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33" w:rsidRDefault="00625E78" w:rsidP="00A31233">
      <w:r>
        <w:pict>
          <v:group id="_x0000_s1317" style="position:absolute;margin-left:-120pt;margin-top:-90pt;width:684.85pt;height:378pt;z-index:251640832" coordorigin="105626194,104688723" coordsize="8335958,3528000">
            <v:shape id="_x0000_s1318" style="position:absolute;left:105682152;top:104688723;width:8280000;height:1871718;mso-wrap-distance-left:2.88pt;mso-wrap-distance-top:2.88pt;mso-wrap-distance-right:2.88pt;mso-wrap-distance-bottom:2.88pt" coordsize="4248000,2160000" path="m4248000,2160000v-456000,-30000,-912000,-60000,-1368000,-360000c2424000,1500000,1992000,660000,1512000,360000,1032000,60000,252000,60000,,e" filled="f" strokecolor="#f28d2c" strokeweight="20pt" o:cliptowrap="t">
              <v:shadow color="#ccc"/>
              <v:path arrowok="t"/>
            </v:shape>
            <v:shape id="_x0000_s1319" style="position:absolute;left:107050152;top:104688723;width:6912000;height:1871718;mso-wrap-distance-left:2.88pt;mso-wrap-distance-top:2.88pt;mso-wrap-distance-right:2.88pt;mso-wrap-distance-bottom:2.88pt" coordsize="5328000,1944000" path="m1008000,144000l3168000,1512000r936000,360000l5328000,1944000,5328000,,,,1008000,144000xe" fillcolor="#f28d2c" strokecolor="#f28d2c" o:cliptowrap="t">
              <v:shadow color="#ccc"/>
              <v:path arrowok="t"/>
            </v:shape>
            <v:shape id="_x0000_s1320" style="position:absolute;left:105626194;top:104829689;width:8335958;height:1998140;mso-wrap-distance-left:2.88pt;mso-wrap-distance-top:2.88pt;mso-wrap-distance-right:2.88pt;mso-wrap-distance-bottom:2.88pt" coordsize="4248000,2160000" path="m4248000,2160000v-456000,-30000,-912000,-60000,-1368000,-360000c2424000,1500000,1992000,660000,1512000,360000,1032000,60000,252000,60000,,e" filled="f" strokecolor="#f49840 [rgb(242,141,44) lighten(230)]" strokeweight="1pt" o:cliptowrap="t">
              <v:shadow color="#ccc"/>
              <v:path arrowok="t"/>
            </v:shape>
            <v:shape id="_x0000_s1321" style="position:absolute;left:105708410;top:104861339;width:8197784;height:2152137;mso-wrap-distance-left:2.88pt;mso-wrap-distance-top:2.88pt;mso-wrap-distance-right:2.88pt;mso-wrap-distance-bottom:2.88pt" coordsize="4248000,2160000" path="m4248000,2160000v-456000,-30000,-912000,-60000,-1368000,-360000c2424000,1500000,1992000,660000,1512000,360000,1032000,60000,252000,60000,,e" filled="f" strokecolor="#f49840 [rgb(242,141,44) lighten(230)]" strokeweight="1pt" o:cliptowrap="t">
              <v:shadow color="#ccc"/>
              <v:path arrowok="t"/>
            </v:shape>
            <v:shape id="_x0000_s1322" style="position:absolute;left:105726458;top:104892989;width:8163694;height:2335922;mso-wrap-distance-left:2.88pt;mso-wrap-distance-top:2.88pt;mso-wrap-distance-right:2.88pt;mso-wrap-distance-bottom:2.88pt" coordsize="4248000,2160000" path="m4248000,2160000v-456000,-30000,-912000,-60000,-1368000,-360000c2424000,1500000,1992000,660000,1512000,360000,1032000,60000,252000,60000,,e" filled="f" strokecolor="#f6af6b [rgb(242,141,44) lighten(179)]" strokeweight="1pt" o:cliptowrap="t">
              <v:shadow color="#ccc"/>
              <v:path arrowok="t"/>
            </v:shape>
            <v:shape id="_x0000_s1323" style="position:absolute;left:105744506;top:104924639;width:8073646;height:2489919;mso-wrap-distance-left:2.88pt;mso-wrap-distance-top:2.88pt;mso-wrap-distance-right:2.88pt;mso-wrap-distance-bottom:2.88pt" coordsize="4248000,2160000" path="m4248000,2160000v-456000,-30000,-912000,-60000,-1368000,-360000c2424000,1500000,1992000,660000,1512000,360000,1032000,60000,252000,60000,,e" filled="f" strokecolor="#f8bb80 [rgb(242,141,44) lighten(153)]" strokeweight="1pt" o:cliptowrap="t">
              <v:shadow color="#ccc"/>
              <v:path arrowok="t"/>
            </v:shape>
            <v:shape id="_x0000_s1324" style="position:absolute;left:105762554;top:104956289;width:8039556;height:2658811;mso-wrap-distance-left:2.88pt;mso-wrap-distance-top:2.88pt;mso-wrap-distance-right:2.88pt;mso-wrap-distance-bottom:2.88pt" coordsize="4248000,2160000" path="m4248000,2160000v-456000,-30000,-912000,-60000,-1368000,-360000c2424000,1500000,1992000,660000,1512000,360000,1032000,60000,252000,60000,,e" filled="f" strokecolor="#f9c695 [rgb(242,141,44) lighten(128)]" strokeweight="1pt" o:cliptowrap="t">
              <v:shadow color="#ccc"/>
              <v:path arrowok="t"/>
            </v:shape>
            <v:shape id="_x0000_s1325" style="position:absolute;left:105684350;top:104973046;width:8125592;height:2842595;mso-wrap-distance-left:2.88pt;mso-wrap-distance-top:2.88pt;mso-wrap-distance-right:2.88pt;mso-wrap-distance-bottom:2.88pt" coordsize="4248000,2160000" path="m4248000,2160000v-456000,-30000,-912000,-60000,-1368000,-360000c2424000,1500000,1992000,660000,1512000,360000,1032000,60000,252000,60000,,e" filled="f" strokecolor="#fad2ab [rgb(242,141,44) lighten(102)]" strokeweight="1pt" o:cliptowrap="t">
              <v:shadow color="#ccc"/>
              <v:path arrowok="t"/>
            </v:shape>
            <v:shape id="_x0000_s1326" style="position:absolute;left:105686356;top:105004696;width:8139628;height:3011486;mso-wrap-distance-left:2.88pt;mso-wrap-distance-top:2.88pt;mso-wrap-distance-right:2.88pt;mso-wrap-distance-bottom:2.88pt" coordsize="4248000,2160000" path="m4248000,2160000v-456000,-30000,-912000,-60000,-1368000,-360000c2424000,1500000,1992000,660000,1512000,360000,1032000,60000,252000,60000,,e" filled="f" strokecolor="#fcddc0 [rgb(242,141,44) lighten(77)]" strokeweight="1pt" o:cliptowrap="t">
              <v:shadow color="#ccc"/>
              <v:path arrowok="t"/>
            </v:shape>
            <v:shape id="_x0000_s1327" style="position:absolute;left:105720446;top:105036346;width:8065622;height:3180377;mso-wrap-distance-left:2.88pt;mso-wrap-distance-top:2.88pt;mso-wrap-distance-right:2.88pt;mso-wrap-distance-bottom:2.88pt" coordsize="4248000,2160000" path="m4248000,2160000v-456000,-30000,-912000,-60000,-1368000,-360000c2424000,1500000,1992000,660000,1512000,360000,1032000,60000,252000,60000,,e" filled="f" strokecolor="#fde9d5 [rgb(242,141,44) lighten(51)]" strokeweight="1pt" o:cliptowrap="t">
              <v:shadow color="#ccc"/>
              <v:path arrowok="t"/>
            </v:shape>
          </v:group>
        </w:pict>
      </w:r>
      <w:r w:rsidR="0059423C">
        <w:t xml:space="preserve">                                             </w:t>
      </w:r>
      <w:r w:rsidR="00A31233">
        <w:rPr>
          <w:noProof/>
        </w:rPr>
        <w:pict>
          <v:shapetype id="_x0000_t202" coordsize="21600,21600" o:spt="202" path="m,l,21600r21600,l21600,xe">
            <v:stroke joinstyle="miter"/>
            <v:path gradientshapeok="t" o:connecttype="rect"/>
          </v:shapetype>
          <v:shape id="_x0000_s1344" type="#_x0000_t202" style="position:absolute;margin-left:171pt;margin-top:324pt;width:90pt;height:27pt;z-index:251645952;mso-position-horizontal-relative:text;mso-position-vertical-relative:text" filled="f" stroked="f" strokeweight="0">
            <v:textbox style="mso-next-textbox:#_x0000_s1344">
              <w:txbxContent>
                <w:p w:rsidR="009E0FEF" w:rsidRPr="00275F12" w:rsidRDefault="009E0FEF" w:rsidP="00A31233">
                  <w:pPr>
                    <w:widowControl w:val="0"/>
                    <w:rPr>
                      <w:rFonts w:ascii="Arial" w:hAnsi="Arial" w:cs="Arial"/>
                      <w:b/>
                      <w:bCs/>
                      <w:color w:val="783955"/>
                      <w:sz w:val="36"/>
                      <w:szCs w:val="36"/>
                    </w:rPr>
                  </w:pPr>
                  <w:r w:rsidRPr="00275F12">
                    <w:rPr>
                      <w:rFonts w:ascii="Arial" w:hAnsi="Arial" w:cs="Arial"/>
                      <w:b/>
                      <w:bCs/>
                      <w:color w:val="783955"/>
                      <w:sz w:val="36"/>
                      <w:szCs w:val="36"/>
                    </w:rPr>
                    <w:t xml:space="preserve">Note de </w:t>
                  </w:r>
                </w:p>
              </w:txbxContent>
            </v:textbox>
          </v:shape>
        </w:pict>
      </w:r>
      <w:r w:rsidR="00A31233">
        <w:pict>
          <v:shape id="_x0000_s1342" type="#_x0000_t202" style="position:absolute;margin-left:1in;margin-top:324pt;width:381.25pt;height:85.05pt;z-index:251643904;mso-wrap-distance-left:2.88pt;mso-wrap-distance-top:2.88pt;mso-wrap-distance-right:2.88pt;mso-wrap-distance-bottom:2.88pt;mso-position-horizontal-relative:text;mso-position-vertical-relative:text" filled="f" stroked="f" insetpen="t" o:cliptowrap="t">
            <v:shadow color="#ccc"/>
            <v:textbox style="mso-next-textbox:#_x0000_s1342;mso-column-margin:2mm" inset="2.88pt,2.88pt,2.88pt,2.88pt">
              <w:txbxContent>
                <w:p w:rsidR="009E0FEF" w:rsidRDefault="009E0FEF" w:rsidP="00A31233">
                  <w:pPr>
                    <w:widowControl w:val="0"/>
                    <w:jc w:val="center"/>
                    <w:rPr>
                      <w:rFonts w:ascii="Trebuchet MS" w:hAnsi="Trebuchet MS"/>
                      <w:b/>
                      <w:bCs/>
                      <w:caps/>
                      <w:color w:val="EF6B00"/>
                      <w:sz w:val="72"/>
                      <w:szCs w:val="72"/>
                    </w:rPr>
                  </w:pPr>
                  <w:r>
                    <w:rPr>
                      <w:rFonts w:ascii="Trebuchet MS" w:hAnsi="Trebuchet MS"/>
                      <w:b/>
                      <w:bCs/>
                      <w:caps/>
                      <w:color w:val="EF6B00"/>
                      <w:sz w:val="144"/>
                      <w:szCs w:val="144"/>
                    </w:rPr>
                    <w:t>C</w:t>
                  </w:r>
                  <w:r>
                    <w:rPr>
                      <w:rFonts w:ascii="Trebuchet MS" w:hAnsi="Trebuchet MS"/>
                      <w:b/>
                      <w:bCs/>
                      <w:caps/>
                      <w:color w:val="EF6B00"/>
                      <w:sz w:val="72"/>
                      <w:szCs w:val="72"/>
                    </w:rPr>
                    <w:t>onjoncture</w:t>
                  </w:r>
                </w:p>
              </w:txbxContent>
            </v:textbox>
          </v:shape>
        </w:pict>
      </w:r>
      <w:r w:rsidR="00A31233">
        <w:t xml:space="preserve">                                                                                                                                                                                                                    </w:t>
      </w:r>
    </w:p>
    <w:p w:rsidR="00003468" w:rsidRDefault="00003468" w:rsidP="00003468"/>
    <w:p w:rsidR="00A31233" w:rsidRDefault="00ED4FD0" w:rsidP="00003468">
      <w:r>
        <w:pict>
          <v:group id="_x0000_s1338" style="position:absolute;margin-left:-18pt;margin-top:3pt;width:171pt;height:126.5pt;z-index:251642880" coordorigin="107392152,106272723" coordsize="2171700,1606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9" type="#_x0000_t75" style="position:absolute;left:107392152;top:106736523;width:2171700;height:1143000" o:cliptowrap="t">
              <v:imagedata r:id="rId8" o:title="logo"/>
            </v:shape>
            <v:shape id="_x0000_s1340" type="#_x0000_t202" style="position:absolute;left:107392152;top:106524723;width:2160000;height:216000;mso-wrap-distance-left:2.88pt;mso-wrap-distance-top:2.88pt;mso-wrap-distance-right:2.88pt;mso-wrap-distance-bottom:2.88pt" filled="f" stroked="f" insetpen="t" o:cliptowrap="t">
              <v:shadow color="#ccc"/>
              <v:textbox style="mso-next-textbox:#_x0000_s1340;mso-column-margin:2mm" inset="2.88pt,2.88pt,2.88pt,2.88pt">
                <w:txbxContent>
                  <w:p w:rsidR="009E0FEF" w:rsidRDefault="009E0FEF" w:rsidP="00A31233">
                    <w:pPr>
                      <w:widowControl w:val="0"/>
                      <w:jc w:val="center"/>
                      <w:rPr>
                        <w:rFonts w:ascii="Arial" w:hAnsi="Arial" w:cs="Arial"/>
                        <w:b/>
                        <w:bCs/>
                        <w:color w:val="7C1E3F"/>
                        <w:sz w:val="22"/>
                        <w:szCs w:val="22"/>
                      </w:rPr>
                    </w:pPr>
                    <w:r>
                      <w:rPr>
                        <w:rFonts w:ascii="Arial" w:hAnsi="Arial" w:cs="Arial"/>
                        <w:b/>
                        <w:bCs/>
                        <w:color w:val="7C1E3F"/>
                        <w:sz w:val="22"/>
                        <w:szCs w:val="22"/>
                      </w:rPr>
                      <w:t>ROYAUME DU MAROC</w:t>
                    </w:r>
                  </w:p>
                </w:txbxContent>
              </v:textbox>
            </v:shape>
            <v:shape id="_x0000_s1341" type="#_x0000_t202" style="position:absolute;left:107392152;top:106272723;width:2160000;height:252000;mso-wrap-distance-left:2.88pt;mso-wrap-distance-top:2.88pt;mso-wrap-distance-right:2.88pt;mso-wrap-distance-bottom:2.88pt" filled="f" stroked="f" insetpen="t" o:cliptowrap="t">
              <v:shadow color="#ccc"/>
              <v:textbox style="mso-next-textbox:#_x0000_s1341;mso-column-margin:2mm" inset="2.88pt,2.88pt,2.88pt,2.88pt">
                <w:txbxContent>
                  <w:p w:rsidR="009E0FEF" w:rsidRDefault="009E0FEF" w:rsidP="00A31233">
                    <w:pPr>
                      <w:widowControl w:val="0"/>
                      <w:jc w:val="center"/>
                      <w:rPr>
                        <w:b/>
                        <w:bCs/>
                        <w:color w:val="F28D2C"/>
                        <w:sz w:val="28"/>
                        <w:szCs w:val="28"/>
                      </w:rPr>
                    </w:pPr>
                    <w:r>
                      <w:rPr>
                        <w:b/>
                        <w:bCs/>
                        <w:color w:val="F28D2C"/>
                        <w:sz w:val="28"/>
                        <w:szCs w:val="28"/>
                        <w:rtl/>
                        <w:lang w:bidi="ar-MA"/>
                      </w:rPr>
                      <w:t>المملكـة المغربية</w:t>
                    </w:r>
                  </w:p>
                </w:txbxContent>
              </v:textbox>
            </v:shape>
          </v:group>
        </w:pict>
      </w:r>
    </w:p>
    <w:p w:rsidR="00003468" w:rsidRDefault="00003468" w:rsidP="00003468"/>
    <w:p w:rsidR="00003468" w:rsidRDefault="00003468" w:rsidP="00003468"/>
    <w:p w:rsidR="00A31233" w:rsidRDefault="00A31233" w:rsidP="00A31233"/>
    <w:p w:rsidR="00A31233" w:rsidRDefault="00A31233" w:rsidP="00A31233"/>
    <w:p w:rsidR="00A31233" w:rsidRDefault="00A31233" w:rsidP="00A31233"/>
    <w:p w:rsidR="00A31233" w:rsidRDefault="00A31233" w:rsidP="00A31233"/>
    <w:p w:rsidR="00A31233" w:rsidRDefault="00A31233" w:rsidP="00A31233"/>
    <w:p w:rsidR="00A31233" w:rsidRDefault="00A31233" w:rsidP="00A31233">
      <w:r>
        <w:pict>
          <v:shape id="_x0000_s1372" style="position:absolute;margin-left:-39.7pt;margin-top:651.95pt;width:691.65pt;height:146.75pt;rotation:180;z-index:251654144;mso-wrap-distance-left:2.88pt;mso-wrap-distance-top:2.88pt;mso-wrap-distance-right:2.88pt;mso-wrap-distance-bottom:2.88pt" coordsize="4248000,2160000" path="m4248000,2160000v-456000,-30000,-912000,-60000,-1368000,-360000c2424000,1500000,1992000,660000,1512000,360000,1032000,60000,252000,60000,,e" filled="f" strokecolor="#692443" strokeweight="150pt" o:cliptowrap="t">
            <v:shadow color="#ccc"/>
            <v:path arrowok="t"/>
          </v:shape>
        </w:pict>
      </w:r>
    </w:p>
    <w:p w:rsidR="00A31233" w:rsidRDefault="00A31233" w:rsidP="00A31233"/>
    <w:p w:rsidR="00A31233" w:rsidRDefault="00A31233" w:rsidP="00A31233"/>
    <w:p w:rsidR="00A31233" w:rsidRDefault="00A31233" w:rsidP="00A31233"/>
    <w:p w:rsidR="00A31233" w:rsidRDefault="00CA7376" w:rsidP="00CA7376">
      <w:pPr>
        <w:jc w:val="center"/>
      </w:pPr>
      <w:r>
        <w:t xml:space="preserve">               </w:t>
      </w:r>
    </w:p>
    <w:p w:rsidR="00A31233" w:rsidRDefault="00A31233" w:rsidP="00A31233"/>
    <w:p w:rsidR="00A31233" w:rsidRDefault="00A31233" w:rsidP="00A31233"/>
    <w:p w:rsidR="00A31233" w:rsidRDefault="00A31233" w:rsidP="00A31233"/>
    <w:p w:rsidR="00A31233" w:rsidRDefault="00D14011" w:rsidP="00A31233">
      <w:r>
        <w:pict>
          <v:shape id="_x0000_s1343" type="#_x0000_t202" style="position:absolute;margin-left:192pt;margin-top:4.85pt;width:238.1pt;height:28.35pt;z-index:251644928;mso-wrap-distance-left:2.88pt;mso-wrap-distance-top:2.88pt;mso-wrap-distance-right:2.88pt;mso-wrap-distance-bottom:2.88pt" filled="f" stroked="f" insetpen="t" o:cliptowrap="t">
            <v:shadow color="#ccc"/>
            <v:textbox style="mso-next-textbox:#_x0000_s1343;mso-column-margin:2mm" inset="2.88pt,2.88pt,2.88pt,2.88pt">
              <w:txbxContent>
                <w:p w:rsidR="009E0FEF" w:rsidRDefault="009E0FEF" w:rsidP="00A75441">
                  <w:pPr>
                    <w:widowControl w:val="0"/>
                    <w:rPr>
                      <w:rFonts w:ascii="Arial" w:hAnsi="Arial" w:cs="Arial"/>
                      <w:b/>
                      <w:bCs/>
                      <w:color w:val="783955"/>
                      <w:sz w:val="36"/>
                      <w:szCs w:val="36"/>
                    </w:rPr>
                  </w:pPr>
                  <w:r>
                    <w:rPr>
                      <w:rFonts w:ascii="Arial" w:hAnsi="Arial" w:cs="Arial"/>
                      <w:b/>
                      <w:bCs/>
                      <w:color w:val="783955"/>
                      <w:sz w:val="36"/>
                      <w:szCs w:val="36"/>
                    </w:rPr>
                    <w:t>N° 35 - Octobre 2019</w:t>
                  </w:r>
                </w:p>
              </w:txbxContent>
            </v:textbox>
          </v:shape>
        </w:pict>
      </w:r>
    </w:p>
    <w:p w:rsidR="00A31233" w:rsidRDefault="00A31233" w:rsidP="00A31233"/>
    <w:p w:rsidR="00A31233" w:rsidRDefault="00A31233" w:rsidP="00A31233">
      <w:r>
        <w:pict>
          <v:shape id="_x0000_s1373" style="position:absolute;margin-left:0;margin-top:657.65pt;width:578.25pt;height:187.05pt;rotation:180;z-index:251655168;mso-wrap-distance-left:2.88pt;mso-wrap-distance-top:2.88pt;mso-wrap-distance-right:2.88pt;mso-wrap-distance-bottom:2.88pt" coordsize="5328000,1944000" path="m1008000,144000l3168000,1512000r936000,360000l5328000,1944000,5328000,,,,1008000,144000xe" fillcolor="#692443" strokecolor="#692443" o:cliptowrap="t">
            <v:shadow color="#ccc"/>
            <v:path arrowok="t"/>
          </v:shape>
        </w:pict>
      </w:r>
    </w:p>
    <w:p w:rsidR="00A31233" w:rsidRDefault="00A31233" w:rsidP="00A31233"/>
    <w:p w:rsidR="00A31233" w:rsidRDefault="00A31233" w:rsidP="00A31233"/>
    <w:p w:rsidR="00A31233" w:rsidRDefault="00A31233" w:rsidP="00A31233"/>
    <w:p w:rsidR="00A31233" w:rsidRDefault="00A31233" w:rsidP="00A31233"/>
    <w:p w:rsidR="00A31233" w:rsidRDefault="00A31233" w:rsidP="00A31233"/>
    <w:p w:rsidR="00A31233" w:rsidRDefault="00003468" w:rsidP="00A31233">
      <w:r>
        <w:pict>
          <v:group id="_x0000_s1328" style="position:absolute;margin-left:-102pt;margin-top:5.3pt;width:684.95pt;height:256.95pt;rotation:12001523fd;z-index:251641856" coordorigin="106492574,110624611" coordsize="8335958,3387034">
            <v:shape id="_x0000_s1329" style="position:absolute;left:106492574;top:110624611;width:8335958;height:1998140;mso-wrap-distance-left:2.88pt;mso-wrap-distance-top:2.88pt;mso-wrap-distance-right:2.88pt;mso-wrap-distance-bottom:2.88pt" coordsize="4248000,2160000" path="m4248000,2160000v-456000,-30000,-912000,-60000,-1368000,-360000c2424000,1500000,1992000,660000,1512000,360000,1032000,60000,252000,60000,,e" filled="f" strokecolor="#783955 [rgb(105,36,67) lighten(230)]" strokeweight="1pt" o:cliptowrap="t">
              <v:shadow color="#ccc"/>
              <v:path arrowok="t"/>
            </v:shape>
            <v:shape id="_x0000_s1330" style="position:absolute;left:106574790;top:110656261;width:8197784;height:2152137;mso-wrap-distance-left:2.88pt;mso-wrap-distance-top:2.88pt;mso-wrap-distance-right:2.88pt;mso-wrap-distance-bottom:2.88pt" coordsize="4248000,2160000" path="m4248000,2160000v-456000,-30000,-912000,-60000,-1368000,-360000c2424000,1500000,1992000,660000,1512000,360000,1032000,60000,252000,60000,,e" filled="f" strokecolor="#875069 [rgb(105,36,67) lighten(204)]" strokeweight="1pt" o:cliptowrap="t">
              <v:shadow color="#ccc"/>
              <v:path arrowok="t"/>
            </v:shape>
            <v:shape id="_x0000_s1331" style="position:absolute;left:106592838;top:110687911;width:8163694;height:2335922;mso-wrap-distance-left:2.88pt;mso-wrap-distance-top:2.88pt;mso-wrap-distance-right:2.88pt;mso-wrap-distance-bottom:2.88pt" coordsize="4248000,2160000" path="m4248000,2160000v-456000,-30000,-912000,-60000,-1368000,-360000c2424000,1500000,1992000,660000,1512000,360000,1032000,60000,252000,60000,,e" filled="f" strokecolor="#96657b [rgb(105,36,67) lighten(179)]" strokeweight="1pt" o:cliptowrap="t">
              <v:shadow color="#ccc"/>
              <v:path arrowok="t"/>
            </v:shape>
            <v:shape id="_x0000_s1332" style="position:absolute;left:106610886;top:110719561;width:8073646;height:2489919;mso-wrap-distance-left:2.88pt;mso-wrap-distance-top:2.88pt;mso-wrap-distance-right:2.88pt;mso-wrap-distance-bottom:2.88pt" coordsize="4248000,2160000" path="m4248000,2160000v-456000,-30000,-912000,-60000,-1368000,-360000c2424000,1500000,1992000,660000,1512000,360000,1032000,60000,252000,60000,,e" filled="f" strokecolor="#a57c8e [rgb(105,36,67) lighten(153)]" strokeweight="1pt" o:cliptowrap="t">
              <v:shadow color="#ccc"/>
              <v:path arrowok="t"/>
            </v:shape>
            <v:shape id="_x0000_s1333" style="position:absolute;left:106628934;top:110751211;width:8039556;height:2658811;mso-wrap-distance-left:2.88pt;mso-wrap-distance-top:2.88pt;mso-wrap-distance-right:2.88pt;mso-wrap-distance-bottom:2.88pt" coordsize="4248000,2160000" path="m4248000,2160000v-456000,-30000,-912000,-60000,-1368000,-360000c2424000,1500000,1992000,660000,1512000,360000,1032000,60000,252000,60000,,e" filled="f" strokecolor="#b491a1 [rgb(105,36,67) lighten(128)]" strokeweight="1pt" o:cliptowrap="t">
              <v:shadow color="#ccc"/>
              <v:path arrowok="t"/>
            </v:shape>
            <v:shape id="_x0000_s1334" style="position:absolute;left:106550730;top:110767968;width:8125592;height:2842595;mso-wrap-distance-left:2.88pt;mso-wrap-distance-top:2.88pt;mso-wrap-distance-right:2.88pt;mso-wrap-distance-bottom:2.88pt" coordsize="4248000,2160000" path="m4248000,2160000v-456000,-30000,-912000,-60000,-1368000,-360000c2424000,1500000,1992000,660000,1512000,360000,1032000,60000,252000,60000,,e" filled="f" strokecolor="#c3a8b4 [rgb(105,36,67) lighten(102)]" strokeweight="1pt" o:cliptowrap="t">
              <v:shadow color="#ccc"/>
              <v:path arrowok="t"/>
            </v:shape>
            <v:shape id="_x0000_s1335" style="position:absolute;left:106552736;top:110799618;width:8139628;height:3011486;mso-wrap-distance-left:2.88pt;mso-wrap-distance-top:2.88pt;mso-wrap-distance-right:2.88pt;mso-wrap-distance-bottom:2.88pt" coordsize="4248000,2160000" path="m4248000,2160000v-456000,-30000,-912000,-60000,-1368000,-360000c2424000,1500000,1992000,660000,1512000,360000,1032000,60000,252000,60000,,e" filled="f" strokecolor="#d2bdc7 [rgb(105,36,67) lighten(77)]" strokeweight="1pt" o:cliptowrap="t">
              <v:shadow color="#ccc"/>
              <v:path arrowok="t"/>
            </v:shape>
            <v:shape id="_x0000_s1336" style="position:absolute;left:106586826;top:110831268;width:8065622;height:3180377;mso-wrap-distance-left:2.88pt;mso-wrap-distance-top:2.88pt;mso-wrap-distance-right:2.88pt;mso-wrap-distance-bottom:2.88pt" coordsize="4248000,2160000" path="m4248000,2160000v-456000,-30000,-912000,-60000,-1368000,-360000c2424000,1500000,1992000,660000,1512000,360000,1032000,60000,252000,60000,,e" filled="f" strokecolor="#e1d4da [rgb(105,36,67) lighten(51)]" strokeweight="1pt" o:cliptowrap="t">
              <v:shadow color="#ccc"/>
              <v:path arrowok="t"/>
            </v:shape>
          </v:group>
        </w:pict>
      </w:r>
    </w:p>
    <w:p w:rsidR="00A31233" w:rsidRDefault="00A31233" w:rsidP="00A31233">
      <w:r>
        <w:pict>
          <v:shape id="_x0000_s1371" style="position:absolute;margin-left:-39.7pt;margin-top:651.95pt;width:691.65pt;height:146.75pt;rotation:180;z-index:251653120;mso-wrap-distance-left:2.88pt;mso-wrap-distance-top:2.88pt;mso-wrap-distance-right:2.88pt;mso-wrap-distance-bottom:2.88pt" coordsize="4248000,2160000" path="m4248000,2160000v-456000,-30000,-912000,-60000,-1368000,-360000c2424000,1500000,1992000,660000,1512000,360000,1032000,60000,252000,60000,,e" filled="f" strokecolor="#692443" strokeweight="150pt" o:cliptowrap="t">
            <v:shadow color="#ccc"/>
            <v:path arrowok="t"/>
          </v:shape>
        </w:pict>
      </w:r>
    </w:p>
    <w:p w:rsidR="00A31233" w:rsidRDefault="00A31233" w:rsidP="00A31233"/>
    <w:p w:rsidR="00003468" w:rsidRDefault="00003468" w:rsidP="00A31233"/>
    <w:p w:rsidR="00003468" w:rsidRDefault="00003468" w:rsidP="00A31233"/>
    <w:p w:rsidR="00003468" w:rsidRDefault="00003468" w:rsidP="00A31233"/>
    <w:p w:rsidR="00003468" w:rsidRDefault="00003468" w:rsidP="00A31233"/>
    <w:p w:rsidR="00003468" w:rsidRDefault="00003468" w:rsidP="00A31233"/>
    <w:p w:rsidR="00003468" w:rsidRDefault="00003468" w:rsidP="00A31233"/>
    <w:p w:rsidR="00003468" w:rsidRDefault="00003468" w:rsidP="00A31233"/>
    <w:p w:rsidR="00003468" w:rsidRDefault="00003468" w:rsidP="00A31233"/>
    <w:p w:rsidR="00003468" w:rsidRDefault="00003468" w:rsidP="00A31233"/>
    <w:p w:rsidR="00A31233" w:rsidRDefault="00625E78" w:rsidP="00A31233">
      <w:r>
        <w:rPr>
          <w:noProof/>
        </w:rPr>
        <w:pict>
          <v:shape id="_x0000_s1378" style="position:absolute;margin-left:-162pt;margin-top:6.05pt;width:691.65pt;height:168.55pt;rotation:180;z-index:251656192;mso-wrap-distance-left:2.88pt;mso-wrap-distance-top:2.88pt;mso-wrap-distance-right:2.88pt;mso-wrap-distance-bottom:2.88pt;mso-position-horizontal:absolute;mso-position-vertical:absolute" coordsize="4248000,2160000" path="m4248000,2160000v-456000,-30000,-912000,-60000,-1368000,-360000c2424000,1500000,1992000,660000,1512000,360000,1032000,60000,252000,60000,,e" filled="f" strokecolor="#692443" strokeweight="150pt" o:cliptowrap="t">
            <v:shadow color="#ccc"/>
            <v:path arrowok="t"/>
          </v:shape>
        </w:pict>
      </w:r>
    </w:p>
    <w:p w:rsidR="00A31233" w:rsidRDefault="00A31233" w:rsidP="00A31233"/>
    <w:p w:rsidR="00003468" w:rsidRDefault="00003468" w:rsidP="00A31233"/>
    <w:p w:rsidR="00A31233" w:rsidRDefault="00A31233" w:rsidP="00A31233"/>
    <w:p w:rsidR="00A31233" w:rsidRDefault="00A31233" w:rsidP="00A31233"/>
    <w:p w:rsidR="00A31233" w:rsidRDefault="00A31233" w:rsidP="00A31233"/>
    <w:p w:rsidR="00A31233" w:rsidRDefault="00A31233" w:rsidP="00A31233"/>
    <w:p w:rsidR="00A31233" w:rsidRDefault="00A31233" w:rsidP="00A31233"/>
    <w:p w:rsidR="00A31233" w:rsidRDefault="00A31233" w:rsidP="00A31233"/>
    <w:p w:rsidR="00A31233" w:rsidRDefault="00A31233" w:rsidP="00A31233">
      <w:r>
        <w:rPr>
          <w:noProof/>
        </w:rPr>
        <w:pict>
          <v:shape id="_x0000_s1383" style="position:absolute;margin-left:-107.2pt;margin-top:40.45pt;width:691.65pt;height:146.75pt;rotation:180;z-index:251660288;mso-wrap-distance-left:2.88pt;mso-wrap-distance-top:2.88pt;mso-wrap-distance-right:2.88pt;mso-wrap-distance-bottom:2.88pt;mso-position-horizontal:absolute;mso-position-vertical:absolute" coordsize="4248000,2160000" path="m4248000,2160000v-456000,-30000,-912000,-60000,-1368000,-360000c2424000,1500000,1992000,660000,1512000,360000,1032000,60000,252000,60000,,e" filled="f" strokecolor="#692443" strokeweight="150pt" o:cliptowrap="t">
            <v:shadow color="#ccc"/>
            <v:path arrowok="t"/>
          </v:shape>
        </w:pict>
      </w:r>
      <w:r>
        <w:rPr>
          <w:noProof/>
        </w:rPr>
        <w:pict>
          <v:shape id="_x0000_s1382" style="position:absolute;margin-left:-119.2pt;margin-top:28.45pt;width:691.65pt;height:146.75pt;rotation:180;z-index:251659264;mso-wrap-distance-left:2.88pt;mso-wrap-distance-top:2.88pt;mso-wrap-distance-right:2.88pt;mso-wrap-distance-bottom:2.88pt;mso-position-horizontal:absolute;mso-position-vertical:absolute" coordsize="4248000,2160000" path="m4248000,2160000v-456000,-30000,-912000,-60000,-1368000,-360000c2424000,1500000,1992000,660000,1512000,360000,1032000,60000,252000,60000,,e" filled="f" strokecolor="#692443" strokeweight="150pt" o:cliptowrap="t">
            <v:shadow color="#ccc"/>
            <v:path arrowok="t"/>
          </v:shape>
        </w:pict>
      </w:r>
      <w:r>
        <w:rPr>
          <w:noProof/>
        </w:rPr>
        <w:pict>
          <v:shape id="_x0000_s1381" style="position:absolute;margin-left:-131.2pt;margin-top:16.45pt;width:691.65pt;height:146.75pt;rotation:180;z-index:251658240;mso-wrap-distance-left:2.88pt;mso-wrap-distance-top:2.88pt;mso-wrap-distance-right:2.88pt;mso-wrap-distance-bottom:2.88pt;mso-position-horizontal:absolute;mso-position-vertical:absolute" coordsize="4248000,2160000" path="m4248000,2160000v-456000,-30000,-912000,-60000,-1368000,-360000c2424000,1500000,1992000,660000,1512000,360000,1032000,60000,252000,60000,,e" filled="f" strokecolor="#692443" strokeweight="150pt" o:cliptowrap="t">
            <v:shadow color="#ccc"/>
            <v:path arrowok="t"/>
          </v:shape>
        </w:pict>
      </w:r>
      <w:r>
        <w:rPr>
          <w:noProof/>
        </w:rPr>
        <w:pict>
          <v:shape id="_x0000_s1380" style="position:absolute;margin-left:-143.2pt;margin-top:4.45pt;width:691.65pt;height:146.75pt;rotation:180;z-index:251657216;mso-wrap-distance-left:2.88pt;mso-wrap-distance-top:2.88pt;mso-wrap-distance-right:2.88pt;mso-wrap-distance-bottom:2.88pt;mso-position-horizontal:absolute;mso-position-vertical:absolute" coordsize="4248000,2160000" path="m4248000,2160000v-456000,-30000,-912000,-60000,-1368000,-360000c2424000,1500000,1992000,660000,1512000,360000,1032000,60000,252000,60000,,e" filled="f" strokecolor="#692443" strokeweight="150pt" o:cliptowrap="t">
            <v:shadow color="#ccc"/>
            <v:path arrowok="t"/>
          </v:shape>
        </w:pict>
      </w:r>
    </w:p>
    <w:p w:rsidR="00395443" w:rsidRDefault="00395443" w:rsidP="00A31233">
      <w:pPr>
        <w:sectPr w:rsidR="00395443" w:rsidSect="00730107">
          <w:headerReference w:type="even" r:id="rId9"/>
          <w:headerReference w:type="default" r:id="rId10"/>
          <w:type w:val="continuous"/>
          <w:pgSz w:w="11906" w:h="16838" w:code="9"/>
          <w:pgMar w:top="1701" w:right="1418" w:bottom="1418" w:left="1701" w:header="1134" w:footer="1134" w:gutter="0"/>
          <w:pgNumType w:start="0"/>
          <w:cols w:space="708"/>
          <w:titlePg/>
          <w:docGrid w:linePitch="360"/>
        </w:sectPr>
      </w:pPr>
    </w:p>
    <w:p w:rsidR="00A31233" w:rsidRDefault="00CA7376" w:rsidP="00A31233">
      <w:r>
        <w:rPr>
          <w:noProof/>
        </w:rPr>
        <w:lastRenderedPageBreak/>
        <w:drawing>
          <wp:anchor distT="0" distB="0" distL="114300" distR="114300" simplePos="0" relativeHeight="251661312" behindDoc="0" locked="0" layoutInCell="1" allowOverlap="1">
            <wp:simplePos x="0" y="0"/>
            <wp:positionH relativeFrom="column">
              <wp:posOffset>-152400</wp:posOffset>
            </wp:positionH>
            <wp:positionV relativeFrom="paragraph">
              <wp:posOffset>46355</wp:posOffset>
            </wp:positionV>
            <wp:extent cx="5760085" cy="453390"/>
            <wp:effectExtent l="0" t="0" r="0" b="0"/>
            <wp:wrapNone/>
            <wp:docPr id="360"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1"/>
                    <a:srcRect/>
                    <a:stretch>
                      <a:fillRect/>
                    </a:stretch>
                  </pic:blipFill>
                  <pic:spPr bwMode="auto">
                    <a:xfrm>
                      <a:off x="0" y="0"/>
                      <a:ext cx="5760085" cy="453390"/>
                    </a:xfrm>
                    <a:prstGeom prst="rect">
                      <a:avLst/>
                    </a:prstGeom>
                    <a:noFill/>
                    <a:ln w="9525">
                      <a:noFill/>
                      <a:miter lim="800000"/>
                      <a:headEnd/>
                      <a:tailEnd/>
                    </a:ln>
                  </pic:spPr>
                </pic:pic>
              </a:graphicData>
            </a:graphic>
          </wp:anchor>
        </w:drawing>
      </w:r>
    </w:p>
    <w:p w:rsidR="00003468" w:rsidRDefault="00003468" w:rsidP="00A31233"/>
    <w:p w:rsidR="00A31233" w:rsidRDefault="00A31233" w:rsidP="00A31233">
      <w:r>
        <w:pict>
          <v:shape id="_x0000_s1345" type="#_x0000_t202" style="position:absolute;margin-left:-6pt;margin-top:13.2pt;width:439.1pt;height:56.95pt;z-index:2516469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color="#782443" weight="3pt" joinstyle="miter" insetpen="t"/>
            </v:stroke>
            <v:shadow color="#ccc"/>
            <v:textbox style="mso-next-textbox:#_x0000_s1345;mso-column-margin:2mm" inset="2.88pt,2.88pt,2.88pt,2.88pt">
              <w:txbxContent>
                <w:p w:rsidR="009E0FEF" w:rsidRDefault="009E0FEF" w:rsidP="00A31233">
                  <w:pPr>
                    <w:pStyle w:val="Titre1"/>
                    <w:spacing w:line="360" w:lineRule="auto"/>
                    <w:rPr>
                      <w:rFonts w:ascii="Arial" w:hAnsi="Arial" w:cs="Arial"/>
                      <w:i/>
                      <w:color w:val="782443"/>
                    </w:rPr>
                  </w:pPr>
                  <w:r>
                    <w:rPr>
                      <w:rFonts w:ascii="Arial" w:hAnsi="Arial" w:cs="Arial"/>
                      <w:i/>
                      <w:color w:val="782443"/>
                    </w:rPr>
                    <w:t>HAUT COMMISSARIAT AU PLAN</w:t>
                  </w:r>
                </w:p>
                <w:p w:rsidR="009E0FEF" w:rsidRDefault="009E0FEF" w:rsidP="00A31233">
                  <w:pPr>
                    <w:pStyle w:val="Titre1"/>
                    <w:spacing w:line="360" w:lineRule="auto"/>
                    <w:rPr>
                      <w:rFonts w:ascii="Arial" w:hAnsi="Arial" w:cs="Arial"/>
                      <w:i/>
                      <w:color w:val="EF6B00"/>
                    </w:rPr>
                  </w:pPr>
                  <w:r>
                    <w:rPr>
                      <w:rFonts w:ascii="Arial" w:hAnsi="Arial" w:cs="Arial"/>
                      <w:i/>
                      <w:color w:val="EF6B00"/>
                    </w:rPr>
                    <w:t>INSTITUT NATIONAL D'ANALYSE DE LA CONJONCTURE</w:t>
                  </w:r>
                </w:p>
              </w:txbxContent>
            </v:textbox>
          </v:shape>
        </w:pict>
      </w:r>
    </w:p>
    <w:p w:rsidR="00A31233" w:rsidRDefault="00A31233" w:rsidP="00A31233"/>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A31233"/>
    <w:p w:rsidR="00A31233" w:rsidRDefault="00A31233" w:rsidP="00A31233"/>
    <w:p w:rsidR="00A31233" w:rsidRDefault="00A31233" w:rsidP="00A31233"/>
    <w:p w:rsidR="00A31233" w:rsidRDefault="00A31233" w:rsidP="00A31233"/>
    <w:p w:rsidR="00A31233" w:rsidRDefault="00A31233" w:rsidP="00A31233"/>
    <w:p w:rsidR="00A31233" w:rsidRPr="00A31233" w:rsidRDefault="00A31233" w:rsidP="00A31233"/>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r>
        <w:rPr>
          <w:sz w:val="24"/>
        </w:rPr>
        <w:pict>
          <v:shape id="_x0000_s1346" type="#_x0000_t202" style="position:absolute;left:0;text-align:left;margin-left:54pt;margin-top:6.85pt;width:345.8pt;height:124.75pt;z-index:251648000;visibility:visible;mso-wrap-distance-left:2.88pt;mso-wrap-distance-top:2.88pt;mso-wrap-distance-right:2.88pt;mso-wrap-distance-bottom:2.88pt" filled="f" stroked="f" insetpen="t" o:cliptowrap="t">
            <v:shadow color="#ccc"/>
            <v:textbox style="mso-next-textbox:#_x0000_s1346;mso-column-margin:2mm" inset="2.88pt,2.88pt,2.88pt,2.88pt">
              <w:txbxContent>
                <w:p w:rsidR="009E0FEF" w:rsidRDefault="009E0FEF" w:rsidP="00A31233">
                  <w:pPr>
                    <w:widowControl w:val="0"/>
                    <w:jc w:val="center"/>
                    <w:rPr>
                      <w:rFonts w:ascii="Avian" w:hAnsi="Avian"/>
                      <w:b/>
                      <w:bCs/>
                      <w:caps/>
                      <w:color w:val="783955"/>
                      <w:sz w:val="44"/>
                      <w:szCs w:val="44"/>
                    </w:rPr>
                  </w:pPr>
                  <w:r>
                    <w:rPr>
                      <w:rFonts w:ascii="Avian" w:hAnsi="Avian"/>
                      <w:b/>
                      <w:bCs/>
                      <w:caps/>
                      <w:color w:val="783955"/>
                      <w:sz w:val="44"/>
                      <w:szCs w:val="44"/>
                    </w:rPr>
                    <w:t>Note de Conjoncture</w:t>
                  </w:r>
                </w:p>
                <w:p w:rsidR="009E0FEF" w:rsidRPr="00E43AD9" w:rsidRDefault="009E0FEF" w:rsidP="00A31233">
                  <w:pPr>
                    <w:widowControl w:val="0"/>
                    <w:jc w:val="center"/>
                    <w:rPr>
                      <w:rFonts w:ascii="Avian" w:hAnsi="Avian"/>
                      <w:b/>
                      <w:bCs/>
                      <w:caps/>
                      <w:color w:val="EF6B00"/>
                      <w:sz w:val="20"/>
                      <w:szCs w:val="20"/>
                    </w:rPr>
                  </w:pPr>
                  <w:r w:rsidRPr="00E43AD9">
                    <w:rPr>
                      <w:rFonts w:ascii="Avian" w:hAnsi="Avian"/>
                      <w:b/>
                      <w:bCs/>
                      <w:caps/>
                      <w:color w:val="EF6B00"/>
                      <w:sz w:val="20"/>
                      <w:szCs w:val="20"/>
                    </w:rPr>
                    <w:t xml:space="preserve"> </w:t>
                  </w:r>
                </w:p>
                <w:p w:rsidR="009E0FEF" w:rsidRPr="00E43AD9" w:rsidRDefault="009E0FEF" w:rsidP="00A75441">
                  <w:pPr>
                    <w:widowControl w:val="0"/>
                    <w:jc w:val="center"/>
                    <w:rPr>
                      <w:rFonts w:ascii="Avian" w:hAnsi="Avian"/>
                      <w:b/>
                      <w:bCs/>
                      <w:caps/>
                      <w:color w:val="EF6B00"/>
                      <w:sz w:val="34"/>
                      <w:szCs w:val="34"/>
                    </w:rPr>
                  </w:pPr>
                  <w:r w:rsidRPr="00E43AD9">
                    <w:rPr>
                      <w:rFonts w:ascii="Avian" w:hAnsi="Avian"/>
                      <w:b/>
                      <w:bCs/>
                      <w:caps/>
                      <w:color w:val="EF6B00"/>
                      <w:sz w:val="34"/>
                      <w:szCs w:val="34"/>
                    </w:rPr>
                    <w:t>n°</w:t>
                  </w:r>
                  <w:r>
                    <w:rPr>
                      <w:rFonts w:ascii="Avian" w:hAnsi="Avian"/>
                      <w:b/>
                      <w:bCs/>
                      <w:caps/>
                      <w:color w:val="EF6B00"/>
                      <w:sz w:val="34"/>
                      <w:szCs w:val="34"/>
                    </w:rPr>
                    <w:t>35</w:t>
                  </w:r>
                  <w:r w:rsidRPr="00E43AD9">
                    <w:rPr>
                      <w:rFonts w:ascii="Avian" w:hAnsi="Avian"/>
                      <w:b/>
                      <w:bCs/>
                      <w:caps/>
                      <w:color w:val="EF6B00"/>
                      <w:sz w:val="34"/>
                      <w:szCs w:val="34"/>
                    </w:rPr>
                    <w:t xml:space="preserve"> - </w:t>
                  </w:r>
                  <w:r>
                    <w:rPr>
                      <w:rFonts w:ascii="Avian" w:hAnsi="Avian"/>
                      <w:b/>
                      <w:bCs/>
                      <w:caps/>
                      <w:color w:val="EF6B00"/>
                      <w:sz w:val="34"/>
                      <w:szCs w:val="34"/>
                    </w:rPr>
                    <w:t>OCTOBRE</w:t>
                  </w:r>
                  <w:r w:rsidRPr="00E43AD9">
                    <w:rPr>
                      <w:rFonts w:ascii="Avian" w:hAnsi="Avian"/>
                      <w:b/>
                      <w:bCs/>
                      <w:caps/>
                      <w:color w:val="EF6B00"/>
                      <w:sz w:val="34"/>
                      <w:szCs w:val="34"/>
                    </w:rPr>
                    <w:t xml:space="preserve"> 201</w:t>
                  </w:r>
                  <w:r>
                    <w:rPr>
                      <w:rFonts w:ascii="Avian" w:hAnsi="Avian"/>
                      <w:b/>
                      <w:bCs/>
                      <w:caps/>
                      <w:color w:val="EF6B00"/>
                      <w:sz w:val="34"/>
                      <w:szCs w:val="34"/>
                    </w:rPr>
                    <w:t>9</w:t>
                  </w:r>
                </w:p>
                <w:p w:rsidR="009E0FEF" w:rsidRDefault="009E0FEF" w:rsidP="00A31233">
                  <w:pPr>
                    <w:widowControl w:val="0"/>
                    <w:jc w:val="center"/>
                    <w:rPr>
                      <w:rFonts w:ascii="Avian" w:hAnsi="Avian"/>
                      <w:b/>
                      <w:bCs/>
                      <w:caps/>
                      <w:color w:val="783955"/>
                      <w:sz w:val="44"/>
                      <w:szCs w:val="44"/>
                    </w:rPr>
                  </w:pPr>
                </w:p>
                <w:p w:rsidR="009E0FEF" w:rsidRDefault="009E0FEF" w:rsidP="00A31233">
                  <w:pPr>
                    <w:widowControl w:val="0"/>
                    <w:jc w:val="center"/>
                    <w:rPr>
                      <w:rFonts w:ascii="Avian" w:hAnsi="Avian"/>
                      <w:b/>
                      <w:bCs/>
                      <w:caps/>
                      <w:color w:val="EF6B00"/>
                      <w:sz w:val="44"/>
                      <w:szCs w:val="44"/>
                    </w:rPr>
                  </w:pPr>
                </w:p>
              </w:txbxContent>
            </v:textbox>
          </v:shape>
        </w:pict>
      </w:r>
    </w:p>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A31233">
      <w:pPr>
        <w:pStyle w:val="Titre1"/>
        <w:spacing w:line="360" w:lineRule="auto"/>
        <w:rPr>
          <w:rFonts w:ascii="Arial" w:hAnsi="Arial" w:cs="Arial"/>
          <w:i/>
          <w:sz w:val="24"/>
        </w:rPr>
      </w:pPr>
    </w:p>
    <w:p w:rsidR="00A31233" w:rsidRDefault="00A31233" w:rsidP="001408C0">
      <w:pPr>
        <w:pStyle w:val="Titre1"/>
        <w:spacing w:line="360" w:lineRule="auto"/>
        <w:rPr>
          <w:rFonts w:ascii="Arial" w:hAnsi="Arial" w:cs="Arial"/>
          <w:i/>
          <w:sz w:val="24"/>
        </w:rPr>
      </w:pPr>
      <w:r>
        <w:rPr>
          <w:rFonts w:ascii="Arial" w:hAnsi="Arial" w:cs="Arial"/>
          <w:i/>
          <w:sz w:val="24"/>
        </w:rPr>
        <w:t xml:space="preserve">Date d’achèvement de la rédaction le </w:t>
      </w:r>
      <w:r w:rsidR="00187ADA">
        <w:rPr>
          <w:rFonts w:ascii="Arial" w:hAnsi="Arial" w:cs="Arial"/>
          <w:i/>
          <w:sz w:val="24"/>
        </w:rPr>
        <w:t>2</w:t>
      </w:r>
      <w:r w:rsidR="001408C0">
        <w:rPr>
          <w:rFonts w:ascii="Arial" w:hAnsi="Arial" w:cs="Arial"/>
          <w:i/>
          <w:sz w:val="24"/>
        </w:rPr>
        <w:t>2</w:t>
      </w:r>
      <w:r w:rsidR="00CE298A">
        <w:rPr>
          <w:rFonts w:ascii="Arial" w:hAnsi="Arial" w:cs="Arial"/>
          <w:i/>
          <w:sz w:val="24"/>
        </w:rPr>
        <w:t xml:space="preserve"> </w:t>
      </w:r>
      <w:r w:rsidR="00A75441">
        <w:rPr>
          <w:rFonts w:ascii="Arial" w:hAnsi="Arial" w:cs="Arial"/>
          <w:i/>
          <w:sz w:val="24"/>
        </w:rPr>
        <w:t>octobre</w:t>
      </w:r>
      <w:r w:rsidR="006F2617">
        <w:rPr>
          <w:rFonts w:ascii="Arial" w:hAnsi="Arial" w:cs="Arial"/>
          <w:i/>
          <w:sz w:val="24"/>
        </w:rPr>
        <w:t xml:space="preserve"> </w:t>
      </w:r>
      <w:r>
        <w:rPr>
          <w:rFonts w:ascii="Arial" w:hAnsi="Arial" w:cs="Arial"/>
          <w:i/>
          <w:sz w:val="24"/>
        </w:rPr>
        <w:t xml:space="preserve"> 201</w:t>
      </w:r>
      <w:r w:rsidR="00CB73F5">
        <w:rPr>
          <w:rFonts w:ascii="Arial" w:hAnsi="Arial" w:cs="Arial"/>
          <w:i/>
          <w:sz w:val="24"/>
        </w:rPr>
        <w:t>9</w:t>
      </w:r>
    </w:p>
    <w:p w:rsidR="00A31233" w:rsidRDefault="00A31233" w:rsidP="00A31233">
      <w:pPr>
        <w:widowControl w:val="0"/>
      </w:pPr>
    </w:p>
    <w:p w:rsidR="00A31233" w:rsidRPr="003B4BB8" w:rsidRDefault="00A31233" w:rsidP="00A31233">
      <w:pPr>
        <w:ind w:left="545" w:right="454"/>
        <w:jc w:val="center"/>
        <w:rPr>
          <w:sz w:val="22"/>
          <w:szCs w:val="22"/>
        </w:rPr>
      </w:pPr>
      <w:r>
        <w:rPr>
          <w:noProof/>
        </w:rPr>
        <w:pict>
          <v:shape id="_x0000_s1369" type="#_x0000_t202" style="position:absolute;left:0;text-align:left;margin-left:-70.85pt;margin-top:-70.85pt;width:601.05pt;height:73.4pt;z-index:251651072;mso-wrap-distance-left:2.88pt;mso-wrap-distance-top:2.88pt;mso-wrap-distance-right:2.88pt;mso-wrap-distance-bottom:2.88pt" filled="f" stroked="f" insetpen="t" o:cliptowrap="t">
            <v:shadow color="#ccc"/>
            <o:lock v:ext="edit" ungrouping="t" grouping="t"/>
            <v:textbox style="mso-column-margin:2mm" inset="0,5pt,0,0"/>
          </v:shape>
        </w:pict>
      </w:r>
      <w:r w:rsidRPr="003B4BB8">
        <w:br/>
      </w:r>
    </w:p>
    <w:p w:rsidR="00A31233" w:rsidRDefault="00A31233" w:rsidP="00A31233">
      <w:r>
        <w:pict>
          <v:shape id="_x0000_s1370" type="#_x0000_t202" style="position:absolute;margin-left:45pt;margin-top:307.7pt;width:394pt;height:90.65pt;z-index:251652096;mso-wrap-distance-left:2.88pt;mso-wrap-distance-top:2.88pt;mso-wrap-distance-right:2.88pt;mso-wrap-distance-bottom:2.88pt" strokecolor="white" insetpen="t" o:cliptowrap="t">
            <v:stroke>
              <o:left v:ext="view" color="white" joinstyle="miter" insetpen="t"/>
              <o:top v:ext="view" color="white" joinstyle="miter" insetpen="t"/>
              <o:right v:ext="view" color="white" joinstyle="miter" insetpen="t"/>
              <o:bottom v:ext="view" color="white" joinstyle="miter" insetpen="t"/>
            </v:stroke>
            <v:shadow color="#ccc"/>
            <v:textbox style="mso-next-textbox:#_x0000_s1370;mso-column-margin:2mm" inset="2.88pt,2.88pt,2.88pt,2.88pt">
              <w:txbxContent>
                <w:p w:rsidR="009E0FEF" w:rsidRDefault="009E0FEF" w:rsidP="00A31233">
                  <w:pPr>
                    <w:pStyle w:val="Titre1"/>
                    <w:spacing w:line="360" w:lineRule="auto"/>
                    <w:rPr>
                      <w:rFonts w:ascii="Arial" w:hAnsi="Arial" w:cs="Arial"/>
                      <w:i/>
                      <w:color w:val="EF6B00"/>
                    </w:rPr>
                  </w:pPr>
                  <w:r>
                    <w:rPr>
                      <w:rFonts w:ascii="Arial" w:hAnsi="Arial" w:cs="Arial"/>
                      <w:i/>
                      <w:color w:val="EF6B00"/>
                    </w:rPr>
                    <w:t>INSTITUT NATIONAL D'ANALYSE DE LA CONJONCTURE</w:t>
                  </w:r>
                </w:p>
                <w:p w:rsidR="009E0FEF" w:rsidRPr="00A31233" w:rsidRDefault="009E0FEF" w:rsidP="00A31233">
                  <w:pPr>
                    <w:widowControl w:val="0"/>
                    <w:spacing w:after="60"/>
                    <w:ind w:left="545" w:right="454"/>
                    <w:jc w:val="center"/>
                    <w:rPr>
                      <w:rFonts w:ascii="Avian" w:hAnsi="Avian"/>
                      <w:b/>
                      <w:bCs/>
                      <w:color w:val="783955"/>
                    </w:rPr>
                  </w:pPr>
                  <w:r w:rsidRPr="00A31233">
                    <w:rPr>
                      <w:rFonts w:ascii="Avian" w:hAnsi="Avian"/>
                      <w:b/>
                      <w:bCs/>
                      <w:color w:val="783955"/>
                    </w:rPr>
                    <w:t xml:space="preserve">HCP, ILOT 31-3, SECTEUR 16, HAY RIAD, RABAT, BP : 178 </w:t>
                  </w:r>
                </w:p>
                <w:p w:rsidR="009E0FEF" w:rsidRPr="00A31233" w:rsidRDefault="009E0FEF" w:rsidP="00A31233">
                  <w:pPr>
                    <w:ind w:left="545" w:right="454"/>
                    <w:jc w:val="center"/>
                    <w:rPr>
                      <w:rFonts w:ascii="Avian" w:hAnsi="Avian"/>
                      <w:b/>
                      <w:bCs/>
                      <w:color w:val="783955"/>
                    </w:rPr>
                  </w:pPr>
                  <w:r w:rsidRPr="00A31233">
                    <w:rPr>
                      <w:rFonts w:ascii="Avian" w:hAnsi="Avian"/>
                      <w:b/>
                      <w:bCs/>
                      <w:color w:val="783955"/>
                    </w:rPr>
                    <w:t>Tél : 05 37 57 69 00</w:t>
                  </w:r>
                </w:p>
                <w:p w:rsidR="009E0FEF" w:rsidRPr="00A31233" w:rsidRDefault="009E0FEF" w:rsidP="00A31233">
                  <w:pPr>
                    <w:ind w:left="545" w:right="454"/>
                    <w:jc w:val="center"/>
                    <w:rPr>
                      <w:rFonts w:ascii="Avian" w:hAnsi="Avian"/>
                      <w:b/>
                      <w:bCs/>
                      <w:color w:val="783955"/>
                    </w:rPr>
                  </w:pPr>
                  <w:r w:rsidRPr="00A31233">
                    <w:rPr>
                      <w:rFonts w:ascii="Avian" w:hAnsi="Avian"/>
                      <w:b/>
                      <w:bCs/>
                      <w:color w:val="783955"/>
                    </w:rPr>
                    <w:t>www.hcp.ma</w:t>
                  </w:r>
                </w:p>
                <w:p w:rsidR="009E0FEF" w:rsidRPr="00A31233" w:rsidRDefault="009E0FEF" w:rsidP="00A31233">
                  <w:pPr>
                    <w:pStyle w:val="Titre1"/>
                    <w:spacing w:line="360" w:lineRule="auto"/>
                    <w:rPr>
                      <w:iCs/>
                    </w:rPr>
                  </w:pPr>
                </w:p>
                <w:p w:rsidR="009E0FEF" w:rsidRPr="00A31233" w:rsidRDefault="009E0FEF" w:rsidP="00A31233">
                  <w:pPr>
                    <w:widowControl w:val="0"/>
                  </w:pPr>
                </w:p>
                <w:p w:rsidR="009E0FEF" w:rsidRPr="00A31233" w:rsidRDefault="009E0FEF" w:rsidP="00A31233">
                  <w:pPr>
                    <w:ind w:left="545" w:right="454"/>
                    <w:jc w:val="center"/>
                    <w:rPr>
                      <w:sz w:val="22"/>
                      <w:szCs w:val="22"/>
                    </w:rPr>
                  </w:pPr>
                  <w:r w:rsidRPr="00A31233">
                    <w:br/>
                    <w:t xml:space="preserve">Tél : 037 57 69 00 ,  Site web </w:t>
                  </w:r>
                  <w:r w:rsidRPr="00A31233">
                    <w:rPr>
                      <w:color w:val="800000"/>
                    </w:rPr>
                    <w:t xml:space="preserve">: </w:t>
                  </w:r>
                  <w:hyperlink r:id="rId12" w:history="1">
                    <w:r w:rsidRPr="00A31233">
                      <w:rPr>
                        <w:rStyle w:val="Lienhypertexte"/>
                      </w:rPr>
                      <w:t>www.hcp.ma</w:t>
                    </w:r>
                  </w:hyperlink>
                </w:p>
                <w:p w:rsidR="009E0FEF" w:rsidRPr="00A31233" w:rsidRDefault="009E0FEF" w:rsidP="00A31233">
                  <w:pPr>
                    <w:spacing w:line="360" w:lineRule="auto"/>
                    <w:ind w:left="545" w:right="454"/>
                    <w:jc w:val="center"/>
                    <w:rPr>
                      <w:sz w:val="22"/>
                      <w:szCs w:val="22"/>
                    </w:rPr>
                  </w:pPr>
                </w:p>
                <w:p w:rsidR="009E0FEF" w:rsidRDefault="009E0FEF" w:rsidP="00A31233">
                  <w:pPr>
                    <w:pStyle w:val="Titre1"/>
                    <w:spacing w:line="360" w:lineRule="auto"/>
                    <w:rPr>
                      <w:iCs/>
                    </w:rPr>
                  </w:pPr>
                  <w:r>
                    <w:rPr>
                      <w:iCs/>
                    </w:rPr>
                    <w:t>INSTITUT NATIONAL D'ANALYSE DE LA CONJONCTURE</w:t>
                  </w:r>
                </w:p>
                <w:p w:rsidR="009E0FEF" w:rsidRDefault="009E0FEF" w:rsidP="00A31233">
                  <w:pPr>
                    <w:widowControl w:val="0"/>
                  </w:pPr>
                </w:p>
                <w:p w:rsidR="009E0FEF" w:rsidRDefault="009E0FEF" w:rsidP="00A31233">
                  <w:pPr>
                    <w:widowControl w:val="0"/>
                    <w:ind w:left="545" w:right="454"/>
                    <w:jc w:val="center"/>
                    <w:rPr>
                      <w:b/>
                      <w:bCs/>
                      <w:lang w:val="en-GB"/>
                    </w:rPr>
                  </w:pPr>
                  <w:r>
                    <w:rPr>
                      <w:b/>
                      <w:bCs/>
                      <w:lang w:val="en-GB"/>
                    </w:rPr>
                    <w:t xml:space="preserve">HCP, ILOT 31-3, SECTEUR 16, HAY RIAD, </w:t>
                  </w:r>
                  <w:smartTag w:uri="urn:schemas-microsoft-com:office:smarttags" w:element="place">
                    <w:smartTag w:uri="urn:schemas-microsoft-com:office:smarttags" w:element="City">
                      <w:r>
                        <w:rPr>
                          <w:b/>
                          <w:bCs/>
                          <w:lang w:val="en-GB"/>
                        </w:rPr>
                        <w:t>RABAT</w:t>
                      </w:r>
                    </w:smartTag>
                  </w:smartTag>
                  <w:r>
                    <w:rPr>
                      <w:b/>
                      <w:bCs/>
                      <w:lang w:val="en-GB"/>
                    </w:rPr>
                    <w:t xml:space="preserve">, BP: 178 </w:t>
                  </w:r>
                </w:p>
              </w:txbxContent>
            </v:textbox>
          </v:shape>
        </w:pict>
      </w:r>
      <w:r>
        <w:pict>
          <v:shape id="_x0000_s1368" style="position:absolute;margin-left:-81pt;margin-top:594pt;width:640.25pt;height:243.8pt;z-index:251650048;mso-wrap-distance-left:2.88pt;mso-wrap-distance-top:2.88pt;mso-wrap-distance-right:2.88pt;mso-wrap-distance-bottom:2.88pt;mso-position-horizontal:absolute;mso-position-vertical:absolute" coordsize="7848000,2952000" path="m,1837146l2376000,1656000,3816000,1008000,4824000,360000,6566754,,7848000,72000r,2880000l,2952000,,1837146xe" fillcolor="#692443" strokecolor="#692443" o:cliptowrap="t">
            <v:shadow color="#ccc"/>
            <v:path arrowok="t"/>
          </v:shape>
        </w:pict>
      </w:r>
      <w:r>
        <w:pict>
          <v:group id="_x0000_s1358" style="position:absolute;margin-left:-81pt;margin-top:6in;width:626.8pt;height:336.25pt;rotation:-11984072fd;z-index:251649024" coordorigin="106255313,110380457" coordsize="7960710,4270161">
            <v:shape id="_x0000_s1359" style="position:absolute;left:106299241;top:110594221;width:7916782;height:2393638;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783955 [rgb(105,36,67) lighten(230)]" strokeweight="1pt" o:cliptowrap="t">
              <v:shadow color="#ccc"/>
              <v:path arrowok="t"/>
            </v:shape>
            <v:shape id="_x0000_s1360" style="position:absolute;left:106339231;top:110630253;width:7785555;height:2578116;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875069 [rgb(105,36,67) lighten(204)]" strokeweight="1pt" o:cliptowrap="t">
              <v:shadow color="#ccc"/>
              <v:path arrowok="t"/>
            </v:shape>
            <v:shape id="_x0000_s1361" style="position:absolute;left:106339445;top:110667322;width:7753180;height:2798278;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96657b [rgb(105,36,67) lighten(179)]" strokeweight="1pt" o:cliptowrap="t">
              <v:shadow color="#ccc"/>
              <v:path arrowok="t"/>
            </v:shape>
            <v:shape id="_x0000_s1362" style="position:absolute;left:106394481;top:110707088;width:7667660;height:2982756;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a57c8e [rgb(105,36,67) lighten(153)]" strokeweight="1pt" o:cliptowrap="t">
              <v:shadow color="#ccc"/>
              <v:path arrowok="t"/>
            </v:shape>
            <v:shape id="_x0000_s1363" style="position:absolute;left:106395599;top:110744203;width:7635285;height:3185078;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b491a1 [rgb(105,36,67) lighten(128)]" strokeweight="1pt" o:cliptowrap="t">
              <v:shadow color="#ccc"/>
              <v:path arrowok="t"/>
            </v:shape>
            <v:shape id="_x0000_s1364" style="position:absolute;left:106374784;top:110766891;width:7716994;height:3405239;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c3a8b4 [rgb(105,36,67) lighten(102)]" strokeweight="1pt" o:cliptowrap="t">
              <v:shadow color="#ccc"/>
              <v:path arrowok="t"/>
            </v:shape>
            <v:shape id="_x0000_s1365" style="position:absolute;left:106345469;top:110803260;width:7730324;height:3607558;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d2bdc7 [rgb(105,36,67) lighten(77)]" strokeweight="1pt" o:cliptowrap="t">
              <v:shadow color="#ccc"/>
              <v:path arrowok="t"/>
            </v:shape>
            <v:shape id="_x0000_s1366" style="position:absolute;left:106369242;top:110840739;width:7660040;height:3809879;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e1d4da [rgb(105,36,67) lighten(51)]" strokeweight="1pt" o:cliptowrap="t">
              <v:shadow color="#ccc"/>
              <v:path arrowok="t"/>
            </v:shape>
            <v:shape id="_x0000_s1367" style="position:absolute;left:106255313;top:110380457;width:7923296;height:2474019;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692443" strokeweight="30pt" o:cliptowrap="t">
              <v:shadow color="#ccc"/>
              <v:path arrowok="t"/>
            </v:shape>
          </v:group>
        </w:pict>
      </w:r>
    </w:p>
    <w:p w:rsidR="000A3434" w:rsidRDefault="0059423C" w:rsidP="0059423C">
      <w:r>
        <w:t xml:space="preserve">                                                                                    </w:t>
      </w:r>
    </w:p>
    <w:p w:rsidR="000A3434" w:rsidRDefault="000A3434" w:rsidP="0059423C"/>
    <w:p w:rsidR="000A3434" w:rsidRDefault="000A3434" w:rsidP="0059423C"/>
    <w:p w:rsidR="0059423C" w:rsidRDefault="0059423C" w:rsidP="0059423C">
      <w:r>
        <w:t xml:space="preserve"> </w:t>
      </w:r>
    </w:p>
    <w:p w:rsidR="00A436B6" w:rsidRDefault="0059423C" w:rsidP="0059423C">
      <w:r>
        <w:t xml:space="preserve">                         </w:t>
      </w:r>
    </w:p>
    <w:tbl>
      <w:tblPr>
        <w:tblW w:w="5755" w:type="dxa"/>
        <w:tblInd w:w="1531" w:type="dxa"/>
        <w:tblCellMar>
          <w:left w:w="70" w:type="dxa"/>
          <w:right w:w="70" w:type="dxa"/>
        </w:tblCellMar>
        <w:tblLook w:val="0000"/>
      </w:tblPr>
      <w:tblGrid>
        <w:gridCol w:w="548"/>
        <w:gridCol w:w="527"/>
        <w:gridCol w:w="704"/>
        <w:gridCol w:w="3976"/>
      </w:tblGrid>
      <w:tr w:rsidR="00A436B6" w:rsidTr="009E47DC">
        <w:trPr>
          <w:trHeight w:val="661"/>
        </w:trPr>
        <w:tc>
          <w:tcPr>
            <w:tcW w:w="548" w:type="dxa"/>
            <w:shd w:val="clear" w:color="auto" w:fill="800000"/>
            <w:noWrap/>
            <w:vAlign w:val="center"/>
          </w:tcPr>
          <w:p w:rsidR="00A436B6" w:rsidRDefault="00A436B6">
            <w:pPr>
              <w:rPr>
                <w:rFonts w:ascii="Arial" w:hAnsi="Arial" w:cs="Arial"/>
                <w:sz w:val="20"/>
                <w:szCs w:val="20"/>
              </w:rPr>
            </w:pPr>
            <w:r>
              <w:rPr>
                <w:rFonts w:ascii="Arial" w:hAnsi="Arial" w:cs="Arial"/>
                <w:sz w:val="20"/>
                <w:szCs w:val="20"/>
              </w:rPr>
              <w:t> </w:t>
            </w:r>
          </w:p>
        </w:tc>
        <w:tc>
          <w:tcPr>
            <w:tcW w:w="527" w:type="dxa"/>
            <w:shd w:val="clear" w:color="auto" w:fill="auto"/>
            <w:noWrap/>
            <w:vAlign w:val="center"/>
          </w:tcPr>
          <w:p w:rsidR="00A436B6" w:rsidRDefault="00A436B6">
            <w:pPr>
              <w:rPr>
                <w:rFonts w:ascii="Arial" w:hAnsi="Arial" w:cs="Arial"/>
                <w:sz w:val="20"/>
                <w:szCs w:val="20"/>
              </w:rPr>
            </w:pPr>
          </w:p>
        </w:tc>
        <w:tc>
          <w:tcPr>
            <w:tcW w:w="4680" w:type="dxa"/>
            <w:gridSpan w:val="2"/>
            <w:shd w:val="clear" w:color="auto" w:fill="auto"/>
            <w:noWrap/>
            <w:vAlign w:val="bottom"/>
          </w:tcPr>
          <w:p w:rsidR="00A436B6" w:rsidRDefault="00A436B6">
            <w:pPr>
              <w:rPr>
                <w:rFonts w:ascii="Felix Titling" w:hAnsi="Felix Titling" w:cs="Arial"/>
                <w:b/>
                <w:bCs/>
                <w:color w:val="FF9900"/>
                <w:sz w:val="44"/>
                <w:szCs w:val="44"/>
              </w:rPr>
            </w:pPr>
            <w:r>
              <w:rPr>
                <w:rFonts w:ascii="Felix Titling" w:hAnsi="Felix Titling" w:cs="Arial"/>
                <w:b/>
                <w:bCs/>
                <w:color w:val="FF9900"/>
                <w:w w:val="180"/>
                <w:sz w:val="44"/>
                <w:szCs w:val="44"/>
              </w:rPr>
              <w:t>Sommaire</w:t>
            </w:r>
          </w:p>
        </w:tc>
      </w:tr>
      <w:tr w:rsidR="005A24EF" w:rsidTr="009E47DC">
        <w:trPr>
          <w:trHeight w:val="721"/>
        </w:trPr>
        <w:tc>
          <w:tcPr>
            <w:tcW w:w="548" w:type="dxa"/>
            <w:shd w:val="clear" w:color="auto" w:fill="800000"/>
            <w:noWrap/>
            <w:vAlign w:val="center"/>
          </w:tcPr>
          <w:p w:rsidR="005A24EF" w:rsidRDefault="005A24EF">
            <w:pPr>
              <w:rPr>
                <w:rFonts w:ascii="Arial" w:hAnsi="Arial" w:cs="Arial"/>
                <w:sz w:val="20"/>
                <w:szCs w:val="20"/>
              </w:rPr>
            </w:pPr>
          </w:p>
        </w:tc>
        <w:tc>
          <w:tcPr>
            <w:tcW w:w="5207" w:type="dxa"/>
            <w:gridSpan w:val="3"/>
            <w:shd w:val="clear" w:color="auto" w:fill="auto"/>
            <w:noWrap/>
            <w:vAlign w:val="center"/>
          </w:tcPr>
          <w:p w:rsidR="005A24EF" w:rsidRDefault="005A24EF">
            <w:pPr>
              <w:rPr>
                <w:rFonts w:ascii="Arial" w:hAnsi="Arial" w:cs="Arial"/>
                <w:sz w:val="20"/>
                <w:szCs w:val="20"/>
              </w:rPr>
            </w:pPr>
          </w:p>
        </w:tc>
      </w:tr>
      <w:tr w:rsidR="00A436B6" w:rsidTr="009E47DC">
        <w:trPr>
          <w:trHeight w:val="721"/>
        </w:trPr>
        <w:tc>
          <w:tcPr>
            <w:tcW w:w="548" w:type="dxa"/>
            <w:shd w:val="clear" w:color="auto" w:fill="800000"/>
            <w:noWrap/>
            <w:vAlign w:val="center"/>
          </w:tcPr>
          <w:p w:rsidR="00A436B6" w:rsidRDefault="00A436B6">
            <w:pPr>
              <w:rPr>
                <w:rFonts w:ascii="Arial" w:hAnsi="Arial" w:cs="Arial"/>
                <w:sz w:val="20"/>
                <w:szCs w:val="20"/>
              </w:rPr>
            </w:pPr>
            <w:r>
              <w:rPr>
                <w:rFonts w:ascii="Arial" w:hAnsi="Arial" w:cs="Arial"/>
                <w:sz w:val="20"/>
                <w:szCs w:val="20"/>
              </w:rPr>
              <w:t> </w:t>
            </w:r>
          </w:p>
        </w:tc>
        <w:tc>
          <w:tcPr>
            <w:tcW w:w="5207" w:type="dxa"/>
            <w:gridSpan w:val="3"/>
            <w:shd w:val="clear" w:color="auto" w:fill="auto"/>
            <w:noWrap/>
            <w:vAlign w:val="center"/>
          </w:tcPr>
          <w:p w:rsidR="00A436B6" w:rsidRDefault="00A436B6">
            <w:pPr>
              <w:rPr>
                <w:rFonts w:ascii="Arial" w:hAnsi="Arial" w:cs="Arial"/>
                <w:sz w:val="20"/>
                <w:szCs w:val="20"/>
              </w:rPr>
            </w:pPr>
          </w:p>
        </w:tc>
      </w:tr>
      <w:tr w:rsidR="00A436B6" w:rsidTr="009E47DC">
        <w:trPr>
          <w:trHeight w:val="451"/>
        </w:trPr>
        <w:tc>
          <w:tcPr>
            <w:tcW w:w="548" w:type="dxa"/>
            <w:shd w:val="clear" w:color="auto" w:fill="800000"/>
            <w:noWrap/>
            <w:vAlign w:val="center"/>
          </w:tcPr>
          <w:p w:rsidR="00A436B6" w:rsidRPr="006E0FE2" w:rsidRDefault="009453F5">
            <w:pPr>
              <w:jc w:val="center"/>
              <w:rPr>
                <w:rFonts w:ascii="Arial" w:hAnsi="Arial" w:cs="Arial"/>
                <w:b/>
                <w:bCs/>
                <w:color w:val="FFFFFF"/>
                <w:sz w:val="19"/>
                <w:szCs w:val="19"/>
              </w:rPr>
            </w:pPr>
            <w:r>
              <w:rPr>
                <w:rFonts w:ascii="Arial" w:hAnsi="Arial" w:cs="Arial"/>
                <w:b/>
                <w:bCs/>
                <w:color w:val="FFFFFF"/>
                <w:sz w:val="19"/>
                <w:szCs w:val="19"/>
              </w:rPr>
              <w:t>3</w:t>
            </w:r>
          </w:p>
        </w:tc>
        <w:tc>
          <w:tcPr>
            <w:tcW w:w="527" w:type="dxa"/>
            <w:shd w:val="clear" w:color="auto" w:fill="auto"/>
            <w:noWrap/>
            <w:vAlign w:val="center"/>
          </w:tcPr>
          <w:p w:rsidR="00A436B6" w:rsidRDefault="00A436B6">
            <w:pPr>
              <w:rPr>
                <w:rFonts w:ascii="Arial" w:hAnsi="Arial" w:cs="Arial"/>
                <w:sz w:val="20"/>
                <w:szCs w:val="20"/>
              </w:rPr>
            </w:pPr>
          </w:p>
        </w:tc>
        <w:tc>
          <w:tcPr>
            <w:tcW w:w="4680" w:type="dxa"/>
            <w:gridSpan w:val="2"/>
            <w:shd w:val="clear" w:color="auto" w:fill="auto"/>
            <w:noWrap/>
            <w:vAlign w:val="center"/>
          </w:tcPr>
          <w:p w:rsidR="00A436B6" w:rsidRDefault="00A436B6">
            <w:pPr>
              <w:rPr>
                <w:rFonts w:ascii="Arial" w:hAnsi="Arial" w:cs="Arial"/>
                <w:b/>
                <w:bCs/>
                <w:sz w:val="22"/>
                <w:szCs w:val="22"/>
              </w:rPr>
            </w:pPr>
            <w:r>
              <w:rPr>
                <w:rFonts w:ascii="Arial" w:hAnsi="Arial" w:cs="Arial"/>
                <w:b/>
                <w:bCs/>
                <w:sz w:val="22"/>
                <w:szCs w:val="22"/>
              </w:rPr>
              <w:t>Préambule</w:t>
            </w:r>
          </w:p>
        </w:tc>
      </w:tr>
      <w:tr w:rsidR="00A436B6" w:rsidTr="009E47DC">
        <w:trPr>
          <w:trHeight w:val="451"/>
        </w:trPr>
        <w:tc>
          <w:tcPr>
            <w:tcW w:w="548" w:type="dxa"/>
            <w:shd w:val="clear" w:color="auto" w:fill="800000"/>
            <w:noWrap/>
            <w:vAlign w:val="center"/>
          </w:tcPr>
          <w:p w:rsidR="00A436B6" w:rsidRPr="006E0FE2" w:rsidRDefault="009453F5">
            <w:pPr>
              <w:jc w:val="center"/>
              <w:rPr>
                <w:rFonts w:ascii="Arial" w:hAnsi="Arial" w:cs="Arial"/>
                <w:b/>
                <w:bCs/>
                <w:color w:val="FFFFFF"/>
                <w:sz w:val="19"/>
                <w:szCs w:val="19"/>
              </w:rPr>
            </w:pPr>
            <w:r>
              <w:rPr>
                <w:rFonts w:ascii="Arial" w:hAnsi="Arial" w:cs="Arial"/>
                <w:b/>
                <w:bCs/>
                <w:color w:val="FFFFFF"/>
                <w:sz w:val="19"/>
                <w:szCs w:val="19"/>
              </w:rPr>
              <w:t>4</w:t>
            </w:r>
          </w:p>
        </w:tc>
        <w:tc>
          <w:tcPr>
            <w:tcW w:w="527" w:type="dxa"/>
            <w:shd w:val="clear" w:color="auto" w:fill="auto"/>
            <w:noWrap/>
            <w:vAlign w:val="center"/>
          </w:tcPr>
          <w:p w:rsidR="00A436B6" w:rsidRDefault="00A436B6">
            <w:pPr>
              <w:rPr>
                <w:rFonts w:ascii="Arial" w:hAnsi="Arial" w:cs="Arial"/>
                <w:sz w:val="20"/>
                <w:szCs w:val="20"/>
              </w:rPr>
            </w:pPr>
          </w:p>
        </w:tc>
        <w:tc>
          <w:tcPr>
            <w:tcW w:w="4680" w:type="dxa"/>
            <w:gridSpan w:val="2"/>
            <w:shd w:val="clear" w:color="auto" w:fill="auto"/>
            <w:noWrap/>
            <w:vAlign w:val="center"/>
          </w:tcPr>
          <w:p w:rsidR="00A436B6" w:rsidRDefault="00A436B6">
            <w:pPr>
              <w:rPr>
                <w:rFonts w:ascii="Arial" w:hAnsi="Arial" w:cs="Arial"/>
                <w:b/>
                <w:bCs/>
                <w:sz w:val="22"/>
                <w:szCs w:val="22"/>
              </w:rPr>
            </w:pPr>
            <w:r>
              <w:rPr>
                <w:rFonts w:ascii="Arial" w:hAnsi="Arial" w:cs="Arial"/>
                <w:b/>
                <w:bCs/>
                <w:sz w:val="22"/>
                <w:szCs w:val="22"/>
              </w:rPr>
              <w:t>Aperçu des tendances conjoncturelles</w:t>
            </w:r>
          </w:p>
        </w:tc>
      </w:tr>
      <w:tr w:rsidR="00A436B6" w:rsidTr="009E47DC">
        <w:trPr>
          <w:trHeight w:val="451"/>
        </w:trPr>
        <w:tc>
          <w:tcPr>
            <w:tcW w:w="548" w:type="dxa"/>
            <w:shd w:val="clear" w:color="auto" w:fill="800000"/>
            <w:noWrap/>
            <w:vAlign w:val="center"/>
          </w:tcPr>
          <w:p w:rsidR="00A436B6" w:rsidRPr="006E0FE2" w:rsidRDefault="00E53BF6">
            <w:pPr>
              <w:jc w:val="center"/>
              <w:rPr>
                <w:rFonts w:ascii="Arial" w:hAnsi="Arial" w:cs="Arial"/>
                <w:b/>
                <w:bCs/>
                <w:color w:val="FFFFFF"/>
                <w:sz w:val="19"/>
                <w:szCs w:val="19"/>
              </w:rPr>
            </w:pPr>
            <w:r>
              <w:rPr>
                <w:rFonts w:ascii="Arial" w:hAnsi="Arial" w:cs="Arial"/>
                <w:b/>
                <w:bCs/>
                <w:color w:val="FFFFFF"/>
                <w:sz w:val="19"/>
                <w:szCs w:val="19"/>
              </w:rPr>
              <w:t>9</w:t>
            </w:r>
          </w:p>
        </w:tc>
        <w:tc>
          <w:tcPr>
            <w:tcW w:w="527" w:type="dxa"/>
            <w:shd w:val="clear" w:color="auto" w:fill="auto"/>
            <w:noWrap/>
            <w:vAlign w:val="center"/>
          </w:tcPr>
          <w:p w:rsidR="00A436B6" w:rsidRDefault="00A436B6">
            <w:pPr>
              <w:rPr>
                <w:rFonts w:ascii="Arial" w:hAnsi="Arial" w:cs="Arial"/>
                <w:sz w:val="20"/>
                <w:szCs w:val="20"/>
              </w:rPr>
            </w:pPr>
          </w:p>
        </w:tc>
        <w:tc>
          <w:tcPr>
            <w:tcW w:w="4680" w:type="dxa"/>
            <w:gridSpan w:val="2"/>
            <w:shd w:val="clear" w:color="auto" w:fill="auto"/>
            <w:noWrap/>
            <w:vAlign w:val="center"/>
          </w:tcPr>
          <w:p w:rsidR="00A436B6" w:rsidRDefault="00A436B6">
            <w:pPr>
              <w:rPr>
                <w:rFonts w:ascii="Arial" w:hAnsi="Arial" w:cs="Arial"/>
                <w:b/>
                <w:bCs/>
                <w:sz w:val="22"/>
                <w:szCs w:val="22"/>
              </w:rPr>
            </w:pPr>
            <w:r>
              <w:rPr>
                <w:rFonts w:ascii="Arial" w:hAnsi="Arial" w:cs="Arial"/>
                <w:b/>
                <w:bCs/>
                <w:sz w:val="22"/>
                <w:szCs w:val="22"/>
              </w:rPr>
              <w:t>Environnement international</w:t>
            </w:r>
          </w:p>
        </w:tc>
      </w:tr>
      <w:tr w:rsidR="00A436B6" w:rsidTr="009E47DC">
        <w:trPr>
          <w:trHeight w:val="451"/>
        </w:trPr>
        <w:tc>
          <w:tcPr>
            <w:tcW w:w="548" w:type="dxa"/>
            <w:shd w:val="clear" w:color="auto" w:fill="800000"/>
            <w:noWrap/>
            <w:vAlign w:val="center"/>
          </w:tcPr>
          <w:p w:rsidR="00A436B6" w:rsidRPr="006E0FE2" w:rsidRDefault="00F93957" w:rsidP="00F12607">
            <w:pPr>
              <w:jc w:val="center"/>
              <w:rPr>
                <w:rFonts w:ascii="Arial" w:hAnsi="Arial" w:cs="Arial"/>
                <w:b/>
                <w:bCs/>
                <w:color w:val="FFFFFF"/>
                <w:sz w:val="19"/>
                <w:szCs w:val="19"/>
              </w:rPr>
            </w:pPr>
            <w:r>
              <w:rPr>
                <w:rFonts w:ascii="Arial" w:hAnsi="Arial" w:cs="Arial"/>
                <w:b/>
                <w:bCs/>
                <w:color w:val="FFFFFF"/>
                <w:sz w:val="19"/>
                <w:szCs w:val="19"/>
              </w:rPr>
              <w:t>13</w:t>
            </w:r>
          </w:p>
        </w:tc>
        <w:tc>
          <w:tcPr>
            <w:tcW w:w="527" w:type="dxa"/>
            <w:shd w:val="clear" w:color="auto" w:fill="auto"/>
            <w:noWrap/>
            <w:vAlign w:val="center"/>
          </w:tcPr>
          <w:p w:rsidR="00A436B6" w:rsidRDefault="00A436B6">
            <w:pPr>
              <w:rPr>
                <w:rFonts w:ascii="Arial" w:hAnsi="Arial" w:cs="Arial"/>
                <w:sz w:val="20"/>
                <w:szCs w:val="20"/>
              </w:rPr>
            </w:pPr>
          </w:p>
        </w:tc>
        <w:tc>
          <w:tcPr>
            <w:tcW w:w="4680" w:type="dxa"/>
            <w:gridSpan w:val="2"/>
            <w:shd w:val="clear" w:color="auto" w:fill="auto"/>
            <w:noWrap/>
            <w:vAlign w:val="center"/>
          </w:tcPr>
          <w:p w:rsidR="00A436B6" w:rsidRDefault="00A436B6">
            <w:pPr>
              <w:rPr>
                <w:rFonts w:ascii="Arial" w:hAnsi="Arial" w:cs="Arial"/>
                <w:b/>
                <w:bCs/>
                <w:sz w:val="22"/>
                <w:szCs w:val="22"/>
              </w:rPr>
            </w:pPr>
            <w:r>
              <w:rPr>
                <w:rFonts w:ascii="Arial" w:hAnsi="Arial" w:cs="Arial"/>
                <w:b/>
                <w:bCs/>
                <w:sz w:val="22"/>
                <w:szCs w:val="22"/>
              </w:rPr>
              <w:t>Evolutions sectorielles</w:t>
            </w:r>
          </w:p>
        </w:tc>
      </w:tr>
      <w:tr w:rsidR="00A436B6" w:rsidTr="009E47DC">
        <w:trPr>
          <w:trHeight w:val="345"/>
        </w:trPr>
        <w:tc>
          <w:tcPr>
            <w:tcW w:w="548" w:type="dxa"/>
            <w:shd w:val="clear" w:color="auto" w:fill="800000"/>
            <w:noWrap/>
            <w:vAlign w:val="center"/>
          </w:tcPr>
          <w:p w:rsidR="00A436B6" w:rsidRPr="006E0FE2" w:rsidRDefault="00F93957" w:rsidP="00F12607">
            <w:pPr>
              <w:jc w:val="center"/>
              <w:rPr>
                <w:rFonts w:ascii="Arial" w:hAnsi="Arial" w:cs="Arial"/>
                <w:b/>
                <w:bCs/>
                <w:color w:val="FFFFFF"/>
                <w:sz w:val="19"/>
                <w:szCs w:val="19"/>
              </w:rPr>
            </w:pPr>
            <w:r>
              <w:rPr>
                <w:rFonts w:ascii="Arial" w:hAnsi="Arial" w:cs="Arial"/>
                <w:b/>
                <w:bCs/>
                <w:color w:val="FFFFFF"/>
                <w:sz w:val="19"/>
                <w:szCs w:val="19"/>
              </w:rPr>
              <w:t>13</w:t>
            </w:r>
          </w:p>
        </w:tc>
        <w:tc>
          <w:tcPr>
            <w:tcW w:w="527" w:type="dxa"/>
            <w:shd w:val="clear" w:color="auto" w:fill="auto"/>
            <w:noWrap/>
            <w:vAlign w:val="center"/>
          </w:tcPr>
          <w:p w:rsidR="00A436B6" w:rsidRDefault="00A436B6">
            <w:pPr>
              <w:rPr>
                <w:rFonts w:ascii="Arial" w:hAnsi="Arial" w:cs="Arial"/>
                <w:sz w:val="20"/>
                <w:szCs w:val="20"/>
              </w:rPr>
            </w:pPr>
          </w:p>
        </w:tc>
        <w:tc>
          <w:tcPr>
            <w:tcW w:w="704" w:type="dxa"/>
            <w:shd w:val="clear" w:color="auto" w:fill="auto"/>
            <w:noWrap/>
            <w:vAlign w:val="center"/>
          </w:tcPr>
          <w:p w:rsidR="00A436B6" w:rsidRDefault="00A436B6">
            <w:pPr>
              <w:rPr>
                <w:rFonts w:ascii="Arial" w:hAnsi="Arial" w:cs="Arial"/>
                <w:sz w:val="22"/>
                <w:szCs w:val="22"/>
              </w:rPr>
            </w:pPr>
          </w:p>
        </w:tc>
        <w:tc>
          <w:tcPr>
            <w:tcW w:w="3976" w:type="dxa"/>
            <w:shd w:val="clear" w:color="auto" w:fill="auto"/>
            <w:noWrap/>
            <w:vAlign w:val="center"/>
          </w:tcPr>
          <w:p w:rsidR="00A436B6" w:rsidRDefault="00A436B6">
            <w:pPr>
              <w:rPr>
                <w:rFonts w:ascii="Arial" w:hAnsi="Arial" w:cs="Arial"/>
                <w:sz w:val="22"/>
                <w:szCs w:val="22"/>
              </w:rPr>
            </w:pPr>
            <w:r>
              <w:rPr>
                <w:rFonts w:ascii="Arial" w:hAnsi="Arial" w:cs="Arial"/>
                <w:sz w:val="22"/>
                <w:szCs w:val="22"/>
              </w:rPr>
              <w:t xml:space="preserve">Agriculture </w:t>
            </w:r>
          </w:p>
        </w:tc>
      </w:tr>
      <w:tr w:rsidR="00A436B6" w:rsidTr="009E47DC">
        <w:trPr>
          <w:trHeight w:val="345"/>
        </w:trPr>
        <w:tc>
          <w:tcPr>
            <w:tcW w:w="548" w:type="dxa"/>
            <w:shd w:val="clear" w:color="auto" w:fill="800000"/>
            <w:noWrap/>
            <w:vAlign w:val="center"/>
          </w:tcPr>
          <w:p w:rsidR="00A436B6" w:rsidRPr="006E0FE2" w:rsidRDefault="00F93957" w:rsidP="00F12607">
            <w:pPr>
              <w:jc w:val="center"/>
              <w:rPr>
                <w:rFonts w:ascii="Arial" w:hAnsi="Arial" w:cs="Arial"/>
                <w:b/>
                <w:bCs/>
                <w:color w:val="FFFFFF"/>
                <w:sz w:val="19"/>
                <w:szCs w:val="19"/>
              </w:rPr>
            </w:pPr>
            <w:r>
              <w:rPr>
                <w:rFonts w:ascii="Arial" w:hAnsi="Arial" w:cs="Arial"/>
                <w:b/>
                <w:bCs/>
                <w:color w:val="FFFFFF"/>
                <w:sz w:val="19"/>
                <w:szCs w:val="19"/>
              </w:rPr>
              <w:t>14</w:t>
            </w:r>
          </w:p>
        </w:tc>
        <w:tc>
          <w:tcPr>
            <w:tcW w:w="527" w:type="dxa"/>
            <w:shd w:val="clear" w:color="auto" w:fill="auto"/>
            <w:noWrap/>
            <w:vAlign w:val="center"/>
          </w:tcPr>
          <w:p w:rsidR="00A436B6" w:rsidRDefault="00A436B6">
            <w:pPr>
              <w:rPr>
                <w:rFonts w:ascii="Arial" w:hAnsi="Arial" w:cs="Arial"/>
                <w:sz w:val="20"/>
                <w:szCs w:val="20"/>
              </w:rPr>
            </w:pPr>
          </w:p>
        </w:tc>
        <w:tc>
          <w:tcPr>
            <w:tcW w:w="704" w:type="dxa"/>
            <w:shd w:val="clear" w:color="auto" w:fill="auto"/>
            <w:noWrap/>
            <w:vAlign w:val="center"/>
          </w:tcPr>
          <w:p w:rsidR="00A436B6" w:rsidRDefault="00A436B6">
            <w:pPr>
              <w:rPr>
                <w:rFonts w:ascii="Arial" w:hAnsi="Arial" w:cs="Arial"/>
                <w:sz w:val="22"/>
                <w:szCs w:val="22"/>
              </w:rPr>
            </w:pPr>
          </w:p>
        </w:tc>
        <w:tc>
          <w:tcPr>
            <w:tcW w:w="3976" w:type="dxa"/>
            <w:shd w:val="clear" w:color="auto" w:fill="auto"/>
            <w:noWrap/>
            <w:vAlign w:val="center"/>
          </w:tcPr>
          <w:p w:rsidR="00A436B6" w:rsidRDefault="00A436B6">
            <w:pPr>
              <w:rPr>
                <w:rFonts w:ascii="Arial" w:hAnsi="Arial" w:cs="Arial"/>
                <w:sz w:val="22"/>
                <w:szCs w:val="22"/>
              </w:rPr>
            </w:pPr>
            <w:r>
              <w:rPr>
                <w:rFonts w:ascii="Arial" w:hAnsi="Arial" w:cs="Arial"/>
                <w:sz w:val="22"/>
                <w:szCs w:val="22"/>
              </w:rPr>
              <w:t xml:space="preserve">Mines </w:t>
            </w:r>
          </w:p>
        </w:tc>
      </w:tr>
      <w:tr w:rsidR="00A436B6" w:rsidTr="009E47DC">
        <w:trPr>
          <w:trHeight w:val="345"/>
        </w:trPr>
        <w:tc>
          <w:tcPr>
            <w:tcW w:w="548" w:type="dxa"/>
            <w:shd w:val="clear" w:color="auto" w:fill="800000"/>
            <w:noWrap/>
            <w:vAlign w:val="center"/>
          </w:tcPr>
          <w:p w:rsidR="00A436B6" w:rsidRPr="006E0FE2" w:rsidRDefault="00F93957" w:rsidP="00F12607">
            <w:pPr>
              <w:jc w:val="center"/>
              <w:rPr>
                <w:rFonts w:ascii="Arial" w:hAnsi="Arial" w:cs="Arial"/>
                <w:b/>
                <w:bCs/>
                <w:color w:val="FFFFFF"/>
                <w:sz w:val="19"/>
                <w:szCs w:val="19"/>
              </w:rPr>
            </w:pPr>
            <w:r>
              <w:rPr>
                <w:rFonts w:ascii="Arial" w:hAnsi="Arial" w:cs="Arial"/>
                <w:b/>
                <w:bCs/>
                <w:color w:val="FFFFFF"/>
                <w:sz w:val="19"/>
                <w:szCs w:val="19"/>
              </w:rPr>
              <w:t>15</w:t>
            </w:r>
          </w:p>
        </w:tc>
        <w:tc>
          <w:tcPr>
            <w:tcW w:w="527" w:type="dxa"/>
            <w:shd w:val="clear" w:color="auto" w:fill="auto"/>
            <w:noWrap/>
            <w:vAlign w:val="center"/>
          </w:tcPr>
          <w:p w:rsidR="00A436B6" w:rsidRDefault="00A436B6">
            <w:pPr>
              <w:rPr>
                <w:rFonts w:ascii="Arial" w:hAnsi="Arial" w:cs="Arial"/>
                <w:sz w:val="20"/>
                <w:szCs w:val="20"/>
              </w:rPr>
            </w:pPr>
          </w:p>
        </w:tc>
        <w:tc>
          <w:tcPr>
            <w:tcW w:w="704" w:type="dxa"/>
            <w:shd w:val="clear" w:color="auto" w:fill="auto"/>
            <w:noWrap/>
            <w:vAlign w:val="center"/>
          </w:tcPr>
          <w:p w:rsidR="00A436B6" w:rsidRDefault="00A436B6">
            <w:pPr>
              <w:rPr>
                <w:rFonts w:ascii="Arial" w:hAnsi="Arial" w:cs="Arial"/>
                <w:sz w:val="22"/>
                <w:szCs w:val="22"/>
              </w:rPr>
            </w:pPr>
          </w:p>
        </w:tc>
        <w:tc>
          <w:tcPr>
            <w:tcW w:w="3976" w:type="dxa"/>
            <w:shd w:val="clear" w:color="auto" w:fill="auto"/>
            <w:noWrap/>
            <w:vAlign w:val="center"/>
          </w:tcPr>
          <w:p w:rsidR="00A436B6" w:rsidRDefault="00A436B6">
            <w:pPr>
              <w:rPr>
                <w:rFonts w:ascii="Arial" w:hAnsi="Arial" w:cs="Arial"/>
                <w:sz w:val="22"/>
                <w:szCs w:val="22"/>
              </w:rPr>
            </w:pPr>
            <w:r>
              <w:rPr>
                <w:rFonts w:ascii="Arial" w:hAnsi="Arial" w:cs="Arial"/>
                <w:sz w:val="22"/>
                <w:szCs w:val="22"/>
              </w:rPr>
              <w:t>Industrie</w:t>
            </w:r>
          </w:p>
        </w:tc>
      </w:tr>
      <w:tr w:rsidR="00A436B6" w:rsidTr="009E47DC">
        <w:trPr>
          <w:trHeight w:val="345"/>
        </w:trPr>
        <w:tc>
          <w:tcPr>
            <w:tcW w:w="548" w:type="dxa"/>
            <w:shd w:val="clear" w:color="auto" w:fill="800000"/>
            <w:noWrap/>
            <w:vAlign w:val="center"/>
          </w:tcPr>
          <w:p w:rsidR="00A436B6" w:rsidRPr="006E0FE2" w:rsidRDefault="00F767A8">
            <w:pPr>
              <w:jc w:val="center"/>
              <w:rPr>
                <w:rFonts w:ascii="Arial" w:hAnsi="Arial" w:cs="Arial"/>
                <w:b/>
                <w:bCs/>
                <w:color w:val="FFFFFF"/>
                <w:sz w:val="19"/>
                <w:szCs w:val="19"/>
              </w:rPr>
            </w:pPr>
            <w:r>
              <w:rPr>
                <w:rFonts w:ascii="Arial" w:hAnsi="Arial" w:cs="Arial"/>
                <w:b/>
                <w:bCs/>
                <w:color w:val="FFFFFF"/>
                <w:sz w:val="19"/>
                <w:szCs w:val="19"/>
              </w:rPr>
              <w:t>15</w:t>
            </w:r>
          </w:p>
        </w:tc>
        <w:tc>
          <w:tcPr>
            <w:tcW w:w="527" w:type="dxa"/>
            <w:shd w:val="clear" w:color="auto" w:fill="auto"/>
            <w:noWrap/>
            <w:vAlign w:val="center"/>
          </w:tcPr>
          <w:p w:rsidR="00A436B6" w:rsidRDefault="00A436B6">
            <w:pPr>
              <w:rPr>
                <w:rFonts w:ascii="Arial" w:hAnsi="Arial" w:cs="Arial"/>
                <w:sz w:val="20"/>
                <w:szCs w:val="20"/>
              </w:rPr>
            </w:pPr>
          </w:p>
        </w:tc>
        <w:tc>
          <w:tcPr>
            <w:tcW w:w="704" w:type="dxa"/>
            <w:shd w:val="clear" w:color="auto" w:fill="auto"/>
            <w:noWrap/>
            <w:vAlign w:val="center"/>
          </w:tcPr>
          <w:p w:rsidR="00A436B6" w:rsidRDefault="00A436B6">
            <w:pPr>
              <w:rPr>
                <w:rFonts w:ascii="Arial" w:hAnsi="Arial" w:cs="Arial"/>
                <w:sz w:val="22"/>
                <w:szCs w:val="22"/>
              </w:rPr>
            </w:pPr>
          </w:p>
        </w:tc>
        <w:tc>
          <w:tcPr>
            <w:tcW w:w="3976" w:type="dxa"/>
            <w:shd w:val="clear" w:color="auto" w:fill="auto"/>
            <w:noWrap/>
            <w:vAlign w:val="center"/>
          </w:tcPr>
          <w:p w:rsidR="00A436B6" w:rsidRDefault="00F767A8">
            <w:pPr>
              <w:rPr>
                <w:rFonts w:ascii="Arial" w:hAnsi="Arial" w:cs="Arial"/>
                <w:sz w:val="22"/>
                <w:szCs w:val="22"/>
              </w:rPr>
            </w:pPr>
            <w:r>
              <w:rPr>
                <w:rFonts w:ascii="Arial" w:hAnsi="Arial" w:cs="Arial"/>
                <w:sz w:val="22"/>
                <w:szCs w:val="22"/>
              </w:rPr>
              <w:t>Construction</w:t>
            </w:r>
          </w:p>
        </w:tc>
      </w:tr>
      <w:tr w:rsidR="00A436B6" w:rsidTr="009E47DC">
        <w:trPr>
          <w:trHeight w:val="345"/>
        </w:trPr>
        <w:tc>
          <w:tcPr>
            <w:tcW w:w="548" w:type="dxa"/>
            <w:shd w:val="clear" w:color="auto" w:fill="800000"/>
            <w:noWrap/>
            <w:vAlign w:val="center"/>
          </w:tcPr>
          <w:p w:rsidR="00A436B6" w:rsidRPr="006E0FE2" w:rsidRDefault="00F767A8" w:rsidP="00F767A8">
            <w:pPr>
              <w:jc w:val="center"/>
              <w:rPr>
                <w:rFonts w:ascii="Arial" w:hAnsi="Arial" w:cs="Arial"/>
                <w:b/>
                <w:bCs/>
                <w:color w:val="FFFFFF"/>
                <w:sz w:val="19"/>
                <w:szCs w:val="19"/>
              </w:rPr>
            </w:pPr>
            <w:r>
              <w:rPr>
                <w:rFonts w:ascii="Arial" w:hAnsi="Arial" w:cs="Arial"/>
                <w:b/>
                <w:bCs/>
                <w:color w:val="FFFFFF"/>
                <w:sz w:val="19"/>
                <w:szCs w:val="19"/>
              </w:rPr>
              <w:t>17</w:t>
            </w:r>
          </w:p>
        </w:tc>
        <w:tc>
          <w:tcPr>
            <w:tcW w:w="527" w:type="dxa"/>
            <w:shd w:val="clear" w:color="auto" w:fill="auto"/>
            <w:noWrap/>
            <w:vAlign w:val="center"/>
          </w:tcPr>
          <w:p w:rsidR="00A436B6" w:rsidRDefault="00A436B6">
            <w:pPr>
              <w:rPr>
                <w:rFonts w:ascii="Arial" w:hAnsi="Arial" w:cs="Arial"/>
                <w:sz w:val="20"/>
                <w:szCs w:val="20"/>
              </w:rPr>
            </w:pPr>
          </w:p>
        </w:tc>
        <w:tc>
          <w:tcPr>
            <w:tcW w:w="704" w:type="dxa"/>
            <w:shd w:val="clear" w:color="auto" w:fill="auto"/>
            <w:noWrap/>
            <w:vAlign w:val="center"/>
          </w:tcPr>
          <w:p w:rsidR="00A436B6" w:rsidRDefault="00A436B6">
            <w:pPr>
              <w:rPr>
                <w:rFonts w:ascii="Arial" w:hAnsi="Arial" w:cs="Arial"/>
                <w:sz w:val="22"/>
                <w:szCs w:val="22"/>
              </w:rPr>
            </w:pPr>
          </w:p>
        </w:tc>
        <w:tc>
          <w:tcPr>
            <w:tcW w:w="3976" w:type="dxa"/>
            <w:shd w:val="clear" w:color="auto" w:fill="auto"/>
            <w:noWrap/>
            <w:vAlign w:val="center"/>
          </w:tcPr>
          <w:p w:rsidR="00A436B6" w:rsidRDefault="00A436B6">
            <w:pPr>
              <w:rPr>
                <w:rFonts w:ascii="Arial" w:hAnsi="Arial" w:cs="Arial"/>
                <w:sz w:val="22"/>
                <w:szCs w:val="22"/>
              </w:rPr>
            </w:pPr>
            <w:r>
              <w:rPr>
                <w:rFonts w:ascii="Arial" w:hAnsi="Arial" w:cs="Arial"/>
                <w:sz w:val="22"/>
                <w:szCs w:val="22"/>
              </w:rPr>
              <w:t>Tourisme</w:t>
            </w:r>
          </w:p>
        </w:tc>
      </w:tr>
      <w:tr w:rsidR="00A436B6" w:rsidTr="009E47DC">
        <w:trPr>
          <w:trHeight w:val="345"/>
        </w:trPr>
        <w:tc>
          <w:tcPr>
            <w:tcW w:w="548" w:type="dxa"/>
            <w:shd w:val="clear" w:color="auto" w:fill="800000"/>
            <w:noWrap/>
            <w:vAlign w:val="center"/>
          </w:tcPr>
          <w:p w:rsidR="00A436B6" w:rsidRPr="006E0FE2" w:rsidRDefault="00F767A8" w:rsidP="00F12607">
            <w:pPr>
              <w:jc w:val="center"/>
              <w:rPr>
                <w:rFonts w:ascii="Arial" w:hAnsi="Arial" w:cs="Arial"/>
                <w:b/>
                <w:bCs/>
                <w:color w:val="FFFFFF"/>
                <w:sz w:val="19"/>
                <w:szCs w:val="19"/>
              </w:rPr>
            </w:pPr>
            <w:r>
              <w:rPr>
                <w:rFonts w:ascii="Arial" w:hAnsi="Arial" w:cs="Arial"/>
                <w:b/>
                <w:bCs/>
                <w:color w:val="FFFFFF"/>
                <w:sz w:val="19"/>
                <w:szCs w:val="19"/>
              </w:rPr>
              <w:t>18</w:t>
            </w:r>
          </w:p>
        </w:tc>
        <w:tc>
          <w:tcPr>
            <w:tcW w:w="527" w:type="dxa"/>
            <w:shd w:val="clear" w:color="auto" w:fill="auto"/>
            <w:noWrap/>
            <w:vAlign w:val="center"/>
          </w:tcPr>
          <w:p w:rsidR="00A436B6" w:rsidRDefault="00A436B6">
            <w:pPr>
              <w:rPr>
                <w:rFonts w:ascii="Arial" w:hAnsi="Arial" w:cs="Arial"/>
                <w:sz w:val="20"/>
                <w:szCs w:val="20"/>
              </w:rPr>
            </w:pPr>
          </w:p>
        </w:tc>
        <w:tc>
          <w:tcPr>
            <w:tcW w:w="704" w:type="dxa"/>
            <w:shd w:val="clear" w:color="auto" w:fill="auto"/>
            <w:noWrap/>
            <w:vAlign w:val="center"/>
          </w:tcPr>
          <w:p w:rsidR="00A436B6" w:rsidRDefault="00A436B6">
            <w:pPr>
              <w:rPr>
                <w:rFonts w:ascii="Arial" w:hAnsi="Arial" w:cs="Arial"/>
                <w:sz w:val="22"/>
                <w:szCs w:val="22"/>
              </w:rPr>
            </w:pPr>
          </w:p>
        </w:tc>
        <w:tc>
          <w:tcPr>
            <w:tcW w:w="3976" w:type="dxa"/>
            <w:shd w:val="clear" w:color="auto" w:fill="auto"/>
            <w:noWrap/>
            <w:vAlign w:val="center"/>
          </w:tcPr>
          <w:p w:rsidR="00A436B6" w:rsidRDefault="00A436B6">
            <w:pPr>
              <w:rPr>
                <w:rFonts w:ascii="Arial" w:hAnsi="Arial" w:cs="Arial"/>
                <w:sz w:val="22"/>
                <w:szCs w:val="22"/>
              </w:rPr>
            </w:pPr>
            <w:r>
              <w:rPr>
                <w:rFonts w:ascii="Arial" w:hAnsi="Arial" w:cs="Arial"/>
                <w:sz w:val="22"/>
                <w:szCs w:val="22"/>
              </w:rPr>
              <w:t>Transport</w:t>
            </w:r>
          </w:p>
        </w:tc>
      </w:tr>
      <w:tr w:rsidR="00A436B6" w:rsidTr="009E47DC">
        <w:trPr>
          <w:trHeight w:val="345"/>
        </w:trPr>
        <w:tc>
          <w:tcPr>
            <w:tcW w:w="548" w:type="dxa"/>
            <w:shd w:val="clear" w:color="auto" w:fill="800000"/>
            <w:noWrap/>
            <w:vAlign w:val="center"/>
          </w:tcPr>
          <w:p w:rsidR="00A436B6" w:rsidRPr="006E0FE2" w:rsidRDefault="00F767A8" w:rsidP="00F12607">
            <w:pPr>
              <w:jc w:val="center"/>
              <w:rPr>
                <w:rFonts w:ascii="Arial" w:hAnsi="Arial" w:cs="Arial"/>
                <w:b/>
                <w:bCs/>
                <w:color w:val="FFFFFF"/>
                <w:sz w:val="19"/>
                <w:szCs w:val="19"/>
              </w:rPr>
            </w:pPr>
            <w:r>
              <w:rPr>
                <w:rFonts w:ascii="Arial" w:hAnsi="Arial" w:cs="Arial"/>
                <w:b/>
                <w:bCs/>
                <w:color w:val="FFFFFF"/>
                <w:sz w:val="19"/>
                <w:szCs w:val="19"/>
              </w:rPr>
              <w:t>19</w:t>
            </w:r>
          </w:p>
        </w:tc>
        <w:tc>
          <w:tcPr>
            <w:tcW w:w="527" w:type="dxa"/>
            <w:shd w:val="clear" w:color="auto" w:fill="auto"/>
            <w:noWrap/>
            <w:vAlign w:val="center"/>
          </w:tcPr>
          <w:p w:rsidR="00A436B6" w:rsidRDefault="00A436B6">
            <w:pPr>
              <w:rPr>
                <w:rFonts w:ascii="Arial" w:hAnsi="Arial" w:cs="Arial"/>
                <w:sz w:val="20"/>
                <w:szCs w:val="20"/>
              </w:rPr>
            </w:pPr>
          </w:p>
        </w:tc>
        <w:tc>
          <w:tcPr>
            <w:tcW w:w="704" w:type="dxa"/>
            <w:shd w:val="clear" w:color="auto" w:fill="auto"/>
            <w:noWrap/>
            <w:vAlign w:val="center"/>
          </w:tcPr>
          <w:p w:rsidR="00A436B6" w:rsidRDefault="00A436B6">
            <w:pPr>
              <w:rPr>
                <w:rFonts w:ascii="Arial" w:hAnsi="Arial" w:cs="Arial"/>
                <w:sz w:val="22"/>
                <w:szCs w:val="22"/>
              </w:rPr>
            </w:pPr>
          </w:p>
        </w:tc>
        <w:tc>
          <w:tcPr>
            <w:tcW w:w="3976" w:type="dxa"/>
            <w:shd w:val="clear" w:color="auto" w:fill="auto"/>
            <w:noWrap/>
            <w:vAlign w:val="center"/>
          </w:tcPr>
          <w:p w:rsidR="00A436B6" w:rsidRDefault="00D36C4A" w:rsidP="00D36C4A">
            <w:pPr>
              <w:rPr>
                <w:rFonts w:ascii="Arial" w:hAnsi="Arial" w:cs="Arial"/>
                <w:sz w:val="22"/>
                <w:szCs w:val="22"/>
              </w:rPr>
            </w:pPr>
            <w:r>
              <w:rPr>
                <w:rFonts w:ascii="Arial" w:hAnsi="Arial" w:cs="Arial"/>
                <w:sz w:val="22"/>
                <w:szCs w:val="22"/>
              </w:rPr>
              <w:t>Téléc</w:t>
            </w:r>
            <w:r w:rsidR="00A436B6">
              <w:rPr>
                <w:rFonts w:ascii="Arial" w:hAnsi="Arial" w:cs="Arial"/>
                <w:sz w:val="22"/>
                <w:szCs w:val="22"/>
              </w:rPr>
              <w:t>ommunication</w:t>
            </w:r>
          </w:p>
        </w:tc>
      </w:tr>
      <w:tr w:rsidR="00A436B6" w:rsidTr="009E47DC">
        <w:trPr>
          <w:trHeight w:val="451"/>
        </w:trPr>
        <w:tc>
          <w:tcPr>
            <w:tcW w:w="548" w:type="dxa"/>
            <w:shd w:val="clear" w:color="auto" w:fill="800000"/>
            <w:noWrap/>
            <w:vAlign w:val="center"/>
          </w:tcPr>
          <w:p w:rsidR="00A436B6" w:rsidRPr="006E0FE2" w:rsidRDefault="00F767A8">
            <w:pPr>
              <w:jc w:val="center"/>
              <w:rPr>
                <w:rFonts w:ascii="Arial" w:hAnsi="Arial" w:cs="Arial"/>
                <w:b/>
                <w:bCs/>
                <w:color w:val="FFFFFF"/>
                <w:sz w:val="19"/>
                <w:szCs w:val="19"/>
              </w:rPr>
            </w:pPr>
            <w:r>
              <w:rPr>
                <w:rFonts w:ascii="Arial" w:hAnsi="Arial" w:cs="Arial"/>
                <w:b/>
                <w:bCs/>
                <w:color w:val="FFFFFF"/>
                <w:sz w:val="19"/>
                <w:szCs w:val="19"/>
              </w:rPr>
              <w:t>20</w:t>
            </w:r>
          </w:p>
        </w:tc>
        <w:tc>
          <w:tcPr>
            <w:tcW w:w="527" w:type="dxa"/>
            <w:shd w:val="clear" w:color="auto" w:fill="auto"/>
            <w:noWrap/>
            <w:vAlign w:val="center"/>
          </w:tcPr>
          <w:p w:rsidR="00A436B6" w:rsidRDefault="00A436B6">
            <w:pPr>
              <w:rPr>
                <w:rFonts w:ascii="Arial" w:hAnsi="Arial" w:cs="Arial"/>
                <w:sz w:val="20"/>
                <w:szCs w:val="20"/>
              </w:rPr>
            </w:pPr>
          </w:p>
        </w:tc>
        <w:tc>
          <w:tcPr>
            <w:tcW w:w="4680" w:type="dxa"/>
            <w:gridSpan w:val="2"/>
            <w:shd w:val="clear" w:color="auto" w:fill="auto"/>
            <w:noWrap/>
            <w:vAlign w:val="center"/>
          </w:tcPr>
          <w:p w:rsidR="00A436B6" w:rsidRDefault="00A436B6">
            <w:pPr>
              <w:rPr>
                <w:rFonts w:ascii="Arial" w:hAnsi="Arial" w:cs="Arial"/>
                <w:b/>
                <w:bCs/>
                <w:sz w:val="22"/>
                <w:szCs w:val="22"/>
              </w:rPr>
            </w:pPr>
            <w:r>
              <w:rPr>
                <w:rFonts w:ascii="Arial" w:hAnsi="Arial" w:cs="Arial"/>
                <w:b/>
                <w:bCs/>
                <w:sz w:val="22"/>
                <w:szCs w:val="22"/>
              </w:rPr>
              <w:t>Demande intérieure</w:t>
            </w:r>
          </w:p>
        </w:tc>
      </w:tr>
      <w:tr w:rsidR="00A436B6" w:rsidTr="009E47DC">
        <w:trPr>
          <w:trHeight w:val="451"/>
        </w:trPr>
        <w:tc>
          <w:tcPr>
            <w:tcW w:w="548" w:type="dxa"/>
            <w:shd w:val="clear" w:color="auto" w:fill="800000"/>
            <w:noWrap/>
            <w:vAlign w:val="center"/>
          </w:tcPr>
          <w:p w:rsidR="00A436B6" w:rsidRPr="006E0FE2" w:rsidRDefault="00F767A8">
            <w:pPr>
              <w:jc w:val="center"/>
              <w:rPr>
                <w:rFonts w:ascii="Arial" w:hAnsi="Arial" w:cs="Arial"/>
                <w:b/>
                <w:bCs/>
                <w:color w:val="FFFFFF"/>
                <w:sz w:val="19"/>
                <w:szCs w:val="19"/>
              </w:rPr>
            </w:pPr>
            <w:r>
              <w:rPr>
                <w:rFonts w:ascii="Arial" w:hAnsi="Arial" w:cs="Arial"/>
                <w:b/>
                <w:bCs/>
                <w:color w:val="FFFFFF"/>
                <w:sz w:val="19"/>
                <w:szCs w:val="19"/>
              </w:rPr>
              <w:t>22</w:t>
            </w:r>
          </w:p>
        </w:tc>
        <w:tc>
          <w:tcPr>
            <w:tcW w:w="527" w:type="dxa"/>
            <w:shd w:val="clear" w:color="auto" w:fill="auto"/>
            <w:noWrap/>
            <w:vAlign w:val="center"/>
          </w:tcPr>
          <w:p w:rsidR="00A436B6" w:rsidRDefault="00A436B6">
            <w:pPr>
              <w:rPr>
                <w:rFonts w:ascii="Arial" w:hAnsi="Arial" w:cs="Arial"/>
                <w:sz w:val="20"/>
                <w:szCs w:val="20"/>
              </w:rPr>
            </w:pPr>
          </w:p>
        </w:tc>
        <w:tc>
          <w:tcPr>
            <w:tcW w:w="4680" w:type="dxa"/>
            <w:gridSpan w:val="2"/>
            <w:shd w:val="clear" w:color="auto" w:fill="auto"/>
            <w:noWrap/>
            <w:vAlign w:val="center"/>
          </w:tcPr>
          <w:p w:rsidR="00A436B6" w:rsidRDefault="00A436B6">
            <w:pPr>
              <w:rPr>
                <w:rFonts w:ascii="Arial" w:hAnsi="Arial" w:cs="Arial"/>
                <w:b/>
                <w:bCs/>
                <w:sz w:val="22"/>
                <w:szCs w:val="22"/>
              </w:rPr>
            </w:pPr>
            <w:r>
              <w:rPr>
                <w:rFonts w:ascii="Arial" w:hAnsi="Arial" w:cs="Arial"/>
                <w:b/>
                <w:bCs/>
                <w:sz w:val="22"/>
                <w:szCs w:val="22"/>
              </w:rPr>
              <w:t>Prix</w:t>
            </w:r>
            <w:r w:rsidR="00A21ACA">
              <w:rPr>
                <w:rFonts w:ascii="Arial" w:hAnsi="Arial" w:cs="Arial"/>
                <w:b/>
                <w:bCs/>
                <w:sz w:val="22"/>
                <w:szCs w:val="22"/>
              </w:rPr>
              <w:t xml:space="preserve"> à la consommation</w:t>
            </w:r>
          </w:p>
        </w:tc>
      </w:tr>
      <w:tr w:rsidR="00073881" w:rsidTr="009E47DC">
        <w:trPr>
          <w:trHeight w:val="451"/>
        </w:trPr>
        <w:tc>
          <w:tcPr>
            <w:tcW w:w="548" w:type="dxa"/>
            <w:shd w:val="clear" w:color="auto" w:fill="800000"/>
            <w:noWrap/>
            <w:vAlign w:val="center"/>
          </w:tcPr>
          <w:p w:rsidR="00073881" w:rsidRPr="006E0FE2" w:rsidRDefault="00F767A8" w:rsidP="00A11E0D">
            <w:pPr>
              <w:jc w:val="center"/>
              <w:rPr>
                <w:rFonts w:ascii="Arial" w:hAnsi="Arial" w:cs="Arial"/>
                <w:b/>
                <w:bCs/>
                <w:color w:val="FFFFFF"/>
                <w:sz w:val="19"/>
                <w:szCs w:val="19"/>
              </w:rPr>
            </w:pPr>
            <w:r>
              <w:rPr>
                <w:rFonts w:ascii="Arial" w:hAnsi="Arial" w:cs="Arial"/>
                <w:b/>
                <w:bCs/>
                <w:color w:val="FFFFFF"/>
                <w:sz w:val="19"/>
                <w:szCs w:val="19"/>
              </w:rPr>
              <w:t>24</w:t>
            </w:r>
          </w:p>
        </w:tc>
        <w:tc>
          <w:tcPr>
            <w:tcW w:w="527" w:type="dxa"/>
            <w:shd w:val="clear" w:color="auto" w:fill="auto"/>
            <w:noWrap/>
            <w:vAlign w:val="center"/>
          </w:tcPr>
          <w:p w:rsidR="00073881" w:rsidRDefault="00073881" w:rsidP="00CC61A7">
            <w:pPr>
              <w:rPr>
                <w:rFonts w:ascii="Arial" w:hAnsi="Arial" w:cs="Arial"/>
                <w:sz w:val="20"/>
                <w:szCs w:val="20"/>
              </w:rPr>
            </w:pPr>
          </w:p>
        </w:tc>
        <w:tc>
          <w:tcPr>
            <w:tcW w:w="4680" w:type="dxa"/>
            <w:gridSpan w:val="2"/>
            <w:shd w:val="clear" w:color="auto" w:fill="auto"/>
            <w:noWrap/>
            <w:vAlign w:val="center"/>
          </w:tcPr>
          <w:p w:rsidR="00073881" w:rsidRDefault="00073881" w:rsidP="00BA13DC">
            <w:pPr>
              <w:rPr>
                <w:rFonts w:ascii="Arial" w:hAnsi="Arial" w:cs="Arial"/>
                <w:b/>
                <w:bCs/>
                <w:sz w:val="22"/>
                <w:szCs w:val="22"/>
              </w:rPr>
            </w:pPr>
            <w:r>
              <w:rPr>
                <w:rFonts w:ascii="Arial" w:hAnsi="Arial" w:cs="Arial"/>
                <w:b/>
                <w:bCs/>
                <w:sz w:val="22"/>
                <w:szCs w:val="22"/>
              </w:rPr>
              <w:t>Echanges extérieurs</w:t>
            </w:r>
          </w:p>
        </w:tc>
      </w:tr>
      <w:tr w:rsidR="00073881" w:rsidTr="009E47DC">
        <w:trPr>
          <w:trHeight w:val="451"/>
        </w:trPr>
        <w:tc>
          <w:tcPr>
            <w:tcW w:w="548" w:type="dxa"/>
            <w:shd w:val="clear" w:color="auto" w:fill="800000"/>
            <w:noWrap/>
            <w:vAlign w:val="center"/>
          </w:tcPr>
          <w:p w:rsidR="00073881" w:rsidRPr="006E0FE2" w:rsidRDefault="00F767A8" w:rsidP="00073881">
            <w:pPr>
              <w:jc w:val="center"/>
              <w:rPr>
                <w:rFonts w:ascii="Arial" w:hAnsi="Arial" w:cs="Arial"/>
                <w:b/>
                <w:bCs/>
                <w:color w:val="FFFFFF"/>
                <w:sz w:val="19"/>
                <w:szCs w:val="19"/>
              </w:rPr>
            </w:pPr>
            <w:r>
              <w:rPr>
                <w:rFonts w:ascii="Arial" w:hAnsi="Arial" w:cs="Arial"/>
                <w:b/>
                <w:bCs/>
                <w:color w:val="FFFFFF"/>
                <w:sz w:val="19"/>
                <w:szCs w:val="19"/>
              </w:rPr>
              <w:t>26</w:t>
            </w:r>
          </w:p>
        </w:tc>
        <w:tc>
          <w:tcPr>
            <w:tcW w:w="527" w:type="dxa"/>
            <w:shd w:val="clear" w:color="auto" w:fill="auto"/>
            <w:noWrap/>
            <w:vAlign w:val="center"/>
          </w:tcPr>
          <w:p w:rsidR="00073881" w:rsidRDefault="00073881">
            <w:pPr>
              <w:rPr>
                <w:rFonts w:ascii="Arial" w:hAnsi="Arial" w:cs="Arial"/>
                <w:sz w:val="20"/>
                <w:szCs w:val="20"/>
              </w:rPr>
            </w:pPr>
          </w:p>
        </w:tc>
        <w:tc>
          <w:tcPr>
            <w:tcW w:w="4680" w:type="dxa"/>
            <w:gridSpan w:val="2"/>
            <w:shd w:val="clear" w:color="auto" w:fill="auto"/>
            <w:noWrap/>
            <w:vAlign w:val="center"/>
          </w:tcPr>
          <w:p w:rsidR="00073881" w:rsidRDefault="00073881" w:rsidP="00BA13DC">
            <w:pPr>
              <w:rPr>
                <w:rFonts w:ascii="Arial" w:hAnsi="Arial" w:cs="Arial"/>
                <w:b/>
                <w:bCs/>
                <w:sz w:val="22"/>
                <w:szCs w:val="22"/>
              </w:rPr>
            </w:pPr>
            <w:r>
              <w:rPr>
                <w:rFonts w:ascii="Arial" w:hAnsi="Arial" w:cs="Arial"/>
                <w:b/>
                <w:bCs/>
                <w:sz w:val="22"/>
                <w:szCs w:val="22"/>
              </w:rPr>
              <w:t>Finances publiques</w:t>
            </w:r>
          </w:p>
        </w:tc>
      </w:tr>
      <w:tr w:rsidR="00073881" w:rsidTr="009E47DC">
        <w:trPr>
          <w:trHeight w:val="451"/>
        </w:trPr>
        <w:tc>
          <w:tcPr>
            <w:tcW w:w="548" w:type="dxa"/>
            <w:shd w:val="clear" w:color="auto" w:fill="800000"/>
            <w:noWrap/>
            <w:vAlign w:val="center"/>
          </w:tcPr>
          <w:p w:rsidR="00073881" w:rsidRPr="006E0FE2" w:rsidRDefault="00F767A8" w:rsidP="00A11E0D">
            <w:pPr>
              <w:jc w:val="center"/>
              <w:rPr>
                <w:rFonts w:ascii="Arial" w:hAnsi="Arial" w:cs="Arial"/>
                <w:b/>
                <w:bCs/>
                <w:color w:val="FFFFFF"/>
                <w:sz w:val="19"/>
                <w:szCs w:val="19"/>
              </w:rPr>
            </w:pPr>
            <w:r>
              <w:rPr>
                <w:rFonts w:ascii="Arial" w:hAnsi="Arial" w:cs="Arial"/>
                <w:b/>
                <w:bCs/>
                <w:color w:val="FFFFFF"/>
                <w:sz w:val="19"/>
                <w:szCs w:val="19"/>
              </w:rPr>
              <w:t>28</w:t>
            </w:r>
          </w:p>
        </w:tc>
        <w:tc>
          <w:tcPr>
            <w:tcW w:w="527" w:type="dxa"/>
            <w:shd w:val="clear" w:color="auto" w:fill="auto"/>
            <w:noWrap/>
            <w:vAlign w:val="center"/>
          </w:tcPr>
          <w:p w:rsidR="00073881" w:rsidRDefault="00073881">
            <w:pPr>
              <w:rPr>
                <w:rFonts w:ascii="Arial" w:hAnsi="Arial" w:cs="Arial"/>
                <w:sz w:val="20"/>
                <w:szCs w:val="20"/>
              </w:rPr>
            </w:pPr>
          </w:p>
        </w:tc>
        <w:tc>
          <w:tcPr>
            <w:tcW w:w="4680" w:type="dxa"/>
            <w:gridSpan w:val="2"/>
            <w:shd w:val="clear" w:color="auto" w:fill="auto"/>
            <w:noWrap/>
            <w:vAlign w:val="center"/>
          </w:tcPr>
          <w:p w:rsidR="00073881" w:rsidRDefault="00073881" w:rsidP="00BA13DC">
            <w:pPr>
              <w:rPr>
                <w:rFonts w:ascii="Arial" w:hAnsi="Arial" w:cs="Arial"/>
                <w:b/>
                <w:bCs/>
                <w:sz w:val="22"/>
                <w:szCs w:val="22"/>
              </w:rPr>
            </w:pPr>
            <w:r>
              <w:rPr>
                <w:rFonts w:ascii="Arial" w:hAnsi="Arial" w:cs="Arial"/>
                <w:b/>
                <w:bCs/>
                <w:sz w:val="22"/>
                <w:szCs w:val="22"/>
              </w:rPr>
              <w:t>Financement de l’économie</w:t>
            </w:r>
          </w:p>
        </w:tc>
      </w:tr>
      <w:tr w:rsidR="00073881" w:rsidTr="009E47DC">
        <w:trPr>
          <w:trHeight w:val="451"/>
        </w:trPr>
        <w:tc>
          <w:tcPr>
            <w:tcW w:w="548" w:type="dxa"/>
            <w:shd w:val="clear" w:color="auto" w:fill="800000"/>
            <w:noWrap/>
            <w:vAlign w:val="center"/>
          </w:tcPr>
          <w:p w:rsidR="00073881" w:rsidRPr="006E0FE2" w:rsidRDefault="00F767A8" w:rsidP="00915194">
            <w:pPr>
              <w:jc w:val="center"/>
              <w:rPr>
                <w:rFonts w:ascii="Arial" w:hAnsi="Arial" w:cs="Arial"/>
                <w:b/>
                <w:bCs/>
                <w:color w:val="FFFFFF"/>
                <w:sz w:val="19"/>
                <w:szCs w:val="19"/>
              </w:rPr>
            </w:pPr>
            <w:r>
              <w:rPr>
                <w:rFonts w:ascii="Arial" w:hAnsi="Arial" w:cs="Arial"/>
                <w:b/>
                <w:bCs/>
                <w:color w:val="FFFFFF"/>
                <w:sz w:val="19"/>
                <w:szCs w:val="19"/>
              </w:rPr>
              <w:t>35</w:t>
            </w:r>
          </w:p>
        </w:tc>
        <w:tc>
          <w:tcPr>
            <w:tcW w:w="527" w:type="dxa"/>
            <w:shd w:val="clear" w:color="auto" w:fill="auto"/>
            <w:noWrap/>
            <w:vAlign w:val="center"/>
          </w:tcPr>
          <w:p w:rsidR="00073881" w:rsidRDefault="00073881">
            <w:pPr>
              <w:rPr>
                <w:rFonts w:ascii="Arial" w:hAnsi="Arial" w:cs="Arial"/>
                <w:sz w:val="20"/>
                <w:szCs w:val="20"/>
              </w:rPr>
            </w:pPr>
          </w:p>
        </w:tc>
        <w:tc>
          <w:tcPr>
            <w:tcW w:w="4680" w:type="dxa"/>
            <w:gridSpan w:val="2"/>
            <w:shd w:val="clear" w:color="auto" w:fill="auto"/>
            <w:noWrap/>
            <w:vAlign w:val="center"/>
          </w:tcPr>
          <w:p w:rsidR="00073881" w:rsidRDefault="00073881" w:rsidP="00BA13DC">
            <w:pPr>
              <w:bidi/>
              <w:jc w:val="right"/>
              <w:rPr>
                <w:rFonts w:ascii="Arial" w:hAnsi="Arial" w:cs="Arial"/>
                <w:b/>
                <w:bCs/>
              </w:rPr>
            </w:pPr>
            <w:r>
              <w:rPr>
                <w:rFonts w:ascii="Felix Titling" w:hAnsi="Arial" w:cs="Arial" w:hint="cs"/>
                <w:b/>
                <w:bCs/>
                <w:rtl/>
              </w:rPr>
              <w:t>موجز الظرفية الاقتصادية</w:t>
            </w:r>
          </w:p>
        </w:tc>
      </w:tr>
      <w:tr w:rsidR="00073881" w:rsidTr="009E47DC">
        <w:trPr>
          <w:trHeight w:val="451"/>
        </w:trPr>
        <w:tc>
          <w:tcPr>
            <w:tcW w:w="548" w:type="dxa"/>
            <w:shd w:val="clear" w:color="auto" w:fill="800000"/>
            <w:noWrap/>
            <w:vAlign w:val="center"/>
          </w:tcPr>
          <w:p w:rsidR="00073881" w:rsidRPr="006E0FE2" w:rsidRDefault="00F767A8" w:rsidP="00073881">
            <w:pPr>
              <w:jc w:val="center"/>
              <w:rPr>
                <w:rFonts w:ascii="Arial" w:hAnsi="Arial" w:cs="Arial"/>
                <w:b/>
                <w:bCs/>
                <w:color w:val="FFFFFF"/>
                <w:sz w:val="19"/>
                <w:szCs w:val="19"/>
              </w:rPr>
            </w:pPr>
            <w:r>
              <w:rPr>
                <w:rFonts w:ascii="Arial" w:hAnsi="Arial" w:cs="Arial"/>
                <w:b/>
                <w:bCs/>
                <w:color w:val="FFFFFF"/>
                <w:sz w:val="19"/>
                <w:szCs w:val="19"/>
              </w:rPr>
              <w:t>39</w:t>
            </w:r>
          </w:p>
        </w:tc>
        <w:tc>
          <w:tcPr>
            <w:tcW w:w="527" w:type="dxa"/>
            <w:shd w:val="clear" w:color="auto" w:fill="auto"/>
            <w:noWrap/>
            <w:vAlign w:val="center"/>
          </w:tcPr>
          <w:p w:rsidR="00073881" w:rsidRDefault="00073881">
            <w:pPr>
              <w:rPr>
                <w:rFonts w:ascii="Arial" w:hAnsi="Arial" w:cs="Arial"/>
                <w:sz w:val="20"/>
                <w:szCs w:val="20"/>
              </w:rPr>
            </w:pPr>
          </w:p>
        </w:tc>
        <w:tc>
          <w:tcPr>
            <w:tcW w:w="4680" w:type="dxa"/>
            <w:gridSpan w:val="2"/>
            <w:shd w:val="clear" w:color="auto" w:fill="auto"/>
            <w:noWrap/>
            <w:vAlign w:val="center"/>
          </w:tcPr>
          <w:p w:rsidR="00073881" w:rsidRDefault="00073881" w:rsidP="00BA13DC">
            <w:pPr>
              <w:rPr>
                <w:rFonts w:ascii="Arial" w:hAnsi="Arial" w:cs="Arial"/>
                <w:b/>
                <w:bCs/>
                <w:sz w:val="22"/>
                <w:szCs w:val="22"/>
              </w:rPr>
            </w:pPr>
            <w:r>
              <w:rPr>
                <w:rFonts w:ascii="Arial" w:hAnsi="Arial" w:cs="Arial"/>
                <w:b/>
                <w:bCs/>
                <w:sz w:val="22"/>
                <w:szCs w:val="22"/>
              </w:rPr>
              <w:t>Tableau de bord</w:t>
            </w:r>
          </w:p>
        </w:tc>
      </w:tr>
      <w:tr w:rsidR="00073881" w:rsidTr="009E47DC">
        <w:trPr>
          <w:trHeight w:val="451"/>
        </w:trPr>
        <w:tc>
          <w:tcPr>
            <w:tcW w:w="548" w:type="dxa"/>
            <w:shd w:val="clear" w:color="auto" w:fill="800000"/>
            <w:noWrap/>
            <w:vAlign w:val="center"/>
          </w:tcPr>
          <w:p w:rsidR="00073881" w:rsidRPr="006E0FE2" w:rsidRDefault="00F767A8" w:rsidP="00073881">
            <w:pPr>
              <w:jc w:val="center"/>
              <w:rPr>
                <w:rFonts w:ascii="Arial" w:hAnsi="Arial" w:cs="Arial"/>
                <w:b/>
                <w:bCs/>
                <w:color w:val="FFFFFF"/>
                <w:sz w:val="19"/>
                <w:szCs w:val="19"/>
              </w:rPr>
            </w:pPr>
            <w:r>
              <w:rPr>
                <w:rFonts w:ascii="Arial" w:hAnsi="Arial" w:cs="Arial"/>
                <w:b/>
                <w:bCs/>
                <w:color w:val="FFFFFF"/>
                <w:sz w:val="19"/>
                <w:szCs w:val="19"/>
              </w:rPr>
              <w:t>40</w:t>
            </w:r>
          </w:p>
        </w:tc>
        <w:tc>
          <w:tcPr>
            <w:tcW w:w="527" w:type="dxa"/>
            <w:shd w:val="clear" w:color="auto" w:fill="auto"/>
            <w:noWrap/>
            <w:vAlign w:val="center"/>
          </w:tcPr>
          <w:p w:rsidR="00073881" w:rsidRDefault="00073881">
            <w:pPr>
              <w:rPr>
                <w:rFonts w:ascii="Arial" w:hAnsi="Arial" w:cs="Arial"/>
                <w:sz w:val="20"/>
                <w:szCs w:val="20"/>
              </w:rPr>
            </w:pPr>
          </w:p>
        </w:tc>
        <w:tc>
          <w:tcPr>
            <w:tcW w:w="4680" w:type="dxa"/>
            <w:gridSpan w:val="2"/>
            <w:shd w:val="clear" w:color="auto" w:fill="auto"/>
            <w:noWrap/>
            <w:vAlign w:val="center"/>
          </w:tcPr>
          <w:p w:rsidR="00073881" w:rsidRDefault="00073881" w:rsidP="00BA13DC">
            <w:pPr>
              <w:rPr>
                <w:rFonts w:ascii="Arial" w:hAnsi="Arial" w:cs="Arial"/>
                <w:b/>
                <w:bCs/>
                <w:sz w:val="22"/>
                <w:szCs w:val="22"/>
              </w:rPr>
            </w:pPr>
            <w:r>
              <w:rPr>
                <w:rFonts w:ascii="Arial" w:hAnsi="Arial" w:cs="Arial"/>
                <w:b/>
                <w:bCs/>
                <w:sz w:val="22"/>
                <w:szCs w:val="22"/>
              </w:rPr>
              <w:t>Tableaux annexes</w:t>
            </w:r>
          </w:p>
        </w:tc>
      </w:tr>
      <w:tr w:rsidR="00073881" w:rsidTr="009E47DC">
        <w:trPr>
          <w:trHeight w:val="451"/>
        </w:trPr>
        <w:tc>
          <w:tcPr>
            <w:tcW w:w="548" w:type="dxa"/>
            <w:shd w:val="clear" w:color="auto" w:fill="800000"/>
            <w:noWrap/>
            <w:vAlign w:val="center"/>
          </w:tcPr>
          <w:p w:rsidR="00073881" w:rsidRPr="006E0FE2" w:rsidRDefault="00F767A8">
            <w:pPr>
              <w:jc w:val="center"/>
              <w:rPr>
                <w:rFonts w:ascii="Arial" w:hAnsi="Arial" w:cs="Arial"/>
                <w:b/>
                <w:bCs/>
                <w:color w:val="FFFFFF"/>
                <w:sz w:val="19"/>
                <w:szCs w:val="19"/>
              </w:rPr>
            </w:pPr>
            <w:r>
              <w:rPr>
                <w:rFonts w:ascii="Arial" w:hAnsi="Arial" w:cs="Arial"/>
                <w:b/>
                <w:bCs/>
                <w:color w:val="FFFFFF"/>
                <w:sz w:val="19"/>
                <w:szCs w:val="19"/>
              </w:rPr>
              <w:t>47</w:t>
            </w:r>
          </w:p>
        </w:tc>
        <w:tc>
          <w:tcPr>
            <w:tcW w:w="527" w:type="dxa"/>
            <w:shd w:val="clear" w:color="auto" w:fill="auto"/>
            <w:noWrap/>
            <w:vAlign w:val="center"/>
          </w:tcPr>
          <w:p w:rsidR="00073881" w:rsidRDefault="00073881">
            <w:pPr>
              <w:rPr>
                <w:rFonts w:ascii="Arial" w:hAnsi="Arial" w:cs="Arial"/>
                <w:sz w:val="20"/>
                <w:szCs w:val="20"/>
              </w:rPr>
            </w:pPr>
          </w:p>
        </w:tc>
        <w:tc>
          <w:tcPr>
            <w:tcW w:w="4680" w:type="dxa"/>
            <w:gridSpan w:val="2"/>
            <w:shd w:val="clear" w:color="auto" w:fill="auto"/>
            <w:noWrap/>
            <w:vAlign w:val="center"/>
          </w:tcPr>
          <w:p w:rsidR="00073881" w:rsidRDefault="00073881" w:rsidP="00BA13DC">
            <w:pPr>
              <w:rPr>
                <w:rFonts w:ascii="Arial" w:hAnsi="Arial" w:cs="Arial"/>
                <w:b/>
                <w:bCs/>
                <w:sz w:val="22"/>
                <w:szCs w:val="22"/>
              </w:rPr>
            </w:pPr>
            <w:r>
              <w:rPr>
                <w:rFonts w:ascii="Arial" w:hAnsi="Arial" w:cs="Arial"/>
                <w:b/>
                <w:bCs/>
                <w:sz w:val="22"/>
                <w:szCs w:val="22"/>
              </w:rPr>
              <w:t>Signes et abréviations</w:t>
            </w:r>
          </w:p>
        </w:tc>
      </w:tr>
    </w:tbl>
    <w:p w:rsidR="0059423C" w:rsidRDefault="0059423C" w:rsidP="0059423C">
      <w:r>
        <w:t xml:space="preserve"> </w:t>
      </w:r>
    </w:p>
    <w:p w:rsidR="00E6207F" w:rsidRPr="00551B28" w:rsidRDefault="00E6207F" w:rsidP="00E6207F">
      <w:pPr>
        <w:pStyle w:val="En-tte"/>
        <w:tabs>
          <w:tab w:val="clear" w:pos="4536"/>
          <w:tab w:val="right" w:pos="900"/>
          <w:tab w:val="left" w:pos="1574"/>
          <w:tab w:val="right" w:leader="dot" w:pos="7589"/>
          <w:tab w:val="right" w:pos="7860"/>
        </w:tabs>
        <w:spacing w:before="300"/>
        <w:ind w:left="606" w:right="-85"/>
        <w:rPr>
          <w:rFonts w:ascii="Arial" w:hAnsi="Arial" w:cs="Arial"/>
          <w:b/>
          <w:bCs/>
          <w:sz w:val="22"/>
          <w:szCs w:val="22"/>
        </w:rPr>
      </w:pPr>
    </w:p>
    <w:p w:rsidR="00E6207F" w:rsidRPr="00551B28" w:rsidRDefault="00E6207F" w:rsidP="00E6207F">
      <w:pPr>
        <w:pStyle w:val="En-tte"/>
        <w:tabs>
          <w:tab w:val="clear" w:pos="4536"/>
          <w:tab w:val="right" w:pos="900"/>
          <w:tab w:val="left" w:pos="1574"/>
          <w:tab w:val="right" w:leader="dot" w:pos="7589"/>
          <w:tab w:val="right" w:pos="7860"/>
        </w:tabs>
        <w:spacing w:before="300"/>
        <w:ind w:left="606" w:right="-85"/>
        <w:rPr>
          <w:rFonts w:ascii="Arial" w:hAnsi="Arial" w:cs="Arial"/>
          <w:b/>
          <w:bCs/>
          <w:sz w:val="22"/>
          <w:szCs w:val="22"/>
        </w:rPr>
      </w:pPr>
    </w:p>
    <w:p w:rsidR="0059423C" w:rsidRDefault="0059423C" w:rsidP="0059423C"/>
    <w:p w:rsidR="0059423C" w:rsidRDefault="0059423C" w:rsidP="0059423C"/>
    <w:p w:rsidR="0059423C" w:rsidRDefault="0059423C" w:rsidP="0059423C"/>
    <w:p w:rsidR="00F47FB7" w:rsidRDefault="00F47FB7" w:rsidP="0059423C"/>
    <w:p w:rsidR="00F47FB7" w:rsidRDefault="00F47FB7" w:rsidP="0059423C"/>
    <w:p w:rsidR="00C51C4D" w:rsidRDefault="00C51C4D" w:rsidP="0059423C"/>
    <w:p w:rsidR="00C51C4D" w:rsidRDefault="00C51C4D" w:rsidP="0059423C"/>
    <w:p w:rsidR="0059423C" w:rsidRDefault="00ED3E1C" w:rsidP="0059423C">
      <w:r>
        <w:pict>
          <v:shape id="_x0000_s1219" type="#_x0000_t202" style="position:absolute;margin-left:18pt;margin-top:6.65pt;width:414pt;height:481.75pt;z-index:251639808;mso-wrap-distance-left:2.88pt;mso-wrap-distance-top:2.88pt;mso-wrap-distance-right:2.88pt;mso-wrap-distance-bottom:2.88pt" filled="f" stroked="f" insetpen="t" o:cliptowrap="t">
            <v:stroke>
              <o:left v:ext="view" color="#f28d2c" weight="2pt" joinstyle="miter" insetpen="t" on="t"/>
              <o:top v:ext="view" joinstyle="miter" insetpen="t"/>
              <o:right v:ext="view" joinstyle="miter" insetpen="t"/>
              <o:bottom v:ext="view" color="#692443" weight="1pt" joinstyle="miter" insetpen="t"/>
            </v:stroke>
            <v:shadow color="#ccc"/>
            <v:textbox style="mso-next-textbox:#_x0000_s1219;mso-column-margin:2mm" inset="2.88pt,2.88pt,2.88pt,2.88pt">
              <w:txbxContent>
                <w:p w:rsidR="009E0FEF" w:rsidRDefault="009E0FEF" w:rsidP="0010578A">
                  <w:pPr>
                    <w:pStyle w:val="En-tte"/>
                    <w:pBdr>
                      <w:left w:val="single" w:sz="48" w:space="4" w:color="FF9933"/>
                    </w:pBdr>
                    <w:ind w:right="-83"/>
                    <w:rPr>
                      <w:rFonts w:ascii="Felix Titling" w:hAnsi="Felix Titling"/>
                      <w:b/>
                      <w:bCs/>
                      <w:color w:val="692443"/>
                      <w:w w:val="180"/>
                      <w:sz w:val="44"/>
                      <w:szCs w:val="44"/>
                    </w:rPr>
                  </w:pPr>
                  <w:r>
                    <w:rPr>
                      <w:rFonts w:ascii="Felix Titling" w:hAnsi="Felix Titling"/>
                      <w:b/>
                      <w:bCs/>
                      <w:color w:val="692443"/>
                      <w:w w:val="180"/>
                      <w:sz w:val="44"/>
                      <w:szCs w:val="44"/>
                    </w:rPr>
                    <w:t xml:space="preserve"> Preambule</w:t>
                  </w:r>
                </w:p>
                <w:p w:rsidR="009E0FEF" w:rsidRDefault="009E0FEF" w:rsidP="0059423C">
                  <w:pPr>
                    <w:pStyle w:val="En-tte"/>
                    <w:ind w:right="-83"/>
                    <w:rPr>
                      <w:rFonts w:ascii="Felix Titling" w:hAnsi="Felix Titling"/>
                      <w:b/>
                      <w:bCs/>
                      <w:color w:val="692443"/>
                      <w:w w:val="180"/>
                      <w:sz w:val="44"/>
                      <w:szCs w:val="44"/>
                    </w:rPr>
                  </w:pPr>
                </w:p>
                <w:p w:rsidR="009E0FEF" w:rsidRDefault="009E0FEF" w:rsidP="0059423C">
                  <w:pPr>
                    <w:widowControl w:val="0"/>
                    <w:tabs>
                      <w:tab w:val="left" w:pos="8364"/>
                      <w:tab w:val="right" w:pos="8760"/>
                    </w:tabs>
                    <w:spacing w:line="300" w:lineRule="exact"/>
                    <w:ind w:left="270" w:right="-83"/>
                    <w:jc w:val="both"/>
                    <w:rPr>
                      <w:rFonts w:ascii="Garamond" w:hAnsi="Garamond"/>
                    </w:rPr>
                  </w:pPr>
                </w:p>
                <w:p w:rsidR="009E0FEF" w:rsidRDefault="009E0FEF" w:rsidP="00ED3E1C">
                  <w:pPr>
                    <w:widowControl w:val="0"/>
                    <w:tabs>
                      <w:tab w:val="left" w:pos="8364"/>
                      <w:tab w:val="right" w:pos="8760"/>
                    </w:tabs>
                    <w:spacing w:line="300" w:lineRule="exact"/>
                    <w:ind w:left="1080" w:right="-83"/>
                    <w:jc w:val="both"/>
                    <w:rPr>
                      <w:rFonts w:ascii="Arial" w:hAnsi="Arial" w:cs="Arial"/>
                    </w:rPr>
                  </w:pPr>
                  <w:r>
                    <w:rPr>
                      <w:rFonts w:ascii="Arial" w:hAnsi="Arial" w:cs="Arial"/>
                    </w:rPr>
                    <w:t>L'étude de la conjoncture économique revêt une importance particulière pour les décideurs. C’est un baromètre d'indicateurs de phénomènes annonciateurs de tendances qu'il importe d'appréhender dans les meilleurs délais.</w:t>
                  </w:r>
                </w:p>
                <w:p w:rsidR="009E0FEF" w:rsidRDefault="009E0FEF" w:rsidP="00ED3E1C">
                  <w:pPr>
                    <w:tabs>
                      <w:tab w:val="left" w:pos="8364"/>
                      <w:tab w:val="right" w:pos="8760"/>
                    </w:tabs>
                    <w:spacing w:line="300" w:lineRule="exact"/>
                    <w:ind w:left="1080" w:right="-83"/>
                    <w:jc w:val="both"/>
                    <w:rPr>
                      <w:rFonts w:ascii="Arial" w:hAnsi="Arial" w:cs="Arial"/>
                    </w:rPr>
                  </w:pPr>
                </w:p>
                <w:p w:rsidR="009E0FEF" w:rsidRDefault="009E0FEF" w:rsidP="00ED3E1C">
                  <w:pPr>
                    <w:widowControl w:val="0"/>
                    <w:tabs>
                      <w:tab w:val="left" w:pos="8364"/>
                      <w:tab w:val="right" w:pos="8760"/>
                    </w:tabs>
                    <w:spacing w:line="300" w:lineRule="exact"/>
                    <w:ind w:left="1080" w:right="-83"/>
                    <w:jc w:val="both"/>
                    <w:rPr>
                      <w:rFonts w:ascii="Arial" w:hAnsi="Arial" w:cs="Arial"/>
                    </w:rPr>
                  </w:pPr>
                  <w:r>
                    <w:rPr>
                      <w:rFonts w:ascii="Arial" w:hAnsi="Arial" w:cs="Arial"/>
                    </w:rPr>
                    <w:t>Le Haut Commissariat au Plan est chargé, dans ce cadre, de la collecte et de l'analyse de l'information de conjoncture, ainsi que de l'établissement des prévisions à court terme des principaux indicateurs de l’activité économique.</w:t>
                  </w:r>
                </w:p>
                <w:p w:rsidR="009E0FEF" w:rsidRDefault="009E0FEF" w:rsidP="00ED3E1C">
                  <w:pPr>
                    <w:tabs>
                      <w:tab w:val="left" w:pos="8364"/>
                      <w:tab w:val="right" w:pos="8760"/>
                    </w:tabs>
                    <w:spacing w:line="300" w:lineRule="exact"/>
                    <w:ind w:left="1080" w:right="-83"/>
                    <w:jc w:val="both"/>
                    <w:rPr>
                      <w:rFonts w:ascii="Arial" w:hAnsi="Arial" w:cs="Arial"/>
                    </w:rPr>
                  </w:pPr>
                </w:p>
                <w:p w:rsidR="009E0FEF" w:rsidRDefault="009E0FEF" w:rsidP="00ED3E1C">
                  <w:pPr>
                    <w:widowControl w:val="0"/>
                    <w:tabs>
                      <w:tab w:val="left" w:pos="8364"/>
                      <w:tab w:val="right" w:pos="8760"/>
                    </w:tabs>
                    <w:spacing w:line="300" w:lineRule="exact"/>
                    <w:ind w:left="1080" w:right="-83"/>
                    <w:jc w:val="both"/>
                    <w:rPr>
                      <w:rFonts w:ascii="Arial" w:hAnsi="Arial" w:cs="Arial"/>
                    </w:rPr>
                  </w:pPr>
                  <w:r>
                    <w:rPr>
                      <w:rFonts w:ascii="Arial" w:hAnsi="Arial" w:cs="Arial"/>
                    </w:rPr>
                    <w:t>Le diagnostic et la prévision conjoncturels sont établis sur la base des études d’informations économiques, monétaires et financières. Les impacts de l’économie mondiale sont saisis à travers le suivi de l'évolution des principales grandeurs dont celles relatives à la zone euro en particulier.</w:t>
                  </w:r>
                </w:p>
                <w:p w:rsidR="009E0FEF" w:rsidRDefault="009E0FEF" w:rsidP="00ED3E1C">
                  <w:pPr>
                    <w:tabs>
                      <w:tab w:val="left" w:pos="8364"/>
                      <w:tab w:val="right" w:pos="8760"/>
                    </w:tabs>
                    <w:spacing w:line="300" w:lineRule="exact"/>
                    <w:ind w:left="1080" w:right="-83"/>
                    <w:jc w:val="both"/>
                    <w:rPr>
                      <w:rFonts w:ascii="Arial" w:hAnsi="Arial" w:cs="Arial"/>
                    </w:rPr>
                  </w:pPr>
                </w:p>
                <w:p w:rsidR="009E0FEF" w:rsidRDefault="009E0FEF" w:rsidP="00ED3E1C">
                  <w:pPr>
                    <w:widowControl w:val="0"/>
                    <w:tabs>
                      <w:tab w:val="left" w:pos="8364"/>
                      <w:tab w:val="right" w:pos="8760"/>
                    </w:tabs>
                    <w:spacing w:line="300" w:lineRule="exact"/>
                    <w:ind w:left="1080" w:right="-83"/>
                    <w:jc w:val="both"/>
                    <w:rPr>
                      <w:rFonts w:ascii="Arial" w:hAnsi="Arial" w:cs="Arial"/>
                    </w:rPr>
                  </w:pPr>
                  <w:r>
                    <w:rPr>
                      <w:rFonts w:ascii="Arial" w:hAnsi="Arial" w:cs="Arial"/>
                    </w:rPr>
                    <w:t>Les données traitées sont, pour la plupart, de périodicité trimestrielle. La publication correspond au trimestre d’estimation. L’évolution des observations est suivie pour le trimestre antérieur et la prévision est élaborée pour le trimestre qui suit. Les prévisions annuelles sont mises à jour avec l'apparition de nouvelles données.</w:t>
                  </w:r>
                </w:p>
                <w:p w:rsidR="009E0FEF" w:rsidRDefault="009E0FEF" w:rsidP="00ED3E1C">
                  <w:pPr>
                    <w:tabs>
                      <w:tab w:val="left" w:pos="8364"/>
                      <w:tab w:val="right" w:pos="8760"/>
                    </w:tabs>
                    <w:spacing w:line="300" w:lineRule="exact"/>
                    <w:ind w:left="1080" w:right="-83"/>
                    <w:jc w:val="both"/>
                    <w:rPr>
                      <w:rFonts w:ascii="Arial" w:hAnsi="Arial" w:cs="Arial"/>
                    </w:rPr>
                  </w:pPr>
                </w:p>
                <w:p w:rsidR="009E0FEF" w:rsidRDefault="009E0FEF" w:rsidP="00ED3E1C">
                  <w:pPr>
                    <w:widowControl w:val="0"/>
                    <w:tabs>
                      <w:tab w:val="left" w:pos="8364"/>
                      <w:tab w:val="right" w:pos="8760"/>
                    </w:tabs>
                    <w:spacing w:line="300" w:lineRule="exact"/>
                    <w:ind w:left="1080" w:right="-83"/>
                    <w:jc w:val="both"/>
                    <w:rPr>
                      <w:rFonts w:ascii="Arial" w:hAnsi="Arial" w:cs="Arial"/>
                    </w:rPr>
                  </w:pPr>
                  <w:r>
                    <w:rPr>
                      <w:rFonts w:ascii="Arial" w:hAnsi="Arial" w:cs="Arial"/>
                    </w:rPr>
                    <w:t>Les tableaux annexes retracent une série de données infra-annuelles de nature à permettre une appréciation quantitative des évolutions récentes de la conjoncture économique et financière.</w:t>
                  </w:r>
                </w:p>
                <w:p w:rsidR="009E0FEF" w:rsidRDefault="009E0FEF" w:rsidP="0059423C">
                  <w:pPr>
                    <w:ind w:left="270"/>
                    <w:rPr>
                      <w:rFonts w:ascii="Arial" w:hAnsi="Arial" w:cs="Arial"/>
                    </w:rPr>
                  </w:pPr>
                </w:p>
              </w:txbxContent>
            </v:textbox>
          </v:shape>
        </w:pict>
      </w:r>
    </w:p>
    <w:p w:rsidR="0059423C" w:rsidRDefault="0059423C" w:rsidP="0059423C">
      <w:r>
        <w:t xml:space="preserve">           </w:t>
      </w: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59423C" w:rsidRDefault="0059423C" w:rsidP="00567C0F">
      <w:pPr>
        <w:spacing w:line="360" w:lineRule="auto"/>
        <w:rPr>
          <w:rFonts w:ascii="Felix Titling" w:hAnsi="Felix Titling"/>
          <w:b/>
          <w:color w:val="692443"/>
          <w:sz w:val="40"/>
          <w:szCs w:val="40"/>
        </w:rPr>
      </w:pPr>
    </w:p>
    <w:p w:rsidR="00003468" w:rsidRDefault="00003468" w:rsidP="00567C0F">
      <w:pPr>
        <w:spacing w:line="360" w:lineRule="auto"/>
        <w:rPr>
          <w:rFonts w:ascii="Felix Titling" w:hAnsi="Felix Titling"/>
          <w:b/>
          <w:color w:val="692443"/>
        </w:rPr>
      </w:pPr>
    </w:p>
    <w:p w:rsidR="005E02B3" w:rsidRDefault="005E02B3" w:rsidP="00567C0F">
      <w:pPr>
        <w:spacing w:line="360" w:lineRule="auto"/>
        <w:rPr>
          <w:rFonts w:ascii="Felix Titling" w:hAnsi="Felix Titling"/>
          <w:b/>
          <w:color w:val="692443"/>
          <w:sz w:val="20"/>
          <w:szCs w:val="20"/>
        </w:rPr>
      </w:pPr>
    </w:p>
    <w:p w:rsidR="00FD05EF" w:rsidRPr="007F7800" w:rsidRDefault="00FD05EF" w:rsidP="00567C0F">
      <w:pPr>
        <w:spacing w:line="360" w:lineRule="auto"/>
        <w:rPr>
          <w:rFonts w:ascii="Felix Titling" w:hAnsi="Felix Titling"/>
          <w:b/>
          <w:color w:val="692443"/>
          <w:sz w:val="20"/>
          <w:szCs w:val="20"/>
        </w:rPr>
      </w:pPr>
    </w:p>
    <w:p w:rsidR="00CD6E99" w:rsidRPr="00567C0F" w:rsidRDefault="00567C0F" w:rsidP="0098049E">
      <w:pPr>
        <w:pBdr>
          <w:left w:val="single" w:sz="48" w:space="4" w:color="FF9933"/>
        </w:pBdr>
        <w:ind w:left="240"/>
        <w:rPr>
          <w:rFonts w:ascii="Felix Titling" w:hAnsi="Felix Titling"/>
          <w:b/>
          <w:color w:val="692443"/>
          <w:sz w:val="40"/>
          <w:szCs w:val="40"/>
        </w:rPr>
      </w:pPr>
      <w:r w:rsidRPr="00567C0F">
        <w:rPr>
          <w:rFonts w:ascii="Felix Titling" w:hAnsi="Felix Titling"/>
          <w:b/>
          <w:color w:val="692443"/>
          <w:sz w:val="40"/>
          <w:szCs w:val="40"/>
        </w:rPr>
        <w:t>Aperçu des tendances conjoncturelles</w:t>
      </w:r>
    </w:p>
    <w:p w:rsidR="001D6632" w:rsidRDefault="001D6632" w:rsidP="00241BCF">
      <w:pPr>
        <w:ind w:left="1080"/>
        <w:jc w:val="both"/>
        <w:rPr>
          <w:rFonts w:ascii="Arial" w:hAnsi="Arial" w:cs="Arial"/>
          <w:kern w:val="28"/>
          <w:sz w:val="20"/>
          <w:szCs w:val="20"/>
        </w:rPr>
      </w:pPr>
    </w:p>
    <w:p w:rsidR="003D0A4F" w:rsidRDefault="003D0A4F" w:rsidP="00241BCF">
      <w:pPr>
        <w:ind w:left="1080"/>
        <w:jc w:val="both"/>
        <w:rPr>
          <w:rFonts w:ascii="Arial" w:hAnsi="Arial" w:cs="Arial"/>
          <w:kern w:val="28"/>
          <w:sz w:val="20"/>
          <w:szCs w:val="20"/>
        </w:rPr>
      </w:pPr>
    </w:p>
    <w:p w:rsidR="00FD59C3" w:rsidRDefault="00FD59C3" w:rsidP="00FD59C3">
      <w:pPr>
        <w:pStyle w:val="NormalWeb"/>
        <w:spacing w:before="0" w:beforeAutospacing="0" w:after="0" w:afterAutospacing="0"/>
        <w:ind w:left="1134"/>
        <w:jc w:val="both"/>
        <w:rPr>
          <w:rFonts w:ascii="Arial" w:hAnsi="Arial" w:cs="Arial"/>
          <w:sz w:val="20"/>
          <w:szCs w:val="20"/>
        </w:rPr>
      </w:pPr>
    </w:p>
    <w:p w:rsidR="00FD59C3" w:rsidRDefault="00FD59C3" w:rsidP="00FD59C3">
      <w:pPr>
        <w:pStyle w:val="NormalWeb"/>
        <w:spacing w:before="0" w:beforeAutospacing="0" w:after="0" w:afterAutospacing="0"/>
        <w:ind w:left="1134"/>
        <w:jc w:val="both"/>
        <w:rPr>
          <w:rFonts w:ascii="Arial" w:hAnsi="Arial" w:cs="Arial"/>
          <w:sz w:val="20"/>
          <w:szCs w:val="20"/>
        </w:rPr>
      </w:pPr>
      <w:r>
        <w:rPr>
          <w:rFonts w:ascii="Arial" w:hAnsi="Arial" w:cs="Arial"/>
          <w:sz w:val="20"/>
          <w:szCs w:val="20"/>
        </w:rPr>
        <w:t>L’économie nationale aurait progressé de 2,4%, au troisième trimestre 2019, au lieu de +2,5% au trimestre précédent, pâtissant d’une légère décélération des activités hors agriculture, dont le rythme serait passé de 3,3% à 3,1%, en variations annuelles. La valeur ajoutée agricole aurait, pour sa part, poursuivi sa tendance baissière pour le troisième trimestre successif, affichant un repli de 2,6%. Au quatrième trimestre 2019, la croissance des activités hors agriculture se poursuivrait au rythme de 3,2%. Compte tenu d’une baisse de 2,5% de la valeur ajoutée agricole, la croissance économique nationale s’établirait à +2,6%, au lieu de +2,8% au quatrième trimestre 2018.</w:t>
      </w:r>
    </w:p>
    <w:p w:rsidR="00FD59C3" w:rsidRDefault="00FD59C3" w:rsidP="00FD59C3">
      <w:pPr>
        <w:ind w:left="1134"/>
        <w:jc w:val="both"/>
        <w:rPr>
          <w:rFonts w:ascii="Arial" w:hAnsi="Arial" w:cs="Arial"/>
          <w:sz w:val="20"/>
          <w:szCs w:val="20"/>
        </w:rPr>
      </w:pPr>
    </w:p>
    <w:p w:rsidR="00FD59C3" w:rsidRPr="00AC6C63" w:rsidRDefault="00FD59C3" w:rsidP="00FD59C3">
      <w:pPr>
        <w:jc w:val="both"/>
        <w:rPr>
          <w:rFonts w:ascii="Arial" w:hAnsi="Arial" w:cs="Arial"/>
          <w:b/>
          <w:bCs/>
          <w:noProof/>
          <w:color w:val="FF9900"/>
          <w:sz w:val="20"/>
          <w:szCs w:val="20"/>
        </w:rPr>
      </w:pPr>
      <w:r w:rsidRPr="00AC6C63">
        <w:rPr>
          <w:rFonts w:ascii="Arial" w:hAnsi="Arial" w:cs="Arial"/>
          <w:b/>
          <w:bCs/>
          <w:noProof/>
          <w:color w:val="FF9900"/>
          <w:sz w:val="20"/>
          <w:szCs w:val="20"/>
        </w:rPr>
        <w:t>Ralentissement de l'économie mondiale</w:t>
      </w:r>
    </w:p>
    <w:p w:rsidR="00FD59C3" w:rsidRPr="00B440C5" w:rsidRDefault="00FD59C3" w:rsidP="00FD59C3">
      <w:pPr>
        <w:ind w:left="1134"/>
        <w:jc w:val="both"/>
        <w:rPr>
          <w:rFonts w:ascii="Arial" w:hAnsi="Arial" w:cs="Arial"/>
          <w:b/>
          <w:bCs/>
          <w:color w:val="002060"/>
          <w:kern w:val="28"/>
          <w:sz w:val="20"/>
          <w:szCs w:val="20"/>
        </w:rPr>
      </w:pPr>
    </w:p>
    <w:p w:rsidR="00FD59C3" w:rsidRPr="00B440C5" w:rsidRDefault="00FD59C3" w:rsidP="00FD59C3">
      <w:pPr>
        <w:ind w:left="1134"/>
        <w:jc w:val="both"/>
        <w:rPr>
          <w:rFonts w:ascii="Arial" w:hAnsi="Arial" w:cs="Arial"/>
          <w:sz w:val="20"/>
          <w:szCs w:val="20"/>
        </w:rPr>
      </w:pPr>
      <w:r w:rsidRPr="00B440C5">
        <w:rPr>
          <w:rFonts w:ascii="Arial" w:hAnsi="Arial" w:cs="Arial"/>
          <w:sz w:val="20"/>
          <w:szCs w:val="20"/>
        </w:rPr>
        <w:t xml:space="preserve">Le climat conjoncturel dans les </w:t>
      </w:r>
      <w:r w:rsidRPr="00B440C5">
        <w:rPr>
          <w:rFonts w:ascii="Arial" w:hAnsi="Arial" w:cs="Arial"/>
          <w:b/>
          <w:bCs/>
          <w:sz w:val="20"/>
          <w:szCs w:val="20"/>
        </w:rPr>
        <w:t>pays avancés</w:t>
      </w:r>
      <w:r w:rsidRPr="00B440C5">
        <w:rPr>
          <w:rFonts w:ascii="Arial" w:hAnsi="Arial" w:cs="Arial"/>
          <w:sz w:val="20"/>
          <w:szCs w:val="20"/>
        </w:rPr>
        <w:t xml:space="preserve"> serait resté </w:t>
      </w:r>
      <w:r>
        <w:rPr>
          <w:rFonts w:ascii="Arial" w:hAnsi="Arial" w:cs="Arial"/>
          <w:sz w:val="20"/>
          <w:szCs w:val="20"/>
        </w:rPr>
        <w:t xml:space="preserve">relativement </w:t>
      </w:r>
      <w:r w:rsidRPr="00B440C5">
        <w:rPr>
          <w:rFonts w:ascii="Arial" w:hAnsi="Arial" w:cs="Arial"/>
          <w:sz w:val="20"/>
          <w:szCs w:val="20"/>
        </w:rPr>
        <w:t>atone au troisième trimestre 2019</w:t>
      </w:r>
      <w:r>
        <w:rPr>
          <w:rFonts w:ascii="Arial" w:hAnsi="Arial" w:cs="Arial"/>
          <w:sz w:val="20"/>
          <w:szCs w:val="20"/>
        </w:rPr>
        <w:t>. L</w:t>
      </w:r>
      <w:r w:rsidRPr="00B440C5">
        <w:rPr>
          <w:rFonts w:ascii="Arial" w:hAnsi="Arial" w:cs="Arial"/>
          <w:sz w:val="20"/>
          <w:szCs w:val="20"/>
        </w:rPr>
        <w:t xml:space="preserve">a croissance aurait atteint +1,6% en rythme annualisé, au lieu de +2% au début de l'année. Dans la </w:t>
      </w:r>
      <w:r w:rsidRPr="00B440C5">
        <w:rPr>
          <w:rFonts w:ascii="Arial" w:hAnsi="Arial" w:cs="Arial"/>
          <w:iCs/>
          <w:sz w:val="20"/>
          <w:szCs w:val="20"/>
          <w:lang w:eastAsia="en-US"/>
        </w:rPr>
        <w:t>zone euro,</w:t>
      </w:r>
      <w:r w:rsidRPr="00B440C5">
        <w:rPr>
          <w:rFonts w:ascii="Arial" w:hAnsi="Arial" w:cs="Arial"/>
          <w:sz w:val="20"/>
          <w:szCs w:val="20"/>
        </w:rPr>
        <w:t xml:space="preserve"> l'activité se serait essoufflée, progressant de 0,8%</w:t>
      </w:r>
      <w:r w:rsidRPr="00B440C5">
        <w:rPr>
          <w:rFonts w:ascii="Arial" w:hAnsi="Arial" w:cs="Arial"/>
          <w:iCs/>
          <w:sz w:val="20"/>
          <w:szCs w:val="20"/>
          <w:lang w:eastAsia="en-US"/>
        </w:rPr>
        <w:t xml:space="preserve">. En Allemagne, la croissance aurait marqué le pas, pénalisée par le ralentissement du commerce mondial et l'affaiblissement de l'investissement des entreprises. </w:t>
      </w:r>
      <w:r>
        <w:rPr>
          <w:rFonts w:ascii="Arial" w:hAnsi="Arial" w:cs="Arial"/>
          <w:iCs/>
          <w:sz w:val="20"/>
          <w:szCs w:val="20"/>
          <w:lang w:eastAsia="en-US"/>
        </w:rPr>
        <w:t>En Italie, l</w:t>
      </w:r>
      <w:r w:rsidRPr="00B440C5">
        <w:rPr>
          <w:rFonts w:ascii="Arial" w:hAnsi="Arial" w:cs="Arial"/>
          <w:iCs/>
          <w:sz w:val="20"/>
          <w:szCs w:val="20"/>
          <w:lang w:eastAsia="en-US"/>
        </w:rPr>
        <w:t>a croissance aurait continué de pâtir de la faiblesse de la consommation privée et du repli de l'investissement</w:t>
      </w:r>
      <w:r>
        <w:rPr>
          <w:rFonts w:ascii="Arial" w:hAnsi="Arial" w:cs="Arial"/>
          <w:iCs/>
          <w:sz w:val="20"/>
          <w:szCs w:val="20"/>
          <w:lang w:eastAsia="en-US"/>
        </w:rPr>
        <w:t>, alors qu’</w:t>
      </w:r>
      <w:r w:rsidRPr="00B440C5">
        <w:rPr>
          <w:rFonts w:ascii="Arial" w:hAnsi="Arial" w:cs="Arial"/>
          <w:iCs/>
          <w:sz w:val="20"/>
          <w:szCs w:val="20"/>
          <w:lang w:eastAsia="en-US"/>
        </w:rPr>
        <w:t xml:space="preserve">en France et en Espagne </w:t>
      </w:r>
      <w:r>
        <w:rPr>
          <w:rFonts w:ascii="Arial" w:hAnsi="Arial" w:cs="Arial"/>
          <w:iCs/>
          <w:sz w:val="20"/>
          <w:szCs w:val="20"/>
          <w:lang w:eastAsia="en-US"/>
        </w:rPr>
        <w:t>l’activité aurait</w:t>
      </w:r>
      <w:r w:rsidRPr="00B440C5">
        <w:rPr>
          <w:rFonts w:ascii="Arial" w:hAnsi="Arial" w:cs="Arial"/>
          <w:iCs/>
          <w:sz w:val="20"/>
          <w:szCs w:val="20"/>
          <w:lang w:eastAsia="en-US"/>
        </w:rPr>
        <w:t xml:space="preserve"> </w:t>
      </w:r>
      <w:r>
        <w:rPr>
          <w:rFonts w:ascii="Arial" w:hAnsi="Arial" w:cs="Arial"/>
          <w:iCs/>
          <w:sz w:val="20"/>
          <w:szCs w:val="20"/>
          <w:lang w:eastAsia="en-US"/>
        </w:rPr>
        <w:t xml:space="preserve">relativement </w:t>
      </w:r>
      <w:r w:rsidRPr="00B440C5">
        <w:rPr>
          <w:rFonts w:ascii="Arial" w:hAnsi="Arial" w:cs="Arial"/>
          <w:iCs/>
          <w:sz w:val="20"/>
          <w:szCs w:val="20"/>
          <w:lang w:eastAsia="en-US"/>
        </w:rPr>
        <w:t xml:space="preserve">mieux résisté au ralentissement économique mondial, soutenue par le bon comportement de la demande intérieure. </w:t>
      </w:r>
      <w:r w:rsidRPr="00B440C5">
        <w:rPr>
          <w:rFonts w:ascii="Arial" w:hAnsi="Arial" w:cs="Arial"/>
          <w:sz w:val="20"/>
          <w:szCs w:val="20"/>
        </w:rPr>
        <w:t>L</w:t>
      </w:r>
      <w:r>
        <w:rPr>
          <w:rFonts w:ascii="Arial" w:hAnsi="Arial" w:cs="Arial"/>
          <w:sz w:val="20"/>
          <w:szCs w:val="20"/>
        </w:rPr>
        <w:t xml:space="preserve">a croissance </w:t>
      </w:r>
      <w:r w:rsidRPr="00B440C5">
        <w:rPr>
          <w:rFonts w:ascii="Arial" w:hAnsi="Arial" w:cs="Arial"/>
          <w:sz w:val="20"/>
          <w:szCs w:val="20"/>
        </w:rPr>
        <w:t>américaine aurait</w:t>
      </w:r>
      <w:r>
        <w:rPr>
          <w:rFonts w:ascii="Arial" w:hAnsi="Arial" w:cs="Arial"/>
          <w:sz w:val="20"/>
          <w:szCs w:val="20"/>
        </w:rPr>
        <w:t>, pour sa part,</w:t>
      </w:r>
      <w:r w:rsidRPr="00B440C5">
        <w:rPr>
          <w:rFonts w:ascii="Arial" w:hAnsi="Arial" w:cs="Arial"/>
          <w:sz w:val="20"/>
          <w:szCs w:val="20"/>
        </w:rPr>
        <w:t xml:space="preserve"> décéléré sous l'effet d'une contribution négative du commerce extérieur et d</w:t>
      </w:r>
      <w:r>
        <w:rPr>
          <w:rFonts w:ascii="Arial" w:hAnsi="Arial" w:cs="Arial"/>
          <w:sz w:val="20"/>
          <w:szCs w:val="20"/>
        </w:rPr>
        <w:t>’</w:t>
      </w:r>
      <w:r w:rsidRPr="00B440C5">
        <w:rPr>
          <w:rFonts w:ascii="Arial" w:hAnsi="Arial" w:cs="Arial"/>
          <w:sz w:val="20"/>
          <w:szCs w:val="20"/>
        </w:rPr>
        <w:t>u</w:t>
      </w:r>
      <w:r>
        <w:rPr>
          <w:rFonts w:ascii="Arial" w:hAnsi="Arial" w:cs="Arial"/>
          <w:sz w:val="20"/>
          <w:szCs w:val="20"/>
        </w:rPr>
        <w:t>n</w:t>
      </w:r>
      <w:r w:rsidRPr="00B440C5">
        <w:rPr>
          <w:rFonts w:ascii="Arial" w:hAnsi="Arial" w:cs="Arial"/>
          <w:sz w:val="20"/>
          <w:szCs w:val="20"/>
        </w:rPr>
        <w:t xml:space="preserve"> ralentissement de la consommation des ménages. </w:t>
      </w:r>
    </w:p>
    <w:p w:rsidR="00FD59C3" w:rsidRPr="00B440C5" w:rsidRDefault="00FD59C3" w:rsidP="00FD59C3">
      <w:pPr>
        <w:ind w:left="1134"/>
        <w:jc w:val="both"/>
        <w:rPr>
          <w:rFonts w:ascii="Arial" w:hAnsi="Arial" w:cs="Arial"/>
          <w:color w:val="002060"/>
          <w:sz w:val="20"/>
          <w:szCs w:val="20"/>
        </w:rPr>
      </w:pPr>
    </w:p>
    <w:p w:rsidR="00FD59C3" w:rsidRPr="00B440C5" w:rsidRDefault="00FD59C3" w:rsidP="00FD59C3">
      <w:pPr>
        <w:ind w:left="1134"/>
        <w:jc w:val="both"/>
        <w:rPr>
          <w:rFonts w:ascii="Arial" w:hAnsi="Arial" w:cs="Arial"/>
          <w:iCs/>
          <w:sz w:val="20"/>
          <w:szCs w:val="20"/>
          <w:lang w:eastAsia="en-US"/>
        </w:rPr>
      </w:pPr>
      <w:r>
        <w:rPr>
          <w:rFonts w:ascii="Arial" w:hAnsi="Arial" w:cs="Arial"/>
          <w:sz w:val="20"/>
          <w:szCs w:val="20"/>
        </w:rPr>
        <w:t>L’activité dans les</w:t>
      </w:r>
      <w:r w:rsidRPr="00B440C5">
        <w:rPr>
          <w:rFonts w:ascii="Arial" w:hAnsi="Arial" w:cs="Arial"/>
          <w:sz w:val="20"/>
          <w:szCs w:val="20"/>
        </w:rPr>
        <w:t xml:space="preserve"> </w:t>
      </w:r>
      <w:r w:rsidRPr="00B440C5">
        <w:rPr>
          <w:rFonts w:ascii="Arial" w:hAnsi="Arial" w:cs="Arial"/>
          <w:iCs/>
          <w:sz w:val="20"/>
          <w:szCs w:val="20"/>
          <w:lang w:eastAsia="en-US"/>
        </w:rPr>
        <w:t>pays émergents</w:t>
      </w:r>
      <w:r>
        <w:rPr>
          <w:rFonts w:ascii="Arial" w:hAnsi="Arial" w:cs="Arial"/>
          <w:iCs/>
          <w:sz w:val="20"/>
          <w:szCs w:val="20"/>
          <w:lang w:eastAsia="en-US"/>
        </w:rPr>
        <w:t xml:space="preserve"> aurait connu, également</w:t>
      </w:r>
      <w:r w:rsidRPr="00B440C5">
        <w:rPr>
          <w:rFonts w:ascii="Arial" w:hAnsi="Arial" w:cs="Arial"/>
          <w:iCs/>
          <w:sz w:val="20"/>
          <w:szCs w:val="20"/>
          <w:lang w:eastAsia="en-US"/>
        </w:rPr>
        <w:t xml:space="preserve">, une orientation </w:t>
      </w:r>
      <w:r>
        <w:rPr>
          <w:rFonts w:ascii="Arial" w:hAnsi="Arial" w:cs="Arial"/>
          <w:iCs/>
          <w:sz w:val="20"/>
          <w:szCs w:val="20"/>
          <w:lang w:eastAsia="en-US"/>
        </w:rPr>
        <w:t>peu</w:t>
      </w:r>
      <w:r w:rsidRPr="00B440C5">
        <w:rPr>
          <w:rFonts w:ascii="Arial" w:hAnsi="Arial" w:cs="Arial"/>
          <w:iCs/>
          <w:sz w:val="20"/>
          <w:szCs w:val="20"/>
          <w:lang w:eastAsia="en-US"/>
        </w:rPr>
        <w:t xml:space="preserve"> favorable au troisième trimestre 2019. En Chine, la croissance et les exportations auraient continué à décélérer. </w:t>
      </w:r>
      <w:r>
        <w:rPr>
          <w:rFonts w:ascii="Arial" w:hAnsi="Arial" w:cs="Arial"/>
          <w:iCs/>
          <w:sz w:val="20"/>
          <w:szCs w:val="20"/>
          <w:lang w:eastAsia="en-US"/>
        </w:rPr>
        <w:t>Pour leur part, l</w:t>
      </w:r>
      <w:r w:rsidRPr="00B440C5">
        <w:rPr>
          <w:rFonts w:ascii="Arial" w:hAnsi="Arial" w:cs="Arial"/>
          <w:iCs/>
          <w:sz w:val="20"/>
          <w:szCs w:val="20"/>
          <w:lang w:eastAsia="en-US"/>
        </w:rPr>
        <w:t>es économies turque et brésilienne</w:t>
      </w:r>
      <w:r>
        <w:rPr>
          <w:rFonts w:ascii="Arial" w:hAnsi="Arial" w:cs="Arial"/>
          <w:iCs/>
          <w:sz w:val="20"/>
          <w:szCs w:val="20"/>
          <w:lang w:eastAsia="en-US"/>
        </w:rPr>
        <w:t xml:space="preserve"> n’auraient pas</w:t>
      </w:r>
      <w:r w:rsidRPr="00B440C5">
        <w:rPr>
          <w:rFonts w:ascii="Arial" w:hAnsi="Arial" w:cs="Arial"/>
          <w:iCs/>
          <w:sz w:val="20"/>
          <w:szCs w:val="20"/>
          <w:lang w:eastAsia="en-US"/>
        </w:rPr>
        <w:t xml:space="preserve"> retrouv</w:t>
      </w:r>
      <w:r>
        <w:rPr>
          <w:rFonts w:ascii="Arial" w:hAnsi="Arial" w:cs="Arial"/>
          <w:iCs/>
          <w:sz w:val="20"/>
          <w:szCs w:val="20"/>
          <w:lang w:eastAsia="en-US"/>
        </w:rPr>
        <w:t>é</w:t>
      </w:r>
      <w:r w:rsidRPr="00B440C5">
        <w:rPr>
          <w:rFonts w:ascii="Arial" w:hAnsi="Arial" w:cs="Arial"/>
          <w:iCs/>
          <w:sz w:val="20"/>
          <w:szCs w:val="20"/>
          <w:lang w:eastAsia="en-US"/>
        </w:rPr>
        <w:t xml:space="preserve"> </w:t>
      </w:r>
      <w:r>
        <w:rPr>
          <w:rFonts w:ascii="Arial" w:hAnsi="Arial" w:cs="Arial"/>
          <w:iCs/>
          <w:sz w:val="20"/>
          <w:szCs w:val="20"/>
          <w:lang w:eastAsia="en-US"/>
        </w:rPr>
        <w:t>leur</w:t>
      </w:r>
      <w:r w:rsidRPr="00B440C5">
        <w:rPr>
          <w:rFonts w:ascii="Arial" w:hAnsi="Arial" w:cs="Arial"/>
          <w:iCs/>
          <w:sz w:val="20"/>
          <w:szCs w:val="20"/>
          <w:lang w:eastAsia="en-US"/>
        </w:rPr>
        <w:t xml:space="preserve"> sentier de croissance soutenue, alors que les pays d'Europe centrale </w:t>
      </w:r>
      <w:r>
        <w:rPr>
          <w:rFonts w:ascii="Arial" w:hAnsi="Arial" w:cs="Arial"/>
          <w:iCs/>
          <w:sz w:val="20"/>
          <w:szCs w:val="20"/>
          <w:lang w:eastAsia="en-US"/>
        </w:rPr>
        <w:t xml:space="preserve">auraient continué de </w:t>
      </w:r>
      <w:r w:rsidRPr="00B440C5">
        <w:rPr>
          <w:rFonts w:ascii="Arial" w:hAnsi="Arial" w:cs="Arial"/>
          <w:iCs/>
          <w:sz w:val="20"/>
          <w:szCs w:val="20"/>
          <w:lang w:eastAsia="en-US"/>
        </w:rPr>
        <w:t>subi</w:t>
      </w:r>
      <w:r>
        <w:rPr>
          <w:rFonts w:ascii="Arial" w:hAnsi="Arial" w:cs="Arial"/>
          <w:iCs/>
          <w:sz w:val="20"/>
          <w:szCs w:val="20"/>
          <w:lang w:eastAsia="en-US"/>
        </w:rPr>
        <w:t xml:space="preserve">r les effets de </w:t>
      </w:r>
      <w:r w:rsidRPr="00B440C5">
        <w:rPr>
          <w:rFonts w:ascii="Arial" w:hAnsi="Arial" w:cs="Arial"/>
          <w:iCs/>
          <w:sz w:val="20"/>
          <w:szCs w:val="20"/>
          <w:lang w:eastAsia="en-US"/>
        </w:rPr>
        <w:t xml:space="preserve">la baisse de régime </w:t>
      </w:r>
      <w:r>
        <w:rPr>
          <w:rFonts w:ascii="Arial" w:hAnsi="Arial" w:cs="Arial"/>
          <w:iCs/>
          <w:sz w:val="20"/>
          <w:szCs w:val="20"/>
          <w:lang w:eastAsia="en-US"/>
        </w:rPr>
        <w:t xml:space="preserve">de l’activité </w:t>
      </w:r>
      <w:r w:rsidRPr="00B440C5">
        <w:rPr>
          <w:rFonts w:ascii="Arial" w:hAnsi="Arial" w:cs="Arial"/>
          <w:iCs/>
          <w:sz w:val="20"/>
          <w:szCs w:val="20"/>
          <w:lang w:eastAsia="en-US"/>
        </w:rPr>
        <w:t xml:space="preserve">de leurs partenaires européens. </w:t>
      </w:r>
    </w:p>
    <w:p w:rsidR="00FD59C3" w:rsidRPr="00B440C5" w:rsidRDefault="00FD59C3" w:rsidP="00FD59C3">
      <w:pPr>
        <w:ind w:left="1134"/>
        <w:jc w:val="both"/>
        <w:rPr>
          <w:rFonts w:ascii="Arial" w:hAnsi="Arial" w:cs="Arial"/>
          <w:iCs/>
          <w:color w:val="FF0000"/>
          <w:sz w:val="20"/>
          <w:szCs w:val="20"/>
          <w:lang w:eastAsia="en-US"/>
        </w:rPr>
      </w:pPr>
    </w:p>
    <w:p w:rsidR="00FD59C3" w:rsidRPr="00B440C5" w:rsidRDefault="00FD59C3" w:rsidP="00FD59C3">
      <w:pPr>
        <w:ind w:left="1134"/>
        <w:jc w:val="both"/>
        <w:rPr>
          <w:rFonts w:ascii="Arial" w:hAnsi="Arial" w:cs="Arial"/>
          <w:iCs/>
          <w:sz w:val="20"/>
          <w:szCs w:val="20"/>
          <w:lang w:eastAsia="en-US"/>
        </w:rPr>
      </w:pPr>
      <w:r w:rsidRPr="00B440C5">
        <w:rPr>
          <w:rFonts w:ascii="Arial" w:hAnsi="Arial" w:cs="Arial"/>
          <w:iCs/>
          <w:sz w:val="20"/>
          <w:szCs w:val="20"/>
          <w:lang w:eastAsia="en-US"/>
        </w:rPr>
        <w:t xml:space="preserve">Sur le marché des </w:t>
      </w:r>
      <w:r w:rsidRPr="00BA75F8">
        <w:rPr>
          <w:rFonts w:ascii="Arial" w:hAnsi="Arial" w:cs="Arial"/>
          <w:b/>
          <w:bCs/>
          <w:iCs/>
          <w:sz w:val="20"/>
          <w:szCs w:val="20"/>
          <w:lang w:eastAsia="en-US"/>
        </w:rPr>
        <w:t>matières premières</w:t>
      </w:r>
      <w:r w:rsidRPr="00B440C5">
        <w:rPr>
          <w:rFonts w:ascii="Arial" w:hAnsi="Arial" w:cs="Arial"/>
          <w:iCs/>
          <w:sz w:val="20"/>
          <w:szCs w:val="20"/>
          <w:lang w:eastAsia="en-US"/>
        </w:rPr>
        <w:t xml:space="preserve"> énergétiques, le cours du pétrole brut se serait établi, en moyenne, à 62$/baril au troisième trimestre 2019, en baisse de 17,9% en variation annuelle, malgré la hausse constatée au milieu du mois de septembre où les cours du Brent avaient avoisiné les 67$/baril dans un contexte de tensions géopolitiques au Moyen-Orient, en particulier après l'attaque de sites  pétroliers en Arabie Saoudite</w:t>
      </w:r>
      <w:r>
        <w:rPr>
          <w:rFonts w:ascii="Arial" w:hAnsi="Arial" w:cs="Arial"/>
          <w:iCs/>
          <w:sz w:val="20"/>
          <w:szCs w:val="20"/>
          <w:lang w:eastAsia="en-US"/>
        </w:rPr>
        <w:t>,</w:t>
      </w:r>
      <w:r w:rsidRPr="00B440C5">
        <w:rPr>
          <w:rFonts w:ascii="Arial" w:hAnsi="Arial" w:cs="Arial"/>
          <w:iCs/>
          <w:sz w:val="20"/>
          <w:szCs w:val="20"/>
          <w:lang w:eastAsia="en-US"/>
        </w:rPr>
        <w:t xml:space="preserve"> ayant engendré une baisse temporaire de la production saoudienne. Les cours des céréales auraient reflué au troisième trimestre 2019 de 3,7% et 15%</w:t>
      </w:r>
      <w:r>
        <w:rPr>
          <w:rFonts w:ascii="Arial" w:hAnsi="Arial" w:cs="Arial"/>
          <w:iCs/>
          <w:sz w:val="20"/>
          <w:szCs w:val="20"/>
          <w:lang w:eastAsia="en-US"/>
        </w:rPr>
        <w:t>,</w:t>
      </w:r>
      <w:r w:rsidRPr="00B440C5">
        <w:rPr>
          <w:rFonts w:ascii="Arial" w:hAnsi="Arial" w:cs="Arial"/>
          <w:iCs/>
          <w:sz w:val="20"/>
          <w:szCs w:val="20"/>
          <w:lang w:eastAsia="en-US"/>
        </w:rPr>
        <w:t xml:space="preserve"> respectivement</w:t>
      </w:r>
      <w:r>
        <w:rPr>
          <w:rFonts w:ascii="Arial" w:hAnsi="Arial" w:cs="Arial"/>
          <w:iCs/>
          <w:sz w:val="20"/>
          <w:szCs w:val="20"/>
          <w:lang w:eastAsia="en-US"/>
        </w:rPr>
        <w:t>,</w:t>
      </w:r>
      <w:r w:rsidRPr="00B440C5">
        <w:rPr>
          <w:rFonts w:ascii="Arial" w:hAnsi="Arial" w:cs="Arial"/>
          <w:iCs/>
          <w:sz w:val="20"/>
          <w:szCs w:val="20"/>
          <w:lang w:eastAsia="en-US"/>
        </w:rPr>
        <w:t xml:space="preserve"> pour le blé tendre et le blé dur. Dans ces conditions, l'inflation aurait atteint +1,7% aux Etats-Unis et +1,2% en zone euro, au lieu de +2,6% et +2,1%, respectivement, un an auparavant.</w:t>
      </w:r>
    </w:p>
    <w:p w:rsidR="00FD59C3" w:rsidRPr="00B440C5" w:rsidRDefault="00FD59C3" w:rsidP="00FD59C3">
      <w:pPr>
        <w:ind w:left="1134"/>
        <w:jc w:val="both"/>
        <w:rPr>
          <w:rFonts w:ascii="Arial" w:hAnsi="Arial" w:cs="Arial"/>
          <w:sz w:val="20"/>
          <w:szCs w:val="20"/>
        </w:rPr>
      </w:pPr>
    </w:p>
    <w:p w:rsidR="00FD59C3" w:rsidRPr="00AC6C63" w:rsidRDefault="00FD59C3" w:rsidP="00FD59C3">
      <w:pPr>
        <w:jc w:val="both"/>
        <w:rPr>
          <w:rFonts w:ascii="Arial" w:hAnsi="Arial" w:cs="Arial"/>
          <w:b/>
          <w:bCs/>
          <w:noProof/>
          <w:color w:val="FF9900"/>
          <w:sz w:val="20"/>
          <w:szCs w:val="20"/>
        </w:rPr>
      </w:pPr>
      <w:r w:rsidRPr="00AC6C63">
        <w:rPr>
          <w:rFonts w:ascii="Arial" w:hAnsi="Arial" w:cs="Arial"/>
          <w:b/>
          <w:bCs/>
          <w:noProof/>
          <w:color w:val="FF9900"/>
          <w:sz w:val="20"/>
          <w:szCs w:val="20"/>
        </w:rPr>
        <w:t xml:space="preserve">Décélération de la demande mondiale adressée au Maroc </w:t>
      </w:r>
    </w:p>
    <w:p w:rsidR="00FD59C3" w:rsidRPr="00B440C5" w:rsidRDefault="00FD59C3" w:rsidP="00FD59C3">
      <w:pPr>
        <w:ind w:left="1134"/>
        <w:jc w:val="both"/>
        <w:rPr>
          <w:rFonts w:ascii="Arial" w:hAnsi="Arial" w:cs="Arial"/>
          <w:iCs/>
          <w:color w:val="1F497D"/>
          <w:sz w:val="20"/>
          <w:szCs w:val="20"/>
          <w:lang w:eastAsia="en-US"/>
        </w:rPr>
      </w:pPr>
    </w:p>
    <w:p w:rsidR="00FD59C3" w:rsidRDefault="00FD59C3" w:rsidP="00FD59C3">
      <w:pPr>
        <w:ind w:left="1134"/>
        <w:jc w:val="both"/>
        <w:rPr>
          <w:rFonts w:ascii="Arial" w:hAnsi="Arial" w:cs="Arial"/>
          <w:iCs/>
          <w:sz w:val="20"/>
          <w:szCs w:val="20"/>
          <w:lang w:eastAsia="en-US"/>
        </w:rPr>
      </w:pPr>
      <w:r w:rsidRPr="00B440C5">
        <w:rPr>
          <w:rFonts w:ascii="Arial" w:hAnsi="Arial" w:cs="Arial"/>
          <w:iCs/>
          <w:sz w:val="20"/>
          <w:szCs w:val="20"/>
          <w:lang w:eastAsia="en-US"/>
        </w:rPr>
        <w:t xml:space="preserve">Le </w:t>
      </w:r>
      <w:r w:rsidRPr="00B440C5">
        <w:rPr>
          <w:rFonts w:ascii="Arial" w:hAnsi="Arial" w:cs="Arial"/>
          <w:b/>
          <w:bCs/>
          <w:iCs/>
          <w:sz w:val="20"/>
          <w:szCs w:val="20"/>
          <w:lang w:eastAsia="en-US"/>
        </w:rPr>
        <w:t>commerce mondial</w:t>
      </w:r>
      <w:r w:rsidRPr="00B440C5">
        <w:rPr>
          <w:rFonts w:ascii="Arial" w:hAnsi="Arial" w:cs="Arial"/>
          <w:iCs/>
          <w:sz w:val="20"/>
          <w:szCs w:val="20"/>
          <w:lang w:eastAsia="en-US"/>
        </w:rPr>
        <w:t xml:space="preserve"> de biens aurait manqué de vigueur au troisième trimestre 2019, subissant l'impact des chocs protectionnistes successifs sur les flux d</w:t>
      </w:r>
      <w:r>
        <w:rPr>
          <w:rFonts w:ascii="Arial" w:hAnsi="Arial" w:cs="Arial"/>
          <w:iCs/>
          <w:sz w:val="20"/>
          <w:szCs w:val="20"/>
          <w:lang w:eastAsia="en-US"/>
        </w:rPr>
        <w:t xml:space="preserve">es </w:t>
      </w:r>
      <w:r w:rsidRPr="00B440C5">
        <w:rPr>
          <w:rFonts w:ascii="Arial" w:hAnsi="Arial" w:cs="Arial"/>
          <w:iCs/>
          <w:sz w:val="20"/>
          <w:szCs w:val="20"/>
          <w:lang w:eastAsia="en-US"/>
        </w:rPr>
        <w:t xml:space="preserve">échanges, les perturbations liées au Brexit et le ralentissement de la croissance mondiale. Il aurait progressé de 1,2%, en variation annuelle, au lieu de </w:t>
      </w:r>
      <w:r>
        <w:rPr>
          <w:rFonts w:ascii="Arial" w:hAnsi="Arial" w:cs="Arial"/>
          <w:iCs/>
          <w:sz w:val="20"/>
          <w:szCs w:val="20"/>
          <w:lang w:eastAsia="en-US"/>
        </w:rPr>
        <w:t>+</w:t>
      </w:r>
      <w:r w:rsidRPr="00B440C5">
        <w:rPr>
          <w:rFonts w:ascii="Arial" w:hAnsi="Arial" w:cs="Arial"/>
          <w:iCs/>
          <w:sz w:val="20"/>
          <w:szCs w:val="20"/>
          <w:lang w:eastAsia="en-US"/>
        </w:rPr>
        <w:t xml:space="preserve">4,9% un an plus tôt. </w:t>
      </w:r>
    </w:p>
    <w:p w:rsidR="00FD59C3" w:rsidRDefault="00FD59C3" w:rsidP="00FD59C3">
      <w:pPr>
        <w:ind w:left="1134"/>
        <w:jc w:val="both"/>
        <w:rPr>
          <w:rFonts w:ascii="Arial" w:hAnsi="Arial" w:cs="Arial"/>
          <w:iCs/>
          <w:sz w:val="20"/>
          <w:szCs w:val="20"/>
          <w:lang w:eastAsia="en-US"/>
        </w:rPr>
      </w:pPr>
    </w:p>
    <w:p w:rsidR="00FD59C3" w:rsidRPr="00B440C5" w:rsidRDefault="00FD59C3" w:rsidP="00FD59C3">
      <w:pPr>
        <w:ind w:left="1134"/>
        <w:jc w:val="both"/>
        <w:rPr>
          <w:rFonts w:ascii="Arial" w:hAnsi="Arial" w:cs="Arial"/>
          <w:iCs/>
          <w:color w:val="000000"/>
          <w:sz w:val="20"/>
          <w:szCs w:val="20"/>
          <w:lang w:eastAsia="en-US"/>
        </w:rPr>
      </w:pPr>
      <w:r w:rsidRPr="00B440C5">
        <w:rPr>
          <w:rFonts w:ascii="Arial" w:hAnsi="Arial" w:cs="Arial"/>
          <w:iCs/>
          <w:sz w:val="20"/>
          <w:szCs w:val="20"/>
          <w:lang w:eastAsia="en-US"/>
        </w:rPr>
        <w:t xml:space="preserve">Dans ce contexte, la </w:t>
      </w:r>
      <w:r w:rsidRPr="00B440C5">
        <w:rPr>
          <w:rFonts w:ascii="Arial" w:hAnsi="Arial" w:cs="Arial"/>
          <w:b/>
          <w:bCs/>
          <w:iCs/>
          <w:sz w:val="20"/>
          <w:szCs w:val="20"/>
          <w:lang w:eastAsia="en-US"/>
        </w:rPr>
        <w:t xml:space="preserve">demande mondiale adressée au Maroc </w:t>
      </w:r>
      <w:r w:rsidRPr="00B440C5">
        <w:rPr>
          <w:rFonts w:ascii="Arial" w:hAnsi="Arial" w:cs="Arial"/>
          <w:iCs/>
          <w:sz w:val="20"/>
          <w:szCs w:val="20"/>
          <w:lang w:eastAsia="en-US"/>
        </w:rPr>
        <w:t xml:space="preserve">aurait décéléré, affichant un accroissement de 1,6%, au lieu de </w:t>
      </w:r>
      <w:r>
        <w:rPr>
          <w:rFonts w:ascii="Arial" w:hAnsi="Arial" w:cs="Arial"/>
          <w:iCs/>
          <w:sz w:val="20"/>
          <w:szCs w:val="20"/>
          <w:lang w:eastAsia="en-US"/>
        </w:rPr>
        <w:t>+</w:t>
      </w:r>
      <w:r w:rsidRPr="00B440C5">
        <w:rPr>
          <w:rFonts w:ascii="Arial" w:hAnsi="Arial" w:cs="Arial"/>
          <w:iCs/>
          <w:sz w:val="20"/>
          <w:szCs w:val="20"/>
          <w:lang w:eastAsia="en-US"/>
        </w:rPr>
        <w:t>4,9% un an auparavant.</w:t>
      </w:r>
      <w:r>
        <w:rPr>
          <w:rFonts w:ascii="Arial" w:hAnsi="Arial" w:cs="Arial"/>
          <w:iCs/>
          <w:sz w:val="20"/>
          <w:szCs w:val="20"/>
          <w:lang w:eastAsia="en-US"/>
        </w:rPr>
        <w:t xml:space="preserve"> </w:t>
      </w:r>
      <w:r w:rsidRPr="00B440C5">
        <w:rPr>
          <w:rFonts w:ascii="Arial" w:hAnsi="Arial" w:cs="Arial"/>
          <w:kern w:val="28"/>
          <w:sz w:val="20"/>
          <w:szCs w:val="20"/>
        </w:rPr>
        <w:t xml:space="preserve">Malgré </w:t>
      </w:r>
      <w:r>
        <w:rPr>
          <w:rFonts w:ascii="Arial" w:hAnsi="Arial" w:cs="Arial"/>
          <w:kern w:val="28"/>
          <w:sz w:val="20"/>
          <w:szCs w:val="20"/>
        </w:rPr>
        <w:t>c</w:t>
      </w:r>
      <w:r w:rsidRPr="00B440C5">
        <w:rPr>
          <w:rFonts w:ascii="Arial" w:hAnsi="Arial" w:cs="Arial"/>
          <w:kern w:val="28"/>
          <w:sz w:val="20"/>
          <w:szCs w:val="20"/>
        </w:rPr>
        <w:t xml:space="preserve">e ralentissement, </w:t>
      </w:r>
      <w:r w:rsidRPr="00B440C5">
        <w:rPr>
          <w:rFonts w:ascii="Arial" w:hAnsi="Arial" w:cs="Arial"/>
          <w:b/>
          <w:bCs/>
          <w:kern w:val="28"/>
          <w:sz w:val="20"/>
          <w:szCs w:val="20"/>
        </w:rPr>
        <w:t>les exportations</w:t>
      </w:r>
      <w:r>
        <w:rPr>
          <w:rFonts w:ascii="Arial" w:hAnsi="Arial" w:cs="Arial"/>
          <w:b/>
          <w:bCs/>
          <w:kern w:val="28"/>
          <w:sz w:val="20"/>
          <w:szCs w:val="20"/>
        </w:rPr>
        <w:t xml:space="preserve"> </w:t>
      </w:r>
      <w:r w:rsidRPr="00681F11">
        <w:rPr>
          <w:rFonts w:ascii="Arial" w:hAnsi="Arial" w:cs="Arial"/>
          <w:kern w:val="28"/>
          <w:sz w:val="20"/>
          <w:szCs w:val="20"/>
        </w:rPr>
        <w:t>nationales</w:t>
      </w:r>
      <w:r w:rsidRPr="00B440C5">
        <w:rPr>
          <w:rFonts w:ascii="Arial" w:hAnsi="Arial" w:cs="Arial"/>
          <w:iCs/>
          <w:sz w:val="20"/>
          <w:szCs w:val="20"/>
          <w:lang w:eastAsia="en-US"/>
        </w:rPr>
        <w:t xml:space="preserve">, en </w:t>
      </w:r>
      <w:r>
        <w:rPr>
          <w:rFonts w:ascii="Arial" w:hAnsi="Arial" w:cs="Arial"/>
          <w:iCs/>
          <w:sz w:val="20"/>
          <w:szCs w:val="20"/>
          <w:lang w:eastAsia="en-US"/>
        </w:rPr>
        <w:t>valeur, auraient progressé</w:t>
      </w:r>
      <w:r w:rsidRPr="00B440C5">
        <w:rPr>
          <w:rFonts w:ascii="Arial" w:hAnsi="Arial" w:cs="Arial"/>
          <w:iCs/>
          <w:sz w:val="20"/>
          <w:szCs w:val="20"/>
          <w:lang w:eastAsia="en-US"/>
        </w:rPr>
        <w:t xml:space="preserve"> de 8,8%, </w:t>
      </w:r>
      <w:r w:rsidRPr="00B440C5">
        <w:rPr>
          <w:rFonts w:ascii="Arial" w:hAnsi="Arial" w:cs="Arial"/>
          <w:kern w:val="28"/>
          <w:sz w:val="20"/>
          <w:szCs w:val="20"/>
        </w:rPr>
        <w:t xml:space="preserve">lors </w:t>
      </w:r>
      <w:r w:rsidRPr="00B440C5">
        <w:rPr>
          <w:rFonts w:ascii="Arial" w:hAnsi="Arial" w:cs="Arial"/>
          <w:kern w:val="28"/>
          <w:sz w:val="20"/>
          <w:szCs w:val="20"/>
        </w:rPr>
        <w:lastRenderedPageBreak/>
        <w:t>de la même période,</w:t>
      </w:r>
      <w:r w:rsidRPr="00B440C5">
        <w:rPr>
          <w:rFonts w:ascii="Arial" w:hAnsi="Arial" w:cs="Arial"/>
          <w:iCs/>
          <w:sz w:val="20"/>
          <w:szCs w:val="20"/>
          <w:lang w:eastAsia="en-US"/>
        </w:rPr>
        <w:t xml:space="preserve"> portées par les </w:t>
      </w:r>
      <w:r>
        <w:rPr>
          <w:rFonts w:ascii="Arial" w:hAnsi="Arial" w:cs="Arial"/>
          <w:iCs/>
          <w:sz w:val="20"/>
          <w:szCs w:val="20"/>
          <w:lang w:eastAsia="en-US"/>
        </w:rPr>
        <w:t>vente</w:t>
      </w:r>
      <w:r w:rsidRPr="00B440C5">
        <w:rPr>
          <w:rFonts w:ascii="Arial" w:hAnsi="Arial" w:cs="Arial"/>
          <w:iCs/>
          <w:sz w:val="20"/>
          <w:szCs w:val="20"/>
          <w:lang w:eastAsia="en-US"/>
        </w:rPr>
        <w:t xml:space="preserve">s des secteurs de l'aéronautique, de l'agriculture et du textile. </w:t>
      </w:r>
      <w:r w:rsidRPr="00B440C5">
        <w:rPr>
          <w:rFonts w:ascii="Arial" w:hAnsi="Arial" w:cs="Arial"/>
          <w:iCs/>
          <w:color w:val="000000"/>
          <w:sz w:val="20"/>
          <w:szCs w:val="20"/>
          <w:lang w:eastAsia="en-US"/>
        </w:rPr>
        <w:t>Celles du secteur automobile auraient, par contre, continué de subir la baisse de cadence du segment construction, dans un contexte de repli des ventes automobiles au niveau mondial particulièrement en Europe et en Chine, alors que le segment</w:t>
      </w:r>
      <w:r>
        <w:rPr>
          <w:rFonts w:ascii="Arial" w:hAnsi="Arial" w:cs="Arial"/>
          <w:iCs/>
          <w:color w:val="000000"/>
          <w:sz w:val="20"/>
          <w:szCs w:val="20"/>
          <w:lang w:eastAsia="en-US"/>
        </w:rPr>
        <w:t xml:space="preserve"> </w:t>
      </w:r>
      <w:r w:rsidRPr="00B440C5">
        <w:rPr>
          <w:rFonts w:ascii="Arial" w:hAnsi="Arial" w:cs="Arial"/>
          <w:iCs/>
          <w:color w:val="000000"/>
          <w:sz w:val="20"/>
          <w:szCs w:val="20"/>
          <w:lang w:eastAsia="en-US"/>
        </w:rPr>
        <w:t xml:space="preserve">câblage serait resté bien orienté, profitant de l'évolution favorable de la demande qui lui est adressée. Les ventes extérieures des phosphates et dérivés auraient continué de pâtir du recul de la demande étrangère, ainsi que du repli des cours mondiaux du phosphate brut (-10,1%), du phosphate diammonique (-28,1%) et du triple  superphosphate (-23%). </w:t>
      </w:r>
    </w:p>
    <w:p w:rsidR="00FD59C3" w:rsidRPr="00B440C5" w:rsidRDefault="00FD59C3" w:rsidP="00FD59C3">
      <w:pPr>
        <w:ind w:left="1134"/>
        <w:jc w:val="both"/>
        <w:rPr>
          <w:rFonts w:ascii="Arial" w:hAnsi="Arial" w:cs="Arial"/>
          <w:color w:val="1F497D"/>
          <w:kern w:val="28"/>
          <w:sz w:val="20"/>
          <w:szCs w:val="20"/>
        </w:rPr>
      </w:pPr>
    </w:p>
    <w:p w:rsidR="00FD59C3" w:rsidRPr="00B440C5" w:rsidRDefault="00FD59C3" w:rsidP="00FD59C3">
      <w:pPr>
        <w:ind w:left="1134"/>
        <w:jc w:val="both"/>
        <w:rPr>
          <w:rFonts w:ascii="Arial" w:hAnsi="Arial" w:cs="Arial"/>
          <w:kern w:val="28"/>
          <w:sz w:val="20"/>
          <w:szCs w:val="20"/>
        </w:rPr>
      </w:pPr>
      <w:r w:rsidRPr="00B440C5">
        <w:rPr>
          <w:rFonts w:ascii="Arial" w:hAnsi="Arial" w:cs="Arial"/>
          <w:sz w:val="20"/>
          <w:szCs w:val="20"/>
        </w:rPr>
        <w:t xml:space="preserve">Les </w:t>
      </w:r>
      <w:r w:rsidRPr="00B440C5">
        <w:rPr>
          <w:rFonts w:ascii="Arial" w:hAnsi="Arial" w:cs="Arial"/>
          <w:b/>
          <w:bCs/>
          <w:sz w:val="20"/>
          <w:szCs w:val="20"/>
        </w:rPr>
        <w:t>importations</w:t>
      </w:r>
      <w:r>
        <w:rPr>
          <w:rFonts w:ascii="Arial" w:hAnsi="Arial" w:cs="Arial"/>
          <w:b/>
          <w:bCs/>
          <w:sz w:val="20"/>
          <w:szCs w:val="20"/>
        </w:rPr>
        <w:t xml:space="preserve">, </w:t>
      </w:r>
      <w:r w:rsidRPr="0094283F">
        <w:rPr>
          <w:rFonts w:ascii="Arial" w:hAnsi="Arial" w:cs="Arial"/>
          <w:sz w:val="20"/>
          <w:szCs w:val="20"/>
        </w:rPr>
        <w:t>en valeur</w:t>
      </w:r>
      <w:r>
        <w:rPr>
          <w:rFonts w:ascii="Arial" w:hAnsi="Arial" w:cs="Arial"/>
          <w:b/>
          <w:bCs/>
          <w:sz w:val="20"/>
          <w:szCs w:val="20"/>
        </w:rPr>
        <w:t>,</w:t>
      </w:r>
      <w:r w:rsidRPr="00B440C5">
        <w:rPr>
          <w:rFonts w:ascii="Arial" w:hAnsi="Arial" w:cs="Arial"/>
          <w:sz w:val="20"/>
          <w:szCs w:val="20"/>
        </w:rPr>
        <w:t xml:space="preserve"> auraient, </w:t>
      </w:r>
      <w:r>
        <w:rPr>
          <w:rFonts w:ascii="Arial" w:hAnsi="Arial" w:cs="Arial"/>
          <w:sz w:val="20"/>
          <w:szCs w:val="20"/>
        </w:rPr>
        <w:t>quant à elles</w:t>
      </w:r>
      <w:r w:rsidRPr="00B440C5">
        <w:rPr>
          <w:rFonts w:ascii="Arial" w:hAnsi="Arial" w:cs="Arial"/>
          <w:sz w:val="20"/>
          <w:szCs w:val="20"/>
        </w:rPr>
        <w:t xml:space="preserve">, </w:t>
      </w:r>
      <w:r w:rsidRPr="00B440C5">
        <w:rPr>
          <w:rFonts w:ascii="Arial" w:hAnsi="Arial" w:cs="Arial"/>
          <w:kern w:val="28"/>
          <w:sz w:val="20"/>
          <w:szCs w:val="20"/>
        </w:rPr>
        <w:t xml:space="preserve">ralenti à </w:t>
      </w:r>
      <w:r>
        <w:rPr>
          <w:rFonts w:ascii="Arial" w:hAnsi="Arial" w:cs="Arial"/>
          <w:kern w:val="28"/>
          <w:sz w:val="20"/>
          <w:szCs w:val="20"/>
        </w:rPr>
        <w:t>+</w:t>
      </w:r>
      <w:r w:rsidRPr="00B440C5">
        <w:rPr>
          <w:rFonts w:ascii="Arial" w:hAnsi="Arial" w:cs="Arial"/>
          <w:kern w:val="28"/>
          <w:sz w:val="20"/>
          <w:szCs w:val="20"/>
        </w:rPr>
        <w:t xml:space="preserve">1,2%, après une tendance haussière en 2018. Cette </w:t>
      </w:r>
      <w:r>
        <w:rPr>
          <w:rFonts w:ascii="Arial" w:hAnsi="Arial" w:cs="Arial"/>
          <w:kern w:val="28"/>
          <w:sz w:val="20"/>
          <w:szCs w:val="20"/>
        </w:rPr>
        <w:t>décélération</w:t>
      </w:r>
      <w:r w:rsidRPr="00B440C5">
        <w:rPr>
          <w:rFonts w:ascii="Arial" w:hAnsi="Arial" w:cs="Arial"/>
          <w:kern w:val="28"/>
          <w:sz w:val="20"/>
          <w:szCs w:val="20"/>
        </w:rPr>
        <w:t xml:space="preserve"> aurait résulté, principalement, du recul des acquisitions </w:t>
      </w:r>
      <w:r w:rsidRPr="00B440C5">
        <w:rPr>
          <w:rFonts w:ascii="Arial" w:hAnsi="Arial" w:cs="Arial"/>
          <w:iCs/>
          <w:kern w:val="28"/>
          <w:sz w:val="20"/>
          <w:szCs w:val="20"/>
        </w:rPr>
        <w:t xml:space="preserve">des biens énergétiques et des produits bruts. </w:t>
      </w:r>
      <w:r w:rsidRPr="00B440C5">
        <w:rPr>
          <w:rFonts w:ascii="Arial" w:hAnsi="Arial" w:cs="Arial"/>
          <w:kern w:val="28"/>
          <w:sz w:val="20"/>
          <w:szCs w:val="20"/>
        </w:rPr>
        <w:t xml:space="preserve">Les autres importations, </w:t>
      </w:r>
      <w:r>
        <w:rPr>
          <w:rFonts w:ascii="Arial" w:hAnsi="Arial" w:cs="Arial"/>
          <w:kern w:val="28"/>
          <w:sz w:val="20"/>
          <w:szCs w:val="20"/>
        </w:rPr>
        <w:t>notamment</w:t>
      </w:r>
      <w:r w:rsidRPr="00B440C5">
        <w:rPr>
          <w:rFonts w:ascii="Arial" w:hAnsi="Arial" w:cs="Arial"/>
          <w:kern w:val="28"/>
          <w:sz w:val="20"/>
          <w:szCs w:val="20"/>
        </w:rPr>
        <w:t xml:space="preserve"> les biens d'équipement (voitures utilitaires, machines et appareils divers), les biens de consommation (médicaments, voitures de tourisme) et les demi-produits (matières plastiques, produits chimiques) se seraient, à l’inverse, inscrites en hausse, soutenues par la demande intérieure.</w:t>
      </w:r>
    </w:p>
    <w:p w:rsidR="00FD59C3" w:rsidRPr="00B440C5" w:rsidRDefault="00FD59C3" w:rsidP="00FD59C3">
      <w:pPr>
        <w:ind w:left="1134"/>
        <w:jc w:val="both"/>
        <w:rPr>
          <w:rFonts w:ascii="Arial" w:hAnsi="Arial" w:cs="Arial"/>
          <w:sz w:val="20"/>
          <w:szCs w:val="20"/>
        </w:rPr>
      </w:pPr>
    </w:p>
    <w:p w:rsidR="00FD59C3" w:rsidRPr="00B440C5" w:rsidRDefault="00FD59C3" w:rsidP="00FD59C3">
      <w:pPr>
        <w:ind w:left="1134"/>
        <w:jc w:val="both"/>
        <w:rPr>
          <w:rFonts w:ascii="Arial" w:hAnsi="Arial" w:cs="Arial"/>
          <w:kern w:val="28"/>
          <w:sz w:val="20"/>
          <w:szCs w:val="20"/>
        </w:rPr>
      </w:pPr>
      <w:r w:rsidRPr="00B440C5">
        <w:rPr>
          <w:rFonts w:ascii="Arial" w:hAnsi="Arial" w:cs="Arial"/>
          <w:kern w:val="28"/>
          <w:sz w:val="20"/>
          <w:szCs w:val="20"/>
        </w:rPr>
        <w:t xml:space="preserve">Le déficit de la balance commerciale se serait, ainsi, allégé de 7,3%, en raison de la hausse </w:t>
      </w:r>
      <w:r>
        <w:rPr>
          <w:rFonts w:ascii="Arial" w:hAnsi="Arial" w:cs="Arial"/>
          <w:kern w:val="28"/>
          <w:sz w:val="20"/>
          <w:szCs w:val="20"/>
        </w:rPr>
        <w:t xml:space="preserve">plus prononcée </w:t>
      </w:r>
      <w:r w:rsidRPr="00B440C5">
        <w:rPr>
          <w:rFonts w:ascii="Arial" w:hAnsi="Arial" w:cs="Arial"/>
          <w:kern w:val="28"/>
          <w:sz w:val="20"/>
          <w:szCs w:val="20"/>
        </w:rPr>
        <w:t xml:space="preserve">des exportations </w:t>
      </w:r>
      <w:r>
        <w:rPr>
          <w:rFonts w:ascii="Arial" w:hAnsi="Arial" w:cs="Arial"/>
          <w:kern w:val="28"/>
          <w:sz w:val="20"/>
          <w:szCs w:val="20"/>
        </w:rPr>
        <w:t>par rapport aux</w:t>
      </w:r>
      <w:r w:rsidRPr="00B440C5">
        <w:rPr>
          <w:rFonts w:ascii="Arial" w:hAnsi="Arial" w:cs="Arial"/>
          <w:kern w:val="28"/>
          <w:sz w:val="20"/>
          <w:szCs w:val="20"/>
        </w:rPr>
        <w:t xml:space="preserve"> importations. Cette situation se serait, également, traduite par une amélioration du taux de couverture estimée à 4 points, pour atteindre 57,4%</w:t>
      </w:r>
      <w:r>
        <w:rPr>
          <w:rFonts w:ascii="Arial" w:hAnsi="Arial" w:cs="Arial"/>
          <w:kern w:val="28"/>
          <w:sz w:val="20"/>
          <w:szCs w:val="20"/>
        </w:rPr>
        <w:t>, au troisième trimestre 2019</w:t>
      </w:r>
      <w:r w:rsidRPr="00B440C5">
        <w:rPr>
          <w:rFonts w:ascii="Arial" w:hAnsi="Arial" w:cs="Arial"/>
          <w:kern w:val="28"/>
          <w:sz w:val="20"/>
          <w:szCs w:val="20"/>
        </w:rPr>
        <w:t xml:space="preserve">. </w:t>
      </w:r>
    </w:p>
    <w:p w:rsidR="00FD59C3" w:rsidRPr="00B440C5" w:rsidRDefault="00FD59C3" w:rsidP="00FD59C3">
      <w:pPr>
        <w:ind w:left="1134"/>
        <w:jc w:val="both"/>
        <w:rPr>
          <w:rFonts w:ascii="Arial" w:hAnsi="Arial" w:cs="Arial"/>
          <w:color w:val="FF0000"/>
          <w:kern w:val="28"/>
          <w:sz w:val="20"/>
          <w:szCs w:val="20"/>
        </w:rPr>
      </w:pPr>
    </w:p>
    <w:p w:rsidR="00FD59C3" w:rsidRPr="00AC6C63" w:rsidRDefault="00FD59C3" w:rsidP="00FD59C3">
      <w:pPr>
        <w:jc w:val="both"/>
        <w:rPr>
          <w:rFonts w:ascii="Arial" w:hAnsi="Arial" w:cs="Arial"/>
          <w:b/>
          <w:bCs/>
          <w:noProof/>
          <w:color w:val="FF9900"/>
          <w:sz w:val="20"/>
          <w:szCs w:val="20"/>
        </w:rPr>
      </w:pPr>
      <w:r w:rsidRPr="00AC6C63">
        <w:rPr>
          <w:rFonts w:ascii="Arial" w:hAnsi="Arial" w:cs="Arial"/>
          <w:b/>
          <w:bCs/>
          <w:noProof/>
          <w:color w:val="FF9900"/>
          <w:sz w:val="20"/>
          <w:szCs w:val="20"/>
        </w:rPr>
        <w:t>Légère modération du rythme de croissance de la demande intérieure</w:t>
      </w:r>
    </w:p>
    <w:p w:rsidR="00FD59C3" w:rsidRDefault="00FD59C3" w:rsidP="00FD59C3">
      <w:pPr>
        <w:autoSpaceDE w:val="0"/>
        <w:autoSpaceDN w:val="0"/>
        <w:adjustRightInd w:val="0"/>
        <w:ind w:left="1134"/>
        <w:jc w:val="both"/>
        <w:rPr>
          <w:rFonts w:ascii="Arial" w:hAnsi="Arial" w:cs="Arial"/>
          <w:b/>
          <w:bCs/>
          <w:color w:val="800000"/>
          <w:kern w:val="28"/>
          <w:sz w:val="20"/>
          <w:szCs w:val="20"/>
        </w:rPr>
      </w:pPr>
    </w:p>
    <w:p w:rsidR="00FD59C3" w:rsidRPr="00490941" w:rsidRDefault="00FD59C3" w:rsidP="00FD59C3">
      <w:pPr>
        <w:autoSpaceDE w:val="0"/>
        <w:autoSpaceDN w:val="0"/>
        <w:adjustRightInd w:val="0"/>
        <w:ind w:left="1134"/>
        <w:jc w:val="both"/>
        <w:rPr>
          <w:rFonts w:ascii="Arial" w:hAnsi="Arial" w:cs="Arial"/>
          <w:sz w:val="20"/>
          <w:szCs w:val="20"/>
        </w:rPr>
      </w:pPr>
      <w:r>
        <w:rPr>
          <w:rFonts w:ascii="Arial" w:hAnsi="Arial" w:cs="Arial"/>
          <w:sz w:val="20"/>
          <w:szCs w:val="20"/>
        </w:rPr>
        <w:t xml:space="preserve">Dans un contexte de faible tension inflationniste, la </w:t>
      </w:r>
      <w:r w:rsidRPr="00490941">
        <w:rPr>
          <w:rFonts w:ascii="Arial" w:hAnsi="Arial" w:cs="Arial"/>
          <w:b/>
          <w:bCs/>
          <w:sz w:val="20"/>
          <w:szCs w:val="20"/>
        </w:rPr>
        <w:t>consommation finale des ménages</w:t>
      </w:r>
      <w:r>
        <w:rPr>
          <w:rFonts w:ascii="Arial" w:hAnsi="Arial" w:cs="Arial"/>
          <w:sz w:val="20"/>
          <w:szCs w:val="20"/>
        </w:rPr>
        <w:t xml:space="preserve"> </w:t>
      </w:r>
      <w:r w:rsidRPr="00490941">
        <w:rPr>
          <w:rFonts w:ascii="Arial" w:hAnsi="Arial" w:cs="Arial"/>
          <w:sz w:val="20"/>
          <w:szCs w:val="20"/>
        </w:rPr>
        <w:t>aurait</w:t>
      </w:r>
      <w:r>
        <w:rPr>
          <w:rFonts w:ascii="Arial" w:hAnsi="Arial" w:cs="Arial"/>
          <w:sz w:val="20"/>
          <w:szCs w:val="20"/>
        </w:rPr>
        <w:t xml:space="preserve"> continué de soutenir la croissance économique, quoiqu’à un rythme en légère  baisse par rapport au trimestre précédent. E</w:t>
      </w:r>
      <w:r w:rsidRPr="00C6511E">
        <w:rPr>
          <w:rFonts w:ascii="Arial" w:hAnsi="Arial" w:cs="Arial"/>
          <w:sz w:val="20"/>
          <w:szCs w:val="20"/>
        </w:rPr>
        <w:t>n volume,</w:t>
      </w:r>
      <w:r>
        <w:rPr>
          <w:rFonts w:ascii="Arial" w:hAnsi="Arial" w:cs="Arial"/>
          <w:b/>
          <w:bCs/>
          <w:sz w:val="20"/>
          <w:szCs w:val="20"/>
        </w:rPr>
        <w:t xml:space="preserve"> </w:t>
      </w:r>
      <w:r w:rsidRPr="00FF7867">
        <w:rPr>
          <w:rFonts w:ascii="Arial" w:hAnsi="Arial" w:cs="Arial"/>
          <w:sz w:val="20"/>
          <w:szCs w:val="20"/>
        </w:rPr>
        <w:t>elle</w:t>
      </w:r>
      <w:r>
        <w:rPr>
          <w:rFonts w:ascii="Arial" w:hAnsi="Arial" w:cs="Arial"/>
          <w:b/>
          <w:bCs/>
          <w:sz w:val="20"/>
          <w:szCs w:val="20"/>
        </w:rPr>
        <w:t xml:space="preserve"> </w:t>
      </w:r>
      <w:r>
        <w:rPr>
          <w:rFonts w:ascii="Arial" w:hAnsi="Arial" w:cs="Arial"/>
          <w:sz w:val="20"/>
          <w:szCs w:val="20"/>
        </w:rPr>
        <w:t xml:space="preserve">se </w:t>
      </w:r>
      <w:r w:rsidRPr="00490941">
        <w:rPr>
          <w:rFonts w:ascii="Arial" w:hAnsi="Arial" w:cs="Arial"/>
          <w:sz w:val="20"/>
          <w:szCs w:val="20"/>
        </w:rPr>
        <w:t xml:space="preserve">serait </w:t>
      </w:r>
      <w:r>
        <w:rPr>
          <w:rFonts w:ascii="Arial" w:hAnsi="Arial" w:cs="Arial"/>
          <w:sz w:val="20"/>
          <w:szCs w:val="20"/>
        </w:rPr>
        <w:t>affermi</w:t>
      </w:r>
      <w:r w:rsidRPr="00490941">
        <w:rPr>
          <w:rFonts w:ascii="Arial" w:hAnsi="Arial" w:cs="Arial"/>
          <w:sz w:val="20"/>
          <w:szCs w:val="20"/>
        </w:rPr>
        <w:t xml:space="preserve">e de </w:t>
      </w:r>
      <w:r>
        <w:rPr>
          <w:rFonts w:ascii="Arial" w:hAnsi="Arial" w:cs="Arial"/>
          <w:sz w:val="20"/>
          <w:szCs w:val="20"/>
        </w:rPr>
        <w:t>3,5</w:t>
      </w:r>
      <w:r w:rsidRPr="00490941">
        <w:rPr>
          <w:rFonts w:ascii="Arial" w:hAnsi="Arial" w:cs="Arial"/>
          <w:sz w:val="20"/>
          <w:szCs w:val="20"/>
        </w:rPr>
        <w:t xml:space="preserve">%, </w:t>
      </w:r>
      <w:r>
        <w:rPr>
          <w:rFonts w:ascii="Arial" w:hAnsi="Arial" w:cs="Arial"/>
          <w:sz w:val="20"/>
          <w:szCs w:val="20"/>
        </w:rPr>
        <w:t>au lieu de +3,7% un trimestre plus tôt</w:t>
      </w:r>
      <w:r w:rsidRPr="00490941">
        <w:rPr>
          <w:rFonts w:ascii="Arial" w:hAnsi="Arial" w:cs="Arial"/>
          <w:sz w:val="20"/>
          <w:szCs w:val="20"/>
        </w:rPr>
        <w:t xml:space="preserve">. Les dépenses de consommation auraient </w:t>
      </w:r>
      <w:r>
        <w:rPr>
          <w:rFonts w:ascii="Arial" w:hAnsi="Arial" w:cs="Arial"/>
          <w:sz w:val="20"/>
          <w:szCs w:val="20"/>
        </w:rPr>
        <w:t>été portées, entre autres, par une hausse de 4,8% des crédits à la consommation et une progression de 3,1% des transferts des MRE</w:t>
      </w:r>
      <w:r w:rsidRPr="00490941">
        <w:rPr>
          <w:rFonts w:ascii="Arial" w:hAnsi="Arial" w:cs="Arial"/>
          <w:sz w:val="20"/>
          <w:szCs w:val="20"/>
        </w:rPr>
        <w:t xml:space="preserve">. La </w:t>
      </w:r>
      <w:r>
        <w:rPr>
          <w:rFonts w:ascii="Arial" w:hAnsi="Arial" w:cs="Arial"/>
          <w:sz w:val="20"/>
          <w:szCs w:val="20"/>
        </w:rPr>
        <w:t>consommation</w:t>
      </w:r>
      <w:r w:rsidRPr="00490941">
        <w:rPr>
          <w:rFonts w:ascii="Arial" w:hAnsi="Arial" w:cs="Arial"/>
          <w:sz w:val="20"/>
          <w:szCs w:val="20"/>
        </w:rPr>
        <w:t xml:space="preserve"> des administrations publiques se serait</w:t>
      </w:r>
      <w:r>
        <w:rPr>
          <w:rFonts w:ascii="Arial" w:hAnsi="Arial" w:cs="Arial"/>
          <w:sz w:val="20"/>
          <w:szCs w:val="20"/>
        </w:rPr>
        <w:t>,</w:t>
      </w:r>
      <w:r w:rsidRPr="00490941">
        <w:rPr>
          <w:rFonts w:ascii="Arial" w:hAnsi="Arial" w:cs="Arial"/>
          <w:sz w:val="20"/>
          <w:szCs w:val="20"/>
        </w:rPr>
        <w:t xml:space="preserve"> </w:t>
      </w:r>
      <w:r>
        <w:rPr>
          <w:rFonts w:ascii="Arial" w:hAnsi="Arial" w:cs="Arial"/>
          <w:sz w:val="20"/>
          <w:szCs w:val="20"/>
        </w:rPr>
        <w:t>p</w:t>
      </w:r>
      <w:r w:rsidRPr="00490941">
        <w:rPr>
          <w:rFonts w:ascii="Arial" w:hAnsi="Arial" w:cs="Arial"/>
          <w:sz w:val="20"/>
          <w:szCs w:val="20"/>
        </w:rPr>
        <w:t xml:space="preserve">our sa part, </w:t>
      </w:r>
      <w:r>
        <w:rPr>
          <w:rFonts w:ascii="Arial" w:hAnsi="Arial" w:cs="Arial"/>
          <w:sz w:val="20"/>
          <w:szCs w:val="20"/>
        </w:rPr>
        <w:t>affermie</w:t>
      </w:r>
      <w:r w:rsidRPr="00490941">
        <w:rPr>
          <w:rFonts w:ascii="Arial" w:hAnsi="Arial" w:cs="Arial"/>
          <w:sz w:val="20"/>
          <w:szCs w:val="20"/>
        </w:rPr>
        <w:t xml:space="preserve"> d</w:t>
      </w:r>
      <w:r>
        <w:rPr>
          <w:rFonts w:ascii="Arial" w:hAnsi="Arial" w:cs="Arial"/>
          <w:sz w:val="20"/>
          <w:szCs w:val="20"/>
        </w:rPr>
        <w:t>e 2</w:t>
      </w:r>
      <w:r w:rsidRPr="00490941">
        <w:rPr>
          <w:rFonts w:ascii="Arial" w:hAnsi="Arial" w:cs="Arial"/>
          <w:sz w:val="20"/>
          <w:szCs w:val="20"/>
        </w:rPr>
        <w:t>,</w:t>
      </w:r>
      <w:r>
        <w:rPr>
          <w:rFonts w:ascii="Arial" w:hAnsi="Arial" w:cs="Arial"/>
          <w:sz w:val="20"/>
          <w:szCs w:val="20"/>
        </w:rPr>
        <w:t>8</w:t>
      </w:r>
      <w:r w:rsidRPr="00490941">
        <w:rPr>
          <w:rFonts w:ascii="Arial" w:hAnsi="Arial" w:cs="Arial"/>
          <w:sz w:val="20"/>
          <w:szCs w:val="20"/>
        </w:rPr>
        <w:t xml:space="preserve">%, </w:t>
      </w:r>
      <w:r>
        <w:rPr>
          <w:rFonts w:ascii="Arial" w:hAnsi="Arial" w:cs="Arial"/>
          <w:sz w:val="20"/>
          <w:szCs w:val="20"/>
        </w:rPr>
        <w:t>dans le sillage de l’évolution</w:t>
      </w:r>
      <w:r w:rsidRPr="00490941">
        <w:rPr>
          <w:rFonts w:ascii="Arial" w:hAnsi="Arial" w:cs="Arial"/>
          <w:sz w:val="20"/>
          <w:szCs w:val="20"/>
        </w:rPr>
        <w:t xml:space="preserve"> des dépenses de fonctionnement</w:t>
      </w:r>
      <w:r>
        <w:rPr>
          <w:rFonts w:ascii="Arial" w:hAnsi="Arial" w:cs="Arial"/>
          <w:sz w:val="20"/>
          <w:szCs w:val="20"/>
        </w:rPr>
        <w:t xml:space="preserve"> budgétaires</w:t>
      </w:r>
      <w:r w:rsidRPr="00490941">
        <w:rPr>
          <w:rFonts w:ascii="Arial" w:hAnsi="Arial" w:cs="Arial"/>
          <w:sz w:val="20"/>
          <w:szCs w:val="20"/>
        </w:rPr>
        <w:t>.</w:t>
      </w:r>
    </w:p>
    <w:p w:rsidR="00FD59C3" w:rsidRPr="004535A6" w:rsidRDefault="00FD59C3" w:rsidP="00FD59C3">
      <w:pPr>
        <w:autoSpaceDE w:val="0"/>
        <w:autoSpaceDN w:val="0"/>
        <w:adjustRightInd w:val="0"/>
        <w:ind w:left="1134"/>
        <w:jc w:val="both"/>
        <w:rPr>
          <w:rFonts w:ascii="Arial" w:hAnsi="Arial" w:cs="Arial"/>
        </w:rPr>
      </w:pPr>
    </w:p>
    <w:p w:rsidR="00FD59C3" w:rsidRPr="00490941" w:rsidRDefault="00FD59C3" w:rsidP="00FD59C3">
      <w:pPr>
        <w:ind w:left="1134"/>
        <w:jc w:val="both"/>
        <w:rPr>
          <w:rFonts w:ascii="Arial" w:hAnsi="Arial" w:cs="Arial"/>
          <w:sz w:val="20"/>
          <w:szCs w:val="20"/>
        </w:rPr>
      </w:pPr>
      <w:r>
        <w:rPr>
          <w:rFonts w:ascii="Arial" w:hAnsi="Arial" w:cs="Arial"/>
          <w:sz w:val="20"/>
          <w:szCs w:val="20"/>
        </w:rPr>
        <w:t>Poursuivant sa tendance modérée amorcée à fin 2018, l</w:t>
      </w:r>
      <w:r w:rsidRPr="00490941">
        <w:rPr>
          <w:rFonts w:ascii="Arial" w:hAnsi="Arial" w:cs="Arial"/>
          <w:sz w:val="20"/>
          <w:szCs w:val="20"/>
        </w:rPr>
        <w:t xml:space="preserve">a </w:t>
      </w:r>
      <w:r w:rsidRPr="00410B05">
        <w:rPr>
          <w:rFonts w:ascii="Arial" w:hAnsi="Arial" w:cs="Arial"/>
          <w:b/>
          <w:bCs/>
          <w:sz w:val="20"/>
          <w:szCs w:val="20"/>
        </w:rPr>
        <w:t xml:space="preserve">formation brute de capital </w:t>
      </w:r>
      <w:r w:rsidRPr="007F7753">
        <w:rPr>
          <w:rFonts w:ascii="Arial" w:hAnsi="Arial" w:cs="Arial"/>
          <w:sz w:val="20"/>
          <w:szCs w:val="20"/>
        </w:rPr>
        <w:t xml:space="preserve">(FBC) </w:t>
      </w:r>
      <w:r>
        <w:rPr>
          <w:rFonts w:ascii="Arial" w:hAnsi="Arial" w:cs="Arial"/>
          <w:sz w:val="20"/>
          <w:szCs w:val="20"/>
        </w:rPr>
        <w:t>aurait marqué une hausse de</w:t>
      </w:r>
      <w:r w:rsidRPr="00490941">
        <w:rPr>
          <w:rFonts w:ascii="Arial" w:hAnsi="Arial" w:cs="Arial"/>
          <w:sz w:val="20"/>
          <w:szCs w:val="20"/>
        </w:rPr>
        <w:t xml:space="preserve"> </w:t>
      </w:r>
      <w:r>
        <w:rPr>
          <w:rFonts w:ascii="Arial" w:hAnsi="Arial" w:cs="Arial"/>
          <w:sz w:val="20"/>
          <w:szCs w:val="20"/>
        </w:rPr>
        <w:t>2,</w:t>
      </w:r>
      <w:r>
        <w:rPr>
          <w:rFonts w:ascii="Arial" w:hAnsi="Arial" w:cs="Arial" w:hint="cs"/>
          <w:sz w:val="20"/>
          <w:szCs w:val="20"/>
          <w:rtl/>
        </w:rPr>
        <w:t>6</w:t>
      </w:r>
      <w:r w:rsidRPr="00490941">
        <w:rPr>
          <w:rFonts w:ascii="Arial" w:hAnsi="Arial" w:cs="Arial"/>
          <w:sz w:val="20"/>
          <w:szCs w:val="20"/>
        </w:rPr>
        <w:t xml:space="preserve">%, au </w:t>
      </w:r>
      <w:r>
        <w:rPr>
          <w:rFonts w:ascii="Arial" w:hAnsi="Arial" w:cs="Arial"/>
          <w:sz w:val="20"/>
          <w:szCs w:val="20"/>
        </w:rPr>
        <w:t>troisième trimestre 2019</w:t>
      </w:r>
      <w:r w:rsidRPr="00490941">
        <w:rPr>
          <w:rFonts w:ascii="Arial" w:hAnsi="Arial" w:cs="Arial"/>
          <w:sz w:val="20"/>
          <w:szCs w:val="20"/>
        </w:rPr>
        <w:t>,</w:t>
      </w:r>
      <w:r>
        <w:rPr>
          <w:rFonts w:ascii="Arial" w:hAnsi="Arial" w:cs="Arial"/>
          <w:sz w:val="20"/>
          <w:szCs w:val="20"/>
        </w:rPr>
        <w:t xml:space="preserve"> portant sa contribution au PIB à +0,9 point</w:t>
      </w:r>
      <w:r w:rsidRPr="00490941">
        <w:rPr>
          <w:rFonts w:ascii="Arial" w:hAnsi="Arial" w:cs="Arial"/>
          <w:sz w:val="20"/>
          <w:szCs w:val="20"/>
        </w:rPr>
        <w:t>. L‘investissement en produits industriels</w:t>
      </w:r>
      <w:r>
        <w:rPr>
          <w:rFonts w:ascii="Arial" w:hAnsi="Arial" w:cs="Arial"/>
          <w:sz w:val="20"/>
          <w:szCs w:val="20"/>
        </w:rPr>
        <w:t xml:space="preserve"> aurait continué de soutenir la FBC</w:t>
      </w:r>
      <w:r w:rsidRPr="00490941">
        <w:rPr>
          <w:rFonts w:ascii="Arial" w:hAnsi="Arial" w:cs="Arial"/>
          <w:sz w:val="20"/>
          <w:szCs w:val="20"/>
        </w:rPr>
        <w:t xml:space="preserve">, </w:t>
      </w:r>
      <w:r>
        <w:rPr>
          <w:rFonts w:ascii="Arial" w:hAnsi="Arial" w:cs="Arial"/>
          <w:sz w:val="20"/>
          <w:szCs w:val="20"/>
        </w:rPr>
        <w:t xml:space="preserve">dans un contexte d’une hausse de 2,8% </w:t>
      </w:r>
      <w:r w:rsidRPr="00490941">
        <w:rPr>
          <w:rFonts w:ascii="Arial" w:hAnsi="Arial" w:cs="Arial"/>
          <w:sz w:val="20"/>
          <w:szCs w:val="20"/>
        </w:rPr>
        <w:t>de</w:t>
      </w:r>
      <w:r>
        <w:rPr>
          <w:rFonts w:ascii="Arial" w:hAnsi="Arial" w:cs="Arial"/>
          <w:sz w:val="20"/>
          <w:szCs w:val="20"/>
        </w:rPr>
        <w:t>s importations des biens d’équipement et d’un accroissement de</w:t>
      </w:r>
      <w:r w:rsidRPr="00490941">
        <w:rPr>
          <w:rFonts w:ascii="Arial" w:hAnsi="Arial" w:cs="Arial"/>
          <w:sz w:val="20"/>
          <w:szCs w:val="20"/>
        </w:rPr>
        <w:t xml:space="preserve"> </w:t>
      </w:r>
      <w:r>
        <w:rPr>
          <w:rFonts w:ascii="Arial" w:hAnsi="Arial" w:cs="Arial"/>
          <w:sz w:val="20"/>
          <w:szCs w:val="20"/>
        </w:rPr>
        <w:t>2,1</w:t>
      </w:r>
      <w:r w:rsidRPr="00490941">
        <w:rPr>
          <w:rFonts w:ascii="Arial" w:hAnsi="Arial" w:cs="Arial"/>
          <w:sz w:val="20"/>
          <w:szCs w:val="20"/>
        </w:rPr>
        <w:t xml:space="preserve">% des crédits à l’équipement. </w:t>
      </w:r>
      <w:r>
        <w:rPr>
          <w:rFonts w:ascii="Arial" w:hAnsi="Arial" w:cs="Arial"/>
          <w:sz w:val="20"/>
          <w:szCs w:val="20"/>
        </w:rPr>
        <w:t>L</w:t>
      </w:r>
      <w:r w:rsidRPr="00490941">
        <w:rPr>
          <w:rFonts w:ascii="Arial" w:hAnsi="Arial" w:cs="Arial"/>
          <w:sz w:val="20"/>
          <w:szCs w:val="20"/>
        </w:rPr>
        <w:t xml:space="preserve">’investissement </w:t>
      </w:r>
      <w:r>
        <w:rPr>
          <w:rFonts w:ascii="Arial" w:hAnsi="Arial" w:cs="Arial"/>
          <w:sz w:val="20"/>
          <w:szCs w:val="20"/>
        </w:rPr>
        <w:t xml:space="preserve">en travaux publics aurait, pour sa part, poursuivi sa tendance haussière pour la troisième année successive, porté par la bonne orientation des investissements en infrastructures de base. L’investissement </w:t>
      </w:r>
      <w:r w:rsidRPr="00490941">
        <w:rPr>
          <w:rFonts w:ascii="Arial" w:hAnsi="Arial" w:cs="Arial"/>
          <w:sz w:val="20"/>
          <w:szCs w:val="20"/>
        </w:rPr>
        <w:t xml:space="preserve">en </w:t>
      </w:r>
      <w:r>
        <w:rPr>
          <w:rFonts w:ascii="Arial" w:hAnsi="Arial" w:cs="Arial"/>
          <w:sz w:val="20"/>
          <w:szCs w:val="20"/>
        </w:rPr>
        <w:t>immobilier aurait, en revanche, ralenti</w:t>
      </w:r>
      <w:r w:rsidRPr="00490941">
        <w:rPr>
          <w:rFonts w:ascii="Arial" w:hAnsi="Arial" w:cs="Arial"/>
          <w:sz w:val="20"/>
          <w:szCs w:val="20"/>
        </w:rPr>
        <w:t xml:space="preserve">, </w:t>
      </w:r>
      <w:r>
        <w:rPr>
          <w:rFonts w:ascii="Arial" w:hAnsi="Arial" w:cs="Arial"/>
          <w:sz w:val="20"/>
          <w:szCs w:val="20"/>
        </w:rPr>
        <w:t xml:space="preserve">dans le sillage </w:t>
      </w:r>
      <w:r w:rsidRPr="00490941">
        <w:rPr>
          <w:rFonts w:ascii="Arial" w:hAnsi="Arial" w:cs="Arial"/>
          <w:sz w:val="20"/>
          <w:szCs w:val="20"/>
        </w:rPr>
        <w:t>de</w:t>
      </w:r>
      <w:r>
        <w:rPr>
          <w:rFonts w:ascii="Arial" w:hAnsi="Arial" w:cs="Arial"/>
          <w:sz w:val="20"/>
          <w:szCs w:val="20"/>
        </w:rPr>
        <w:t xml:space="preserve"> la faible</w:t>
      </w:r>
      <w:r w:rsidRPr="00490941">
        <w:rPr>
          <w:rFonts w:ascii="Arial" w:hAnsi="Arial" w:cs="Arial"/>
          <w:sz w:val="20"/>
          <w:szCs w:val="20"/>
        </w:rPr>
        <w:t xml:space="preserve"> demande adressée </w:t>
      </w:r>
      <w:r>
        <w:rPr>
          <w:rFonts w:ascii="Arial" w:hAnsi="Arial" w:cs="Arial"/>
          <w:sz w:val="20"/>
          <w:szCs w:val="20"/>
        </w:rPr>
        <w:t>au logement résidentiel dans toutes ses catégories</w:t>
      </w:r>
      <w:r w:rsidRPr="00490941">
        <w:rPr>
          <w:rFonts w:ascii="Arial" w:hAnsi="Arial" w:cs="Arial"/>
          <w:sz w:val="20"/>
          <w:szCs w:val="20"/>
        </w:rPr>
        <w:t>.</w:t>
      </w:r>
      <w:r>
        <w:rPr>
          <w:rFonts w:ascii="Arial" w:hAnsi="Arial" w:cs="Arial"/>
          <w:sz w:val="20"/>
          <w:szCs w:val="20"/>
        </w:rPr>
        <w:t xml:space="preserve"> </w:t>
      </w:r>
    </w:p>
    <w:p w:rsidR="00FD59C3" w:rsidRDefault="00FD59C3" w:rsidP="00FD59C3">
      <w:pPr>
        <w:ind w:left="1134"/>
        <w:jc w:val="both"/>
        <w:rPr>
          <w:rFonts w:ascii="Arial" w:hAnsi="Arial" w:cs="Arial"/>
          <w:b/>
          <w:bCs/>
          <w:color w:val="800000"/>
          <w:kern w:val="28"/>
          <w:sz w:val="20"/>
          <w:szCs w:val="20"/>
        </w:rPr>
      </w:pPr>
    </w:p>
    <w:p w:rsidR="00FD59C3" w:rsidRPr="00AC6C63" w:rsidRDefault="00FD59C3" w:rsidP="00FD59C3">
      <w:pPr>
        <w:jc w:val="both"/>
        <w:rPr>
          <w:rFonts w:ascii="Arial" w:hAnsi="Arial" w:cs="Arial"/>
          <w:b/>
          <w:bCs/>
          <w:noProof/>
          <w:color w:val="FF9900"/>
          <w:sz w:val="20"/>
          <w:szCs w:val="20"/>
        </w:rPr>
      </w:pPr>
      <w:r w:rsidRPr="00AC6C63">
        <w:rPr>
          <w:rFonts w:ascii="Arial" w:hAnsi="Arial" w:cs="Arial"/>
          <w:b/>
          <w:bCs/>
          <w:noProof/>
          <w:color w:val="FF9900"/>
          <w:sz w:val="20"/>
          <w:szCs w:val="20"/>
        </w:rPr>
        <w:t>Poursuite du repli de la production agricole</w:t>
      </w:r>
    </w:p>
    <w:p w:rsidR="00FD59C3" w:rsidRPr="009148EA" w:rsidRDefault="00FD59C3" w:rsidP="00FD59C3">
      <w:pPr>
        <w:autoSpaceDE w:val="0"/>
        <w:autoSpaceDN w:val="0"/>
        <w:adjustRightInd w:val="0"/>
        <w:ind w:left="1134"/>
        <w:rPr>
          <w:rFonts w:ascii="Arial" w:hAnsi="Arial" w:cs="Arial"/>
          <w:sz w:val="20"/>
          <w:szCs w:val="20"/>
        </w:rPr>
      </w:pPr>
    </w:p>
    <w:p w:rsidR="00FD59C3" w:rsidRPr="009148EA" w:rsidRDefault="00FD59C3" w:rsidP="00FD59C3">
      <w:pPr>
        <w:autoSpaceDE w:val="0"/>
        <w:autoSpaceDN w:val="0"/>
        <w:adjustRightInd w:val="0"/>
        <w:ind w:left="1134"/>
        <w:jc w:val="both"/>
        <w:rPr>
          <w:rFonts w:ascii="Arial" w:hAnsi="Arial" w:cs="Arial"/>
          <w:sz w:val="20"/>
          <w:szCs w:val="20"/>
        </w:rPr>
      </w:pPr>
      <w:r w:rsidRPr="009148EA">
        <w:rPr>
          <w:rFonts w:ascii="Arial" w:hAnsi="Arial" w:cs="Arial"/>
          <w:sz w:val="20"/>
          <w:szCs w:val="20"/>
        </w:rPr>
        <w:t xml:space="preserve">La valeur ajoutée </w:t>
      </w:r>
      <w:r w:rsidRPr="009148EA">
        <w:rPr>
          <w:rFonts w:ascii="Arial" w:hAnsi="Arial" w:cs="Arial"/>
          <w:b/>
          <w:bCs/>
          <w:sz w:val="20"/>
          <w:szCs w:val="20"/>
        </w:rPr>
        <w:t xml:space="preserve">agricole </w:t>
      </w:r>
      <w:r w:rsidRPr="009148EA">
        <w:rPr>
          <w:rFonts w:ascii="Arial" w:hAnsi="Arial" w:cs="Arial"/>
          <w:sz w:val="20"/>
          <w:szCs w:val="20"/>
        </w:rPr>
        <w:t xml:space="preserve">se serait contractée de 2,6%, au troisième trimestre 2019, en variation annuelle. Toutefois, et contrairement aux deux trimestres qui précèdent, la baisse du volume de la production agricole se serait accompagnée par un retournement à la hausse des prix des cultures dans un contexte de raffermissement de la demande locale. Ce seraient particulièrement les prix des céréales et des maraichères, notamment ceux de l’orge, de la tomate et de l’oignon qui se seraient le plus redressés, dans le sillage de la réduction de leurs récoltes dans les zones pluviales du Chaouia, Doukkala et Al Haouz. Outre les conditions du marché intérieur, les prix des productions végétales auraient été soutenus par une demande extérieure particulièrement dynamique. Les quantités exportées des pastèques et melons, des fraises et des agrumes auraient plus que triplé au troisième trimestre 2019, comparativement à leurs niveaux enregistrés une année auparavant. Les prix des productions animales se </w:t>
      </w:r>
      <w:r w:rsidRPr="009148EA">
        <w:rPr>
          <w:rFonts w:ascii="Arial" w:hAnsi="Arial" w:cs="Arial"/>
          <w:sz w:val="20"/>
          <w:szCs w:val="20"/>
        </w:rPr>
        <w:lastRenderedPageBreak/>
        <w:t xml:space="preserve">seraient également affermis, alors même que les abattages auraient connu une légère amélioration. Sur l’ensemble de l’année 2019, la production de viande rouge évoluerait à un rythme modéré, pâtissant du ralentissement de l’effectif du grand cheptel à l’œuvre depuis 2018.  </w:t>
      </w:r>
    </w:p>
    <w:p w:rsidR="00FD59C3" w:rsidRPr="009148EA" w:rsidRDefault="00FD59C3" w:rsidP="00FD59C3">
      <w:pPr>
        <w:autoSpaceDE w:val="0"/>
        <w:autoSpaceDN w:val="0"/>
        <w:adjustRightInd w:val="0"/>
        <w:ind w:left="1134"/>
        <w:jc w:val="both"/>
        <w:rPr>
          <w:rFonts w:ascii="Arial" w:hAnsi="Arial" w:cs="Arial"/>
          <w:sz w:val="20"/>
          <w:szCs w:val="20"/>
        </w:rPr>
      </w:pPr>
      <w:bookmarkStart w:id="0" w:name="_GoBack"/>
    </w:p>
    <w:bookmarkEnd w:id="0"/>
    <w:p w:rsidR="00FD59C3" w:rsidRPr="00AC6C63" w:rsidRDefault="00FD59C3" w:rsidP="00FD59C3">
      <w:pPr>
        <w:jc w:val="both"/>
        <w:rPr>
          <w:rFonts w:ascii="Arial" w:hAnsi="Arial" w:cs="Arial"/>
          <w:b/>
          <w:bCs/>
          <w:noProof/>
          <w:color w:val="FF9900"/>
          <w:sz w:val="20"/>
          <w:szCs w:val="20"/>
        </w:rPr>
      </w:pPr>
      <w:r w:rsidRPr="00AC6C63">
        <w:rPr>
          <w:rFonts w:ascii="Arial" w:hAnsi="Arial" w:cs="Arial"/>
          <w:b/>
          <w:bCs/>
          <w:noProof/>
          <w:color w:val="FF9900"/>
          <w:sz w:val="20"/>
          <w:szCs w:val="20"/>
        </w:rPr>
        <w:t>Léger ralentissement des activités hors agriculture</w:t>
      </w:r>
    </w:p>
    <w:p w:rsidR="00FD59C3" w:rsidRDefault="00FD59C3" w:rsidP="00FD59C3">
      <w:pPr>
        <w:ind w:left="1134"/>
        <w:jc w:val="both"/>
        <w:rPr>
          <w:rFonts w:ascii="Arial" w:hAnsi="Arial" w:cs="Arial"/>
          <w:sz w:val="20"/>
          <w:szCs w:val="20"/>
        </w:rPr>
      </w:pPr>
    </w:p>
    <w:p w:rsidR="00FD59C3" w:rsidRDefault="00FD59C3" w:rsidP="00FD59C3">
      <w:pPr>
        <w:ind w:left="1134"/>
        <w:jc w:val="both"/>
        <w:rPr>
          <w:rFonts w:ascii="Arial" w:hAnsi="Arial" w:cs="Arial"/>
          <w:sz w:val="20"/>
          <w:szCs w:val="20"/>
        </w:rPr>
      </w:pPr>
      <w:r>
        <w:rPr>
          <w:rFonts w:ascii="Arial" w:hAnsi="Arial" w:cs="Arial"/>
          <w:sz w:val="20"/>
          <w:szCs w:val="20"/>
        </w:rPr>
        <w:t xml:space="preserve">Au troisième trimestre 2019, la croissance des activités hors agriculture aurait ralenti à +3,1%, après +3,3% un trimestre plus tôt. Cette évolution aurait été attribuable à une décélération de la valeur ajoutée du secteur secondaire dont la croissance serait passée, respectivement, de +3,7% à +3,2% sous l’effet du ralentissement de la valeur ajoutée de l’électricité et des faibles performances des mines et de la construction. Les activités tertiaires auraient, quant à elles, progressé de 2,8% au lieu de +2,9% un trimestre plus tôt, portant leur contribution à la croissance économique globale à +1,3 point. </w:t>
      </w:r>
    </w:p>
    <w:p w:rsidR="00FD59C3" w:rsidRDefault="00FD59C3" w:rsidP="00FD59C3">
      <w:pPr>
        <w:ind w:left="1134"/>
        <w:jc w:val="both"/>
        <w:rPr>
          <w:rFonts w:ascii="Arial" w:hAnsi="Arial" w:cs="Arial"/>
          <w:sz w:val="20"/>
          <w:szCs w:val="20"/>
        </w:rPr>
      </w:pPr>
    </w:p>
    <w:p w:rsidR="00FD59C3" w:rsidRPr="009148EA" w:rsidRDefault="00FD59C3" w:rsidP="00FD59C3">
      <w:pPr>
        <w:autoSpaceDE w:val="0"/>
        <w:autoSpaceDN w:val="0"/>
        <w:adjustRightInd w:val="0"/>
        <w:ind w:left="1134"/>
        <w:jc w:val="both"/>
        <w:rPr>
          <w:rFonts w:ascii="Arial" w:hAnsi="Arial" w:cs="Arial"/>
          <w:sz w:val="20"/>
          <w:szCs w:val="20"/>
        </w:rPr>
      </w:pPr>
      <w:r w:rsidRPr="009148EA">
        <w:rPr>
          <w:rFonts w:ascii="Arial" w:hAnsi="Arial" w:cs="Arial"/>
          <w:sz w:val="20"/>
          <w:szCs w:val="20"/>
        </w:rPr>
        <w:t xml:space="preserve">L’entrée des activités </w:t>
      </w:r>
      <w:r w:rsidRPr="00DE51CF">
        <w:rPr>
          <w:rFonts w:ascii="Arial" w:hAnsi="Arial" w:cs="Arial"/>
          <w:b/>
          <w:bCs/>
          <w:sz w:val="20"/>
          <w:szCs w:val="20"/>
        </w:rPr>
        <w:t>minières</w:t>
      </w:r>
      <w:r w:rsidRPr="009148EA">
        <w:rPr>
          <w:rFonts w:ascii="Arial" w:hAnsi="Arial" w:cs="Arial"/>
          <w:sz w:val="20"/>
          <w:szCs w:val="20"/>
        </w:rPr>
        <w:t xml:space="preserve"> dans une phase de croissance volatile se serait confirmée au troisième trimestre 2019. La valeur ajoutée minière, dont la progression a été </w:t>
      </w:r>
      <w:r>
        <w:rPr>
          <w:rFonts w:ascii="Arial" w:hAnsi="Arial" w:cs="Arial"/>
          <w:sz w:val="20"/>
          <w:szCs w:val="20"/>
        </w:rPr>
        <w:t xml:space="preserve">relativement </w:t>
      </w:r>
      <w:r w:rsidRPr="009148EA">
        <w:rPr>
          <w:rFonts w:ascii="Arial" w:hAnsi="Arial" w:cs="Arial"/>
          <w:sz w:val="20"/>
          <w:szCs w:val="20"/>
        </w:rPr>
        <w:t>soutenue au premier trimestre, a connu une régression de 1,</w:t>
      </w:r>
      <w:r>
        <w:rPr>
          <w:rFonts w:ascii="Arial" w:hAnsi="Arial" w:cs="Arial" w:hint="cs"/>
          <w:sz w:val="20"/>
          <w:szCs w:val="20"/>
          <w:rtl/>
        </w:rPr>
        <w:t>2</w:t>
      </w:r>
      <w:r w:rsidRPr="009148EA">
        <w:rPr>
          <w:rFonts w:ascii="Arial" w:hAnsi="Arial" w:cs="Arial"/>
          <w:sz w:val="20"/>
          <w:szCs w:val="20"/>
        </w:rPr>
        <w:t>% au deuxième trimestre avant d’afficher une hausse de 1,</w:t>
      </w:r>
      <w:r>
        <w:rPr>
          <w:rFonts w:ascii="Arial" w:hAnsi="Arial" w:cs="Arial" w:hint="cs"/>
          <w:sz w:val="20"/>
          <w:szCs w:val="20"/>
          <w:rtl/>
        </w:rPr>
        <w:t>7</w:t>
      </w:r>
      <w:r w:rsidRPr="009148EA">
        <w:rPr>
          <w:rFonts w:ascii="Arial" w:hAnsi="Arial" w:cs="Arial"/>
          <w:sz w:val="20"/>
          <w:szCs w:val="20"/>
        </w:rPr>
        <w:t xml:space="preserve">% au troisième trimestre. Cette évolution serait attribuable à </w:t>
      </w:r>
      <w:r>
        <w:rPr>
          <w:rFonts w:ascii="Arial" w:hAnsi="Arial" w:cs="Arial"/>
          <w:sz w:val="20"/>
          <w:szCs w:val="20"/>
        </w:rPr>
        <w:t>la modération de la demande mondiale des fertilisants, en ligne avec  la baisse</w:t>
      </w:r>
      <w:r w:rsidRPr="009148EA">
        <w:rPr>
          <w:rFonts w:ascii="Arial" w:hAnsi="Arial" w:cs="Arial"/>
          <w:sz w:val="20"/>
          <w:szCs w:val="20"/>
        </w:rPr>
        <w:t xml:space="preserve"> des prix </w:t>
      </w:r>
      <w:r>
        <w:rPr>
          <w:rFonts w:ascii="Arial" w:hAnsi="Arial" w:cs="Arial"/>
          <w:sz w:val="20"/>
          <w:szCs w:val="20"/>
        </w:rPr>
        <w:t xml:space="preserve">des </w:t>
      </w:r>
      <w:r w:rsidRPr="009148EA">
        <w:rPr>
          <w:rFonts w:ascii="Arial" w:hAnsi="Arial" w:cs="Arial"/>
          <w:sz w:val="20"/>
          <w:szCs w:val="20"/>
        </w:rPr>
        <w:t xml:space="preserve">produits agricoles, en l’occurrence ceux des céréales et des oléagineuses et </w:t>
      </w:r>
      <w:r>
        <w:rPr>
          <w:rFonts w:ascii="Arial" w:hAnsi="Arial" w:cs="Arial"/>
          <w:sz w:val="20"/>
          <w:szCs w:val="20"/>
        </w:rPr>
        <w:t xml:space="preserve">de </w:t>
      </w:r>
      <w:r w:rsidRPr="009148EA">
        <w:rPr>
          <w:rFonts w:ascii="Arial" w:hAnsi="Arial" w:cs="Arial"/>
          <w:sz w:val="20"/>
          <w:szCs w:val="20"/>
        </w:rPr>
        <w:t xml:space="preserve">l’amélioration soutenue de l’offre asiatique en fertilisants. La vigueur de la demande des pays de l’Amérique Latine en engrais phosphatés aurait </w:t>
      </w:r>
      <w:r>
        <w:rPr>
          <w:rFonts w:ascii="Arial" w:hAnsi="Arial" w:cs="Arial"/>
          <w:sz w:val="20"/>
          <w:szCs w:val="20"/>
        </w:rPr>
        <w:t xml:space="preserve">été </w:t>
      </w:r>
      <w:r w:rsidRPr="009148EA">
        <w:rPr>
          <w:rFonts w:ascii="Arial" w:hAnsi="Arial" w:cs="Arial"/>
          <w:sz w:val="20"/>
          <w:szCs w:val="20"/>
        </w:rPr>
        <w:t>légèrement tempéré</w:t>
      </w:r>
      <w:r>
        <w:rPr>
          <w:rFonts w:ascii="Arial" w:hAnsi="Arial" w:cs="Arial"/>
          <w:sz w:val="20"/>
          <w:szCs w:val="20"/>
        </w:rPr>
        <w:t>e</w:t>
      </w:r>
      <w:r w:rsidRPr="009148EA">
        <w:rPr>
          <w:rFonts w:ascii="Arial" w:hAnsi="Arial" w:cs="Arial"/>
          <w:sz w:val="20"/>
          <w:szCs w:val="20"/>
        </w:rPr>
        <w:t xml:space="preserve"> </w:t>
      </w:r>
      <w:r>
        <w:rPr>
          <w:rFonts w:ascii="Arial" w:hAnsi="Arial" w:cs="Arial"/>
          <w:sz w:val="20"/>
          <w:szCs w:val="20"/>
        </w:rPr>
        <w:t xml:space="preserve">par </w:t>
      </w:r>
      <w:r w:rsidRPr="009148EA">
        <w:rPr>
          <w:rFonts w:ascii="Arial" w:hAnsi="Arial" w:cs="Arial"/>
          <w:sz w:val="20"/>
          <w:szCs w:val="20"/>
        </w:rPr>
        <w:t xml:space="preserve">la baisse des importations américaines et indiennes. </w:t>
      </w:r>
      <w:r>
        <w:rPr>
          <w:rFonts w:ascii="Arial" w:hAnsi="Arial" w:cs="Arial"/>
          <w:sz w:val="20"/>
          <w:szCs w:val="20"/>
        </w:rPr>
        <w:t>L</w:t>
      </w:r>
      <w:r w:rsidRPr="009148EA">
        <w:rPr>
          <w:rFonts w:ascii="Arial" w:hAnsi="Arial" w:cs="Arial"/>
          <w:sz w:val="20"/>
          <w:szCs w:val="20"/>
        </w:rPr>
        <w:t>es quantités exportées en acide phosphorique, au niveau national, se seraient infléchies de 3,4%, au troisième trimestre 2019. En revanche, celles des engrais se seraient inscrites en hausse de 14,9% au cours de la même période. Dans ces conditions, la production locale du phosphate brut se serait accrue de 1,</w:t>
      </w:r>
      <w:r>
        <w:rPr>
          <w:rFonts w:ascii="Arial" w:hAnsi="Arial" w:cs="Arial"/>
          <w:sz w:val="20"/>
          <w:szCs w:val="20"/>
        </w:rPr>
        <w:t>9</w:t>
      </w:r>
      <w:r w:rsidRPr="009148EA">
        <w:rPr>
          <w:rFonts w:ascii="Arial" w:hAnsi="Arial" w:cs="Arial"/>
          <w:sz w:val="20"/>
          <w:szCs w:val="20"/>
        </w:rPr>
        <w:t xml:space="preserve">%, en variation annuelle. Parallèlement, l’activité d’extraction des autres minerais serait restée modérée, face à des perspectives de ralentissement de la demande industrielle européenne et de décélération des prix à l’export des métaux de base. </w:t>
      </w:r>
    </w:p>
    <w:p w:rsidR="00FD59C3" w:rsidRPr="004535A6" w:rsidRDefault="00FD59C3" w:rsidP="00FD59C3">
      <w:pPr>
        <w:ind w:left="1134"/>
        <w:jc w:val="both"/>
        <w:rPr>
          <w:rFonts w:ascii="Arial" w:hAnsi="Arial" w:cs="Arial"/>
          <w:sz w:val="20"/>
          <w:szCs w:val="20"/>
        </w:rPr>
      </w:pPr>
    </w:p>
    <w:p w:rsidR="00FD59C3" w:rsidRPr="0047056A" w:rsidRDefault="00FD59C3" w:rsidP="005D0B4C">
      <w:pPr>
        <w:ind w:left="1134"/>
        <w:jc w:val="both"/>
        <w:rPr>
          <w:rFonts w:ascii="Arial" w:hAnsi="Arial" w:cs="Arial"/>
          <w:sz w:val="20"/>
          <w:szCs w:val="20"/>
        </w:rPr>
      </w:pPr>
      <w:r w:rsidRPr="0047056A">
        <w:rPr>
          <w:rFonts w:ascii="Arial" w:hAnsi="Arial" w:cs="Arial"/>
          <w:noProof/>
          <w:sz w:val="20"/>
          <w:szCs w:val="20"/>
        </w:rPr>
        <w:t>L</w:t>
      </w:r>
      <w:r w:rsidRPr="0047056A">
        <w:rPr>
          <w:rFonts w:ascii="Arial" w:hAnsi="Arial" w:cs="Arial"/>
          <w:sz w:val="20"/>
          <w:szCs w:val="20"/>
        </w:rPr>
        <w:t xml:space="preserve">es </w:t>
      </w:r>
      <w:r w:rsidRPr="0047056A">
        <w:rPr>
          <w:rFonts w:ascii="Arial" w:hAnsi="Arial" w:cs="Arial"/>
          <w:b/>
          <w:bCs/>
          <w:sz w:val="20"/>
          <w:szCs w:val="20"/>
        </w:rPr>
        <w:t xml:space="preserve">industries manufacturières </w:t>
      </w:r>
      <w:r w:rsidRPr="0047056A">
        <w:rPr>
          <w:rFonts w:ascii="Arial" w:hAnsi="Arial" w:cs="Arial"/>
          <w:sz w:val="20"/>
          <w:szCs w:val="20"/>
        </w:rPr>
        <w:t>auraient affiché un accroissement de 2,6% de leur valeur ajoutée, au troisième trimestre 2019, dans un contexte d’une hausse de 1,6% des prix à la production. Cette évolution aurait été tirée, notamment</w:t>
      </w:r>
      <w:r>
        <w:rPr>
          <w:rFonts w:ascii="Arial" w:hAnsi="Arial" w:cs="Arial"/>
          <w:sz w:val="20"/>
          <w:szCs w:val="20"/>
        </w:rPr>
        <w:t>,</w:t>
      </w:r>
      <w:r w:rsidRPr="0047056A">
        <w:rPr>
          <w:rFonts w:ascii="Arial" w:hAnsi="Arial" w:cs="Arial"/>
          <w:sz w:val="20"/>
          <w:szCs w:val="20"/>
        </w:rPr>
        <w:t xml:space="preserve"> par le redressement de </w:t>
      </w:r>
      <w:r w:rsidRPr="0047056A">
        <w:rPr>
          <w:rFonts w:ascii="Arial" w:hAnsi="Arial" w:cs="Arial"/>
          <w:sz w:val="20"/>
          <w:szCs w:val="20"/>
          <w:rtl/>
        </w:rPr>
        <w:t>3</w:t>
      </w:r>
      <w:r w:rsidRPr="0047056A">
        <w:rPr>
          <w:rFonts w:ascii="Arial" w:hAnsi="Arial" w:cs="Arial"/>
          <w:sz w:val="20"/>
          <w:szCs w:val="20"/>
        </w:rPr>
        <w:t>,</w:t>
      </w:r>
      <w:r w:rsidRPr="0047056A">
        <w:rPr>
          <w:rFonts w:ascii="Arial" w:hAnsi="Arial" w:cs="Arial"/>
          <w:sz w:val="20"/>
          <w:szCs w:val="20"/>
          <w:rtl/>
        </w:rPr>
        <w:t>7</w:t>
      </w:r>
      <w:r w:rsidRPr="0047056A">
        <w:rPr>
          <w:rFonts w:ascii="Arial" w:hAnsi="Arial" w:cs="Arial"/>
          <w:sz w:val="20"/>
          <w:szCs w:val="20"/>
        </w:rPr>
        <w:t xml:space="preserve">% des industries chimiques, après avoir ralenti au deuxième trimestre. L’activité de la branche « textile et cuir » aurait, pour sa part, poursuivi sa tendance haussière entamée au début de l’année affichant une croissance de </w:t>
      </w:r>
      <w:r w:rsidRPr="0047056A">
        <w:rPr>
          <w:rFonts w:ascii="Arial" w:hAnsi="Arial" w:cs="Arial"/>
          <w:sz w:val="20"/>
          <w:szCs w:val="20"/>
          <w:rtl/>
        </w:rPr>
        <w:t>3</w:t>
      </w:r>
      <w:r w:rsidRPr="0047056A">
        <w:rPr>
          <w:rFonts w:ascii="Arial" w:hAnsi="Arial" w:cs="Arial"/>
          <w:sz w:val="20"/>
          <w:szCs w:val="20"/>
        </w:rPr>
        <w:t>,</w:t>
      </w:r>
      <w:r w:rsidRPr="0047056A">
        <w:rPr>
          <w:rFonts w:ascii="Arial" w:hAnsi="Arial" w:cs="Arial"/>
          <w:sz w:val="20"/>
          <w:szCs w:val="20"/>
          <w:rtl/>
        </w:rPr>
        <w:t>1</w:t>
      </w:r>
      <w:r w:rsidRPr="0047056A">
        <w:rPr>
          <w:rFonts w:ascii="Arial" w:hAnsi="Arial" w:cs="Arial"/>
          <w:sz w:val="20"/>
          <w:szCs w:val="20"/>
        </w:rPr>
        <w:t xml:space="preserve">%, profitant de la </w:t>
      </w:r>
      <w:r w:rsidR="005D0B4C">
        <w:rPr>
          <w:rFonts w:ascii="Arial" w:hAnsi="Arial" w:cs="Arial"/>
          <w:sz w:val="20"/>
          <w:szCs w:val="20"/>
        </w:rPr>
        <w:t>bonne orientation</w:t>
      </w:r>
      <w:r w:rsidRPr="0047056A">
        <w:rPr>
          <w:rFonts w:ascii="Arial" w:hAnsi="Arial" w:cs="Arial"/>
          <w:sz w:val="20"/>
          <w:szCs w:val="20"/>
        </w:rPr>
        <w:t xml:space="preserve"> de</w:t>
      </w:r>
      <w:r>
        <w:rPr>
          <w:rFonts w:ascii="Arial" w:hAnsi="Arial" w:cs="Arial"/>
          <w:sz w:val="20"/>
          <w:szCs w:val="20"/>
        </w:rPr>
        <w:t xml:space="preserve"> se</w:t>
      </w:r>
      <w:r w:rsidRPr="0047056A">
        <w:rPr>
          <w:rFonts w:ascii="Arial" w:hAnsi="Arial" w:cs="Arial"/>
          <w:sz w:val="20"/>
          <w:szCs w:val="20"/>
        </w:rPr>
        <w:t>s ventes extérieures. Celle des IMME se serait accrue de 2,</w:t>
      </w:r>
      <w:r w:rsidRPr="0047056A">
        <w:rPr>
          <w:rFonts w:ascii="Arial" w:hAnsi="Arial" w:cs="Arial"/>
          <w:sz w:val="20"/>
          <w:szCs w:val="20"/>
          <w:rtl/>
        </w:rPr>
        <w:t>6</w:t>
      </w:r>
      <w:r w:rsidRPr="0047056A">
        <w:rPr>
          <w:rFonts w:ascii="Arial" w:hAnsi="Arial" w:cs="Arial"/>
          <w:sz w:val="20"/>
          <w:szCs w:val="20"/>
        </w:rPr>
        <w:t xml:space="preserve">%, dans le sillage d’une reprise des exportations des produits de l’automobile, notamment du câblage et des composants électriques. La croissance des industries agroalimentaires aurait, en revanche, ralenti à 3,2%, après +3,4% un trimestre plus tôt, </w:t>
      </w:r>
      <w:r>
        <w:rPr>
          <w:rFonts w:ascii="Arial" w:hAnsi="Arial" w:cs="Arial"/>
          <w:sz w:val="20"/>
          <w:szCs w:val="20"/>
        </w:rPr>
        <w:t>suite à une</w:t>
      </w:r>
      <w:r w:rsidRPr="0047056A">
        <w:rPr>
          <w:rFonts w:ascii="Arial" w:hAnsi="Arial" w:cs="Arial"/>
          <w:sz w:val="20"/>
          <w:szCs w:val="20"/>
        </w:rPr>
        <w:t xml:space="preserve"> légère décélération de la demande extérieure. L</w:t>
      </w:r>
      <w:r>
        <w:rPr>
          <w:rFonts w:ascii="Arial" w:hAnsi="Arial" w:cs="Arial"/>
          <w:sz w:val="20"/>
          <w:szCs w:val="20"/>
        </w:rPr>
        <w:t xml:space="preserve">’activité </w:t>
      </w:r>
      <w:r w:rsidRPr="0047056A">
        <w:rPr>
          <w:rFonts w:ascii="Arial" w:hAnsi="Arial" w:cs="Arial"/>
          <w:sz w:val="20"/>
          <w:szCs w:val="20"/>
        </w:rPr>
        <w:t xml:space="preserve">des « autres industries » </w:t>
      </w:r>
      <w:r>
        <w:rPr>
          <w:rFonts w:ascii="Arial" w:hAnsi="Arial" w:cs="Arial"/>
          <w:sz w:val="20"/>
          <w:szCs w:val="20"/>
        </w:rPr>
        <w:t>se</w:t>
      </w:r>
      <w:r w:rsidRPr="0047056A">
        <w:rPr>
          <w:rFonts w:ascii="Arial" w:hAnsi="Arial" w:cs="Arial"/>
          <w:sz w:val="20"/>
          <w:szCs w:val="20"/>
        </w:rPr>
        <w:t xml:space="preserve">rait, </w:t>
      </w:r>
      <w:r>
        <w:rPr>
          <w:rFonts w:ascii="Arial" w:hAnsi="Arial" w:cs="Arial"/>
          <w:sz w:val="20"/>
          <w:szCs w:val="20"/>
        </w:rPr>
        <w:t>quant à elle</w:t>
      </w:r>
      <w:r w:rsidRPr="0047056A">
        <w:rPr>
          <w:rFonts w:ascii="Arial" w:hAnsi="Arial" w:cs="Arial"/>
          <w:sz w:val="20"/>
          <w:szCs w:val="20"/>
        </w:rPr>
        <w:t xml:space="preserve">, </w:t>
      </w:r>
      <w:r>
        <w:rPr>
          <w:rFonts w:ascii="Arial" w:hAnsi="Arial" w:cs="Arial"/>
          <w:sz w:val="20"/>
          <w:szCs w:val="20"/>
        </w:rPr>
        <w:t>restée atone</w:t>
      </w:r>
      <w:r w:rsidRPr="0047056A">
        <w:rPr>
          <w:rFonts w:ascii="Arial" w:hAnsi="Arial" w:cs="Arial"/>
          <w:sz w:val="20"/>
          <w:szCs w:val="20"/>
        </w:rPr>
        <w:t xml:space="preserve">, pâtissant du repli des industries des matériaux de construction. </w:t>
      </w:r>
    </w:p>
    <w:p w:rsidR="00FD59C3" w:rsidRDefault="00FD59C3" w:rsidP="00FD59C3">
      <w:pPr>
        <w:ind w:left="1134"/>
      </w:pPr>
    </w:p>
    <w:p w:rsidR="00FD59C3" w:rsidRPr="004B70FB" w:rsidRDefault="00FD59C3" w:rsidP="00FD59C3">
      <w:pPr>
        <w:ind w:left="1134"/>
        <w:jc w:val="both"/>
        <w:rPr>
          <w:rFonts w:ascii="Arial" w:hAnsi="Arial"/>
          <w:sz w:val="20"/>
          <w:szCs w:val="20"/>
        </w:rPr>
      </w:pPr>
      <w:r w:rsidRPr="004B70FB">
        <w:rPr>
          <w:rFonts w:ascii="Arial" w:hAnsi="Arial"/>
          <w:sz w:val="20"/>
          <w:szCs w:val="20"/>
        </w:rPr>
        <w:t>L</w:t>
      </w:r>
      <w:r>
        <w:rPr>
          <w:rFonts w:ascii="Arial" w:hAnsi="Arial"/>
          <w:sz w:val="20"/>
          <w:szCs w:val="20"/>
        </w:rPr>
        <w:t xml:space="preserve">’activité de la </w:t>
      </w:r>
      <w:r w:rsidRPr="00C95F8E">
        <w:rPr>
          <w:rFonts w:ascii="Arial" w:hAnsi="Arial"/>
          <w:b/>
          <w:bCs/>
          <w:sz w:val="20"/>
          <w:szCs w:val="20"/>
        </w:rPr>
        <w:t>construction</w:t>
      </w:r>
      <w:r>
        <w:rPr>
          <w:rFonts w:ascii="Arial" w:hAnsi="Arial"/>
          <w:sz w:val="20"/>
          <w:szCs w:val="20"/>
        </w:rPr>
        <w:t xml:space="preserve"> aurait poursuivi son ralentissement au troisième trimestre 2019, affichant un accroissement de 1,3% de sa valeur ajoutée. Le secteur aurait continué de pâtir de la faiblesse</w:t>
      </w:r>
      <w:r w:rsidRPr="004B70FB">
        <w:rPr>
          <w:rFonts w:ascii="Arial" w:hAnsi="Arial"/>
          <w:sz w:val="20"/>
          <w:szCs w:val="20"/>
        </w:rPr>
        <w:t xml:space="preserve"> de la demande adressée </w:t>
      </w:r>
      <w:r>
        <w:rPr>
          <w:rFonts w:ascii="Arial" w:hAnsi="Arial"/>
          <w:sz w:val="20"/>
          <w:szCs w:val="20"/>
        </w:rPr>
        <w:t>à</w:t>
      </w:r>
      <w:r w:rsidRPr="004B70FB">
        <w:rPr>
          <w:rFonts w:ascii="Arial" w:hAnsi="Arial"/>
          <w:sz w:val="20"/>
          <w:szCs w:val="20"/>
        </w:rPr>
        <w:t xml:space="preserve"> l’immobilier résidentiel</w:t>
      </w:r>
      <w:r>
        <w:rPr>
          <w:rFonts w:ascii="Arial" w:hAnsi="Arial"/>
          <w:sz w:val="20"/>
          <w:szCs w:val="20"/>
        </w:rPr>
        <w:t xml:space="preserve"> (baisse de 8% des transactions, au deuxième trimestre 2019)</w:t>
      </w:r>
      <w:r w:rsidRPr="004B70FB">
        <w:rPr>
          <w:rFonts w:ascii="Arial" w:hAnsi="Arial"/>
          <w:sz w:val="20"/>
          <w:szCs w:val="20"/>
        </w:rPr>
        <w:t xml:space="preserve">, </w:t>
      </w:r>
      <w:r>
        <w:rPr>
          <w:rFonts w:ascii="Arial" w:hAnsi="Arial"/>
          <w:sz w:val="20"/>
          <w:szCs w:val="20"/>
        </w:rPr>
        <w:t>dans un contexte d’une régression de 0,6% des crédits accordés aux promoteurs immobiliers. L</w:t>
      </w:r>
      <w:r w:rsidRPr="00E80D1F">
        <w:rPr>
          <w:rFonts w:ascii="Arial" w:hAnsi="Arial"/>
          <w:sz w:val="20"/>
          <w:szCs w:val="20"/>
        </w:rPr>
        <w:t xml:space="preserve">es </w:t>
      </w:r>
      <w:r>
        <w:rPr>
          <w:rFonts w:ascii="Arial" w:hAnsi="Arial"/>
          <w:sz w:val="20"/>
          <w:szCs w:val="20"/>
        </w:rPr>
        <w:t>appréciations</w:t>
      </w:r>
      <w:r w:rsidRPr="00E80D1F">
        <w:rPr>
          <w:rFonts w:ascii="Arial" w:hAnsi="Arial"/>
          <w:sz w:val="20"/>
          <w:szCs w:val="20"/>
        </w:rPr>
        <w:t xml:space="preserve"> des </w:t>
      </w:r>
      <w:r>
        <w:rPr>
          <w:rFonts w:ascii="Arial" w:hAnsi="Arial"/>
          <w:sz w:val="20"/>
          <w:szCs w:val="20"/>
        </w:rPr>
        <w:t>chefs d’entreprises</w:t>
      </w:r>
      <w:r w:rsidRPr="00E80D1F">
        <w:rPr>
          <w:rFonts w:ascii="Arial" w:hAnsi="Arial"/>
          <w:sz w:val="20"/>
          <w:szCs w:val="20"/>
        </w:rPr>
        <w:t xml:space="preserve"> de la construction, exprimées dans le cadre de la dernière enquête de conjoncture du HCP</w:t>
      </w:r>
      <w:r>
        <w:rPr>
          <w:rFonts w:ascii="Arial" w:hAnsi="Arial"/>
          <w:sz w:val="20"/>
          <w:szCs w:val="20"/>
        </w:rPr>
        <w:t xml:space="preserve">, auraient également confirmé cette évolution au ralenti. La tendance générale du secteur se serait maintenue en dessous de sa moyenne de long terme. Les carnets de commande des opérateurs du BTP seraient restés peu garnis, avec un ralentissement de l’activité dans le bâtiment et le </w:t>
      </w:r>
      <w:r w:rsidRPr="00716062">
        <w:rPr>
          <w:rFonts w:ascii="Arial" w:hAnsi="Arial"/>
          <w:sz w:val="20"/>
          <w:szCs w:val="20"/>
        </w:rPr>
        <w:t>«Génie civil»</w:t>
      </w:r>
      <w:r>
        <w:rPr>
          <w:rFonts w:ascii="Arial" w:hAnsi="Arial"/>
          <w:sz w:val="20"/>
          <w:szCs w:val="20"/>
        </w:rPr>
        <w:t xml:space="preserve"> et un recul des prix immobiliers. </w:t>
      </w:r>
    </w:p>
    <w:p w:rsidR="00FD59C3" w:rsidRDefault="00FD59C3" w:rsidP="00FD59C3">
      <w:pPr>
        <w:pStyle w:val="NormalWeb"/>
        <w:spacing w:before="0" w:beforeAutospacing="0" w:after="0" w:afterAutospacing="0"/>
        <w:ind w:left="1134"/>
        <w:jc w:val="both"/>
        <w:rPr>
          <w:rFonts w:ascii="Arial" w:hAnsi="Arial" w:cs="Arial"/>
          <w:noProof/>
          <w:sz w:val="20"/>
          <w:szCs w:val="20"/>
        </w:rPr>
      </w:pPr>
    </w:p>
    <w:p w:rsidR="00FD59C3" w:rsidRDefault="00FD59C3" w:rsidP="00FD59C3">
      <w:pPr>
        <w:pStyle w:val="NormalWeb"/>
        <w:spacing w:before="0" w:beforeAutospacing="0" w:after="0" w:afterAutospacing="0"/>
        <w:ind w:left="1134"/>
        <w:jc w:val="both"/>
        <w:rPr>
          <w:rFonts w:ascii="Arial" w:hAnsi="Arial"/>
          <w:sz w:val="20"/>
          <w:szCs w:val="20"/>
        </w:rPr>
      </w:pPr>
      <w:r>
        <w:rPr>
          <w:rFonts w:ascii="Arial" w:hAnsi="Arial" w:cs="Arial"/>
          <w:noProof/>
          <w:sz w:val="20"/>
          <w:szCs w:val="20"/>
        </w:rPr>
        <w:lastRenderedPageBreak/>
        <w:t>Dans l’ensemble, la valeur ajoutée hors agriculture</w:t>
      </w:r>
      <w:r>
        <w:rPr>
          <w:rFonts w:ascii="Arial" w:hAnsi="Arial" w:cs="Arial"/>
          <w:sz w:val="20"/>
          <w:szCs w:val="20"/>
        </w:rPr>
        <w:t xml:space="preserve"> se serait accrue de 3,1%, au troisième trimestre 2019, au lieu de +3,3% un trimestre plus tôt</w:t>
      </w:r>
      <w:r w:rsidRPr="00873491">
        <w:rPr>
          <w:rFonts w:ascii="Arial" w:hAnsi="Arial" w:cs="Arial"/>
          <w:sz w:val="20"/>
          <w:szCs w:val="20"/>
        </w:rPr>
        <w:t xml:space="preserve">. </w:t>
      </w:r>
      <w:r w:rsidRPr="00CE4911">
        <w:rPr>
          <w:rFonts w:ascii="Arial" w:hAnsi="Arial"/>
          <w:sz w:val="20"/>
          <w:szCs w:val="20"/>
        </w:rPr>
        <w:t xml:space="preserve">Compte tenu d’une </w:t>
      </w:r>
      <w:r>
        <w:rPr>
          <w:rFonts w:ascii="Arial" w:hAnsi="Arial"/>
          <w:sz w:val="20"/>
          <w:szCs w:val="20"/>
        </w:rPr>
        <w:t>bai</w:t>
      </w:r>
      <w:r w:rsidRPr="00CE4911">
        <w:rPr>
          <w:rFonts w:ascii="Arial" w:hAnsi="Arial"/>
          <w:sz w:val="20"/>
          <w:szCs w:val="20"/>
        </w:rPr>
        <w:t xml:space="preserve">sse de </w:t>
      </w:r>
      <w:r>
        <w:rPr>
          <w:rFonts w:ascii="Arial" w:hAnsi="Arial"/>
          <w:sz w:val="20"/>
          <w:szCs w:val="20"/>
        </w:rPr>
        <w:t>2,6</w:t>
      </w:r>
      <w:r w:rsidRPr="00CE4911">
        <w:rPr>
          <w:rFonts w:ascii="Arial" w:hAnsi="Arial"/>
          <w:sz w:val="20"/>
          <w:szCs w:val="20"/>
        </w:rPr>
        <w:t xml:space="preserve">% de la valeur ajoutée agricole, la </w:t>
      </w:r>
      <w:r w:rsidRPr="007207CA">
        <w:rPr>
          <w:rFonts w:ascii="Arial" w:hAnsi="Arial"/>
          <w:b/>
          <w:bCs/>
          <w:sz w:val="20"/>
          <w:szCs w:val="20"/>
        </w:rPr>
        <w:t xml:space="preserve">croissance économique nationale </w:t>
      </w:r>
      <w:r w:rsidRPr="00CE4911">
        <w:rPr>
          <w:rFonts w:ascii="Arial" w:hAnsi="Arial"/>
          <w:sz w:val="20"/>
          <w:szCs w:val="20"/>
        </w:rPr>
        <w:t xml:space="preserve">se serait établie à </w:t>
      </w:r>
      <w:r>
        <w:rPr>
          <w:rFonts w:ascii="Arial" w:hAnsi="Arial"/>
          <w:sz w:val="20"/>
          <w:szCs w:val="20"/>
        </w:rPr>
        <w:t>2,4</w:t>
      </w:r>
      <w:r w:rsidRPr="00CE4911">
        <w:rPr>
          <w:rFonts w:ascii="Arial" w:hAnsi="Arial"/>
          <w:sz w:val="20"/>
          <w:szCs w:val="20"/>
        </w:rPr>
        <w:t xml:space="preserve">%, au </w:t>
      </w:r>
      <w:r>
        <w:rPr>
          <w:rFonts w:ascii="Arial" w:hAnsi="Arial"/>
          <w:sz w:val="20"/>
          <w:szCs w:val="20"/>
        </w:rPr>
        <w:t>troisième trimestre 2019</w:t>
      </w:r>
      <w:r w:rsidRPr="00CE4911">
        <w:rPr>
          <w:rFonts w:ascii="Arial" w:hAnsi="Arial"/>
          <w:sz w:val="20"/>
          <w:szCs w:val="20"/>
        </w:rPr>
        <w:t xml:space="preserve">, au lieu de </w:t>
      </w:r>
      <w:r>
        <w:rPr>
          <w:rFonts w:ascii="Arial" w:hAnsi="Arial"/>
          <w:sz w:val="20"/>
          <w:szCs w:val="20"/>
        </w:rPr>
        <w:t>+2,5</w:t>
      </w:r>
      <w:r w:rsidRPr="00CE4911">
        <w:rPr>
          <w:rFonts w:ascii="Arial" w:hAnsi="Arial"/>
          <w:sz w:val="20"/>
          <w:szCs w:val="20"/>
        </w:rPr>
        <w:t xml:space="preserve">% </w:t>
      </w:r>
      <w:r>
        <w:rPr>
          <w:rFonts w:ascii="Arial" w:hAnsi="Arial"/>
          <w:sz w:val="20"/>
          <w:szCs w:val="20"/>
        </w:rPr>
        <w:t>un trimestre auparavant</w:t>
      </w:r>
      <w:r w:rsidRPr="00CE4911">
        <w:rPr>
          <w:rFonts w:ascii="Arial" w:hAnsi="Arial"/>
          <w:sz w:val="20"/>
          <w:szCs w:val="20"/>
        </w:rPr>
        <w:t xml:space="preserve">. </w:t>
      </w:r>
    </w:p>
    <w:p w:rsidR="00E777D7" w:rsidRDefault="00E777D7" w:rsidP="00E777D7">
      <w:pPr>
        <w:jc w:val="both"/>
        <w:rPr>
          <w:rFonts w:ascii="Arial" w:hAnsi="Arial" w:cs="Arial"/>
          <w:sz w:val="20"/>
          <w:szCs w:val="20"/>
        </w:rPr>
      </w:pPr>
    </w:p>
    <w:p w:rsidR="00FD59C3" w:rsidRPr="00AC6C63" w:rsidRDefault="00FD59C3" w:rsidP="00FD59C3">
      <w:pPr>
        <w:jc w:val="both"/>
        <w:rPr>
          <w:rFonts w:ascii="Arial" w:hAnsi="Arial" w:cs="Arial"/>
          <w:b/>
          <w:bCs/>
          <w:noProof/>
          <w:color w:val="FF9900"/>
          <w:sz w:val="20"/>
          <w:szCs w:val="20"/>
        </w:rPr>
      </w:pPr>
      <w:r w:rsidRPr="00AC6C63">
        <w:rPr>
          <w:rFonts w:ascii="Arial" w:hAnsi="Arial" w:cs="Arial"/>
          <w:b/>
          <w:bCs/>
          <w:noProof/>
          <w:color w:val="FF9900"/>
          <w:sz w:val="20"/>
          <w:szCs w:val="20"/>
        </w:rPr>
        <w:t>Légère remontée des prix à la consommation</w:t>
      </w:r>
    </w:p>
    <w:p w:rsidR="00FD59C3" w:rsidRPr="00EF25A7" w:rsidRDefault="00FD59C3" w:rsidP="00FD59C3">
      <w:pPr>
        <w:ind w:left="1134"/>
        <w:jc w:val="both"/>
        <w:rPr>
          <w:rFonts w:ascii="Arial" w:hAnsi="Arial" w:cs="Arial"/>
          <w:b/>
          <w:bCs/>
          <w:color w:val="800000"/>
          <w:sz w:val="20"/>
          <w:szCs w:val="20"/>
        </w:rPr>
      </w:pPr>
    </w:p>
    <w:p w:rsidR="00FD59C3" w:rsidRDefault="00FD59C3" w:rsidP="0084728E">
      <w:pPr>
        <w:ind w:left="1134"/>
        <w:jc w:val="both"/>
        <w:rPr>
          <w:rFonts w:ascii="Arial" w:hAnsi="Arial" w:cs="Arial" w:hint="cs"/>
          <w:sz w:val="20"/>
          <w:szCs w:val="20"/>
          <w:rtl/>
        </w:rPr>
      </w:pPr>
      <w:r w:rsidRPr="00C97AD5">
        <w:rPr>
          <w:rFonts w:ascii="Arial" w:hAnsi="Arial" w:cs="Arial"/>
          <w:sz w:val="20"/>
          <w:szCs w:val="20"/>
        </w:rPr>
        <w:t xml:space="preserve">Au </w:t>
      </w:r>
      <w:r>
        <w:rPr>
          <w:rFonts w:ascii="Arial" w:hAnsi="Arial" w:cs="Arial"/>
          <w:sz w:val="20"/>
          <w:szCs w:val="20"/>
        </w:rPr>
        <w:t>troisième</w:t>
      </w:r>
      <w:r w:rsidRPr="00C97AD5">
        <w:rPr>
          <w:rFonts w:ascii="Arial" w:hAnsi="Arial" w:cs="Arial"/>
          <w:sz w:val="20"/>
          <w:szCs w:val="20"/>
        </w:rPr>
        <w:t xml:space="preserve"> trimestre 2019, les </w:t>
      </w:r>
      <w:r w:rsidRPr="00C97AD5">
        <w:rPr>
          <w:rFonts w:ascii="Arial" w:hAnsi="Arial" w:cs="Arial"/>
          <w:b/>
          <w:bCs/>
          <w:sz w:val="20"/>
          <w:szCs w:val="20"/>
        </w:rPr>
        <w:t>prix à la consommation</w:t>
      </w:r>
      <w:r w:rsidRPr="00C97AD5">
        <w:rPr>
          <w:rFonts w:ascii="Arial" w:hAnsi="Arial" w:cs="Arial"/>
          <w:sz w:val="20"/>
          <w:szCs w:val="20"/>
        </w:rPr>
        <w:t xml:space="preserve"> se seraient légèrement redressés par rapport au trimestre</w:t>
      </w:r>
      <w:r>
        <w:rPr>
          <w:rFonts w:ascii="Arial" w:hAnsi="Arial" w:cs="Arial"/>
          <w:sz w:val="20"/>
          <w:szCs w:val="20"/>
        </w:rPr>
        <w:t xml:space="preserve"> précédent</w:t>
      </w:r>
      <w:r w:rsidRPr="00C97AD5">
        <w:rPr>
          <w:rFonts w:ascii="Arial" w:hAnsi="Arial" w:cs="Arial"/>
          <w:sz w:val="20"/>
          <w:szCs w:val="20"/>
        </w:rPr>
        <w:t>, affichant une hausse de 0,</w:t>
      </w:r>
      <w:r w:rsidR="00F87A50">
        <w:rPr>
          <w:rFonts w:ascii="Arial" w:hAnsi="Arial" w:cs="Arial"/>
          <w:sz w:val="20"/>
          <w:szCs w:val="20"/>
        </w:rPr>
        <w:t>4</w:t>
      </w:r>
      <w:r w:rsidRPr="00C97AD5">
        <w:rPr>
          <w:rFonts w:ascii="Arial" w:hAnsi="Arial" w:cs="Arial"/>
          <w:sz w:val="20"/>
          <w:szCs w:val="20"/>
        </w:rPr>
        <w:t xml:space="preserve">%, au lieu de </w:t>
      </w:r>
      <w:r>
        <w:rPr>
          <w:rFonts w:ascii="Arial" w:hAnsi="Arial" w:cs="Arial"/>
          <w:sz w:val="20"/>
          <w:szCs w:val="20"/>
        </w:rPr>
        <w:t>+</w:t>
      </w:r>
      <w:r w:rsidRPr="00C97AD5">
        <w:rPr>
          <w:rFonts w:ascii="Arial" w:hAnsi="Arial" w:cs="Arial"/>
          <w:sz w:val="20"/>
          <w:szCs w:val="20"/>
        </w:rPr>
        <w:t xml:space="preserve">0,2%. </w:t>
      </w:r>
      <w:r w:rsidR="00E777D7" w:rsidRPr="009B7735">
        <w:rPr>
          <w:rFonts w:ascii="Arial" w:hAnsi="Arial" w:cs="Arial"/>
          <w:sz w:val="20"/>
          <w:szCs w:val="20"/>
        </w:rPr>
        <w:t xml:space="preserve">Cette </w:t>
      </w:r>
      <w:r w:rsidR="00E777D7">
        <w:rPr>
          <w:rFonts w:ascii="Arial" w:hAnsi="Arial" w:cs="Arial"/>
          <w:sz w:val="20"/>
          <w:szCs w:val="20"/>
        </w:rPr>
        <w:t>évolu</w:t>
      </w:r>
      <w:r w:rsidR="00E777D7" w:rsidRPr="009B7735">
        <w:rPr>
          <w:rFonts w:ascii="Arial" w:hAnsi="Arial" w:cs="Arial"/>
          <w:sz w:val="20"/>
          <w:szCs w:val="20"/>
        </w:rPr>
        <w:t>tion aurait été la conséquence d’un</w:t>
      </w:r>
      <w:r w:rsidR="00E777D7">
        <w:rPr>
          <w:rFonts w:ascii="Arial" w:hAnsi="Arial" w:cs="Arial"/>
          <w:sz w:val="20"/>
          <w:szCs w:val="20"/>
        </w:rPr>
        <w:t>e atténuation de</w:t>
      </w:r>
      <w:r w:rsidR="00E777D7" w:rsidRPr="009B7735">
        <w:rPr>
          <w:rFonts w:ascii="Arial" w:hAnsi="Arial" w:cs="Arial"/>
          <w:sz w:val="20"/>
          <w:szCs w:val="20"/>
        </w:rPr>
        <w:t xml:space="preserve"> la </w:t>
      </w:r>
      <w:r w:rsidR="00E777D7">
        <w:rPr>
          <w:rFonts w:ascii="Arial" w:hAnsi="Arial" w:cs="Arial"/>
          <w:sz w:val="20"/>
          <w:szCs w:val="20"/>
        </w:rPr>
        <w:t>bai</w:t>
      </w:r>
      <w:r w:rsidR="00E777D7" w:rsidRPr="009B7735">
        <w:rPr>
          <w:rFonts w:ascii="Arial" w:hAnsi="Arial" w:cs="Arial"/>
          <w:sz w:val="20"/>
          <w:szCs w:val="20"/>
        </w:rPr>
        <w:t>sse des prix des produits alimentaires,</w:t>
      </w:r>
      <w:r w:rsidR="00E777D7">
        <w:rPr>
          <w:rFonts w:ascii="Arial" w:hAnsi="Arial" w:cs="Arial"/>
          <w:sz w:val="20"/>
          <w:szCs w:val="20"/>
        </w:rPr>
        <w:t xml:space="preserve"> passant de -0,8% au deuxième trimestre à -0,1%.</w:t>
      </w:r>
      <w:r w:rsidR="00E777D7">
        <w:rPr>
          <w:rFonts w:ascii="Arial" w:hAnsi="Arial" w:cs="Arial"/>
          <w:color w:val="000000"/>
          <w:sz w:val="20"/>
          <w:szCs w:val="20"/>
        </w:rPr>
        <w:t xml:space="preserve"> </w:t>
      </w:r>
      <w:r w:rsidRPr="009B7735">
        <w:rPr>
          <w:rFonts w:ascii="Arial" w:hAnsi="Arial" w:cs="Arial"/>
          <w:sz w:val="20"/>
          <w:szCs w:val="20"/>
        </w:rPr>
        <w:t xml:space="preserve">La progression la plus notable </w:t>
      </w:r>
      <w:r>
        <w:rPr>
          <w:rFonts w:ascii="Arial" w:hAnsi="Arial" w:cs="Arial"/>
          <w:sz w:val="20"/>
          <w:szCs w:val="20"/>
        </w:rPr>
        <w:t>au</w:t>
      </w:r>
      <w:r w:rsidRPr="009B7735">
        <w:rPr>
          <w:rFonts w:ascii="Arial" w:hAnsi="Arial" w:cs="Arial"/>
          <w:sz w:val="20"/>
          <w:szCs w:val="20"/>
        </w:rPr>
        <w:t xml:space="preserve">rait </w:t>
      </w:r>
      <w:r>
        <w:rPr>
          <w:rFonts w:ascii="Arial" w:hAnsi="Arial" w:cs="Arial"/>
          <w:sz w:val="20"/>
          <w:szCs w:val="20"/>
        </w:rPr>
        <w:t xml:space="preserve">été </w:t>
      </w:r>
      <w:r w:rsidRPr="009B7735">
        <w:rPr>
          <w:rFonts w:ascii="Arial" w:hAnsi="Arial" w:cs="Arial"/>
          <w:sz w:val="20"/>
          <w:szCs w:val="20"/>
        </w:rPr>
        <w:t>celle des prix des légumes frais qui aurait contribué pour +0,</w:t>
      </w:r>
      <w:r w:rsidR="00E777D7">
        <w:rPr>
          <w:rFonts w:ascii="Arial" w:hAnsi="Arial" w:cs="Arial"/>
          <w:sz w:val="20"/>
          <w:szCs w:val="20"/>
        </w:rPr>
        <w:t>4</w:t>
      </w:r>
      <w:r w:rsidRPr="009B7735">
        <w:rPr>
          <w:rFonts w:ascii="Arial" w:hAnsi="Arial" w:cs="Arial"/>
          <w:sz w:val="20"/>
          <w:szCs w:val="20"/>
        </w:rPr>
        <w:t xml:space="preserve"> point à la hausse de l’indice global. Les prix à la consommation des produits non-alimentaires auraient, à l’inverse, </w:t>
      </w:r>
      <w:r>
        <w:rPr>
          <w:rFonts w:ascii="Arial" w:hAnsi="Arial" w:cs="Arial"/>
          <w:sz w:val="20"/>
          <w:szCs w:val="20"/>
        </w:rPr>
        <w:t>affiché</w:t>
      </w:r>
      <w:r w:rsidRPr="009B7735">
        <w:rPr>
          <w:rFonts w:ascii="Arial" w:hAnsi="Arial" w:cs="Arial"/>
          <w:sz w:val="20"/>
          <w:szCs w:val="20"/>
        </w:rPr>
        <w:t xml:space="preserve"> une légère décélération </w:t>
      </w:r>
      <w:r>
        <w:rPr>
          <w:rFonts w:ascii="Arial" w:hAnsi="Arial" w:cs="Arial"/>
          <w:sz w:val="20"/>
          <w:szCs w:val="20"/>
        </w:rPr>
        <w:t xml:space="preserve">de leur rythme de croissance, </w:t>
      </w:r>
      <w:r w:rsidRPr="009B7735">
        <w:rPr>
          <w:rFonts w:ascii="Arial" w:hAnsi="Arial" w:cs="Arial"/>
          <w:sz w:val="20"/>
          <w:szCs w:val="20"/>
        </w:rPr>
        <w:t xml:space="preserve">pour se situer à </w:t>
      </w:r>
      <w:r>
        <w:rPr>
          <w:rFonts w:ascii="Arial" w:hAnsi="Arial" w:cs="Arial"/>
          <w:sz w:val="20"/>
          <w:szCs w:val="20"/>
        </w:rPr>
        <w:t>+</w:t>
      </w:r>
      <w:r w:rsidRPr="009B7735">
        <w:rPr>
          <w:rFonts w:ascii="Arial" w:hAnsi="Arial" w:cs="Arial"/>
          <w:sz w:val="20"/>
          <w:szCs w:val="20"/>
        </w:rPr>
        <w:t xml:space="preserve">0,8%, </w:t>
      </w:r>
      <w:r w:rsidR="0084728E">
        <w:rPr>
          <w:rFonts w:ascii="Arial" w:hAnsi="Arial" w:cs="Arial"/>
          <w:sz w:val="20"/>
          <w:szCs w:val="20"/>
        </w:rPr>
        <w:t xml:space="preserve">attribuable à </w:t>
      </w:r>
      <w:r w:rsidR="0084728E" w:rsidRPr="00AB6EF9">
        <w:rPr>
          <w:rFonts w:ascii="Arial" w:hAnsi="Arial" w:cs="Arial"/>
          <w:sz w:val="20"/>
          <w:szCs w:val="20"/>
        </w:rPr>
        <w:t>la hausse de +1,</w:t>
      </w:r>
      <w:r w:rsidR="0084728E">
        <w:rPr>
          <w:rFonts w:ascii="Arial" w:hAnsi="Arial" w:cs="Arial"/>
          <w:sz w:val="20"/>
          <w:szCs w:val="20"/>
        </w:rPr>
        <w:t>7</w:t>
      </w:r>
      <w:r w:rsidR="0084728E" w:rsidRPr="00AB6EF9">
        <w:rPr>
          <w:rFonts w:ascii="Arial" w:hAnsi="Arial" w:cs="Arial"/>
          <w:sz w:val="20"/>
          <w:szCs w:val="20"/>
        </w:rPr>
        <w:t xml:space="preserve">% des prix des services, </w:t>
      </w:r>
      <w:r w:rsidR="0084728E">
        <w:rPr>
          <w:rFonts w:ascii="Arial" w:hAnsi="Arial" w:cs="Arial"/>
          <w:sz w:val="20"/>
          <w:szCs w:val="20"/>
        </w:rPr>
        <w:t>alors</w:t>
      </w:r>
      <w:r w:rsidR="0084728E" w:rsidRPr="00AB6EF9">
        <w:rPr>
          <w:rFonts w:ascii="Arial" w:hAnsi="Arial" w:cs="Arial"/>
          <w:sz w:val="20"/>
          <w:szCs w:val="20"/>
        </w:rPr>
        <w:t xml:space="preserve"> que ceux de l’énergie auraient </w:t>
      </w:r>
      <w:r w:rsidR="0084728E">
        <w:rPr>
          <w:rFonts w:ascii="Arial" w:hAnsi="Arial" w:cs="Arial"/>
          <w:sz w:val="20"/>
          <w:szCs w:val="20"/>
        </w:rPr>
        <w:t>régress</w:t>
      </w:r>
      <w:r w:rsidR="0084728E" w:rsidRPr="00AB6EF9">
        <w:rPr>
          <w:rFonts w:ascii="Arial" w:hAnsi="Arial" w:cs="Arial"/>
          <w:sz w:val="20"/>
          <w:szCs w:val="20"/>
        </w:rPr>
        <w:t xml:space="preserve">é </w:t>
      </w:r>
      <w:r w:rsidR="0084728E">
        <w:rPr>
          <w:rFonts w:ascii="Arial" w:hAnsi="Arial" w:cs="Arial"/>
          <w:sz w:val="20"/>
          <w:szCs w:val="20"/>
        </w:rPr>
        <w:t>de</w:t>
      </w:r>
      <w:r w:rsidR="0084728E" w:rsidRPr="00AB6EF9">
        <w:rPr>
          <w:rFonts w:ascii="Arial" w:hAnsi="Arial" w:cs="Arial"/>
          <w:sz w:val="20"/>
          <w:szCs w:val="20"/>
        </w:rPr>
        <w:t xml:space="preserve"> 1</w:t>
      </w:r>
      <w:r w:rsidR="0084728E">
        <w:rPr>
          <w:rFonts w:ascii="Arial" w:hAnsi="Arial" w:cs="Arial"/>
          <w:sz w:val="20"/>
          <w:szCs w:val="20"/>
        </w:rPr>
        <w:t>,1</w:t>
      </w:r>
      <w:r w:rsidR="0084728E" w:rsidRPr="00AB6EF9">
        <w:rPr>
          <w:rFonts w:ascii="Arial" w:hAnsi="Arial" w:cs="Arial"/>
          <w:sz w:val="20"/>
          <w:szCs w:val="20"/>
        </w:rPr>
        <w:t>%</w:t>
      </w:r>
      <w:r w:rsidRPr="009B7735">
        <w:rPr>
          <w:rFonts w:ascii="Arial" w:hAnsi="Arial" w:cs="Arial"/>
          <w:sz w:val="20"/>
          <w:szCs w:val="20"/>
        </w:rPr>
        <w:t xml:space="preserve">. </w:t>
      </w:r>
    </w:p>
    <w:p w:rsidR="00FD59C3" w:rsidRDefault="00FD59C3" w:rsidP="00FD59C3">
      <w:pPr>
        <w:ind w:left="1134"/>
        <w:jc w:val="both"/>
        <w:rPr>
          <w:rFonts w:ascii="Arial" w:hAnsi="Arial" w:cs="Arial"/>
          <w:sz w:val="20"/>
          <w:szCs w:val="20"/>
        </w:rPr>
      </w:pPr>
    </w:p>
    <w:p w:rsidR="00FD59C3" w:rsidRDefault="00FD59C3" w:rsidP="0084728E">
      <w:pPr>
        <w:ind w:left="1134"/>
        <w:jc w:val="both"/>
        <w:rPr>
          <w:rFonts w:ascii="Arial" w:hAnsi="Arial" w:cs="Arial"/>
          <w:sz w:val="20"/>
          <w:szCs w:val="20"/>
        </w:rPr>
      </w:pPr>
      <w:r w:rsidRPr="009B7735">
        <w:rPr>
          <w:rFonts w:ascii="Arial" w:hAnsi="Arial" w:cs="Arial"/>
          <w:sz w:val="20"/>
          <w:szCs w:val="20"/>
        </w:rPr>
        <w:t>L’inflation sous-jacente, qui exclut les tarifs publics et les prix des produits frais, aurait poursuivi sa tendance haussière, marquant un</w:t>
      </w:r>
      <w:r>
        <w:rPr>
          <w:rFonts w:ascii="Arial" w:hAnsi="Arial" w:cs="Arial"/>
          <w:sz w:val="20"/>
          <w:szCs w:val="20"/>
        </w:rPr>
        <w:t xml:space="preserve"> accroissement</w:t>
      </w:r>
      <w:r w:rsidRPr="009B7735">
        <w:rPr>
          <w:rFonts w:ascii="Arial" w:hAnsi="Arial" w:cs="Arial"/>
          <w:sz w:val="20"/>
          <w:szCs w:val="20"/>
        </w:rPr>
        <w:t xml:space="preserve"> de 1,</w:t>
      </w:r>
      <w:r w:rsidR="0084728E">
        <w:rPr>
          <w:rFonts w:ascii="Arial" w:hAnsi="Arial" w:cs="Arial"/>
          <w:sz w:val="20"/>
          <w:szCs w:val="20"/>
        </w:rPr>
        <w:t>3</w:t>
      </w:r>
      <w:r w:rsidRPr="009B7735">
        <w:rPr>
          <w:rFonts w:ascii="Arial" w:hAnsi="Arial" w:cs="Arial"/>
          <w:sz w:val="20"/>
          <w:szCs w:val="20"/>
        </w:rPr>
        <w:t xml:space="preserve">% au troisième trimestre, suite </w:t>
      </w:r>
      <w:r>
        <w:rPr>
          <w:rFonts w:ascii="Arial" w:hAnsi="Arial" w:cs="Arial"/>
          <w:sz w:val="20"/>
          <w:szCs w:val="20"/>
        </w:rPr>
        <w:t xml:space="preserve">à </w:t>
      </w:r>
      <w:r w:rsidRPr="009B7735">
        <w:rPr>
          <w:rFonts w:ascii="Arial" w:hAnsi="Arial" w:cs="Arial"/>
          <w:sz w:val="20"/>
          <w:szCs w:val="20"/>
        </w:rPr>
        <w:t xml:space="preserve">la légère accélération des prix des services et, dans une moindre mesure, celle des prix des produits manufacturés. </w:t>
      </w:r>
      <w:r>
        <w:rPr>
          <w:rFonts w:ascii="Arial" w:hAnsi="Arial" w:cs="Arial"/>
          <w:sz w:val="20"/>
          <w:szCs w:val="20"/>
        </w:rPr>
        <w:t>Pour l’ensemble de l’année</w:t>
      </w:r>
      <w:r w:rsidRPr="009B7735">
        <w:rPr>
          <w:rFonts w:ascii="Arial" w:hAnsi="Arial" w:cs="Arial"/>
          <w:sz w:val="20"/>
          <w:szCs w:val="20"/>
        </w:rPr>
        <w:t xml:space="preserve">, l’inflation ralentirait à </w:t>
      </w:r>
      <w:r>
        <w:rPr>
          <w:rFonts w:ascii="Arial" w:hAnsi="Arial" w:cs="Arial"/>
          <w:sz w:val="20"/>
          <w:szCs w:val="20"/>
        </w:rPr>
        <w:t>+</w:t>
      </w:r>
      <w:r w:rsidRPr="009B7735">
        <w:rPr>
          <w:rFonts w:ascii="Arial" w:hAnsi="Arial" w:cs="Arial"/>
          <w:sz w:val="20"/>
          <w:szCs w:val="20"/>
        </w:rPr>
        <w:t xml:space="preserve">0,4% en 2019, après </w:t>
      </w:r>
      <w:r>
        <w:rPr>
          <w:rFonts w:ascii="Arial" w:hAnsi="Arial" w:cs="Arial"/>
          <w:sz w:val="20"/>
          <w:szCs w:val="20"/>
        </w:rPr>
        <w:t>+</w:t>
      </w:r>
      <w:r w:rsidRPr="009B7735">
        <w:rPr>
          <w:rFonts w:ascii="Arial" w:hAnsi="Arial" w:cs="Arial"/>
          <w:sz w:val="20"/>
          <w:szCs w:val="20"/>
        </w:rPr>
        <w:t xml:space="preserve">1,9% en 2018, alors que sa composante sous-jacente </w:t>
      </w:r>
      <w:r>
        <w:rPr>
          <w:rFonts w:ascii="Arial" w:hAnsi="Arial" w:cs="Arial"/>
          <w:sz w:val="20"/>
          <w:szCs w:val="20"/>
        </w:rPr>
        <w:t>progresserait</w:t>
      </w:r>
      <w:r w:rsidRPr="009B7735">
        <w:rPr>
          <w:rFonts w:ascii="Arial" w:hAnsi="Arial" w:cs="Arial"/>
          <w:sz w:val="20"/>
          <w:szCs w:val="20"/>
        </w:rPr>
        <w:t xml:space="preserve"> </w:t>
      </w:r>
      <w:r>
        <w:rPr>
          <w:rFonts w:ascii="Arial" w:hAnsi="Arial" w:cs="Arial"/>
          <w:sz w:val="20"/>
          <w:szCs w:val="20"/>
        </w:rPr>
        <w:t xml:space="preserve">de </w:t>
      </w:r>
      <w:r w:rsidRPr="009B7735">
        <w:rPr>
          <w:rFonts w:ascii="Arial" w:hAnsi="Arial" w:cs="Arial"/>
          <w:sz w:val="20"/>
          <w:szCs w:val="20"/>
        </w:rPr>
        <w:t xml:space="preserve">1,2%, au lieu de </w:t>
      </w:r>
      <w:r>
        <w:rPr>
          <w:rFonts w:ascii="Arial" w:hAnsi="Arial" w:cs="Arial"/>
          <w:sz w:val="20"/>
          <w:szCs w:val="20"/>
        </w:rPr>
        <w:t>+</w:t>
      </w:r>
      <w:r w:rsidRPr="009B7735">
        <w:rPr>
          <w:rFonts w:ascii="Arial" w:hAnsi="Arial" w:cs="Arial"/>
          <w:sz w:val="20"/>
          <w:szCs w:val="20"/>
        </w:rPr>
        <w:t xml:space="preserve">0,7% l’année précédente. </w:t>
      </w:r>
    </w:p>
    <w:p w:rsidR="00FD59C3" w:rsidRPr="009B7735" w:rsidRDefault="00FD59C3" w:rsidP="00FD59C3">
      <w:pPr>
        <w:ind w:left="1134"/>
        <w:jc w:val="both"/>
        <w:rPr>
          <w:rFonts w:ascii="Arial" w:hAnsi="Arial" w:cs="Arial"/>
          <w:sz w:val="20"/>
          <w:szCs w:val="20"/>
        </w:rPr>
      </w:pPr>
    </w:p>
    <w:p w:rsidR="00FD59C3" w:rsidRPr="00AC6C63" w:rsidRDefault="00FD59C3" w:rsidP="00FD59C3">
      <w:pPr>
        <w:jc w:val="both"/>
        <w:rPr>
          <w:rFonts w:ascii="Arial" w:hAnsi="Arial" w:cs="Arial"/>
          <w:b/>
          <w:bCs/>
          <w:noProof/>
          <w:color w:val="FF9900"/>
          <w:sz w:val="20"/>
          <w:szCs w:val="20"/>
        </w:rPr>
      </w:pPr>
      <w:r w:rsidRPr="00AC6C63">
        <w:rPr>
          <w:rFonts w:ascii="Arial" w:hAnsi="Arial" w:cs="Arial"/>
          <w:b/>
          <w:bCs/>
          <w:noProof/>
          <w:color w:val="FF9900"/>
          <w:sz w:val="20"/>
          <w:szCs w:val="20"/>
        </w:rPr>
        <w:t>Poursuite de l’amélioration des créances sur l’économie</w:t>
      </w:r>
    </w:p>
    <w:p w:rsidR="00FD59C3" w:rsidRPr="00E27958" w:rsidRDefault="00FD59C3" w:rsidP="00FD59C3">
      <w:pPr>
        <w:ind w:left="1134"/>
        <w:jc w:val="both"/>
        <w:rPr>
          <w:rFonts w:ascii="Arial" w:hAnsi="Arial" w:cs="Arial"/>
          <w:sz w:val="20"/>
          <w:szCs w:val="20"/>
        </w:rPr>
      </w:pPr>
    </w:p>
    <w:p w:rsidR="00FD59C3" w:rsidRPr="00E27958" w:rsidRDefault="00FD59C3" w:rsidP="00FD59C3">
      <w:pPr>
        <w:ind w:left="1134"/>
        <w:jc w:val="both"/>
        <w:rPr>
          <w:rFonts w:ascii="Arial" w:hAnsi="Arial" w:cs="Arial"/>
          <w:sz w:val="20"/>
          <w:szCs w:val="20"/>
        </w:rPr>
      </w:pPr>
      <w:r>
        <w:rPr>
          <w:rFonts w:ascii="Arial" w:hAnsi="Arial" w:cs="Arial"/>
          <w:sz w:val="20"/>
          <w:szCs w:val="20"/>
        </w:rPr>
        <w:t xml:space="preserve">L’encours </w:t>
      </w:r>
      <w:r w:rsidRPr="00E27958">
        <w:rPr>
          <w:rFonts w:ascii="Arial" w:hAnsi="Arial" w:cs="Arial"/>
          <w:sz w:val="20"/>
          <w:szCs w:val="20"/>
        </w:rPr>
        <w:t xml:space="preserve">des </w:t>
      </w:r>
      <w:r w:rsidRPr="00E27958">
        <w:rPr>
          <w:rFonts w:ascii="Arial" w:hAnsi="Arial" w:cs="Arial"/>
          <w:b/>
          <w:bCs/>
          <w:sz w:val="20"/>
          <w:szCs w:val="20"/>
        </w:rPr>
        <w:t>créances sur l’économie</w:t>
      </w:r>
      <w:r w:rsidRPr="00E27958">
        <w:rPr>
          <w:rFonts w:ascii="Arial" w:hAnsi="Arial" w:cs="Arial"/>
          <w:sz w:val="20"/>
          <w:szCs w:val="20"/>
        </w:rPr>
        <w:t xml:space="preserve"> aurait augmenté de 5,4%, au troisième trimestre 2019, en glissement annuel, au lieu de +4,2% et +5% aux deux trimestres</w:t>
      </w:r>
      <w:r>
        <w:rPr>
          <w:rFonts w:ascii="Arial" w:hAnsi="Arial" w:cs="Arial"/>
          <w:sz w:val="20"/>
          <w:szCs w:val="20"/>
        </w:rPr>
        <w:t xml:space="preserve"> qui précèdent</w:t>
      </w:r>
      <w:r w:rsidRPr="00E27958">
        <w:rPr>
          <w:rFonts w:ascii="Arial" w:hAnsi="Arial" w:cs="Arial"/>
          <w:sz w:val="20"/>
          <w:szCs w:val="20"/>
        </w:rPr>
        <w:t>, tiré notamment par l’augmentation des crédits de trésorerie des entreprises. Dans ce contexte, les taux d’intérêt sur le marché interbancaire se seraient accrus en moyenne à 2,34%, s’élevant de 9 points de base du niveau du taux d’intérêt directeur. Parallèlement, les taux auraient globalement diminué sur le marché des bons du Trésor. Les taux d’intérêt à 1 an, 5 ans et 10 ans auraient reculé, en moyennes et en variations annuelles, de 11, 23 et 32 points</w:t>
      </w:r>
      <w:r>
        <w:rPr>
          <w:rFonts w:ascii="Arial" w:hAnsi="Arial" w:cs="Arial"/>
          <w:sz w:val="20"/>
          <w:szCs w:val="20"/>
        </w:rPr>
        <w:t>,</w:t>
      </w:r>
      <w:r w:rsidRPr="00E27958">
        <w:rPr>
          <w:rFonts w:ascii="Arial" w:hAnsi="Arial" w:cs="Arial"/>
          <w:sz w:val="20"/>
          <w:szCs w:val="20"/>
        </w:rPr>
        <w:t xml:space="preserve"> respectivement. </w:t>
      </w:r>
    </w:p>
    <w:p w:rsidR="00FD59C3" w:rsidRPr="00E27958" w:rsidRDefault="00FD59C3" w:rsidP="00FD59C3">
      <w:pPr>
        <w:ind w:left="1134"/>
        <w:jc w:val="both"/>
        <w:rPr>
          <w:rFonts w:ascii="Arial" w:hAnsi="Arial" w:cs="Arial"/>
          <w:sz w:val="20"/>
          <w:szCs w:val="20"/>
        </w:rPr>
      </w:pPr>
    </w:p>
    <w:p w:rsidR="00FD59C3" w:rsidRPr="00E27958" w:rsidRDefault="00FD59C3" w:rsidP="00FD59C3">
      <w:pPr>
        <w:ind w:left="1134"/>
        <w:jc w:val="both"/>
        <w:rPr>
          <w:rFonts w:ascii="Arial" w:hAnsi="Arial" w:cs="Arial"/>
          <w:sz w:val="20"/>
          <w:szCs w:val="20"/>
        </w:rPr>
      </w:pPr>
      <w:r w:rsidRPr="00E27958">
        <w:rPr>
          <w:rFonts w:ascii="Arial" w:hAnsi="Arial" w:cs="Arial"/>
          <w:sz w:val="20"/>
          <w:szCs w:val="20"/>
        </w:rPr>
        <w:t xml:space="preserve">Parallèlement, la croissance de la masse monétaire se serait accélérée à 4,9%, au troisième trimestre 2019, après +4,5% un trimestre auparavant. Le </w:t>
      </w:r>
      <w:r w:rsidRPr="00E27958">
        <w:rPr>
          <w:rFonts w:ascii="Arial" w:hAnsi="Arial" w:cs="Arial"/>
          <w:b/>
          <w:bCs/>
          <w:sz w:val="20"/>
          <w:szCs w:val="20"/>
        </w:rPr>
        <w:t>besoin de liquidité</w:t>
      </w:r>
      <w:r w:rsidRPr="00E27958">
        <w:rPr>
          <w:rFonts w:ascii="Arial" w:hAnsi="Arial" w:cs="Arial"/>
          <w:sz w:val="20"/>
          <w:szCs w:val="20"/>
        </w:rPr>
        <w:t xml:space="preserve"> des banques aurait continué de s’accentuer, malgré la hausse de 4,7% des réserves internationales nettes, au lieu de +3,2% un trimestre plus tôt. Les créances nettes sur l’administration centrale auraient, pour leur part, progressé de 8,5% de l’endettement monétaire du Trésor.</w:t>
      </w:r>
    </w:p>
    <w:p w:rsidR="00FD59C3" w:rsidRDefault="00FD59C3" w:rsidP="00FD59C3">
      <w:pPr>
        <w:ind w:left="1134"/>
        <w:jc w:val="both"/>
        <w:rPr>
          <w:rFonts w:ascii="Arial" w:hAnsi="Arial" w:cs="Arial"/>
          <w:b/>
          <w:bCs/>
          <w:color w:val="800000"/>
          <w:kern w:val="28"/>
          <w:sz w:val="20"/>
          <w:szCs w:val="20"/>
        </w:rPr>
      </w:pPr>
    </w:p>
    <w:p w:rsidR="00FD59C3" w:rsidRPr="00AC6C63" w:rsidRDefault="00FD59C3" w:rsidP="00FD59C3">
      <w:pPr>
        <w:jc w:val="both"/>
        <w:rPr>
          <w:rFonts w:ascii="Arial" w:hAnsi="Arial" w:cs="Arial"/>
          <w:b/>
          <w:bCs/>
          <w:noProof/>
          <w:color w:val="FF9900"/>
          <w:sz w:val="20"/>
          <w:szCs w:val="20"/>
        </w:rPr>
      </w:pPr>
      <w:r w:rsidRPr="00AC6C63">
        <w:rPr>
          <w:rFonts w:ascii="Arial" w:hAnsi="Arial" w:cs="Arial"/>
          <w:b/>
          <w:bCs/>
          <w:noProof/>
          <w:color w:val="FF9900"/>
          <w:sz w:val="20"/>
          <w:szCs w:val="20"/>
        </w:rPr>
        <w:t>Hausse de la liquidité du marché boursier</w:t>
      </w:r>
    </w:p>
    <w:p w:rsidR="00FD59C3" w:rsidRPr="00E27958" w:rsidRDefault="00FD59C3" w:rsidP="00FD59C3">
      <w:pPr>
        <w:ind w:left="1134"/>
        <w:jc w:val="both"/>
        <w:rPr>
          <w:rFonts w:ascii="Arial" w:hAnsi="Arial" w:cs="Arial"/>
          <w:sz w:val="20"/>
          <w:szCs w:val="20"/>
        </w:rPr>
      </w:pPr>
    </w:p>
    <w:p w:rsidR="00FD59C3" w:rsidRDefault="00FD59C3" w:rsidP="00FD59C3">
      <w:pPr>
        <w:ind w:left="1134"/>
        <w:jc w:val="both"/>
        <w:rPr>
          <w:rFonts w:ascii="Arial" w:hAnsi="Arial" w:cs="Arial"/>
          <w:sz w:val="20"/>
          <w:szCs w:val="20"/>
        </w:rPr>
      </w:pPr>
      <w:r w:rsidRPr="00E27958">
        <w:rPr>
          <w:rFonts w:ascii="Arial" w:hAnsi="Arial" w:cs="Arial"/>
          <w:sz w:val="20"/>
          <w:szCs w:val="20"/>
        </w:rPr>
        <w:t xml:space="preserve">Le </w:t>
      </w:r>
      <w:r w:rsidRPr="007F3C8C">
        <w:rPr>
          <w:rFonts w:ascii="Arial" w:hAnsi="Arial" w:cs="Arial"/>
          <w:b/>
          <w:bCs/>
          <w:sz w:val="20"/>
          <w:szCs w:val="20"/>
        </w:rPr>
        <w:t>marché des actions</w:t>
      </w:r>
      <w:r w:rsidRPr="00E27958">
        <w:rPr>
          <w:rFonts w:ascii="Arial" w:hAnsi="Arial" w:cs="Arial"/>
          <w:sz w:val="20"/>
          <w:szCs w:val="20"/>
        </w:rPr>
        <w:t xml:space="preserve"> aurait poursuivi son amélioration, au  troisième trimestre 2019, porté par le retournement à la hausse des </w:t>
      </w:r>
      <w:r>
        <w:rPr>
          <w:rFonts w:ascii="Arial" w:hAnsi="Arial" w:cs="Arial"/>
          <w:sz w:val="20"/>
          <w:szCs w:val="20"/>
        </w:rPr>
        <w:t>achats et des ventes des titres</w:t>
      </w:r>
      <w:r w:rsidRPr="00E27958">
        <w:rPr>
          <w:rFonts w:ascii="Arial" w:hAnsi="Arial" w:cs="Arial"/>
          <w:sz w:val="20"/>
          <w:szCs w:val="20"/>
        </w:rPr>
        <w:t xml:space="preserve"> attribuable, en partie, à la privatisation d’une partie du capital de Maroc Télécom par la voie boursière. Les indices MASI et MADEX auraient augmenté de</w:t>
      </w:r>
      <w:r>
        <w:rPr>
          <w:rFonts w:ascii="Arial" w:hAnsi="Arial" w:cs="Arial" w:hint="cs"/>
          <w:sz w:val="20"/>
          <w:szCs w:val="20"/>
          <w:rtl/>
        </w:rPr>
        <w:t xml:space="preserve"> </w:t>
      </w:r>
      <w:r w:rsidRPr="00E27958">
        <w:rPr>
          <w:rFonts w:ascii="Arial" w:hAnsi="Arial" w:cs="Arial"/>
          <w:sz w:val="20"/>
          <w:szCs w:val="20"/>
        </w:rPr>
        <w:t xml:space="preserve">2% et </w:t>
      </w:r>
      <w:r>
        <w:rPr>
          <w:rFonts w:ascii="Arial" w:hAnsi="Arial" w:cs="Arial"/>
          <w:sz w:val="20"/>
          <w:szCs w:val="20"/>
        </w:rPr>
        <w:t>2</w:t>
      </w:r>
      <w:r w:rsidRPr="00E27958">
        <w:rPr>
          <w:rFonts w:ascii="Arial" w:hAnsi="Arial" w:cs="Arial"/>
          <w:sz w:val="20"/>
          <w:szCs w:val="20"/>
        </w:rPr>
        <w:t>,</w:t>
      </w:r>
      <w:r>
        <w:rPr>
          <w:rFonts w:ascii="Arial" w:hAnsi="Arial" w:cs="Arial"/>
          <w:sz w:val="20"/>
          <w:szCs w:val="20"/>
        </w:rPr>
        <w:t>2</w:t>
      </w:r>
      <w:r w:rsidRPr="00E27958">
        <w:rPr>
          <w:rFonts w:ascii="Arial" w:hAnsi="Arial" w:cs="Arial"/>
          <w:sz w:val="20"/>
          <w:szCs w:val="20"/>
        </w:rPr>
        <w:t>%</w:t>
      </w:r>
      <w:r>
        <w:rPr>
          <w:rFonts w:ascii="Arial" w:hAnsi="Arial" w:cs="Arial"/>
          <w:sz w:val="20"/>
          <w:szCs w:val="20"/>
        </w:rPr>
        <w:t>,</w:t>
      </w:r>
      <w:r w:rsidRPr="00E27958">
        <w:rPr>
          <w:rFonts w:ascii="Arial" w:hAnsi="Arial" w:cs="Arial"/>
          <w:sz w:val="20"/>
          <w:szCs w:val="20"/>
        </w:rPr>
        <w:t xml:space="preserve"> respectivement, en glissements annuels, après des replis de 5% et 4,5%, </w:t>
      </w:r>
      <w:r>
        <w:rPr>
          <w:rFonts w:ascii="Arial" w:hAnsi="Arial" w:cs="Arial"/>
          <w:sz w:val="20"/>
          <w:szCs w:val="20"/>
        </w:rPr>
        <w:t>au</w:t>
      </w:r>
      <w:r w:rsidRPr="00E27958">
        <w:rPr>
          <w:rFonts w:ascii="Arial" w:hAnsi="Arial" w:cs="Arial"/>
          <w:sz w:val="20"/>
          <w:szCs w:val="20"/>
        </w:rPr>
        <w:t xml:space="preserve"> trimestre précédent. La capitalisation boursière se serait, de ce fait, accrue de </w:t>
      </w:r>
      <w:r>
        <w:rPr>
          <w:rFonts w:ascii="Arial" w:hAnsi="Arial" w:cs="Arial"/>
          <w:sz w:val="20"/>
          <w:szCs w:val="20"/>
        </w:rPr>
        <w:t>2</w:t>
      </w:r>
      <w:r w:rsidRPr="00E27958">
        <w:rPr>
          <w:rFonts w:ascii="Arial" w:hAnsi="Arial" w:cs="Arial"/>
          <w:sz w:val="20"/>
          <w:szCs w:val="20"/>
        </w:rPr>
        <w:t>,</w:t>
      </w:r>
      <w:r>
        <w:rPr>
          <w:rFonts w:ascii="Arial" w:hAnsi="Arial" w:cs="Arial"/>
          <w:sz w:val="20"/>
          <w:szCs w:val="20"/>
        </w:rPr>
        <w:t>7</w:t>
      </w:r>
      <w:r w:rsidRPr="00E27958">
        <w:rPr>
          <w:rFonts w:ascii="Arial" w:hAnsi="Arial" w:cs="Arial"/>
          <w:sz w:val="20"/>
          <w:szCs w:val="20"/>
        </w:rPr>
        <w:t>%, au lieu d</w:t>
      </w:r>
      <w:r>
        <w:rPr>
          <w:rFonts w:ascii="Arial" w:hAnsi="Arial" w:cs="Arial"/>
          <w:sz w:val="20"/>
          <w:szCs w:val="20"/>
        </w:rPr>
        <w:t>’un</w:t>
      </w:r>
      <w:r w:rsidRPr="00E27958">
        <w:rPr>
          <w:rFonts w:ascii="Arial" w:hAnsi="Arial" w:cs="Arial"/>
          <w:sz w:val="20"/>
          <w:szCs w:val="20"/>
        </w:rPr>
        <w:t xml:space="preserve">e </w:t>
      </w:r>
      <w:r>
        <w:rPr>
          <w:rFonts w:ascii="Arial" w:hAnsi="Arial" w:cs="Arial"/>
          <w:sz w:val="20"/>
          <w:szCs w:val="20"/>
        </w:rPr>
        <w:t xml:space="preserve">baisse de </w:t>
      </w:r>
      <w:r w:rsidRPr="00E27958">
        <w:rPr>
          <w:rFonts w:ascii="Arial" w:hAnsi="Arial" w:cs="Arial"/>
          <w:sz w:val="20"/>
          <w:szCs w:val="20"/>
        </w:rPr>
        <w:t xml:space="preserve">3,7% </w:t>
      </w:r>
      <w:r>
        <w:rPr>
          <w:rFonts w:ascii="Arial" w:hAnsi="Arial" w:cs="Arial"/>
          <w:sz w:val="20"/>
          <w:szCs w:val="20"/>
        </w:rPr>
        <w:t>un</w:t>
      </w:r>
      <w:r w:rsidRPr="00E27958">
        <w:rPr>
          <w:rFonts w:ascii="Arial" w:hAnsi="Arial" w:cs="Arial"/>
          <w:sz w:val="20"/>
          <w:szCs w:val="20"/>
        </w:rPr>
        <w:t xml:space="preserve"> trimestre </w:t>
      </w:r>
      <w:r>
        <w:rPr>
          <w:rFonts w:ascii="Arial" w:hAnsi="Arial" w:cs="Arial"/>
          <w:sz w:val="20"/>
          <w:szCs w:val="20"/>
        </w:rPr>
        <w:t>plus tôt</w:t>
      </w:r>
      <w:r w:rsidRPr="00E27958">
        <w:rPr>
          <w:rFonts w:ascii="Arial" w:hAnsi="Arial" w:cs="Arial"/>
          <w:sz w:val="20"/>
          <w:szCs w:val="20"/>
        </w:rPr>
        <w:t xml:space="preserve">. Ces évolutions traduiraient, principalement, la croissance des cours boursiers des secteurs des matériels et des logiciels informatiques, de la sylviculture et du papier, de la distribution, de l’agroalimentaire et du secteur du pétrole et du gaz. La liquidité du marché se serait améliorée à la suite de l’intervention des investisseurs qui auraient pris des positions globalement acheteuses. Le volume des transactions aurait </w:t>
      </w:r>
      <w:r>
        <w:rPr>
          <w:rFonts w:ascii="Arial" w:hAnsi="Arial" w:cs="Arial"/>
          <w:sz w:val="20"/>
          <w:szCs w:val="20"/>
        </w:rPr>
        <w:t>affich</w:t>
      </w:r>
      <w:r w:rsidRPr="00E27958">
        <w:rPr>
          <w:rFonts w:ascii="Arial" w:hAnsi="Arial" w:cs="Arial"/>
          <w:sz w:val="20"/>
          <w:szCs w:val="20"/>
        </w:rPr>
        <w:t xml:space="preserve">é une hausse de </w:t>
      </w:r>
      <w:r>
        <w:rPr>
          <w:rFonts w:ascii="Arial" w:hAnsi="Arial" w:cs="Arial"/>
          <w:sz w:val="20"/>
          <w:szCs w:val="20"/>
        </w:rPr>
        <w:t>33</w:t>
      </w:r>
      <w:r w:rsidRPr="00E27958">
        <w:rPr>
          <w:rFonts w:ascii="Arial" w:hAnsi="Arial" w:cs="Arial"/>
          <w:sz w:val="20"/>
          <w:szCs w:val="20"/>
        </w:rPr>
        <w:t>,</w:t>
      </w:r>
      <w:r>
        <w:rPr>
          <w:rFonts w:ascii="Arial" w:hAnsi="Arial" w:cs="Arial"/>
          <w:sz w:val="20"/>
          <w:szCs w:val="20"/>
        </w:rPr>
        <w:t>8</w:t>
      </w:r>
      <w:r w:rsidRPr="00E27958">
        <w:rPr>
          <w:rFonts w:ascii="Arial" w:hAnsi="Arial" w:cs="Arial"/>
          <w:sz w:val="20"/>
          <w:szCs w:val="20"/>
        </w:rPr>
        <w:t xml:space="preserve">%, en variation annuelle. </w:t>
      </w:r>
    </w:p>
    <w:p w:rsidR="00FD59C3" w:rsidRPr="00E27958" w:rsidRDefault="00FD59C3" w:rsidP="00FD59C3">
      <w:pPr>
        <w:ind w:left="1134"/>
        <w:jc w:val="both"/>
        <w:rPr>
          <w:rFonts w:ascii="Arial" w:hAnsi="Arial" w:cs="Arial"/>
          <w:sz w:val="20"/>
          <w:szCs w:val="20"/>
        </w:rPr>
      </w:pPr>
    </w:p>
    <w:p w:rsidR="00FD59C3" w:rsidRPr="00E27958" w:rsidRDefault="00FD59C3" w:rsidP="00FD59C3">
      <w:pPr>
        <w:ind w:left="1134"/>
        <w:jc w:val="both"/>
        <w:rPr>
          <w:rFonts w:ascii="Arial" w:hAnsi="Arial" w:cs="Arial"/>
          <w:sz w:val="20"/>
          <w:szCs w:val="20"/>
        </w:rPr>
      </w:pPr>
    </w:p>
    <w:p w:rsidR="00FD59C3" w:rsidRPr="00AC6C63" w:rsidRDefault="00FD59C3" w:rsidP="00FD59C3">
      <w:pPr>
        <w:jc w:val="both"/>
        <w:rPr>
          <w:rFonts w:ascii="Arial" w:hAnsi="Arial" w:cs="Arial"/>
          <w:b/>
          <w:bCs/>
          <w:noProof/>
          <w:color w:val="FF9900"/>
          <w:sz w:val="20"/>
          <w:szCs w:val="20"/>
        </w:rPr>
      </w:pPr>
      <w:r w:rsidRPr="00AC6C63">
        <w:rPr>
          <w:rFonts w:ascii="Arial" w:hAnsi="Arial" w:cs="Arial"/>
          <w:b/>
          <w:bCs/>
          <w:noProof/>
          <w:color w:val="FF9900"/>
          <w:sz w:val="20"/>
          <w:szCs w:val="20"/>
        </w:rPr>
        <w:lastRenderedPageBreak/>
        <w:t>Léger redressement de l’activité économique au  quatrième trimestre 2019</w:t>
      </w:r>
    </w:p>
    <w:p w:rsidR="00FD59C3" w:rsidRDefault="00FD59C3" w:rsidP="00FD59C3">
      <w:pPr>
        <w:ind w:left="1134"/>
        <w:jc w:val="both"/>
        <w:rPr>
          <w:rFonts w:ascii="Arial" w:hAnsi="Arial" w:cs="Arial"/>
          <w:b/>
          <w:bCs/>
          <w:color w:val="800000"/>
          <w:kern w:val="28"/>
          <w:sz w:val="20"/>
          <w:szCs w:val="20"/>
        </w:rPr>
      </w:pPr>
    </w:p>
    <w:p w:rsidR="00FD59C3" w:rsidRDefault="00FD59C3" w:rsidP="00FD59C3">
      <w:pPr>
        <w:ind w:left="1134"/>
        <w:jc w:val="both"/>
        <w:rPr>
          <w:rFonts w:ascii="Arial" w:hAnsi="Arial" w:cs="Arial" w:hint="cs"/>
          <w:iCs/>
          <w:sz w:val="20"/>
          <w:szCs w:val="20"/>
          <w:rtl/>
        </w:rPr>
      </w:pPr>
      <w:r w:rsidRPr="00B440C5">
        <w:rPr>
          <w:rFonts w:ascii="Arial" w:hAnsi="Arial" w:cs="Arial"/>
          <w:iCs/>
          <w:sz w:val="20"/>
          <w:szCs w:val="20"/>
        </w:rPr>
        <w:t xml:space="preserve">Au quatrième trimestre 2019, </w:t>
      </w:r>
      <w:r>
        <w:rPr>
          <w:rFonts w:ascii="Arial" w:hAnsi="Arial" w:cs="Arial"/>
          <w:iCs/>
          <w:sz w:val="20"/>
          <w:szCs w:val="20"/>
        </w:rPr>
        <w:t>le</w:t>
      </w:r>
      <w:r w:rsidRPr="005B6933">
        <w:rPr>
          <w:rFonts w:ascii="Arial" w:hAnsi="Arial" w:cs="Arial"/>
          <w:iCs/>
          <w:sz w:val="20"/>
          <w:szCs w:val="20"/>
          <w:lang w:eastAsia="en-US"/>
        </w:rPr>
        <w:t xml:space="preserve"> contexte international </w:t>
      </w:r>
      <w:r>
        <w:rPr>
          <w:rFonts w:ascii="Arial" w:hAnsi="Arial" w:cs="Arial"/>
          <w:iCs/>
          <w:sz w:val="20"/>
          <w:szCs w:val="20"/>
          <w:lang w:eastAsia="en-US"/>
        </w:rPr>
        <w:t xml:space="preserve">serait </w:t>
      </w:r>
      <w:r w:rsidRPr="005B6933">
        <w:rPr>
          <w:rFonts w:ascii="Arial" w:hAnsi="Arial" w:cs="Arial"/>
          <w:iCs/>
          <w:sz w:val="20"/>
          <w:szCs w:val="20"/>
          <w:lang w:eastAsia="en-US"/>
        </w:rPr>
        <w:t xml:space="preserve">marqué par </w:t>
      </w:r>
      <w:r w:rsidRPr="00B440C5">
        <w:rPr>
          <w:rFonts w:ascii="Arial" w:hAnsi="Arial" w:cs="Arial"/>
          <w:iCs/>
          <w:sz w:val="20"/>
          <w:szCs w:val="20"/>
        </w:rPr>
        <w:t>l'accentuation des aléas commercia</w:t>
      </w:r>
      <w:r>
        <w:rPr>
          <w:rFonts w:ascii="Arial" w:hAnsi="Arial" w:cs="Arial"/>
          <w:iCs/>
          <w:sz w:val="20"/>
          <w:szCs w:val="20"/>
        </w:rPr>
        <w:t>ux, liée,</w:t>
      </w:r>
      <w:r w:rsidRPr="00B440C5">
        <w:rPr>
          <w:rFonts w:ascii="Arial" w:hAnsi="Arial" w:cs="Arial"/>
          <w:iCs/>
          <w:sz w:val="20"/>
          <w:szCs w:val="20"/>
        </w:rPr>
        <w:t xml:space="preserve"> </w:t>
      </w:r>
      <w:r>
        <w:rPr>
          <w:rFonts w:ascii="Arial" w:hAnsi="Arial" w:cs="Arial"/>
          <w:iCs/>
          <w:sz w:val="20"/>
          <w:szCs w:val="20"/>
        </w:rPr>
        <w:t>d’une part,</w:t>
      </w:r>
      <w:r w:rsidRPr="00B440C5">
        <w:rPr>
          <w:rFonts w:ascii="Arial" w:hAnsi="Arial" w:cs="Arial"/>
          <w:iCs/>
          <w:sz w:val="20"/>
          <w:szCs w:val="20"/>
        </w:rPr>
        <w:t xml:space="preserve"> à l'escala</w:t>
      </w:r>
      <w:r>
        <w:rPr>
          <w:rFonts w:ascii="Arial" w:hAnsi="Arial" w:cs="Arial"/>
          <w:iCs/>
          <w:sz w:val="20"/>
          <w:szCs w:val="20"/>
        </w:rPr>
        <w:t xml:space="preserve">de protectionniste </w:t>
      </w:r>
      <w:r w:rsidRPr="00B440C5">
        <w:rPr>
          <w:rFonts w:ascii="Arial" w:hAnsi="Arial" w:cs="Arial"/>
          <w:iCs/>
          <w:sz w:val="20"/>
          <w:szCs w:val="20"/>
        </w:rPr>
        <w:t>et</w:t>
      </w:r>
      <w:r>
        <w:rPr>
          <w:rFonts w:ascii="Arial" w:hAnsi="Arial" w:cs="Arial"/>
          <w:iCs/>
          <w:sz w:val="20"/>
          <w:szCs w:val="20"/>
        </w:rPr>
        <w:t>, d’autre part,</w:t>
      </w:r>
      <w:r w:rsidRPr="00B440C5">
        <w:rPr>
          <w:rFonts w:ascii="Arial" w:hAnsi="Arial" w:cs="Arial"/>
          <w:iCs/>
          <w:sz w:val="20"/>
          <w:szCs w:val="20"/>
        </w:rPr>
        <w:t xml:space="preserve"> </w:t>
      </w:r>
      <w:r>
        <w:rPr>
          <w:rFonts w:ascii="Arial" w:hAnsi="Arial" w:cs="Arial"/>
          <w:iCs/>
          <w:sz w:val="20"/>
          <w:szCs w:val="20"/>
        </w:rPr>
        <w:t>aux</w:t>
      </w:r>
      <w:r w:rsidRPr="00B440C5">
        <w:rPr>
          <w:rFonts w:ascii="Arial" w:hAnsi="Arial" w:cs="Arial"/>
          <w:iCs/>
          <w:sz w:val="20"/>
          <w:szCs w:val="20"/>
        </w:rPr>
        <w:t xml:space="preserve"> risques géopolitiques notamment au Moyen-Orient </w:t>
      </w:r>
      <w:r>
        <w:rPr>
          <w:rFonts w:ascii="Arial" w:hAnsi="Arial" w:cs="Arial"/>
          <w:iCs/>
          <w:sz w:val="20"/>
          <w:szCs w:val="20"/>
        </w:rPr>
        <w:t>dont l’impact devrait</w:t>
      </w:r>
      <w:r w:rsidRPr="00B440C5">
        <w:rPr>
          <w:rFonts w:ascii="Arial" w:hAnsi="Arial" w:cs="Arial"/>
          <w:iCs/>
          <w:sz w:val="20"/>
          <w:szCs w:val="20"/>
        </w:rPr>
        <w:t xml:space="preserve"> affecter davantage les chaines d'approvisionnement et les échanges au niveau international. L</w:t>
      </w:r>
      <w:r>
        <w:rPr>
          <w:rFonts w:ascii="Arial" w:hAnsi="Arial" w:cs="Arial"/>
          <w:iCs/>
          <w:sz w:val="20"/>
          <w:szCs w:val="20"/>
        </w:rPr>
        <w:t>a croissance du</w:t>
      </w:r>
      <w:r w:rsidRPr="00B440C5">
        <w:rPr>
          <w:rFonts w:ascii="Arial" w:hAnsi="Arial" w:cs="Arial"/>
          <w:iCs/>
          <w:sz w:val="20"/>
          <w:szCs w:val="20"/>
        </w:rPr>
        <w:t xml:space="preserve"> commerce mondial ralentir</w:t>
      </w:r>
      <w:r>
        <w:rPr>
          <w:rFonts w:ascii="Arial" w:hAnsi="Arial" w:cs="Arial"/>
          <w:iCs/>
          <w:sz w:val="20"/>
          <w:szCs w:val="20"/>
        </w:rPr>
        <w:t>ait</w:t>
      </w:r>
      <w:r w:rsidRPr="00B440C5">
        <w:rPr>
          <w:rFonts w:ascii="Arial" w:hAnsi="Arial" w:cs="Arial"/>
          <w:iCs/>
          <w:sz w:val="20"/>
          <w:szCs w:val="20"/>
        </w:rPr>
        <w:t xml:space="preserve"> à +0,9%, pour clôturer l'année avec un rythme trois fois moins </w:t>
      </w:r>
      <w:r>
        <w:rPr>
          <w:rFonts w:ascii="Arial" w:hAnsi="Arial" w:cs="Arial"/>
          <w:iCs/>
          <w:sz w:val="20"/>
          <w:szCs w:val="20"/>
        </w:rPr>
        <w:t>soutenu</w:t>
      </w:r>
      <w:r w:rsidRPr="00B440C5">
        <w:rPr>
          <w:rFonts w:ascii="Arial" w:hAnsi="Arial" w:cs="Arial"/>
          <w:iCs/>
          <w:sz w:val="20"/>
          <w:szCs w:val="20"/>
        </w:rPr>
        <w:t xml:space="preserve"> qu'en 2018</w:t>
      </w:r>
      <w:r>
        <w:rPr>
          <w:rFonts w:ascii="Arial" w:hAnsi="Arial" w:cs="Arial"/>
          <w:iCs/>
          <w:sz w:val="20"/>
          <w:szCs w:val="20"/>
        </w:rPr>
        <w:t xml:space="preserve">, </w:t>
      </w:r>
      <w:r w:rsidRPr="00B440C5">
        <w:rPr>
          <w:rFonts w:ascii="Arial" w:hAnsi="Arial" w:cs="Arial"/>
          <w:iCs/>
          <w:sz w:val="20"/>
          <w:szCs w:val="20"/>
        </w:rPr>
        <w:t>+1,4%</w:t>
      </w:r>
      <w:r>
        <w:rPr>
          <w:rFonts w:ascii="Arial" w:hAnsi="Arial" w:cs="Arial"/>
          <w:iCs/>
          <w:sz w:val="20"/>
          <w:szCs w:val="20"/>
        </w:rPr>
        <w:t xml:space="preserve"> au lieu de </w:t>
      </w:r>
      <w:r w:rsidRPr="00B440C5">
        <w:rPr>
          <w:rFonts w:ascii="Arial" w:hAnsi="Arial" w:cs="Arial"/>
          <w:iCs/>
          <w:sz w:val="20"/>
          <w:szCs w:val="20"/>
        </w:rPr>
        <w:t>+4,5%. Par ailleurs, les politiques monétaires seraient à nouveau accommodantes mais leur marge de manœuvre serait réduite, alors que les politiques budgétaires continueraient à soutenir la demande intérieure dans de nombreux pays avancés. Le climat d'attentisme pourrait, cependant, affecter davantage les investissements et générer de l'inquiétude sur les marchés financiers. Les pressions inflationnistes, quant à elles, resteraient subordonnées à l'évolution des cours du pétrole sur le marché mondial</w:t>
      </w:r>
      <w:r>
        <w:rPr>
          <w:rFonts w:ascii="Arial" w:hAnsi="Arial" w:cs="Arial"/>
          <w:iCs/>
          <w:sz w:val="20"/>
          <w:szCs w:val="20"/>
        </w:rPr>
        <w:t>,</w:t>
      </w:r>
      <w:r w:rsidRPr="00B440C5">
        <w:rPr>
          <w:rFonts w:ascii="Arial" w:hAnsi="Arial" w:cs="Arial"/>
          <w:iCs/>
          <w:sz w:val="20"/>
          <w:szCs w:val="20"/>
        </w:rPr>
        <w:t xml:space="preserve"> prévue en moyenne à 65$/baril. </w:t>
      </w:r>
    </w:p>
    <w:p w:rsidR="00FD59C3" w:rsidRPr="00B440C5" w:rsidRDefault="00FD59C3" w:rsidP="00FD59C3">
      <w:pPr>
        <w:ind w:left="1134"/>
        <w:jc w:val="both"/>
        <w:rPr>
          <w:rFonts w:ascii="Arial" w:hAnsi="Arial" w:cs="Arial"/>
          <w:iCs/>
          <w:sz w:val="20"/>
          <w:szCs w:val="20"/>
        </w:rPr>
      </w:pPr>
    </w:p>
    <w:p w:rsidR="00FD59C3" w:rsidRDefault="00FD59C3" w:rsidP="00FD59C3">
      <w:pPr>
        <w:ind w:left="1134"/>
        <w:jc w:val="both"/>
        <w:rPr>
          <w:rFonts w:ascii="Arial" w:hAnsi="Arial" w:cs="Arial"/>
          <w:sz w:val="20"/>
          <w:szCs w:val="20"/>
        </w:rPr>
      </w:pPr>
      <w:r w:rsidRPr="00C2750A">
        <w:rPr>
          <w:rFonts w:ascii="Arial" w:hAnsi="Arial" w:cs="Arial"/>
          <w:sz w:val="20"/>
          <w:szCs w:val="20"/>
        </w:rPr>
        <w:t xml:space="preserve">Dans ce contexte, la demande mondiale adressée au Maroc </w:t>
      </w:r>
      <w:r>
        <w:rPr>
          <w:rFonts w:ascii="Arial" w:hAnsi="Arial" w:cs="Arial"/>
          <w:sz w:val="20"/>
          <w:szCs w:val="20"/>
        </w:rPr>
        <w:t>devrait poursuivre son ralentissement, affichant</w:t>
      </w:r>
      <w:r w:rsidRPr="00C2750A">
        <w:rPr>
          <w:rFonts w:ascii="Arial" w:hAnsi="Arial" w:cs="Arial"/>
          <w:sz w:val="20"/>
          <w:szCs w:val="20"/>
        </w:rPr>
        <w:t xml:space="preserve"> une hausse de </w:t>
      </w:r>
      <w:r>
        <w:rPr>
          <w:rFonts w:ascii="Arial" w:hAnsi="Arial" w:cs="Arial" w:hint="cs"/>
          <w:sz w:val="20"/>
          <w:szCs w:val="20"/>
          <w:rtl/>
        </w:rPr>
        <w:t>1</w:t>
      </w:r>
      <w:r w:rsidRPr="00C2750A">
        <w:rPr>
          <w:rFonts w:ascii="Arial" w:hAnsi="Arial" w:cs="Arial"/>
          <w:sz w:val="20"/>
          <w:szCs w:val="20"/>
        </w:rPr>
        <w:t>,</w:t>
      </w:r>
      <w:r>
        <w:rPr>
          <w:rFonts w:ascii="Arial" w:hAnsi="Arial" w:cs="Arial" w:hint="cs"/>
          <w:sz w:val="20"/>
          <w:szCs w:val="20"/>
          <w:rtl/>
        </w:rPr>
        <w:t>3</w:t>
      </w:r>
      <w:r w:rsidRPr="00C2750A">
        <w:rPr>
          <w:rFonts w:ascii="Arial" w:hAnsi="Arial" w:cs="Arial"/>
          <w:sz w:val="20"/>
          <w:szCs w:val="20"/>
        </w:rPr>
        <w:t>%, en variation annuelle.</w:t>
      </w:r>
      <w:r>
        <w:rPr>
          <w:rFonts w:ascii="Arial" w:hAnsi="Arial" w:cs="Arial"/>
          <w:sz w:val="20"/>
          <w:szCs w:val="20"/>
        </w:rPr>
        <w:t xml:space="preserve"> Cette légère progression profiterait, notamment, au secteur secondaire dont la croissance s’établirait à +</w:t>
      </w:r>
      <w:r>
        <w:rPr>
          <w:rFonts w:ascii="Arial" w:hAnsi="Arial" w:cs="Arial" w:hint="cs"/>
          <w:sz w:val="20"/>
          <w:szCs w:val="20"/>
          <w:rtl/>
        </w:rPr>
        <w:t>3</w:t>
      </w:r>
      <w:r w:rsidRPr="00936A58">
        <w:rPr>
          <w:rFonts w:ascii="Arial" w:hAnsi="Arial" w:cs="Arial"/>
          <w:sz w:val="20"/>
          <w:szCs w:val="20"/>
        </w:rPr>
        <w:t xml:space="preserve">%, au </w:t>
      </w:r>
      <w:r>
        <w:rPr>
          <w:rFonts w:ascii="Arial" w:hAnsi="Arial" w:cs="Arial"/>
          <w:sz w:val="20"/>
          <w:szCs w:val="20"/>
        </w:rPr>
        <w:t>quatr</w:t>
      </w:r>
      <w:r w:rsidRPr="00515E01">
        <w:rPr>
          <w:rFonts w:ascii="Arial" w:hAnsi="Arial" w:cs="Arial"/>
          <w:sz w:val="20"/>
          <w:szCs w:val="20"/>
        </w:rPr>
        <w:t>ième</w:t>
      </w:r>
      <w:r w:rsidRPr="00936A58">
        <w:rPr>
          <w:rFonts w:ascii="Arial" w:hAnsi="Arial" w:cs="Arial"/>
          <w:sz w:val="20"/>
          <w:szCs w:val="20"/>
        </w:rPr>
        <w:t xml:space="preserve"> trimestre 201</w:t>
      </w:r>
      <w:r>
        <w:rPr>
          <w:rFonts w:ascii="Arial" w:hAnsi="Arial" w:cs="Arial"/>
          <w:sz w:val="20"/>
          <w:szCs w:val="20"/>
        </w:rPr>
        <w:t xml:space="preserve">9. </w:t>
      </w:r>
      <w:r w:rsidRPr="00936A58">
        <w:rPr>
          <w:rFonts w:ascii="Arial" w:hAnsi="Arial" w:cs="Arial"/>
          <w:sz w:val="20"/>
          <w:szCs w:val="20"/>
        </w:rPr>
        <w:t xml:space="preserve">Quant au secteur tertiaire, sa valeur ajoutée croîtrait </w:t>
      </w:r>
      <w:r w:rsidRPr="00B14750">
        <w:rPr>
          <w:rFonts w:ascii="Arial" w:hAnsi="Arial" w:cs="Arial"/>
          <w:sz w:val="20"/>
          <w:szCs w:val="20"/>
        </w:rPr>
        <w:t>de 3,</w:t>
      </w:r>
      <w:r>
        <w:rPr>
          <w:rFonts w:ascii="Arial" w:hAnsi="Arial" w:cs="Arial"/>
          <w:sz w:val="20"/>
          <w:szCs w:val="20"/>
        </w:rPr>
        <w:t>2</w:t>
      </w:r>
      <w:r w:rsidRPr="00B14750">
        <w:rPr>
          <w:rFonts w:ascii="Arial" w:hAnsi="Arial" w:cs="Arial"/>
          <w:sz w:val="20"/>
          <w:szCs w:val="20"/>
        </w:rPr>
        <w:t xml:space="preserve">%, </w:t>
      </w:r>
      <w:r>
        <w:rPr>
          <w:rFonts w:ascii="Arial" w:hAnsi="Arial" w:cs="Arial"/>
          <w:sz w:val="20"/>
          <w:szCs w:val="20"/>
        </w:rPr>
        <w:t>en glissement annuel</w:t>
      </w:r>
      <w:r w:rsidRPr="00B14750">
        <w:rPr>
          <w:rFonts w:ascii="Arial" w:hAnsi="Arial" w:cs="Arial"/>
          <w:sz w:val="20"/>
          <w:szCs w:val="20"/>
        </w:rPr>
        <w:t>.</w:t>
      </w:r>
    </w:p>
    <w:p w:rsidR="00FD59C3" w:rsidRDefault="00FD59C3" w:rsidP="00FD59C3">
      <w:pPr>
        <w:ind w:left="1134"/>
        <w:jc w:val="both"/>
        <w:rPr>
          <w:rFonts w:ascii="Arial" w:hAnsi="Arial" w:cs="Arial"/>
          <w:sz w:val="20"/>
          <w:szCs w:val="20"/>
        </w:rPr>
      </w:pPr>
    </w:p>
    <w:p w:rsidR="00FD59C3" w:rsidRPr="00936A58" w:rsidRDefault="00FD59C3" w:rsidP="00FD59C3">
      <w:pPr>
        <w:autoSpaceDE w:val="0"/>
        <w:autoSpaceDN w:val="0"/>
        <w:adjustRightInd w:val="0"/>
        <w:ind w:left="1134"/>
        <w:jc w:val="both"/>
        <w:rPr>
          <w:rFonts w:ascii="Arial" w:hAnsi="Arial" w:cs="Arial"/>
          <w:sz w:val="20"/>
          <w:szCs w:val="20"/>
        </w:rPr>
      </w:pPr>
      <w:r>
        <w:rPr>
          <w:rFonts w:ascii="Arial" w:hAnsi="Arial" w:cs="Arial"/>
          <w:sz w:val="20"/>
          <w:szCs w:val="20"/>
        </w:rPr>
        <w:t>L</w:t>
      </w:r>
      <w:r w:rsidRPr="009148EA">
        <w:rPr>
          <w:rFonts w:ascii="Arial" w:hAnsi="Arial" w:cs="Arial"/>
          <w:sz w:val="20"/>
          <w:szCs w:val="20"/>
        </w:rPr>
        <w:t xml:space="preserve">a valeur ajoutée agricole continuerait de subir les effets décalés du déficit pluviométrique qui avait particulièrement marqué l’hiver et le printemps de </w:t>
      </w:r>
      <w:r>
        <w:rPr>
          <w:rFonts w:ascii="Arial" w:hAnsi="Arial" w:cs="Arial"/>
          <w:sz w:val="20"/>
          <w:szCs w:val="20"/>
        </w:rPr>
        <w:t xml:space="preserve">l’année </w:t>
      </w:r>
      <w:r w:rsidRPr="009148EA">
        <w:rPr>
          <w:rFonts w:ascii="Arial" w:hAnsi="Arial" w:cs="Arial"/>
          <w:sz w:val="20"/>
          <w:szCs w:val="20"/>
        </w:rPr>
        <w:t>2019. Le repli des récoltes céréalières et la faible dynamique de la filière animale</w:t>
      </w:r>
      <w:r>
        <w:rPr>
          <w:rFonts w:ascii="Arial" w:hAnsi="Arial" w:cs="Arial"/>
          <w:sz w:val="20"/>
          <w:szCs w:val="20"/>
        </w:rPr>
        <w:t>,</w:t>
      </w:r>
      <w:r w:rsidRPr="009148EA">
        <w:rPr>
          <w:rFonts w:ascii="Arial" w:hAnsi="Arial" w:cs="Arial"/>
          <w:sz w:val="20"/>
          <w:szCs w:val="20"/>
        </w:rPr>
        <w:t xml:space="preserve"> hors lait</w:t>
      </w:r>
      <w:r>
        <w:rPr>
          <w:rFonts w:ascii="Arial" w:hAnsi="Arial" w:cs="Arial"/>
          <w:sz w:val="20"/>
          <w:szCs w:val="20"/>
        </w:rPr>
        <w:t>,</w:t>
      </w:r>
      <w:r w:rsidRPr="009148EA">
        <w:rPr>
          <w:rFonts w:ascii="Arial" w:hAnsi="Arial" w:cs="Arial"/>
          <w:sz w:val="20"/>
          <w:szCs w:val="20"/>
        </w:rPr>
        <w:t xml:space="preserve"> devraient maintenir la production agricole en dessous de son niveau </w:t>
      </w:r>
      <w:r>
        <w:rPr>
          <w:rFonts w:ascii="Arial" w:hAnsi="Arial" w:cs="Arial"/>
          <w:sz w:val="20"/>
          <w:szCs w:val="20"/>
        </w:rPr>
        <w:t>enregistré au cours de la même période de l’année 2018</w:t>
      </w:r>
      <w:r w:rsidRPr="009148EA">
        <w:rPr>
          <w:rFonts w:ascii="Arial" w:hAnsi="Arial" w:cs="Arial"/>
          <w:sz w:val="20"/>
          <w:szCs w:val="20"/>
        </w:rPr>
        <w:t xml:space="preserve">. En variation annuelle, la baisse de la valeur ajoutée agricole s’établirait à -2,5%, soustrayant 0,3 point à la croissance économique globale. </w:t>
      </w:r>
      <w:r>
        <w:rPr>
          <w:rFonts w:ascii="Arial" w:hAnsi="Arial" w:cs="Arial"/>
          <w:sz w:val="20"/>
          <w:szCs w:val="20"/>
        </w:rPr>
        <w:t xml:space="preserve">Compte tenu d’une hausse de 3,2% de la valeur ajoutée hors agricole, </w:t>
      </w:r>
      <w:r w:rsidRPr="004535A6">
        <w:rPr>
          <w:rFonts w:ascii="Arial" w:hAnsi="Arial" w:cs="Arial"/>
          <w:sz w:val="20"/>
          <w:szCs w:val="20"/>
        </w:rPr>
        <w:t xml:space="preserve">la </w:t>
      </w:r>
      <w:r w:rsidRPr="004535A6">
        <w:rPr>
          <w:rFonts w:ascii="Arial" w:hAnsi="Arial" w:cs="Arial"/>
          <w:b/>
          <w:bCs/>
          <w:sz w:val="20"/>
          <w:szCs w:val="20"/>
        </w:rPr>
        <w:t>croissance économique nationale</w:t>
      </w:r>
      <w:r w:rsidRPr="004535A6">
        <w:rPr>
          <w:rFonts w:ascii="Arial" w:hAnsi="Arial" w:cs="Arial"/>
          <w:sz w:val="20"/>
          <w:szCs w:val="20"/>
        </w:rPr>
        <w:t xml:space="preserve"> serait de</w:t>
      </w:r>
      <w:r w:rsidRPr="00936A58">
        <w:rPr>
          <w:rFonts w:ascii="Arial" w:hAnsi="Arial" w:cs="Arial"/>
          <w:sz w:val="20"/>
          <w:szCs w:val="20"/>
        </w:rPr>
        <w:t xml:space="preserve"> </w:t>
      </w:r>
      <w:r>
        <w:rPr>
          <w:rFonts w:ascii="Arial" w:hAnsi="Arial" w:cs="Arial"/>
          <w:sz w:val="20"/>
          <w:szCs w:val="20"/>
        </w:rPr>
        <w:t>2,6</w:t>
      </w:r>
      <w:r w:rsidRPr="00936A58">
        <w:rPr>
          <w:rFonts w:ascii="Arial" w:hAnsi="Arial" w:cs="Arial"/>
          <w:sz w:val="20"/>
          <w:szCs w:val="20"/>
        </w:rPr>
        <w:t>%</w:t>
      </w:r>
      <w:r>
        <w:rPr>
          <w:rFonts w:ascii="Arial" w:hAnsi="Arial" w:cs="Arial"/>
          <w:sz w:val="20"/>
          <w:szCs w:val="20"/>
        </w:rPr>
        <w:t xml:space="preserve">, au lieu de +2,8% la même période une année auparavant. </w:t>
      </w:r>
    </w:p>
    <w:p w:rsidR="00FD59C3" w:rsidRDefault="00FD59C3" w:rsidP="00FD59C3">
      <w:pPr>
        <w:ind w:left="1134"/>
        <w:jc w:val="both"/>
      </w:pPr>
    </w:p>
    <w:p w:rsidR="00FD59C3" w:rsidRDefault="00FD59C3" w:rsidP="00FD59C3">
      <w:pPr>
        <w:jc w:val="both"/>
      </w:pPr>
    </w:p>
    <w:p w:rsidR="005E02B3" w:rsidRDefault="005E02B3" w:rsidP="001C5A2B">
      <w:pPr>
        <w:jc w:val="both"/>
        <w:rPr>
          <w:sz w:val="20"/>
          <w:szCs w:val="20"/>
        </w:rPr>
      </w:pPr>
    </w:p>
    <w:p w:rsidR="00A83AD2" w:rsidRDefault="00A83AD2" w:rsidP="001C5A2B">
      <w:pPr>
        <w:jc w:val="both"/>
        <w:rPr>
          <w:sz w:val="20"/>
          <w:szCs w:val="20"/>
        </w:rPr>
      </w:pPr>
    </w:p>
    <w:p w:rsidR="005E02B3" w:rsidRDefault="005E02B3" w:rsidP="001C5A2B">
      <w:pPr>
        <w:jc w:val="both"/>
        <w:rPr>
          <w:sz w:val="20"/>
          <w:szCs w:val="20"/>
        </w:rPr>
      </w:pPr>
    </w:p>
    <w:p w:rsidR="005E02B3" w:rsidRDefault="005E02B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FD59C3" w:rsidRDefault="00FD59C3" w:rsidP="001C5A2B">
      <w:pPr>
        <w:jc w:val="both"/>
        <w:rPr>
          <w:sz w:val="20"/>
          <w:szCs w:val="20"/>
        </w:rPr>
      </w:pPr>
    </w:p>
    <w:p w:rsidR="005E02B3" w:rsidRDefault="005E02B3" w:rsidP="001C5A2B">
      <w:pPr>
        <w:jc w:val="both"/>
        <w:rPr>
          <w:sz w:val="20"/>
          <w:szCs w:val="20"/>
        </w:rPr>
      </w:pPr>
    </w:p>
    <w:p w:rsidR="005E02B3" w:rsidRDefault="005E02B3" w:rsidP="001C5A2B">
      <w:pPr>
        <w:jc w:val="both"/>
        <w:rPr>
          <w:sz w:val="20"/>
          <w:szCs w:val="20"/>
        </w:rPr>
      </w:pPr>
    </w:p>
    <w:p w:rsidR="005E02B3" w:rsidRDefault="005E02B3" w:rsidP="001C5A2B">
      <w:pPr>
        <w:jc w:val="both"/>
        <w:rPr>
          <w:sz w:val="20"/>
          <w:szCs w:val="20"/>
        </w:rPr>
      </w:pPr>
    </w:p>
    <w:p w:rsidR="00ED7D62" w:rsidRDefault="00ED7D62" w:rsidP="001C5A2B">
      <w:pPr>
        <w:jc w:val="both"/>
        <w:rPr>
          <w:sz w:val="20"/>
          <w:szCs w:val="20"/>
        </w:rPr>
      </w:pPr>
    </w:p>
    <w:p w:rsidR="005E02B3" w:rsidRDefault="005E02B3" w:rsidP="001C5A2B">
      <w:pPr>
        <w:jc w:val="both"/>
        <w:rPr>
          <w:sz w:val="20"/>
          <w:szCs w:val="20"/>
        </w:rPr>
      </w:pPr>
    </w:p>
    <w:p w:rsidR="00A83AD2" w:rsidRDefault="00A83AD2" w:rsidP="001C5A2B">
      <w:pPr>
        <w:jc w:val="both"/>
        <w:rPr>
          <w:sz w:val="20"/>
          <w:szCs w:val="20"/>
        </w:rPr>
      </w:pPr>
    </w:p>
    <w:p w:rsidR="00A83AD2" w:rsidRDefault="00A83AD2" w:rsidP="001C5A2B">
      <w:pPr>
        <w:jc w:val="both"/>
        <w:rPr>
          <w:sz w:val="20"/>
          <w:szCs w:val="20"/>
        </w:rPr>
      </w:pPr>
    </w:p>
    <w:p w:rsidR="0017790E" w:rsidRDefault="0017790E" w:rsidP="006F2617">
      <w:pPr>
        <w:pBdr>
          <w:left w:val="single" w:sz="48" w:space="4" w:color="FF9933"/>
        </w:pBdr>
        <w:autoSpaceDE w:val="0"/>
        <w:autoSpaceDN w:val="0"/>
        <w:adjustRightInd w:val="0"/>
        <w:ind w:left="240"/>
        <w:rPr>
          <w:rFonts w:ascii="Felix Titling" w:hAnsi="Felix Titling"/>
          <w:b/>
          <w:color w:val="692443"/>
          <w:sz w:val="40"/>
          <w:szCs w:val="40"/>
        </w:rPr>
      </w:pPr>
      <w:r w:rsidRPr="00363244">
        <w:rPr>
          <w:rFonts w:ascii="Felix Titling" w:hAnsi="Felix Titling"/>
          <w:b/>
          <w:color w:val="692443"/>
          <w:sz w:val="40"/>
          <w:szCs w:val="40"/>
        </w:rPr>
        <w:t>Environnement international</w:t>
      </w:r>
    </w:p>
    <w:p w:rsidR="00E04DEF" w:rsidRDefault="00E04DEF" w:rsidP="00F45FA7">
      <w:pPr>
        <w:ind w:left="1080"/>
        <w:jc w:val="both"/>
        <w:rPr>
          <w:rFonts w:ascii="Arial" w:hAnsi="Arial"/>
          <w:sz w:val="20"/>
          <w:szCs w:val="20"/>
        </w:rPr>
      </w:pPr>
    </w:p>
    <w:p w:rsidR="0053390C" w:rsidRDefault="0053390C" w:rsidP="00F45FA7">
      <w:pPr>
        <w:ind w:left="1080"/>
        <w:jc w:val="both"/>
        <w:rPr>
          <w:rFonts w:ascii="Arial" w:hAnsi="Arial"/>
          <w:sz w:val="20"/>
          <w:szCs w:val="20"/>
        </w:rPr>
      </w:pPr>
    </w:p>
    <w:p w:rsidR="006C41FB" w:rsidRPr="00387F5D" w:rsidRDefault="006C41FB" w:rsidP="006902B3">
      <w:pPr>
        <w:ind w:left="1134"/>
        <w:jc w:val="both"/>
        <w:rPr>
          <w:rFonts w:ascii="Arial" w:hAnsi="Arial"/>
          <w:sz w:val="20"/>
          <w:szCs w:val="20"/>
        </w:rPr>
      </w:pPr>
      <w:r w:rsidRPr="00387F5D">
        <w:rPr>
          <w:rFonts w:ascii="Arial" w:hAnsi="Arial"/>
          <w:sz w:val="20"/>
          <w:szCs w:val="20"/>
        </w:rPr>
        <w:t xml:space="preserve">La </w:t>
      </w:r>
      <w:r w:rsidRPr="00E3220F">
        <w:rPr>
          <w:rFonts w:ascii="Arial" w:hAnsi="Arial"/>
          <w:b/>
          <w:bCs/>
          <w:sz w:val="20"/>
          <w:szCs w:val="20"/>
        </w:rPr>
        <w:t>croissance mondiale</w:t>
      </w:r>
      <w:r w:rsidRPr="00387F5D">
        <w:rPr>
          <w:rFonts w:ascii="Arial" w:hAnsi="Arial"/>
          <w:sz w:val="20"/>
          <w:szCs w:val="20"/>
        </w:rPr>
        <w:t xml:space="preserve"> </w:t>
      </w:r>
      <w:r>
        <w:rPr>
          <w:rFonts w:ascii="Arial" w:hAnsi="Arial"/>
          <w:sz w:val="20"/>
          <w:szCs w:val="20"/>
        </w:rPr>
        <w:t>aurait ralenti</w:t>
      </w:r>
      <w:r w:rsidRPr="00387F5D">
        <w:rPr>
          <w:rFonts w:ascii="Arial" w:hAnsi="Arial"/>
          <w:sz w:val="20"/>
          <w:szCs w:val="20"/>
        </w:rPr>
        <w:t xml:space="preserve"> au troisième trimestre 2019, </w:t>
      </w:r>
      <w:r>
        <w:rPr>
          <w:rFonts w:ascii="Arial" w:hAnsi="Arial"/>
          <w:sz w:val="20"/>
          <w:szCs w:val="20"/>
        </w:rPr>
        <w:t>dans le sillage</w:t>
      </w:r>
      <w:r w:rsidRPr="00387F5D">
        <w:rPr>
          <w:rFonts w:ascii="Arial" w:hAnsi="Arial"/>
          <w:sz w:val="20"/>
          <w:szCs w:val="20"/>
        </w:rPr>
        <w:t xml:space="preserve"> </w:t>
      </w:r>
      <w:r>
        <w:rPr>
          <w:rFonts w:ascii="Arial" w:hAnsi="Arial"/>
          <w:sz w:val="20"/>
          <w:szCs w:val="20"/>
        </w:rPr>
        <w:t>d’</w:t>
      </w:r>
      <w:r w:rsidRPr="00387F5D">
        <w:rPr>
          <w:rFonts w:ascii="Arial" w:hAnsi="Arial"/>
          <w:sz w:val="20"/>
          <w:szCs w:val="20"/>
        </w:rPr>
        <w:t xml:space="preserve">une décélération de l’activité dans les économies avancées comme dans les économies émergentes. La </w:t>
      </w:r>
      <w:r>
        <w:rPr>
          <w:rFonts w:ascii="Arial" w:hAnsi="Arial"/>
          <w:sz w:val="20"/>
          <w:szCs w:val="20"/>
        </w:rPr>
        <w:t>croissanc</w:t>
      </w:r>
      <w:r w:rsidRPr="00387F5D">
        <w:rPr>
          <w:rFonts w:ascii="Arial" w:hAnsi="Arial"/>
          <w:sz w:val="20"/>
          <w:szCs w:val="20"/>
        </w:rPr>
        <w:t>e de l’industrie manufacturière mondiale serait restée modérée</w:t>
      </w:r>
      <w:r>
        <w:rPr>
          <w:rFonts w:ascii="Arial" w:hAnsi="Arial"/>
          <w:sz w:val="20"/>
          <w:szCs w:val="20"/>
        </w:rPr>
        <w:t>,</w:t>
      </w:r>
      <w:r w:rsidRPr="009D3EF9">
        <w:rPr>
          <w:rFonts w:ascii="Arial" w:hAnsi="Arial"/>
          <w:sz w:val="20"/>
          <w:szCs w:val="20"/>
        </w:rPr>
        <w:t xml:space="preserve"> </w:t>
      </w:r>
      <w:r>
        <w:rPr>
          <w:rFonts w:ascii="Arial" w:hAnsi="Arial"/>
          <w:sz w:val="20"/>
          <w:szCs w:val="20"/>
        </w:rPr>
        <w:t>pâtissant</w:t>
      </w:r>
      <w:r w:rsidRPr="00387F5D">
        <w:rPr>
          <w:rFonts w:ascii="Arial" w:hAnsi="Arial"/>
          <w:sz w:val="20"/>
          <w:szCs w:val="20"/>
        </w:rPr>
        <w:t xml:space="preserve"> d’une baisse de l’investissement</w:t>
      </w:r>
      <w:r>
        <w:rPr>
          <w:rFonts w:ascii="Arial" w:hAnsi="Arial"/>
          <w:sz w:val="20"/>
          <w:szCs w:val="20"/>
        </w:rPr>
        <w:t>, alors que celle d</w:t>
      </w:r>
      <w:r w:rsidRPr="00387F5D">
        <w:rPr>
          <w:rFonts w:ascii="Arial" w:hAnsi="Arial"/>
          <w:sz w:val="20"/>
          <w:szCs w:val="20"/>
        </w:rPr>
        <w:t xml:space="preserve">es services, bien que s’affaiblissant, aurait continué </w:t>
      </w:r>
      <w:r>
        <w:rPr>
          <w:rFonts w:ascii="Arial" w:hAnsi="Arial"/>
          <w:sz w:val="20"/>
          <w:szCs w:val="20"/>
        </w:rPr>
        <w:t>de</w:t>
      </w:r>
      <w:r w:rsidRPr="00387F5D">
        <w:rPr>
          <w:rFonts w:ascii="Arial" w:hAnsi="Arial"/>
          <w:sz w:val="20"/>
          <w:szCs w:val="20"/>
        </w:rPr>
        <w:t xml:space="preserve"> soutenir la croissance. Au quatrième </w:t>
      </w:r>
      <w:r>
        <w:rPr>
          <w:rFonts w:ascii="Arial" w:hAnsi="Arial"/>
          <w:sz w:val="20"/>
          <w:szCs w:val="20"/>
        </w:rPr>
        <w:t>trimestre</w:t>
      </w:r>
      <w:r w:rsidRPr="00387F5D">
        <w:rPr>
          <w:rFonts w:ascii="Arial" w:hAnsi="Arial"/>
          <w:sz w:val="20"/>
          <w:szCs w:val="20"/>
        </w:rPr>
        <w:t xml:space="preserve"> 2019</w:t>
      </w:r>
      <w:r>
        <w:rPr>
          <w:rFonts w:ascii="Arial" w:hAnsi="Arial"/>
          <w:sz w:val="20"/>
          <w:szCs w:val="20"/>
        </w:rPr>
        <w:t xml:space="preserve">, l’activité économique </w:t>
      </w:r>
      <w:r w:rsidRPr="00387F5D">
        <w:rPr>
          <w:rFonts w:ascii="Arial" w:hAnsi="Arial"/>
          <w:sz w:val="20"/>
          <w:szCs w:val="20"/>
        </w:rPr>
        <w:t>mondiale continuer</w:t>
      </w:r>
      <w:r>
        <w:rPr>
          <w:rFonts w:ascii="Arial" w:hAnsi="Arial"/>
          <w:sz w:val="20"/>
          <w:szCs w:val="20"/>
        </w:rPr>
        <w:t>ait</w:t>
      </w:r>
      <w:r w:rsidRPr="00387F5D">
        <w:rPr>
          <w:rFonts w:ascii="Arial" w:hAnsi="Arial"/>
          <w:sz w:val="20"/>
          <w:szCs w:val="20"/>
        </w:rPr>
        <w:t xml:space="preserve"> de d</w:t>
      </w:r>
      <w:r>
        <w:rPr>
          <w:rFonts w:ascii="Arial" w:hAnsi="Arial"/>
          <w:sz w:val="20"/>
          <w:szCs w:val="20"/>
        </w:rPr>
        <w:t>écélérer</w:t>
      </w:r>
      <w:r w:rsidRPr="00387F5D">
        <w:rPr>
          <w:rFonts w:ascii="Arial" w:hAnsi="Arial"/>
          <w:sz w:val="20"/>
          <w:szCs w:val="20"/>
        </w:rPr>
        <w:t xml:space="preserve">, dans un contexte marqué par </w:t>
      </w:r>
      <w:r>
        <w:rPr>
          <w:rFonts w:ascii="Arial" w:hAnsi="Arial"/>
          <w:sz w:val="20"/>
          <w:szCs w:val="20"/>
        </w:rPr>
        <w:t>l’</w:t>
      </w:r>
      <w:r w:rsidRPr="00387F5D">
        <w:rPr>
          <w:rFonts w:ascii="Arial" w:hAnsi="Arial"/>
          <w:sz w:val="20"/>
          <w:szCs w:val="20"/>
        </w:rPr>
        <w:t>accentuation de</w:t>
      </w:r>
      <w:r>
        <w:rPr>
          <w:rFonts w:ascii="Arial" w:hAnsi="Arial"/>
          <w:sz w:val="20"/>
          <w:szCs w:val="20"/>
        </w:rPr>
        <w:t>s</w:t>
      </w:r>
      <w:r w:rsidRPr="00387F5D">
        <w:rPr>
          <w:rFonts w:ascii="Arial" w:hAnsi="Arial"/>
          <w:sz w:val="20"/>
          <w:szCs w:val="20"/>
        </w:rPr>
        <w:t xml:space="preserve"> incertitude</w:t>
      </w:r>
      <w:r>
        <w:rPr>
          <w:rFonts w:ascii="Arial" w:hAnsi="Arial"/>
          <w:sz w:val="20"/>
          <w:szCs w:val="20"/>
        </w:rPr>
        <w:t>s</w:t>
      </w:r>
      <w:r w:rsidRPr="00387F5D">
        <w:rPr>
          <w:rFonts w:ascii="Arial" w:hAnsi="Arial"/>
          <w:sz w:val="20"/>
          <w:szCs w:val="20"/>
        </w:rPr>
        <w:t xml:space="preserve"> relative</w:t>
      </w:r>
      <w:r w:rsidR="006902B3">
        <w:rPr>
          <w:rFonts w:ascii="Arial" w:hAnsi="Arial"/>
          <w:sz w:val="20"/>
          <w:szCs w:val="20"/>
        </w:rPr>
        <w:t>s</w:t>
      </w:r>
      <w:r w:rsidRPr="00387F5D">
        <w:rPr>
          <w:rFonts w:ascii="Arial" w:hAnsi="Arial"/>
          <w:sz w:val="20"/>
          <w:szCs w:val="20"/>
        </w:rPr>
        <w:t xml:space="preserve"> au Brexit et </w:t>
      </w:r>
      <w:r>
        <w:rPr>
          <w:rFonts w:ascii="Arial" w:hAnsi="Arial"/>
          <w:sz w:val="20"/>
          <w:szCs w:val="20"/>
        </w:rPr>
        <w:t>aux</w:t>
      </w:r>
      <w:r w:rsidRPr="00387F5D">
        <w:rPr>
          <w:rFonts w:ascii="Arial" w:hAnsi="Arial"/>
          <w:sz w:val="20"/>
          <w:szCs w:val="20"/>
        </w:rPr>
        <w:t xml:space="preserve"> tensions commerciales entre les Etats-Unis et la Chine.  </w:t>
      </w:r>
    </w:p>
    <w:p w:rsidR="00C62986" w:rsidRPr="0017790E" w:rsidRDefault="00C62986" w:rsidP="009F3908">
      <w:pPr>
        <w:ind w:left="1080"/>
        <w:jc w:val="both"/>
        <w:rPr>
          <w:rFonts w:ascii="Arial" w:hAnsi="Arial" w:cs="Arial"/>
          <w:sz w:val="22"/>
          <w:szCs w:val="22"/>
        </w:rPr>
      </w:pPr>
    </w:p>
    <w:p w:rsidR="009F3908" w:rsidRPr="006F7FF6" w:rsidRDefault="009F3908" w:rsidP="009F3908">
      <w:pPr>
        <w:pBdr>
          <w:top w:val="single" w:sz="18" w:space="1" w:color="800000"/>
        </w:pBdr>
        <w:jc w:val="both"/>
        <w:rPr>
          <w:rFonts w:ascii="Arial" w:hAnsi="Arial" w:cs="Arial"/>
          <w:b/>
          <w:bCs/>
          <w:color w:val="800000"/>
          <w:sz w:val="16"/>
          <w:szCs w:val="16"/>
        </w:rPr>
      </w:pPr>
    </w:p>
    <w:p w:rsidR="009F3908" w:rsidRPr="007E344A" w:rsidRDefault="009F3908" w:rsidP="006021A5">
      <w:pPr>
        <w:pBdr>
          <w:top w:val="single" w:sz="18" w:space="1" w:color="800000"/>
        </w:pBdr>
        <w:jc w:val="both"/>
        <w:rPr>
          <w:rFonts w:ascii="Arial" w:hAnsi="Arial" w:cs="Arial"/>
          <w:b/>
          <w:bCs/>
          <w:color w:val="800000"/>
          <w:sz w:val="22"/>
          <w:szCs w:val="22"/>
        </w:rPr>
      </w:pPr>
      <w:r w:rsidRPr="007E344A">
        <w:rPr>
          <w:rFonts w:ascii="Arial" w:hAnsi="Arial" w:cs="Arial"/>
          <w:b/>
          <w:bCs/>
          <w:color w:val="800000"/>
          <w:sz w:val="22"/>
          <w:szCs w:val="22"/>
        </w:rPr>
        <w:t>Evolution du PIB dans le monde</w:t>
      </w:r>
      <w:r w:rsidR="0053390C">
        <w:rPr>
          <w:rFonts w:ascii="Arial" w:hAnsi="Arial" w:cs="Arial"/>
          <w:b/>
          <w:bCs/>
          <w:color w:val="800000"/>
          <w:sz w:val="22"/>
          <w:szCs w:val="22"/>
        </w:rPr>
        <w:t xml:space="preserve"> </w:t>
      </w:r>
      <w:r w:rsidR="0053390C" w:rsidRPr="0053390C">
        <w:rPr>
          <w:rFonts w:ascii="Arial" w:hAnsi="Arial" w:cs="Arial"/>
          <w:color w:val="800000"/>
          <w:sz w:val="22"/>
          <w:szCs w:val="22"/>
        </w:rPr>
        <w:t xml:space="preserve">(rythme </w:t>
      </w:r>
      <w:r w:rsidR="006021A5">
        <w:rPr>
          <w:rFonts w:ascii="Arial" w:hAnsi="Arial" w:cs="Arial"/>
          <w:color w:val="800000"/>
          <w:sz w:val="22"/>
          <w:szCs w:val="22"/>
        </w:rPr>
        <w:t>annu</w:t>
      </w:r>
      <w:r w:rsidR="0053390C" w:rsidRPr="0053390C">
        <w:rPr>
          <w:rFonts w:ascii="Arial" w:hAnsi="Arial" w:cs="Arial"/>
          <w:color w:val="800000"/>
          <w:sz w:val="22"/>
          <w:szCs w:val="22"/>
        </w:rPr>
        <w:t>el</w:t>
      </w:r>
      <w:r w:rsidR="00621517">
        <w:rPr>
          <w:rFonts w:ascii="Arial" w:hAnsi="Arial" w:cs="Arial"/>
          <w:color w:val="800000"/>
          <w:sz w:val="22"/>
          <w:szCs w:val="22"/>
        </w:rPr>
        <w:t xml:space="preserve"> en %</w:t>
      </w:r>
      <w:r w:rsidR="0053390C" w:rsidRPr="0053390C">
        <w:rPr>
          <w:rFonts w:ascii="Arial" w:hAnsi="Arial" w:cs="Arial"/>
          <w:color w:val="800000"/>
          <w:sz w:val="22"/>
          <w:szCs w:val="22"/>
        </w:rPr>
        <w:t>)</w:t>
      </w:r>
    </w:p>
    <w:p w:rsidR="0043301F" w:rsidRPr="00663DC3" w:rsidRDefault="005914CB" w:rsidP="00580329">
      <w:pPr>
        <w:jc w:val="right"/>
        <w:rPr>
          <w:rFonts w:ascii="Arial" w:hAnsi="Arial"/>
          <w:noProof/>
          <w:sz w:val="20"/>
          <w:szCs w:val="20"/>
        </w:rPr>
      </w:pPr>
      <w:r w:rsidRPr="00387F5D">
        <w:rPr>
          <w:rFonts w:ascii="Arial" w:hAnsi="Arial"/>
          <w:sz w:val="20"/>
          <w:szCs w:val="20"/>
        </w:rPr>
        <w:object w:dxaOrig="7565" w:dyaOrig="5033">
          <v:shape id="_x0000_i1025" type="#_x0000_t75" style="width:318pt;height:203pt" o:ole="">
            <v:imagedata r:id="rId13" o:title=""/>
          </v:shape>
          <o:OLEObject Type="Embed" ProgID="Excel.Sheet.12" ShapeID="_x0000_i1025" DrawAspect="Content" ObjectID="_1633772699" r:id="rId14"/>
        </w:object>
      </w:r>
    </w:p>
    <w:p w:rsidR="00F45FA7" w:rsidRPr="00F45FA7" w:rsidRDefault="009F3908" w:rsidP="006C41FB">
      <w:pPr>
        <w:pBdr>
          <w:bottom w:val="single" w:sz="18" w:space="1" w:color="FF6600"/>
        </w:pBdr>
        <w:jc w:val="both"/>
        <w:rPr>
          <w:rFonts w:ascii="Arial" w:hAnsi="Arial" w:cs="Arial"/>
          <w:sz w:val="20"/>
          <w:szCs w:val="20"/>
        </w:rPr>
      </w:pPr>
      <w:r w:rsidRPr="00B8451F">
        <w:rPr>
          <w:rFonts w:ascii="Arial" w:hAnsi="Arial" w:cs="Arial"/>
          <w:sz w:val="20"/>
          <w:szCs w:val="20"/>
        </w:rPr>
        <w:t xml:space="preserve">Source : </w:t>
      </w:r>
      <w:r w:rsidR="00F45FA7" w:rsidRPr="00F45FA7">
        <w:rPr>
          <w:rFonts w:ascii="Arial" w:hAnsi="Arial" w:cs="Arial"/>
          <w:sz w:val="20"/>
          <w:szCs w:val="20"/>
        </w:rPr>
        <w:t xml:space="preserve">INSEE, </w:t>
      </w:r>
      <w:r w:rsidR="006C41FB">
        <w:rPr>
          <w:rFonts w:ascii="Arial" w:hAnsi="Arial" w:cs="Arial"/>
          <w:sz w:val="20"/>
          <w:szCs w:val="20"/>
        </w:rPr>
        <w:t>octobre</w:t>
      </w:r>
      <w:r w:rsidR="00F45FA7" w:rsidRPr="00F45FA7">
        <w:rPr>
          <w:rFonts w:ascii="Arial" w:hAnsi="Arial" w:cs="Arial"/>
          <w:sz w:val="20"/>
          <w:szCs w:val="20"/>
        </w:rPr>
        <w:t xml:space="preserve"> 201</w:t>
      </w:r>
      <w:r w:rsidR="00A97E15">
        <w:rPr>
          <w:rFonts w:ascii="Arial" w:hAnsi="Arial" w:cs="Arial"/>
          <w:sz w:val="20"/>
          <w:szCs w:val="20"/>
        </w:rPr>
        <w:t>9</w:t>
      </w:r>
    </w:p>
    <w:p w:rsidR="009F3908" w:rsidRDefault="009F3908" w:rsidP="009F3908">
      <w:pPr>
        <w:rPr>
          <w:rFonts w:ascii="Arial" w:hAnsi="Arial" w:cs="Arial"/>
          <w:b/>
          <w:color w:val="F28D2C"/>
          <w:sz w:val="20"/>
          <w:szCs w:val="20"/>
        </w:rPr>
      </w:pPr>
    </w:p>
    <w:p w:rsidR="00F95838" w:rsidRDefault="00F95838" w:rsidP="00F95838">
      <w:pPr>
        <w:jc w:val="both"/>
        <w:rPr>
          <w:rFonts w:ascii="Arial" w:hAnsi="Arial" w:cs="Arial"/>
          <w:b/>
          <w:bCs/>
          <w:color w:val="E36C0A"/>
          <w:sz w:val="20"/>
          <w:szCs w:val="20"/>
        </w:rPr>
      </w:pPr>
      <w:r w:rsidRPr="00F95838">
        <w:rPr>
          <w:rFonts w:ascii="Arial" w:hAnsi="Arial" w:cs="Arial"/>
          <w:b/>
          <w:bCs/>
          <w:color w:val="E36C0A"/>
          <w:sz w:val="20"/>
          <w:szCs w:val="20"/>
        </w:rPr>
        <w:t>Une activité mondiale relativement atone au troisième trimestre 2019</w:t>
      </w:r>
    </w:p>
    <w:p w:rsidR="00F95838" w:rsidRPr="00F95838" w:rsidRDefault="00F95838" w:rsidP="00F95838">
      <w:pPr>
        <w:jc w:val="both"/>
        <w:rPr>
          <w:rFonts w:ascii="Arial" w:hAnsi="Arial" w:cs="Arial"/>
          <w:b/>
          <w:bCs/>
          <w:color w:val="E36C0A"/>
          <w:sz w:val="20"/>
          <w:szCs w:val="20"/>
        </w:rPr>
      </w:pPr>
    </w:p>
    <w:p w:rsidR="00F95838" w:rsidRDefault="00F95838" w:rsidP="002F0E28">
      <w:pPr>
        <w:ind w:left="1134"/>
        <w:jc w:val="both"/>
        <w:rPr>
          <w:rFonts w:ascii="Arial" w:hAnsi="Arial"/>
          <w:sz w:val="20"/>
          <w:szCs w:val="20"/>
        </w:rPr>
      </w:pPr>
      <w:r w:rsidRPr="00B440C5">
        <w:rPr>
          <w:rFonts w:ascii="Arial" w:hAnsi="Arial" w:cs="Arial"/>
          <w:sz w:val="20"/>
          <w:szCs w:val="20"/>
        </w:rPr>
        <w:t xml:space="preserve">Le climat conjoncturel dans les </w:t>
      </w:r>
      <w:r w:rsidRPr="00B440C5">
        <w:rPr>
          <w:rFonts w:ascii="Arial" w:hAnsi="Arial" w:cs="Arial"/>
          <w:b/>
          <w:bCs/>
          <w:sz w:val="20"/>
          <w:szCs w:val="20"/>
        </w:rPr>
        <w:t>pays avancés</w:t>
      </w:r>
      <w:r w:rsidRPr="00B440C5">
        <w:rPr>
          <w:rFonts w:ascii="Arial" w:hAnsi="Arial" w:cs="Arial"/>
          <w:sz w:val="20"/>
          <w:szCs w:val="20"/>
        </w:rPr>
        <w:t xml:space="preserve"> serait resté </w:t>
      </w:r>
      <w:r>
        <w:rPr>
          <w:rFonts w:ascii="Arial" w:hAnsi="Arial" w:cs="Arial"/>
          <w:sz w:val="20"/>
          <w:szCs w:val="20"/>
        </w:rPr>
        <w:t xml:space="preserve">relativement </w:t>
      </w:r>
      <w:r w:rsidRPr="00B440C5">
        <w:rPr>
          <w:rFonts w:ascii="Arial" w:hAnsi="Arial" w:cs="Arial"/>
          <w:sz w:val="20"/>
          <w:szCs w:val="20"/>
        </w:rPr>
        <w:t>atone au troisième trimestre 2019</w:t>
      </w:r>
      <w:r>
        <w:rPr>
          <w:rFonts w:ascii="Arial" w:hAnsi="Arial" w:cs="Arial"/>
          <w:sz w:val="20"/>
          <w:szCs w:val="20"/>
        </w:rPr>
        <w:t xml:space="preserve"> et la</w:t>
      </w:r>
      <w:r w:rsidRPr="00B440C5">
        <w:rPr>
          <w:rFonts w:ascii="Arial" w:hAnsi="Arial" w:cs="Arial"/>
          <w:sz w:val="20"/>
          <w:szCs w:val="20"/>
        </w:rPr>
        <w:t xml:space="preserve"> croissance </w:t>
      </w:r>
      <w:r>
        <w:rPr>
          <w:rFonts w:ascii="Arial" w:hAnsi="Arial" w:cs="Arial"/>
          <w:sz w:val="20"/>
          <w:szCs w:val="20"/>
        </w:rPr>
        <w:t>n’</w:t>
      </w:r>
      <w:r w:rsidRPr="00B440C5">
        <w:rPr>
          <w:rFonts w:ascii="Arial" w:hAnsi="Arial" w:cs="Arial"/>
          <w:sz w:val="20"/>
          <w:szCs w:val="20"/>
        </w:rPr>
        <w:t xml:space="preserve">aurait </w:t>
      </w:r>
      <w:r>
        <w:rPr>
          <w:rFonts w:ascii="Arial" w:hAnsi="Arial" w:cs="Arial"/>
          <w:sz w:val="20"/>
          <w:szCs w:val="20"/>
        </w:rPr>
        <w:t>pas dépassé</w:t>
      </w:r>
      <w:r w:rsidRPr="00B440C5">
        <w:rPr>
          <w:rFonts w:ascii="Arial" w:hAnsi="Arial" w:cs="Arial"/>
          <w:sz w:val="20"/>
          <w:szCs w:val="20"/>
        </w:rPr>
        <w:t xml:space="preserve"> 1,6% en rythme annualisé, au lieu de +2% au début de l'année. </w:t>
      </w:r>
      <w:r>
        <w:rPr>
          <w:rFonts w:ascii="Arial" w:hAnsi="Arial" w:cs="Arial"/>
          <w:sz w:val="20"/>
          <w:szCs w:val="20"/>
        </w:rPr>
        <w:t xml:space="preserve">Pour sa part, </w:t>
      </w:r>
      <w:r>
        <w:rPr>
          <w:rFonts w:ascii="Arial" w:hAnsi="Arial"/>
          <w:sz w:val="20"/>
          <w:szCs w:val="20"/>
        </w:rPr>
        <w:t>la croissance</w:t>
      </w:r>
      <w:r w:rsidRPr="00387F5D">
        <w:rPr>
          <w:rFonts w:ascii="Arial" w:hAnsi="Arial"/>
          <w:sz w:val="20"/>
          <w:szCs w:val="20"/>
        </w:rPr>
        <w:t xml:space="preserve"> des pays émergents aurait </w:t>
      </w:r>
      <w:r>
        <w:rPr>
          <w:rFonts w:ascii="Arial" w:hAnsi="Arial"/>
          <w:sz w:val="20"/>
          <w:szCs w:val="20"/>
        </w:rPr>
        <w:t>été</w:t>
      </w:r>
      <w:r w:rsidRPr="00387F5D">
        <w:rPr>
          <w:rFonts w:ascii="Arial" w:hAnsi="Arial"/>
          <w:sz w:val="20"/>
          <w:szCs w:val="20"/>
        </w:rPr>
        <w:t xml:space="preserve"> pénalisée par la faiblesse </w:t>
      </w:r>
      <w:r>
        <w:rPr>
          <w:rFonts w:ascii="Arial" w:hAnsi="Arial"/>
          <w:sz w:val="20"/>
          <w:szCs w:val="20"/>
        </w:rPr>
        <w:t xml:space="preserve">de l’activité </w:t>
      </w:r>
      <w:r w:rsidRPr="00387F5D">
        <w:rPr>
          <w:rFonts w:ascii="Arial" w:hAnsi="Arial"/>
          <w:sz w:val="20"/>
          <w:szCs w:val="20"/>
        </w:rPr>
        <w:t>qu</w:t>
      </w:r>
      <w:r w:rsidR="002F0E28">
        <w:rPr>
          <w:rFonts w:ascii="Arial" w:hAnsi="Arial"/>
          <w:sz w:val="20"/>
          <w:szCs w:val="20"/>
        </w:rPr>
        <w:t xml:space="preserve">’auraient </w:t>
      </w:r>
      <w:r w:rsidRPr="00387F5D">
        <w:rPr>
          <w:rFonts w:ascii="Arial" w:hAnsi="Arial"/>
          <w:sz w:val="20"/>
          <w:szCs w:val="20"/>
        </w:rPr>
        <w:t>conn</w:t>
      </w:r>
      <w:r w:rsidR="002F0E28">
        <w:rPr>
          <w:rFonts w:ascii="Arial" w:hAnsi="Arial"/>
          <w:sz w:val="20"/>
          <w:szCs w:val="20"/>
        </w:rPr>
        <w:t>ue</w:t>
      </w:r>
      <w:r w:rsidRPr="00387F5D">
        <w:rPr>
          <w:rFonts w:ascii="Arial" w:hAnsi="Arial"/>
          <w:sz w:val="20"/>
          <w:szCs w:val="20"/>
        </w:rPr>
        <w:t xml:space="preserve"> </w:t>
      </w:r>
      <w:r>
        <w:rPr>
          <w:rFonts w:ascii="Arial" w:hAnsi="Arial"/>
          <w:sz w:val="20"/>
          <w:szCs w:val="20"/>
        </w:rPr>
        <w:t xml:space="preserve">notamment </w:t>
      </w:r>
      <w:r w:rsidRPr="00387F5D">
        <w:rPr>
          <w:rFonts w:ascii="Arial" w:hAnsi="Arial"/>
          <w:sz w:val="20"/>
          <w:szCs w:val="20"/>
        </w:rPr>
        <w:t xml:space="preserve">les principaux pays comme la Chine, </w:t>
      </w:r>
      <w:r>
        <w:rPr>
          <w:rFonts w:ascii="Arial" w:hAnsi="Arial"/>
          <w:sz w:val="20"/>
          <w:szCs w:val="20"/>
        </w:rPr>
        <w:t xml:space="preserve">le </w:t>
      </w:r>
      <w:r w:rsidRPr="00387F5D">
        <w:rPr>
          <w:rFonts w:ascii="Arial" w:hAnsi="Arial"/>
          <w:sz w:val="20"/>
          <w:szCs w:val="20"/>
        </w:rPr>
        <w:t xml:space="preserve">Brésil et </w:t>
      </w:r>
      <w:r>
        <w:rPr>
          <w:rFonts w:ascii="Arial" w:hAnsi="Arial"/>
          <w:sz w:val="20"/>
          <w:szCs w:val="20"/>
        </w:rPr>
        <w:t xml:space="preserve">la </w:t>
      </w:r>
      <w:r w:rsidRPr="00387F5D">
        <w:rPr>
          <w:rFonts w:ascii="Arial" w:hAnsi="Arial"/>
          <w:sz w:val="20"/>
          <w:szCs w:val="20"/>
        </w:rPr>
        <w:t>Turquie.</w:t>
      </w:r>
    </w:p>
    <w:p w:rsidR="00F95838" w:rsidRPr="00387F5D" w:rsidRDefault="00F95838" w:rsidP="00F95838">
      <w:pPr>
        <w:ind w:left="1134"/>
        <w:jc w:val="both"/>
        <w:rPr>
          <w:rFonts w:ascii="Arial" w:hAnsi="Arial"/>
          <w:sz w:val="20"/>
          <w:szCs w:val="20"/>
        </w:rPr>
      </w:pPr>
    </w:p>
    <w:p w:rsidR="00F95838" w:rsidRDefault="00F95838" w:rsidP="00F95838">
      <w:pPr>
        <w:ind w:left="1134"/>
        <w:jc w:val="both"/>
        <w:rPr>
          <w:rFonts w:ascii="Arial" w:hAnsi="Arial" w:cs="Arial"/>
          <w:iCs/>
          <w:sz w:val="20"/>
          <w:szCs w:val="20"/>
        </w:rPr>
      </w:pPr>
      <w:r w:rsidRPr="00B440C5">
        <w:rPr>
          <w:rFonts w:ascii="Arial" w:hAnsi="Arial" w:cs="Arial"/>
          <w:sz w:val="20"/>
          <w:szCs w:val="20"/>
        </w:rPr>
        <w:t xml:space="preserve">Dans la </w:t>
      </w:r>
      <w:r w:rsidRPr="00E3220F">
        <w:rPr>
          <w:rFonts w:ascii="Arial" w:hAnsi="Arial" w:cs="Arial"/>
          <w:b/>
          <w:bCs/>
          <w:iCs/>
          <w:sz w:val="20"/>
          <w:szCs w:val="20"/>
        </w:rPr>
        <w:t>zone euro</w:t>
      </w:r>
      <w:r w:rsidRPr="00B440C5">
        <w:rPr>
          <w:rFonts w:ascii="Arial" w:hAnsi="Arial" w:cs="Arial"/>
          <w:iCs/>
          <w:sz w:val="20"/>
          <w:szCs w:val="20"/>
        </w:rPr>
        <w:t>,</w:t>
      </w:r>
      <w:r w:rsidRPr="00B440C5">
        <w:rPr>
          <w:rFonts w:ascii="Arial" w:hAnsi="Arial" w:cs="Arial"/>
          <w:sz w:val="20"/>
          <w:szCs w:val="20"/>
        </w:rPr>
        <w:t xml:space="preserve"> l'activité se serait essoufflée, progressant de 0,8%</w:t>
      </w:r>
      <w:r w:rsidRPr="00B440C5">
        <w:rPr>
          <w:rFonts w:ascii="Arial" w:hAnsi="Arial" w:cs="Arial"/>
          <w:iCs/>
          <w:sz w:val="20"/>
          <w:szCs w:val="20"/>
        </w:rPr>
        <w:t xml:space="preserve">. En Allemagne, la croissance aurait marqué le pas, pénalisée par le ralentissement du commerce mondial et l'affaiblissement de l'investissement des entreprises. </w:t>
      </w:r>
      <w:r>
        <w:rPr>
          <w:rFonts w:ascii="Arial" w:hAnsi="Arial" w:cs="Arial"/>
          <w:iCs/>
          <w:sz w:val="20"/>
          <w:szCs w:val="20"/>
        </w:rPr>
        <w:t>En Italie, l</w:t>
      </w:r>
      <w:r w:rsidRPr="00B440C5">
        <w:rPr>
          <w:rFonts w:ascii="Arial" w:hAnsi="Arial" w:cs="Arial"/>
          <w:iCs/>
          <w:sz w:val="20"/>
          <w:szCs w:val="20"/>
        </w:rPr>
        <w:t>a croissance aurait continué de pâtir de la faiblesse de la consommation privée et du repli de l'investissement</w:t>
      </w:r>
      <w:r>
        <w:rPr>
          <w:rFonts w:ascii="Arial" w:hAnsi="Arial" w:cs="Arial"/>
          <w:iCs/>
          <w:sz w:val="20"/>
          <w:szCs w:val="20"/>
        </w:rPr>
        <w:t>, alors qu’</w:t>
      </w:r>
      <w:r w:rsidRPr="00B440C5">
        <w:rPr>
          <w:rFonts w:ascii="Arial" w:hAnsi="Arial" w:cs="Arial"/>
          <w:iCs/>
          <w:sz w:val="20"/>
          <w:szCs w:val="20"/>
        </w:rPr>
        <w:t xml:space="preserve">en France et en </w:t>
      </w:r>
      <w:r w:rsidR="006902B3">
        <w:rPr>
          <w:rFonts w:ascii="Arial" w:hAnsi="Arial" w:cs="Arial"/>
          <w:iCs/>
          <w:sz w:val="20"/>
          <w:szCs w:val="20"/>
        </w:rPr>
        <w:t>Espagne,</w:t>
      </w:r>
      <w:r w:rsidRPr="00B440C5">
        <w:rPr>
          <w:rFonts w:ascii="Arial" w:hAnsi="Arial" w:cs="Arial"/>
          <w:iCs/>
          <w:sz w:val="20"/>
          <w:szCs w:val="20"/>
        </w:rPr>
        <w:t xml:space="preserve"> </w:t>
      </w:r>
      <w:r>
        <w:rPr>
          <w:rFonts w:ascii="Arial" w:hAnsi="Arial" w:cs="Arial"/>
          <w:iCs/>
          <w:sz w:val="20"/>
          <w:szCs w:val="20"/>
        </w:rPr>
        <w:t>l’activité aurait</w:t>
      </w:r>
      <w:r w:rsidRPr="00B440C5">
        <w:rPr>
          <w:rFonts w:ascii="Arial" w:hAnsi="Arial" w:cs="Arial"/>
          <w:iCs/>
          <w:sz w:val="20"/>
          <w:szCs w:val="20"/>
        </w:rPr>
        <w:t xml:space="preserve"> </w:t>
      </w:r>
      <w:r>
        <w:rPr>
          <w:rFonts w:ascii="Arial" w:hAnsi="Arial" w:cs="Arial"/>
          <w:iCs/>
          <w:sz w:val="20"/>
          <w:szCs w:val="20"/>
        </w:rPr>
        <w:t xml:space="preserve">relativement </w:t>
      </w:r>
      <w:r w:rsidRPr="00B440C5">
        <w:rPr>
          <w:rFonts w:ascii="Arial" w:hAnsi="Arial" w:cs="Arial"/>
          <w:iCs/>
          <w:sz w:val="20"/>
          <w:szCs w:val="20"/>
        </w:rPr>
        <w:t xml:space="preserve">mieux résisté au ralentissement économique mondial, soutenue par le bon comportement de la demande intérieure. </w:t>
      </w:r>
    </w:p>
    <w:p w:rsidR="00F95838" w:rsidRDefault="00F95838" w:rsidP="00F95838">
      <w:pPr>
        <w:ind w:left="1134"/>
        <w:jc w:val="both"/>
        <w:rPr>
          <w:rFonts w:ascii="Arial" w:hAnsi="Arial" w:cs="Arial"/>
          <w:iCs/>
          <w:sz w:val="20"/>
          <w:szCs w:val="20"/>
        </w:rPr>
      </w:pPr>
    </w:p>
    <w:p w:rsidR="00F95838" w:rsidRDefault="00F95838" w:rsidP="002F0E28">
      <w:pPr>
        <w:ind w:left="1134"/>
        <w:jc w:val="both"/>
        <w:rPr>
          <w:rFonts w:ascii="Arial" w:hAnsi="Arial"/>
          <w:sz w:val="20"/>
          <w:szCs w:val="20"/>
        </w:rPr>
      </w:pPr>
      <w:r w:rsidRPr="00387F5D">
        <w:rPr>
          <w:rFonts w:ascii="Arial" w:hAnsi="Arial"/>
          <w:sz w:val="20"/>
          <w:szCs w:val="20"/>
        </w:rPr>
        <w:t xml:space="preserve">Aux </w:t>
      </w:r>
      <w:r w:rsidRPr="00E3220F">
        <w:rPr>
          <w:rFonts w:ascii="Arial" w:hAnsi="Arial"/>
          <w:b/>
          <w:bCs/>
          <w:sz w:val="20"/>
          <w:szCs w:val="20"/>
        </w:rPr>
        <w:t>Etats-Unis</w:t>
      </w:r>
      <w:r>
        <w:rPr>
          <w:rFonts w:ascii="Arial" w:hAnsi="Arial"/>
          <w:sz w:val="20"/>
          <w:szCs w:val="20"/>
        </w:rPr>
        <w:t>,</w:t>
      </w:r>
      <w:r w:rsidRPr="00387F5D">
        <w:rPr>
          <w:rFonts w:ascii="Arial" w:hAnsi="Arial"/>
          <w:sz w:val="20"/>
          <w:szCs w:val="20"/>
        </w:rPr>
        <w:t xml:space="preserve"> l’activité aurait gardé un rythme de croissance modérée (+2,4% en rythme annuel) au troisième trimestre 2019. La consommation privée aurait continué de soutenir la croissance</w:t>
      </w:r>
      <w:r w:rsidR="006902B3">
        <w:rPr>
          <w:rFonts w:ascii="Arial" w:hAnsi="Arial"/>
          <w:sz w:val="20"/>
          <w:szCs w:val="20"/>
        </w:rPr>
        <w:t>,</w:t>
      </w:r>
      <w:r w:rsidRPr="00387F5D">
        <w:rPr>
          <w:rFonts w:ascii="Arial" w:hAnsi="Arial"/>
          <w:sz w:val="20"/>
          <w:szCs w:val="20"/>
        </w:rPr>
        <w:t xml:space="preserve"> progressant de 3,6%, alors que l’investissement privé aurait calé (-1,2%) dans un contexte d’accentuation des tensions commerciales entre la Chine et les Etats-Unis</w:t>
      </w:r>
      <w:r w:rsidR="002F0E28">
        <w:rPr>
          <w:rFonts w:ascii="Arial" w:hAnsi="Arial"/>
          <w:sz w:val="20"/>
          <w:szCs w:val="20"/>
        </w:rPr>
        <w:t xml:space="preserve"> et</w:t>
      </w:r>
      <w:r w:rsidRPr="00387F5D">
        <w:rPr>
          <w:rFonts w:ascii="Arial" w:hAnsi="Arial"/>
          <w:sz w:val="20"/>
          <w:szCs w:val="20"/>
        </w:rPr>
        <w:t xml:space="preserve"> les exportations auraient connu une faible progression (+1,6%), la </w:t>
      </w:r>
      <w:r w:rsidRPr="00387F5D">
        <w:rPr>
          <w:rFonts w:ascii="Arial" w:hAnsi="Arial"/>
          <w:sz w:val="20"/>
          <w:szCs w:val="20"/>
        </w:rPr>
        <w:lastRenderedPageBreak/>
        <w:t xml:space="preserve">contribution du commerce extérieur à la croissance aurait été </w:t>
      </w:r>
      <w:r w:rsidR="002F0E28">
        <w:rPr>
          <w:rFonts w:ascii="Arial" w:hAnsi="Arial"/>
          <w:sz w:val="20"/>
          <w:szCs w:val="20"/>
        </w:rPr>
        <w:t>faible</w:t>
      </w:r>
      <w:r w:rsidRPr="00387F5D">
        <w:rPr>
          <w:rFonts w:ascii="Arial" w:hAnsi="Arial"/>
          <w:sz w:val="20"/>
          <w:szCs w:val="20"/>
        </w:rPr>
        <w:t xml:space="preserve"> au troisième trimestre 2019</w:t>
      </w:r>
      <w:r>
        <w:rPr>
          <w:rFonts w:ascii="Arial" w:hAnsi="Arial"/>
          <w:sz w:val="20"/>
          <w:szCs w:val="20"/>
        </w:rPr>
        <w:t>,</w:t>
      </w:r>
      <w:r w:rsidRPr="00387F5D">
        <w:rPr>
          <w:rFonts w:ascii="Arial" w:hAnsi="Arial"/>
          <w:sz w:val="20"/>
          <w:szCs w:val="20"/>
        </w:rPr>
        <w:t xml:space="preserve"> après avoir été négative le trimestre passé. </w:t>
      </w:r>
    </w:p>
    <w:p w:rsidR="00F95838" w:rsidRPr="00387F5D" w:rsidRDefault="00F95838" w:rsidP="00F95838">
      <w:pPr>
        <w:ind w:left="1134"/>
        <w:jc w:val="both"/>
        <w:rPr>
          <w:rFonts w:ascii="Arial" w:hAnsi="Arial"/>
          <w:sz w:val="20"/>
          <w:szCs w:val="20"/>
        </w:rPr>
      </w:pPr>
    </w:p>
    <w:p w:rsidR="00F95838" w:rsidRDefault="00F95838" w:rsidP="002F0E28">
      <w:pPr>
        <w:ind w:left="1134"/>
        <w:jc w:val="both"/>
        <w:rPr>
          <w:rFonts w:ascii="Arial" w:hAnsi="Arial"/>
          <w:sz w:val="20"/>
          <w:szCs w:val="20"/>
        </w:rPr>
      </w:pPr>
      <w:r w:rsidRPr="00387F5D">
        <w:rPr>
          <w:rFonts w:ascii="Arial" w:hAnsi="Arial"/>
          <w:sz w:val="20"/>
          <w:szCs w:val="20"/>
        </w:rPr>
        <w:t xml:space="preserve">Au </w:t>
      </w:r>
      <w:r w:rsidRPr="00E3220F">
        <w:rPr>
          <w:rFonts w:ascii="Arial" w:hAnsi="Arial"/>
          <w:b/>
          <w:bCs/>
          <w:sz w:val="20"/>
          <w:szCs w:val="20"/>
        </w:rPr>
        <w:t>Japon</w:t>
      </w:r>
      <w:r w:rsidRPr="00387F5D">
        <w:rPr>
          <w:rFonts w:ascii="Arial" w:hAnsi="Arial"/>
          <w:sz w:val="20"/>
          <w:szCs w:val="20"/>
        </w:rPr>
        <w:t xml:space="preserve">, la croissance sous-jacente serait restée </w:t>
      </w:r>
      <w:r>
        <w:rPr>
          <w:rFonts w:ascii="Arial" w:hAnsi="Arial"/>
          <w:sz w:val="20"/>
          <w:szCs w:val="20"/>
        </w:rPr>
        <w:t xml:space="preserve">relativement </w:t>
      </w:r>
      <w:r w:rsidR="002F0E28">
        <w:rPr>
          <w:rFonts w:ascii="Arial" w:hAnsi="Arial"/>
          <w:sz w:val="20"/>
          <w:szCs w:val="20"/>
        </w:rPr>
        <w:t>modéré</w:t>
      </w:r>
      <w:r w:rsidRPr="00387F5D">
        <w:rPr>
          <w:rFonts w:ascii="Arial" w:hAnsi="Arial"/>
          <w:sz w:val="20"/>
          <w:szCs w:val="20"/>
        </w:rPr>
        <w:t>e</w:t>
      </w:r>
      <w:r>
        <w:rPr>
          <w:rFonts w:ascii="Arial" w:hAnsi="Arial"/>
          <w:sz w:val="20"/>
          <w:szCs w:val="20"/>
        </w:rPr>
        <w:t>,</w:t>
      </w:r>
      <w:r w:rsidRPr="00387F5D">
        <w:rPr>
          <w:rFonts w:ascii="Arial" w:hAnsi="Arial"/>
          <w:sz w:val="20"/>
          <w:szCs w:val="20"/>
        </w:rPr>
        <w:t xml:space="preserve"> </w:t>
      </w:r>
      <w:r>
        <w:rPr>
          <w:rFonts w:ascii="Arial" w:hAnsi="Arial"/>
          <w:sz w:val="20"/>
          <w:szCs w:val="20"/>
        </w:rPr>
        <w:t>a</w:t>
      </w:r>
      <w:r w:rsidRPr="00387F5D">
        <w:rPr>
          <w:rFonts w:ascii="Arial" w:hAnsi="Arial"/>
          <w:sz w:val="20"/>
          <w:szCs w:val="20"/>
        </w:rPr>
        <w:t>u troisième trimestre 2019</w:t>
      </w:r>
      <w:r>
        <w:rPr>
          <w:rFonts w:ascii="Arial" w:hAnsi="Arial"/>
          <w:sz w:val="20"/>
          <w:szCs w:val="20"/>
        </w:rPr>
        <w:t>, se situant à +</w:t>
      </w:r>
      <w:r w:rsidRPr="00387F5D">
        <w:rPr>
          <w:rFonts w:ascii="Arial" w:hAnsi="Arial"/>
          <w:sz w:val="20"/>
          <w:szCs w:val="20"/>
        </w:rPr>
        <w:t>2%</w:t>
      </w:r>
      <w:r>
        <w:rPr>
          <w:rFonts w:ascii="Arial" w:hAnsi="Arial"/>
          <w:sz w:val="20"/>
          <w:szCs w:val="20"/>
        </w:rPr>
        <w:t>,</w:t>
      </w:r>
      <w:r w:rsidRPr="00387F5D">
        <w:rPr>
          <w:rFonts w:ascii="Arial" w:hAnsi="Arial"/>
          <w:sz w:val="20"/>
          <w:szCs w:val="20"/>
        </w:rPr>
        <w:t xml:space="preserve"> en rythme annuel. Le climat des affaires se serait détérioré dans le secteur manufacturier, dans un contexte d’affaiblissement de la demande extérieure et d’incertitude persistante relative à la politique économique. Les échanges extérieurs nets auraient </w:t>
      </w:r>
      <w:r w:rsidR="00A52D85" w:rsidRPr="00387F5D">
        <w:rPr>
          <w:rFonts w:ascii="Arial" w:hAnsi="Arial"/>
          <w:sz w:val="20"/>
          <w:szCs w:val="20"/>
        </w:rPr>
        <w:t>négative</w:t>
      </w:r>
      <w:r w:rsidR="00A52D85">
        <w:rPr>
          <w:rFonts w:ascii="Arial" w:hAnsi="Arial"/>
          <w:sz w:val="20"/>
          <w:szCs w:val="20"/>
        </w:rPr>
        <w:t xml:space="preserve">ment </w:t>
      </w:r>
      <w:r>
        <w:rPr>
          <w:rFonts w:ascii="Arial" w:hAnsi="Arial"/>
          <w:sz w:val="20"/>
          <w:szCs w:val="20"/>
        </w:rPr>
        <w:t xml:space="preserve">contribué </w:t>
      </w:r>
      <w:r w:rsidRPr="00387F5D">
        <w:rPr>
          <w:rFonts w:ascii="Arial" w:hAnsi="Arial"/>
          <w:sz w:val="20"/>
          <w:szCs w:val="20"/>
        </w:rPr>
        <w:t xml:space="preserve">à la croissance. </w:t>
      </w:r>
      <w:r>
        <w:rPr>
          <w:rFonts w:ascii="Arial" w:hAnsi="Arial"/>
          <w:sz w:val="20"/>
          <w:szCs w:val="20"/>
        </w:rPr>
        <w:t>En revanche</w:t>
      </w:r>
      <w:r w:rsidRPr="00387F5D">
        <w:rPr>
          <w:rFonts w:ascii="Arial" w:hAnsi="Arial"/>
          <w:sz w:val="20"/>
          <w:szCs w:val="20"/>
        </w:rPr>
        <w:t xml:space="preserve">, la demande intérieure aurait </w:t>
      </w:r>
      <w:r>
        <w:rPr>
          <w:rFonts w:ascii="Arial" w:hAnsi="Arial"/>
          <w:sz w:val="20"/>
          <w:szCs w:val="20"/>
        </w:rPr>
        <w:t>soutenu l’activité</w:t>
      </w:r>
      <w:r w:rsidRPr="00387F5D">
        <w:rPr>
          <w:rFonts w:ascii="Arial" w:hAnsi="Arial"/>
          <w:sz w:val="20"/>
          <w:szCs w:val="20"/>
        </w:rPr>
        <w:t>, notamment la consommation privée</w:t>
      </w:r>
      <w:r>
        <w:rPr>
          <w:rFonts w:ascii="Arial" w:hAnsi="Arial"/>
          <w:sz w:val="20"/>
          <w:szCs w:val="20"/>
        </w:rPr>
        <w:t xml:space="preserve"> dont le rythme de croissance aurait atteint +</w:t>
      </w:r>
      <w:r w:rsidRPr="00387F5D">
        <w:rPr>
          <w:rFonts w:ascii="Arial" w:hAnsi="Arial"/>
          <w:sz w:val="20"/>
          <w:szCs w:val="20"/>
        </w:rPr>
        <w:t xml:space="preserve">6%. </w:t>
      </w:r>
    </w:p>
    <w:p w:rsidR="00F95838" w:rsidRPr="00387F5D" w:rsidRDefault="00F95838" w:rsidP="00F95838">
      <w:pPr>
        <w:ind w:left="1134"/>
        <w:jc w:val="both"/>
        <w:rPr>
          <w:rFonts w:ascii="Arial" w:hAnsi="Arial"/>
          <w:sz w:val="20"/>
          <w:szCs w:val="20"/>
        </w:rPr>
      </w:pPr>
    </w:p>
    <w:p w:rsidR="00F95838" w:rsidRDefault="00F95838" w:rsidP="002F0E28">
      <w:pPr>
        <w:ind w:left="1134"/>
        <w:jc w:val="both"/>
        <w:rPr>
          <w:rFonts w:ascii="Arial" w:hAnsi="Arial"/>
          <w:sz w:val="20"/>
          <w:szCs w:val="20"/>
        </w:rPr>
      </w:pPr>
      <w:r w:rsidRPr="00387F5D">
        <w:rPr>
          <w:rFonts w:ascii="Arial" w:hAnsi="Arial"/>
          <w:sz w:val="20"/>
          <w:szCs w:val="20"/>
        </w:rPr>
        <w:t>L</w:t>
      </w:r>
      <w:r>
        <w:rPr>
          <w:rFonts w:ascii="Arial" w:hAnsi="Arial"/>
          <w:sz w:val="20"/>
          <w:szCs w:val="20"/>
        </w:rPr>
        <w:t xml:space="preserve">’activité </w:t>
      </w:r>
      <w:r w:rsidRPr="00387F5D">
        <w:rPr>
          <w:rFonts w:ascii="Arial" w:hAnsi="Arial"/>
          <w:sz w:val="20"/>
          <w:szCs w:val="20"/>
        </w:rPr>
        <w:t xml:space="preserve">au </w:t>
      </w:r>
      <w:r w:rsidRPr="00417373">
        <w:rPr>
          <w:rFonts w:ascii="Arial" w:hAnsi="Arial"/>
          <w:b/>
          <w:bCs/>
          <w:sz w:val="20"/>
          <w:szCs w:val="20"/>
        </w:rPr>
        <w:t>Royaume-Uni</w:t>
      </w:r>
      <w:r w:rsidRPr="00387F5D">
        <w:rPr>
          <w:rFonts w:ascii="Arial" w:hAnsi="Arial"/>
          <w:sz w:val="20"/>
          <w:szCs w:val="20"/>
        </w:rPr>
        <w:t xml:space="preserve"> aurait </w:t>
      </w:r>
      <w:r>
        <w:rPr>
          <w:rFonts w:ascii="Arial" w:hAnsi="Arial"/>
          <w:sz w:val="20"/>
          <w:szCs w:val="20"/>
        </w:rPr>
        <w:t xml:space="preserve">été </w:t>
      </w:r>
      <w:r w:rsidR="00A52D85">
        <w:rPr>
          <w:rFonts w:ascii="Arial" w:hAnsi="Arial"/>
          <w:sz w:val="20"/>
          <w:szCs w:val="20"/>
        </w:rPr>
        <w:t>volatile</w:t>
      </w:r>
      <w:r w:rsidRPr="00387F5D">
        <w:rPr>
          <w:rFonts w:ascii="Arial" w:hAnsi="Arial"/>
          <w:sz w:val="20"/>
          <w:szCs w:val="20"/>
        </w:rPr>
        <w:t xml:space="preserve">, reflétant essentiellement le changement dans les profils d’activité liés à la date </w:t>
      </w:r>
      <w:r w:rsidR="002F0E28">
        <w:rPr>
          <w:rFonts w:ascii="Arial" w:hAnsi="Arial"/>
          <w:sz w:val="20"/>
          <w:szCs w:val="20"/>
        </w:rPr>
        <w:t>fixé</w:t>
      </w:r>
      <w:r w:rsidRPr="00387F5D">
        <w:rPr>
          <w:rFonts w:ascii="Arial" w:hAnsi="Arial"/>
          <w:sz w:val="20"/>
          <w:szCs w:val="20"/>
        </w:rPr>
        <w:t>e pour le Brexit. Après avoir diminué de 0,8% au deuxième trimestre</w:t>
      </w:r>
      <w:r>
        <w:rPr>
          <w:rFonts w:ascii="Arial" w:hAnsi="Arial"/>
          <w:sz w:val="20"/>
          <w:szCs w:val="20"/>
        </w:rPr>
        <w:t xml:space="preserve"> 2019</w:t>
      </w:r>
      <w:r w:rsidRPr="00387F5D">
        <w:rPr>
          <w:rFonts w:ascii="Arial" w:hAnsi="Arial"/>
          <w:sz w:val="20"/>
          <w:szCs w:val="20"/>
        </w:rPr>
        <w:t>, l</w:t>
      </w:r>
      <w:r>
        <w:rPr>
          <w:rFonts w:ascii="Arial" w:hAnsi="Arial"/>
          <w:sz w:val="20"/>
          <w:szCs w:val="20"/>
        </w:rPr>
        <w:t xml:space="preserve">a croissance </w:t>
      </w:r>
      <w:r w:rsidRPr="00387F5D">
        <w:rPr>
          <w:rFonts w:ascii="Arial" w:hAnsi="Arial"/>
          <w:sz w:val="20"/>
          <w:szCs w:val="20"/>
        </w:rPr>
        <w:t xml:space="preserve">aurait progressé de 1,6% au troisième trimestre. Cette </w:t>
      </w:r>
      <w:r>
        <w:rPr>
          <w:rFonts w:ascii="Arial" w:hAnsi="Arial"/>
          <w:sz w:val="20"/>
          <w:szCs w:val="20"/>
        </w:rPr>
        <w:t xml:space="preserve">évolution </w:t>
      </w:r>
      <w:r w:rsidRPr="00387F5D">
        <w:rPr>
          <w:rFonts w:ascii="Arial" w:hAnsi="Arial"/>
          <w:sz w:val="20"/>
          <w:szCs w:val="20"/>
        </w:rPr>
        <w:t xml:space="preserve">aurait été soutenue, </w:t>
      </w:r>
      <w:r>
        <w:rPr>
          <w:rFonts w:ascii="Arial" w:hAnsi="Arial"/>
          <w:sz w:val="20"/>
          <w:szCs w:val="20"/>
        </w:rPr>
        <w:t>particulièrement</w:t>
      </w:r>
      <w:r w:rsidRPr="00387F5D">
        <w:rPr>
          <w:rFonts w:ascii="Arial" w:hAnsi="Arial"/>
          <w:sz w:val="20"/>
          <w:szCs w:val="20"/>
        </w:rPr>
        <w:t xml:space="preserve">, par </w:t>
      </w:r>
      <w:r>
        <w:rPr>
          <w:rFonts w:ascii="Arial" w:hAnsi="Arial"/>
          <w:sz w:val="20"/>
          <w:szCs w:val="20"/>
        </w:rPr>
        <w:t xml:space="preserve">le redressement </w:t>
      </w:r>
      <w:r w:rsidRPr="00387F5D">
        <w:rPr>
          <w:rFonts w:ascii="Arial" w:hAnsi="Arial"/>
          <w:sz w:val="20"/>
          <w:szCs w:val="20"/>
        </w:rPr>
        <w:t>des exportations</w:t>
      </w:r>
      <w:r>
        <w:rPr>
          <w:rFonts w:ascii="Arial" w:hAnsi="Arial"/>
          <w:sz w:val="20"/>
          <w:szCs w:val="20"/>
        </w:rPr>
        <w:t xml:space="preserve">, après avoir </w:t>
      </w:r>
      <w:r w:rsidRPr="00387F5D">
        <w:rPr>
          <w:rFonts w:ascii="Arial" w:hAnsi="Arial"/>
          <w:sz w:val="20"/>
          <w:szCs w:val="20"/>
        </w:rPr>
        <w:t>régress</w:t>
      </w:r>
      <w:r>
        <w:rPr>
          <w:rFonts w:ascii="Arial" w:hAnsi="Arial"/>
          <w:sz w:val="20"/>
          <w:szCs w:val="20"/>
        </w:rPr>
        <w:t xml:space="preserve">é </w:t>
      </w:r>
      <w:r w:rsidRPr="00387F5D">
        <w:rPr>
          <w:rFonts w:ascii="Arial" w:hAnsi="Arial"/>
          <w:sz w:val="20"/>
          <w:szCs w:val="20"/>
        </w:rPr>
        <w:t>au deuxième trimestre.</w:t>
      </w:r>
    </w:p>
    <w:p w:rsidR="00F95838" w:rsidRPr="00387F5D" w:rsidRDefault="00F95838" w:rsidP="00F95838">
      <w:pPr>
        <w:ind w:left="1134"/>
        <w:jc w:val="both"/>
        <w:rPr>
          <w:rFonts w:ascii="Arial" w:hAnsi="Arial"/>
          <w:sz w:val="20"/>
          <w:szCs w:val="20"/>
        </w:rPr>
      </w:pPr>
    </w:p>
    <w:p w:rsidR="00F95838" w:rsidRPr="00B440C5" w:rsidRDefault="00F95838" w:rsidP="00F95838">
      <w:pPr>
        <w:ind w:left="1134"/>
        <w:jc w:val="both"/>
        <w:rPr>
          <w:rFonts w:ascii="Arial" w:hAnsi="Arial" w:cs="Arial"/>
          <w:iCs/>
          <w:sz w:val="20"/>
          <w:szCs w:val="20"/>
        </w:rPr>
      </w:pPr>
      <w:r>
        <w:rPr>
          <w:rFonts w:ascii="Arial" w:hAnsi="Arial" w:cs="Arial"/>
          <w:sz w:val="20"/>
          <w:szCs w:val="20"/>
        </w:rPr>
        <w:t>L’activité dans les</w:t>
      </w:r>
      <w:r w:rsidRPr="00B440C5">
        <w:rPr>
          <w:rFonts w:ascii="Arial" w:hAnsi="Arial" w:cs="Arial"/>
          <w:sz w:val="20"/>
          <w:szCs w:val="20"/>
        </w:rPr>
        <w:t xml:space="preserve"> </w:t>
      </w:r>
      <w:r w:rsidRPr="00417373">
        <w:rPr>
          <w:rFonts w:ascii="Arial" w:hAnsi="Arial" w:cs="Arial"/>
          <w:b/>
          <w:bCs/>
          <w:iCs/>
          <w:sz w:val="20"/>
          <w:szCs w:val="20"/>
        </w:rPr>
        <w:t>pays émergents</w:t>
      </w:r>
      <w:r>
        <w:rPr>
          <w:rFonts w:ascii="Arial" w:hAnsi="Arial" w:cs="Arial"/>
          <w:iCs/>
          <w:sz w:val="20"/>
          <w:szCs w:val="20"/>
        </w:rPr>
        <w:t xml:space="preserve"> aurait connu, également</w:t>
      </w:r>
      <w:r w:rsidRPr="00B440C5">
        <w:rPr>
          <w:rFonts w:ascii="Arial" w:hAnsi="Arial" w:cs="Arial"/>
          <w:iCs/>
          <w:sz w:val="20"/>
          <w:szCs w:val="20"/>
        </w:rPr>
        <w:t xml:space="preserve">, une orientation </w:t>
      </w:r>
      <w:r>
        <w:rPr>
          <w:rFonts w:ascii="Arial" w:hAnsi="Arial" w:cs="Arial"/>
          <w:iCs/>
          <w:sz w:val="20"/>
          <w:szCs w:val="20"/>
        </w:rPr>
        <w:t>peu</w:t>
      </w:r>
      <w:r w:rsidRPr="00B440C5">
        <w:rPr>
          <w:rFonts w:ascii="Arial" w:hAnsi="Arial" w:cs="Arial"/>
          <w:iCs/>
          <w:sz w:val="20"/>
          <w:szCs w:val="20"/>
        </w:rPr>
        <w:t xml:space="preserve"> favorable au troisième trimestre 2019. En Chine, la croissance et les exportations auraient continué à décélérer</w:t>
      </w:r>
      <w:r>
        <w:rPr>
          <w:rFonts w:ascii="Arial" w:hAnsi="Arial" w:cs="Arial"/>
          <w:iCs/>
          <w:sz w:val="20"/>
          <w:szCs w:val="20"/>
        </w:rPr>
        <w:t>, sous l’effet du conflit commercial avec les Etats-Unis</w:t>
      </w:r>
      <w:r w:rsidRPr="00B440C5">
        <w:rPr>
          <w:rFonts w:ascii="Arial" w:hAnsi="Arial" w:cs="Arial"/>
          <w:iCs/>
          <w:sz w:val="20"/>
          <w:szCs w:val="20"/>
        </w:rPr>
        <w:t xml:space="preserve">. </w:t>
      </w:r>
      <w:r>
        <w:rPr>
          <w:rFonts w:ascii="Arial" w:hAnsi="Arial" w:cs="Arial"/>
          <w:iCs/>
          <w:sz w:val="20"/>
          <w:szCs w:val="20"/>
        </w:rPr>
        <w:t>Pour leur part, l</w:t>
      </w:r>
      <w:r w:rsidRPr="00B440C5">
        <w:rPr>
          <w:rFonts w:ascii="Arial" w:hAnsi="Arial" w:cs="Arial"/>
          <w:iCs/>
          <w:sz w:val="20"/>
          <w:szCs w:val="20"/>
        </w:rPr>
        <w:t>es économies turque et brésilienne</w:t>
      </w:r>
      <w:r>
        <w:rPr>
          <w:rFonts w:ascii="Arial" w:hAnsi="Arial" w:cs="Arial"/>
          <w:iCs/>
          <w:sz w:val="20"/>
          <w:szCs w:val="20"/>
        </w:rPr>
        <w:t xml:space="preserve"> n’auraient pas</w:t>
      </w:r>
      <w:r w:rsidRPr="00B440C5">
        <w:rPr>
          <w:rFonts w:ascii="Arial" w:hAnsi="Arial" w:cs="Arial"/>
          <w:iCs/>
          <w:sz w:val="20"/>
          <w:szCs w:val="20"/>
        </w:rPr>
        <w:t xml:space="preserve"> retrouv</w:t>
      </w:r>
      <w:r>
        <w:rPr>
          <w:rFonts w:ascii="Arial" w:hAnsi="Arial" w:cs="Arial"/>
          <w:iCs/>
          <w:sz w:val="20"/>
          <w:szCs w:val="20"/>
        </w:rPr>
        <w:t>é</w:t>
      </w:r>
      <w:r w:rsidRPr="00B440C5">
        <w:rPr>
          <w:rFonts w:ascii="Arial" w:hAnsi="Arial" w:cs="Arial"/>
          <w:iCs/>
          <w:sz w:val="20"/>
          <w:szCs w:val="20"/>
        </w:rPr>
        <w:t xml:space="preserve"> </w:t>
      </w:r>
      <w:r>
        <w:rPr>
          <w:rFonts w:ascii="Arial" w:hAnsi="Arial" w:cs="Arial"/>
          <w:iCs/>
          <w:sz w:val="20"/>
          <w:szCs w:val="20"/>
        </w:rPr>
        <w:t>leur</w:t>
      </w:r>
      <w:r w:rsidR="002F0E28">
        <w:rPr>
          <w:rFonts w:ascii="Arial" w:hAnsi="Arial" w:cs="Arial"/>
          <w:iCs/>
          <w:sz w:val="20"/>
          <w:szCs w:val="20"/>
        </w:rPr>
        <w:t>s</w:t>
      </w:r>
      <w:r w:rsidRPr="00B440C5">
        <w:rPr>
          <w:rFonts w:ascii="Arial" w:hAnsi="Arial" w:cs="Arial"/>
          <w:iCs/>
          <w:sz w:val="20"/>
          <w:szCs w:val="20"/>
        </w:rPr>
        <w:t xml:space="preserve"> sentier</w:t>
      </w:r>
      <w:r w:rsidR="002F0E28">
        <w:rPr>
          <w:rFonts w:ascii="Arial" w:hAnsi="Arial" w:cs="Arial"/>
          <w:iCs/>
          <w:sz w:val="20"/>
          <w:szCs w:val="20"/>
        </w:rPr>
        <w:t>s</w:t>
      </w:r>
      <w:r w:rsidRPr="00B440C5">
        <w:rPr>
          <w:rFonts w:ascii="Arial" w:hAnsi="Arial" w:cs="Arial"/>
          <w:iCs/>
          <w:sz w:val="20"/>
          <w:szCs w:val="20"/>
        </w:rPr>
        <w:t xml:space="preserve"> de croissance soutenue, alors que les pays d'Europe centrale </w:t>
      </w:r>
      <w:r>
        <w:rPr>
          <w:rFonts w:ascii="Arial" w:hAnsi="Arial" w:cs="Arial"/>
          <w:iCs/>
          <w:sz w:val="20"/>
          <w:szCs w:val="20"/>
        </w:rPr>
        <w:t xml:space="preserve">auraient continué de </w:t>
      </w:r>
      <w:r w:rsidRPr="00B440C5">
        <w:rPr>
          <w:rFonts w:ascii="Arial" w:hAnsi="Arial" w:cs="Arial"/>
          <w:iCs/>
          <w:sz w:val="20"/>
          <w:szCs w:val="20"/>
        </w:rPr>
        <w:t>subi</w:t>
      </w:r>
      <w:r>
        <w:rPr>
          <w:rFonts w:ascii="Arial" w:hAnsi="Arial" w:cs="Arial"/>
          <w:iCs/>
          <w:sz w:val="20"/>
          <w:szCs w:val="20"/>
        </w:rPr>
        <w:t xml:space="preserve">r les effets de </w:t>
      </w:r>
      <w:r w:rsidRPr="00B440C5">
        <w:rPr>
          <w:rFonts w:ascii="Arial" w:hAnsi="Arial" w:cs="Arial"/>
          <w:iCs/>
          <w:sz w:val="20"/>
          <w:szCs w:val="20"/>
        </w:rPr>
        <w:t xml:space="preserve">la baisse de régime </w:t>
      </w:r>
      <w:r>
        <w:rPr>
          <w:rFonts w:ascii="Arial" w:hAnsi="Arial" w:cs="Arial"/>
          <w:iCs/>
          <w:sz w:val="20"/>
          <w:szCs w:val="20"/>
        </w:rPr>
        <w:t xml:space="preserve">de l’activité </w:t>
      </w:r>
      <w:r w:rsidRPr="00B440C5">
        <w:rPr>
          <w:rFonts w:ascii="Arial" w:hAnsi="Arial" w:cs="Arial"/>
          <w:iCs/>
          <w:sz w:val="20"/>
          <w:szCs w:val="20"/>
        </w:rPr>
        <w:t xml:space="preserve">de leurs partenaires européens. </w:t>
      </w:r>
    </w:p>
    <w:p w:rsidR="00A97E15" w:rsidRDefault="00A97E15" w:rsidP="00A97E15">
      <w:pPr>
        <w:ind w:left="1134"/>
        <w:jc w:val="both"/>
        <w:rPr>
          <w:rFonts w:ascii="Arial" w:hAnsi="Arial"/>
          <w:sz w:val="20"/>
          <w:szCs w:val="20"/>
        </w:rPr>
      </w:pPr>
    </w:p>
    <w:p w:rsidR="00F95838" w:rsidRDefault="00F95838" w:rsidP="00F95838">
      <w:pPr>
        <w:jc w:val="both"/>
        <w:rPr>
          <w:rFonts w:ascii="Arial" w:hAnsi="Arial" w:cs="Arial"/>
          <w:b/>
          <w:bCs/>
          <w:color w:val="E36C0A"/>
          <w:sz w:val="20"/>
          <w:szCs w:val="20"/>
        </w:rPr>
      </w:pPr>
      <w:r w:rsidRPr="00F95838">
        <w:rPr>
          <w:rFonts w:ascii="Arial" w:hAnsi="Arial" w:cs="Arial"/>
          <w:b/>
          <w:bCs/>
          <w:color w:val="E36C0A"/>
          <w:sz w:val="20"/>
          <w:szCs w:val="20"/>
        </w:rPr>
        <w:t>Modération des tensions inflationnistes mondiales</w:t>
      </w:r>
    </w:p>
    <w:p w:rsidR="00F95838" w:rsidRPr="00F95838" w:rsidRDefault="00F95838" w:rsidP="00F95838">
      <w:pPr>
        <w:jc w:val="both"/>
        <w:rPr>
          <w:rFonts w:ascii="Arial" w:hAnsi="Arial" w:cs="Arial"/>
          <w:b/>
          <w:bCs/>
          <w:color w:val="E36C0A"/>
          <w:sz w:val="20"/>
          <w:szCs w:val="20"/>
        </w:rPr>
      </w:pPr>
    </w:p>
    <w:p w:rsidR="00F95838" w:rsidRDefault="00F95838" w:rsidP="002F0E28">
      <w:pPr>
        <w:ind w:left="1134"/>
        <w:jc w:val="both"/>
        <w:rPr>
          <w:rFonts w:ascii="Arial" w:hAnsi="Arial" w:cs="Arial"/>
          <w:iCs/>
          <w:sz w:val="20"/>
          <w:szCs w:val="20"/>
          <w:lang w:eastAsia="en-US"/>
        </w:rPr>
      </w:pPr>
      <w:r w:rsidRPr="00387F5D">
        <w:rPr>
          <w:rFonts w:ascii="Arial" w:hAnsi="Arial"/>
          <w:sz w:val="20"/>
          <w:szCs w:val="20"/>
        </w:rPr>
        <w:t xml:space="preserve">Dans les pays </w:t>
      </w:r>
      <w:r>
        <w:rPr>
          <w:rFonts w:ascii="Arial" w:hAnsi="Arial"/>
          <w:sz w:val="20"/>
          <w:szCs w:val="20"/>
        </w:rPr>
        <w:t>avancés</w:t>
      </w:r>
      <w:r w:rsidRPr="00387F5D">
        <w:rPr>
          <w:rFonts w:ascii="Arial" w:hAnsi="Arial"/>
          <w:sz w:val="20"/>
          <w:szCs w:val="20"/>
        </w:rPr>
        <w:t xml:space="preserve">, </w:t>
      </w:r>
      <w:r>
        <w:rPr>
          <w:rFonts w:ascii="Arial" w:hAnsi="Arial"/>
          <w:sz w:val="20"/>
          <w:szCs w:val="20"/>
        </w:rPr>
        <w:t>l</w:t>
      </w:r>
      <w:r w:rsidR="002F0E28">
        <w:rPr>
          <w:rFonts w:ascii="Arial" w:hAnsi="Arial"/>
          <w:sz w:val="20"/>
          <w:szCs w:val="20"/>
        </w:rPr>
        <w:t>’inflation</w:t>
      </w:r>
      <w:r w:rsidRPr="00387F5D">
        <w:rPr>
          <w:rFonts w:ascii="Arial" w:hAnsi="Arial"/>
          <w:sz w:val="20"/>
          <w:szCs w:val="20"/>
        </w:rPr>
        <w:t xml:space="preserve"> </w:t>
      </w:r>
      <w:r>
        <w:rPr>
          <w:rFonts w:ascii="Arial" w:hAnsi="Arial"/>
          <w:sz w:val="20"/>
          <w:szCs w:val="20"/>
        </w:rPr>
        <w:t xml:space="preserve">aurait ralenti, au troisième trimestre 2019, sous l’effet d’une baisse </w:t>
      </w:r>
      <w:r w:rsidRPr="00387F5D">
        <w:rPr>
          <w:rFonts w:ascii="Arial" w:hAnsi="Arial"/>
          <w:sz w:val="20"/>
          <w:szCs w:val="20"/>
        </w:rPr>
        <w:t>de</w:t>
      </w:r>
      <w:r w:rsidR="002F0E28">
        <w:rPr>
          <w:rFonts w:ascii="Arial" w:hAnsi="Arial"/>
          <w:sz w:val="20"/>
          <w:szCs w:val="20"/>
        </w:rPr>
        <w:t>s prix des produits</w:t>
      </w:r>
      <w:r w:rsidRPr="00387F5D">
        <w:rPr>
          <w:rFonts w:ascii="Arial" w:hAnsi="Arial"/>
          <w:sz w:val="20"/>
          <w:szCs w:val="20"/>
        </w:rPr>
        <w:t xml:space="preserve"> énergétique</w:t>
      </w:r>
      <w:r w:rsidR="002F0E28">
        <w:rPr>
          <w:rFonts w:ascii="Arial" w:hAnsi="Arial"/>
          <w:sz w:val="20"/>
          <w:szCs w:val="20"/>
        </w:rPr>
        <w:t>s</w:t>
      </w:r>
      <w:r w:rsidRPr="00387F5D">
        <w:rPr>
          <w:rFonts w:ascii="Arial" w:hAnsi="Arial"/>
          <w:sz w:val="20"/>
          <w:szCs w:val="20"/>
        </w:rPr>
        <w:t xml:space="preserve"> en liaison avec le recul des </w:t>
      </w:r>
      <w:r w:rsidR="002F0E28">
        <w:rPr>
          <w:rFonts w:ascii="Arial" w:hAnsi="Arial"/>
          <w:sz w:val="20"/>
          <w:szCs w:val="20"/>
        </w:rPr>
        <w:t>cours</w:t>
      </w:r>
      <w:r w:rsidRPr="00387F5D">
        <w:rPr>
          <w:rFonts w:ascii="Arial" w:hAnsi="Arial"/>
          <w:sz w:val="20"/>
          <w:szCs w:val="20"/>
        </w:rPr>
        <w:t xml:space="preserve"> du Brent</w:t>
      </w:r>
      <w:r>
        <w:rPr>
          <w:rFonts w:ascii="Arial" w:hAnsi="Arial"/>
          <w:sz w:val="20"/>
          <w:szCs w:val="20"/>
        </w:rPr>
        <w:t xml:space="preserve">. </w:t>
      </w:r>
      <w:r w:rsidRPr="00B440C5">
        <w:rPr>
          <w:rFonts w:ascii="Arial" w:hAnsi="Arial" w:cs="Arial"/>
          <w:iCs/>
          <w:sz w:val="20"/>
          <w:szCs w:val="20"/>
          <w:lang w:eastAsia="en-US"/>
        </w:rPr>
        <w:t xml:space="preserve">Sur le marché des </w:t>
      </w:r>
      <w:r w:rsidRPr="00C2429B">
        <w:rPr>
          <w:rFonts w:ascii="Arial" w:hAnsi="Arial" w:cs="Arial"/>
          <w:iCs/>
          <w:sz w:val="20"/>
          <w:szCs w:val="20"/>
          <w:lang w:eastAsia="en-US"/>
        </w:rPr>
        <w:t>matières premières</w:t>
      </w:r>
      <w:r w:rsidRPr="00B440C5">
        <w:rPr>
          <w:rFonts w:ascii="Arial" w:hAnsi="Arial" w:cs="Arial"/>
          <w:iCs/>
          <w:sz w:val="20"/>
          <w:szCs w:val="20"/>
          <w:lang w:eastAsia="en-US"/>
        </w:rPr>
        <w:t xml:space="preserve"> énergétiques, le cours du pétrole brut se serait établi, en moyenne, à 62$/baril au troisième trimestre 2019, en baisse de 17,9% en variation annuelle, malgré la hausse constatée au milieu du mois de septembre où les cours du Brent </w:t>
      </w:r>
      <w:r w:rsidR="002F0E28">
        <w:rPr>
          <w:rFonts w:ascii="Arial" w:hAnsi="Arial" w:cs="Arial"/>
          <w:iCs/>
          <w:sz w:val="20"/>
          <w:szCs w:val="20"/>
          <w:lang w:eastAsia="en-US"/>
        </w:rPr>
        <w:t>o</w:t>
      </w:r>
      <w:r w:rsidRPr="00B440C5">
        <w:rPr>
          <w:rFonts w:ascii="Arial" w:hAnsi="Arial" w:cs="Arial"/>
          <w:iCs/>
          <w:sz w:val="20"/>
          <w:szCs w:val="20"/>
          <w:lang w:eastAsia="en-US"/>
        </w:rPr>
        <w:t>nt avoisiné les 67$/baril dans un contexte de tensions géopolitiques au Moyen-Orient, en particulier après l'attaque de sites  pétroliers en Arabie Saoudite</w:t>
      </w:r>
      <w:r>
        <w:rPr>
          <w:rFonts w:ascii="Arial" w:hAnsi="Arial" w:cs="Arial"/>
          <w:iCs/>
          <w:sz w:val="20"/>
          <w:szCs w:val="20"/>
          <w:lang w:eastAsia="en-US"/>
        </w:rPr>
        <w:t>,</w:t>
      </w:r>
      <w:r w:rsidRPr="00B440C5">
        <w:rPr>
          <w:rFonts w:ascii="Arial" w:hAnsi="Arial" w:cs="Arial"/>
          <w:iCs/>
          <w:sz w:val="20"/>
          <w:szCs w:val="20"/>
          <w:lang w:eastAsia="en-US"/>
        </w:rPr>
        <w:t xml:space="preserve"> ayant engendré une baisse temporaire de la production saoudienne. Les cours des céréales auraient reflué au troisième trimestre 2019 de 3,7% et 15%</w:t>
      </w:r>
      <w:r>
        <w:rPr>
          <w:rFonts w:ascii="Arial" w:hAnsi="Arial" w:cs="Arial"/>
          <w:iCs/>
          <w:sz w:val="20"/>
          <w:szCs w:val="20"/>
          <w:lang w:eastAsia="en-US"/>
        </w:rPr>
        <w:t>,</w:t>
      </w:r>
      <w:r w:rsidRPr="00B440C5">
        <w:rPr>
          <w:rFonts w:ascii="Arial" w:hAnsi="Arial" w:cs="Arial"/>
          <w:iCs/>
          <w:sz w:val="20"/>
          <w:szCs w:val="20"/>
          <w:lang w:eastAsia="en-US"/>
        </w:rPr>
        <w:t xml:space="preserve"> respectivement</w:t>
      </w:r>
      <w:r>
        <w:rPr>
          <w:rFonts w:ascii="Arial" w:hAnsi="Arial" w:cs="Arial"/>
          <w:iCs/>
          <w:sz w:val="20"/>
          <w:szCs w:val="20"/>
          <w:lang w:eastAsia="en-US"/>
        </w:rPr>
        <w:t>,</w:t>
      </w:r>
      <w:r w:rsidRPr="00B440C5">
        <w:rPr>
          <w:rFonts w:ascii="Arial" w:hAnsi="Arial" w:cs="Arial"/>
          <w:iCs/>
          <w:sz w:val="20"/>
          <w:szCs w:val="20"/>
          <w:lang w:eastAsia="en-US"/>
        </w:rPr>
        <w:t xml:space="preserve"> pour le blé tendre et le blé dur. Dans ces conditions, l'inflation aurait atteint +1,7% aux Etats-Unis et +1,2% en zone euro, au lieu de +</w:t>
      </w:r>
      <w:r>
        <w:rPr>
          <w:rFonts w:ascii="Arial" w:hAnsi="Arial" w:cs="Arial"/>
          <w:iCs/>
          <w:sz w:val="20"/>
          <w:szCs w:val="20"/>
        </w:rPr>
        <w:t>1</w:t>
      </w:r>
      <w:r w:rsidRPr="00B440C5">
        <w:rPr>
          <w:rFonts w:ascii="Arial" w:hAnsi="Arial" w:cs="Arial"/>
          <w:iCs/>
          <w:sz w:val="20"/>
          <w:szCs w:val="20"/>
          <w:lang w:eastAsia="en-US"/>
        </w:rPr>
        <w:t>,</w:t>
      </w:r>
      <w:r>
        <w:rPr>
          <w:rFonts w:ascii="Arial" w:hAnsi="Arial" w:cs="Arial"/>
          <w:iCs/>
          <w:sz w:val="20"/>
          <w:szCs w:val="20"/>
        </w:rPr>
        <w:t>8</w:t>
      </w:r>
      <w:r w:rsidRPr="00B440C5">
        <w:rPr>
          <w:rFonts w:ascii="Arial" w:hAnsi="Arial" w:cs="Arial"/>
          <w:iCs/>
          <w:sz w:val="20"/>
          <w:szCs w:val="20"/>
          <w:lang w:eastAsia="en-US"/>
        </w:rPr>
        <w:t>% et +</w:t>
      </w:r>
      <w:r>
        <w:rPr>
          <w:rFonts w:ascii="Arial" w:hAnsi="Arial" w:cs="Arial"/>
          <w:iCs/>
          <w:sz w:val="20"/>
          <w:szCs w:val="20"/>
        </w:rPr>
        <w:t>1</w:t>
      </w:r>
      <w:r w:rsidRPr="00B440C5">
        <w:rPr>
          <w:rFonts w:ascii="Arial" w:hAnsi="Arial" w:cs="Arial"/>
          <w:iCs/>
          <w:sz w:val="20"/>
          <w:szCs w:val="20"/>
          <w:lang w:eastAsia="en-US"/>
        </w:rPr>
        <w:t>,</w:t>
      </w:r>
      <w:r>
        <w:rPr>
          <w:rFonts w:ascii="Arial" w:hAnsi="Arial" w:cs="Arial"/>
          <w:iCs/>
          <w:sz w:val="20"/>
          <w:szCs w:val="20"/>
        </w:rPr>
        <w:t>4</w:t>
      </w:r>
      <w:r w:rsidRPr="00B440C5">
        <w:rPr>
          <w:rFonts w:ascii="Arial" w:hAnsi="Arial" w:cs="Arial"/>
          <w:iCs/>
          <w:sz w:val="20"/>
          <w:szCs w:val="20"/>
          <w:lang w:eastAsia="en-US"/>
        </w:rPr>
        <w:t xml:space="preserve">%, respectivement, un </w:t>
      </w:r>
      <w:r>
        <w:rPr>
          <w:rFonts w:ascii="Arial" w:hAnsi="Arial" w:cs="Arial"/>
          <w:iCs/>
          <w:sz w:val="20"/>
          <w:szCs w:val="20"/>
        </w:rPr>
        <w:t>trimestre</w:t>
      </w:r>
      <w:r w:rsidRPr="00B440C5">
        <w:rPr>
          <w:rFonts w:ascii="Arial" w:hAnsi="Arial" w:cs="Arial"/>
          <w:iCs/>
          <w:sz w:val="20"/>
          <w:szCs w:val="20"/>
          <w:lang w:eastAsia="en-US"/>
        </w:rPr>
        <w:t xml:space="preserve"> auparavant.</w:t>
      </w:r>
    </w:p>
    <w:p w:rsidR="00F95838" w:rsidRPr="00B440C5" w:rsidRDefault="00F95838" w:rsidP="00F95838">
      <w:pPr>
        <w:ind w:left="1134"/>
        <w:jc w:val="both"/>
        <w:rPr>
          <w:rFonts w:ascii="Arial" w:hAnsi="Arial" w:cs="Arial"/>
          <w:iCs/>
          <w:sz w:val="20"/>
          <w:szCs w:val="20"/>
          <w:lang w:eastAsia="en-US"/>
        </w:rPr>
      </w:pPr>
    </w:p>
    <w:p w:rsidR="00A24462" w:rsidRPr="00F47015" w:rsidRDefault="00A24462" w:rsidP="00A24462">
      <w:pPr>
        <w:pBdr>
          <w:top w:val="single" w:sz="18" w:space="1" w:color="800000"/>
        </w:pBdr>
        <w:spacing w:line="360" w:lineRule="auto"/>
        <w:rPr>
          <w:rFonts w:ascii="Arial" w:hAnsi="Arial" w:cs="Arial"/>
          <w:b/>
          <w:bCs/>
          <w:color w:val="800000"/>
          <w:sz w:val="10"/>
          <w:szCs w:val="10"/>
        </w:rPr>
      </w:pPr>
    </w:p>
    <w:p w:rsidR="00A24462" w:rsidRDefault="00A24462" w:rsidP="00A24462">
      <w:pPr>
        <w:pBdr>
          <w:top w:val="single" w:sz="18" w:space="1" w:color="800000"/>
        </w:pBdr>
        <w:spacing w:line="360" w:lineRule="auto"/>
        <w:rPr>
          <w:rFonts w:ascii="Arial" w:hAnsi="Arial" w:cs="Arial"/>
          <w:b/>
          <w:bCs/>
          <w:color w:val="800000"/>
          <w:sz w:val="22"/>
          <w:szCs w:val="22"/>
        </w:rPr>
      </w:pPr>
      <w:r w:rsidRPr="007E344A">
        <w:rPr>
          <w:rFonts w:ascii="Arial" w:hAnsi="Arial" w:cs="Arial"/>
          <w:b/>
          <w:bCs/>
          <w:color w:val="800000"/>
          <w:sz w:val="22"/>
          <w:szCs w:val="22"/>
        </w:rPr>
        <w:t>Evolution de l’inflation</w:t>
      </w:r>
    </w:p>
    <w:p w:rsidR="00A24462" w:rsidRPr="003A2036" w:rsidRDefault="005914CB" w:rsidP="00276000">
      <w:pPr>
        <w:pBdr>
          <w:top w:val="single" w:sz="18" w:space="1" w:color="800000"/>
        </w:pBdr>
        <w:spacing w:line="360" w:lineRule="auto"/>
        <w:jc w:val="right"/>
        <w:rPr>
          <w:noProof/>
        </w:rPr>
      </w:pPr>
      <w:r w:rsidRPr="00387F5D">
        <w:rPr>
          <w:rFonts w:ascii="Arial" w:hAnsi="Arial"/>
          <w:b/>
          <w:bCs/>
          <w:sz w:val="20"/>
          <w:szCs w:val="20"/>
        </w:rPr>
        <w:object w:dxaOrig="10572" w:dyaOrig="6381">
          <v:shape id="_x0000_i1026" type="#_x0000_t75" style="width:289pt;height:180pt" o:ole="">
            <v:imagedata r:id="rId15" o:title=""/>
          </v:shape>
          <o:OLEObject Type="Embed" ProgID="Excel.Sheet.12" ShapeID="_x0000_i1026" DrawAspect="Content" ObjectID="_1633772700" r:id="rId16"/>
        </w:object>
      </w:r>
    </w:p>
    <w:p w:rsidR="00A24462" w:rsidRDefault="00A24462" w:rsidP="005914CB">
      <w:pPr>
        <w:pBdr>
          <w:bottom w:val="single" w:sz="18" w:space="1" w:color="FF9900"/>
        </w:pBdr>
        <w:jc w:val="both"/>
        <w:rPr>
          <w:rFonts w:ascii="Arial" w:hAnsi="Arial" w:cs="Arial"/>
          <w:sz w:val="20"/>
          <w:szCs w:val="20"/>
        </w:rPr>
      </w:pPr>
      <w:r w:rsidRPr="00B8451F">
        <w:rPr>
          <w:rFonts w:ascii="Arial" w:hAnsi="Arial" w:cs="Arial"/>
          <w:sz w:val="20"/>
          <w:szCs w:val="20"/>
        </w:rPr>
        <w:t>Source : OCDE</w:t>
      </w:r>
      <w:r>
        <w:rPr>
          <w:rFonts w:ascii="Arial" w:hAnsi="Arial" w:cs="Arial"/>
          <w:sz w:val="20"/>
          <w:szCs w:val="20"/>
        </w:rPr>
        <w:t xml:space="preserve">, </w:t>
      </w:r>
      <w:r w:rsidR="005914CB">
        <w:rPr>
          <w:rFonts w:ascii="Arial" w:hAnsi="Arial" w:cs="Arial"/>
          <w:sz w:val="20"/>
          <w:szCs w:val="20"/>
        </w:rPr>
        <w:t>octobre</w:t>
      </w:r>
      <w:r>
        <w:rPr>
          <w:rFonts w:ascii="Arial" w:hAnsi="Arial" w:cs="Arial"/>
          <w:sz w:val="20"/>
          <w:szCs w:val="20"/>
        </w:rPr>
        <w:t xml:space="preserve"> 201</w:t>
      </w:r>
      <w:r w:rsidR="00A97E15">
        <w:rPr>
          <w:rFonts w:ascii="Arial" w:hAnsi="Arial" w:cs="Arial"/>
          <w:sz w:val="20"/>
          <w:szCs w:val="20"/>
        </w:rPr>
        <w:t>9</w:t>
      </w:r>
    </w:p>
    <w:p w:rsidR="00A5290D" w:rsidRDefault="00A5290D" w:rsidP="00405C31">
      <w:pPr>
        <w:jc w:val="both"/>
        <w:rPr>
          <w:rFonts w:ascii="Arial" w:hAnsi="Arial"/>
          <w:b/>
          <w:bCs/>
          <w:color w:val="FF9900"/>
          <w:sz w:val="20"/>
          <w:szCs w:val="20"/>
        </w:rPr>
      </w:pPr>
    </w:p>
    <w:p w:rsidR="00F95838" w:rsidRDefault="00AC09C3" w:rsidP="00F95838">
      <w:pPr>
        <w:jc w:val="both"/>
        <w:rPr>
          <w:rFonts w:ascii="Arial" w:hAnsi="Arial" w:cs="Arial"/>
          <w:b/>
          <w:bCs/>
          <w:color w:val="E36C0A"/>
          <w:sz w:val="20"/>
          <w:szCs w:val="20"/>
        </w:rPr>
      </w:pPr>
      <w:r>
        <w:rPr>
          <w:rFonts w:ascii="Arial" w:hAnsi="Arial" w:cs="Arial"/>
          <w:b/>
          <w:bCs/>
          <w:color w:val="E36C0A"/>
          <w:sz w:val="20"/>
          <w:szCs w:val="20"/>
        </w:rPr>
        <w:t>Ralentissement</w:t>
      </w:r>
      <w:r w:rsidR="00F95838" w:rsidRPr="00F95838">
        <w:rPr>
          <w:rFonts w:ascii="Arial" w:hAnsi="Arial" w:cs="Arial"/>
          <w:b/>
          <w:bCs/>
          <w:color w:val="E36C0A"/>
          <w:sz w:val="20"/>
          <w:szCs w:val="20"/>
        </w:rPr>
        <w:t xml:space="preserve"> de la croissance mondiale au quatrième trimestre 2019</w:t>
      </w:r>
    </w:p>
    <w:p w:rsidR="00F95838" w:rsidRPr="00F95838" w:rsidRDefault="00F95838" w:rsidP="00F95838">
      <w:pPr>
        <w:jc w:val="both"/>
        <w:rPr>
          <w:rFonts w:ascii="Arial" w:hAnsi="Arial" w:cs="Arial"/>
          <w:b/>
          <w:bCs/>
          <w:color w:val="E36C0A"/>
          <w:sz w:val="20"/>
          <w:szCs w:val="20"/>
        </w:rPr>
      </w:pPr>
    </w:p>
    <w:p w:rsidR="00F95838" w:rsidRDefault="00F95838" w:rsidP="005C12DC">
      <w:pPr>
        <w:ind w:left="1134"/>
        <w:jc w:val="both"/>
        <w:rPr>
          <w:rFonts w:ascii="Arial" w:hAnsi="Arial"/>
          <w:sz w:val="20"/>
          <w:szCs w:val="20"/>
        </w:rPr>
      </w:pPr>
      <w:r w:rsidRPr="00387F5D">
        <w:rPr>
          <w:rFonts w:ascii="Arial" w:hAnsi="Arial"/>
          <w:sz w:val="20"/>
          <w:szCs w:val="20"/>
        </w:rPr>
        <w:t>La croissance mondiale continuer</w:t>
      </w:r>
      <w:r>
        <w:rPr>
          <w:rFonts w:ascii="Arial" w:hAnsi="Arial"/>
          <w:sz w:val="20"/>
          <w:szCs w:val="20"/>
        </w:rPr>
        <w:t>ait</w:t>
      </w:r>
      <w:r w:rsidRPr="00387F5D">
        <w:rPr>
          <w:rFonts w:ascii="Arial" w:hAnsi="Arial"/>
          <w:sz w:val="20"/>
          <w:szCs w:val="20"/>
        </w:rPr>
        <w:t xml:space="preserve"> d’évoluer modérément au cours du quatrième trimestre 2019. Dans le secteur manufacturier, l’activité </w:t>
      </w:r>
      <w:r w:rsidR="005C12DC">
        <w:rPr>
          <w:rFonts w:ascii="Arial" w:hAnsi="Arial"/>
          <w:sz w:val="20"/>
          <w:szCs w:val="20"/>
        </w:rPr>
        <w:t>rest</w:t>
      </w:r>
      <w:r w:rsidRPr="00387F5D">
        <w:rPr>
          <w:rFonts w:ascii="Arial" w:hAnsi="Arial"/>
          <w:sz w:val="20"/>
          <w:szCs w:val="20"/>
        </w:rPr>
        <w:t>er</w:t>
      </w:r>
      <w:r>
        <w:rPr>
          <w:rFonts w:ascii="Arial" w:hAnsi="Arial"/>
          <w:sz w:val="20"/>
          <w:szCs w:val="20"/>
        </w:rPr>
        <w:t>ait</w:t>
      </w:r>
      <w:r w:rsidRPr="00387F5D">
        <w:rPr>
          <w:rFonts w:ascii="Arial" w:hAnsi="Arial"/>
          <w:sz w:val="20"/>
          <w:szCs w:val="20"/>
        </w:rPr>
        <w:t xml:space="preserve"> </w:t>
      </w:r>
      <w:r>
        <w:rPr>
          <w:rFonts w:ascii="Arial" w:hAnsi="Arial"/>
          <w:sz w:val="20"/>
          <w:szCs w:val="20"/>
        </w:rPr>
        <w:t>modérée</w:t>
      </w:r>
      <w:r w:rsidRPr="00387F5D">
        <w:rPr>
          <w:rFonts w:ascii="Arial" w:hAnsi="Arial"/>
          <w:sz w:val="20"/>
          <w:szCs w:val="20"/>
        </w:rPr>
        <w:t>, en raison d’un ralentissement de l’investissement</w:t>
      </w:r>
      <w:r>
        <w:rPr>
          <w:rFonts w:ascii="Arial" w:hAnsi="Arial"/>
          <w:sz w:val="20"/>
          <w:szCs w:val="20"/>
        </w:rPr>
        <w:t xml:space="preserve"> et </w:t>
      </w:r>
      <w:r w:rsidRPr="00387F5D">
        <w:rPr>
          <w:rFonts w:ascii="Arial" w:hAnsi="Arial"/>
          <w:sz w:val="20"/>
          <w:szCs w:val="20"/>
        </w:rPr>
        <w:t>de la consommation des biens durables.</w:t>
      </w:r>
      <w:r>
        <w:rPr>
          <w:rFonts w:ascii="Arial" w:hAnsi="Arial"/>
          <w:sz w:val="20"/>
          <w:szCs w:val="20"/>
        </w:rPr>
        <w:t xml:space="preserve"> Dans ce contexte, la croissance </w:t>
      </w:r>
      <w:r w:rsidRPr="00387F5D">
        <w:rPr>
          <w:rFonts w:ascii="Arial" w:hAnsi="Arial"/>
          <w:sz w:val="20"/>
          <w:szCs w:val="20"/>
        </w:rPr>
        <w:t xml:space="preserve">des pays avancés </w:t>
      </w:r>
      <w:r w:rsidR="00BD43E5">
        <w:rPr>
          <w:rFonts w:ascii="Arial" w:hAnsi="Arial"/>
          <w:sz w:val="20"/>
          <w:szCs w:val="20"/>
        </w:rPr>
        <w:t xml:space="preserve">devrait </w:t>
      </w:r>
      <w:r w:rsidRPr="00387F5D">
        <w:rPr>
          <w:rFonts w:ascii="Arial" w:hAnsi="Arial"/>
          <w:sz w:val="20"/>
          <w:szCs w:val="20"/>
        </w:rPr>
        <w:t>s’établi</w:t>
      </w:r>
      <w:r w:rsidR="00BD43E5">
        <w:rPr>
          <w:rFonts w:ascii="Arial" w:hAnsi="Arial"/>
          <w:sz w:val="20"/>
          <w:szCs w:val="20"/>
        </w:rPr>
        <w:t>r</w:t>
      </w:r>
      <w:r w:rsidRPr="00387F5D">
        <w:rPr>
          <w:rFonts w:ascii="Arial" w:hAnsi="Arial"/>
          <w:sz w:val="20"/>
          <w:szCs w:val="20"/>
        </w:rPr>
        <w:t xml:space="preserve"> à 0,8%</w:t>
      </w:r>
      <w:r>
        <w:rPr>
          <w:rFonts w:ascii="Arial" w:hAnsi="Arial"/>
          <w:sz w:val="20"/>
          <w:szCs w:val="20"/>
        </w:rPr>
        <w:t>,</w:t>
      </w:r>
      <w:r w:rsidRPr="00387F5D">
        <w:rPr>
          <w:rFonts w:ascii="Arial" w:hAnsi="Arial"/>
          <w:sz w:val="20"/>
          <w:szCs w:val="20"/>
        </w:rPr>
        <w:t xml:space="preserve"> au quatrième trimestre </w:t>
      </w:r>
      <w:r>
        <w:rPr>
          <w:rFonts w:ascii="Arial" w:hAnsi="Arial"/>
          <w:sz w:val="20"/>
          <w:szCs w:val="20"/>
        </w:rPr>
        <w:t>2019, au lieu de +</w:t>
      </w:r>
      <w:r w:rsidRPr="00387F5D">
        <w:rPr>
          <w:rFonts w:ascii="Arial" w:hAnsi="Arial"/>
          <w:sz w:val="20"/>
          <w:szCs w:val="20"/>
        </w:rPr>
        <w:t xml:space="preserve">1,6% le trimestre passé. </w:t>
      </w:r>
    </w:p>
    <w:p w:rsidR="00F95838" w:rsidRPr="00387F5D" w:rsidRDefault="00F95838" w:rsidP="00F95838">
      <w:pPr>
        <w:ind w:left="1134"/>
        <w:jc w:val="both"/>
        <w:rPr>
          <w:rFonts w:ascii="Arial" w:hAnsi="Arial"/>
          <w:sz w:val="20"/>
          <w:szCs w:val="20"/>
        </w:rPr>
      </w:pPr>
    </w:p>
    <w:p w:rsidR="00F95838" w:rsidRDefault="00F95838" w:rsidP="00E72D58">
      <w:pPr>
        <w:ind w:left="1134"/>
        <w:jc w:val="both"/>
        <w:rPr>
          <w:rFonts w:ascii="Arial" w:hAnsi="Arial"/>
          <w:sz w:val="20"/>
          <w:szCs w:val="20"/>
        </w:rPr>
      </w:pPr>
      <w:r w:rsidRPr="00387F5D">
        <w:rPr>
          <w:rFonts w:ascii="Arial" w:hAnsi="Arial"/>
          <w:sz w:val="20"/>
          <w:szCs w:val="20"/>
        </w:rPr>
        <w:t>Aux Etats Unis, la croissance ralentirait par rapport au trimestre pass</w:t>
      </w:r>
      <w:r w:rsidR="00A52D85">
        <w:rPr>
          <w:rFonts w:ascii="Arial" w:hAnsi="Arial"/>
          <w:sz w:val="20"/>
          <w:szCs w:val="20"/>
        </w:rPr>
        <w:t>é pour</w:t>
      </w:r>
      <w:r w:rsidRPr="00387F5D">
        <w:rPr>
          <w:rFonts w:ascii="Arial" w:hAnsi="Arial"/>
          <w:sz w:val="20"/>
          <w:szCs w:val="20"/>
        </w:rPr>
        <w:t xml:space="preserve"> </w:t>
      </w:r>
      <w:r w:rsidR="00BD43E5">
        <w:rPr>
          <w:rFonts w:ascii="Arial" w:hAnsi="Arial"/>
          <w:sz w:val="20"/>
          <w:szCs w:val="20"/>
        </w:rPr>
        <w:t>atteindre</w:t>
      </w:r>
      <w:r w:rsidRPr="00387F5D">
        <w:rPr>
          <w:rFonts w:ascii="Arial" w:hAnsi="Arial"/>
          <w:sz w:val="20"/>
          <w:szCs w:val="20"/>
        </w:rPr>
        <w:t xml:space="preserve"> </w:t>
      </w:r>
      <w:r w:rsidR="00BD43E5">
        <w:rPr>
          <w:rFonts w:ascii="Arial" w:hAnsi="Arial"/>
          <w:sz w:val="20"/>
          <w:szCs w:val="20"/>
        </w:rPr>
        <w:t>+</w:t>
      </w:r>
      <w:r w:rsidRPr="00387F5D">
        <w:rPr>
          <w:rFonts w:ascii="Arial" w:hAnsi="Arial"/>
          <w:sz w:val="20"/>
          <w:szCs w:val="20"/>
        </w:rPr>
        <w:t>1,2%,</w:t>
      </w:r>
      <w:r>
        <w:rPr>
          <w:rFonts w:ascii="Arial" w:hAnsi="Arial"/>
          <w:sz w:val="20"/>
          <w:szCs w:val="20"/>
        </w:rPr>
        <w:t xml:space="preserve"> après</w:t>
      </w:r>
      <w:r w:rsidRPr="00387F5D">
        <w:rPr>
          <w:rFonts w:ascii="Arial" w:hAnsi="Arial"/>
          <w:sz w:val="20"/>
          <w:szCs w:val="20"/>
        </w:rPr>
        <w:t xml:space="preserve"> </w:t>
      </w:r>
      <w:r w:rsidR="00A52D85">
        <w:rPr>
          <w:rFonts w:ascii="Arial" w:hAnsi="Arial"/>
          <w:sz w:val="20"/>
          <w:szCs w:val="20"/>
        </w:rPr>
        <w:t>+</w:t>
      </w:r>
      <w:r w:rsidRPr="00387F5D">
        <w:rPr>
          <w:rFonts w:ascii="Arial" w:hAnsi="Arial"/>
          <w:sz w:val="20"/>
          <w:szCs w:val="20"/>
        </w:rPr>
        <w:t xml:space="preserve">2,4% au trimestre </w:t>
      </w:r>
      <w:r>
        <w:rPr>
          <w:rFonts w:ascii="Arial" w:hAnsi="Arial"/>
          <w:sz w:val="20"/>
          <w:szCs w:val="20"/>
        </w:rPr>
        <w:t xml:space="preserve">précédent, </w:t>
      </w:r>
      <w:r w:rsidRPr="00387F5D">
        <w:rPr>
          <w:rFonts w:ascii="Arial" w:hAnsi="Arial"/>
          <w:sz w:val="20"/>
          <w:szCs w:val="20"/>
        </w:rPr>
        <w:t>sous l’effet d’une contribution négative du commerce extérieur, dans le sillage d’une intensification du conflit commercial avec la Chine. Les effets de la relance fiscale de 2018 s’</w:t>
      </w:r>
      <w:r w:rsidR="00BD43E5" w:rsidRPr="00387F5D">
        <w:rPr>
          <w:rFonts w:ascii="Arial" w:hAnsi="Arial"/>
          <w:sz w:val="20"/>
          <w:szCs w:val="20"/>
        </w:rPr>
        <w:t>est</w:t>
      </w:r>
      <w:r w:rsidR="00E72D58">
        <w:rPr>
          <w:rFonts w:ascii="Arial" w:hAnsi="Arial"/>
          <w:sz w:val="20"/>
          <w:szCs w:val="20"/>
        </w:rPr>
        <w:t>o</w:t>
      </w:r>
      <w:r w:rsidR="00BD43E5" w:rsidRPr="00387F5D">
        <w:rPr>
          <w:rFonts w:ascii="Arial" w:hAnsi="Arial"/>
          <w:sz w:val="20"/>
          <w:szCs w:val="20"/>
        </w:rPr>
        <w:t>mpant</w:t>
      </w:r>
      <w:r w:rsidRPr="00387F5D">
        <w:rPr>
          <w:rFonts w:ascii="Arial" w:hAnsi="Arial"/>
          <w:sz w:val="20"/>
          <w:szCs w:val="20"/>
        </w:rPr>
        <w:t xml:space="preserve">, la consommation des ménages </w:t>
      </w:r>
      <w:r>
        <w:rPr>
          <w:rFonts w:ascii="Arial" w:hAnsi="Arial"/>
          <w:sz w:val="20"/>
          <w:szCs w:val="20"/>
        </w:rPr>
        <w:t>ralentirait à +</w:t>
      </w:r>
      <w:r w:rsidRPr="00387F5D">
        <w:rPr>
          <w:rFonts w:ascii="Arial" w:hAnsi="Arial"/>
          <w:sz w:val="20"/>
          <w:szCs w:val="20"/>
        </w:rPr>
        <w:t xml:space="preserve">1,2% </w:t>
      </w:r>
      <w:r>
        <w:rPr>
          <w:rFonts w:ascii="Arial" w:hAnsi="Arial"/>
          <w:sz w:val="20"/>
          <w:szCs w:val="20"/>
        </w:rPr>
        <w:t xml:space="preserve">au lieu de </w:t>
      </w:r>
      <w:r w:rsidRPr="00387F5D">
        <w:rPr>
          <w:rFonts w:ascii="Arial" w:hAnsi="Arial"/>
          <w:sz w:val="20"/>
          <w:szCs w:val="20"/>
        </w:rPr>
        <w:t xml:space="preserve">3,6% un trimestre plus tôt. La croissance annuelle pour 2019 pourrait s’établir </w:t>
      </w:r>
      <w:r>
        <w:rPr>
          <w:rFonts w:ascii="Arial" w:hAnsi="Arial"/>
          <w:sz w:val="20"/>
          <w:szCs w:val="20"/>
        </w:rPr>
        <w:t xml:space="preserve">à </w:t>
      </w:r>
      <w:r w:rsidRPr="00387F5D">
        <w:rPr>
          <w:rFonts w:ascii="Arial" w:hAnsi="Arial"/>
          <w:sz w:val="20"/>
          <w:szCs w:val="20"/>
        </w:rPr>
        <w:t>2,3%</w:t>
      </w:r>
      <w:r>
        <w:rPr>
          <w:rFonts w:ascii="Arial" w:hAnsi="Arial"/>
          <w:sz w:val="20"/>
          <w:szCs w:val="20"/>
        </w:rPr>
        <w:t>,</w:t>
      </w:r>
      <w:r w:rsidRPr="00387F5D">
        <w:rPr>
          <w:rFonts w:ascii="Arial" w:hAnsi="Arial"/>
          <w:sz w:val="20"/>
          <w:szCs w:val="20"/>
        </w:rPr>
        <w:t xml:space="preserve"> après 2,9% en 2018.</w:t>
      </w:r>
    </w:p>
    <w:p w:rsidR="00F95838" w:rsidRPr="00387F5D" w:rsidRDefault="00F95838" w:rsidP="00F95838">
      <w:pPr>
        <w:ind w:left="1134"/>
        <w:jc w:val="both"/>
        <w:rPr>
          <w:rFonts w:ascii="Arial" w:hAnsi="Arial"/>
          <w:sz w:val="20"/>
          <w:szCs w:val="20"/>
        </w:rPr>
      </w:pPr>
    </w:p>
    <w:p w:rsidR="00F95838" w:rsidRDefault="00F95838" w:rsidP="005C12DC">
      <w:pPr>
        <w:ind w:left="1134"/>
        <w:jc w:val="both"/>
        <w:rPr>
          <w:rFonts w:ascii="Arial" w:hAnsi="Arial"/>
          <w:sz w:val="20"/>
          <w:szCs w:val="20"/>
        </w:rPr>
      </w:pPr>
      <w:r>
        <w:rPr>
          <w:rFonts w:ascii="Arial" w:hAnsi="Arial"/>
          <w:sz w:val="20"/>
          <w:szCs w:val="20"/>
        </w:rPr>
        <w:t>A</w:t>
      </w:r>
      <w:r w:rsidRPr="00387F5D">
        <w:rPr>
          <w:rFonts w:ascii="Arial" w:hAnsi="Arial"/>
          <w:sz w:val="20"/>
          <w:szCs w:val="20"/>
        </w:rPr>
        <w:t xml:space="preserve">u Japon, l’activité </w:t>
      </w:r>
      <w:r>
        <w:rPr>
          <w:rFonts w:ascii="Arial" w:hAnsi="Arial"/>
          <w:sz w:val="20"/>
          <w:szCs w:val="20"/>
        </w:rPr>
        <w:t xml:space="preserve">devrait </w:t>
      </w:r>
      <w:r w:rsidRPr="00387F5D">
        <w:rPr>
          <w:rFonts w:ascii="Arial" w:hAnsi="Arial"/>
          <w:sz w:val="20"/>
          <w:szCs w:val="20"/>
        </w:rPr>
        <w:t>reculer de 1,2% au quatrième trimestre</w:t>
      </w:r>
      <w:r>
        <w:rPr>
          <w:rFonts w:ascii="Arial" w:hAnsi="Arial"/>
          <w:sz w:val="20"/>
          <w:szCs w:val="20"/>
        </w:rPr>
        <w:t xml:space="preserve"> 2019</w:t>
      </w:r>
      <w:r w:rsidRPr="00387F5D">
        <w:rPr>
          <w:rFonts w:ascii="Arial" w:hAnsi="Arial"/>
          <w:sz w:val="20"/>
          <w:szCs w:val="20"/>
        </w:rPr>
        <w:t xml:space="preserve">, pénalisée par </w:t>
      </w:r>
      <w:r>
        <w:rPr>
          <w:rFonts w:ascii="Arial" w:hAnsi="Arial"/>
          <w:sz w:val="20"/>
          <w:szCs w:val="20"/>
        </w:rPr>
        <w:t>la</w:t>
      </w:r>
      <w:r w:rsidRPr="00387F5D">
        <w:rPr>
          <w:rFonts w:ascii="Arial" w:hAnsi="Arial"/>
          <w:sz w:val="20"/>
          <w:szCs w:val="20"/>
        </w:rPr>
        <w:t xml:space="preserve"> chute </w:t>
      </w:r>
      <w:r>
        <w:rPr>
          <w:rFonts w:ascii="Arial" w:hAnsi="Arial"/>
          <w:sz w:val="20"/>
          <w:szCs w:val="20"/>
        </w:rPr>
        <w:t xml:space="preserve">de </w:t>
      </w:r>
      <w:r w:rsidRPr="00387F5D">
        <w:rPr>
          <w:rFonts w:ascii="Arial" w:hAnsi="Arial"/>
          <w:sz w:val="20"/>
          <w:szCs w:val="20"/>
        </w:rPr>
        <w:t xml:space="preserve">8,8% de la consommation privée en liaison avec le relèvement de deux points de la taxe à la consommation en octobre. </w:t>
      </w:r>
      <w:r w:rsidR="005C12DC">
        <w:rPr>
          <w:rFonts w:ascii="Arial" w:hAnsi="Arial"/>
          <w:sz w:val="20"/>
          <w:szCs w:val="20"/>
        </w:rPr>
        <w:t>Sur l’ensemble de l’année</w:t>
      </w:r>
      <w:r w:rsidRPr="00387F5D">
        <w:rPr>
          <w:rFonts w:ascii="Arial" w:hAnsi="Arial"/>
          <w:sz w:val="20"/>
          <w:szCs w:val="20"/>
        </w:rPr>
        <w:t>, la croissance nipponne pour 2019</w:t>
      </w:r>
      <w:r>
        <w:rPr>
          <w:rFonts w:ascii="Arial" w:hAnsi="Arial"/>
          <w:sz w:val="20"/>
          <w:szCs w:val="20"/>
        </w:rPr>
        <w:t xml:space="preserve"> devrait</w:t>
      </w:r>
      <w:r w:rsidRPr="00387F5D">
        <w:rPr>
          <w:rFonts w:ascii="Arial" w:hAnsi="Arial"/>
          <w:sz w:val="20"/>
          <w:szCs w:val="20"/>
        </w:rPr>
        <w:t xml:space="preserve"> être légèrement en deçà de son niveau de 2018 (+1,2%</w:t>
      </w:r>
      <w:r>
        <w:rPr>
          <w:rFonts w:ascii="Arial" w:hAnsi="Arial"/>
          <w:sz w:val="20"/>
          <w:szCs w:val="20"/>
        </w:rPr>
        <w:t>, au lieu de</w:t>
      </w:r>
      <w:r w:rsidRPr="00387F5D">
        <w:rPr>
          <w:rFonts w:ascii="Arial" w:hAnsi="Arial"/>
          <w:sz w:val="20"/>
          <w:szCs w:val="20"/>
        </w:rPr>
        <w:t xml:space="preserve"> +0,8%).</w:t>
      </w:r>
    </w:p>
    <w:p w:rsidR="00F95838" w:rsidRPr="00387F5D" w:rsidRDefault="00F95838" w:rsidP="00F95838">
      <w:pPr>
        <w:ind w:left="1134"/>
        <w:jc w:val="both"/>
        <w:rPr>
          <w:rFonts w:ascii="Arial" w:hAnsi="Arial"/>
          <w:sz w:val="20"/>
          <w:szCs w:val="20"/>
        </w:rPr>
      </w:pPr>
    </w:p>
    <w:p w:rsidR="00F95838" w:rsidRDefault="00F95838" w:rsidP="00F95838">
      <w:pPr>
        <w:ind w:left="1134"/>
        <w:jc w:val="both"/>
        <w:rPr>
          <w:rFonts w:ascii="Arial" w:hAnsi="Arial"/>
          <w:sz w:val="20"/>
          <w:szCs w:val="20"/>
        </w:rPr>
      </w:pPr>
      <w:r w:rsidRPr="00387F5D">
        <w:rPr>
          <w:rFonts w:ascii="Arial" w:hAnsi="Arial"/>
          <w:sz w:val="20"/>
          <w:szCs w:val="20"/>
        </w:rPr>
        <w:t>Au Royaume-Uni, l’activité pourrait stagner, affectée par les effets d’un éventuel Brexit à partir du 31 octobre</w:t>
      </w:r>
      <w:r>
        <w:rPr>
          <w:rFonts w:ascii="Arial" w:hAnsi="Arial"/>
          <w:sz w:val="20"/>
          <w:szCs w:val="20"/>
        </w:rPr>
        <w:t xml:space="preserve"> 2019</w:t>
      </w:r>
      <w:r w:rsidRPr="00387F5D">
        <w:rPr>
          <w:rFonts w:ascii="Arial" w:hAnsi="Arial"/>
          <w:sz w:val="20"/>
          <w:szCs w:val="20"/>
        </w:rPr>
        <w:t xml:space="preserve">. </w:t>
      </w:r>
      <w:r>
        <w:rPr>
          <w:rFonts w:ascii="Arial" w:hAnsi="Arial"/>
          <w:sz w:val="20"/>
          <w:szCs w:val="20"/>
        </w:rPr>
        <w:t>Dans ce contexte,</w:t>
      </w:r>
      <w:r w:rsidRPr="00387F5D">
        <w:rPr>
          <w:rFonts w:ascii="Arial" w:hAnsi="Arial"/>
          <w:sz w:val="20"/>
          <w:szCs w:val="20"/>
        </w:rPr>
        <w:t xml:space="preserve"> </w:t>
      </w:r>
      <w:r>
        <w:rPr>
          <w:rFonts w:ascii="Arial" w:hAnsi="Arial"/>
          <w:sz w:val="20"/>
          <w:szCs w:val="20"/>
        </w:rPr>
        <w:t>l</w:t>
      </w:r>
      <w:r w:rsidRPr="00387F5D">
        <w:rPr>
          <w:rFonts w:ascii="Arial" w:hAnsi="Arial"/>
          <w:sz w:val="20"/>
          <w:szCs w:val="20"/>
        </w:rPr>
        <w:t xml:space="preserve">es exportations </w:t>
      </w:r>
      <w:r>
        <w:rPr>
          <w:rFonts w:ascii="Arial" w:hAnsi="Arial"/>
          <w:sz w:val="20"/>
          <w:szCs w:val="20"/>
        </w:rPr>
        <w:t>devraient</w:t>
      </w:r>
      <w:r w:rsidRPr="00387F5D">
        <w:rPr>
          <w:rFonts w:ascii="Arial" w:hAnsi="Arial"/>
          <w:sz w:val="20"/>
          <w:szCs w:val="20"/>
        </w:rPr>
        <w:t xml:space="preserve"> connaitre une régression </w:t>
      </w:r>
      <w:r>
        <w:rPr>
          <w:rFonts w:ascii="Arial" w:hAnsi="Arial"/>
          <w:sz w:val="20"/>
          <w:szCs w:val="20"/>
        </w:rPr>
        <w:t xml:space="preserve">de 12% </w:t>
      </w:r>
      <w:r w:rsidRPr="00387F5D">
        <w:rPr>
          <w:rFonts w:ascii="Arial" w:hAnsi="Arial"/>
          <w:sz w:val="20"/>
          <w:szCs w:val="20"/>
        </w:rPr>
        <w:t>au cours du quatrième trimestre, alors que la  consommation privée reculer</w:t>
      </w:r>
      <w:r>
        <w:rPr>
          <w:rFonts w:ascii="Arial" w:hAnsi="Arial"/>
          <w:sz w:val="20"/>
          <w:szCs w:val="20"/>
        </w:rPr>
        <w:t>ait de</w:t>
      </w:r>
      <w:r w:rsidRPr="00387F5D">
        <w:rPr>
          <w:rFonts w:ascii="Arial" w:hAnsi="Arial"/>
          <w:sz w:val="20"/>
          <w:szCs w:val="20"/>
        </w:rPr>
        <w:t xml:space="preserve"> 0,8%. L</w:t>
      </w:r>
      <w:r>
        <w:rPr>
          <w:rFonts w:ascii="Arial" w:hAnsi="Arial"/>
          <w:sz w:val="20"/>
          <w:szCs w:val="20"/>
        </w:rPr>
        <w:t xml:space="preserve">a </w:t>
      </w:r>
      <w:r w:rsidRPr="00387F5D">
        <w:rPr>
          <w:rFonts w:ascii="Arial" w:hAnsi="Arial"/>
          <w:sz w:val="20"/>
          <w:szCs w:val="20"/>
        </w:rPr>
        <w:t>croissance pour 2019 serait proche de cel</w:t>
      </w:r>
      <w:r>
        <w:rPr>
          <w:rFonts w:ascii="Arial" w:hAnsi="Arial"/>
          <w:sz w:val="20"/>
          <w:szCs w:val="20"/>
        </w:rPr>
        <w:t>le</w:t>
      </w:r>
      <w:r w:rsidRPr="00387F5D">
        <w:rPr>
          <w:rFonts w:ascii="Arial" w:hAnsi="Arial"/>
          <w:sz w:val="20"/>
          <w:szCs w:val="20"/>
        </w:rPr>
        <w:t xml:space="preserve"> enregistré</w:t>
      </w:r>
      <w:r>
        <w:rPr>
          <w:rFonts w:ascii="Arial" w:hAnsi="Arial"/>
          <w:sz w:val="20"/>
          <w:szCs w:val="20"/>
        </w:rPr>
        <w:t>e</w:t>
      </w:r>
      <w:r w:rsidRPr="00387F5D">
        <w:rPr>
          <w:rFonts w:ascii="Arial" w:hAnsi="Arial"/>
          <w:sz w:val="20"/>
          <w:szCs w:val="20"/>
        </w:rPr>
        <w:t xml:space="preserve"> en 2018</w:t>
      </w:r>
      <w:r>
        <w:rPr>
          <w:rFonts w:ascii="Arial" w:hAnsi="Arial"/>
          <w:sz w:val="20"/>
          <w:szCs w:val="20"/>
        </w:rPr>
        <w:t xml:space="preserve"> </w:t>
      </w:r>
      <w:r w:rsidRPr="00387F5D">
        <w:rPr>
          <w:rFonts w:ascii="Arial" w:hAnsi="Arial"/>
          <w:sz w:val="20"/>
          <w:szCs w:val="20"/>
        </w:rPr>
        <w:t>(+1,3%</w:t>
      </w:r>
      <w:r>
        <w:rPr>
          <w:rFonts w:ascii="Arial" w:hAnsi="Arial"/>
          <w:sz w:val="20"/>
          <w:szCs w:val="20"/>
        </w:rPr>
        <w:t>, au lieu de</w:t>
      </w:r>
      <w:r w:rsidRPr="00387F5D">
        <w:rPr>
          <w:rFonts w:ascii="Arial" w:hAnsi="Arial"/>
          <w:sz w:val="20"/>
          <w:szCs w:val="20"/>
        </w:rPr>
        <w:t xml:space="preserve"> +1,4%).</w:t>
      </w:r>
    </w:p>
    <w:p w:rsidR="00F95838" w:rsidRPr="00387F5D" w:rsidRDefault="00F95838" w:rsidP="00F95838">
      <w:pPr>
        <w:ind w:left="1134"/>
        <w:jc w:val="both"/>
        <w:rPr>
          <w:rFonts w:ascii="Arial" w:hAnsi="Arial"/>
          <w:sz w:val="20"/>
          <w:szCs w:val="20"/>
        </w:rPr>
      </w:pPr>
    </w:p>
    <w:p w:rsidR="00F95838" w:rsidRPr="00387F5D" w:rsidRDefault="00F95838" w:rsidP="005C12DC">
      <w:pPr>
        <w:ind w:left="1134"/>
        <w:jc w:val="both"/>
        <w:rPr>
          <w:rFonts w:ascii="Arial" w:hAnsi="Arial"/>
          <w:sz w:val="20"/>
          <w:szCs w:val="20"/>
        </w:rPr>
      </w:pPr>
      <w:r w:rsidRPr="00387F5D">
        <w:rPr>
          <w:rFonts w:ascii="Arial" w:hAnsi="Arial"/>
          <w:sz w:val="20"/>
          <w:szCs w:val="20"/>
        </w:rPr>
        <w:t>En zone euro</w:t>
      </w:r>
      <w:r>
        <w:rPr>
          <w:rFonts w:ascii="Arial" w:hAnsi="Arial"/>
          <w:sz w:val="20"/>
          <w:szCs w:val="20"/>
        </w:rPr>
        <w:t>,</w:t>
      </w:r>
      <w:r w:rsidRPr="00387F5D">
        <w:rPr>
          <w:rFonts w:ascii="Arial" w:hAnsi="Arial"/>
          <w:sz w:val="20"/>
          <w:szCs w:val="20"/>
        </w:rPr>
        <w:t xml:space="preserve"> l’activité évoluer</w:t>
      </w:r>
      <w:r>
        <w:rPr>
          <w:rFonts w:ascii="Arial" w:hAnsi="Arial"/>
          <w:sz w:val="20"/>
          <w:szCs w:val="20"/>
        </w:rPr>
        <w:t>ait</w:t>
      </w:r>
      <w:r w:rsidRPr="00387F5D">
        <w:rPr>
          <w:rFonts w:ascii="Arial" w:hAnsi="Arial"/>
          <w:sz w:val="20"/>
          <w:szCs w:val="20"/>
        </w:rPr>
        <w:t xml:space="preserve"> modérément (+0,8%) dans un contexte d’incertitudes grandissantes en liaison avec les risques liés à l’entrée en vigueur du Brexit et les effets de la guerre commerciale entre les Etats –Unis et la Chine. L’Allemagne et l’Italie continueraient à être les plus affectés par cette </w:t>
      </w:r>
      <w:r>
        <w:rPr>
          <w:rFonts w:ascii="Arial" w:hAnsi="Arial"/>
          <w:sz w:val="20"/>
          <w:szCs w:val="20"/>
        </w:rPr>
        <w:t>conjoncture</w:t>
      </w:r>
      <w:r w:rsidRPr="00387F5D">
        <w:rPr>
          <w:rFonts w:ascii="Arial" w:hAnsi="Arial"/>
          <w:sz w:val="20"/>
          <w:szCs w:val="20"/>
        </w:rPr>
        <w:t>, leurs activités ne s’amélioreraient que de 0,4%, au quatrième trimestre 2019. Le commerce extérieur de la zone continuer</w:t>
      </w:r>
      <w:r>
        <w:rPr>
          <w:rFonts w:ascii="Arial" w:hAnsi="Arial"/>
          <w:sz w:val="20"/>
          <w:szCs w:val="20"/>
        </w:rPr>
        <w:t>ait</w:t>
      </w:r>
      <w:r w:rsidRPr="00387F5D">
        <w:rPr>
          <w:rFonts w:ascii="Arial" w:hAnsi="Arial"/>
          <w:sz w:val="20"/>
          <w:szCs w:val="20"/>
        </w:rPr>
        <w:t xml:space="preserve"> à brider la croissance en liaison avec l’évolution anémique que connaissent les exportations. Néanmoins, la consommation privée (+1,2%) continuer</w:t>
      </w:r>
      <w:r w:rsidR="005C12DC">
        <w:rPr>
          <w:rFonts w:ascii="Arial" w:hAnsi="Arial"/>
          <w:sz w:val="20"/>
          <w:szCs w:val="20"/>
        </w:rPr>
        <w:t>ait</w:t>
      </w:r>
      <w:r w:rsidRPr="00387F5D">
        <w:rPr>
          <w:rFonts w:ascii="Arial" w:hAnsi="Arial"/>
          <w:sz w:val="20"/>
          <w:szCs w:val="20"/>
        </w:rPr>
        <w:t xml:space="preserve"> à soutenir la croissance dans le sillage du redressement du marché de travail. La croissance annuelle de la zone euro </w:t>
      </w:r>
      <w:r>
        <w:rPr>
          <w:rFonts w:ascii="Arial" w:hAnsi="Arial"/>
          <w:sz w:val="20"/>
          <w:szCs w:val="20"/>
        </w:rPr>
        <w:t>se situerait à</w:t>
      </w:r>
      <w:r w:rsidRPr="00387F5D">
        <w:rPr>
          <w:rFonts w:ascii="Arial" w:hAnsi="Arial"/>
          <w:sz w:val="20"/>
          <w:szCs w:val="20"/>
        </w:rPr>
        <w:t xml:space="preserve"> </w:t>
      </w:r>
      <w:r w:rsidR="00A52D85">
        <w:rPr>
          <w:rFonts w:ascii="Arial" w:hAnsi="Arial"/>
          <w:sz w:val="20"/>
          <w:szCs w:val="20"/>
        </w:rPr>
        <w:t>+</w:t>
      </w:r>
      <w:r w:rsidRPr="00387F5D">
        <w:rPr>
          <w:rFonts w:ascii="Arial" w:hAnsi="Arial"/>
          <w:sz w:val="20"/>
          <w:szCs w:val="20"/>
        </w:rPr>
        <w:t>1,2%</w:t>
      </w:r>
      <w:r>
        <w:rPr>
          <w:rFonts w:ascii="Arial" w:hAnsi="Arial"/>
          <w:sz w:val="20"/>
          <w:szCs w:val="20"/>
        </w:rPr>
        <w:t>,</w:t>
      </w:r>
      <w:r w:rsidRPr="00387F5D">
        <w:rPr>
          <w:rFonts w:ascii="Arial" w:hAnsi="Arial"/>
          <w:sz w:val="20"/>
          <w:szCs w:val="20"/>
        </w:rPr>
        <w:t xml:space="preserve"> </w:t>
      </w:r>
      <w:r w:rsidR="00A52D85">
        <w:rPr>
          <w:rFonts w:ascii="Arial" w:hAnsi="Arial"/>
          <w:sz w:val="20"/>
          <w:szCs w:val="20"/>
        </w:rPr>
        <w:t>au lieu de</w:t>
      </w:r>
      <w:r w:rsidRPr="00387F5D">
        <w:rPr>
          <w:rFonts w:ascii="Arial" w:hAnsi="Arial"/>
          <w:sz w:val="20"/>
          <w:szCs w:val="20"/>
        </w:rPr>
        <w:t xml:space="preserve"> </w:t>
      </w:r>
      <w:r w:rsidR="00A52D85">
        <w:rPr>
          <w:rFonts w:ascii="Arial" w:hAnsi="Arial"/>
          <w:sz w:val="20"/>
          <w:szCs w:val="20"/>
        </w:rPr>
        <w:t>+</w:t>
      </w:r>
      <w:r w:rsidRPr="00387F5D">
        <w:rPr>
          <w:rFonts w:ascii="Arial" w:hAnsi="Arial"/>
          <w:sz w:val="20"/>
          <w:szCs w:val="20"/>
        </w:rPr>
        <w:t xml:space="preserve">1,9% en 2018.                </w:t>
      </w:r>
    </w:p>
    <w:p w:rsidR="00A97E15" w:rsidRDefault="00A97E15" w:rsidP="00405C31">
      <w:pPr>
        <w:jc w:val="both"/>
        <w:rPr>
          <w:rFonts w:ascii="Arial" w:hAnsi="Arial"/>
          <w:b/>
          <w:bCs/>
          <w:color w:val="FF9900"/>
          <w:sz w:val="20"/>
          <w:szCs w:val="20"/>
        </w:rPr>
      </w:pPr>
    </w:p>
    <w:p w:rsidR="005914CB" w:rsidRDefault="005914CB" w:rsidP="005914CB">
      <w:pPr>
        <w:ind w:left="1134"/>
        <w:jc w:val="both"/>
        <w:rPr>
          <w:rFonts w:ascii="Arial" w:hAnsi="Arial"/>
          <w:sz w:val="20"/>
          <w:szCs w:val="20"/>
        </w:rPr>
      </w:pPr>
    </w:p>
    <w:p w:rsidR="005914CB" w:rsidRPr="00387F5D" w:rsidRDefault="005914CB" w:rsidP="005C12DC">
      <w:pPr>
        <w:ind w:left="1134"/>
        <w:jc w:val="both"/>
        <w:rPr>
          <w:rFonts w:ascii="Arial" w:hAnsi="Arial"/>
          <w:sz w:val="20"/>
          <w:szCs w:val="20"/>
        </w:rPr>
      </w:pPr>
      <w:r>
        <w:rPr>
          <w:rFonts w:ascii="Arial" w:hAnsi="Arial"/>
          <w:sz w:val="20"/>
          <w:szCs w:val="20"/>
        </w:rPr>
        <w:t xml:space="preserve">Au quatrième trimestre 2019, </w:t>
      </w:r>
      <w:r w:rsidRPr="00387F5D">
        <w:rPr>
          <w:rFonts w:ascii="Arial" w:hAnsi="Arial"/>
          <w:sz w:val="20"/>
          <w:szCs w:val="20"/>
        </w:rPr>
        <w:t xml:space="preserve">les prix du pétrole </w:t>
      </w:r>
      <w:r>
        <w:rPr>
          <w:rFonts w:ascii="Arial" w:hAnsi="Arial"/>
          <w:sz w:val="20"/>
          <w:szCs w:val="20"/>
        </w:rPr>
        <w:t xml:space="preserve">devraient </w:t>
      </w:r>
      <w:r w:rsidRPr="00387F5D">
        <w:rPr>
          <w:rFonts w:ascii="Arial" w:hAnsi="Arial"/>
          <w:sz w:val="20"/>
          <w:szCs w:val="20"/>
        </w:rPr>
        <w:t>poursui</w:t>
      </w:r>
      <w:r>
        <w:rPr>
          <w:rFonts w:ascii="Arial" w:hAnsi="Arial"/>
          <w:sz w:val="20"/>
          <w:szCs w:val="20"/>
        </w:rPr>
        <w:t>vr</w:t>
      </w:r>
      <w:r w:rsidRPr="00387F5D">
        <w:rPr>
          <w:rFonts w:ascii="Arial" w:hAnsi="Arial"/>
          <w:sz w:val="20"/>
          <w:szCs w:val="20"/>
        </w:rPr>
        <w:t xml:space="preserve">e </w:t>
      </w:r>
      <w:r>
        <w:rPr>
          <w:rFonts w:ascii="Arial" w:hAnsi="Arial"/>
          <w:sz w:val="20"/>
          <w:szCs w:val="20"/>
        </w:rPr>
        <w:t>leur</w:t>
      </w:r>
      <w:r w:rsidRPr="00387F5D">
        <w:rPr>
          <w:rFonts w:ascii="Arial" w:hAnsi="Arial"/>
          <w:sz w:val="20"/>
          <w:szCs w:val="20"/>
        </w:rPr>
        <w:t xml:space="preserve"> baisse</w:t>
      </w:r>
      <w:r>
        <w:rPr>
          <w:rFonts w:ascii="Arial" w:hAnsi="Arial"/>
          <w:sz w:val="20"/>
          <w:szCs w:val="20"/>
        </w:rPr>
        <w:t xml:space="preserve">, dans un contexte de ralentissement de </w:t>
      </w:r>
      <w:r w:rsidRPr="00387F5D">
        <w:rPr>
          <w:rFonts w:ascii="Arial" w:hAnsi="Arial"/>
          <w:sz w:val="20"/>
          <w:szCs w:val="20"/>
        </w:rPr>
        <w:t>la demande de pétrole et l</w:t>
      </w:r>
      <w:r>
        <w:rPr>
          <w:rFonts w:ascii="Arial" w:hAnsi="Arial"/>
          <w:sz w:val="20"/>
          <w:szCs w:val="20"/>
        </w:rPr>
        <w:t>’</w:t>
      </w:r>
      <w:r w:rsidRPr="00387F5D">
        <w:rPr>
          <w:rFonts w:ascii="Arial" w:hAnsi="Arial"/>
          <w:sz w:val="20"/>
          <w:szCs w:val="20"/>
        </w:rPr>
        <w:t xml:space="preserve">intensification des tensions commerciales qui pèseraient sur les prix, en dépit de l’accord conclu entre l’OPEP et les autres grands producteurs de pétrole pour réduire la production. Dans ce sens, les tensions inflationnistes </w:t>
      </w:r>
      <w:r w:rsidR="005C12DC">
        <w:rPr>
          <w:rFonts w:ascii="Arial" w:hAnsi="Arial"/>
          <w:sz w:val="20"/>
          <w:szCs w:val="20"/>
        </w:rPr>
        <w:t xml:space="preserve">seraient </w:t>
      </w:r>
      <w:r w:rsidRPr="00387F5D">
        <w:rPr>
          <w:rFonts w:ascii="Arial" w:hAnsi="Arial"/>
          <w:sz w:val="20"/>
          <w:szCs w:val="20"/>
        </w:rPr>
        <w:t xml:space="preserve">contenues en liaison avec le recul attendu de l’inflation énergétique et </w:t>
      </w:r>
      <w:r>
        <w:rPr>
          <w:rFonts w:ascii="Arial" w:hAnsi="Arial"/>
          <w:sz w:val="20"/>
          <w:szCs w:val="20"/>
        </w:rPr>
        <w:t>la</w:t>
      </w:r>
      <w:r w:rsidRPr="00387F5D">
        <w:rPr>
          <w:rFonts w:ascii="Arial" w:hAnsi="Arial"/>
          <w:sz w:val="20"/>
          <w:szCs w:val="20"/>
        </w:rPr>
        <w:t xml:space="preserve"> modération de l’inflation sous-jacente.   </w:t>
      </w:r>
    </w:p>
    <w:p w:rsidR="005914CB" w:rsidRPr="00387F5D" w:rsidRDefault="005914CB" w:rsidP="005914CB">
      <w:pPr>
        <w:ind w:left="1134"/>
        <w:jc w:val="both"/>
        <w:rPr>
          <w:rFonts w:ascii="Arial" w:hAnsi="Arial"/>
          <w:sz w:val="20"/>
          <w:szCs w:val="20"/>
        </w:rPr>
      </w:pPr>
    </w:p>
    <w:p w:rsidR="0044276F" w:rsidRDefault="0044276F" w:rsidP="00405C31">
      <w:pPr>
        <w:jc w:val="both"/>
        <w:rPr>
          <w:rFonts w:ascii="Arial" w:hAnsi="Arial"/>
          <w:b/>
          <w:bCs/>
          <w:color w:val="FF9900"/>
          <w:sz w:val="20"/>
          <w:szCs w:val="20"/>
        </w:rPr>
      </w:pPr>
    </w:p>
    <w:p w:rsidR="0044276F" w:rsidRDefault="0044276F" w:rsidP="00405C31">
      <w:pPr>
        <w:jc w:val="both"/>
        <w:rPr>
          <w:rFonts w:ascii="Arial" w:hAnsi="Arial"/>
          <w:b/>
          <w:bCs/>
          <w:color w:val="FF9900"/>
          <w:sz w:val="20"/>
          <w:szCs w:val="20"/>
        </w:rPr>
      </w:pPr>
    </w:p>
    <w:p w:rsidR="0044276F" w:rsidRDefault="0044276F" w:rsidP="00405C31">
      <w:pPr>
        <w:jc w:val="both"/>
        <w:rPr>
          <w:rFonts w:ascii="Arial" w:hAnsi="Arial"/>
          <w:b/>
          <w:bCs/>
          <w:color w:val="FF9900"/>
          <w:sz w:val="20"/>
          <w:szCs w:val="20"/>
        </w:rPr>
      </w:pPr>
    </w:p>
    <w:p w:rsidR="005914CB" w:rsidRDefault="005914CB" w:rsidP="00405C31">
      <w:pPr>
        <w:jc w:val="both"/>
        <w:rPr>
          <w:rFonts w:ascii="Arial" w:hAnsi="Arial"/>
          <w:b/>
          <w:bCs/>
          <w:color w:val="FF9900"/>
          <w:sz w:val="20"/>
          <w:szCs w:val="20"/>
        </w:rPr>
      </w:pPr>
    </w:p>
    <w:p w:rsidR="005914CB" w:rsidRDefault="005914CB" w:rsidP="00405C31">
      <w:pPr>
        <w:jc w:val="both"/>
        <w:rPr>
          <w:rFonts w:ascii="Arial" w:hAnsi="Arial"/>
          <w:b/>
          <w:bCs/>
          <w:color w:val="FF9900"/>
          <w:sz w:val="20"/>
          <w:szCs w:val="20"/>
        </w:rPr>
      </w:pPr>
    </w:p>
    <w:p w:rsidR="005914CB" w:rsidRDefault="005914CB" w:rsidP="00405C31">
      <w:pPr>
        <w:jc w:val="both"/>
        <w:rPr>
          <w:rFonts w:ascii="Arial" w:hAnsi="Arial"/>
          <w:b/>
          <w:bCs/>
          <w:color w:val="FF9900"/>
          <w:sz w:val="20"/>
          <w:szCs w:val="20"/>
        </w:rPr>
      </w:pPr>
    </w:p>
    <w:p w:rsidR="005914CB" w:rsidRDefault="005914CB" w:rsidP="00405C31">
      <w:pPr>
        <w:jc w:val="both"/>
        <w:rPr>
          <w:rFonts w:ascii="Arial" w:hAnsi="Arial"/>
          <w:b/>
          <w:bCs/>
          <w:color w:val="FF9900"/>
          <w:sz w:val="20"/>
          <w:szCs w:val="20"/>
        </w:rPr>
      </w:pPr>
    </w:p>
    <w:p w:rsidR="005914CB" w:rsidRDefault="005914CB" w:rsidP="00405C31">
      <w:pPr>
        <w:jc w:val="both"/>
        <w:rPr>
          <w:rFonts w:ascii="Arial" w:hAnsi="Arial"/>
          <w:b/>
          <w:bCs/>
          <w:color w:val="FF9900"/>
          <w:sz w:val="20"/>
          <w:szCs w:val="20"/>
        </w:rPr>
      </w:pPr>
    </w:p>
    <w:p w:rsidR="005914CB" w:rsidRDefault="005914CB" w:rsidP="00405C31">
      <w:pPr>
        <w:jc w:val="both"/>
        <w:rPr>
          <w:rFonts w:ascii="Arial" w:hAnsi="Arial"/>
          <w:b/>
          <w:bCs/>
          <w:color w:val="FF9900"/>
          <w:sz w:val="20"/>
          <w:szCs w:val="20"/>
        </w:rPr>
      </w:pPr>
    </w:p>
    <w:p w:rsidR="005914CB" w:rsidRDefault="005914CB" w:rsidP="00405C31">
      <w:pPr>
        <w:jc w:val="both"/>
        <w:rPr>
          <w:rFonts w:ascii="Arial" w:hAnsi="Arial"/>
          <w:b/>
          <w:bCs/>
          <w:color w:val="FF9900"/>
          <w:sz w:val="20"/>
          <w:szCs w:val="20"/>
        </w:rPr>
      </w:pPr>
    </w:p>
    <w:p w:rsidR="0044276F" w:rsidRDefault="0044276F" w:rsidP="00405C31">
      <w:pPr>
        <w:jc w:val="both"/>
        <w:rPr>
          <w:rFonts w:ascii="Arial" w:hAnsi="Arial"/>
          <w:b/>
          <w:bCs/>
          <w:color w:val="FF9900"/>
          <w:sz w:val="20"/>
          <w:szCs w:val="20"/>
        </w:rPr>
      </w:pPr>
    </w:p>
    <w:p w:rsidR="0044276F" w:rsidRDefault="0044276F" w:rsidP="00405C31">
      <w:pPr>
        <w:jc w:val="both"/>
        <w:rPr>
          <w:rFonts w:ascii="Arial" w:hAnsi="Arial"/>
          <w:b/>
          <w:bCs/>
          <w:color w:val="FF9900"/>
          <w:sz w:val="20"/>
          <w:szCs w:val="20"/>
        </w:rPr>
      </w:pPr>
    </w:p>
    <w:p w:rsidR="009E3E8A" w:rsidRDefault="009E3E8A" w:rsidP="00405C31">
      <w:pPr>
        <w:jc w:val="both"/>
        <w:rPr>
          <w:rFonts w:ascii="Arial" w:hAnsi="Arial"/>
          <w:b/>
          <w:bCs/>
          <w:color w:val="FF9900"/>
          <w:sz w:val="20"/>
          <w:szCs w:val="20"/>
        </w:rPr>
      </w:pPr>
    </w:p>
    <w:p w:rsidR="00D36485" w:rsidRDefault="00D36485" w:rsidP="00317E7F">
      <w:pPr>
        <w:pBdr>
          <w:top w:val="single" w:sz="18" w:space="1" w:color="C00000"/>
        </w:pBdr>
        <w:jc w:val="both"/>
        <w:rPr>
          <w:rFonts w:ascii="Arial" w:hAnsi="Arial" w:cs="Arial"/>
          <w:i/>
          <w:iCs/>
          <w:color w:val="800000"/>
          <w:sz w:val="22"/>
          <w:szCs w:val="22"/>
        </w:rPr>
      </w:pPr>
      <w:r w:rsidRPr="00947453">
        <w:rPr>
          <w:rFonts w:ascii="Arial" w:hAnsi="Arial" w:cs="Arial"/>
          <w:b/>
          <w:bCs/>
          <w:color w:val="800000"/>
          <w:sz w:val="22"/>
          <w:szCs w:val="22"/>
        </w:rPr>
        <w:lastRenderedPageBreak/>
        <w:t>Indicateurs de conjoncture internationale</w:t>
      </w:r>
      <w:r>
        <w:rPr>
          <w:rFonts w:ascii="Arial" w:hAnsi="Arial" w:cs="Arial"/>
          <w:b/>
          <w:bCs/>
          <w:color w:val="800000"/>
          <w:sz w:val="22"/>
          <w:szCs w:val="22"/>
        </w:rPr>
        <w:t xml:space="preserve">                                                            </w:t>
      </w:r>
      <w:r w:rsidRPr="00680441">
        <w:rPr>
          <w:rFonts w:ascii="Arial" w:hAnsi="Arial" w:cs="Arial"/>
          <w:i/>
          <w:iCs/>
          <w:color w:val="800000"/>
          <w:sz w:val="22"/>
          <w:szCs w:val="22"/>
        </w:rPr>
        <w:t>G</w:t>
      </w:r>
      <w:r>
        <w:rPr>
          <w:rFonts w:ascii="Arial" w:hAnsi="Arial" w:cs="Arial"/>
          <w:i/>
          <w:iCs/>
          <w:color w:val="800000"/>
          <w:sz w:val="22"/>
          <w:szCs w:val="22"/>
        </w:rPr>
        <w:t>A</w:t>
      </w:r>
      <w:r w:rsidRPr="00680441">
        <w:rPr>
          <w:rFonts w:ascii="Arial" w:hAnsi="Arial" w:cs="Arial"/>
          <w:i/>
          <w:iCs/>
          <w:color w:val="800000"/>
          <w:sz w:val="22"/>
          <w:szCs w:val="22"/>
        </w:rPr>
        <w:t xml:space="preserve">  en %</w:t>
      </w:r>
    </w:p>
    <w:p w:rsidR="00317E7F" w:rsidRDefault="00317E7F" w:rsidP="00317E7F">
      <w:pPr>
        <w:pBdr>
          <w:top w:val="single" w:sz="18" w:space="1" w:color="C00000"/>
        </w:pBdr>
        <w:jc w:val="both"/>
        <w:rPr>
          <w:rFonts w:ascii="Arial" w:hAnsi="Arial"/>
          <w:b/>
          <w:bCs/>
          <w:color w:val="FF9900"/>
          <w:sz w:val="20"/>
          <w:szCs w:val="20"/>
        </w:rPr>
      </w:pPr>
    </w:p>
    <w:tbl>
      <w:tblPr>
        <w:tblW w:w="9050" w:type="dxa"/>
        <w:tblInd w:w="-108" w:type="dxa"/>
        <w:tblCellMar>
          <w:left w:w="0" w:type="dxa"/>
          <w:right w:w="0" w:type="dxa"/>
        </w:tblCellMar>
        <w:tblLook w:val="0000"/>
      </w:tblPr>
      <w:tblGrid>
        <w:gridCol w:w="3058"/>
        <w:gridCol w:w="1000"/>
        <w:gridCol w:w="998"/>
        <w:gridCol w:w="998"/>
        <w:gridCol w:w="1000"/>
        <w:gridCol w:w="997"/>
        <w:gridCol w:w="999"/>
      </w:tblGrid>
      <w:tr w:rsidR="001635BE" w:rsidRPr="006212F4" w:rsidTr="004246FD">
        <w:trPr>
          <w:trHeight w:val="386"/>
        </w:trPr>
        <w:tc>
          <w:tcPr>
            <w:tcW w:w="3058" w:type="dxa"/>
            <w:vMerge w:val="restart"/>
            <w:tcBorders>
              <w:top w:val="single" w:sz="4" w:space="0" w:color="auto"/>
              <w:bottom w:val="single" w:sz="2" w:space="0" w:color="000000"/>
              <w:right w:val="single" w:sz="4" w:space="0" w:color="auto"/>
            </w:tcBorders>
            <w:vAlign w:val="center"/>
          </w:tcPr>
          <w:p w:rsidR="001635BE" w:rsidRPr="006212F4" w:rsidRDefault="001635BE" w:rsidP="00616A8F">
            <w:pPr>
              <w:widowControl w:val="0"/>
              <w:rPr>
                <w:rFonts w:ascii="Arial" w:eastAsia="Calibri" w:hAnsi="Arial" w:cs="Arial"/>
                <w:b/>
                <w:bCs/>
                <w:sz w:val="20"/>
                <w:szCs w:val="20"/>
              </w:rPr>
            </w:pPr>
            <w:r w:rsidRPr="006212F4">
              <w:rPr>
                <w:rFonts w:ascii="Arial" w:eastAsia="Calibri" w:hAnsi="Arial" w:cs="Arial"/>
                <w:b/>
                <w:bCs/>
                <w:sz w:val="20"/>
                <w:szCs w:val="20"/>
              </w:rPr>
              <w:t> </w:t>
            </w:r>
            <w:r>
              <w:rPr>
                <w:rFonts w:ascii="Arial" w:eastAsia="Calibri" w:hAnsi="Arial"/>
                <w:b/>
                <w:bCs/>
                <w:sz w:val="20"/>
                <w:szCs w:val="20"/>
              </w:rPr>
              <w:t>Rubriques</w:t>
            </w:r>
          </w:p>
        </w:tc>
        <w:tc>
          <w:tcPr>
            <w:tcW w:w="3996" w:type="dxa"/>
            <w:gridSpan w:val="4"/>
            <w:tcBorders>
              <w:top w:val="single" w:sz="4" w:space="0" w:color="auto"/>
              <w:left w:val="single" w:sz="4" w:space="0" w:color="auto"/>
              <w:bottom w:val="single" w:sz="2" w:space="0" w:color="000000"/>
            </w:tcBorders>
            <w:vAlign w:val="center"/>
          </w:tcPr>
          <w:p w:rsidR="001635BE" w:rsidRDefault="001635BE" w:rsidP="00A36B91">
            <w:pPr>
              <w:widowControl w:val="0"/>
              <w:jc w:val="center"/>
              <w:rPr>
                <w:rFonts w:ascii="Arial" w:eastAsia="Calibri" w:hAnsi="Arial" w:cs="Arial"/>
                <w:b/>
                <w:bCs/>
                <w:sz w:val="18"/>
                <w:szCs w:val="18"/>
              </w:rPr>
            </w:pPr>
            <w:r>
              <w:rPr>
                <w:rFonts w:ascii="Arial" w:eastAsia="Calibri" w:hAnsi="Arial" w:cs="Arial"/>
                <w:b/>
                <w:bCs/>
                <w:sz w:val="18"/>
                <w:szCs w:val="18"/>
              </w:rPr>
              <w:t>2019</w:t>
            </w:r>
          </w:p>
        </w:tc>
        <w:tc>
          <w:tcPr>
            <w:tcW w:w="997" w:type="dxa"/>
            <w:vMerge w:val="restart"/>
            <w:tcBorders>
              <w:top w:val="single" w:sz="2" w:space="0" w:color="000000"/>
              <w:left w:val="single" w:sz="4" w:space="0" w:color="auto"/>
            </w:tcBorders>
            <w:vAlign w:val="center"/>
          </w:tcPr>
          <w:p w:rsidR="001635BE" w:rsidRDefault="001635BE" w:rsidP="00F6466B">
            <w:pPr>
              <w:widowControl w:val="0"/>
              <w:jc w:val="center"/>
              <w:rPr>
                <w:rFonts w:ascii="Arial" w:eastAsia="Calibri" w:hAnsi="Arial" w:cs="Arial"/>
                <w:b/>
                <w:bCs/>
                <w:sz w:val="18"/>
                <w:szCs w:val="18"/>
              </w:rPr>
            </w:pPr>
            <w:r>
              <w:rPr>
                <w:rFonts w:ascii="Arial" w:eastAsia="Calibri" w:hAnsi="Arial" w:cs="Arial"/>
                <w:b/>
                <w:bCs/>
                <w:sz w:val="18"/>
                <w:szCs w:val="18"/>
              </w:rPr>
              <w:t>2018</w:t>
            </w:r>
          </w:p>
        </w:tc>
        <w:tc>
          <w:tcPr>
            <w:tcW w:w="999" w:type="dxa"/>
            <w:vMerge w:val="restart"/>
            <w:tcBorders>
              <w:top w:val="single" w:sz="2" w:space="0" w:color="000000"/>
              <w:left w:val="single" w:sz="4" w:space="0" w:color="auto"/>
            </w:tcBorders>
            <w:vAlign w:val="center"/>
          </w:tcPr>
          <w:p w:rsidR="001635BE" w:rsidRDefault="001635BE" w:rsidP="00F6466B">
            <w:pPr>
              <w:widowControl w:val="0"/>
              <w:jc w:val="center"/>
              <w:rPr>
                <w:rFonts w:ascii="Arial" w:eastAsia="Calibri" w:hAnsi="Arial" w:cs="Arial"/>
                <w:b/>
                <w:bCs/>
                <w:sz w:val="18"/>
                <w:szCs w:val="18"/>
              </w:rPr>
            </w:pPr>
            <w:r>
              <w:rPr>
                <w:rFonts w:ascii="Arial" w:eastAsia="Calibri" w:hAnsi="Arial" w:cs="Arial"/>
                <w:b/>
                <w:bCs/>
                <w:sz w:val="18"/>
                <w:szCs w:val="18"/>
              </w:rPr>
              <w:t>2019</w:t>
            </w:r>
          </w:p>
        </w:tc>
      </w:tr>
      <w:tr w:rsidR="00F6466B" w:rsidRPr="006212F4" w:rsidTr="00D96EF3">
        <w:trPr>
          <w:trHeight w:val="386"/>
        </w:trPr>
        <w:tc>
          <w:tcPr>
            <w:tcW w:w="3058" w:type="dxa"/>
            <w:vMerge/>
            <w:tcBorders>
              <w:bottom w:val="single" w:sz="2" w:space="0" w:color="000000"/>
              <w:right w:val="single" w:sz="4" w:space="0" w:color="auto"/>
            </w:tcBorders>
            <w:tcMar>
              <w:top w:w="0" w:type="dxa"/>
              <w:left w:w="108" w:type="dxa"/>
              <w:bottom w:w="0" w:type="dxa"/>
              <w:right w:w="108" w:type="dxa"/>
            </w:tcMar>
            <w:vAlign w:val="center"/>
          </w:tcPr>
          <w:p w:rsidR="00F6466B" w:rsidRPr="006212F4" w:rsidRDefault="00F6466B" w:rsidP="00616A8F">
            <w:pPr>
              <w:widowControl w:val="0"/>
              <w:rPr>
                <w:rFonts w:ascii="Arial" w:eastAsia="Calibri" w:hAnsi="Arial" w:cs="Arial"/>
                <w:color w:val="000000"/>
                <w:kern w:val="28"/>
                <w:sz w:val="20"/>
                <w:szCs w:val="20"/>
              </w:rPr>
            </w:pPr>
          </w:p>
        </w:tc>
        <w:tc>
          <w:tcPr>
            <w:tcW w:w="1000" w:type="dxa"/>
            <w:tcBorders>
              <w:top w:val="single" w:sz="2" w:space="0" w:color="000000"/>
              <w:left w:val="single" w:sz="4" w:space="0" w:color="auto"/>
              <w:bottom w:val="single" w:sz="2" w:space="0" w:color="000000"/>
            </w:tcBorders>
            <w:tcMar>
              <w:top w:w="0" w:type="dxa"/>
              <w:left w:w="108" w:type="dxa"/>
              <w:bottom w:w="0" w:type="dxa"/>
              <w:right w:w="108" w:type="dxa"/>
            </w:tcMar>
            <w:vAlign w:val="center"/>
          </w:tcPr>
          <w:p w:rsidR="00F6466B" w:rsidRDefault="00F6466B" w:rsidP="00A36B91">
            <w:pPr>
              <w:widowControl w:val="0"/>
              <w:jc w:val="center"/>
              <w:rPr>
                <w:rFonts w:ascii="Calibri" w:eastAsia="Calibri" w:hAnsi="Calibri"/>
                <w:color w:val="000000"/>
                <w:kern w:val="28"/>
                <w:sz w:val="18"/>
                <w:szCs w:val="18"/>
              </w:rPr>
            </w:pPr>
            <w:r>
              <w:rPr>
                <w:rFonts w:ascii="Arial" w:eastAsia="Calibri" w:hAnsi="Arial" w:cs="Arial"/>
                <w:b/>
                <w:bCs/>
                <w:sz w:val="18"/>
                <w:szCs w:val="18"/>
              </w:rPr>
              <w:t>I</w:t>
            </w:r>
          </w:p>
        </w:tc>
        <w:tc>
          <w:tcPr>
            <w:tcW w:w="998" w:type="dxa"/>
            <w:tcBorders>
              <w:top w:val="single" w:sz="2" w:space="0" w:color="000000"/>
              <w:bottom w:val="single" w:sz="2" w:space="0" w:color="000000"/>
            </w:tcBorders>
            <w:tcMar>
              <w:top w:w="0" w:type="dxa"/>
              <w:left w:w="108" w:type="dxa"/>
              <w:bottom w:w="0" w:type="dxa"/>
              <w:right w:w="108" w:type="dxa"/>
            </w:tcMar>
            <w:vAlign w:val="center"/>
          </w:tcPr>
          <w:p w:rsidR="00F6466B" w:rsidRDefault="00F6466B" w:rsidP="005F3FE3">
            <w:pPr>
              <w:widowControl w:val="0"/>
              <w:jc w:val="center"/>
              <w:rPr>
                <w:rFonts w:ascii="Calibri" w:eastAsia="Calibri" w:hAnsi="Calibri"/>
                <w:color w:val="000000"/>
                <w:kern w:val="28"/>
                <w:sz w:val="18"/>
                <w:szCs w:val="18"/>
              </w:rPr>
            </w:pPr>
            <w:r>
              <w:rPr>
                <w:rFonts w:ascii="Arial" w:eastAsia="Calibri" w:hAnsi="Arial" w:cs="Arial"/>
                <w:b/>
                <w:bCs/>
                <w:sz w:val="18"/>
                <w:szCs w:val="18"/>
              </w:rPr>
              <w:t>I</w:t>
            </w:r>
            <w:r w:rsidR="005F3FE3">
              <w:rPr>
                <w:rFonts w:ascii="Arial" w:eastAsia="Calibri" w:hAnsi="Arial" w:cs="Arial"/>
                <w:b/>
                <w:bCs/>
                <w:sz w:val="18"/>
                <w:szCs w:val="18"/>
              </w:rPr>
              <w:t>I</w:t>
            </w:r>
          </w:p>
        </w:tc>
        <w:tc>
          <w:tcPr>
            <w:tcW w:w="998" w:type="dxa"/>
            <w:tcBorders>
              <w:top w:val="single" w:sz="2" w:space="0" w:color="000000"/>
              <w:bottom w:val="single" w:sz="2" w:space="0" w:color="000000"/>
            </w:tcBorders>
            <w:shd w:val="clear" w:color="auto" w:fill="auto"/>
            <w:tcMar>
              <w:top w:w="0" w:type="dxa"/>
              <w:left w:w="108" w:type="dxa"/>
              <w:bottom w:w="0" w:type="dxa"/>
              <w:right w:w="108" w:type="dxa"/>
            </w:tcMar>
            <w:vAlign w:val="center"/>
          </w:tcPr>
          <w:p w:rsidR="00F6466B" w:rsidRDefault="00F6466B" w:rsidP="00F6466B">
            <w:pPr>
              <w:widowControl w:val="0"/>
              <w:jc w:val="center"/>
              <w:rPr>
                <w:rFonts w:ascii="Calibri" w:eastAsia="Calibri" w:hAnsi="Calibri"/>
                <w:color w:val="000000"/>
                <w:kern w:val="28"/>
                <w:sz w:val="18"/>
                <w:szCs w:val="18"/>
              </w:rPr>
            </w:pPr>
            <w:r>
              <w:rPr>
                <w:rFonts w:ascii="Arial" w:eastAsia="Calibri" w:hAnsi="Arial" w:cs="Arial"/>
                <w:b/>
                <w:bCs/>
                <w:sz w:val="18"/>
                <w:szCs w:val="18"/>
              </w:rPr>
              <w:t>I</w:t>
            </w:r>
            <w:r w:rsidR="005F3FE3">
              <w:rPr>
                <w:rFonts w:ascii="Arial" w:eastAsia="Calibri" w:hAnsi="Arial" w:cs="Arial"/>
                <w:b/>
                <w:bCs/>
                <w:sz w:val="18"/>
                <w:szCs w:val="18"/>
              </w:rPr>
              <w:t>II</w:t>
            </w:r>
          </w:p>
        </w:tc>
        <w:tc>
          <w:tcPr>
            <w:tcW w:w="1000" w:type="dxa"/>
            <w:tcBorders>
              <w:top w:val="single" w:sz="2" w:space="0" w:color="000000"/>
              <w:left w:val="nil"/>
              <w:bottom w:val="single" w:sz="2" w:space="0" w:color="000000"/>
              <w:right w:val="single" w:sz="4" w:space="0" w:color="auto"/>
            </w:tcBorders>
            <w:tcMar>
              <w:top w:w="0" w:type="dxa"/>
              <w:left w:w="108" w:type="dxa"/>
              <w:bottom w:w="0" w:type="dxa"/>
              <w:right w:w="108" w:type="dxa"/>
            </w:tcMar>
            <w:vAlign w:val="center"/>
          </w:tcPr>
          <w:p w:rsidR="00F6466B" w:rsidRDefault="00F6466B" w:rsidP="005F3FE3">
            <w:pPr>
              <w:widowControl w:val="0"/>
              <w:jc w:val="center"/>
              <w:rPr>
                <w:rFonts w:ascii="Calibri" w:eastAsia="Calibri" w:hAnsi="Calibri"/>
                <w:color w:val="000000"/>
                <w:kern w:val="28"/>
                <w:sz w:val="18"/>
                <w:szCs w:val="18"/>
              </w:rPr>
            </w:pPr>
            <w:r>
              <w:rPr>
                <w:rFonts w:ascii="Arial" w:eastAsia="Calibri" w:hAnsi="Arial" w:cs="Arial"/>
                <w:b/>
                <w:bCs/>
                <w:sz w:val="18"/>
                <w:szCs w:val="18"/>
              </w:rPr>
              <w:t>I</w:t>
            </w:r>
            <w:r w:rsidR="005F3FE3">
              <w:rPr>
                <w:rFonts w:ascii="Arial" w:eastAsia="Calibri" w:hAnsi="Arial" w:cs="Arial"/>
                <w:b/>
                <w:bCs/>
                <w:sz w:val="18"/>
                <w:szCs w:val="18"/>
              </w:rPr>
              <w:t>V</w:t>
            </w:r>
          </w:p>
        </w:tc>
        <w:tc>
          <w:tcPr>
            <w:tcW w:w="997" w:type="dxa"/>
            <w:vMerge/>
            <w:tcBorders>
              <w:left w:val="single" w:sz="4" w:space="0" w:color="auto"/>
              <w:bottom w:val="single" w:sz="2" w:space="0" w:color="000000"/>
              <w:right w:val="single" w:sz="4" w:space="0" w:color="auto"/>
            </w:tcBorders>
            <w:shd w:val="clear" w:color="auto" w:fill="FBD4B4"/>
            <w:tcMar>
              <w:top w:w="0" w:type="dxa"/>
              <w:left w:w="108" w:type="dxa"/>
              <w:bottom w:w="0" w:type="dxa"/>
              <w:right w:w="108" w:type="dxa"/>
            </w:tcMar>
            <w:vAlign w:val="center"/>
          </w:tcPr>
          <w:p w:rsidR="00F6466B" w:rsidRPr="006212F4" w:rsidRDefault="00F6466B" w:rsidP="00616A8F">
            <w:pPr>
              <w:widowControl w:val="0"/>
              <w:jc w:val="center"/>
              <w:rPr>
                <w:rFonts w:ascii="Arial" w:eastAsia="Calibri" w:hAnsi="Arial" w:cs="Arial"/>
                <w:b/>
                <w:bCs/>
                <w:sz w:val="20"/>
                <w:szCs w:val="20"/>
              </w:rPr>
            </w:pPr>
          </w:p>
        </w:tc>
        <w:tc>
          <w:tcPr>
            <w:tcW w:w="999" w:type="dxa"/>
            <w:vMerge/>
            <w:tcBorders>
              <w:left w:val="single" w:sz="4" w:space="0" w:color="auto"/>
              <w:bottom w:val="single" w:sz="2" w:space="0" w:color="000000"/>
            </w:tcBorders>
            <w:shd w:val="clear" w:color="auto" w:fill="FBD4B4"/>
            <w:vAlign w:val="center"/>
          </w:tcPr>
          <w:p w:rsidR="00F6466B" w:rsidRPr="006212F4" w:rsidRDefault="00F6466B" w:rsidP="00616A8F">
            <w:pPr>
              <w:widowControl w:val="0"/>
              <w:jc w:val="center"/>
              <w:rPr>
                <w:rFonts w:ascii="Arial" w:eastAsia="Calibri" w:hAnsi="Arial" w:cs="Arial"/>
                <w:b/>
                <w:bCs/>
                <w:sz w:val="20"/>
                <w:szCs w:val="20"/>
              </w:rPr>
            </w:pPr>
          </w:p>
        </w:tc>
      </w:tr>
      <w:tr w:rsidR="008B5AE5" w:rsidRPr="006212F4" w:rsidTr="00D96EF3">
        <w:trPr>
          <w:trHeight w:val="452"/>
        </w:trPr>
        <w:tc>
          <w:tcPr>
            <w:tcW w:w="3058" w:type="dxa"/>
            <w:tcBorders>
              <w:top w:val="single" w:sz="2" w:space="0" w:color="000000"/>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b/>
                <w:bCs/>
                <w:color w:val="000000"/>
                <w:kern w:val="28"/>
                <w:sz w:val="20"/>
                <w:szCs w:val="20"/>
              </w:rPr>
            </w:pPr>
            <w:r w:rsidRPr="006212F4">
              <w:rPr>
                <w:rFonts w:ascii="Arial" w:eastAsia="Calibri" w:hAnsi="Arial" w:cs="Arial"/>
                <w:b/>
                <w:bCs/>
                <w:sz w:val="20"/>
                <w:szCs w:val="20"/>
              </w:rPr>
              <w:t>Etats-Unis</w:t>
            </w:r>
          </w:p>
        </w:tc>
        <w:tc>
          <w:tcPr>
            <w:tcW w:w="1000" w:type="dxa"/>
            <w:tcBorders>
              <w:top w:val="single" w:sz="2" w:space="0" w:color="000000"/>
              <w:left w:val="single" w:sz="4" w:space="0" w:color="auto"/>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p>
        </w:tc>
        <w:tc>
          <w:tcPr>
            <w:tcW w:w="998" w:type="dxa"/>
            <w:tcBorders>
              <w:top w:val="single" w:sz="2" w:space="0" w:color="000000"/>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p>
        </w:tc>
        <w:tc>
          <w:tcPr>
            <w:tcW w:w="998" w:type="dxa"/>
            <w:tcBorders>
              <w:top w:val="single" w:sz="2" w:space="0" w:color="000000"/>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p>
        </w:tc>
        <w:tc>
          <w:tcPr>
            <w:tcW w:w="1000" w:type="dxa"/>
            <w:tcBorders>
              <w:top w:val="single" w:sz="2" w:space="0" w:color="000000"/>
              <w:left w:val="nil"/>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p>
        </w:tc>
        <w:tc>
          <w:tcPr>
            <w:tcW w:w="997" w:type="dxa"/>
            <w:tcBorders>
              <w:top w:val="single" w:sz="2" w:space="0" w:color="000000"/>
              <w:left w:val="single" w:sz="4" w:space="0" w:color="auto"/>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
                <w:bCs/>
                <w:sz w:val="18"/>
                <w:szCs w:val="18"/>
              </w:rPr>
            </w:pPr>
          </w:p>
        </w:tc>
        <w:tc>
          <w:tcPr>
            <w:tcW w:w="999" w:type="dxa"/>
            <w:tcBorders>
              <w:top w:val="single" w:sz="2" w:space="0" w:color="000000"/>
              <w:lef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p>
        </w:tc>
      </w:tr>
      <w:tr w:rsidR="008B5AE5" w:rsidRPr="006212F4" w:rsidTr="00D96EF3">
        <w:trPr>
          <w:trHeight w:val="452"/>
        </w:trPr>
        <w:tc>
          <w:tcPr>
            <w:tcW w:w="3058" w:type="dxa"/>
            <w:tcBorders>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color w:val="000000"/>
                <w:kern w:val="28"/>
                <w:sz w:val="20"/>
                <w:szCs w:val="20"/>
              </w:rPr>
            </w:pPr>
            <w:r w:rsidRPr="006212F4">
              <w:rPr>
                <w:rFonts w:ascii="Arial" w:eastAsia="Calibri" w:hAnsi="Arial" w:cs="Arial"/>
                <w:sz w:val="20"/>
                <w:szCs w:val="20"/>
              </w:rPr>
              <w:t xml:space="preserve">   PIB</w:t>
            </w:r>
          </w:p>
        </w:tc>
        <w:tc>
          <w:tcPr>
            <w:tcW w:w="1000" w:type="dxa"/>
            <w:tcBorders>
              <w:left w:val="single" w:sz="4" w:space="0" w:color="auto"/>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sz w:val="18"/>
                <w:szCs w:val="18"/>
              </w:rPr>
            </w:pPr>
            <w:r w:rsidRPr="00387F5D">
              <w:rPr>
                <w:rFonts w:ascii="Arial" w:eastAsia="Calibri" w:hAnsi="Arial"/>
                <w:sz w:val="18"/>
                <w:szCs w:val="18"/>
              </w:rPr>
              <w:t>3,2</w:t>
            </w:r>
          </w:p>
        </w:tc>
        <w:tc>
          <w:tcPr>
            <w:tcW w:w="998" w:type="dxa"/>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2,0</w:t>
            </w:r>
          </w:p>
        </w:tc>
        <w:tc>
          <w:tcPr>
            <w:tcW w:w="998" w:type="dxa"/>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2,4</w:t>
            </w:r>
          </w:p>
        </w:tc>
        <w:tc>
          <w:tcPr>
            <w:tcW w:w="1000" w:type="dxa"/>
            <w:tcBorders>
              <w:left w:val="nil"/>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1,2</w:t>
            </w:r>
          </w:p>
        </w:tc>
        <w:tc>
          <w:tcPr>
            <w:tcW w:w="997" w:type="dxa"/>
            <w:tcBorders>
              <w:left w:val="single" w:sz="4" w:space="0" w:color="auto"/>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2,9</w:t>
            </w:r>
          </w:p>
        </w:tc>
        <w:tc>
          <w:tcPr>
            <w:tcW w:w="999" w:type="dxa"/>
            <w:tcBorders>
              <w:lef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2,3</w:t>
            </w:r>
          </w:p>
        </w:tc>
      </w:tr>
      <w:tr w:rsidR="008B5AE5" w:rsidRPr="006212F4" w:rsidTr="00D96EF3">
        <w:trPr>
          <w:trHeight w:val="452"/>
        </w:trPr>
        <w:tc>
          <w:tcPr>
            <w:tcW w:w="3058" w:type="dxa"/>
            <w:tcBorders>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color w:val="000000"/>
                <w:kern w:val="28"/>
                <w:sz w:val="20"/>
                <w:szCs w:val="20"/>
              </w:rPr>
            </w:pPr>
            <w:r w:rsidRPr="006212F4">
              <w:rPr>
                <w:rFonts w:ascii="Arial" w:eastAsia="Calibri" w:hAnsi="Arial" w:cs="Arial"/>
                <w:sz w:val="20"/>
                <w:szCs w:val="20"/>
              </w:rPr>
              <w:t xml:space="preserve">   Consommation des ménages</w:t>
            </w:r>
          </w:p>
        </w:tc>
        <w:tc>
          <w:tcPr>
            <w:tcW w:w="1000" w:type="dxa"/>
            <w:tcBorders>
              <w:left w:val="single" w:sz="4" w:space="0" w:color="auto"/>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sz w:val="18"/>
                <w:szCs w:val="18"/>
              </w:rPr>
            </w:pPr>
            <w:r w:rsidRPr="00387F5D">
              <w:rPr>
                <w:rFonts w:ascii="Arial" w:eastAsia="Calibri" w:hAnsi="Arial"/>
                <w:sz w:val="18"/>
                <w:szCs w:val="18"/>
              </w:rPr>
              <w:t>1,2</w:t>
            </w:r>
          </w:p>
        </w:tc>
        <w:tc>
          <w:tcPr>
            <w:tcW w:w="998" w:type="dxa"/>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4,4</w:t>
            </w:r>
          </w:p>
        </w:tc>
        <w:tc>
          <w:tcPr>
            <w:tcW w:w="998" w:type="dxa"/>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3,6</w:t>
            </w:r>
          </w:p>
        </w:tc>
        <w:tc>
          <w:tcPr>
            <w:tcW w:w="1000" w:type="dxa"/>
            <w:tcBorders>
              <w:left w:val="nil"/>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1,2</w:t>
            </w:r>
          </w:p>
        </w:tc>
        <w:tc>
          <w:tcPr>
            <w:tcW w:w="997" w:type="dxa"/>
            <w:tcBorders>
              <w:left w:val="single" w:sz="4" w:space="0" w:color="auto"/>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3,0</w:t>
            </w:r>
          </w:p>
        </w:tc>
        <w:tc>
          <w:tcPr>
            <w:tcW w:w="999" w:type="dxa"/>
            <w:tcBorders>
              <w:lef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2,6</w:t>
            </w:r>
          </w:p>
        </w:tc>
      </w:tr>
      <w:tr w:rsidR="008B5AE5" w:rsidRPr="006212F4" w:rsidTr="00D96EF3">
        <w:trPr>
          <w:trHeight w:val="452"/>
        </w:trPr>
        <w:tc>
          <w:tcPr>
            <w:tcW w:w="3058" w:type="dxa"/>
            <w:tcBorders>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color w:val="000000"/>
                <w:kern w:val="28"/>
                <w:sz w:val="20"/>
                <w:szCs w:val="20"/>
              </w:rPr>
            </w:pPr>
            <w:r w:rsidRPr="006212F4">
              <w:rPr>
                <w:rFonts w:ascii="Arial" w:eastAsia="Calibri" w:hAnsi="Arial" w:cs="Arial"/>
                <w:sz w:val="20"/>
                <w:szCs w:val="20"/>
              </w:rPr>
              <w:t xml:space="preserve">   Exportations</w:t>
            </w:r>
          </w:p>
        </w:tc>
        <w:tc>
          <w:tcPr>
            <w:tcW w:w="1000" w:type="dxa"/>
            <w:tcBorders>
              <w:left w:val="single" w:sz="4" w:space="0" w:color="auto"/>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4,0</w:t>
            </w:r>
          </w:p>
        </w:tc>
        <w:tc>
          <w:tcPr>
            <w:tcW w:w="998" w:type="dxa"/>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-5,6</w:t>
            </w:r>
          </w:p>
        </w:tc>
        <w:tc>
          <w:tcPr>
            <w:tcW w:w="998" w:type="dxa"/>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1,6</w:t>
            </w:r>
          </w:p>
        </w:tc>
        <w:tc>
          <w:tcPr>
            <w:tcW w:w="1000" w:type="dxa"/>
            <w:tcBorders>
              <w:left w:val="nil"/>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-1,6</w:t>
            </w:r>
          </w:p>
        </w:tc>
        <w:tc>
          <w:tcPr>
            <w:tcW w:w="997" w:type="dxa"/>
            <w:tcBorders>
              <w:left w:val="single" w:sz="4" w:space="0" w:color="auto"/>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3,0</w:t>
            </w:r>
          </w:p>
        </w:tc>
        <w:tc>
          <w:tcPr>
            <w:tcW w:w="999" w:type="dxa"/>
            <w:tcBorders>
              <w:lef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-0,1</w:t>
            </w:r>
          </w:p>
        </w:tc>
      </w:tr>
      <w:tr w:rsidR="008B5AE5" w:rsidRPr="006212F4" w:rsidTr="00D96EF3">
        <w:trPr>
          <w:trHeight w:val="452"/>
        </w:trPr>
        <w:tc>
          <w:tcPr>
            <w:tcW w:w="3058" w:type="dxa"/>
            <w:tcBorders>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color w:val="000000"/>
                <w:kern w:val="28"/>
                <w:sz w:val="20"/>
                <w:szCs w:val="20"/>
              </w:rPr>
            </w:pPr>
            <w:r w:rsidRPr="006212F4">
              <w:rPr>
                <w:rFonts w:ascii="Arial" w:eastAsia="Calibri" w:hAnsi="Arial" w:cs="Arial"/>
                <w:sz w:val="20"/>
                <w:szCs w:val="20"/>
              </w:rPr>
              <w:t xml:space="preserve">   Importations</w:t>
            </w:r>
          </w:p>
        </w:tc>
        <w:tc>
          <w:tcPr>
            <w:tcW w:w="1000" w:type="dxa"/>
            <w:tcBorders>
              <w:left w:val="single" w:sz="4" w:space="0" w:color="auto"/>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-1,6</w:t>
            </w:r>
          </w:p>
        </w:tc>
        <w:tc>
          <w:tcPr>
            <w:tcW w:w="998" w:type="dxa"/>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0,0</w:t>
            </w:r>
          </w:p>
        </w:tc>
        <w:tc>
          <w:tcPr>
            <w:tcW w:w="998" w:type="dxa"/>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2,4</w:t>
            </w:r>
          </w:p>
        </w:tc>
        <w:tc>
          <w:tcPr>
            <w:tcW w:w="1000" w:type="dxa"/>
            <w:tcBorders>
              <w:left w:val="nil"/>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-2,0</w:t>
            </w:r>
          </w:p>
        </w:tc>
        <w:tc>
          <w:tcPr>
            <w:tcW w:w="997" w:type="dxa"/>
            <w:tcBorders>
              <w:left w:val="single" w:sz="4" w:space="0" w:color="auto"/>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4,4</w:t>
            </w:r>
          </w:p>
        </w:tc>
        <w:tc>
          <w:tcPr>
            <w:tcW w:w="999" w:type="dxa"/>
            <w:tcBorders>
              <w:lef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1,5</w:t>
            </w:r>
          </w:p>
        </w:tc>
      </w:tr>
      <w:tr w:rsidR="008B5AE5" w:rsidRPr="006212F4" w:rsidTr="00D96EF3">
        <w:trPr>
          <w:trHeight w:val="452"/>
        </w:trPr>
        <w:tc>
          <w:tcPr>
            <w:tcW w:w="3058" w:type="dxa"/>
            <w:tcBorders>
              <w:bottom w:val="single" w:sz="2" w:space="0" w:color="000000"/>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color w:val="000000"/>
                <w:kern w:val="28"/>
                <w:sz w:val="20"/>
                <w:szCs w:val="20"/>
              </w:rPr>
            </w:pPr>
            <w:r w:rsidRPr="006212F4">
              <w:rPr>
                <w:rFonts w:ascii="Arial" w:eastAsia="Calibri" w:hAnsi="Arial" w:cs="Arial"/>
                <w:sz w:val="20"/>
                <w:szCs w:val="20"/>
              </w:rPr>
              <w:t xml:space="preserve">   Inflation</w:t>
            </w:r>
          </w:p>
        </w:tc>
        <w:tc>
          <w:tcPr>
            <w:tcW w:w="1000" w:type="dxa"/>
            <w:tcBorders>
              <w:left w:val="single" w:sz="4" w:space="0" w:color="auto"/>
              <w:bottom w:val="single" w:sz="2" w:space="0" w:color="000000"/>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1,6</w:t>
            </w:r>
          </w:p>
        </w:tc>
        <w:tc>
          <w:tcPr>
            <w:tcW w:w="998" w:type="dxa"/>
            <w:tcBorders>
              <w:bottom w:val="single" w:sz="2" w:space="0" w:color="000000"/>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1,8</w:t>
            </w:r>
          </w:p>
        </w:tc>
        <w:tc>
          <w:tcPr>
            <w:tcW w:w="998" w:type="dxa"/>
            <w:tcBorders>
              <w:bottom w:val="single" w:sz="2" w:space="0" w:color="000000"/>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w:t>
            </w:r>
            <w:r>
              <w:rPr>
                <w:rFonts w:ascii="Arial" w:eastAsia="Calibri" w:hAnsi="Arial"/>
                <w:bCs/>
                <w:sz w:val="18"/>
                <w:szCs w:val="18"/>
              </w:rPr>
              <w:t>7</w:t>
            </w:r>
          </w:p>
        </w:tc>
        <w:tc>
          <w:tcPr>
            <w:tcW w:w="1000" w:type="dxa"/>
            <w:tcBorders>
              <w:left w:val="nil"/>
              <w:bottom w:val="single" w:sz="2" w:space="0" w:color="000000"/>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1,6</w:t>
            </w:r>
          </w:p>
        </w:tc>
        <w:tc>
          <w:tcPr>
            <w:tcW w:w="997" w:type="dxa"/>
            <w:tcBorders>
              <w:left w:val="single" w:sz="4" w:space="0" w:color="auto"/>
              <w:bottom w:val="single" w:sz="2" w:space="0" w:color="000000"/>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2,4</w:t>
            </w:r>
          </w:p>
        </w:tc>
        <w:tc>
          <w:tcPr>
            <w:tcW w:w="999" w:type="dxa"/>
            <w:tcBorders>
              <w:left w:val="single" w:sz="4" w:space="0" w:color="auto"/>
              <w:bottom w:val="single" w:sz="2" w:space="0" w:color="000000"/>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1,7</w:t>
            </w:r>
          </w:p>
        </w:tc>
      </w:tr>
      <w:tr w:rsidR="008B5AE5" w:rsidRPr="006212F4" w:rsidTr="00D96EF3">
        <w:trPr>
          <w:trHeight w:val="477"/>
        </w:trPr>
        <w:tc>
          <w:tcPr>
            <w:tcW w:w="3058" w:type="dxa"/>
            <w:tcBorders>
              <w:top w:val="single" w:sz="2" w:space="0" w:color="000000"/>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b/>
                <w:bCs/>
                <w:color w:val="000000"/>
                <w:kern w:val="28"/>
                <w:sz w:val="20"/>
                <w:szCs w:val="20"/>
              </w:rPr>
            </w:pPr>
            <w:r w:rsidRPr="006212F4">
              <w:rPr>
                <w:rFonts w:ascii="Arial" w:eastAsia="Calibri" w:hAnsi="Arial" w:cs="Arial"/>
                <w:b/>
                <w:bCs/>
                <w:sz w:val="20"/>
                <w:szCs w:val="20"/>
              </w:rPr>
              <w:t>Zone euro</w:t>
            </w:r>
          </w:p>
        </w:tc>
        <w:tc>
          <w:tcPr>
            <w:tcW w:w="1000" w:type="dxa"/>
            <w:tcBorders>
              <w:top w:val="single" w:sz="2" w:space="0" w:color="000000"/>
              <w:left w:val="single" w:sz="4" w:space="0" w:color="auto"/>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p>
        </w:tc>
        <w:tc>
          <w:tcPr>
            <w:tcW w:w="998" w:type="dxa"/>
            <w:tcBorders>
              <w:top w:val="single" w:sz="2" w:space="0" w:color="000000"/>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p>
        </w:tc>
        <w:tc>
          <w:tcPr>
            <w:tcW w:w="998" w:type="dxa"/>
            <w:tcBorders>
              <w:top w:val="single" w:sz="2" w:space="0" w:color="000000"/>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p>
        </w:tc>
        <w:tc>
          <w:tcPr>
            <w:tcW w:w="1000" w:type="dxa"/>
            <w:tcBorders>
              <w:top w:val="single" w:sz="2" w:space="0" w:color="000000"/>
              <w:left w:val="nil"/>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p>
        </w:tc>
        <w:tc>
          <w:tcPr>
            <w:tcW w:w="997" w:type="dxa"/>
            <w:tcBorders>
              <w:top w:val="single" w:sz="2" w:space="0" w:color="000000"/>
              <w:left w:val="single" w:sz="4" w:space="0" w:color="auto"/>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p>
        </w:tc>
        <w:tc>
          <w:tcPr>
            <w:tcW w:w="999" w:type="dxa"/>
            <w:tcBorders>
              <w:top w:val="single" w:sz="2" w:space="0" w:color="000000"/>
              <w:lef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p>
        </w:tc>
      </w:tr>
      <w:tr w:rsidR="008B5AE5" w:rsidRPr="006212F4" w:rsidTr="00D96EF3">
        <w:trPr>
          <w:trHeight w:val="452"/>
        </w:trPr>
        <w:tc>
          <w:tcPr>
            <w:tcW w:w="3058" w:type="dxa"/>
            <w:tcBorders>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color w:val="000000"/>
                <w:kern w:val="28"/>
                <w:sz w:val="20"/>
                <w:szCs w:val="20"/>
              </w:rPr>
            </w:pPr>
            <w:r w:rsidRPr="006212F4">
              <w:rPr>
                <w:rFonts w:ascii="Arial" w:eastAsia="Calibri" w:hAnsi="Arial" w:cs="Arial"/>
                <w:sz w:val="20"/>
                <w:szCs w:val="20"/>
              </w:rPr>
              <w:t xml:space="preserve">   PIB</w:t>
            </w:r>
          </w:p>
        </w:tc>
        <w:tc>
          <w:tcPr>
            <w:tcW w:w="1000" w:type="dxa"/>
            <w:tcBorders>
              <w:left w:val="single" w:sz="4" w:space="0" w:color="auto"/>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1,6</w:t>
            </w:r>
          </w:p>
        </w:tc>
        <w:tc>
          <w:tcPr>
            <w:tcW w:w="998" w:type="dxa"/>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0,8</w:t>
            </w:r>
          </w:p>
        </w:tc>
        <w:tc>
          <w:tcPr>
            <w:tcW w:w="998" w:type="dxa"/>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0,8</w:t>
            </w:r>
          </w:p>
        </w:tc>
        <w:tc>
          <w:tcPr>
            <w:tcW w:w="1000" w:type="dxa"/>
            <w:tcBorders>
              <w:left w:val="nil"/>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0,8</w:t>
            </w:r>
          </w:p>
        </w:tc>
        <w:tc>
          <w:tcPr>
            <w:tcW w:w="997" w:type="dxa"/>
            <w:tcBorders>
              <w:left w:val="single" w:sz="4" w:space="0" w:color="auto"/>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1,9</w:t>
            </w:r>
          </w:p>
        </w:tc>
        <w:tc>
          <w:tcPr>
            <w:tcW w:w="999" w:type="dxa"/>
            <w:tcBorders>
              <w:lef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1,2</w:t>
            </w:r>
          </w:p>
        </w:tc>
      </w:tr>
      <w:tr w:rsidR="008B5AE5" w:rsidRPr="006212F4" w:rsidTr="00D96EF3">
        <w:trPr>
          <w:trHeight w:val="448"/>
        </w:trPr>
        <w:tc>
          <w:tcPr>
            <w:tcW w:w="3058" w:type="dxa"/>
            <w:tcBorders>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color w:val="000000"/>
                <w:kern w:val="28"/>
                <w:sz w:val="20"/>
                <w:szCs w:val="20"/>
              </w:rPr>
            </w:pPr>
            <w:r w:rsidRPr="006212F4">
              <w:rPr>
                <w:rFonts w:ascii="Arial" w:eastAsia="Calibri" w:hAnsi="Arial" w:cs="Arial"/>
                <w:sz w:val="20"/>
                <w:szCs w:val="20"/>
              </w:rPr>
              <w:t xml:space="preserve">   Consommation des ménages</w:t>
            </w:r>
          </w:p>
        </w:tc>
        <w:tc>
          <w:tcPr>
            <w:tcW w:w="1000" w:type="dxa"/>
            <w:tcBorders>
              <w:left w:val="single" w:sz="4" w:space="0" w:color="auto"/>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1,6</w:t>
            </w:r>
          </w:p>
        </w:tc>
        <w:tc>
          <w:tcPr>
            <w:tcW w:w="998" w:type="dxa"/>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0,8</w:t>
            </w:r>
          </w:p>
        </w:tc>
        <w:tc>
          <w:tcPr>
            <w:tcW w:w="998" w:type="dxa"/>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1,2</w:t>
            </w:r>
          </w:p>
        </w:tc>
        <w:tc>
          <w:tcPr>
            <w:tcW w:w="1000" w:type="dxa"/>
            <w:tcBorders>
              <w:left w:val="nil"/>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1,2</w:t>
            </w:r>
          </w:p>
        </w:tc>
        <w:tc>
          <w:tcPr>
            <w:tcW w:w="997" w:type="dxa"/>
            <w:tcBorders>
              <w:left w:val="single" w:sz="4" w:space="0" w:color="auto"/>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1,4</w:t>
            </w:r>
          </w:p>
        </w:tc>
        <w:tc>
          <w:tcPr>
            <w:tcW w:w="999" w:type="dxa"/>
            <w:tcBorders>
              <w:lef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1,2</w:t>
            </w:r>
          </w:p>
        </w:tc>
      </w:tr>
      <w:tr w:rsidR="008B5AE5" w:rsidRPr="006212F4" w:rsidTr="00D96EF3">
        <w:trPr>
          <w:trHeight w:val="452"/>
        </w:trPr>
        <w:tc>
          <w:tcPr>
            <w:tcW w:w="3058" w:type="dxa"/>
            <w:tcBorders>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color w:val="000000"/>
                <w:kern w:val="28"/>
                <w:sz w:val="20"/>
                <w:szCs w:val="20"/>
              </w:rPr>
            </w:pPr>
            <w:r w:rsidRPr="006212F4">
              <w:rPr>
                <w:rFonts w:ascii="Arial" w:eastAsia="Calibri" w:hAnsi="Arial" w:cs="Arial"/>
                <w:sz w:val="20"/>
                <w:szCs w:val="20"/>
              </w:rPr>
              <w:t xml:space="preserve">   Exportations</w:t>
            </w:r>
          </w:p>
        </w:tc>
        <w:tc>
          <w:tcPr>
            <w:tcW w:w="1000" w:type="dxa"/>
            <w:tcBorders>
              <w:left w:val="single" w:sz="4" w:space="0" w:color="auto"/>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3,6</w:t>
            </w:r>
          </w:p>
        </w:tc>
        <w:tc>
          <w:tcPr>
            <w:tcW w:w="998" w:type="dxa"/>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0,0</w:t>
            </w:r>
          </w:p>
        </w:tc>
        <w:tc>
          <w:tcPr>
            <w:tcW w:w="998" w:type="dxa"/>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0,8</w:t>
            </w:r>
          </w:p>
        </w:tc>
        <w:tc>
          <w:tcPr>
            <w:tcW w:w="1000" w:type="dxa"/>
            <w:tcBorders>
              <w:left w:val="nil"/>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1,6</w:t>
            </w:r>
          </w:p>
        </w:tc>
        <w:tc>
          <w:tcPr>
            <w:tcW w:w="997" w:type="dxa"/>
            <w:tcBorders>
              <w:left w:val="single" w:sz="4" w:space="0" w:color="auto"/>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3,5</w:t>
            </w:r>
          </w:p>
        </w:tc>
        <w:tc>
          <w:tcPr>
            <w:tcW w:w="999" w:type="dxa"/>
            <w:tcBorders>
              <w:lef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2,4</w:t>
            </w:r>
          </w:p>
        </w:tc>
      </w:tr>
      <w:tr w:rsidR="008B5AE5" w:rsidRPr="006212F4" w:rsidTr="00D96EF3">
        <w:trPr>
          <w:trHeight w:val="452"/>
        </w:trPr>
        <w:tc>
          <w:tcPr>
            <w:tcW w:w="3058" w:type="dxa"/>
            <w:tcBorders>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color w:val="000000"/>
                <w:kern w:val="28"/>
                <w:sz w:val="20"/>
                <w:szCs w:val="20"/>
              </w:rPr>
            </w:pPr>
            <w:r w:rsidRPr="006212F4">
              <w:rPr>
                <w:rFonts w:ascii="Arial" w:eastAsia="Calibri" w:hAnsi="Arial" w:cs="Arial"/>
                <w:sz w:val="20"/>
                <w:szCs w:val="20"/>
              </w:rPr>
              <w:t xml:space="preserve">   Importations</w:t>
            </w:r>
          </w:p>
        </w:tc>
        <w:tc>
          <w:tcPr>
            <w:tcW w:w="1000" w:type="dxa"/>
            <w:tcBorders>
              <w:left w:val="single" w:sz="4" w:space="0" w:color="auto"/>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1,6</w:t>
            </w:r>
          </w:p>
        </w:tc>
        <w:tc>
          <w:tcPr>
            <w:tcW w:w="998" w:type="dxa"/>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0,8</w:t>
            </w:r>
          </w:p>
        </w:tc>
        <w:tc>
          <w:tcPr>
            <w:tcW w:w="998" w:type="dxa"/>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1,6</w:t>
            </w:r>
          </w:p>
        </w:tc>
        <w:tc>
          <w:tcPr>
            <w:tcW w:w="1000" w:type="dxa"/>
            <w:tcBorders>
              <w:left w:val="nil"/>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2,4</w:t>
            </w:r>
          </w:p>
        </w:tc>
        <w:tc>
          <w:tcPr>
            <w:tcW w:w="997" w:type="dxa"/>
            <w:tcBorders>
              <w:left w:val="single" w:sz="4" w:space="0" w:color="auto"/>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2,7</w:t>
            </w:r>
          </w:p>
        </w:tc>
        <w:tc>
          <w:tcPr>
            <w:tcW w:w="999" w:type="dxa"/>
            <w:tcBorders>
              <w:lef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2,5</w:t>
            </w:r>
          </w:p>
        </w:tc>
      </w:tr>
      <w:tr w:rsidR="008B5AE5" w:rsidRPr="006212F4" w:rsidTr="00D96EF3">
        <w:trPr>
          <w:trHeight w:val="452"/>
        </w:trPr>
        <w:tc>
          <w:tcPr>
            <w:tcW w:w="3058" w:type="dxa"/>
            <w:tcBorders>
              <w:bottom w:val="single" w:sz="2" w:space="0" w:color="000000"/>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color w:val="000000"/>
                <w:kern w:val="28"/>
                <w:sz w:val="20"/>
                <w:szCs w:val="20"/>
              </w:rPr>
            </w:pPr>
            <w:r w:rsidRPr="006212F4">
              <w:rPr>
                <w:rFonts w:ascii="Arial" w:eastAsia="Calibri" w:hAnsi="Arial" w:cs="Arial"/>
                <w:sz w:val="20"/>
                <w:szCs w:val="20"/>
              </w:rPr>
              <w:t xml:space="preserve">   Inflation</w:t>
            </w:r>
          </w:p>
        </w:tc>
        <w:tc>
          <w:tcPr>
            <w:tcW w:w="1000" w:type="dxa"/>
            <w:tcBorders>
              <w:left w:val="single" w:sz="4" w:space="0" w:color="auto"/>
              <w:bottom w:val="single" w:sz="2" w:space="0" w:color="000000"/>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1,4</w:t>
            </w:r>
          </w:p>
        </w:tc>
        <w:tc>
          <w:tcPr>
            <w:tcW w:w="998" w:type="dxa"/>
            <w:tcBorders>
              <w:bottom w:val="single" w:sz="2" w:space="0" w:color="000000"/>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1,4</w:t>
            </w:r>
          </w:p>
        </w:tc>
        <w:tc>
          <w:tcPr>
            <w:tcW w:w="998" w:type="dxa"/>
            <w:tcBorders>
              <w:bottom w:val="single" w:sz="2" w:space="0" w:color="000000"/>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1,2</w:t>
            </w:r>
          </w:p>
        </w:tc>
        <w:tc>
          <w:tcPr>
            <w:tcW w:w="1000" w:type="dxa"/>
            <w:tcBorders>
              <w:left w:val="nil"/>
              <w:bottom w:val="single" w:sz="2" w:space="0" w:color="000000"/>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1,3</w:t>
            </w:r>
          </w:p>
        </w:tc>
        <w:tc>
          <w:tcPr>
            <w:tcW w:w="997" w:type="dxa"/>
            <w:tcBorders>
              <w:left w:val="single" w:sz="4" w:space="0" w:color="auto"/>
              <w:bottom w:val="single" w:sz="2" w:space="0" w:color="000000"/>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1,9</w:t>
            </w:r>
          </w:p>
        </w:tc>
        <w:tc>
          <w:tcPr>
            <w:tcW w:w="999" w:type="dxa"/>
            <w:tcBorders>
              <w:left w:val="single" w:sz="4" w:space="0" w:color="auto"/>
              <w:bottom w:val="single" w:sz="2" w:space="0" w:color="000000"/>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1,3</w:t>
            </w:r>
          </w:p>
        </w:tc>
      </w:tr>
      <w:tr w:rsidR="00D878E7" w:rsidRPr="006212F4" w:rsidTr="00D96EF3">
        <w:trPr>
          <w:trHeight w:val="452"/>
        </w:trPr>
        <w:tc>
          <w:tcPr>
            <w:tcW w:w="3058" w:type="dxa"/>
            <w:tcBorders>
              <w:top w:val="single" w:sz="2" w:space="0" w:color="000000"/>
              <w:bottom w:val="single" w:sz="2" w:space="0" w:color="000000"/>
              <w:right w:val="single" w:sz="4" w:space="0" w:color="auto"/>
            </w:tcBorders>
            <w:tcMar>
              <w:top w:w="0" w:type="dxa"/>
              <w:left w:w="108" w:type="dxa"/>
              <w:bottom w:w="0" w:type="dxa"/>
              <w:right w:w="108" w:type="dxa"/>
            </w:tcMar>
            <w:vAlign w:val="center"/>
          </w:tcPr>
          <w:p w:rsidR="00D878E7" w:rsidRPr="006212F4" w:rsidRDefault="00D878E7" w:rsidP="00616A8F">
            <w:pPr>
              <w:widowControl w:val="0"/>
              <w:rPr>
                <w:rFonts w:ascii="Arial" w:eastAsia="Calibri" w:hAnsi="Arial" w:cs="Arial"/>
                <w:color w:val="000000"/>
                <w:kern w:val="28"/>
                <w:sz w:val="20"/>
                <w:szCs w:val="20"/>
              </w:rPr>
            </w:pPr>
            <w:r w:rsidRPr="006212F4">
              <w:rPr>
                <w:rFonts w:ascii="Arial" w:eastAsia="Calibri" w:hAnsi="Arial" w:cs="Arial"/>
                <w:sz w:val="20"/>
                <w:szCs w:val="20"/>
              </w:rPr>
              <w:t>Commerce  mondial des biens</w:t>
            </w:r>
          </w:p>
        </w:tc>
        <w:tc>
          <w:tcPr>
            <w:tcW w:w="1000" w:type="dxa"/>
            <w:tcBorders>
              <w:top w:val="single" w:sz="2" w:space="0" w:color="000000"/>
              <w:left w:val="single" w:sz="4" w:space="0" w:color="auto"/>
              <w:bottom w:val="single" w:sz="2" w:space="0" w:color="000000"/>
            </w:tcBorders>
            <w:tcMar>
              <w:top w:w="0" w:type="dxa"/>
              <w:left w:w="108" w:type="dxa"/>
              <w:bottom w:w="0" w:type="dxa"/>
              <w:right w:w="108" w:type="dxa"/>
            </w:tcMar>
            <w:vAlign w:val="center"/>
          </w:tcPr>
          <w:p w:rsidR="00D878E7" w:rsidRPr="00387F5D" w:rsidRDefault="00E72D58" w:rsidP="007E4254">
            <w:pPr>
              <w:widowControl w:val="0"/>
              <w:jc w:val="center"/>
              <w:rPr>
                <w:rFonts w:ascii="Arial" w:eastAsia="Calibri" w:hAnsi="Arial"/>
                <w:bCs/>
                <w:sz w:val="18"/>
                <w:szCs w:val="18"/>
              </w:rPr>
            </w:pPr>
            <w:r>
              <w:rPr>
                <w:rFonts w:ascii="Arial" w:eastAsia="Calibri" w:hAnsi="Arial"/>
                <w:bCs/>
                <w:sz w:val="18"/>
                <w:szCs w:val="18"/>
              </w:rPr>
              <w:t>2,2</w:t>
            </w:r>
          </w:p>
        </w:tc>
        <w:tc>
          <w:tcPr>
            <w:tcW w:w="998" w:type="dxa"/>
            <w:tcBorders>
              <w:top w:val="single" w:sz="2" w:space="0" w:color="000000"/>
              <w:bottom w:val="single" w:sz="2" w:space="0" w:color="000000"/>
            </w:tcBorders>
            <w:tcMar>
              <w:top w:w="0" w:type="dxa"/>
              <w:left w:w="108" w:type="dxa"/>
              <w:bottom w:w="0" w:type="dxa"/>
              <w:right w:w="108" w:type="dxa"/>
            </w:tcMar>
            <w:vAlign w:val="center"/>
          </w:tcPr>
          <w:p w:rsidR="00D878E7" w:rsidRPr="00387F5D" w:rsidRDefault="00E72D58" w:rsidP="00E72D58">
            <w:pPr>
              <w:widowControl w:val="0"/>
              <w:jc w:val="center"/>
              <w:rPr>
                <w:rFonts w:ascii="Arial" w:eastAsia="Calibri" w:hAnsi="Arial"/>
                <w:color w:val="000000"/>
                <w:kern w:val="28"/>
                <w:sz w:val="18"/>
                <w:szCs w:val="18"/>
              </w:rPr>
            </w:pPr>
            <w:r>
              <w:rPr>
                <w:rFonts w:ascii="Arial" w:eastAsia="Calibri" w:hAnsi="Arial"/>
                <w:color w:val="000000"/>
                <w:kern w:val="28"/>
                <w:sz w:val="18"/>
                <w:szCs w:val="18"/>
              </w:rPr>
              <w:t>1</w:t>
            </w:r>
            <w:r w:rsidR="00D878E7">
              <w:rPr>
                <w:rFonts w:ascii="Arial" w:eastAsia="Calibri" w:hAnsi="Arial"/>
                <w:color w:val="000000"/>
                <w:kern w:val="28"/>
                <w:sz w:val="18"/>
                <w:szCs w:val="18"/>
              </w:rPr>
              <w:t>,</w:t>
            </w:r>
            <w:r>
              <w:rPr>
                <w:rFonts w:ascii="Arial" w:eastAsia="Calibri" w:hAnsi="Arial"/>
                <w:color w:val="000000"/>
                <w:kern w:val="28"/>
                <w:sz w:val="18"/>
                <w:szCs w:val="18"/>
              </w:rPr>
              <w:t>3</w:t>
            </w:r>
          </w:p>
        </w:tc>
        <w:tc>
          <w:tcPr>
            <w:tcW w:w="998" w:type="dxa"/>
            <w:tcBorders>
              <w:top w:val="single" w:sz="2" w:space="0" w:color="000000"/>
              <w:bottom w:val="single" w:sz="2" w:space="0" w:color="000000"/>
            </w:tcBorders>
            <w:shd w:val="clear" w:color="auto" w:fill="FBD4B4"/>
            <w:tcMar>
              <w:top w:w="0" w:type="dxa"/>
              <w:left w:w="108" w:type="dxa"/>
              <w:bottom w:w="0" w:type="dxa"/>
              <w:right w:w="108" w:type="dxa"/>
            </w:tcMar>
            <w:vAlign w:val="center"/>
          </w:tcPr>
          <w:p w:rsidR="00D878E7" w:rsidRPr="00387F5D" w:rsidRDefault="00D878E7" w:rsidP="007E4254">
            <w:pPr>
              <w:widowControl w:val="0"/>
              <w:jc w:val="center"/>
              <w:rPr>
                <w:rFonts w:ascii="Arial" w:eastAsia="Calibri" w:hAnsi="Arial"/>
                <w:bCs/>
                <w:sz w:val="18"/>
                <w:szCs w:val="18"/>
              </w:rPr>
            </w:pPr>
            <w:r>
              <w:rPr>
                <w:rFonts w:ascii="Arial" w:eastAsia="Calibri" w:hAnsi="Arial"/>
                <w:bCs/>
                <w:sz w:val="18"/>
                <w:szCs w:val="18"/>
              </w:rPr>
              <w:t>1,2</w:t>
            </w:r>
          </w:p>
        </w:tc>
        <w:tc>
          <w:tcPr>
            <w:tcW w:w="1000" w:type="dxa"/>
            <w:tcBorders>
              <w:top w:val="single" w:sz="2" w:space="0" w:color="000000"/>
              <w:left w:val="nil"/>
              <w:bottom w:val="single" w:sz="2" w:space="0" w:color="000000"/>
              <w:right w:val="single" w:sz="4" w:space="0" w:color="auto"/>
            </w:tcBorders>
            <w:shd w:val="clear" w:color="auto" w:fill="FBD4B4"/>
            <w:tcMar>
              <w:top w:w="0" w:type="dxa"/>
              <w:left w:w="108" w:type="dxa"/>
              <w:bottom w:w="0" w:type="dxa"/>
              <w:right w:w="108" w:type="dxa"/>
            </w:tcMar>
            <w:vAlign w:val="center"/>
          </w:tcPr>
          <w:p w:rsidR="00D878E7" w:rsidRPr="00387F5D" w:rsidRDefault="00D878E7" w:rsidP="007E4254">
            <w:pPr>
              <w:widowControl w:val="0"/>
              <w:jc w:val="center"/>
              <w:rPr>
                <w:rFonts w:ascii="Arial" w:eastAsia="Calibri" w:hAnsi="Arial"/>
                <w:bCs/>
                <w:sz w:val="18"/>
                <w:szCs w:val="18"/>
              </w:rPr>
            </w:pPr>
            <w:r>
              <w:rPr>
                <w:rFonts w:ascii="Arial" w:eastAsia="Calibri" w:hAnsi="Arial"/>
                <w:bCs/>
                <w:sz w:val="18"/>
                <w:szCs w:val="18"/>
              </w:rPr>
              <w:t>0,9</w:t>
            </w:r>
          </w:p>
        </w:tc>
        <w:tc>
          <w:tcPr>
            <w:tcW w:w="997" w:type="dxa"/>
            <w:tcBorders>
              <w:top w:val="single" w:sz="2" w:space="0" w:color="000000"/>
              <w:left w:val="single" w:sz="4" w:space="0" w:color="auto"/>
              <w:bottom w:val="single" w:sz="2" w:space="0" w:color="000000"/>
              <w:right w:val="single" w:sz="4" w:space="0" w:color="auto"/>
            </w:tcBorders>
            <w:shd w:val="clear" w:color="auto" w:fill="FFFFFF"/>
            <w:tcMar>
              <w:top w:w="0" w:type="dxa"/>
              <w:left w:w="108" w:type="dxa"/>
              <w:bottom w:w="0" w:type="dxa"/>
              <w:right w:w="108" w:type="dxa"/>
            </w:tcMar>
            <w:vAlign w:val="center"/>
          </w:tcPr>
          <w:p w:rsidR="00D878E7" w:rsidRPr="00387F5D" w:rsidRDefault="00D878E7" w:rsidP="007E4254">
            <w:pPr>
              <w:widowControl w:val="0"/>
              <w:jc w:val="center"/>
              <w:rPr>
                <w:rFonts w:ascii="Arial" w:eastAsia="Calibri" w:hAnsi="Arial"/>
                <w:color w:val="000000"/>
                <w:kern w:val="28"/>
                <w:sz w:val="18"/>
                <w:szCs w:val="18"/>
              </w:rPr>
            </w:pPr>
            <w:r>
              <w:rPr>
                <w:rFonts w:ascii="Arial" w:eastAsia="Calibri" w:hAnsi="Arial"/>
                <w:color w:val="000000"/>
                <w:kern w:val="28"/>
                <w:sz w:val="18"/>
                <w:szCs w:val="18"/>
              </w:rPr>
              <w:t>4,5</w:t>
            </w:r>
          </w:p>
        </w:tc>
        <w:tc>
          <w:tcPr>
            <w:tcW w:w="999" w:type="dxa"/>
            <w:tcBorders>
              <w:top w:val="single" w:sz="2" w:space="0" w:color="000000"/>
              <w:left w:val="single" w:sz="4" w:space="0" w:color="auto"/>
              <w:bottom w:val="single" w:sz="2" w:space="0" w:color="000000"/>
            </w:tcBorders>
            <w:shd w:val="clear" w:color="auto" w:fill="FBD4B4"/>
            <w:tcMar>
              <w:top w:w="0" w:type="dxa"/>
              <w:left w:w="108" w:type="dxa"/>
              <w:bottom w:w="0" w:type="dxa"/>
              <w:right w:w="108" w:type="dxa"/>
            </w:tcMar>
            <w:vAlign w:val="center"/>
          </w:tcPr>
          <w:p w:rsidR="00D878E7" w:rsidRPr="00387F5D" w:rsidRDefault="00D878E7" w:rsidP="007E4254">
            <w:pPr>
              <w:widowControl w:val="0"/>
              <w:jc w:val="center"/>
              <w:rPr>
                <w:rFonts w:ascii="Arial" w:eastAsia="Calibri" w:hAnsi="Arial"/>
                <w:color w:val="000000"/>
                <w:kern w:val="28"/>
                <w:sz w:val="18"/>
                <w:szCs w:val="18"/>
              </w:rPr>
            </w:pPr>
            <w:r>
              <w:rPr>
                <w:rFonts w:ascii="Arial" w:eastAsia="Calibri" w:hAnsi="Arial"/>
                <w:color w:val="000000"/>
                <w:kern w:val="28"/>
                <w:sz w:val="18"/>
                <w:szCs w:val="18"/>
              </w:rPr>
              <w:t>1,4</w:t>
            </w:r>
          </w:p>
        </w:tc>
      </w:tr>
      <w:tr w:rsidR="008B5AE5" w:rsidRPr="006212F4" w:rsidTr="00D96EF3">
        <w:trPr>
          <w:trHeight w:val="452"/>
        </w:trPr>
        <w:tc>
          <w:tcPr>
            <w:tcW w:w="3058" w:type="dxa"/>
            <w:tcBorders>
              <w:top w:val="single" w:sz="2" w:space="0" w:color="000000"/>
              <w:bottom w:val="single" w:sz="2" w:space="0" w:color="000000"/>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color w:val="000000"/>
                <w:kern w:val="28"/>
                <w:sz w:val="20"/>
                <w:szCs w:val="20"/>
                <w:vertAlign w:val="superscript"/>
              </w:rPr>
            </w:pPr>
            <w:r w:rsidRPr="006212F4">
              <w:rPr>
                <w:rFonts w:ascii="Arial" w:eastAsia="Calibri" w:hAnsi="Arial" w:cs="Arial"/>
                <w:sz w:val="20"/>
                <w:szCs w:val="20"/>
              </w:rPr>
              <w:t>Euro / Dollar</w:t>
            </w:r>
            <w:r w:rsidRPr="006212F4">
              <w:rPr>
                <w:rFonts w:ascii="Arial" w:eastAsia="Calibri" w:hAnsi="Arial" w:cs="Arial"/>
                <w:sz w:val="20"/>
                <w:szCs w:val="20"/>
                <w:vertAlign w:val="superscript"/>
              </w:rPr>
              <w:t>1</w:t>
            </w:r>
          </w:p>
        </w:tc>
        <w:tc>
          <w:tcPr>
            <w:tcW w:w="1000" w:type="dxa"/>
            <w:tcBorders>
              <w:top w:val="single" w:sz="2" w:space="0" w:color="000000"/>
              <w:left w:val="single" w:sz="4" w:space="0" w:color="auto"/>
              <w:bottom w:val="single" w:sz="2" w:space="0" w:color="000000"/>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1,14</w:t>
            </w:r>
          </w:p>
        </w:tc>
        <w:tc>
          <w:tcPr>
            <w:tcW w:w="998" w:type="dxa"/>
            <w:tcBorders>
              <w:top w:val="single" w:sz="2" w:space="0" w:color="000000"/>
              <w:bottom w:val="single" w:sz="2" w:space="0" w:color="000000"/>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1,12</w:t>
            </w:r>
          </w:p>
        </w:tc>
        <w:tc>
          <w:tcPr>
            <w:tcW w:w="998" w:type="dxa"/>
            <w:tcBorders>
              <w:top w:val="single" w:sz="2" w:space="0" w:color="000000"/>
              <w:bottom w:val="single" w:sz="2" w:space="0" w:color="000000"/>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1,11</w:t>
            </w:r>
          </w:p>
        </w:tc>
        <w:tc>
          <w:tcPr>
            <w:tcW w:w="1000" w:type="dxa"/>
            <w:tcBorders>
              <w:top w:val="single" w:sz="2" w:space="0" w:color="000000"/>
              <w:left w:val="nil"/>
              <w:bottom w:val="single" w:sz="2" w:space="0" w:color="000000"/>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1,10</w:t>
            </w:r>
          </w:p>
        </w:tc>
        <w:tc>
          <w:tcPr>
            <w:tcW w:w="997" w:type="dxa"/>
            <w:tcBorders>
              <w:top w:val="single" w:sz="2" w:space="0" w:color="000000"/>
              <w:left w:val="single" w:sz="4" w:space="0" w:color="auto"/>
              <w:bottom w:val="single" w:sz="2" w:space="0" w:color="000000"/>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1,18</w:t>
            </w:r>
          </w:p>
        </w:tc>
        <w:tc>
          <w:tcPr>
            <w:tcW w:w="999" w:type="dxa"/>
            <w:tcBorders>
              <w:top w:val="single" w:sz="2" w:space="0" w:color="000000"/>
              <w:left w:val="single" w:sz="4" w:space="0" w:color="auto"/>
              <w:bottom w:val="single" w:sz="2" w:space="0" w:color="000000"/>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1,12</w:t>
            </w:r>
          </w:p>
        </w:tc>
      </w:tr>
      <w:tr w:rsidR="008B5AE5" w:rsidRPr="006212F4" w:rsidTr="00D96EF3">
        <w:trPr>
          <w:trHeight w:val="452"/>
        </w:trPr>
        <w:tc>
          <w:tcPr>
            <w:tcW w:w="3058" w:type="dxa"/>
            <w:tcBorders>
              <w:top w:val="single" w:sz="2" w:space="0" w:color="000000"/>
              <w:bottom w:val="single" w:sz="2" w:space="0" w:color="000000"/>
              <w:right w:val="single" w:sz="4" w:space="0" w:color="auto"/>
            </w:tcBorders>
            <w:tcMar>
              <w:top w:w="0" w:type="dxa"/>
              <w:left w:w="108" w:type="dxa"/>
              <w:bottom w:w="0" w:type="dxa"/>
              <w:right w:w="108" w:type="dxa"/>
            </w:tcMar>
            <w:vAlign w:val="center"/>
          </w:tcPr>
          <w:p w:rsidR="008B5AE5" w:rsidRPr="006212F4" w:rsidRDefault="008B5AE5" w:rsidP="00616A8F">
            <w:pPr>
              <w:widowControl w:val="0"/>
              <w:rPr>
                <w:rFonts w:ascii="Arial" w:eastAsia="Calibri" w:hAnsi="Arial" w:cs="Arial"/>
                <w:color w:val="000000"/>
                <w:kern w:val="28"/>
                <w:sz w:val="20"/>
                <w:szCs w:val="20"/>
                <w:vertAlign w:val="superscript"/>
              </w:rPr>
            </w:pPr>
            <w:r w:rsidRPr="006212F4">
              <w:rPr>
                <w:rFonts w:ascii="Arial" w:eastAsia="Calibri" w:hAnsi="Arial" w:cs="Arial"/>
                <w:sz w:val="20"/>
                <w:szCs w:val="20"/>
              </w:rPr>
              <w:t>Prix du brent ($/baril)</w:t>
            </w:r>
            <w:r w:rsidRPr="006212F4">
              <w:rPr>
                <w:rFonts w:ascii="Arial" w:eastAsia="Calibri" w:hAnsi="Arial" w:cs="Arial"/>
                <w:sz w:val="20"/>
                <w:szCs w:val="20"/>
                <w:vertAlign w:val="superscript"/>
              </w:rPr>
              <w:t>1</w:t>
            </w:r>
          </w:p>
        </w:tc>
        <w:tc>
          <w:tcPr>
            <w:tcW w:w="1000" w:type="dxa"/>
            <w:tcBorders>
              <w:top w:val="single" w:sz="2" w:space="0" w:color="000000"/>
              <w:left w:val="single" w:sz="4" w:space="0" w:color="auto"/>
              <w:bottom w:val="single" w:sz="4" w:space="0" w:color="auto"/>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63,2</w:t>
            </w:r>
          </w:p>
        </w:tc>
        <w:tc>
          <w:tcPr>
            <w:tcW w:w="998" w:type="dxa"/>
            <w:tcBorders>
              <w:top w:val="single" w:sz="2" w:space="0" w:color="000000"/>
              <w:bottom w:val="single" w:sz="4" w:space="0" w:color="auto"/>
            </w:tcBorders>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68,9</w:t>
            </w:r>
          </w:p>
        </w:tc>
        <w:tc>
          <w:tcPr>
            <w:tcW w:w="998" w:type="dxa"/>
            <w:tcBorders>
              <w:top w:val="single" w:sz="2" w:space="0" w:color="000000"/>
              <w:bottom w:val="single" w:sz="2" w:space="0" w:color="000000"/>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62,7</w:t>
            </w:r>
          </w:p>
        </w:tc>
        <w:tc>
          <w:tcPr>
            <w:tcW w:w="1000" w:type="dxa"/>
            <w:tcBorders>
              <w:top w:val="single" w:sz="2" w:space="0" w:color="000000"/>
              <w:left w:val="nil"/>
              <w:bottom w:val="single" w:sz="2" w:space="0" w:color="000000"/>
              <w:right w:val="single" w:sz="4" w:space="0" w:color="auto"/>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bCs/>
                <w:sz w:val="18"/>
                <w:szCs w:val="18"/>
              </w:rPr>
            </w:pPr>
            <w:r w:rsidRPr="00387F5D">
              <w:rPr>
                <w:rFonts w:ascii="Arial" w:eastAsia="Calibri" w:hAnsi="Arial"/>
                <w:bCs/>
                <w:sz w:val="18"/>
                <w:szCs w:val="18"/>
              </w:rPr>
              <w:t>65,0</w:t>
            </w:r>
          </w:p>
        </w:tc>
        <w:tc>
          <w:tcPr>
            <w:tcW w:w="997" w:type="dxa"/>
            <w:tcBorders>
              <w:top w:val="single" w:sz="2" w:space="0" w:color="000000"/>
              <w:left w:val="single" w:sz="4" w:space="0" w:color="auto"/>
              <w:bottom w:val="single" w:sz="2" w:space="0" w:color="000000"/>
              <w:right w:val="single" w:sz="4" w:space="0" w:color="auto"/>
            </w:tcBorders>
            <w:shd w:val="clear" w:color="auto" w:fill="FFFFFF"/>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71,0</w:t>
            </w:r>
          </w:p>
        </w:tc>
        <w:tc>
          <w:tcPr>
            <w:tcW w:w="999" w:type="dxa"/>
            <w:tcBorders>
              <w:top w:val="single" w:sz="2" w:space="0" w:color="000000"/>
              <w:left w:val="single" w:sz="4" w:space="0" w:color="auto"/>
              <w:bottom w:val="single" w:sz="2" w:space="0" w:color="000000"/>
            </w:tcBorders>
            <w:shd w:val="clear" w:color="auto" w:fill="FBD4B4"/>
            <w:tcMar>
              <w:top w:w="0" w:type="dxa"/>
              <w:left w:w="108" w:type="dxa"/>
              <w:bottom w:w="0" w:type="dxa"/>
              <w:right w:w="108" w:type="dxa"/>
            </w:tcMar>
            <w:vAlign w:val="center"/>
          </w:tcPr>
          <w:p w:rsidR="008B5AE5" w:rsidRPr="00387F5D" w:rsidRDefault="008B5AE5" w:rsidP="007E4254">
            <w:pPr>
              <w:widowControl w:val="0"/>
              <w:jc w:val="center"/>
              <w:rPr>
                <w:rFonts w:ascii="Arial" w:eastAsia="Calibri" w:hAnsi="Arial"/>
                <w:color w:val="000000"/>
                <w:kern w:val="28"/>
                <w:sz w:val="18"/>
                <w:szCs w:val="18"/>
              </w:rPr>
            </w:pPr>
            <w:r w:rsidRPr="00387F5D">
              <w:rPr>
                <w:rFonts w:ascii="Arial" w:eastAsia="Calibri" w:hAnsi="Arial"/>
                <w:color w:val="000000"/>
                <w:kern w:val="28"/>
                <w:sz w:val="18"/>
                <w:szCs w:val="18"/>
              </w:rPr>
              <w:t>64,9</w:t>
            </w:r>
          </w:p>
        </w:tc>
      </w:tr>
    </w:tbl>
    <w:p w:rsidR="00D36485" w:rsidRDefault="00D36485" w:rsidP="00F95838">
      <w:pPr>
        <w:jc w:val="both"/>
        <w:rPr>
          <w:rFonts w:ascii="Arial" w:hAnsi="Arial" w:cs="Arial"/>
          <w:sz w:val="18"/>
          <w:szCs w:val="18"/>
        </w:rPr>
      </w:pPr>
      <w:r w:rsidRPr="001819D6">
        <w:rPr>
          <w:rFonts w:ascii="Arial" w:hAnsi="Arial" w:cs="Arial"/>
          <w:sz w:val="18"/>
          <w:szCs w:val="18"/>
        </w:rPr>
        <w:t xml:space="preserve">Source : INSEE, </w:t>
      </w:r>
      <w:r w:rsidR="00F95838">
        <w:rPr>
          <w:rFonts w:ascii="Arial" w:hAnsi="Arial" w:cs="Arial"/>
          <w:sz w:val="18"/>
          <w:szCs w:val="18"/>
        </w:rPr>
        <w:t>octobre</w:t>
      </w:r>
      <w:r>
        <w:rPr>
          <w:rFonts w:ascii="Arial" w:hAnsi="Arial" w:cs="Arial"/>
          <w:sz w:val="18"/>
          <w:szCs w:val="18"/>
        </w:rPr>
        <w:t xml:space="preserve"> 201</w:t>
      </w:r>
      <w:r w:rsidR="00C14317">
        <w:rPr>
          <w:rFonts w:ascii="Arial" w:hAnsi="Arial" w:cs="Arial"/>
          <w:sz w:val="18"/>
          <w:szCs w:val="18"/>
        </w:rPr>
        <w:t>9</w:t>
      </w:r>
    </w:p>
    <w:p w:rsidR="00D36485" w:rsidRPr="001819D6" w:rsidRDefault="00D36485" w:rsidP="00D36485">
      <w:pPr>
        <w:pBdr>
          <w:bottom w:val="single" w:sz="18" w:space="0" w:color="FF9900"/>
        </w:pBdr>
        <w:jc w:val="both"/>
        <w:rPr>
          <w:rFonts w:ascii="Arial" w:hAnsi="Arial" w:cs="Arial"/>
          <w:sz w:val="18"/>
          <w:szCs w:val="18"/>
        </w:rPr>
      </w:pPr>
      <w:r>
        <w:rPr>
          <w:rFonts w:ascii="Arial" w:hAnsi="Arial" w:cs="Arial"/>
          <w:sz w:val="18"/>
          <w:szCs w:val="18"/>
        </w:rPr>
        <w:t>1 : moyenne trimestrielle</w:t>
      </w:r>
    </w:p>
    <w:p w:rsidR="00954E05" w:rsidRDefault="00954E05" w:rsidP="00952F7C">
      <w:pPr>
        <w:rPr>
          <w:rFonts w:ascii="Felix Titling" w:hAnsi="Felix Titling"/>
          <w:b/>
          <w:color w:val="692443"/>
          <w:sz w:val="32"/>
          <w:szCs w:val="32"/>
        </w:rPr>
      </w:pPr>
    </w:p>
    <w:p w:rsidR="00954E05" w:rsidRDefault="00954E05" w:rsidP="00952F7C">
      <w:pPr>
        <w:rPr>
          <w:rFonts w:ascii="Felix Titling" w:hAnsi="Felix Titling"/>
          <w:b/>
          <w:color w:val="692443"/>
          <w:sz w:val="32"/>
          <w:szCs w:val="32"/>
        </w:rPr>
      </w:pPr>
    </w:p>
    <w:p w:rsidR="00954E05" w:rsidRDefault="00954E05" w:rsidP="00952F7C">
      <w:pPr>
        <w:rPr>
          <w:rFonts w:ascii="Felix Titling" w:hAnsi="Felix Titling"/>
          <w:b/>
          <w:color w:val="692443"/>
          <w:sz w:val="32"/>
          <w:szCs w:val="32"/>
        </w:rPr>
      </w:pPr>
    </w:p>
    <w:p w:rsidR="00C14317" w:rsidRDefault="00C14317" w:rsidP="00952F7C">
      <w:pPr>
        <w:rPr>
          <w:rFonts w:ascii="Felix Titling" w:hAnsi="Felix Titling"/>
          <w:b/>
          <w:color w:val="692443"/>
          <w:sz w:val="32"/>
          <w:szCs w:val="32"/>
        </w:rPr>
      </w:pPr>
    </w:p>
    <w:p w:rsidR="00C14317" w:rsidRDefault="00C14317" w:rsidP="00952F7C">
      <w:pPr>
        <w:rPr>
          <w:rFonts w:ascii="Felix Titling" w:hAnsi="Felix Titling"/>
          <w:b/>
          <w:color w:val="692443"/>
          <w:sz w:val="32"/>
          <w:szCs w:val="32"/>
        </w:rPr>
      </w:pPr>
    </w:p>
    <w:p w:rsidR="00C14317" w:rsidRDefault="00C14317" w:rsidP="00952F7C">
      <w:pPr>
        <w:rPr>
          <w:rFonts w:ascii="Felix Titling" w:hAnsi="Felix Titling"/>
          <w:b/>
          <w:color w:val="692443"/>
          <w:sz w:val="32"/>
          <w:szCs w:val="32"/>
        </w:rPr>
      </w:pPr>
    </w:p>
    <w:p w:rsidR="00C14317" w:rsidRDefault="00C14317" w:rsidP="00952F7C">
      <w:pPr>
        <w:rPr>
          <w:rFonts w:ascii="Felix Titling" w:hAnsi="Felix Titling"/>
          <w:b/>
          <w:color w:val="692443"/>
          <w:sz w:val="32"/>
          <w:szCs w:val="32"/>
        </w:rPr>
      </w:pPr>
    </w:p>
    <w:p w:rsidR="00C14317" w:rsidRDefault="00C14317" w:rsidP="00952F7C">
      <w:pPr>
        <w:rPr>
          <w:rFonts w:ascii="Felix Titling" w:hAnsi="Felix Titling"/>
          <w:b/>
          <w:color w:val="692443"/>
          <w:sz w:val="32"/>
          <w:szCs w:val="32"/>
        </w:rPr>
      </w:pPr>
    </w:p>
    <w:p w:rsidR="00C14317" w:rsidRDefault="00C14317" w:rsidP="00952F7C">
      <w:pPr>
        <w:rPr>
          <w:rFonts w:ascii="Felix Titling" w:hAnsi="Felix Titling"/>
          <w:b/>
          <w:color w:val="692443"/>
          <w:sz w:val="32"/>
          <w:szCs w:val="32"/>
        </w:rPr>
      </w:pPr>
    </w:p>
    <w:p w:rsidR="00C14317" w:rsidRDefault="00C14317" w:rsidP="00952F7C">
      <w:pPr>
        <w:rPr>
          <w:rFonts w:ascii="Felix Titling" w:hAnsi="Felix Titling"/>
          <w:b/>
          <w:color w:val="692443"/>
          <w:sz w:val="32"/>
          <w:szCs w:val="32"/>
        </w:rPr>
      </w:pPr>
    </w:p>
    <w:p w:rsidR="00C14317" w:rsidRDefault="00C14317" w:rsidP="00952F7C">
      <w:pPr>
        <w:rPr>
          <w:rFonts w:ascii="Felix Titling" w:hAnsi="Felix Titling"/>
          <w:b/>
          <w:color w:val="692443"/>
          <w:sz w:val="32"/>
          <w:szCs w:val="32"/>
        </w:rPr>
      </w:pPr>
    </w:p>
    <w:p w:rsidR="00C14317" w:rsidRDefault="00C14317" w:rsidP="00952F7C">
      <w:pPr>
        <w:rPr>
          <w:rFonts w:ascii="Felix Titling" w:hAnsi="Felix Titling"/>
          <w:b/>
          <w:color w:val="692443"/>
          <w:sz w:val="32"/>
          <w:szCs w:val="32"/>
        </w:rPr>
      </w:pPr>
    </w:p>
    <w:p w:rsidR="00C14317" w:rsidRDefault="00C14317" w:rsidP="00952F7C">
      <w:pPr>
        <w:rPr>
          <w:rFonts w:ascii="Felix Titling" w:hAnsi="Felix Titling"/>
          <w:b/>
          <w:color w:val="692443"/>
          <w:sz w:val="32"/>
          <w:szCs w:val="32"/>
        </w:rPr>
      </w:pPr>
    </w:p>
    <w:p w:rsidR="00EA3427" w:rsidRDefault="00EA3427" w:rsidP="00952F7C">
      <w:pPr>
        <w:rPr>
          <w:rFonts w:ascii="Felix Titling" w:hAnsi="Felix Titling"/>
          <w:b/>
          <w:color w:val="692443"/>
          <w:sz w:val="32"/>
          <w:szCs w:val="32"/>
        </w:rPr>
      </w:pPr>
    </w:p>
    <w:p w:rsidR="009546FF" w:rsidRDefault="00993719" w:rsidP="00935B43">
      <w:pPr>
        <w:rPr>
          <w:rFonts w:ascii="Felix Titling" w:hAnsi="Felix Titling"/>
          <w:b/>
          <w:color w:val="692443"/>
          <w:sz w:val="40"/>
          <w:szCs w:val="40"/>
        </w:rPr>
      </w:pPr>
      <w:r>
        <w:pict>
          <v:shapetype id="_x0000_t201" coordsize="21600,21600" o:spt="201" path="m,l,21600r21600,l21600,xe">
            <v:stroke joinstyle="miter"/>
            <v:path shadowok="f" o:extrusionok="f" strokeok="f" fillok="f" o:connecttype="rect"/>
            <o:lock v:ext="edit" shapetype="t"/>
          </v:shapetype>
          <v:shape id="_x0000_s2852" type="#_x0000_t201" style="position:absolute;margin-left:44.6pt;margin-top:334.5pt;width:507.35pt;height:294.85pt;z-index:25166643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9546FF" w:rsidRPr="00363244">
        <w:rPr>
          <w:rFonts w:ascii="Felix Titling" w:hAnsi="Felix Titling"/>
          <w:b/>
          <w:color w:val="692443"/>
          <w:sz w:val="40"/>
          <w:szCs w:val="40"/>
        </w:rPr>
        <w:t>Evolutions sectorielles</w:t>
      </w:r>
    </w:p>
    <w:p w:rsidR="00523D9B" w:rsidRDefault="00523D9B" w:rsidP="00523D9B">
      <w:pPr>
        <w:autoSpaceDE w:val="0"/>
        <w:autoSpaceDN w:val="0"/>
        <w:adjustRightInd w:val="0"/>
        <w:ind w:left="1080"/>
        <w:jc w:val="both"/>
        <w:rPr>
          <w:rFonts w:ascii="Arial" w:hAnsi="Arial" w:cs="Arial"/>
          <w:color w:val="000000"/>
          <w:kern w:val="28"/>
          <w:sz w:val="20"/>
          <w:szCs w:val="20"/>
          <w:lang w:bidi="ar-MA"/>
        </w:rPr>
      </w:pPr>
    </w:p>
    <w:p w:rsidR="0075491D" w:rsidRDefault="0075491D" w:rsidP="00523D9B">
      <w:pPr>
        <w:autoSpaceDE w:val="0"/>
        <w:autoSpaceDN w:val="0"/>
        <w:adjustRightInd w:val="0"/>
        <w:ind w:left="1080"/>
        <w:jc w:val="both"/>
        <w:rPr>
          <w:rFonts w:ascii="Arial" w:hAnsi="Arial" w:cs="Arial" w:hint="cs"/>
          <w:color w:val="000000"/>
          <w:kern w:val="28"/>
          <w:sz w:val="20"/>
          <w:szCs w:val="20"/>
          <w:rtl/>
          <w:lang w:bidi="ar-MA"/>
        </w:rPr>
      </w:pPr>
    </w:p>
    <w:p w:rsidR="003435B0" w:rsidRDefault="003435B0" w:rsidP="00D52CDE">
      <w:pPr>
        <w:ind w:left="1134"/>
        <w:jc w:val="both"/>
        <w:rPr>
          <w:rFonts w:ascii="Arial" w:hAnsi="Arial" w:cs="Arial"/>
          <w:sz w:val="20"/>
          <w:szCs w:val="20"/>
        </w:rPr>
      </w:pPr>
      <w:r>
        <w:rPr>
          <w:rFonts w:ascii="Arial" w:hAnsi="Arial" w:cs="Arial"/>
          <w:sz w:val="20"/>
          <w:szCs w:val="20"/>
        </w:rPr>
        <w:t>Au troisième trimestre 2019, l’économie nationale aurait progressé de 2,4%, au lieu de +2,5% au trimestre précédent, pâtissant d’une baisse de 2,6%</w:t>
      </w:r>
      <w:r w:rsidR="00D52CDE">
        <w:rPr>
          <w:rFonts w:ascii="Arial" w:hAnsi="Arial" w:cs="Arial"/>
          <w:sz w:val="20"/>
          <w:szCs w:val="20"/>
        </w:rPr>
        <w:t xml:space="preserve"> de la valeur ajoutée agricole</w:t>
      </w:r>
      <w:r>
        <w:rPr>
          <w:rFonts w:ascii="Arial" w:hAnsi="Arial" w:cs="Arial"/>
          <w:sz w:val="20"/>
          <w:szCs w:val="20"/>
        </w:rPr>
        <w:t xml:space="preserve">. La croissance des activités hors agriculture aurait, pour sa part, ralenti à +3,1%, après +3,3% un trimestre plus tôt. La croissance de la valeur ajoutée du secteur secondaire serait passée, respectivement, de +3,7% à +3,2% sous l’effet du </w:t>
      </w:r>
      <w:r w:rsidR="00EA3427">
        <w:rPr>
          <w:rFonts w:ascii="Arial" w:hAnsi="Arial" w:cs="Arial"/>
          <w:sz w:val="20"/>
          <w:szCs w:val="20"/>
        </w:rPr>
        <w:t xml:space="preserve">léger </w:t>
      </w:r>
      <w:r>
        <w:rPr>
          <w:rFonts w:ascii="Arial" w:hAnsi="Arial" w:cs="Arial"/>
          <w:sz w:val="20"/>
          <w:szCs w:val="20"/>
        </w:rPr>
        <w:t xml:space="preserve">ralentissement de la valeur ajoutée de l’électricité et des faibles performances des mines et de la construction. Les activités tertiaires auraient, quant à elles, progressé de 2,8% au lieu de +2,9% un trimestre plus tôt, portant leur contribution à la croissance économique globale à +1,3 point. </w:t>
      </w:r>
    </w:p>
    <w:p w:rsidR="003435B0" w:rsidRDefault="003435B0" w:rsidP="003435B0">
      <w:pPr>
        <w:pStyle w:val="NormalWeb"/>
        <w:spacing w:before="0" w:beforeAutospacing="0" w:after="0" w:afterAutospacing="0"/>
        <w:ind w:left="1134"/>
        <w:jc w:val="both"/>
        <w:rPr>
          <w:rFonts w:ascii="Arial" w:hAnsi="Arial" w:cs="Arial"/>
          <w:sz w:val="20"/>
          <w:szCs w:val="20"/>
        </w:rPr>
      </w:pPr>
    </w:p>
    <w:p w:rsidR="003435B0" w:rsidRDefault="003435B0" w:rsidP="003435B0">
      <w:pPr>
        <w:pStyle w:val="NormalWeb"/>
        <w:spacing w:before="0" w:beforeAutospacing="0" w:after="0" w:afterAutospacing="0"/>
        <w:ind w:left="1134"/>
        <w:jc w:val="both"/>
        <w:rPr>
          <w:rFonts w:ascii="Arial" w:hAnsi="Arial" w:cs="Arial"/>
          <w:sz w:val="20"/>
          <w:szCs w:val="20"/>
        </w:rPr>
      </w:pPr>
      <w:r>
        <w:rPr>
          <w:rFonts w:ascii="Arial" w:hAnsi="Arial" w:cs="Arial"/>
          <w:sz w:val="20"/>
          <w:szCs w:val="20"/>
        </w:rPr>
        <w:t>Au quatrième trimestre 2019, la croissance des activités hors agriculture se poursuivrait au rythme de 3,2%. Compte tenu d’une baisse de 2,5% de la valeur ajoutée agricole, la croissance économique nationale s’établirait à +2,6%, au lieu de +2,8% au quatrième trimestre 2018.</w:t>
      </w:r>
    </w:p>
    <w:p w:rsidR="001C0199" w:rsidRDefault="001C0199" w:rsidP="001C0199">
      <w:pPr>
        <w:ind w:left="1134"/>
        <w:jc w:val="both"/>
        <w:rPr>
          <w:rFonts w:ascii="Arial" w:hAnsi="Arial" w:cs="Arial"/>
          <w:noProof/>
          <w:sz w:val="20"/>
          <w:szCs w:val="20"/>
        </w:rPr>
      </w:pPr>
    </w:p>
    <w:p w:rsidR="009A1F1E" w:rsidRPr="009A1F1E" w:rsidRDefault="009A1F1E" w:rsidP="00786433">
      <w:pPr>
        <w:pBdr>
          <w:top w:val="single" w:sz="18" w:space="1" w:color="800000"/>
        </w:pBdr>
        <w:spacing w:line="360" w:lineRule="auto"/>
        <w:jc w:val="both"/>
        <w:rPr>
          <w:rFonts w:ascii="Arial" w:hAnsi="Arial" w:cs="Arial"/>
          <w:b/>
          <w:bCs/>
          <w:color w:val="800000"/>
          <w:sz w:val="22"/>
          <w:szCs w:val="22"/>
        </w:rPr>
      </w:pPr>
      <w:r w:rsidRPr="009A1F1E">
        <w:rPr>
          <w:rFonts w:ascii="Arial" w:hAnsi="Arial" w:cs="Arial"/>
          <w:b/>
          <w:bCs/>
          <w:color w:val="800000"/>
          <w:sz w:val="22"/>
          <w:szCs w:val="22"/>
        </w:rPr>
        <w:t xml:space="preserve">Croissance économique hors agriculture    </w:t>
      </w:r>
      <w:r>
        <w:rPr>
          <w:rFonts w:ascii="Arial" w:hAnsi="Arial" w:cs="Arial"/>
          <w:b/>
          <w:bCs/>
          <w:color w:val="800000"/>
          <w:sz w:val="22"/>
          <w:szCs w:val="22"/>
        </w:rPr>
        <w:t xml:space="preserve">                                                     </w:t>
      </w:r>
      <w:r w:rsidRPr="009A1F1E">
        <w:rPr>
          <w:rFonts w:ascii="Arial" w:hAnsi="Arial" w:cs="Arial"/>
          <w:b/>
          <w:bCs/>
          <w:color w:val="800000"/>
          <w:sz w:val="22"/>
          <w:szCs w:val="22"/>
        </w:rPr>
        <w:t xml:space="preserve">  </w:t>
      </w:r>
      <w:r w:rsidR="00786433" w:rsidRPr="00786433">
        <w:rPr>
          <w:rFonts w:ascii="Arial" w:hAnsi="Arial" w:cs="Arial"/>
          <w:i/>
          <w:iCs/>
          <w:color w:val="800000"/>
          <w:sz w:val="18"/>
          <w:szCs w:val="18"/>
        </w:rPr>
        <w:t>GA</w:t>
      </w:r>
      <w:r w:rsidR="00786433">
        <w:rPr>
          <w:rFonts w:ascii="Arial" w:hAnsi="Arial" w:cs="Arial"/>
          <w:b/>
          <w:bCs/>
          <w:color w:val="800000"/>
          <w:sz w:val="22"/>
          <w:szCs w:val="22"/>
        </w:rPr>
        <w:t xml:space="preserve"> </w:t>
      </w:r>
      <w:r w:rsidRPr="00F47015">
        <w:rPr>
          <w:rFonts w:ascii="Arial" w:hAnsi="Arial" w:cs="Arial"/>
          <w:i/>
          <w:iCs/>
          <w:color w:val="800000"/>
          <w:sz w:val="20"/>
          <w:szCs w:val="20"/>
        </w:rPr>
        <w:t>en %</w:t>
      </w:r>
    </w:p>
    <w:p w:rsidR="001E6EB4" w:rsidRPr="001E6EB4" w:rsidRDefault="00CA7376" w:rsidP="00E03744">
      <w:pPr>
        <w:pBdr>
          <w:bottom w:val="single" w:sz="18" w:space="1" w:color="FF9900"/>
        </w:pBdr>
        <w:autoSpaceDE w:val="0"/>
        <w:autoSpaceDN w:val="0"/>
        <w:adjustRightInd w:val="0"/>
        <w:jc w:val="right"/>
        <w:rPr>
          <w:rFonts w:ascii="Arial" w:hAnsi="Arial" w:cs="Arial"/>
          <w:sz w:val="20"/>
          <w:szCs w:val="20"/>
        </w:rPr>
      </w:pPr>
      <w:r>
        <w:rPr>
          <w:noProof/>
          <w:szCs w:val="20"/>
        </w:rPr>
        <w:drawing>
          <wp:inline distT="0" distB="0" distL="0" distR="0">
            <wp:extent cx="3898900" cy="2133600"/>
            <wp:effectExtent l="1905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898900" cy="2133600"/>
                    </a:xfrm>
                    <a:prstGeom prst="rect">
                      <a:avLst/>
                    </a:prstGeom>
                    <a:noFill/>
                    <a:ln w="9525">
                      <a:noFill/>
                      <a:miter lim="800000"/>
                      <a:headEnd/>
                      <a:tailEnd/>
                    </a:ln>
                  </pic:spPr>
                </pic:pic>
              </a:graphicData>
            </a:graphic>
          </wp:inline>
        </w:drawing>
      </w:r>
    </w:p>
    <w:p w:rsidR="009A1F1E" w:rsidRDefault="009A1F1E" w:rsidP="007A116D">
      <w:pPr>
        <w:pBdr>
          <w:bottom w:val="single" w:sz="18" w:space="1" w:color="FF9900"/>
        </w:pBdr>
        <w:autoSpaceDE w:val="0"/>
        <w:autoSpaceDN w:val="0"/>
        <w:adjustRightInd w:val="0"/>
        <w:jc w:val="both"/>
        <w:rPr>
          <w:rFonts w:ascii="Arial" w:hAnsi="Arial" w:cs="Arial"/>
          <w:sz w:val="20"/>
          <w:szCs w:val="20"/>
        </w:rPr>
      </w:pPr>
      <w:r w:rsidRPr="00B8451F">
        <w:rPr>
          <w:rFonts w:ascii="Arial" w:hAnsi="Arial" w:cs="Arial"/>
          <w:sz w:val="20"/>
          <w:szCs w:val="20"/>
        </w:rPr>
        <w:t xml:space="preserve">Source : </w:t>
      </w:r>
      <w:r w:rsidRPr="009A1F1E">
        <w:rPr>
          <w:rFonts w:ascii="Arial" w:hAnsi="Arial" w:cs="Arial"/>
          <w:sz w:val="20"/>
          <w:szCs w:val="20"/>
        </w:rPr>
        <w:t>HCP, estimation et prévision au-delà des pointillés</w:t>
      </w:r>
    </w:p>
    <w:p w:rsidR="009546FF" w:rsidRDefault="009546FF" w:rsidP="006F7FF6">
      <w:pPr>
        <w:jc w:val="both"/>
        <w:rPr>
          <w:rFonts w:ascii="Arial" w:hAnsi="Arial" w:cs="Arial"/>
          <w:sz w:val="20"/>
          <w:szCs w:val="20"/>
        </w:rPr>
      </w:pPr>
    </w:p>
    <w:p w:rsidR="00BD1330" w:rsidRDefault="00BD1330" w:rsidP="006F7FF6">
      <w:pPr>
        <w:jc w:val="both"/>
        <w:rPr>
          <w:rFonts w:ascii="Arial" w:hAnsi="Arial" w:cs="Arial"/>
          <w:sz w:val="20"/>
          <w:szCs w:val="20"/>
        </w:rPr>
      </w:pPr>
    </w:p>
    <w:p w:rsidR="00355E82" w:rsidRPr="00355E82" w:rsidRDefault="00F6757D" w:rsidP="00EA3427">
      <w:pPr>
        <w:jc w:val="both"/>
        <w:rPr>
          <w:rFonts w:ascii="Arial" w:hAnsi="Arial" w:cs="Arial"/>
          <w:b/>
          <w:bCs/>
          <w:color w:val="E36C0A"/>
          <w:sz w:val="20"/>
          <w:szCs w:val="20"/>
        </w:rPr>
      </w:pPr>
      <w:r w:rsidRPr="009D2EFB">
        <w:rPr>
          <w:rFonts w:ascii="Arial" w:hAnsi="Arial" w:cs="Arial"/>
          <w:b/>
          <w:bCs/>
          <w:color w:val="E36C0A"/>
          <w:sz w:val="20"/>
          <w:szCs w:val="20"/>
        </w:rPr>
        <w:t xml:space="preserve">AGRICULTURE : </w:t>
      </w:r>
      <w:r w:rsidR="00EA3427">
        <w:rPr>
          <w:rFonts w:ascii="Arial" w:hAnsi="Arial" w:cs="Arial"/>
          <w:b/>
          <w:bCs/>
          <w:color w:val="E36C0A"/>
          <w:sz w:val="20"/>
          <w:szCs w:val="20"/>
        </w:rPr>
        <w:t>poursuite de la c</w:t>
      </w:r>
      <w:r w:rsidR="00B816AC">
        <w:rPr>
          <w:rFonts w:ascii="Arial" w:hAnsi="Arial" w:cs="Arial"/>
          <w:b/>
          <w:bCs/>
          <w:color w:val="E36C0A"/>
          <w:sz w:val="20"/>
          <w:szCs w:val="20"/>
        </w:rPr>
        <w:t>ontraction de l’activité</w:t>
      </w:r>
    </w:p>
    <w:p w:rsidR="00355E82" w:rsidRPr="009D0552" w:rsidRDefault="00355E82" w:rsidP="00355E82">
      <w:pPr>
        <w:rPr>
          <w:rFonts w:ascii="Arial" w:hAnsi="Arial" w:cs="Arial"/>
          <w:b/>
          <w:bCs/>
          <w:color w:val="660033"/>
          <w:sz w:val="20"/>
          <w:szCs w:val="20"/>
        </w:rPr>
      </w:pPr>
    </w:p>
    <w:p w:rsidR="00F93F4B" w:rsidRDefault="00F93F4B" w:rsidP="00F93F4B">
      <w:pPr>
        <w:autoSpaceDE w:val="0"/>
        <w:autoSpaceDN w:val="0"/>
        <w:adjustRightInd w:val="0"/>
        <w:ind w:left="1134"/>
        <w:jc w:val="both"/>
        <w:rPr>
          <w:rFonts w:ascii="Arial" w:hAnsi="Arial" w:cs="Arial"/>
          <w:sz w:val="20"/>
          <w:szCs w:val="20"/>
        </w:rPr>
      </w:pPr>
      <w:r w:rsidRPr="009148EA">
        <w:rPr>
          <w:rFonts w:ascii="Arial" w:hAnsi="Arial" w:cs="Arial"/>
          <w:sz w:val="20"/>
          <w:szCs w:val="20"/>
        </w:rPr>
        <w:t xml:space="preserve">La valeur ajoutée </w:t>
      </w:r>
      <w:r w:rsidRPr="009148EA">
        <w:rPr>
          <w:rFonts w:ascii="Arial" w:hAnsi="Arial" w:cs="Arial"/>
          <w:b/>
          <w:bCs/>
          <w:sz w:val="20"/>
          <w:szCs w:val="20"/>
        </w:rPr>
        <w:t xml:space="preserve">agricole </w:t>
      </w:r>
      <w:r w:rsidRPr="009148EA">
        <w:rPr>
          <w:rFonts w:ascii="Arial" w:hAnsi="Arial" w:cs="Arial"/>
          <w:sz w:val="20"/>
          <w:szCs w:val="20"/>
        </w:rPr>
        <w:t xml:space="preserve">se serait contractée de 2,6%, au troisième trimestre 2019, en variation annuelle. Toutefois, et contrairement aux deux trimestres qui précèdent, la baisse du volume de la production agricole se serait accompagnée par un retournement à la hausse des prix des cultures dans un contexte de raffermissement de la demande locale. Ce seraient particulièrement les prix des céréales et des maraichères, notamment ceux de l’orge, de la tomate et de l’oignon qui se seraient le plus redressés, dans le sillage de la réduction de leurs récoltes dans les zones pluviales du Chaouia, Doukkala et Al Haouz. </w:t>
      </w:r>
    </w:p>
    <w:p w:rsidR="00F93F4B" w:rsidRDefault="00F93F4B" w:rsidP="00F93F4B">
      <w:pPr>
        <w:autoSpaceDE w:val="0"/>
        <w:autoSpaceDN w:val="0"/>
        <w:adjustRightInd w:val="0"/>
        <w:ind w:left="1134"/>
        <w:jc w:val="both"/>
        <w:rPr>
          <w:rFonts w:ascii="Arial" w:hAnsi="Arial" w:cs="Arial"/>
          <w:sz w:val="20"/>
          <w:szCs w:val="20"/>
        </w:rPr>
      </w:pPr>
    </w:p>
    <w:p w:rsidR="00F93F4B" w:rsidRPr="009148EA" w:rsidRDefault="00F93F4B" w:rsidP="00F93F4B">
      <w:pPr>
        <w:autoSpaceDE w:val="0"/>
        <w:autoSpaceDN w:val="0"/>
        <w:adjustRightInd w:val="0"/>
        <w:ind w:left="1134"/>
        <w:jc w:val="both"/>
        <w:rPr>
          <w:rFonts w:ascii="Arial" w:hAnsi="Arial" w:cs="Arial"/>
          <w:sz w:val="20"/>
          <w:szCs w:val="20"/>
        </w:rPr>
      </w:pPr>
      <w:r w:rsidRPr="009148EA">
        <w:rPr>
          <w:rFonts w:ascii="Arial" w:hAnsi="Arial" w:cs="Arial"/>
          <w:sz w:val="20"/>
          <w:szCs w:val="20"/>
        </w:rPr>
        <w:t xml:space="preserve">Outre les conditions du marché intérieur, les prix des productions végétales auraient été soutenus par une demande extérieure particulièrement dynamique. Les quantités exportées des pastèques et melons, des fraises et des agrumes auraient plus que triplé au troisième trimestre 2019, comparativement à leurs niveaux enregistrés une année auparavant. Les prix des productions animales se seraient également affermis, alors même que les abattages auraient connu une légère amélioration. Sur l’ensemble de l’année 2019, la production de viande rouge évoluerait à un rythme modéré, pâtissant du ralentissement de l’effectif du grand cheptel à l’œuvre depuis 2018.  </w:t>
      </w:r>
    </w:p>
    <w:p w:rsidR="00B816AC" w:rsidRDefault="00B816AC" w:rsidP="00B816AC">
      <w:pPr>
        <w:ind w:left="1134"/>
        <w:jc w:val="both"/>
        <w:rPr>
          <w:rFonts w:ascii="Arial" w:hAnsi="Arial" w:cs="Arial"/>
          <w:sz w:val="20"/>
          <w:szCs w:val="20"/>
        </w:rPr>
      </w:pPr>
    </w:p>
    <w:p w:rsidR="00F93F4B" w:rsidRDefault="00F93F4B" w:rsidP="00B816AC">
      <w:pPr>
        <w:ind w:left="1134"/>
        <w:jc w:val="both"/>
        <w:rPr>
          <w:rFonts w:ascii="Arial" w:hAnsi="Arial" w:cs="Arial"/>
          <w:sz w:val="20"/>
          <w:szCs w:val="20"/>
        </w:rPr>
      </w:pPr>
    </w:p>
    <w:p w:rsidR="00F6757D" w:rsidRDefault="00F6757D" w:rsidP="00F6757D">
      <w:pPr>
        <w:pBdr>
          <w:top w:val="single" w:sz="18" w:space="1" w:color="800000"/>
        </w:pBdr>
        <w:jc w:val="both"/>
        <w:rPr>
          <w:rFonts w:ascii="Arial" w:hAnsi="Arial" w:cs="Arial"/>
          <w:i/>
          <w:iCs/>
          <w:color w:val="800000"/>
          <w:sz w:val="20"/>
          <w:szCs w:val="20"/>
        </w:rPr>
      </w:pPr>
      <w:r w:rsidRPr="00E20957">
        <w:rPr>
          <w:rFonts w:ascii="Arial" w:hAnsi="Arial" w:cs="Arial"/>
          <w:b/>
          <w:bCs/>
          <w:color w:val="800000"/>
          <w:sz w:val="20"/>
          <w:szCs w:val="20"/>
        </w:rPr>
        <w:t>Valeur ajoutée agricole</w:t>
      </w:r>
      <w:r>
        <w:rPr>
          <w:rFonts w:ascii="Arial" w:hAnsi="Arial" w:cs="Arial"/>
          <w:b/>
          <w:bCs/>
          <w:color w:val="800000"/>
          <w:sz w:val="20"/>
          <w:szCs w:val="20"/>
        </w:rPr>
        <w:t xml:space="preserve">                                                                  </w:t>
      </w:r>
      <w:r w:rsidRPr="00846911">
        <w:rPr>
          <w:rFonts w:ascii="Arial" w:hAnsi="Arial" w:cs="Arial"/>
          <w:b/>
          <w:bCs/>
          <w:color w:val="800000"/>
          <w:sz w:val="22"/>
          <w:szCs w:val="22"/>
        </w:rPr>
        <w:tab/>
      </w:r>
      <w:r>
        <w:rPr>
          <w:rFonts w:ascii="Arial" w:hAnsi="Arial" w:cs="Arial"/>
          <w:b/>
          <w:bCs/>
          <w:color w:val="800000"/>
          <w:sz w:val="22"/>
          <w:szCs w:val="22"/>
        </w:rPr>
        <w:t xml:space="preserve">              </w:t>
      </w:r>
      <w:r>
        <w:rPr>
          <w:rFonts w:ascii="Arial" w:hAnsi="Arial" w:cs="Arial"/>
          <w:b/>
          <w:bCs/>
          <w:color w:val="800000"/>
          <w:sz w:val="22"/>
          <w:szCs w:val="22"/>
        </w:rPr>
        <w:tab/>
        <w:t xml:space="preserve"> </w:t>
      </w:r>
      <w:r w:rsidRPr="00D349E1">
        <w:rPr>
          <w:rFonts w:ascii="Arial" w:hAnsi="Arial" w:cs="Arial"/>
          <w:b/>
          <w:bCs/>
          <w:color w:val="800000"/>
          <w:sz w:val="22"/>
          <w:szCs w:val="22"/>
        </w:rPr>
        <w:t xml:space="preserve"> </w:t>
      </w:r>
      <w:r>
        <w:rPr>
          <w:rFonts w:ascii="Arial" w:hAnsi="Arial" w:cs="Arial"/>
          <w:i/>
          <w:iCs/>
          <w:color w:val="800000"/>
          <w:sz w:val="20"/>
          <w:szCs w:val="20"/>
        </w:rPr>
        <w:t>GA</w:t>
      </w:r>
      <w:r w:rsidRPr="00F47015">
        <w:rPr>
          <w:rFonts w:ascii="Arial" w:hAnsi="Arial" w:cs="Arial"/>
          <w:i/>
          <w:iCs/>
          <w:color w:val="800000"/>
          <w:sz w:val="20"/>
          <w:szCs w:val="20"/>
        </w:rPr>
        <w:t xml:space="preserve"> en %</w:t>
      </w:r>
    </w:p>
    <w:p w:rsidR="00F6757D" w:rsidRPr="00E03744" w:rsidRDefault="00CA7376" w:rsidP="00F6757D">
      <w:pPr>
        <w:pBdr>
          <w:top w:val="single" w:sz="18" w:space="1" w:color="800000"/>
        </w:pBdr>
        <w:jc w:val="right"/>
        <w:rPr>
          <w:rFonts w:ascii="Arial" w:hAnsi="Arial" w:cs="Arial"/>
          <w:i/>
          <w:iCs/>
          <w:color w:val="800000"/>
          <w:sz w:val="20"/>
          <w:szCs w:val="20"/>
        </w:rPr>
      </w:pPr>
      <w:r>
        <w:rPr>
          <w:noProof/>
          <w:szCs w:val="20"/>
        </w:rPr>
        <w:drawing>
          <wp:inline distT="0" distB="0" distL="0" distR="0">
            <wp:extent cx="3733800" cy="22479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733800" cy="2247900"/>
                    </a:xfrm>
                    <a:prstGeom prst="rect">
                      <a:avLst/>
                    </a:prstGeom>
                    <a:noFill/>
                    <a:ln w="9525">
                      <a:noFill/>
                      <a:miter lim="800000"/>
                      <a:headEnd/>
                      <a:tailEnd/>
                    </a:ln>
                  </pic:spPr>
                </pic:pic>
              </a:graphicData>
            </a:graphic>
          </wp:inline>
        </w:drawing>
      </w:r>
    </w:p>
    <w:p w:rsidR="00F6757D" w:rsidRPr="00D349E1" w:rsidRDefault="00F6757D" w:rsidP="00F6757D">
      <w:pPr>
        <w:pBdr>
          <w:bottom w:val="single" w:sz="18" w:space="1" w:color="FF9900"/>
        </w:pBdr>
        <w:autoSpaceDE w:val="0"/>
        <w:autoSpaceDN w:val="0"/>
        <w:adjustRightInd w:val="0"/>
        <w:jc w:val="both"/>
        <w:rPr>
          <w:rFonts w:ascii="Arial" w:hAnsi="Arial" w:cs="Arial"/>
          <w:sz w:val="20"/>
          <w:szCs w:val="20"/>
        </w:rPr>
      </w:pPr>
      <w:r w:rsidRPr="00D349E1">
        <w:rPr>
          <w:rFonts w:ascii="Arial" w:hAnsi="Arial" w:cs="Arial"/>
          <w:sz w:val="20"/>
          <w:szCs w:val="20"/>
        </w:rPr>
        <w:t>Source: HCP</w:t>
      </w:r>
    </w:p>
    <w:p w:rsidR="00F6757D" w:rsidRDefault="00F6757D" w:rsidP="00F6757D">
      <w:pPr>
        <w:ind w:left="1080"/>
        <w:contextualSpacing/>
        <w:jc w:val="both"/>
        <w:rPr>
          <w:rFonts w:ascii="Arial" w:hAnsi="Arial" w:cs="Arial"/>
          <w:sz w:val="20"/>
          <w:szCs w:val="20"/>
        </w:rPr>
      </w:pPr>
    </w:p>
    <w:p w:rsidR="008B6E4E" w:rsidRPr="009D2EFB" w:rsidRDefault="00E060D3" w:rsidP="00EA3427">
      <w:pPr>
        <w:jc w:val="both"/>
        <w:rPr>
          <w:rFonts w:ascii="Arial" w:hAnsi="Arial" w:cs="Arial"/>
          <w:b/>
          <w:bCs/>
          <w:color w:val="E36C0A"/>
          <w:sz w:val="20"/>
          <w:szCs w:val="20"/>
        </w:rPr>
      </w:pPr>
      <w:r w:rsidRPr="009D2EFB">
        <w:rPr>
          <w:rFonts w:ascii="Arial" w:hAnsi="Arial" w:cs="Arial"/>
          <w:b/>
          <w:bCs/>
          <w:color w:val="E36C0A"/>
          <w:sz w:val="20"/>
          <w:szCs w:val="20"/>
        </w:rPr>
        <w:t>MINES :</w:t>
      </w:r>
      <w:r w:rsidR="008B6E4E" w:rsidRPr="009D2EFB">
        <w:rPr>
          <w:rFonts w:ascii="Arial" w:hAnsi="Arial" w:cs="Arial"/>
          <w:b/>
          <w:bCs/>
          <w:color w:val="E36C0A"/>
          <w:sz w:val="20"/>
          <w:szCs w:val="20"/>
        </w:rPr>
        <w:t xml:space="preserve"> </w:t>
      </w:r>
      <w:r w:rsidR="00EA3427">
        <w:rPr>
          <w:rFonts w:ascii="Arial" w:hAnsi="Arial" w:cs="Arial"/>
          <w:b/>
          <w:bCs/>
          <w:color w:val="E36C0A"/>
          <w:sz w:val="20"/>
          <w:szCs w:val="20"/>
        </w:rPr>
        <w:t>croissance volatile</w:t>
      </w:r>
      <w:r w:rsidR="00DB0F79">
        <w:rPr>
          <w:rFonts w:ascii="Arial" w:hAnsi="Arial" w:cs="Arial"/>
          <w:b/>
          <w:bCs/>
          <w:color w:val="E36C0A"/>
          <w:sz w:val="20"/>
          <w:szCs w:val="20"/>
        </w:rPr>
        <w:t xml:space="preserve"> </w:t>
      </w:r>
      <w:r w:rsidR="008B6E4E" w:rsidRPr="009D2EFB">
        <w:rPr>
          <w:rFonts w:ascii="Arial" w:hAnsi="Arial" w:cs="Arial"/>
          <w:b/>
          <w:bCs/>
          <w:color w:val="E36C0A"/>
          <w:sz w:val="20"/>
          <w:szCs w:val="20"/>
        </w:rPr>
        <w:t xml:space="preserve">de la production </w:t>
      </w:r>
    </w:p>
    <w:p w:rsidR="008B6E4E" w:rsidRPr="007F4EF4" w:rsidRDefault="008B6E4E" w:rsidP="008B6E4E">
      <w:pPr>
        <w:jc w:val="both"/>
        <w:rPr>
          <w:rFonts w:ascii="Arial" w:hAnsi="Arial" w:cs="Arial"/>
          <w:b/>
          <w:bCs/>
          <w:color w:val="C00000"/>
          <w:sz w:val="20"/>
          <w:szCs w:val="20"/>
        </w:rPr>
      </w:pPr>
    </w:p>
    <w:p w:rsidR="00F93F4B" w:rsidRPr="009148EA" w:rsidRDefault="00F93F4B" w:rsidP="00F93F4B">
      <w:pPr>
        <w:autoSpaceDE w:val="0"/>
        <w:autoSpaceDN w:val="0"/>
        <w:adjustRightInd w:val="0"/>
        <w:ind w:left="1134"/>
        <w:jc w:val="both"/>
        <w:rPr>
          <w:rFonts w:ascii="Arial" w:hAnsi="Arial" w:cs="Arial"/>
          <w:sz w:val="20"/>
          <w:szCs w:val="20"/>
        </w:rPr>
      </w:pPr>
      <w:r w:rsidRPr="009148EA">
        <w:rPr>
          <w:rFonts w:ascii="Arial" w:hAnsi="Arial" w:cs="Arial"/>
          <w:sz w:val="20"/>
          <w:szCs w:val="20"/>
        </w:rPr>
        <w:t xml:space="preserve">L’entrée des activités </w:t>
      </w:r>
      <w:r w:rsidRPr="00DE51CF">
        <w:rPr>
          <w:rFonts w:ascii="Arial" w:hAnsi="Arial" w:cs="Arial"/>
          <w:b/>
          <w:bCs/>
          <w:sz w:val="20"/>
          <w:szCs w:val="20"/>
        </w:rPr>
        <w:t>minières</w:t>
      </w:r>
      <w:r w:rsidRPr="009148EA">
        <w:rPr>
          <w:rFonts w:ascii="Arial" w:hAnsi="Arial" w:cs="Arial"/>
          <w:sz w:val="20"/>
          <w:szCs w:val="20"/>
        </w:rPr>
        <w:t xml:space="preserve"> dans une phase de croissance volatile se serait confirmée au troisième trimestre 2019. La valeur ajoutée minière, dont la progression a été </w:t>
      </w:r>
      <w:r>
        <w:rPr>
          <w:rFonts w:ascii="Arial" w:hAnsi="Arial" w:cs="Arial"/>
          <w:sz w:val="20"/>
          <w:szCs w:val="20"/>
        </w:rPr>
        <w:t xml:space="preserve">relativement </w:t>
      </w:r>
      <w:r w:rsidRPr="009148EA">
        <w:rPr>
          <w:rFonts w:ascii="Arial" w:hAnsi="Arial" w:cs="Arial"/>
          <w:sz w:val="20"/>
          <w:szCs w:val="20"/>
        </w:rPr>
        <w:t>soutenue au premier trimestre, a connu une régression de 1,</w:t>
      </w:r>
      <w:r>
        <w:rPr>
          <w:rFonts w:ascii="Arial" w:hAnsi="Arial" w:cs="Arial" w:hint="cs"/>
          <w:sz w:val="20"/>
          <w:szCs w:val="20"/>
          <w:rtl/>
        </w:rPr>
        <w:t>2</w:t>
      </w:r>
      <w:r w:rsidRPr="009148EA">
        <w:rPr>
          <w:rFonts w:ascii="Arial" w:hAnsi="Arial" w:cs="Arial"/>
          <w:sz w:val="20"/>
          <w:szCs w:val="20"/>
        </w:rPr>
        <w:t>% au deuxième trimestre avant d’afficher une hausse de 1,</w:t>
      </w:r>
      <w:r>
        <w:rPr>
          <w:rFonts w:ascii="Arial" w:hAnsi="Arial" w:cs="Arial" w:hint="cs"/>
          <w:sz w:val="20"/>
          <w:szCs w:val="20"/>
          <w:rtl/>
        </w:rPr>
        <w:t>7</w:t>
      </w:r>
      <w:r w:rsidRPr="009148EA">
        <w:rPr>
          <w:rFonts w:ascii="Arial" w:hAnsi="Arial" w:cs="Arial"/>
          <w:sz w:val="20"/>
          <w:szCs w:val="20"/>
        </w:rPr>
        <w:t xml:space="preserve">% au troisième trimestre. Cette évolution serait attribuable à </w:t>
      </w:r>
      <w:r>
        <w:rPr>
          <w:rFonts w:ascii="Arial" w:hAnsi="Arial" w:cs="Arial"/>
          <w:sz w:val="20"/>
          <w:szCs w:val="20"/>
        </w:rPr>
        <w:t>la modération de la demande mondiale des fertilisants, en ligne avec  la baisse</w:t>
      </w:r>
      <w:r w:rsidRPr="009148EA">
        <w:rPr>
          <w:rFonts w:ascii="Arial" w:hAnsi="Arial" w:cs="Arial"/>
          <w:sz w:val="20"/>
          <w:szCs w:val="20"/>
        </w:rPr>
        <w:t xml:space="preserve"> des prix </w:t>
      </w:r>
      <w:r>
        <w:rPr>
          <w:rFonts w:ascii="Arial" w:hAnsi="Arial" w:cs="Arial"/>
          <w:sz w:val="20"/>
          <w:szCs w:val="20"/>
        </w:rPr>
        <w:t xml:space="preserve">des </w:t>
      </w:r>
      <w:r w:rsidRPr="009148EA">
        <w:rPr>
          <w:rFonts w:ascii="Arial" w:hAnsi="Arial" w:cs="Arial"/>
          <w:sz w:val="20"/>
          <w:szCs w:val="20"/>
        </w:rPr>
        <w:t>produits agricoles, en l’occurrence ceux des céréales et des oléagineuses</w:t>
      </w:r>
      <w:r w:rsidR="005C20A1">
        <w:rPr>
          <w:rFonts w:ascii="Arial" w:hAnsi="Arial" w:cs="Arial"/>
          <w:sz w:val="20"/>
          <w:szCs w:val="20"/>
        </w:rPr>
        <w:t>,</w:t>
      </w:r>
      <w:r w:rsidRPr="009148EA">
        <w:rPr>
          <w:rFonts w:ascii="Arial" w:hAnsi="Arial" w:cs="Arial"/>
          <w:sz w:val="20"/>
          <w:szCs w:val="20"/>
        </w:rPr>
        <w:t xml:space="preserve"> et </w:t>
      </w:r>
      <w:r>
        <w:rPr>
          <w:rFonts w:ascii="Arial" w:hAnsi="Arial" w:cs="Arial"/>
          <w:sz w:val="20"/>
          <w:szCs w:val="20"/>
        </w:rPr>
        <w:t xml:space="preserve">de </w:t>
      </w:r>
      <w:r w:rsidRPr="009148EA">
        <w:rPr>
          <w:rFonts w:ascii="Arial" w:hAnsi="Arial" w:cs="Arial"/>
          <w:sz w:val="20"/>
          <w:szCs w:val="20"/>
        </w:rPr>
        <w:t xml:space="preserve">l’amélioration soutenue de l’offre asiatique en fertilisants. La vigueur de la demande des pays de l’Amérique Latine en engrais phosphatés aurait </w:t>
      </w:r>
      <w:r>
        <w:rPr>
          <w:rFonts w:ascii="Arial" w:hAnsi="Arial" w:cs="Arial"/>
          <w:sz w:val="20"/>
          <w:szCs w:val="20"/>
        </w:rPr>
        <w:t xml:space="preserve">été </w:t>
      </w:r>
      <w:r w:rsidRPr="009148EA">
        <w:rPr>
          <w:rFonts w:ascii="Arial" w:hAnsi="Arial" w:cs="Arial"/>
          <w:sz w:val="20"/>
          <w:szCs w:val="20"/>
        </w:rPr>
        <w:t>légèrement tempéré</w:t>
      </w:r>
      <w:r>
        <w:rPr>
          <w:rFonts w:ascii="Arial" w:hAnsi="Arial" w:cs="Arial"/>
          <w:sz w:val="20"/>
          <w:szCs w:val="20"/>
        </w:rPr>
        <w:t>e</w:t>
      </w:r>
      <w:r w:rsidRPr="009148EA">
        <w:rPr>
          <w:rFonts w:ascii="Arial" w:hAnsi="Arial" w:cs="Arial"/>
          <w:sz w:val="20"/>
          <w:szCs w:val="20"/>
        </w:rPr>
        <w:t xml:space="preserve"> </w:t>
      </w:r>
      <w:r>
        <w:rPr>
          <w:rFonts w:ascii="Arial" w:hAnsi="Arial" w:cs="Arial"/>
          <w:sz w:val="20"/>
          <w:szCs w:val="20"/>
        </w:rPr>
        <w:t xml:space="preserve">par </w:t>
      </w:r>
      <w:r w:rsidRPr="009148EA">
        <w:rPr>
          <w:rFonts w:ascii="Arial" w:hAnsi="Arial" w:cs="Arial"/>
          <w:sz w:val="20"/>
          <w:szCs w:val="20"/>
        </w:rPr>
        <w:t xml:space="preserve">la baisse des importations américaines et indiennes. </w:t>
      </w:r>
      <w:r>
        <w:rPr>
          <w:rFonts w:ascii="Arial" w:hAnsi="Arial" w:cs="Arial"/>
          <w:sz w:val="20"/>
          <w:szCs w:val="20"/>
        </w:rPr>
        <w:t>L</w:t>
      </w:r>
      <w:r w:rsidRPr="009148EA">
        <w:rPr>
          <w:rFonts w:ascii="Arial" w:hAnsi="Arial" w:cs="Arial"/>
          <w:sz w:val="20"/>
          <w:szCs w:val="20"/>
        </w:rPr>
        <w:t>es quantités exportées en acide phosphorique, au niveau national, se seraient infléchies de 3,4%, au troisième trimestre 2019. En revanche, celles des engrais se seraient inscrites en hausse de 14,9% au cours de la même période. Dans ces conditions, la production locale du phosphate brut se serait accrue de 1,</w:t>
      </w:r>
      <w:r>
        <w:rPr>
          <w:rFonts w:ascii="Arial" w:hAnsi="Arial" w:cs="Arial"/>
          <w:sz w:val="20"/>
          <w:szCs w:val="20"/>
        </w:rPr>
        <w:t>9</w:t>
      </w:r>
      <w:r w:rsidRPr="009148EA">
        <w:rPr>
          <w:rFonts w:ascii="Arial" w:hAnsi="Arial" w:cs="Arial"/>
          <w:sz w:val="20"/>
          <w:szCs w:val="20"/>
        </w:rPr>
        <w:t xml:space="preserve">%, en variation annuelle. Parallèlement, l’activité d’extraction des autres minerais serait restée modérée, face à des perspectives de ralentissement de la demande industrielle européenne et de décélération des prix à l’export des métaux de base. </w:t>
      </w:r>
    </w:p>
    <w:p w:rsidR="0075491D" w:rsidRDefault="0075491D" w:rsidP="00355E82">
      <w:pPr>
        <w:ind w:left="1134"/>
        <w:jc w:val="both"/>
        <w:rPr>
          <w:rFonts w:ascii="Arial" w:hAnsi="Arial" w:cs="Arial"/>
          <w:sz w:val="20"/>
          <w:szCs w:val="20"/>
        </w:rPr>
      </w:pPr>
    </w:p>
    <w:p w:rsidR="007C47B0" w:rsidRPr="002C46CC" w:rsidRDefault="003454B1" w:rsidP="003454B1">
      <w:pPr>
        <w:pBdr>
          <w:top w:val="single" w:sz="18" w:space="1" w:color="800000"/>
        </w:pBdr>
        <w:rPr>
          <w:rFonts w:ascii="Arial" w:hAnsi="Arial" w:cs="Arial"/>
          <w:bCs/>
          <w:color w:val="800000"/>
          <w:sz w:val="20"/>
          <w:szCs w:val="20"/>
        </w:rPr>
      </w:pPr>
      <w:r>
        <w:rPr>
          <w:rFonts w:ascii="Arial" w:hAnsi="Arial"/>
          <w:b/>
          <w:color w:val="800000"/>
          <w:sz w:val="20"/>
          <w:szCs w:val="20"/>
        </w:rPr>
        <w:t xml:space="preserve">Valeur ajoutée minière                     </w:t>
      </w:r>
      <w:r w:rsidR="007C47B0" w:rsidRPr="006E5605">
        <w:rPr>
          <w:rFonts w:ascii="Arial" w:hAnsi="Arial"/>
          <w:b/>
          <w:color w:val="800000"/>
          <w:sz w:val="22"/>
          <w:szCs w:val="22"/>
        </w:rPr>
        <w:t xml:space="preserve"> </w:t>
      </w:r>
      <w:r w:rsidR="007C47B0" w:rsidRPr="006E5605">
        <w:rPr>
          <w:rFonts w:ascii="Arial" w:hAnsi="Arial"/>
          <w:b/>
          <w:color w:val="800000"/>
          <w:sz w:val="22"/>
          <w:szCs w:val="22"/>
        </w:rPr>
        <w:tab/>
      </w:r>
      <w:r w:rsidR="007C47B0" w:rsidRPr="006E5605">
        <w:rPr>
          <w:rFonts w:ascii="Arial" w:hAnsi="Arial"/>
          <w:b/>
          <w:color w:val="800000"/>
          <w:sz w:val="22"/>
          <w:szCs w:val="22"/>
        </w:rPr>
        <w:tab/>
      </w:r>
      <w:r w:rsidR="007C47B0" w:rsidRPr="006E5605">
        <w:rPr>
          <w:rFonts w:ascii="Arial" w:hAnsi="Arial"/>
          <w:b/>
          <w:color w:val="800000"/>
          <w:sz w:val="22"/>
          <w:szCs w:val="22"/>
        </w:rPr>
        <w:tab/>
      </w:r>
      <w:r w:rsidR="007C47B0">
        <w:rPr>
          <w:rFonts w:ascii="Arial" w:hAnsi="Arial"/>
          <w:b/>
          <w:color w:val="800000"/>
          <w:sz w:val="22"/>
          <w:szCs w:val="22"/>
        </w:rPr>
        <w:tab/>
      </w:r>
      <w:r w:rsidR="007C47B0">
        <w:rPr>
          <w:rFonts w:ascii="Arial" w:hAnsi="Arial"/>
          <w:b/>
          <w:color w:val="800000"/>
          <w:sz w:val="22"/>
          <w:szCs w:val="22"/>
        </w:rPr>
        <w:tab/>
      </w:r>
      <w:r w:rsidR="007C47B0">
        <w:rPr>
          <w:rFonts w:ascii="Arial" w:hAnsi="Arial"/>
          <w:b/>
          <w:color w:val="800000"/>
          <w:sz w:val="22"/>
          <w:szCs w:val="22"/>
        </w:rPr>
        <w:tab/>
        <w:t xml:space="preserve"> </w:t>
      </w:r>
      <w:r>
        <w:rPr>
          <w:rFonts w:ascii="Arial" w:hAnsi="Arial"/>
          <w:b/>
          <w:color w:val="800000"/>
          <w:sz w:val="22"/>
          <w:szCs w:val="22"/>
        </w:rPr>
        <w:t xml:space="preserve">       </w:t>
      </w:r>
      <w:r w:rsidR="007C47B0">
        <w:rPr>
          <w:rFonts w:ascii="Arial" w:hAnsi="Arial"/>
          <w:b/>
          <w:color w:val="800000"/>
          <w:sz w:val="22"/>
          <w:szCs w:val="22"/>
        </w:rPr>
        <w:t xml:space="preserve">     </w:t>
      </w:r>
      <w:r w:rsidR="007C47B0" w:rsidRPr="002C46CC">
        <w:rPr>
          <w:rFonts w:ascii="Arial" w:hAnsi="Arial"/>
          <w:bCs/>
          <w:i/>
          <w:iCs/>
          <w:color w:val="800000"/>
          <w:sz w:val="20"/>
          <w:szCs w:val="20"/>
        </w:rPr>
        <w:t>(</w:t>
      </w:r>
      <w:r>
        <w:rPr>
          <w:rFonts w:ascii="Arial" w:hAnsi="Arial"/>
          <w:bCs/>
          <w:i/>
          <w:iCs/>
          <w:color w:val="800000"/>
          <w:sz w:val="20"/>
          <w:szCs w:val="20"/>
        </w:rPr>
        <w:t>GA en %</w:t>
      </w:r>
      <w:r w:rsidR="007C47B0" w:rsidRPr="002C46CC">
        <w:rPr>
          <w:rFonts w:ascii="Arial" w:hAnsi="Arial"/>
          <w:bCs/>
          <w:i/>
          <w:iCs/>
          <w:color w:val="800000"/>
          <w:sz w:val="20"/>
          <w:szCs w:val="20"/>
        </w:rPr>
        <w:t>)</w:t>
      </w:r>
    </w:p>
    <w:p w:rsidR="007C47B0" w:rsidRPr="00514429" w:rsidRDefault="00CA7376" w:rsidP="0098037F">
      <w:pPr>
        <w:autoSpaceDE w:val="0"/>
        <w:autoSpaceDN w:val="0"/>
        <w:adjustRightInd w:val="0"/>
        <w:jc w:val="right"/>
        <w:rPr>
          <w:rFonts w:ascii="Arial" w:hAnsi="Arial" w:cs="Arial"/>
          <w:i/>
          <w:iCs/>
          <w:color w:val="800000"/>
          <w:sz w:val="20"/>
          <w:szCs w:val="20"/>
        </w:rPr>
      </w:pPr>
      <w:r>
        <w:rPr>
          <w:noProof/>
          <w:szCs w:val="20"/>
        </w:rPr>
        <w:drawing>
          <wp:inline distT="0" distB="0" distL="0" distR="0">
            <wp:extent cx="3619500" cy="22225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3619500" cy="2222500"/>
                    </a:xfrm>
                    <a:prstGeom prst="rect">
                      <a:avLst/>
                    </a:prstGeom>
                    <a:noFill/>
                    <a:ln w="9525">
                      <a:noFill/>
                      <a:miter lim="800000"/>
                      <a:headEnd/>
                      <a:tailEnd/>
                    </a:ln>
                  </pic:spPr>
                </pic:pic>
              </a:graphicData>
            </a:graphic>
          </wp:inline>
        </w:drawing>
      </w:r>
    </w:p>
    <w:p w:rsidR="007C47B0" w:rsidRDefault="003454B1" w:rsidP="003454B1">
      <w:pPr>
        <w:pBdr>
          <w:bottom w:val="single" w:sz="18" w:space="1" w:color="FF9900"/>
        </w:pBdr>
        <w:autoSpaceDE w:val="0"/>
        <w:autoSpaceDN w:val="0"/>
        <w:adjustRightInd w:val="0"/>
        <w:jc w:val="both"/>
        <w:rPr>
          <w:rFonts w:ascii="Arial" w:hAnsi="Arial" w:cs="Arial"/>
          <w:color w:val="231F20"/>
          <w:sz w:val="20"/>
          <w:szCs w:val="20"/>
        </w:rPr>
      </w:pPr>
      <w:r w:rsidRPr="00B8451F">
        <w:rPr>
          <w:rFonts w:ascii="Arial" w:hAnsi="Arial" w:cs="Arial"/>
          <w:sz w:val="20"/>
          <w:szCs w:val="20"/>
        </w:rPr>
        <w:t xml:space="preserve">Source : </w:t>
      </w:r>
      <w:r w:rsidRPr="009A1F1E">
        <w:rPr>
          <w:rFonts w:ascii="Arial" w:hAnsi="Arial" w:cs="Arial"/>
          <w:sz w:val="20"/>
          <w:szCs w:val="20"/>
        </w:rPr>
        <w:t>HCP, estimation et prévision au-delà des pointillés</w:t>
      </w:r>
    </w:p>
    <w:p w:rsidR="00187ADA" w:rsidRDefault="00187ADA" w:rsidP="00193920">
      <w:pPr>
        <w:jc w:val="both"/>
        <w:rPr>
          <w:rFonts w:ascii="Arial" w:hAnsi="Arial" w:cs="Arial"/>
          <w:b/>
          <w:bCs/>
          <w:color w:val="E36C0A"/>
          <w:sz w:val="20"/>
          <w:szCs w:val="20"/>
        </w:rPr>
      </w:pPr>
    </w:p>
    <w:p w:rsidR="00F93F4B" w:rsidRDefault="00F93F4B" w:rsidP="00193920">
      <w:pPr>
        <w:jc w:val="both"/>
        <w:rPr>
          <w:rFonts w:ascii="Arial" w:hAnsi="Arial" w:cs="Arial"/>
          <w:b/>
          <w:bCs/>
          <w:color w:val="E36C0A"/>
          <w:sz w:val="20"/>
          <w:szCs w:val="20"/>
        </w:rPr>
      </w:pPr>
    </w:p>
    <w:p w:rsidR="00F93F4B" w:rsidRDefault="00F93F4B" w:rsidP="00193920">
      <w:pPr>
        <w:jc w:val="both"/>
        <w:rPr>
          <w:rFonts w:ascii="Arial" w:hAnsi="Arial" w:cs="Arial"/>
          <w:b/>
          <w:bCs/>
          <w:color w:val="E36C0A"/>
          <w:sz w:val="20"/>
          <w:szCs w:val="20"/>
        </w:rPr>
      </w:pPr>
    </w:p>
    <w:p w:rsidR="0016517C" w:rsidRPr="00DF1F02" w:rsidRDefault="0016517C" w:rsidP="00193920">
      <w:pPr>
        <w:jc w:val="both"/>
        <w:rPr>
          <w:rFonts w:ascii="Arial" w:hAnsi="Arial" w:cs="Arial"/>
          <w:b/>
          <w:bCs/>
          <w:color w:val="E36C0A"/>
          <w:sz w:val="20"/>
          <w:szCs w:val="20"/>
        </w:rPr>
      </w:pPr>
      <w:r>
        <w:rPr>
          <w:rFonts w:ascii="Arial" w:hAnsi="Arial" w:cs="Arial"/>
          <w:b/>
          <w:bCs/>
          <w:color w:val="E36C0A"/>
          <w:sz w:val="20"/>
          <w:szCs w:val="20"/>
        </w:rPr>
        <w:t xml:space="preserve">INDUSTRIES MANUFACTURIERES : </w:t>
      </w:r>
      <w:r w:rsidR="00193920">
        <w:rPr>
          <w:rFonts w:ascii="Arial" w:hAnsi="Arial" w:cs="Arial"/>
          <w:b/>
          <w:bCs/>
          <w:color w:val="E36C0A"/>
          <w:sz w:val="20"/>
          <w:szCs w:val="20"/>
        </w:rPr>
        <w:t xml:space="preserve">poursuite du </w:t>
      </w:r>
      <w:r w:rsidR="00056BEB">
        <w:rPr>
          <w:rFonts w:ascii="Arial" w:hAnsi="Arial" w:cs="Arial"/>
          <w:b/>
          <w:bCs/>
          <w:color w:val="E36C0A"/>
          <w:sz w:val="20"/>
          <w:szCs w:val="20"/>
        </w:rPr>
        <w:t>raffermissement</w:t>
      </w:r>
      <w:r w:rsidRPr="00DF1F02">
        <w:rPr>
          <w:rFonts w:ascii="Arial" w:hAnsi="Arial" w:cs="Arial"/>
          <w:b/>
          <w:bCs/>
          <w:color w:val="E36C0A"/>
          <w:sz w:val="20"/>
          <w:szCs w:val="20"/>
        </w:rPr>
        <w:t xml:space="preserve"> de l</w:t>
      </w:r>
      <w:r w:rsidR="001D5926">
        <w:rPr>
          <w:rFonts w:ascii="Arial" w:hAnsi="Arial" w:cs="Arial"/>
          <w:b/>
          <w:bCs/>
          <w:color w:val="E36C0A"/>
          <w:sz w:val="20"/>
          <w:szCs w:val="20"/>
        </w:rPr>
        <w:t>’activité</w:t>
      </w:r>
      <w:r w:rsidRPr="00DF1F02">
        <w:rPr>
          <w:rFonts w:ascii="Arial" w:hAnsi="Arial" w:cs="Arial"/>
          <w:b/>
          <w:bCs/>
          <w:color w:val="E36C0A"/>
          <w:sz w:val="20"/>
          <w:szCs w:val="20"/>
        </w:rPr>
        <w:t xml:space="preserve"> </w:t>
      </w:r>
      <w:r w:rsidR="0077209A">
        <w:rPr>
          <w:rFonts w:ascii="Arial" w:hAnsi="Arial" w:cs="Arial"/>
          <w:b/>
          <w:bCs/>
          <w:color w:val="E36C0A"/>
          <w:sz w:val="20"/>
          <w:szCs w:val="20"/>
        </w:rPr>
        <w:t>à un rythme modéré</w:t>
      </w:r>
    </w:p>
    <w:p w:rsidR="0016517C" w:rsidRPr="00DF1F02" w:rsidRDefault="0016517C" w:rsidP="0016517C">
      <w:pPr>
        <w:jc w:val="both"/>
        <w:rPr>
          <w:rFonts w:ascii="Arial" w:hAnsi="Arial" w:cs="Arial"/>
          <w:sz w:val="20"/>
          <w:szCs w:val="20"/>
        </w:rPr>
      </w:pPr>
    </w:p>
    <w:p w:rsidR="0077209A" w:rsidRPr="0047056A" w:rsidRDefault="0077209A" w:rsidP="00952F56">
      <w:pPr>
        <w:ind w:left="1134"/>
        <w:jc w:val="both"/>
        <w:rPr>
          <w:rFonts w:ascii="Arial" w:hAnsi="Arial" w:cs="Arial"/>
          <w:sz w:val="20"/>
          <w:szCs w:val="20"/>
        </w:rPr>
      </w:pPr>
      <w:r w:rsidRPr="0047056A">
        <w:rPr>
          <w:rFonts w:ascii="Arial" w:hAnsi="Arial" w:cs="Arial"/>
          <w:noProof/>
          <w:sz w:val="20"/>
          <w:szCs w:val="20"/>
        </w:rPr>
        <w:t>L</w:t>
      </w:r>
      <w:r w:rsidRPr="0047056A">
        <w:rPr>
          <w:rFonts w:ascii="Arial" w:hAnsi="Arial" w:cs="Arial"/>
          <w:sz w:val="20"/>
          <w:szCs w:val="20"/>
        </w:rPr>
        <w:t xml:space="preserve">es </w:t>
      </w:r>
      <w:r w:rsidRPr="0047056A">
        <w:rPr>
          <w:rFonts w:ascii="Arial" w:hAnsi="Arial" w:cs="Arial"/>
          <w:b/>
          <w:bCs/>
          <w:sz w:val="20"/>
          <w:szCs w:val="20"/>
        </w:rPr>
        <w:t xml:space="preserve">industries manufacturières </w:t>
      </w:r>
      <w:r w:rsidRPr="0047056A">
        <w:rPr>
          <w:rFonts w:ascii="Arial" w:hAnsi="Arial" w:cs="Arial"/>
          <w:sz w:val="20"/>
          <w:szCs w:val="20"/>
        </w:rPr>
        <w:t xml:space="preserve">auraient affiché un accroissement de 2,6%, au troisième trimestre 2019, </w:t>
      </w:r>
      <w:r>
        <w:rPr>
          <w:rFonts w:ascii="Arial" w:hAnsi="Arial" w:cs="Arial"/>
          <w:sz w:val="20"/>
          <w:szCs w:val="20"/>
        </w:rPr>
        <w:t xml:space="preserve">au lieu de </w:t>
      </w:r>
      <w:r w:rsidR="007E7C62">
        <w:rPr>
          <w:rFonts w:ascii="Arial" w:hAnsi="Arial" w:cs="Arial"/>
          <w:sz w:val="20"/>
          <w:szCs w:val="20"/>
        </w:rPr>
        <w:t>+</w:t>
      </w:r>
      <w:r>
        <w:rPr>
          <w:rFonts w:ascii="Arial" w:hAnsi="Arial" w:cs="Arial"/>
          <w:sz w:val="20"/>
          <w:szCs w:val="20"/>
        </w:rPr>
        <w:t>2,5% un trimestre auparavant. D</w:t>
      </w:r>
      <w:r w:rsidRPr="0047056A">
        <w:rPr>
          <w:rFonts w:ascii="Arial" w:hAnsi="Arial" w:cs="Arial"/>
          <w:sz w:val="20"/>
          <w:szCs w:val="20"/>
        </w:rPr>
        <w:t>ans un contexte de hausse de 1,6% des prix à la production</w:t>
      </w:r>
      <w:r>
        <w:rPr>
          <w:rFonts w:ascii="Arial" w:hAnsi="Arial" w:cs="Arial"/>
          <w:sz w:val="20"/>
          <w:szCs w:val="20"/>
        </w:rPr>
        <w:t>, le secteur</w:t>
      </w:r>
      <w:r w:rsidRPr="0047056A">
        <w:rPr>
          <w:rFonts w:ascii="Arial" w:hAnsi="Arial" w:cs="Arial"/>
          <w:sz w:val="20"/>
          <w:szCs w:val="20"/>
        </w:rPr>
        <w:t xml:space="preserve"> aurait été </w:t>
      </w:r>
      <w:r>
        <w:rPr>
          <w:rFonts w:ascii="Arial" w:hAnsi="Arial" w:cs="Arial"/>
          <w:sz w:val="20"/>
          <w:szCs w:val="20"/>
        </w:rPr>
        <w:t>sous-tendu</w:t>
      </w:r>
      <w:r w:rsidRPr="0047056A">
        <w:rPr>
          <w:rFonts w:ascii="Arial" w:hAnsi="Arial" w:cs="Arial"/>
          <w:sz w:val="20"/>
          <w:szCs w:val="20"/>
        </w:rPr>
        <w:t>, notamment</w:t>
      </w:r>
      <w:r>
        <w:rPr>
          <w:rFonts w:ascii="Arial" w:hAnsi="Arial" w:cs="Arial"/>
          <w:sz w:val="20"/>
          <w:szCs w:val="20"/>
        </w:rPr>
        <w:t>,</w:t>
      </w:r>
      <w:r w:rsidRPr="0047056A">
        <w:rPr>
          <w:rFonts w:ascii="Arial" w:hAnsi="Arial" w:cs="Arial"/>
          <w:sz w:val="20"/>
          <w:szCs w:val="20"/>
        </w:rPr>
        <w:t xml:space="preserve"> par le redressement de </w:t>
      </w:r>
      <w:r w:rsidRPr="0047056A">
        <w:rPr>
          <w:rFonts w:ascii="Arial" w:hAnsi="Arial" w:cs="Arial"/>
          <w:sz w:val="20"/>
          <w:szCs w:val="20"/>
          <w:rtl/>
        </w:rPr>
        <w:t>3</w:t>
      </w:r>
      <w:r w:rsidRPr="0047056A">
        <w:rPr>
          <w:rFonts w:ascii="Arial" w:hAnsi="Arial" w:cs="Arial"/>
          <w:sz w:val="20"/>
          <w:szCs w:val="20"/>
        </w:rPr>
        <w:t>,</w:t>
      </w:r>
      <w:r w:rsidRPr="0047056A">
        <w:rPr>
          <w:rFonts w:ascii="Arial" w:hAnsi="Arial" w:cs="Arial"/>
          <w:sz w:val="20"/>
          <w:szCs w:val="20"/>
          <w:rtl/>
        </w:rPr>
        <w:t>7</w:t>
      </w:r>
      <w:r w:rsidRPr="0047056A">
        <w:rPr>
          <w:rFonts w:ascii="Arial" w:hAnsi="Arial" w:cs="Arial"/>
          <w:sz w:val="20"/>
          <w:szCs w:val="20"/>
        </w:rPr>
        <w:t xml:space="preserve">% des industries chimiques, </w:t>
      </w:r>
      <w:r w:rsidR="003E6205">
        <w:rPr>
          <w:rFonts w:ascii="Arial" w:hAnsi="Arial" w:cs="Arial"/>
          <w:sz w:val="20"/>
          <w:szCs w:val="20"/>
        </w:rPr>
        <w:t>porté particulièrement par l</w:t>
      </w:r>
      <w:r w:rsidR="001A2A8B">
        <w:rPr>
          <w:rFonts w:ascii="Arial" w:hAnsi="Arial" w:cs="Arial"/>
          <w:sz w:val="20"/>
          <w:szCs w:val="20"/>
        </w:rPr>
        <w:t>e redressement</w:t>
      </w:r>
      <w:r w:rsidR="003E6205">
        <w:rPr>
          <w:rFonts w:ascii="Arial" w:hAnsi="Arial" w:cs="Arial"/>
          <w:sz w:val="20"/>
          <w:szCs w:val="20"/>
        </w:rPr>
        <w:t xml:space="preserve"> des exportations des engrais</w:t>
      </w:r>
      <w:r w:rsidRPr="0047056A">
        <w:rPr>
          <w:rFonts w:ascii="Arial" w:hAnsi="Arial" w:cs="Arial"/>
          <w:sz w:val="20"/>
          <w:szCs w:val="20"/>
        </w:rPr>
        <w:t>. L’activité de la branche « textile et cuir » aurait, pour sa part, affich</w:t>
      </w:r>
      <w:r w:rsidR="009B063B">
        <w:rPr>
          <w:rFonts w:ascii="Arial" w:hAnsi="Arial" w:cs="Arial"/>
          <w:sz w:val="20"/>
          <w:szCs w:val="20"/>
        </w:rPr>
        <w:t>é</w:t>
      </w:r>
      <w:r w:rsidRPr="0047056A">
        <w:rPr>
          <w:rFonts w:ascii="Arial" w:hAnsi="Arial" w:cs="Arial"/>
          <w:sz w:val="20"/>
          <w:szCs w:val="20"/>
        </w:rPr>
        <w:t xml:space="preserve"> une croissance de </w:t>
      </w:r>
      <w:r w:rsidRPr="0047056A">
        <w:rPr>
          <w:rFonts w:ascii="Arial" w:hAnsi="Arial" w:cs="Arial"/>
          <w:sz w:val="20"/>
          <w:szCs w:val="20"/>
          <w:rtl/>
        </w:rPr>
        <w:t>3</w:t>
      </w:r>
      <w:r w:rsidRPr="0047056A">
        <w:rPr>
          <w:rFonts w:ascii="Arial" w:hAnsi="Arial" w:cs="Arial"/>
          <w:sz w:val="20"/>
          <w:szCs w:val="20"/>
        </w:rPr>
        <w:t>,</w:t>
      </w:r>
      <w:r w:rsidRPr="0047056A">
        <w:rPr>
          <w:rFonts w:ascii="Arial" w:hAnsi="Arial" w:cs="Arial"/>
          <w:sz w:val="20"/>
          <w:szCs w:val="20"/>
          <w:rtl/>
        </w:rPr>
        <w:t>1</w:t>
      </w:r>
      <w:r w:rsidRPr="0047056A">
        <w:rPr>
          <w:rFonts w:ascii="Arial" w:hAnsi="Arial" w:cs="Arial"/>
          <w:sz w:val="20"/>
          <w:szCs w:val="20"/>
        </w:rPr>
        <w:t xml:space="preserve">%. </w:t>
      </w:r>
      <w:r w:rsidR="00713FD2">
        <w:rPr>
          <w:rFonts w:ascii="Arial" w:hAnsi="Arial" w:cs="Arial"/>
          <w:sz w:val="20"/>
          <w:szCs w:val="20"/>
        </w:rPr>
        <w:t>La valeur ajoutée</w:t>
      </w:r>
      <w:r w:rsidRPr="0047056A">
        <w:rPr>
          <w:rFonts w:ascii="Arial" w:hAnsi="Arial" w:cs="Arial"/>
          <w:sz w:val="20"/>
          <w:szCs w:val="20"/>
        </w:rPr>
        <w:t xml:space="preserve"> des IMME se serait accrue de 2,</w:t>
      </w:r>
      <w:r w:rsidRPr="0047056A">
        <w:rPr>
          <w:rFonts w:ascii="Arial" w:hAnsi="Arial" w:cs="Arial"/>
          <w:sz w:val="20"/>
          <w:szCs w:val="20"/>
          <w:rtl/>
        </w:rPr>
        <w:t>6</w:t>
      </w:r>
      <w:r w:rsidRPr="0047056A">
        <w:rPr>
          <w:rFonts w:ascii="Arial" w:hAnsi="Arial" w:cs="Arial"/>
          <w:sz w:val="20"/>
          <w:szCs w:val="20"/>
        </w:rPr>
        <w:t xml:space="preserve">%, dans le sillage d’une </w:t>
      </w:r>
      <w:r w:rsidR="00713FD2">
        <w:rPr>
          <w:rFonts w:ascii="Arial" w:hAnsi="Arial" w:cs="Arial"/>
          <w:sz w:val="20"/>
          <w:szCs w:val="20"/>
        </w:rPr>
        <w:t xml:space="preserve">légère </w:t>
      </w:r>
      <w:r w:rsidRPr="0047056A">
        <w:rPr>
          <w:rFonts w:ascii="Arial" w:hAnsi="Arial" w:cs="Arial"/>
          <w:sz w:val="20"/>
          <w:szCs w:val="20"/>
        </w:rPr>
        <w:t xml:space="preserve">reprise des exportations des produits de câblage et des composants électriques. La croissance des industries agroalimentaires aurait, en revanche, ralenti </w:t>
      </w:r>
      <w:r>
        <w:rPr>
          <w:rFonts w:ascii="Arial" w:hAnsi="Arial" w:cs="Arial"/>
          <w:sz w:val="20"/>
          <w:szCs w:val="20"/>
        </w:rPr>
        <w:t>suite à une</w:t>
      </w:r>
      <w:r w:rsidRPr="0047056A">
        <w:rPr>
          <w:rFonts w:ascii="Arial" w:hAnsi="Arial" w:cs="Arial"/>
          <w:sz w:val="20"/>
          <w:szCs w:val="20"/>
        </w:rPr>
        <w:t xml:space="preserve"> légère décélération de la demande extérieure. L</w:t>
      </w:r>
      <w:r>
        <w:rPr>
          <w:rFonts w:ascii="Arial" w:hAnsi="Arial" w:cs="Arial"/>
          <w:sz w:val="20"/>
          <w:szCs w:val="20"/>
        </w:rPr>
        <w:t xml:space="preserve">’activité </w:t>
      </w:r>
      <w:r w:rsidRPr="0047056A">
        <w:rPr>
          <w:rFonts w:ascii="Arial" w:hAnsi="Arial" w:cs="Arial"/>
          <w:sz w:val="20"/>
          <w:szCs w:val="20"/>
        </w:rPr>
        <w:t xml:space="preserve">des « autres industries » </w:t>
      </w:r>
      <w:r>
        <w:rPr>
          <w:rFonts w:ascii="Arial" w:hAnsi="Arial" w:cs="Arial"/>
          <w:sz w:val="20"/>
          <w:szCs w:val="20"/>
        </w:rPr>
        <w:t>se</w:t>
      </w:r>
      <w:r w:rsidRPr="0047056A">
        <w:rPr>
          <w:rFonts w:ascii="Arial" w:hAnsi="Arial" w:cs="Arial"/>
          <w:sz w:val="20"/>
          <w:szCs w:val="20"/>
        </w:rPr>
        <w:t xml:space="preserve">rait, </w:t>
      </w:r>
      <w:r>
        <w:rPr>
          <w:rFonts w:ascii="Arial" w:hAnsi="Arial" w:cs="Arial"/>
          <w:sz w:val="20"/>
          <w:szCs w:val="20"/>
        </w:rPr>
        <w:t>quant à elle</w:t>
      </w:r>
      <w:r w:rsidRPr="0047056A">
        <w:rPr>
          <w:rFonts w:ascii="Arial" w:hAnsi="Arial" w:cs="Arial"/>
          <w:sz w:val="20"/>
          <w:szCs w:val="20"/>
        </w:rPr>
        <w:t xml:space="preserve">, </w:t>
      </w:r>
      <w:r>
        <w:rPr>
          <w:rFonts w:ascii="Arial" w:hAnsi="Arial" w:cs="Arial"/>
          <w:sz w:val="20"/>
          <w:szCs w:val="20"/>
        </w:rPr>
        <w:t>restée atone</w:t>
      </w:r>
      <w:r w:rsidRPr="0047056A">
        <w:rPr>
          <w:rFonts w:ascii="Arial" w:hAnsi="Arial" w:cs="Arial"/>
          <w:sz w:val="20"/>
          <w:szCs w:val="20"/>
        </w:rPr>
        <w:t xml:space="preserve">, pâtissant du repli des industries des matériaux de construction. </w:t>
      </w:r>
    </w:p>
    <w:p w:rsidR="0077209A" w:rsidRDefault="0077209A" w:rsidP="00B542D7">
      <w:pPr>
        <w:ind w:left="1134"/>
        <w:jc w:val="both"/>
        <w:rPr>
          <w:rFonts w:ascii="Arial" w:hAnsi="Arial" w:cs="Arial"/>
          <w:sz w:val="20"/>
          <w:szCs w:val="20"/>
        </w:rPr>
      </w:pPr>
    </w:p>
    <w:p w:rsidR="00007F1B" w:rsidRDefault="00007F1B" w:rsidP="0016517C">
      <w:pPr>
        <w:tabs>
          <w:tab w:val="left" w:pos="1134"/>
        </w:tabs>
        <w:ind w:left="1134"/>
        <w:jc w:val="both"/>
        <w:rPr>
          <w:rFonts w:ascii="Arial" w:hAnsi="Arial"/>
          <w:sz w:val="20"/>
          <w:szCs w:val="20"/>
        </w:rPr>
      </w:pPr>
    </w:p>
    <w:p w:rsidR="00C973A3" w:rsidRPr="00947453" w:rsidRDefault="002A2FAB" w:rsidP="003A789B">
      <w:pPr>
        <w:pBdr>
          <w:top w:val="single" w:sz="18" w:space="1" w:color="800000"/>
        </w:pBdr>
        <w:jc w:val="both"/>
        <w:rPr>
          <w:rFonts w:ascii="Arial" w:hAnsi="Arial" w:cs="Arial"/>
          <w:b/>
          <w:bCs/>
          <w:color w:val="800000"/>
          <w:sz w:val="22"/>
          <w:szCs w:val="22"/>
        </w:rPr>
      </w:pPr>
      <w:r w:rsidRPr="002A2FAB">
        <w:rPr>
          <w:rFonts w:ascii="Arial" w:hAnsi="Arial" w:cs="Arial"/>
          <w:b/>
          <w:bCs/>
          <w:color w:val="800000"/>
          <w:sz w:val="22"/>
          <w:szCs w:val="22"/>
        </w:rPr>
        <w:t>Situation conjoncturelle de l'industrie</w:t>
      </w:r>
      <w:r>
        <w:rPr>
          <w:rFonts w:ascii="Arial" w:hAnsi="Arial" w:cs="Arial"/>
          <w:b/>
          <w:bCs/>
          <w:color w:val="800000"/>
          <w:sz w:val="22"/>
          <w:szCs w:val="22"/>
        </w:rPr>
        <w:t xml:space="preserve"> en 201</w:t>
      </w:r>
      <w:r w:rsidR="003A789B">
        <w:rPr>
          <w:rFonts w:ascii="Arial" w:hAnsi="Arial" w:cs="Arial"/>
          <w:b/>
          <w:bCs/>
          <w:color w:val="800000"/>
          <w:sz w:val="22"/>
          <w:szCs w:val="22"/>
        </w:rPr>
        <w:t xml:space="preserve">9               </w:t>
      </w:r>
      <w:r>
        <w:rPr>
          <w:rFonts w:ascii="Arial" w:hAnsi="Arial" w:cs="Arial"/>
          <w:b/>
          <w:bCs/>
          <w:color w:val="800000"/>
          <w:sz w:val="22"/>
          <w:szCs w:val="22"/>
        </w:rPr>
        <w:t xml:space="preserve">                       </w:t>
      </w:r>
      <w:r w:rsidRPr="002A2FAB">
        <w:rPr>
          <w:rFonts w:ascii="Arial" w:hAnsi="Arial" w:cs="Arial"/>
          <w:b/>
          <w:bCs/>
          <w:color w:val="800000"/>
          <w:sz w:val="22"/>
          <w:szCs w:val="22"/>
        </w:rPr>
        <w:t xml:space="preserve"> </w:t>
      </w:r>
      <w:r w:rsidRPr="002A2FAB">
        <w:rPr>
          <w:rFonts w:ascii="Arial" w:hAnsi="Arial" w:cs="Arial"/>
          <w:i/>
          <w:iCs/>
          <w:color w:val="800000"/>
          <w:sz w:val="20"/>
          <w:szCs w:val="20"/>
        </w:rPr>
        <w:t>(traceur cyclique</w:t>
      </w:r>
      <w:r w:rsidR="00C973A3" w:rsidRPr="00F47015">
        <w:rPr>
          <w:rFonts w:ascii="Arial" w:hAnsi="Arial" w:cs="Arial"/>
          <w:i/>
          <w:iCs/>
          <w:color w:val="800000"/>
          <w:sz w:val="20"/>
          <w:szCs w:val="20"/>
        </w:rPr>
        <w:t>)</w:t>
      </w:r>
    </w:p>
    <w:p w:rsidR="00C973A3" w:rsidRPr="002A2FAB" w:rsidRDefault="00CA7376" w:rsidP="005F1199">
      <w:pPr>
        <w:jc w:val="right"/>
        <w:rPr>
          <w:rFonts w:ascii="Arial" w:hAnsi="Arial" w:cs="Arial"/>
          <w:color w:val="231F20"/>
          <w:sz w:val="20"/>
          <w:szCs w:val="20"/>
        </w:rPr>
      </w:pPr>
      <w:r>
        <w:rPr>
          <w:noProof/>
          <w:szCs w:val="20"/>
        </w:rPr>
        <w:drawing>
          <wp:inline distT="0" distB="0" distL="0" distR="0">
            <wp:extent cx="3708400" cy="2628900"/>
            <wp:effectExtent l="1905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3708400" cy="2628900"/>
                    </a:xfrm>
                    <a:prstGeom prst="rect">
                      <a:avLst/>
                    </a:prstGeom>
                    <a:noFill/>
                    <a:ln w="9525">
                      <a:noFill/>
                      <a:miter lim="800000"/>
                      <a:headEnd/>
                      <a:tailEnd/>
                    </a:ln>
                  </pic:spPr>
                </pic:pic>
              </a:graphicData>
            </a:graphic>
          </wp:inline>
        </w:drawing>
      </w:r>
    </w:p>
    <w:p w:rsidR="00C973A3" w:rsidRDefault="00C973A3" w:rsidP="002A2FAB">
      <w:pPr>
        <w:pBdr>
          <w:bottom w:val="single" w:sz="18" w:space="1" w:color="FF9933"/>
        </w:pBdr>
        <w:rPr>
          <w:rFonts w:ascii="Arial" w:hAnsi="Arial" w:cs="Arial"/>
          <w:color w:val="231F20"/>
          <w:sz w:val="20"/>
          <w:szCs w:val="20"/>
        </w:rPr>
      </w:pPr>
      <w:r w:rsidRPr="006526F7">
        <w:rPr>
          <w:rFonts w:ascii="Arial" w:hAnsi="Arial" w:cs="Arial"/>
          <w:color w:val="231F20"/>
          <w:sz w:val="20"/>
          <w:szCs w:val="20"/>
        </w:rPr>
        <w:t>Source : HCP</w:t>
      </w:r>
    </w:p>
    <w:p w:rsidR="00553181" w:rsidRDefault="00553181" w:rsidP="009B3F7A">
      <w:pPr>
        <w:ind w:left="1134"/>
        <w:jc w:val="both"/>
        <w:rPr>
          <w:rFonts w:ascii="Arial" w:hAnsi="Arial" w:cs="Arial"/>
          <w:sz w:val="20"/>
          <w:szCs w:val="20"/>
        </w:rPr>
      </w:pPr>
    </w:p>
    <w:p w:rsidR="009B3F7A" w:rsidRDefault="009B3F7A" w:rsidP="00952F56">
      <w:pPr>
        <w:ind w:left="1134"/>
        <w:jc w:val="both"/>
        <w:rPr>
          <w:rFonts w:ascii="Arial" w:hAnsi="Arial" w:cs="Arial"/>
          <w:sz w:val="20"/>
          <w:szCs w:val="20"/>
        </w:rPr>
      </w:pPr>
      <w:r w:rsidRPr="00DF1F02">
        <w:rPr>
          <w:rFonts w:ascii="Arial" w:hAnsi="Arial" w:cs="Arial"/>
          <w:sz w:val="20"/>
          <w:szCs w:val="20"/>
        </w:rPr>
        <w:t xml:space="preserve">Au </w:t>
      </w:r>
      <w:r w:rsidR="007B570D">
        <w:rPr>
          <w:rFonts w:ascii="Arial" w:hAnsi="Arial" w:cs="Arial"/>
          <w:sz w:val="20"/>
          <w:szCs w:val="20"/>
        </w:rPr>
        <w:t>quatr</w:t>
      </w:r>
      <w:r>
        <w:rPr>
          <w:rFonts w:ascii="Arial" w:hAnsi="Arial" w:cs="Arial"/>
          <w:sz w:val="20"/>
          <w:szCs w:val="20"/>
        </w:rPr>
        <w:t>ième</w:t>
      </w:r>
      <w:r w:rsidRPr="00DF1F02">
        <w:rPr>
          <w:rFonts w:ascii="Arial" w:hAnsi="Arial" w:cs="Arial"/>
          <w:sz w:val="20"/>
          <w:szCs w:val="20"/>
        </w:rPr>
        <w:t xml:space="preserve"> trimestre 201</w:t>
      </w:r>
      <w:r>
        <w:rPr>
          <w:rFonts w:ascii="Arial" w:hAnsi="Arial" w:cs="Arial"/>
          <w:sz w:val="20"/>
          <w:szCs w:val="20"/>
        </w:rPr>
        <w:t>9</w:t>
      </w:r>
      <w:r w:rsidRPr="00DF1F02">
        <w:rPr>
          <w:rFonts w:ascii="Arial" w:hAnsi="Arial" w:cs="Arial"/>
          <w:sz w:val="20"/>
          <w:szCs w:val="20"/>
        </w:rPr>
        <w:t xml:space="preserve">, </w:t>
      </w:r>
      <w:r>
        <w:rPr>
          <w:rFonts w:ascii="Arial" w:hAnsi="Arial" w:cs="Arial"/>
          <w:sz w:val="20"/>
          <w:szCs w:val="20"/>
        </w:rPr>
        <w:t xml:space="preserve">la croissance de la valeur ajoutée </w:t>
      </w:r>
      <w:r w:rsidRPr="00DF1F02">
        <w:rPr>
          <w:rFonts w:ascii="Arial" w:hAnsi="Arial" w:cs="Arial"/>
          <w:sz w:val="20"/>
          <w:szCs w:val="20"/>
        </w:rPr>
        <w:t>industrie</w:t>
      </w:r>
      <w:r>
        <w:rPr>
          <w:rFonts w:ascii="Arial" w:hAnsi="Arial" w:cs="Arial"/>
          <w:sz w:val="20"/>
          <w:szCs w:val="20"/>
        </w:rPr>
        <w:t>lle</w:t>
      </w:r>
      <w:r w:rsidRPr="00DF1F02">
        <w:rPr>
          <w:rFonts w:ascii="Arial" w:hAnsi="Arial" w:cs="Arial"/>
          <w:sz w:val="20"/>
          <w:szCs w:val="20"/>
        </w:rPr>
        <w:t xml:space="preserve"> </w:t>
      </w:r>
      <w:r>
        <w:rPr>
          <w:rFonts w:ascii="Arial" w:hAnsi="Arial" w:cs="Arial"/>
          <w:sz w:val="20"/>
          <w:szCs w:val="20"/>
        </w:rPr>
        <w:t>se situerait à 3</w:t>
      </w:r>
      <w:r w:rsidRPr="00DF1F02">
        <w:rPr>
          <w:rFonts w:ascii="Arial" w:hAnsi="Arial" w:cs="Arial"/>
          <w:sz w:val="20"/>
          <w:szCs w:val="20"/>
        </w:rPr>
        <w:t>% en glissement annuel</w:t>
      </w:r>
      <w:r>
        <w:rPr>
          <w:rFonts w:ascii="Arial" w:hAnsi="Arial" w:cs="Arial"/>
          <w:sz w:val="20"/>
          <w:szCs w:val="20"/>
        </w:rPr>
        <w:t>,</w:t>
      </w:r>
      <w:r w:rsidRPr="00DF1F02">
        <w:rPr>
          <w:rFonts w:ascii="Arial" w:hAnsi="Arial" w:cs="Arial"/>
          <w:sz w:val="20"/>
          <w:szCs w:val="20"/>
        </w:rPr>
        <w:t xml:space="preserve"> </w:t>
      </w:r>
      <w:r>
        <w:rPr>
          <w:rFonts w:ascii="Arial" w:hAnsi="Arial" w:cs="Arial"/>
          <w:sz w:val="20"/>
          <w:szCs w:val="20"/>
        </w:rPr>
        <w:t>au lieu de +</w:t>
      </w:r>
      <w:r w:rsidR="000A61BA">
        <w:rPr>
          <w:rFonts w:ascii="Arial" w:hAnsi="Arial" w:cs="Arial"/>
          <w:sz w:val="20"/>
          <w:szCs w:val="20"/>
        </w:rPr>
        <w:t>4</w:t>
      </w:r>
      <w:r w:rsidRPr="00DF1F02">
        <w:rPr>
          <w:rFonts w:ascii="Arial" w:hAnsi="Arial" w:cs="Arial"/>
          <w:sz w:val="20"/>
          <w:szCs w:val="20"/>
        </w:rPr>
        <w:t>,</w:t>
      </w:r>
      <w:r w:rsidR="000A61BA">
        <w:rPr>
          <w:rFonts w:ascii="Arial" w:hAnsi="Arial" w:cs="Arial"/>
          <w:sz w:val="20"/>
          <w:szCs w:val="20"/>
        </w:rPr>
        <w:t>2</w:t>
      </w:r>
      <w:r w:rsidRPr="00DF1F02">
        <w:rPr>
          <w:rFonts w:ascii="Arial" w:hAnsi="Arial" w:cs="Arial"/>
          <w:sz w:val="20"/>
          <w:szCs w:val="20"/>
        </w:rPr>
        <w:t>% un</w:t>
      </w:r>
      <w:r>
        <w:rPr>
          <w:rFonts w:ascii="Arial" w:hAnsi="Arial" w:cs="Arial"/>
          <w:sz w:val="20"/>
          <w:szCs w:val="20"/>
        </w:rPr>
        <w:t>e année</w:t>
      </w:r>
      <w:r w:rsidRPr="00DF1F02">
        <w:rPr>
          <w:rFonts w:ascii="Arial" w:hAnsi="Arial" w:cs="Arial"/>
          <w:sz w:val="20"/>
          <w:szCs w:val="20"/>
        </w:rPr>
        <w:t xml:space="preserve"> plu</w:t>
      </w:r>
      <w:r w:rsidR="005C20A1">
        <w:rPr>
          <w:rFonts w:ascii="Arial" w:hAnsi="Arial" w:cs="Arial"/>
          <w:sz w:val="20"/>
          <w:szCs w:val="20"/>
        </w:rPr>
        <w:t xml:space="preserve">s </w:t>
      </w:r>
      <w:r w:rsidRPr="00DF1F02">
        <w:rPr>
          <w:rFonts w:ascii="Arial" w:hAnsi="Arial" w:cs="Arial"/>
          <w:sz w:val="20"/>
          <w:szCs w:val="20"/>
        </w:rPr>
        <w:t xml:space="preserve">tôt. </w:t>
      </w:r>
      <w:r w:rsidR="00952F56">
        <w:rPr>
          <w:rFonts w:ascii="Arial" w:hAnsi="Arial" w:cs="Arial"/>
          <w:sz w:val="20"/>
          <w:szCs w:val="20"/>
        </w:rPr>
        <w:t>Tirée</w:t>
      </w:r>
      <w:r>
        <w:rPr>
          <w:rFonts w:ascii="Arial" w:hAnsi="Arial" w:cs="Arial"/>
          <w:sz w:val="20"/>
          <w:szCs w:val="20"/>
        </w:rPr>
        <w:t xml:space="preserve"> par la hausse de la demande extérieure, la valeur ajoutée d</w:t>
      </w:r>
      <w:r w:rsidRPr="00DF1F02">
        <w:rPr>
          <w:rFonts w:ascii="Arial" w:hAnsi="Arial" w:cs="Arial"/>
          <w:sz w:val="20"/>
          <w:szCs w:val="20"/>
        </w:rPr>
        <w:t xml:space="preserve">es </w:t>
      </w:r>
      <w:r>
        <w:rPr>
          <w:rFonts w:ascii="Arial" w:hAnsi="Arial" w:cs="Arial"/>
          <w:sz w:val="20"/>
          <w:szCs w:val="20"/>
        </w:rPr>
        <w:t xml:space="preserve">IMME réaliserait une augmentation de </w:t>
      </w:r>
      <w:r w:rsidR="00CC7249">
        <w:rPr>
          <w:rFonts w:ascii="Arial" w:hAnsi="Arial" w:cs="Arial"/>
          <w:sz w:val="20"/>
          <w:szCs w:val="20"/>
        </w:rPr>
        <w:t>2</w:t>
      </w:r>
      <w:r>
        <w:rPr>
          <w:rFonts w:ascii="Arial" w:hAnsi="Arial" w:cs="Arial"/>
          <w:sz w:val="20"/>
          <w:szCs w:val="20"/>
        </w:rPr>
        <w:t>,</w:t>
      </w:r>
      <w:r w:rsidR="00CC7249">
        <w:rPr>
          <w:rFonts w:ascii="Arial" w:hAnsi="Arial" w:cs="Arial"/>
          <w:sz w:val="20"/>
          <w:szCs w:val="20"/>
        </w:rPr>
        <w:t>5</w:t>
      </w:r>
      <w:r w:rsidRPr="00DF1F02">
        <w:rPr>
          <w:rFonts w:ascii="Arial" w:hAnsi="Arial" w:cs="Arial"/>
          <w:sz w:val="20"/>
          <w:szCs w:val="20"/>
        </w:rPr>
        <w:t>%. L</w:t>
      </w:r>
      <w:r w:rsidR="002970E4">
        <w:rPr>
          <w:rFonts w:ascii="Arial" w:hAnsi="Arial" w:cs="Arial"/>
          <w:sz w:val="20"/>
          <w:szCs w:val="20"/>
        </w:rPr>
        <w:t xml:space="preserve">e redressement </w:t>
      </w:r>
      <w:r>
        <w:rPr>
          <w:rFonts w:ascii="Arial" w:hAnsi="Arial" w:cs="Arial"/>
          <w:sz w:val="20"/>
          <w:szCs w:val="20"/>
        </w:rPr>
        <w:t>des industries</w:t>
      </w:r>
      <w:r w:rsidRPr="00555801">
        <w:rPr>
          <w:rFonts w:ascii="Arial" w:hAnsi="Arial" w:cs="Arial"/>
          <w:sz w:val="20"/>
          <w:szCs w:val="20"/>
        </w:rPr>
        <w:t xml:space="preserve"> </w:t>
      </w:r>
      <w:r>
        <w:rPr>
          <w:rFonts w:ascii="Arial" w:hAnsi="Arial" w:cs="Arial"/>
          <w:sz w:val="20"/>
          <w:szCs w:val="20"/>
        </w:rPr>
        <w:t xml:space="preserve">chimiques </w:t>
      </w:r>
      <w:r w:rsidR="002970E4">
        <w:rPr>
          <w:rFonts w:ascii="Arial" w:hAnsi="Arial" w:cs="Arial"/>
          <w:sz w:val="20"/>
          <w:szCs w:val="20"/>
        </w:rPr>
        <w:t xml:space="preserve">se poursuivrait, pour le deuxième trimestre successif, dans un contexte de reprise </w:t>
      </w:r>
      <w:r>
        <w:rPr>
          <w:rFonts w:ascii="Arial" w:hAnsi="Arial" w:cs="Arial"/>
          <w:sz w:val="20"/>
          <w:szCs w:val="20"/>
        </w:rPr>
        <w:t xml:space="preserve">des exportations des engrais chimiques et de l’acide phosphorique. Les industries de textile et </w:t>
      </w:r>
      <w:r w:rsidR="00EC47A9">
        <w:rPr>
          <w:rFonts w:ascii="Arial" w:hAnsi="Arial" w:cs="Arial"/>
          <w:sz w:val="20"/>
          <w:szCs w:val="20"/>
        </w:rPr>
        <w:t xml:space="preserve">de </w:t>
      </w:r>
      <w:r>
        <w:rPr>
          <w:rFonts w:ascii="Arial" w:hAnsi="Arial" w:cs="Arial"/>
          <w:sz w:val="20"/>
          <w:szCs w:val="20"/>
        </w:rPr>
        <w:t>cuir devraient, pour leur part, évolué au rythme de 3</w:t>
      </w:r>
      <w:r w:rsidR="002970E4">
        <w:rPr>
          <w:rFonts w:ascii="Arial" w:hAnsi="Arial" w:cs="Arial"/>
          <w:sz w:val="20"/>
          <w:szCs w:val="20"/>
        </w:rPr>
        <w:t>,2</w:t>
      </w:r>
      <w:r>
        <w:rPr>
          <w:rFonts w:ascii="Arial" w:hAnsi="Arial" w:cs="Arial"/>
          <w:sz w:val="20"/>
          <w:szCs w:val="20"/>
        </w:rPr>
        <w:t xml:space="preserve">%, dans le sillage de la hausse de la demande adressée à la </w:t>
      </w:r>
      <w:r w:rsidR="002970E4">
        <w:rPr>
          <w:rFonts w:ascii="Arial" w:hAnsi="Arial" w:cs="Arial"/>
          <w:sz w:val="20"/>
          <w:szCs w:val="20"/>
        </w:rPr>
        <w:t xml:space="preserve">confection et à la </w:t>
      </w:r>
      <w:r>
        <w:rPr>
          <w:rFonts w:ascii="Arial" w:hAnsi="Arial" w:cs="Arial"/>
          <w:sz w:val="20"/>
          <w:szCs w:val="20"/>
        </w:rPr>
        <w:t xml:space="preserve">bonneterie, tandis que </w:t>
      </w:r>
      <w:r w:rsidR="00D220D9">
        <w:rPr>
          <w:rFonts w:ascii="Arial" w:hAnsi="Arial" w:cs="Arial"/>
          <w:sz w:val="20"/>
          <w:szCs w:val="20"/>
        </w:rPr>
        <w:t>l</w:t>
      </w:r>
      <w:r>
        <w:rPr>
          <w:rFonts w:ascii="Arial" w:hAnsi="Arial" w:cs="Arial"/>
          <w:sz w:val="20"/>
          <w:szCs w:val="20"/>
        </w:rPr>
        <w:t xml:space="preserve">es </w:t>
      </w:r>
      <w:r w:rsidR="00D220D9">
        <w:rPr>
          <w:rFonts w:ascii="Arial" w:hAnsi="Arial" w:cs="Arial"/>
          <w:sz w:val="20"/>
          <w:szCs w:val="20"/>
        </w:rPr>
        <w:t>« </w:t>
      </w:r>
      <w:r>
        <w:rPr>
          <w:rFonts w:ascii="Arial" w:hAnsi="Arial" w:cs="Arial"/>
          <w:sz w:val="20"/>
          <w:szCs w:val="20"/>
        </w:rPr>
        <w:t>autres industries</w:t>
      </w:r>
      <w:r w:rsidR="00D220D9">
        <w:rPr>
          <w:rFonts w:ascii="Arial" w:hAnsi="Arial" w:cs="Arial"/>
          <w:sz w:val="20"/>
          <w:szCs w:val="20"/>
        </w:rPr>
        <w:t> »</w:t>
      </w:r>
      <w:r>
        <w:rPr>
          <w:rFonts w:ascii="Arial" w:hAnsi="Arial" w:cs="Arial"/>
          <w:sz w:val="20"/>
          <w:szCs w:val="20"/>
        </w:rPr>
        <w:t xml:space="preserve"> </w:t>
      </w:r>
      <w:r w:rsidR="002970E4">
        <w:rPr>
          <w:rFonts w:ascii="Arial" w:hAnsi="Arial" w:cs="Arial"/>
          <w:sz w:val="20"/>
          <w:szCs w:val="20"/>
        </w:rPr>
        <w:t xml:space="preserve">poursuivraient </w:t>
      </w:r>
      <w:r w:rsidR="00D220D9">
        <w:rPr>
          <w:rFonts w:ascii="Arial" w:hAnsi="Arial" w:cs="Arial"/>
          <w:sz w:val="20"/>
          <w:szCs w:val="20"/>
        </w:rPr>
        <w:t xml:space="preserve">leur </w:t>
      </w:r>
      <w:r w:rsidR="002970E4">
        <w:rPr>
          <w:rFonts w:ascii="Arial" w:hAnsi="Arial" w:cs="Arial"/>
          <w:sz w:val="20"/>
          <w:szCs w:val="20"/>
        </w:rPr>
        <w:t>ralentissement</w:t>
      </w:r>
      <w:r>
        <w:rPr>
          <w:rFonts w:ascii="Arial" w:hAnsi="Arial" w:cs="Arial"/>
          <w:sz w:val="20"/>
          <w:szCs w:val="20"/>
        </w:rPr>
        <w:t>, en ligne avec l</w:t>
      </w:r>
      <w:r w:rsidR="002970E4">
        <w:rPr>
          <w:rFonts w:ascii="Arial" w:hAnsi="Arial" w:cs="Arial"/>
          <w:sz w:val="20"/>
          <w:szCs w:val="20"/>
        </w:rPr>
        <w:t>a faible demande adressée aux</w:t>
      </w:r>
      <w:r>
        <w:rPr>
          <w:rFonts w:ascii="Arial" w:hAnsi="Arial" w:cs="Arial"/>
          <w:sz w:val="20"/>
          <w:szCs w:val="20"/>
        </w:rPr>
        <w:t xml:space="preserve"> matériaux de construction</w:t>
      </w:r>
      <w:r w:rsidRPr="00DF1F02">
        <w:rPr>
          <w:rFonts w:ascii="Arial" w:hAnsi="Arial" w:cs="Arial"/>
          <w:sz w:val="20"/>
          <w:szCs w:val="20"/>
        </w:rPr>
        <w:t xml:space="preserve">. </w:t>
      </w:r>
    </w:p>
    <w:p w:rsidR="009B3F7A" w:rsidRDefault="009B3F7A" w:rsidP="009B3F7A">
      <w:pPr>
        <w:ind w:left="1134"/>
        <w:jc w:val="both"/>
        <w:rPr>
          <w:rFonts w:ascii="Arial" w:hAnsi="Arial" w:cs="Arial"/>
          <w:sz w:val="20"/>
          <w:szCs w:val="20"/>
        </w:rPr>
      </w:pPr>
    </w:p>
    <w:p w:rsidR="000971EA" w:rsidRDefault="000971EA" w:rsidP="009B3F7A">
      <w:pPr>
        <w:ind w:left="1134"/>
        <w:jc w:val="both"/>
        <w:rPr>
          <w:rFonts w:ascii="Arial" w:hAnsi="Arial" w:cs="Arial"/>
          <w:sz w:val="20"/>
          <w:szCs w:val="20"/>
        </w:rPr>
      </w:pPr>
    </w:p>
    <w:p w:rsidR="00187ADA" w:rsidRDefault="00187ADA" w:rsidP="00FB0B16">
      <w:pPr>
        <w:jc w:val="both"/>
        <w:rPr>
          <w:rFonts w:ascii="Arial" w:hAnsi="Arial" w:cs="Arial"/>
          <w:b/>
          <w:bCs/>
          <w:color w:val="F28D2C"/>
          <w:sz w:val="20"/>
          <w:szCs w:val="20"/>
        </w:rPr>
      </w:pPr>
    </w:p>
    <w:p w:rsidR="00BD26E2" w:rsidRPr="006C7572" w:rsidRDefault="0098125E" w:rsidP="00BD26E2">
      <w:pPr>
        <w:jc w:val="both"/>
        <w:rPr>
          <w:rFonts w:ascii="Arial" w:hAnsi="Arial" w:cs="Arial"/>
          <w:b/>
          <w:bCs/>
          <w:color w:val="F28D2C"/>
          <w:sz w:val="20"/>
          <w:szCs w:val="20"/>
        </w:rPr>
      </w:pPr>
      <w:r>
        <w:rPr>
          <w:rFonts w:ascii="Arial" w:hAnsi="Arial" w:cs="Arial"/>
          <w:b/>
          <w:bCs/>
          <w:color w:val="F28D2C"/>
          <w:sz w:val="20"/>
          <w:szCs w:val="20"/>
        </w:rPr>
        <w:t>CONSTRUCTION</w:t>
      </w:r>
      <w:r w:rsidR="00633905" w:rsidRPr="00B30BE4">
        <w:rPr>
          <w:rFonts w:ascii="Arial" w:hAnsi="Arial" w:cs="Arial"/>
          <w:b/>
          <w:bCs/>
          <w:color w:val="F28D2C"/>
          <w:sz w:val="20"/>
          <w:szCs w:val="20"/>
        </w:rPr>
        <w:t> :</w:t>
      </w:r>
      <w:r w:rsidR="00BD26E2" w:rsidRPr="006C7572">
        <w:rPr>
          <w:rFonts w:ascii="Arial" w:hAnsi="Arial" w:cs="Arial"/>
          <w:b/>
          <w:bCs/>
          <w:color w:val="F28D2C"/>
          <w:sz w:val="20"/>
          <w:szCs w:val="20"/>
        </w:rPr>
        <w:t xml:space="preserve"> Poursuite du ralentissement conjoncturel</w:t>
      </w:r>
    </w:p>
    <w:p w:rsidR="00BD26E2" w:rsidRPr="006C7572" w:rsidRDefault="00BD26E2" w:rsidP="00BD26E2">
      <w:pPr>
        <w:jc w:val="both"/>
        <w:rPr>
          <w:rFonts w:ascii="Arial" w:hAnsi="Arial" w:cs="Arial"/>
          <w:b/>
          <w:bCs/>
          <w:color w:val="F28D2C"/>
          <w:sz w:val="20"/>
          <w:szCs w:val="20"/>
        </w:rPr>
      </w:pPr>
    </w:p>
    <w:p w:rsidR="00BD26E2" w:rsidRPr="006C7572" w:rsidRDefault="00BD26E2" w:rsidP="00A46F99">
      <w:pPr>
        <w:ind w:left="1134"/>
        <w:jc w:val="both"/>
        <w:rPr>
          <w:rFonts w:ascii="Arial" w:hAnsi="Arial" w:cs="Arial"/>
          <w:sz w:val="20"/>
          <w:szCs w:val="20"/>
        </w:rPr>
      </w:pPr>
      <w:r w:rsidRPr="006C7572">
        <w:rPr>
          <w:rFonts w:ascii="Arial" w:hAnsi="Arial" w:cs="Arial"/>
          <w:sz w:val="20"/>
          <w:szCs w:val="20"/>
        </w:rPr>
        <w:t xml:space="preserve">Le troisième trimestre 2019 aurait été </w:t>
      </w:r>
      <w:r>
        <w:rPr>
          <w:rFonts w:ascii="Arial" w:hAnsi="Arial" w:cs="Arial"/>
          <w:sz w:val="20"/>
          <w:szCs w:val="20"/>
        </w:rPr>
        <w:t xml:space="preserve">marqué par </w:t>
      </w:r>
      <w:r w:rsidRPr="006C7572">
        <w:rPr>
          <w:rFonts w:ascii="Arial" w:hAnsi="Arial" w:cs="Arial"/>
          <w:sz w:val="20"/>
          <w:szCs w:val="20"/>
        </w:rPr>
        <w:t xml:space="preserve">le prolongement de la conjoncture peu favorable qui règne sur le </w:t>
      </w:r>
      <w:r w:rsidRPr="00904760">
        <w:rPr>
          <w:rFonts w:ascii="Arial" w:hAnsi="Arial" w:cs="Arial"/>
          <w:sz w:val="20"/>
          <w:szCs w:val="20"/>
        </w:rPr>
        <w:t xml:space="preserve">secteur </w:t>
      </w:r>
      <w:r w:rsidRPr="00B54B2F">
        <w:rPr>
          <w:rFonts w:ascii="Arial" w:hAnsi="Arial" w:cs="Arial"/>
          <w:sz w:val="20"/>
          <w:szCs w:val="20"/>
        </w:rPr>
        <w:t>de la</w:t>
      </w:r>
      <w:r>
        <w:rPr>
          <w:rFonts w:ascii="Arial" w:hAnsi="Arial" w:cs="Arial"/>
          <w:b/>
          <w:bCs/>
          <w:sz w:val="20"/>
          <w:szCs w:val="20"/>
        </w:rPr>
        <w:t xml:space="preserve"> construction</w:t>
      </w:r>
      <w:r w:rsidRPr="006C7572">
        <w:rPr>
          <w:rFonts w:ascii="Arial" w:hAnsi="Arial" w:cs="Arial"/>
          <w:sz w:val="20"/>
          <w:szCs w:val="20"/>
        </w:rPr>
        <w:t xml:space="preserve"> depuis l’année 201</w:t>
      </w:r>
      <w:r>
        <w:rPr>
          <w:rFonts w:ascii="Arial" w:hAnsi="Arial" w:cs="Arial"/>
          <w:sz w:val="20"/>
          <w:szCs w:val="20"/>
        </w:rPr>
        <w:t>2</w:t>
      </w:r>
      <w:r w:rsidRPr="006C7572">
        <w:rPr>
          <w:rFonts w:ascii="Arial" w:hAnsi="Arial" w:cs="Arial"/>
          <w:sz w:val="20"/>
          <w:szCs w:val="20"/>
        </w:rPr>
        <w:t>, comme en témoigne le r</w:t>
      </w:r>
      <w:r>
        <w:rPr>
          <w:rFonts w:ascii="Arial" w:hAnsi="Arial" w:cs="Arial"/>
          <w:sz w:val="20"/>
          <w:szCs w:val="20"/>
        </w:rPr>
        <w:t xml:space="preserve">alentissement </w:t>
      </w:r>
      <w:r w:rsidRPr="006C7572">
        <w:rPr>
          <w:rFonts w:ascii="Arial" w:hAnsi="Arial" w:cs="Arial"/>
          <w:sz w:val="20"/>
          <w:szCs w:val="20"/>
        </w:rPr>
        <w:t xml:space="preserve">de </w:t>
      </w:r>
      <w:r>
        <w:rPr>
          <w:rFonts w:ascii="Arial" w:hAnsi="Arial" w:cs="Arial"/>
          <w:sz w:val="20"/>
          <w:szCs w:val="20"/>
        </w:rPr>
        <w:t>la plupart</w:t>
      </w:r>
      <w:r w:rsidRPr="006C7572">
        <w:rPr>
          <w:rFonts w:ascii="Arial" w:hAnsi="Arial" w:cs="Arial"/>
          <w:sz w:val="20"/>
          <w:szCs w:val="20"/>
        </w:rPr>
        <w:t xml:space="preserve"> des indicateurs clés</w:t>
      </w:r>
      <w:r>
        <w:rPr>
          <w:rFonts w:ascii="Arial" w:hAnsi="Arial" w:cs="Arial"/>
          <w:sz w:val="20"/>
          <w:szCs w:val="20"/>
        </w:rPr>
        <w:t xml:space="preserve"> du secteur</w:t>
      </w:r>
      <w:r w:rsidRPr="006C7572">
        <w:rPr>
          <w:rFonts w:ascii="Arial" w:hAnsi="Arial" w:cs="Arial"/>
          <w:sz w:val="20"/>
          <w:szCs w:val="20"/>
        </w:rPr>
        <w:t xml:space="preserve">. Le tassement de l’activité </w:t>
      </w:r>
      <w:r>
        <w:rPr>
          <w:rFonts w:ascii="Arial" w:hAnsi="Arial" w:cs="Arial"/>
          <w:sz w:val="20"/>
          <w:szCs w:val="20"/>
        </w:rPr>
        <w:t>du secteur</w:t>
      </w:r>
      <w:r w:rsidRPr="006C7572">
        <w:rPr>
          <w:rFonts w:ascii="Arial" w:hAnsi="Arial" w:cs="Arial"/>
          <w:sz w:val="20"/>
          <w:szCs w:val="20"/>
        </w:rPr>
        <w:t xml:space="preserve"> a</w:t>
      </w:r>
      <w:r>
        <w:rPr>
          <w:rFonts w:ascii="Arial" w:hAnsi="Arial" w:cs="Arial"/>
          <w:sz w:val="20"/>
          <w:szCs w:val="20"/>
        </w:rPr>
        <w:t>urait</w:t>
      </w:r>
      <w:r w:rsidRPr="006C7572">
        <w:rPr>
          <w:rFonts w:ascii="Arial" w:hAnsi="Arial" w:cs="Arial"/>
          <w:sz w:val="20"/>
          <w:szCs w:val="20"/>
        </w:rPr>
        <w:t xml:space="preserve"> été relativement plus prononcé </w:t>
      </w:r>
      <w:r>
        <w:rPr>
          <w:rFonts w:ascii="Arial" w:hAnsi="Arial" w:cs="Arial"/>
          <w:sz w:val="20"/>
          <w:szCs w:val="20"/>
        </w:rPr>
        <w:t>à partir de l’année 2018</w:t>
      </w:r>
      <w:r w:rsidRPr="006C7572">
        <w:rPr>
          <w:rFonts w:ascii="Arial" w:hAnsi="Arial" w:cs="Arial"/>
          <w:sz w:val="20"/>
          <w:szCs w:val="20"/>
        </w:rPr>
        <w:t xml:space="preserve">, maintenant le cycle de croissance en dessous de </w:t>
      </w:r>
      <w:r>
        <w:rPr>
          <w:rFonts w:ascii="Arial" w:hAnsi="Arial" w:cs="Arial"/>
          <w:sz w:val="20"/>
          <w:szCs w:val="20"/>
        </w:rPr>
        <w:t>s</w:t>
      </w:r>
      <w:r w:rsidRPr="006C7572">
        <w:rPr>
          <w:rFonts w:ascii="Arial" w:hAnsi="Arial" w:cs="Arial"/>
          <w:sz w:val="20"/>
          <w:szCs w:val="20"/>
        </w:rPr>
        <w:t xml:space="preserve">a tendance de moyen terme. </w:t>
      </w:r>
      <w:r w:rsidRPr="006C7572">
        <w:rPr>
          <w:rFonts w:ascii="Arial" w:hAnsi="Arial" w:cs="Arial"/>
          <w:sz w:val="20"/>
          <w:szCs w:val="20"/>
        </w:rPr>
        <w:lastRenderedPageBreak/>
        <w:t>L</w:t>
      </w:r>
      <w:r>
        <w:rPr>
          <w:rFonts w:ascii="Arial" w:hAnsi="Arial" w:cs="Arial"/>
          <w:sz w:val="20"/>
          <w:szCs w:val="20"/>
        </w:rPr>
        <w:t>’activité du</w:t>
      </w:r>
      <w:r w:rsidRPr="006C7572">
        <w:rPr>
          <w:rFonts w:ascii="Arial" w:hAnsi="Arial" w:cs="Arial"/>
          <w:sz w:val="20"/>
          <w:szCs w:val="20"/>
        </w:rPr>
        <w:t xml:space="preserve"> secteur peine</w:t>
      </w:r>
      <w:r>
        <w:rPr>
          <w:rFonts w:ascii="Arial" w:hAnsi="Arial" w:cs="Arial"/>
          <w:sz w:val="20"/>
          <w:szCs w:val="20"/>
        </w:rPr>
        <w:t>,</w:t>
      </w:r>
      <w:r w:rsidRPr="006C7572">
        <w:rPr>
          <w:rFonts w:ascii="Arial" w:hAnsi="Arial" w:cs="Arial"/>
          <w:sz w:val="20"/>
          <w:szCs w:val="20"/>
        </w:rPr>
        <w:t xml:space="preserve"> ainsi</w:t>
      </w:r>
      <w:r>
        <w:rPr>
          <w:rFonts w:ascii="Arial" w:hAnsi="Arial" w:cs="Arial"/>
          <w:sz w:val="20"/>
          <w:szCs w:val="20"/>
        </w:rPr>
        <w:t>,</w:t>
      </w:r>
      <w:r w:rsidRPr="006C7572">
        <w:rPr>
          <w:rFonts w:ascii="Arial" w:hAnsi="Arial" w:cs="Arial"/>
          <w:sz w:val="20"/>
          <w:szCs w:val="20"/>
        </w:rPr>
        <w:t xml:space="preserve"> à retrouver </w:t>
      </w:r>
      <w:r>
        <w:rPr>
          <w:rFonts w:ascii="Arial" w:hAnsi="Arial" w:cs="Arial"/>
          <w:sz w:val="20"/>
          <w:szCs w:val="20"/>
        </w:rPr>
        <w:t>sa</w:t>
      </w:r>
      <w:r w:rsidRPr="006C7572">
        <w:rPr>
          <w:rFonts w:ascii="Arial" w:hAnsi="Arial" w:cs="Arial"/>
          <w:sz w:val="20"/>
          <w:szCs w:val="20"/>
        </w:rPr>
        <w:t xml:space="preserve"> croissance soutenue</w:t>
      </w:r>
      <w:r>
        <w:rPr>
          <w:rFonts w:ascii="Arial" w:hAnsi="Arial" w:cs="Arial"/>
          <w:sz w:val="20"/>
          <w:szCs w:val="20"/>
        </w:rPr>
        <w:t xml:space="preserve"> d’avant crise</w:t>
      </w:r>
      <w:r w:rsidRPr="006C7572">
        <w:rPr>
          <w:rFonts w:ascii="Arial" w:hAnsi="Arial" w:cs="Arial"/>
          <w:sz w:val="20"/>
          <w:szCs w:val="20"/>
        </w:rPr>
        <w:t xml:space="preserve"> et subit les répercutions d’une phase imprégnée par l’augmentation des capacités </w:t>
      </w:r>
      <w:r w:rsidR="00A02D4E">
        <w:rPr>
          <w:rFonts w:ascii="Arial" w:hAnsi="Arial" w:cs="Arial"/>
          <w:sz w:val="20"/>
          <w:szCs w:val="20"/>
        </w:rPr>
        <w:t xml:space="preserve">de production </w:t>
      </w:r>
      <w:r w:rsidRPr="006C7572">
        <w:rPr>
          <w:rFonts w:ascii="Arial" w:hAnsi="Arial" w:cs="Arial"/>
          <w:sz w:val="20"/>
          <w:szCs w:val="20"/>
        </w:rPr>
        <w:t>non utilisées et la baisse de l’utilisation des facteurs de production. La valeur ajoutée cré</w:t>
      </w:r>
      <w:r w:rsidR="000971EA">
        <w:rPr>
          <w:rFonts w:ascii="Arial" w:hAnsi="Arial" w:cs="Arial"/>
          <w:sz w:val="20"/>
          <w:szCs w:val="20"/>
        </w:rPr>
        <w:t>é</w:t>
      </w:r>
      <w:r w:rsidRPr="006C7572">
        <w:rPr>
          <w:rFonts w:ascii="Arial" w:hAnsi="Arial" w:cs="Arial"/>
          <w:sz w:val="20"/>
          <w:szCs w:val="20"/>
        </w:rPr>
        <w:t xml:space="preserve">e par l’ensemble du secteur aurait accusé une légère progression de 1,3%, en glissement annuel, au troisième trimestre 2019, </w:t>
      </w:r>
      <w:r>
        <w:rPr>
          <w:rFonts w:ascii="Arial" w:hAnsi="Arial" w:cs="Arial"/>
          <w:sz w:val="20"/>
          <w:szCs w:val="20"/>
        </w:rPr>
        <w:t>au lieu de</w:t>
      </w:r>
      <w:r w:rsidRPr="006C7572">
        <w:rPr>
          <w:rFonts w:ascii="Arial" w:hAnsi="Arial" w:cs="Arial"/>
          <w:sz w:val="20"/>
          <w:szCs w:val="20"/>
        </w:rPr>
        <w:t xml:space="preserve"> </w:t>
      </w:r>
      <w:r>
        <w:rPr>
          <w:rFonts w:ascii="Arial" w:hAnsi="Arial" w:cs="Arial"/>
          <w:sz w:val="20"/>
          <w:szCs w:val="20"/>
        </w:rPr>
        <w:t>+</w:t>
      </w:r>
      <w:r w:rsidRPr="006C7572">
        <w:rPr>
          <w:rFonts w:ascii="Arial" w:hAnsi="Arial" w:cs="Arial"/>
          <w:sz w:val="20"/>
          <w:szCs w:val="20"/>
        </w:rPr>
        <w:t>1,2% un trimestre auparavant, sur fond d</w:t>
      </w:r>
      <w:r>
        <w:rPr>
          <w:rFonts w:ascii="Arial" w:hAnsi="Arial" w:cs="Arial"/>
          <w:sz w:val="20"/>
          <w:szCs w:val="20"/>
        </w:rPr>
        <w:t xml:space="preserve">e la faiblesse </w:t>
      </w:r>
      <w:r w:rsidRPr="006C7572">
        <w:rPr>
          <w:rFonts w:ascii="Arial" w:hAnsi="Arial" w:cs="Arial"/>
          <w:sz w:val="20"/>
          <w:szCs w:val="20"/>
        </w:rPr>
        <w:t xml:space="preserve">de la demande adressée au secteur </w:t>
      </w:r>
      <w:r>
        <w:rPr>
          <w:rFonts w:ascii="Arial" w:hAnsi="Arial" w:cs="Arial"/>
          <w:sz w:val="20"/>
          <w:szCs w:val="20"/>
        </w:rPr>
        <w:t>dans toutes ses catégories</w:t>
      </w:r>
      <w:r w:rsidRPr="006C7572">
        <w:rPr>
          <w:rFonts w:ascii="Arial" w:hAnsi="Arial" w:cs="Arial"/>
          <w:sz w:val="20"/>
          <w:szCs w:val="20"/>
        </w:rPr>
        <w:t xml:space="preserve">. </w:t>
      </w:r>
      <w:r>
        <w:rPr>
          <w:rFonts w:ascii="Arial" w:hAnsi="Arial" w:cs="Arial"/>
          <w:sz w:val="20"/>
          <w:szCs w:val="20"/>
        </w:rPr>
        <w:t>L</w:t>
      </w:r>
      <w:r w:rsidRPr="006C7572">
        <w:rPr>
          <w:rFonts w:ascii="Arial" w:hAnsi="Arial" w:cs="Arial"/>
          <w:sz w:val="20"/>
          <w:szCs w:val="20"/>
        </w:rPr>
        <w:t xml:space="preserve">es ventes du ciment </w:t>
      </w:r>
      <w:r>
        <w:rPr>
          <w:rFonts w:ascii="Arial" w:hAnsi="Arial" w:cs="Arial"/>
          <w:sz w:val="20"/>
          <w:szCs w:val="20"/>
        </w:rPr>
        <w:t>auraie</w:t>
      </w:r>
      <w:r w:rsidRPr="006C7572">
        <w:rPr>
          <w:rFonts w:ascii="Arial" w:hAnsi="Arial" w:cs="Arial"/>
          <w:sz w:val="20"/>
          <w:szCs w:val="20"/>
        </w:rPr>
        <w:t xml:space="preserve">nt </w:t>
      </w:r>
      <w:r>
        <w:rPr>
          <w:rFonts w:ascii="Arial" w:hAnsi="Arial" w:cs="Arial"/>
          <w:sz w:val="20"/>
          <w:szCs w:val="20"/>
        </w:rPr>
        <w:t xml:space="preserve">progressé </w:t>
      </w:r>
      <w:r w:rsidRPr="006C7572">
        <w:rPr>
          <w:rFonts w:ascii="Arial" w:hAnsi="Arial" w:cs="Arial"/>
          <w:sz w:val="20"/>
          <w:szCs w:val="20"/>
        </w:rPr>
        <w:t xml:space="preserve">de </w:t>
      </w:r>
      <w:r>
        <w:rPr>
          <w:rFonts w:ascii="Arial" w:hAnsi="Arial" w:cs="Arial"/>
          <w:sz w:val="20"/>
          <w:szCs w:val="20"/>
        </w:rPr>
        <w:t>1</w:t>
      </w:r>
      <w:r w:rsidRPr="006C7572">
        <w:rPr>
          <w:rFonts w:ascii="Arial" w:hAnsi="Arial" w:cs="Arial"/>
          <w:sz w:val="20"/>
          <w:szCs w:val="20"/>
        </w:rPr>
        <w:t>,</w:t>
      </w:r>
      <w:r>
        <w:rPr>
          <w:rFonts w:ascii="Arial" w:hAnsi="Arial" w:cs="Arial"/>
          <w:sz w:val="20"/>
          <w:szCs w:val="20"/>
        </w:rPr>
        <w:t>8</w:t>
      </w:r>
      <w:r w:rsidRPr="006C7572">
        <w:rPr>
          <w:rFonts w:ascii="Arial" w:hAnsi="Arial" w:cs="Arial"/>
          <w:sz w:val="20"/>
          <w:szCs w:val="20"/>
        </w:rPr>
        <w:t xml:space="preserve">%, en rythme annuel, après avoir baissé de </w:t>
      </w:r>
      <w:r>
        <w:rPr>
          <w:rFonts w:ascii="Arial" w:hAnsi="Arial" w:cs="Arial"/>
          <w:sz w:val="20"/>
          <w:szCs w:val="20"/>
        </w:rPr>
        <w:t>7</w:t>
      </w:r>
      <w:r w:rsidRPr="006C7572">
        <w:rPr>
          <w:rFonts w:ascii="Arial" w:hAnsi="Arial" w:cs="Arial"/>
          <w:sz w:val="20"/>
          <w:szCs w:val="20"/>
        </w:rPr>
        <w:t>,</w:t>
      </w:r>
      <w:r>
        <w:rPr>
          <w:rFonts w:ascii="Arial" w:hAnsi="Arial" w:cs="Arial"/>
          <w:sz w:val="20"/>
          <w:szCs w:val="20"/>
        </w:rPr>
        <w:t>9</w:t>
      </w:r>
      <w:r w:rsidRPr="006C7572">
        <w:rPr>
          <w:rFonts w:ascii="Arial" w:hAnsi="Arial" w:cs="Arial"/>
          <w:sz w:val="20"/>
          <w:szCs w:val="20"/>
        </w:rPr>
        <w:t xml:space="preserve">% un trimestre auparavant. Cette </w:t>
      </w:r>
      <w:r>
        <w:rPr>
          <w:rFonts w:ascii="Arial" w:hAnsi="Arial" w:cs="Arial"/>
          <w:sz w:val="20"/>
          <w:szCs w:val="20"/>
        </w:rPr>
        <w:t>évolution aurait</w:t>
      </w:r>
      <w:r w:rsidRPr="006C7572">
        <w:rPr>
          <w:rFonts w:ascii="Arial" w:hAnsi="Arial" w:cs="Arial"/>
          <w:sz w:val="20"/>
          <w:szCs w:val="20"/>
        </w:rPr>
        <w:t xml:space="preserve"> été accompagné</w:t>
      </w:r>
      <w:r>
        <w:rPr>
          <w:rFonts w:ascii="Arial" w:hAnsi="Arial" w:cs="Arial"/>
          <w:sz w:val="20"/>
          <w:szCs w:val="20"/>
        </w:rPr>
        <w:t>e</w:t>
      </w:r>
      <w:r w:rsidRPr="006C7572">
        <w:rPr>
          <w:rFonts w:ascii="Arial" w:hAnsi="Arial" w:cs="Arial"/>
          <w:sz w:val="20"/>
          <w:szCs w:val="20"/>
        </w:rPr>
        <w:t xml:space="preserve"> </w:t>
      </w:r>
      <w:r>
        <w:rPr>
          <w:rFonts w:ascii="Arial" w:hAnsi="Arial" w:cs="Arial"/>
          <w:sz w:val="20"/>
          <w:szCs w:val="20"/>
        </w:rPr>
        <w:t>d’</w:t>
      </w:r>
      <w:r w:rsidRPr="006C7572">
        <w:rPr>
          <w:rFonts w:ascii="Arial" w:hAnsi="Arial" w:cs="Arial"/>
          <w:sz w:val="20"/>
          <w:szCs w:val="20"/>
        </w:rPr>
        <w:t>une bai</w:t>
      </w:r>
      <w:r>
        <w:rPr>
          <w:rFonts w:ascii="Arial" w:hAnsi="Arial" w:cs="Arial"/>
          <w:sz w:val="20"/>
          <w:szCs w:val="20"/>
        </w:rPr>
        <w:t>s</w:t>
      </w:r>
      <w:r w:rsidRPr="006C7572">
        <w:rPr>
          <w:rFonts w:ascii="Arial" w:hAnsi="Arial" w:cs="Arial"/>
          <w:sz w:val="20"/>
          <w:szCs w:val="20"/>
        </w:rPr>
        <w:t xml:space="preserve">se de la production de plusieurs matériaux de construction, en l’occurrence les tuiles et briques en terre cuite ainsi que les produits minéraux utilisés dans la construction. La création d’emploi dans </w:t>
      </w:r>
      <w:r>
        <w:rPr>
          <w:rFonts w:ascii="Arial" w:hAnsi="Arial" w:cs="Arial"/>
          <w:sz w:val="20"/>
          <w:szCs w:val="20"/>
        </w:rPr>
        <w:t>la construction</w:t>
      </w:r>
      <w:r w:rsidRPr="006C7572">
        <w:rPr>
          <w:rFonts w:ascii="Arial" w:hAnsi="Arial" w:cs="Arial"/>
          <w:sz w:val="20"/>
          <w:szCs w:val="20"/>
        </w:rPr>
        <w:t xml:space="preserve"> n’en été pas moins affecté</w:t>
      </w:r>
      <w:r>
        <w:rPr>
          <w:rFonts w:ascii="Arial" w:hAnsi="Arial" w:cs="Arial"/>
          <w:sz w:val="20"/>
          <w:szCs w:val="20"/>
        </w:rPr>
        <w:t>e</w:t>
      </w:r>
      <w:r w:rsidRPr="006C7572">
        <w:rPr>
          <w:rFonts w:ascii="Arial" w:hAnsi="Arial" w:cs="Arial"/>
          <w:sz w:val="20"/>
          <w:szCs w:val="20"/>
        </w:rPr>
        <w:t>. Le secteur a</w:t>
      </w:r>
      <w:r>
        <w:rPr>
          <w:rFonts w:ascii="Arial" w:hAnsi="Arial" w:cs="Arial"/>
          <w:sz w:val="20"/>
          <w:szCs w:val="20"/>
        </w:rPr>
        <w:t>urait</w:t>
      </w:r>
      <w:r w:rsidRPr="006C7572">
        <w:rPr>
          <w:rFonts w:ascii="Arial" w:hAnsi="Arial" w:cs="Arial"/>
          <w:sz w:val="20"/>
          <w:szCs w:val="20"/>
        </w:rPr>
        <w:t xml:space="preserve"> connu des pertes de 27000 postes au niveau national</w:t>
      </w:r>
      <w:r>
        <w:rPr>
          <w:rFonts w:ascii="Arial" w:hAnsi="Arial" w:cs="Arial"/>
          <w:sz w:val="20"/>
          <w:szCs w:val="20"/>
        </w:rPr>
        <w:t>, au deuxième trimestre 2019</w:t>
      </w:r>
      <w:r w:rsidRPr="006C7572">
        <w:rPr>
          <w:rFonts w:ascii="Arial" w:hAnsi="Arial" w:cs="Arial"/>
          <w:sz w:val="20"/>
          <w:szCs w:val="20"/>
        </w:rPr>
        <w:t xml:space="preserve">.  </w:t>
      </w:r>
    </w:p>
    <w:p w:rsidR="00657F50" w:rsidRPr="008E13A4" w:rsidRDefault="00657F50" w:rsidP="00BD26E2">
      <w:pPr>
        <w:jc w:val="both"/>
        <w:rPr>
          <w:rFonts w:ascii="Arial" w:hAnsi="Arial" w:cs="Arial"/>
          <w:sz w:val="20"/>
          <w:szCs w:val="20"/>
        </w:rPr>
      </w:pPr>
    </w:p>
    <w:p w:rsidR="00AA0E95" w:rsidRPr="00947453" w:rsidRDefault="00AA0E95" w:rsidP="001A7819">
      <w:pPr>
        <w:pBdr>
          <w:top w:val="single" w:sz="18" w:space="1" w:color="800000"/>
        </w:pBdr>
        <w:spacing w:line="360" w:lineRule="auto"/>
        <w:rPr>
          <w:rFonts w:ascii="Arial" w:hAnsi="Arial" w:cs="Arial"/>
          <w:b/>
          <w:bCs/>
          <w:color w:val="800000"/>
          <w:sz w:val="22"/>
          <w:szCs w:val="22"/>
        </w:rPr>
      </w:pPr>
      <w:r w:rsidRPr="00947453">
        <w:rPr>
          <w:rFonts w:ascii="Arial" w:hAnsi="Arial" w:cs="Arial"/>
          <w:b/>
          <w:bCs/>
          <w:color w:val="800000"/>
          <w:sz w:val="22"/>
          <w:szCs w:val="22"/>
        </w:rPr>
        <w:t>Valeur ajoutée d</w:t>
      </w:r>
      <w:r w:rsidR="001A7819">
        <w:rPr>
          <w:rFonts w:ascii="Arial" w:hAnsi="Arial" w:cs="Arial"/>
          <w:b/>
          <w:bCs/>
          <w:color w:val="800000"/>
          <w:sz w:val="22"/>
          <w:szCs w:val="22"/>
        </w:rPr>
        <w:t>e la construction</w:t>
      </w:r>
      <w:r w:rsidR="00117086">
        <w:rPr>
          <w:rFonts w:ascii="Arial" w:hAnsi="Arial" w:cs="Arial"/>
          <w:b/>
          <w:bCs/>
          <w:color w:val="800000"/>
          <w:sz w:val="22"/>
          <w:szCs w:val="22"/>
        </w:rPr>
        <w:t xml:space="preserve">                                         </w:t>
      </w:r>
      <w:r w:rsidR="00E36992">
        <w:rPr>
          <w:rFonts w:ascii="Arial" w:hAnsi="Arial" w:cs="Arial"/>
          <w:b/>
          <w:bCs/>
          <w:color w:val="800000"/>
          <w:sz w:val="22"/>
          <w:szCs w:val="22"/>
        </w:rPr>
        <w:t xml:space="preserve">     </w:t>
      </w:r>
      <w:r w:rsidR="00117086">
        <w:rPr>
          <w:rFonts w:ascii="Arial" w:hAnsi="Arial" w:cs="Arial"/>
          <w:b/>
          <w:bCs/>
          <w:color w:val="800000"/>
          <w:sz w:val="22"/>
          <w:szCs w:val="22"/>
        </w:rPr>
        <w:t xml:space="preserve">                            </w:t>
      </w:r>
      <w:r w:rsidRPr="00F47015">
        <w:rPr>
          <w:rFonts w:ascii="Arial" w:hAnsi="Arial" w:cs="Arial"/>
          <w:i/>
          <w:iCs/>
          <w:color w:val="800000"/>
          <w:sz w:val="20"/>
          <w:szCs w:val="20"/>
        </w:rPr>
        <w:t>(G</w:t>
      </w:r>
      <w:r w:rsidR="00572A9B">
        <w:rPr>
          <w:rFonts w:ascii="Arial" w:hAnsi="Arial" w:cs="Arial"/>
          <w:i/>
          <w:iCs/>
          <w:color w:val="800000"/>
          <w:sz w:val="20"/>
          <w:szCs w:val="20"/>
        </w:rPr>
        <w:t xml:space="preserve">A </w:t>
      </w:r>
      <w:r w:rsidRPr="00F47015">
        <w:rPr>
          <w:rFonts w:ascii="Arial" w:hAnsi="Arial" w:cs="Arial"/>
          <w:i/>
          <w:iCs/>
          <w:color w:val="800000"/>
          <w:sz w:val="20"/>
          <w:szCs w:val="20"/>
        </w:rPr>
        <w:t>en %)</w:t>
      </w:r>
    </w:p>
    <w:p w:rsidR="00AA0E95" w:rsidRPr="00E36992" w:rsidRDefault="00CA7376" w:rsidP="002E0EAF">
      <w:pPr>
        <w:spacing w:line="360" w:lineRule="auto"/>
        <w:jc w:val="right"/>
        <w:rPr>
          <w:szCs w:val="20"/>
        </w:rPr>
      </w:pPr>
      <w:r>
        <w:rPr>
          <w:noProof/>
          <w:szCs w:val="20"/>
        </w:rPr>
        <w:drawing>
          <wp:inline distT="0" distB="0" distL="0" distR="0">
            <wp:extent cx="3810000" cy="24765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810000" cy="2476500"/>
                    </a:xfrm>
                    <a:prstGeom prst="rect">
                      <a:avLst/>
                    </a:prstGeom>
                    <a:noFill/>
                    <a:ln w="9525">
                      <a:noFill/>
                      <a:miter lim="800000"/>
                      <a:headEnd/>
                      <a:tailEnd/>
                    </a:ln>
                  </pic:spPr>
                </pic:pic>
              </a:graphicData>
            </a:graphic>
          </wp:inline>
        </w:drawing>
      </w:r>
    </w:p>
    <w:p w:rsidR="00AA0E95" w:rsidRPr="00B83749" w:rsidRDefault="00AA0E95" w:rsidP="007A116D">
      <w:pPr>
        <w:pBdr>
          <w:bottom w:val="single" w:sz="18" w:space="1" w:color="FF9900"/>
        </w:pBdr>
        <w:rPr>
          <w:rFonts w:ascii="Arial" w:hAnsi="Arial" w:cs="Arial"/>
          <w:sz w:val="20"/>
          <w:szCs w:val="20"/>
        </w:rPr>
      </w:pPr>
      <w:r w:rsidRPr="00B83749">
        <w:rPr>
          <w:rFonts w:ascii="Arial" w:hAnsi="Arial" w:cs="Arial"/>
          <w:sz w:val="20"/>
          <w:szCs w:val="20"/>
        </w:rPr>
        <w:t xml:space="preserve"> Source</w:t>
      </w:r>
      <w:r w:rsidR="00230534">
        <w:rPr>
          <w:rFonts w:ascii="Arial" w:hAnsi="Arial" w:cs="Arial"/>
          <w:sz w:val="20"/>
          <w:szCs w:val="20"/>
        </w:rPr>
        <w:t xml:space="preserve"> </w:t>
      </w:r>
      <w:r w:rsidRPr="00B83749">
        <w:rPr>
          <w:rFonts w:ascii="Arial" w:hAnsi="Arial" w:cs="Arial"/>
          <w:sz w:val="20"/>
          <w:szCs w:val="20"/>
        </w:rPr>
        <w:t xml:space="preserve">: </w:t>
      </w:r>
      <w:r w:rsidR="007A116D" w:rsidRPr="009A1F1E">
        <w:rPr>
          <w:rFonts w:ascii="Arial" w:hAnsi="Arial" w:cs="Arial"/>
          <w:sz w:val="20"/>
          <w:szCs w:val="20"/>
        </w:rPr>
        <w:t>HCP, estimation et prévision au-delà des pointillés</w:t>
      </w:r>
    </w:p>
    <w:p w:rsidR="00507AF6" w:rsidRDefault="00507AF6" w:rsidP="002A3A3D">
      <w:pPr>
        <w:ind w:left="1134"/>
        <w:jc w:val="both"/>
        <w:rPr>
          <w:rFonts w:ascii="Arial" w:hAnsi="Arial" w:cs="Arial"/>
          <w:sz w:val="20"/>
          <w:szCs w:val="20"/>
        </w:rPr>
      </w:pPr>
    </w:p>
    <w:p w:rsidR="00BD26E2" w:rsidRDefault="00BD26E2" w:rsidP="000971EA">
      <w:pPr>
        <w:ind w:left="1134"/>
        <w:jc w:val="both"/>
        <w:rPr>
          <w:rFonts w:ascii="Arial" w:hAnsi="Arial" w:cs="Arial"/>
          <w:sz w:val="20"/>
          <w:szCs w:val="20"/>
        </w:rPr>
      </w:pPr>
      <w:r w:rsidRPr="006C7572">
        <w:rPr>
          <w:rFonts w:ascii="Arial" w:hAnsi="Arial" w:cs="Arial"/>
          <w:sz w:val="20"/>
          <w:szCs w:val="20"/>
        </w:rPr>
        <w:t>L’investissement privé dans la branche du bâtiment a</w:t>
      </w:r>
      <w:r>
        <w:rPr>
          <w:rFonts w:ascii="Arial" w:hAnsi="Arial" w:cs="Arial"/>
          <w:sz w:val="20"/>
          <w:szCs w:val="20"/>
        </w:rPr>
        <w:t>urait</w:t>
      </w:r>
      <w:r w:rsidRPr="006C7572">
        <w:rPr>
          <w:rFonts w:ascii="Arial" w:hAnsi="Arial" w:cs="Arial"/>
          <w:sz w:val="20"/>
          <w:szCs w:val="20"/>
        </w:rPr>
        <w:t xml:space="preserve"> été, également pénalisé par cette conjoncture peu propice. La correction sensible caractérisant le marché </w:t>
      </w:r>
      <w:r w:rsidR="00A02D4E">
        <w:rPr>
          <w:rFonts w:ascii="Arial" w:hAnsi="Arial" w:cs="Arial"/>
          <w:sz w:val="20"/>
          <w:szCs w:val="20"/>
        </w:rPr>
        <w:t xml:space="preserve">immobilier </w:t>
      </w:r>
      <w:r w:rsidRPr="006C7572">
        <w:rPr>
          <w:rFonts w:ascii="Arial" w:hAnsi="Arial" w:cs="Arial"/>
          <w:sz w:val="20"/>
          <w:szCs w:val="20"/>
        </w:rPr>
        <w:t>résidentiel depuis la deuxième moiti</w:t>
      </w:r>
      <w:r>
        <w:rPr>
          <w:rFonts w:ascii="Arial" w:hAnsi="Arial" w:cs="Arial"/>
          <w:sz w:val="20"/>
          <w:szCs w:val="20"/>
        </w:rPr>
        <w:t>é</w:t>
      </w:r>
      <w:r w:rsidRPr="006C7572">
        <w:rPr>
          <w:rFonts w:ascii="Arial" w:hAnsi="Arial" w:cs="Arial"/>
          <w:sz w:val="20"/>
          <w:szCs w:val="20"/>
        </w:rPr>
        <w:t xml:space="preserve"> de </w:t>
      </w:r>
      <w:r w:rsidR="00A02D4E">
        <w:rPr>
          <w:rFonts w:ascii="Arial" w:hAnsi="Arial" w:cs="Arial"/>
          <w:sz w:val="20"/>
          <w:szCs w:val="20"/>
        </w:rPr>
        <w:t xml:space="preserve">l’année </w:t>
      </w:r>
      <w:r w:rsidRPr="006C7572">
        <w:rPr>
          <w:rFonts w:ascii="Arial" w:hAnsi="Arial" w:cs="Arial"/>
          <w:sz w:val="20"/>
          <w:szCs w:val="20"/>
        </w:rPr>
        <w:t xml:space="preserve">2018 </w:t>
      </w:r>
      <w:r>
        <w:rPr>
          <w:rFonts w:ascii="Arial" w:hAnsi="Arial" w:cs="Arial"/>
          <w:sz w:val="20"/>
          <w:szCs w:val="20"/>
        </w:rPr>
        <w:t xml:space="preserve">aurait </w:t>
      </w:r>
      <w:r w:rsidRPr="006C7572">
        <w:rPr>
          <w:rFonts w:ascii="Arial" w:hAnsi="Arial" w:cs="Arial"/>
          <w:sz w:val="20"/>
          <w:szCs w:val="20"/>
        </w:rPr>
        <w:t>continu</w:t>
      </w:r>
      <w:r>
        <w:rPr>
          <w:rFonts w:ascii="Arial" w:hAnsi="Arial" w:cs="Arial"/>
          <w:sz w:val="20"/>
          <w:szCs w:val="20"/>
        </w:rPr>
        <w:t>é</w:t>
      </w:r>
      <w:r w:rsidRPr="006C7572">
        <w:rPr>
          <w:rFonts w:ascii="Arial" w:hAnsi="Arial" w:cs="Arial"/>
          <w:sz w:val="20"/>
          <w:szCs w:val="20"/>
        </w:rPr>
        <w:t xml:space="preserve"> de prédominer. </w:t>
      </w:r>
      <w:r>
        <w:rPr>
          <w:rFonts w:ascii="Arial" w:hAnsi="Arial" w:cs="Arial"/>
          <w:sz w:val="20"/>
          <w:szCs w:val="20"/>
        </w:rPr>
        <w:t>L</w:t>
      </w:r>
      <w:r w:rsidRPr="006C7572">
        <w:rPr>
          <w:rFonts w:ascii="Arial" w:hAnsi="Arial" w:cs="Arial"/>
          <w:sz w:val="20"/>
          <w:szCs w:val="20"/>
        </w:rPr>
        <w:t>e flux net des crédits accordés aux promoteurs immobiliers a</w:t>
      </w:r>
      <w:r>
        <w:rPr>
          <w:rFonts w:ascii="Arial" w:hAnsi="Arial" w:cs="Arial"/>
          <w:sz w:val="20"/>
          <w:szCs w:val="20"/>
        </w:rPr>
        <w:t>urai</w:t>
      </w:r>
      <w:r w:rsidRPr="006C7572">
        <w:rPr>
          <w:rFonts w:ascii="Arial" w:hAnsi="Arial" w:cs="Arial"/>
          <w:sz w:val="20"/>
          <w:szCs w:val="20"/>
        </w:rPr>
        <w:t xml:space="preserve">t reculé de près de 0,6%, au troisième trimestre 2019, confirmant sa tendance baissière depuis le troisième trimestre 2018. Les transactions effectuées sur le marché des biens immobiliers résidentiels </w:t>
      </w:r>
      <w:r>
        <w:rPr>
          <w:rFonts w:ascii="Arial" w:hAnsi="Arial" w:cs="Arial"/>
          <w:sz w:val="20"/>
          <w:szCs w:val="20"/>
        </w:rPr>
        <w:t>auraie</w:t>
      </w:r>
      <w:r w:rsidRPr="006C7572">
        <w:rPr>
          <w:rFonts w:ascii="Arial" w:hAnsi="Arial" w:cs="Arial"/>
          <w:sz w:val="20"/>
          <w:szCs w:val="20"/>
        </w:rPr>
        <w:t xml:space="preserve">nt </w:t>
      </w:r>
      <w:r>
        <w:rPr>
          <w:rFonts w:ascii="Arial" w:hAnsi="Arial" w:cs="Arial"/>
          <w:sz w:val="20"/>
          <w:szCs w:val="20"/>
        </w:rPr>
        <w:t xml:space="preserve">également </w:t>
      </w:r>
      <w:r w:rsidRPr="006C7572">
        <w:rPr>
          <w:rFonts w:ascii="Arial" w:hAnsi="Arial" w:cs="Arial"/>
          <w:sz w:val="20"/>
          <w:szCs w:val="20"/>
        </w:rPr>
        <w:t xml:space="preserve">subi une régression de 8%. Il en </w:t>
      </w:r>
      <w:r>
        <w:rPr>
          <w:rFonts w:ascii="Arial" w:hAnsi="Arial" w:cs="Arial"/>
          <w:sz w:val="20"/>
          <w:szCs w:val="20"/>
        </w:rPr>
        <w:t xml:space="preserve">aurait </w:t>
      </w:r>
      <w:r w:rsidRPr="006C7572">
        <w:rPr>
          <w:rFonts w:ascii="Arial" w:hAnsi="Arial" w:cs="Arial"/>
          <w:sz w:val="20"/>
          <w:szCs w:val="20"/>
        </w:rPr>
        <w:t>résult</w:t>
      </w:r>
      <w:r>
        <w:rPr>
          <w:rFonts w:ascii="Arial" w:hAnsi="Arial" w:cs="Arial"/>
          <w:sz w:val="20"/>
          <w:szCs w:val="20"/>
        </w:rPr>
        <w:t>é</w:t>
      </w:r>
      <w:r w:rsidRPr="006C7572">
        <w:rPr>
          <w:rFonts w:ascii="Arial" w:hAnsi="Arial" w:cs="Arial"/>
          <w:sz w:val="20"/>
          <w:szCs w:val="20"/>
        </w:rPr>
        <w:t xml:space="preserve"> une baisse des tensions sur le marché de l’immobilier, qui s</w:t>
      </w:r>
      <w:r>
        <w:rPr>
          <w:rFonts w:ascii="Arial" w:hAnsi="Arial" w:cs="Arial"/>
          <w:sz w:val="20"/>
          <w:szCs w:val="20"/>
        </w:rPr>
        <w:t>e serait</w:t>
      </w:r>
      <w:r w:rsidRPr="006C7572">
        <w:rPr>
          <w:rFonts w:ascii="Arial" w:hAnsi="Arial" w:cs="Arial"/>
          <w:sz w:val="20"/>
          <w:szCs w:val="20"/>
        </w:rPr>
        <w:t xml:space="preserve"> traduite par un</w:t>
      </w:r>
      <w:r>
        <w:rPr>
          <w:rFonts w:ascii="Arial" w:hAnsi="Arial" w:cs="Arial"/>
          <w:sz w:val="20"/>
          <w:szCs w:val="20"/>
        </w:rPr>
        <w:t xml:space="preserve"> repli</w:t>
      </w:r>
      <w:r w:rsidRPr="006C7572">
        <w:rPr>
          <w:rFonts w:ascii="Arial" w:hAnsi="Arial" w:cs="Arial"/>
          <w:sz w:val="20"/>
          <w:szCs w:val="20"/>
        </w:rPr>
        <w:t xml:space="preserve"> des prix </w:t>
      </w:r>
      <w:r>
        <w:rPr>
          <w:rFonts w:ascii="Arial" w:hAnsi="Arial" w:cs="Arial"/>
          <w:sz w:val="20"/>
          <w:szCs w:val="20"/>
        </w:rPr>
        <w:t xml:space="preserve">immobiliers </w:t>
      </w:r>
      <w:r w:rsidRPr="006C7572">
        <w:rPr>
          <w:rFonts w:ascii="Arial" w:hAnsi="Arial" w:cs="Arial"/>
          <w:sz w:val="20"/>
          <w:szCs w:val="20"/>
        </w:rPr>
        <w:t xml:space="preserve">de 0,9%. Dans ce contexte peu favorable, les professionnels du secteur de la construction </w:t>
      </w:r>
      <w:r>
        <w:rPr>
          <w:rFonts w:ascii="Arial" w:hAnsi="Arial" w:cs="Arial"/>
          <w:sz w:val="20"/>
          <w:szCs w:val="20"/>
        </w:rPr>
        <w:t xml:space="preserve">auraient été </w:t>
      </w:r>
      <w:r w:rsidRPr="006C7572">
        <w:rPr>
          <w:rFonts w:ascii="Arial" w:hAnsi="Arial" w:cs="Arial"/>
          <w:sz w:val="20"/>
          <w:szCs w:val="20"/>
        </w:rPr>
        <w:t xml:space="preserve">de moins en moins optimistes quant à un retour proche de la croissance de l’activité. Les appréciations recueillies auprès des entreprises du secteur BTP </w:t>
      </w:r>
      <w:r>
        <w:rPr>
          <w:rFonts w:ascii="Arial" w:hAnsi="Arial" w:cs="Arial"/>
          <w:sz w:val="20"/>
          <w:szCs w:val="20"/>
        </w:rPr>
        <w:t xml:space="preserve">auraient </w:t>
      </w:r>
      <w:r w:rsidRPr="006C7572">
        <w:rPr>
          <w:rFonts w:ascii="Arial" w:hAnsi="Arial" w:cs="Arial"/>
          <w:sz w:val="20"/>
          <w:szCs w:val="20"/>
        </w:rPr>
        <w:t>attest</w:t>
      </w:r>
      <w:r>
        <w:rPr>
          <w:rFonts w:ascii="Arial" w:hAnsi="Arial" w:cs="Arial"/>
          <w:sz w:val="20"/>
          <w:szCs w:val="20"/>
        </w:rPr>
        <w:t>é</w:t>
      </w:r>
      <w:r w:rsidRPr="006C7572">
        <w:rPr>
          <w:rFonts w:ascii="Arial" w:hAnsi="Arial" w:cs="Arial"/>
          <w:sz w:val="20"/>
          <w:szCs w:val="20"/>
        </w:rPr>
        <w:t xml:space="preserve"> d’un net recul au niveau de l’utilisation des facteurs de production (main d’œuvre et matières premières). Les carnets de commandes </w:t>
      </w:r>
      <w:r>
        <w:rPr>
          <w:rFonts w:ascii="Arial" w:hAnsi="Arial" w:cs="Arial"/>
          <w:sz w:val="20"/>
          <w:szCs w:val="20"/>
        </w:rPr>
        <w:t>seraient restés</w:t>
      </w:r>
      <w:r w:rsidRPr="006C7572">
        <w:rPr>
          <w:rFonts w:ascii="Arial" w:hAnsi="Arial" w:cs="Arial"/>
          <w:sz w:val="20"/>
          <w:szCs w:val="20"/>
        </w:rPr>
        <w:t xml:space="preserve"> peu garnis, dans un contexte d</w:t>
      </w:r>
      <w:r>
        <w:rPr>
          <w:rFonts w:ascii="Arial" w:hAnsi="Arial" w:cs="Arial"/>
          <w:sz w:val="20"/>
          <w:szCs w:val="20"/>
        </w:rPr>
        <w:t>e</w:t>
      </w:r>
      <w:r w:rsidRPr="006C7572">
        <w:rPr>
          <w:rFonts w:ascii="Arial" w:hAnsi="Arial" w:cs="Arial"/>
          <w:sz w:val="20"/>
          <w:szCs w:val="20"/>
        </w:rPr>
        <w:t xml:space="preserve"> ralentissement dans la branche du bâtiment </w:t>
      </w:r>
      <w:r>
        <w:rPr>
          <w:rFonts w:ascii="Arial" w:hAnsi="Arial" w:cs="Arial"/>
          <w:sz w:val="20"/>
          <w:szCs w:val="20"/>
        </w:rPr>
        <w:t>et</w:t>
      </w:r>
      <w:r w:rsidRPr="006C7572">
        <w:rPr>
          <w:rFonts w:ascii="Arial" w:hAnsi="Arial" w:cs="Arial"/>
          <w:sz w:val="20"/>
          <w:szCs w:val="20"/>
        </w:rPr>
        <w:t xml:space="preserve"> du Génie civil. La tendance générale du secteur, selon les déclarations des chefs d’entreprises BTP, devrait rester en dessous de la moyenne pour le restant de l’année 2019.</w:t>
      </w:r>
    </w:p>
    <w:p w:rsidR="00BD26E2" w:rsidRDefault="00BD26E2" w:rsidP="006242A1">
      <w:pPr>
        <w:jc w:val="both"/>
        <w:rPr>
          <w:rFonts w:ascii="Arial" w:hAnsi="Arial"/>
          <w:b/>
          <w:bCs/>
          <w:color w:val="FF9900"/>
          <w:sz w:val="20"/>
          <w:szCs w:val="20"/>
        </w:rPr>
      </w:pPr>
    </w:p>
    <w:p w:rsidR="00187ADA" w:rsidRDefault="00187ADA" w:rsidP="006242A1">
      <w:pPr>
        <w:jc w:val="both"/>
        <w:rPr>
          <w:rFonts w:ascii="Arial" w:hAnsi="Arial"/>
          <w:b/>
          <w:bCs/>
          <w:color w:val="FF9900"/>
          <w:sz w:val="20"/>
          <w:szCs w:val="20"/>
        </w:rPr>
      </w:pPr>
    </w:p>
    <w:p w:rsidR="00F44F83" w:rsidRDefault="00F44F83" w:rsidP="006242A1">
      <w:pPr>
        <w:jc w:val="both"/>
        <w:rPr>
          <w:rFonts w:ascii="Arial" w:hAnsi="Arial"/>
          <w:b/>
          <w:bCs/>
          <w:color w:val="FF9900"/>
          <w:sz w:val="20"/>
          <w:szCs w:val="20"/>
        </w:rPr>
      </w:pPr>
    </w:p>
    <w:p w:rsidR="000971EA" w:rsidRDefault="000971EA" w:rsidP="006242A1">
      <w:pPr>
        <w:jc w:val="both"/>
        <w:rPr>
          <w:rFonts w:ascii="Arial" w:hAnsi="Arial"/>
          <w:b/>
          <w:bCs/>
          <w:color w:val="FF9900"/>
          <w:sz w:val="20"/>
          <w:szCs w:val="20"/>
        </w:rPr>
      </w:pPr>
    </w:p>
    <w:p w:rsidR="00A02D4E" w:rsidRDefault="00A02D4E" w:rsidP="006242A1">
      <w:pPr>
        <w:jc w:val="both"/>
        <w:rPr>
          <w:rFonts w:ascii="Arial" w:hAnsi="Arial"/>
          <w:b/>
          <w:bCs/>
          <w:color w:val="FF9900"/>
          <w:sz w:val="20"/>
          <w:szCs w:val="20"/>
        </w:rPr>
      </w:pPr>
    </w:p>
    <w:p w:rsidR="00A02D4E" w:rsidRDefault="00A02D4E" w:rsidP="006242A1">
      <w:pPr>
        <w:jc w:val="both"/>
        <w:rPr>
          <w:rFonts w:ascii="Arial" w:hAnsi="Arial"/>
          <w:b/>
          <w:bCs/>
          <w:color w:val="FF9900"/>
          <w:sz w:val="20"/>
          <w:szCs w:val="20"/>
        </w:rPr>
      </w:pPr>
    </w:p>
    <w:p w:rsidR="00EA059E" w:rsidRPr="00EA059E" w:rsidRDefault="00656067" w:rsidP="00EA059E">
      <w:pPr>
        <w:jc w:val="both"/>
        <w:rPr>
          <w:rFonts w:ascii="Arial" w:hAnsi="Arial"/>
          <w:b/>
          <w:bCs/>
          <w:color w:val="FF9900"/>
          <w:sz w:val="20"/>
          <w:szCs w:val="20"/>
        </w:rPr>
      </w:pPr>
      <w:r>
        <w:rPr>
          <w:rFonts w:ascii="Arial" w:hAnsi="Arial"/>
          <w:b/>
          <w:bCs/>
          <w:color w:val="FF9900"/>
          <w:sz w:val="20"/>
          <w:szCs w:val="20"/>
        </w:rPr>
        <w:lastRenderedPageBreak/>
        <w:t>TOURISME</w:t>
      </w:r>
      <w:r w:rsidRPr="00656067">
        <w:rPr>
          <w:rFonts w:ascii="Arial" w:hAnsi="Arial"/>
          <w:b/>
          <w:bCs/>
          <w:color w:val="FF9900"/>
          <w:sz w:val="20"/>
          <w:szCs w:val="20"/>
        </w:rPr>
        <w:t xml:space="preserve"> : </w:t>
      </w:r>
      <w:r w:rsidR="00EA059E">
        <w:rPr>
          <w:rFonts w:ascii="Arial" w:hAnsi="Arial"/>
          <w:b/>
          <w:bCs/>
          <w:color w:val="FF9900"/>
          <w:sz w:val="20"/>
          <w:szCs w:val="20"/>
        </w:rPr>
        <w:t>é</w:t>
      </w:r>
      <w:r w:rsidR="00EA059E" w:rsidRPr="00EA059E">
        <w:rPr>
          <w:rFonts w:ascii="Arial" w:hAnsi="Arial"/>
          <w:b/>
          <w:bCs/>
          <w:color w:val="FF9900"/>
          <w:sz w:val="20"/>
          <w:szCs w:val="20"/>
        </w:rPr>
        <w:t xml:space="preserve">volution favorable de l’activité touristique nationale  </w:t>
      </w:r>
    </w:p>
    <w:p w:rsidR="00EA059E" w:rsidRPr="00910894" w:rsidRDefault="00EA059E" w:rsidP="00EA059E">
      <w:pPr>
        <w:tabs>
          <w:tab w:val="left" w:pos="8419"/>
        </w:tabs>
        <w:rPr>
          <w:rFonts w:ascii="Arial" w:hAnsi="Arial" w:cs="Arial"/>
          <w:b/>
          <w:bCs/>
          <w:sz w:val="20"/>
          <w:szCs w:val="20"/>
        </w:rPr>
      </w:pPr>
    </w:p>
    <w:p w:rsidR="00EA059E" w:rsidRPr="00910894" w:rsidRDefault="00EA059E" w:rsidP="002F461C">
      <w:pPr>
        <w:ind w:left="1134"/>
        <w:jc w:val="both"/>
        <w:rPr>
          <w:rFonts w:ascii="Arial" w:hAnsi="Arial" w:cs="Arial"/>
          <w:sz w:val="20"/>
          <w:szCs w:val="20"/>
        </w:rPr>
      </w:pPr>
      <w:r w:rsidRPr="00910894">
        <w:rPr>
          <w:rFonts w:ascii="Arial" w:hAnsi="Arial" w:cs="Arial"/>
          <w:sz w:val="20"/>
          <w:szCs w:val="20"/>
        </w:rPr>
        <w:t xml:space="preserve">L’activité </w:t>
      </w:r>
      <w:r w:rsidRPr="00910894">
        <w:rPr>
          <w:rFonts w:ascii="Arial" w:hAnsi="Arial" w:cs="Arial"/>
          <w:b/>
          <w:bCs/>
          <w:sz w:val="20"/>
          <w:szCs w:val="20"/>
        </w:rPr>
        <w:t>touristique</w:t>
      </w:r>
      <w:r w:rsidRPr="00910894">
        <w:rPr>
          <w:rFonts w:ascii="Arial" w:hAnsi="Arial" w:cs="Arial"/>
          <w:sz w:val="20"/>
          <w:szCs w:val="20"/>
        </w:rPr>
        <w:t xml:space="preserve"> nationale </w:t>
      </w:r>
      <w:r>
        <w:rPr>
          <w:rFonts w:ascii="Arial" w:hAnsi="Arial"/>
          <w:sz w:val="20"/>
          <w:szCs w:val="20"/>
        </w:rPr>
        <w:t>aurait continué</w:t>
      </w:r>
      <w:r w:rsidRPr="00910894">
        <w:rPr>
          <w:rFonts w:ascii="Arial" w:hAnsi="Arial" w:cs="Arial"/>
          <w:sz w:val="20"/>
          <w:szCs w:val="20"/>
        </w:rPr>
        <w:t xml:space="preserve"> d’</w:t>
      </w:r>
      <w:r>
        <w:rPr>
          <w:rFonts w:ascii="Arial" w:hAnsi="Arial"/>
          <w:sz w:val="20"/>
          <w:szCs w:val="20"/>
        </w:rPr>
        <w:t>affich</w:t>
      </w:r>
      <w:r w:rsidRPr="00910894">
        <w:rPr>
          <w:rFonts w:ascii="Arial" w:hAnsi="Arial" w:cs="Arial"/>
          <w:sz w:val="20"/>
          <w:szCs w:val="20"/>
        </w:rPr>
        <w:t xml:space="preserve">er des performances notables, malgré le ralentissement économique observé au niveau mondial. Au troisième trimestre 2019, les principaux indicateurs du secteur auraient enregistré des </w:t>
      </w:r>
      <w:r>
        <w:rPr>
          <w:rFonts w:ascii="Arial" w:hAnsi="Arial"/>
          <w:sz w:val="20"/>
          <w:szCs w:val="20"/>
        </w:rPr>
        <w:t>évolution</w:t>
      </w:r>
      <w:r w:rsidRPr="00910894">
        <w:rPr>
          <w:rFonts w:ascii="Arial" w:hAnsi="Arial" w:cs="Arial"/>
          <w:sz w:val="20"/>
          <w:szCs w:val="20"/>
        </w:rPr>
        <w:t xml:space="preserve">s positives. La valeur ajoutée de l’hébergement et de la restauration aurait, ainsi, augmenté de 6,3%, en glissement annuel, après </w:t>
      </w:r>
      <w:r w:rsidR="002F461C">
        <w:rPr>
          <w:rFonts w:ascii="Arial" w:hAnsi="Arial" w:cs="Arial"/>
          <w:sz w:val="20"/>
          <w:szCs w:val="20"/>
        </w:rPr>
        <w:t>avoir progressé</w:t>
      </w:r>
      <w:r w:rsidRPr="00910894">
        <w:rPr>
          <w:rFonts w:ascii="Arial" w:hAnsi="Arial" w:cs="Arial"/>
          <w:sz w:val="20"/>
          <w:szCs w:val="20"/>
        </w:rPr>
        <w:t xml:space="preserve"> </w:t>
      </w:r>
      <w:r w:rsidR="002F461C">
        <w:rPr>
          <w:rFonts w:ascii="Arial" w:hAnsi="Arial" w:cs="Arial"/>
          <w:sz w:val="20"/>
          <w:szCs w:val="20"/>
        </w:rPr>
        <w:t xml:space="preserve">de </w:t>
      </w:r>
      <w:r w:rsidRPr="00910894">
        <w:rPr>
          <w:rFonts w:ascii="Arial" w:hAnsi="Arial" w:cs="Arial"/>
          <w:sz w:val="20"/>
          <w:szCs w:val="20"/>
        </w:rPr>
        <w:t>4,7% un trimestre auparavant. Cette évolution incombe</w:t>
      </w:r>
      <w:r w:rsidR="002F461C">
        <w:rPr>
          <w:rFonts w:ascii="Arial" w:hAnsi="Arial" w:cs="Arial"/>
          <w:sz w:val="20"/>
          <w:szCs w:val="20"/>
        </w:rPr>
        <w:t>rait</w:t>
      </w:r>
      <w:r w:rsidRPr="00910894">
        <w:rPr>
          <w:rFonts w:ascii="Arial" w:hAnsi="Arial" w:cs="Arial"/>
          <w:sz w:val="20"/>
          <w:szCs w:val="20"/>
        </w:rPr>
        <w:t xml:space="preserve">, principalement, à une hausse </w:t>
      </w:r>
      <w:r>
        <w:rPr>
          <w:rFonts w:ascii="Arial" w:hAnsi="Arial"/>
          <w:sz w:val="20"/>
          <w:szCs w:val="20"/>
        </w:rPr>
        <w:t>de</w:t>
      </w:r>
      <w:r w:rsidRPr="00910894">
        <w:rPr>
          <w:rFonts w:ascii="Arial" w:hAnsi="Arial" w:cs="Arial"/>
          <w:sz w:val="20"/>
          <w:szCs w:val="20"/>
        </w:rPr>
        <w:t xml:space="preserve"> 7% des nuitées touristiques globales, au lieu de +6,7% au deuxième trimestre. Pour leur part, les arrivées des touristes étrangers auraient augmenté de 10,3%  et  les recettes voyages se seraient accrues de 5,5%</w:t>
      </w:r>
      <w:r>
        <w:rPr>
          <w:rFonts w:ascii="Arial" w:hAnsi="Arial"/>
          <w:sz w:val="20"/>
          <w:szCs w:val="20"/>
        </w:rPr>
        <w:t>,</w:t>
      </w:r>
      <w:r w:rsidRPr="00910894">
        <w:rPr>
          <w:rFonts w:ascii="Arial" w:hAnsi="Arial" w:cs="Arial"/>
          <w:sz w:val="20"/>
          <w:szCs w:val="20"/>
        </w:rPr>
        <w:t xml:space="preserve"> au cours de la même période.</w:t>
      </w:r>
    </w:p>
    <w:p w:rsidR="00EA059E" w:rsidRPr="00910894" w:rsidRDefault="00EA059E" w:rsidP="00EA059E">
      <w:pPr>
        <w:ind w:left="1134"/>
        <w:rPr>
          <w:rFonts w:ascii="Arial" w:hAnsi="Arial" w:cs="Arial"/>
          <w:sz w:val="20"/>
          <w:szCs w:val="20"/>
        </w:rPr>
      </w:pPr>
    </w:p>
    <w:p w:rsidR="004D301C" w:rsidRPr="00270308" w:rsidRDefault="00656067" w:rsidP="009C65E8">
      <w:pPr>
        <w:pBdr>
          <w:top w:val="single" w:sz="18" w:space="1" w:color="800000"/>
        </w:pBdr>
        <w:spacing w:line="360" w:lineRule="auto"/>
        <w:rPr>
          <w:rFonts w:ascii="Arial" w:hAnsi="Arial" w:cs="Arial"/>
          <w:b/>
          <w:bCs/>
          <w:color w:val="800000"/>
          <w:sz w:val="22"/>
          <w:szCs w:val="22"/>
        </w:rPr>
      </w:pPr>
      <w:r>
        <w:rPr>
          <w:rFonts w:ascii="Arial" w:hAnsi="Arial" w:cs="Arial"/>
          <w:b/>
          <w:bCs/>
          <w:color w:val="800000"/>
          <w:sz w:val="22"/>
          <w:szCs w:val="22"/>
        </w:rPr>
        <w:t>V</w:t>
      </w:r>
      <w:r w:rsidR="009C65E8">
        <w:rPr>
          <w:rFonts w:ascii="Arial" w:hAnsi="Arial" w:cs="Arial"/>
          <w:b/>
          <w:bCs/>
          <w:color w:val="800000"/>
          <w:sz w:val="22"/>
          <w:szCs w:val="22"/>
        </w:rPr>
        <w:t>aleur ajoutée de l’hébergement et de la restauration</w:t>
      </w:r>
      <w:r>
        <w:rPr>
          <w:rFonts w:ascii="Arial" w:hAnsi="Arial" w:cs="Arial"/>
          <w:b/>
          <w:bCs/>
          <w:color w:val="800000"/>
          <w:sz w:val="22"/>
          <w:szCs w:val="22"/>
        </w:rPr>
        <w:t xml:space="preserve">                                         </w:t>
      </w:r>
      <w:r w:rsidRPr="00656067">
        <w:rPr>
          <w:rFonts w:ascii="Arial" w:hAnsi="Arial" w:cs="Arial"/>
          <w:color w:val="800000"/>
          <w:sz w:val="22"/>
          <w:szCs w:val="22"/>
        </w:rPr>
        <w:t>(</w:t>
      </w:r>
      <w:r w:rsidRPr="00C8647C">
        <w:rPr>
          <w:rFonts w:ascii="Arial" w:hAnsi="Arial" w:cs="Arial"/>
          <w:i/>
          <w:iCs/>
          <w:color w:val="800000"/>
          <w:sz w:val="20"/>
          <w:szCs w:val="20"/>
        </w:rPr>
        <w:t>GA en %)</w:t>
      </w:r>
    </w:p>
    <w:p w:rsidR="004479D2" w:rsidRDefault="001B363C" w:rsidP="004043FB">
      <w:pPr>
        <w:pBdr>
          <w:bottom w:val="single" w:sz="18" w:space="0" w:color="FF9900"/>
        </w:pBdr>
        <w:jc w:val="right"/>
        <w:rPr>
          <w:szCs w:val="22"/>
        </w:rPr>
      </w:pPr>
      <w:r w:rsidRPr="00B83749">
        <w:rPr>
          <w:rFonts w:ascii="Arial" w:hAnsi="Arial" w:cs="Arial"/>
          <w:sz w:val="20"/>
          <w:szCs w:val="20"/>
        </w:rPr>
        <w:t xml:space="preserve"> </w:t>
      </w:r>
      <w:r w:rsidR="00CA7376">
        <w:rPr>
          <w:noProof/>
          <w:szCs w:val="20"/>
        </w:rPr>
        <w:drawing>
          <wp:inline distT="0" distB="0" distL="0" distR="0">
            <wp:extent cx="3733800" cy="223520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3733800" cy="2235200"/>
                    </a:xfrm>
                    <a:prstGeom prst="rect">
                      <a:avLst/>
                    </a:prstGeom>
                    <a:noFill/>
                    <a:ln w="9525">
                      <a:noFill/>
                      <a:miter lim="800000"/>
                      <a:headEnd/>
                      <a:tailEnd/>
                    </a:ln>
                  </pic:spPr>
                </pic:pic>
              </a:graphicData>
            </a:graphic>
          </wp:inline>
        </w:drawing>
      </w:r>
    </w:p>
    <w:p w:rsidR="009C65E8" w:rsidRPr="009C65E8" w:rsidRDefault="00656067" w:rsidP="009C65E8">
      <w:pPr>
        <w:pBdr>
          <w:bottom w:val="single" w:sz="18" w:space="0" w:color="FF9900"/>
        </w:pBdr>
        <w:rPr>
          <w:rFonts w:ascii="Arial" w:hAnsi="Arial" w:cs="Arial"/>
          <w:sz w:val="18"/>
          <w:szCs w:val="18"/>
        </w:rPr>
      </w:pPr>
      <w:r w:rsidRPr="00B83749">
        <w:rPr>
          <w:rFonts w:ascii="Arial" w:hAnsi="Arial" w:cs="Arial"/>
          <w:sz w:val="20"/>
          <w:szCs w:val="20"/>
        </w:rPr>
        <w:t>Source</w:t>
      </w:r>
      <w:r>
        <w:rPr>
          <w:rFonts w:ascii="Arial" w:hAnsi="Arial" w:cs="Arial"/>
          <w:sz w:val="20"/>
          <w:szCs w:val="20"/>
        </w:rPr>
        <w:t xml:space="preserve"> </w:t>
      </w:r>
      <w:r w:rsidRPr="00B83749">
        <w:rPr>
          <w:rFonts w:ascii="Arial" w:hAnsi="Arial" w:cs="Arial"/>
          <w:sz w:val="20"/>
          <w:szCs w:val="20"/>
        </w:rPr>
        <w:t xml:space="preserve">: </w:t>
      </w:r>
      <w:r w:rsidRPr="009A1F1E">
        <w:rPr>
          <w:rFonts w:ascii="Arial" w:hAnsi="Arial" w:cs="Arial"/>
          <w:sz w:val="20"/>
          <w:szCs w:val="20"/>
        </w:rPr>
        <w:t>HCP, estimation et prévision au-delà des pointillés</w:t>
      </w:r>
    </w:p>
    <w:p w:rsidR="009B3F7A" w:rsidRDefault="009B3F7A" w:rsidP="009941F2">
      <w:pPr>
        <w:ind w:left="1134"/>
        <w:jc w:val="both"/>
        <w:rPr>
          <w:rFonts w:ascii="Arial" w:hAnsi="Arial" w:cs="Arial"/>
          <w:sz w:val="20"/>
          <w:szCs w:val="20"/>
        </w:rPr>
      </w:pPr>
    </w:p>
    <w:p w:rsidR="00EA059E" w:rsidRDefault="00EA059E" w:rsidP="002F461C">
      <w:pPr>
        <w:ind w:left="1134"/>
        <w:jc w:val="both"/>
        <w:rPr>
          <w:rFonts w:ascii="Arial" w:hAnsi="Arial" w:cs="Arial"/>
          <w:sz w:val="20"/>
          <w:szCs w:val="20"/>
        </w:rPr>
      </w:pPr>
      <w:r w:rsidRPr="00910894">
        <w:rPr>
          <w:rFonts w:ascii="Arial" w:hAnsi="Arial" w:cs="Arial"/>
          <w:sz w:val="20"/>
          <w:szCs w:val="20"/>
        </w:rPr>
        <w:t xml:space="preserve">Il est à souligner qu'au deuxième trimestre 2019, la plupart des indicateurs de l’activité touristique nationale </w:t>
      </w:r>
      <w:r w:rsidR="002F461C">
        <w:rPr>
          <w:rFonts w:ascii="Arial" w:hAnsi="Arial" w:cs="Arial"/>
          <w:sz w:val="20"/>
          <w:szCs w:val="20"/>
        </w:rPr>
        <w:t>o</w:t>
      </w:r>
      <w:r w:rsidRPr="00910894">
        <w:rPr>
          <w:rFonts w:ascii="Arial" w:hAnsi="Arial" w:cs="Arial"/>
          <w:sz w:val="20"/>
          <w:szCs w:val="20"/>
        </w:rPr>
        <w:t xml:space="preserve">nt évolué au vert. En effet, la valeur ajoutée de l’hébergement et de la restauration a progressé de 4,7%, en variation annuelle. Les nuitées touristiques globales </w:t>
      </w:r>
      <w:r w:rsidR="002F461C">
        <w:rPr>
          <w:rFonts w:ascii="Arial" w:hAnsi="Arial" w:cs="Arial"/>
          <w:sz w:val="20"/>
          <w:szCs w:val="20"/>
        </w:rPr>
        <w:t>se so</w:t>
      </w:r>
      <w:r w:rsidRPr="00910894">
        <w:rPr>
          <w:rFonts w:ascii="Arial" w:hAnsi="Arial" w:cs="Arial"/>
          <w:sz w:val="20"/>
          <w:szCs w:val="20"/>
        </w:rPr>
        <w:t xml:space="preserve">nt accrues de 6,7%, profitant du renforcement des nuitées des résidents de 13,6%. En conséquence, le taux d’occupation moyen des chambres a gagné 1,7 point, en glissement annuel. </w:t>
      </w:r>
      <w:r>
        <w:rPr>
          <w:rFonts w:ascii="Arial" w:hAnsi="Arial"/>
          <w:sz w:val="20"/>
          <w:szCs w:val="20"/>
        </w:rPr>
        <w:t xml:space="preserve">Les </w:t>
      </w:r>
      <w:r w:rsidRPr="00910894">
        <w:rPr>
          <w:rFonts w:ascii="Arial" w:hAnsi="Arial" w:cs="Arial"/>
          <w:sz w:val="20"/>
          <w:szCs w:val="20"/>
        </w:rPr>
        <w:t xml:space="preserve">arrivées des touristes aux postes frontières </w:t>
      </w:r>
      <w:r w:rsidR="002F461C">
        <w:rPr>
          <w:rFonts w:ascii="Arial" w:hAnsi="Arial" w:cs="Arial"/>
          <w:sz w:val="20"/>
          <w:szCs w:val="20"/>
        </w:rPr>
        <w:t>o</w:t>
      </w:r>
      <w:r w:rsidRPr="00910894">
        <w:rPr>
          <w:rFonts w:ascii="Arial" w:hAnsi="Arial" w:cs="Arial"/>
          <w:sz w:val="20"/>
          <w:szCs w:val="20"/>
        </w:rPr>
        <w:t>nt augmenté de 8,8%. Les arrivées des touristes étrangers et celle</w:t>
      </w:r>
      <w:r w:rsidR="00A9293F">
        <w:rPr>
          <w:rFonts w:ascii="Arial" w:hAnsi="Arial" w:cs="Arial"/>
          <w:sz w:val="20"/>
          <w:szCs w:val="20"/>
        </w:rPr>
        <w:t>s</w:t>
      </w:r>
      <w:r w:rsidRPr="00910894">
        <w:rPr>
          <w:rFonts w:ascii="Arial" w:hAnsi="Arial" w:cs="Arial"/>
          <w:sz w:val="20"/>
          <w:szCs w:val="20"/>
        </w:rPr>
        <w:t xml:space="preserve"> des MRE </w:t>
      </w:r>
      <w:r w:rsidR="002F461C">
        <w:rPr>
          <w:rFonts w:ascii="Arial" w:hAnsi="Arial" w:cs="Arial"/>
          <w:sz w:val="20"/>
          <w:szCs w:val="20"/>
        </w:rPr>
        <w:t>o</w:t>
      </w:r>
      <w:r w:rsidRPr="00910894">
        <w:rPr>
          <w:rFonts w:ascii="Arial" w:hAnsi="Arial" w:cs="Arial"/>
          <w:sz w:val="20"/>
          <w:szCs w:val="20"/>
        </w:rPr>
        <w:t xml:space="preserve">nt contribué de la même façon à cette évolution. </w:t>
      </w:r>
      <w:r>
        <w:rPr>
          <w:rFonts w:ascii="Arial" w:hAnsi="Arial"/>
          <w:sz w:val="20"/>
          <w:szCs w:val="20"/>
        </w:rPr>
        <w:t>L</w:t>
      </w:r>
      <w:r w:rsidRPr="00910894">
        <w:rPr>
          <w:rFonts w:ascii="Arial" w:hAnsi="Arial" w:cs="Arial"/>
          <w:sz w:val="20"/>
          <w:szCs w:val="20"/>
        </w:rPr>
        <w:t xml:space="preserve">es recettes voyages </w:t>
      </w:r>
      <w:r w:rsidR="002F461C">
        <w:rPr>
          <w:rFonts w:ascii="Arial" w:hAnsi="Arial" w:cs="Arial"/>
          <w:sz w:val="20"/>
          <w:szCs w:val="20"/>
        </w:rPr>
        <w:t>o</w:t>
      </w:r>
      <w:r w:rsidRPr="00910894">
        <w:rPr>
          <w:rFonts w:ascii="Arial" w:hAnsi="Arial" w:cs="Arial"/>
          <w:sz w:val="20"/>
          <w:szCs w:val="20"/>
        </w:rPr>
        <w:t>nt</w:t>
      </w:r>
      <w:r>
        <w:rPr>
          <w:rFonts w:ascii="Arial" w:hAnsi="Arial"/>
          <w:sz w:val="20"/>
          <w:szCs w:val="20"/>
        </w:rPr>
        <w:t xml:space="preserve">, pour </w:t>
      </w:r>
      <w:r w:rsidR="00A9293F">
        <w:rPr>
          <w:rFonts w:ascii="Arial" w:hAnsi="Arial"/>
          <w:sz w:val="20"/>
          <w:szCs w:val="20"/>
        </w:rPr>
        <w:t>leur</w:t>
      </w:r>
      <w:r>
        <w:rPr>
          <w:rFonts w:ascii="Arial" w:hAnsi="Arial"/>
          <w:sz w:val="20"/>
          <w:szCs w:val="20"/>
        </w:rPr>
        <w:t xml:space="preserve"> part,</w:t>
      </w:r>
      <w:r w:rsidRPr="00910894">
        <w:rPr>
          <w:rFonts w:ascii="Arial" w:hAnsi="Arial" w:cs="Arial"/>
          <w:sz w:val="20"/>
          <w:szCs w:val="20"/>
        </w:rPr>
        <w:t xml:space="preserve"> progressé de 8,5%, au cours de la même période. </w:t>
      </w:r>
    </w:p>
    <w:p w:rsidR="006B667B" w:rsidRPr="00910894" w:rsidRDefault="006B667B" w:rsidP="00EA059E">
      <w:pPr>
        <w:ind w:left="1134"/>
        <w:jc w:val="both"/>
        <w:rPr>
          <w:rFonts w:ascii="Arial" w:hAnsi="Arial" w:cs="Arial"/>
          <w:sz w:val="20"/>
          <w:szCs w:val="20"/>
        </w:rPr>
      </w:pPr>
    </w:p>
    <w:tbl>
      <w:tblPr>
        <w:tblW w:w="8992" w:type="dxa"/>
        <w:tblInd w:w="55" w:type="dxa"/>
        <w:tblLayout w:type="fixed"/>
        <w:tblCellMar>
          <w:left w:w="70" w:type="dxa"/>
          <w:right w:w="70" w:type="dxa"/>
        </w:tblCellMar>
        <w:tblLook w:val="04A0"/>
      </w:tblPr>
      <w:tblGrid>
        <w:gridCol w:w="3559"/>
        <w:gridCol w:w="776"/>
        <w:gridCol w:w="776"/>
        <w:gridCol w:w="776"/>
        <w:gridCol w:w="791"/>
        <w:gridCol w:w="761"/>
        <w:gridCol w:w="776"/>
        <w:gridCol w:w="777"/>
      </w:tblGrid>
      <w:tr w:rsidR="006B667B" w:rsidRPr="006B667B" w:rsidTr="00E0769D">
        <w:trPr>
          <w:trHeight w:val="252"/>
        </w:trPr>
        <w:tc>
          <w:tcPr>
            <w:tcW w:w="8992" w:type="dxa"/>
            <w:gridSpan w:val="8"/>
            <w:tcBorders>
              <w:top w:val="single" w:sz="12" w:space="0" w:color="C00000"/>
              <w:left w:val="nil"/>
              <w:bottom w:val="nil"/>
              <w:right w:val="nil"/>
            </w:tcBorders>
            <w:shd w:val="clear" w:color="auto" w:fill="auto"/>
            <w:noWrap/>
            <w:vAlign w:val="center"/>
            <w:hideMark/>
          </w:tcPr>
          <w:p w:rsidR="006B667B" w:rsidRPr="006B667B" w:rsidRDefault="006B667B" w:rsidP="006B667B">
            <w:pPr>
              <w:rPr>
                <w:rFonts w:ascii="Arial" w:hAnsi="Arial" w:cs="Arial"/>
                <w:b/>
                <w:bCs/>
                <w:color w:val="660066"/>
                <w:sz w:val="20"/>
                <w:szCs w:val="20"/>
              </w:rPr>
            </w:pPr>
            <w:r w:rsidRPr="006B667B">
              <w:rPr>
                <w:rFonts w:ascii="Arial" w:hAnsi="Arial" w:cs="Arial"/>
                <w:b/>
                <w:bCs/>
                <w:color w:val="660066"/>
                <w:sz w:val="20"/>
                <w:szCs w:val="20"/>
              </w:rPr>
              <w:t>Activité touristique nationale</w:t>
            </w:r>
          </w:p>
        </w:tc>
      </w:tr>
      <w:tr w:rsidR="006B667B" w:rsidRPr="006B667B" w:rsidTr="00E0769D">
        <w:trPr>
          <w:trHeight w:val="95"/>
        </w:trPr>
        <w:tc>
          <w:tcPr>
            <w:tcW w:w="8992" w:type="dxa"/>
            <w:gridSpan w:val="8"/>
            <w:tcBorders>
              <w:top w:val="nil"/>
              <w:left w:val="nil"/>
              <w:bottom w:val="single" w:sz="8" w:space="0" w:color="auto"/>
              <w:right w:val="nil"/>
            </w:tcBorders>
            <w:shd w:val="clear" w:color="auto" w:fill="auto"/>
            <w:noWrap/>
            <w:vAlign w:val="center"/>
            <w:hideMark/>
          </w:tcPr>
          <w:p w:rsidR="006B667B" w:rsidRPr="006B667B" w:rsidRDefault="006B667B" w:rsidP="006B667B">
            <w:pPr>
              <w:jc w:val="right"/>
              <w:rPr>
                <w:rFonts w:ascii="Calibri" w:hAnsi="Calibri" w:cs="Calibri"/>
                <w:i/>
                <w:iCs/>
                <w:color w:val="C00000"/>
                <w:sz w:val="22"/>
                <w:szCs w:val="22"/>
              </w:rPr>
            </w:pPr>
            <w:r w:rsidRPr="006B667B">
              <w:rPr>
                <w:rFonts w:ascii="Calibri" w:hAnsi="Calibri" w:cs="Calibri"/>
                <w:i/>
                <w:iCs/>
                <w:color w:val="C00000"/>
                <w:sz w:val="22"/>
                <w:szCs w:val="22"/>
              </w:rPr>
              <w:t>(GA en %)</w:t>
            </w:r>
          </w:p>
        </w:tc>
      </w:tr>
      <w:tr w:rsidR="006B667B" w:rsidRPr="006B667B" w:rsidTr="00E0769D">
        <w:trPr>
          <w:trHeight w:val="252"/>
        </w:trPr>
        <w:tc>
          <w:tcPr>
            <w:tcW w:w="3559" w:type="dxa"/>
            <w:vMerge w:val="restart"/>
            <w:tcBorders>
              <w:top w:val="nil"/>
              <w:left w:val="nil"/>
              <w:bottom w:val="single" w:sz="8" w:space="0" w:color="000000"/>
              <w:right w:val="single" w:sz="4" w:space="0" w:color="auto"/>
            </w:tcBorders>
            <w:shd w:val="clear" w:color="auto" w:fill="auto"/>
            <w:noWrap/>
            <w:vAlign w:val="center"/>
            <w:hideMark/>
          </w:tcPr>
          <w:p w:rsidR="006B667B" w:rsidRPr="006B667B" w:rsidRDefault="006B667B" w:rsidP="006B667B">
            <w:pPr>
              <w:rPr>
                <w:rFonts w:ascii="Arial" w:hAnsi="Arial" w:cs="Arial"/>
                <w:b/>
                <w:bCs/>
                <w:sz w:val="16"/>
                <w:szCs w:val="16"/>
              </w:rPr>
            </w:pPr>
            <w:r w:rsidRPr="006B667B">
              <w:rPr>
                <w:rFonts w:ascii="Arial" w:hAnsi="Arial" w:cs="Arial"/>
                <w:b/>
                <w:bCs/>
                <w:sz w:val="16"/>
                <w:szCs w:val="16"/>
              </w:rPr>
              <w:t>Rubriques</w:t>
            </w:r>
          </w:p>
        </w:tc>
        <w:tc>
          <w:tcPr>
            <w:tcW w:w="3119" w:type="dxa"/>
            <w:gridSpan w:val="4"/>
            <w:tcBorders>
              <w:top w:val="single" w:sz="8" w:space="0" w:color="auto"/>
              <w:left w:val="nil"/>
              <w:bottom w:val="single" w:sz="8" w:space="0" w:color="auto"/>
              <w:right w:val="single" w:sz="4" w:space="0" w:color="000000"/>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2018</w:t>
            </w:r>
          </w:p>
        </w:tc>
        <w:tc>
          <w:tcPr>
            <w:tcW w:w="2314" w:type="dxa"/>
            <w:gridSpan w:val="3"/>
            <w:tcBorders>
              <w:top w:val="single" w:sz="8" w:space="0" w:color="auto"/>
              <w:left w:val="nil"/>
              <w:bottom w:val="single" w:sz="8" w:space="0" w:color="auto"/>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2019</w:t>
            </w:r>
          </w:p>
        </w:tc>
      </w:tr>
      <w:tr w:rsidR="006B667B" w:rsidRPr="006B667B" w:rsidTr="00E0769D">
        <w:trPr>
          <w:trHeight w:val="252"/>
        </w:trPr>
        <w:tc>
          <w:tcPr>
            <w:tcW w:w="3559" w:type="dxa"/>
            <w:vMerge/>
            <w:tcBorders>
              <w:top w:val="nil"/>
              <w:left w:val="nil"/>
              <w:bottom w:val="single" w:sz="8" w:space="0" w:color="000000"/>
              <w:right w:val="single" w:sz="4" w:space="0" w:color="auto"/>
            </w:tcBorders>
            <w:vAlign w:val="center"/>
            <w:hideMark/>
          </w:tcPr>
          <w:p w:rsidR="006B667B" w:rsidRPr="006B667B" w:rsidRDefault="006B667B" w:rsidP="006B667B">
            <w:pPr>
              <w:rPr>
                <w:rFonts w:ascii="Arial" w:hAnsi="Arial" w:cs="Arial"/>
                <w:b/>
                <w:bCs/>
                <w:sz w:val="16"/>
                <w:szCs w:val="16"/>
              </w:rPr>
            </w:pPr>
          </w:p>
        </w:tc>
        <w:tc>
          <w:tcPr>
            <w:tcW w:w="776" w:type="dxa"/>
            <w:tcBorders>
              <w:top w:val="nil"/>
              <w:left w:val="nil"/>
              <w:bottom w:val="single" w:sz="8" w:space="0" w:color="auto"/>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I</w:t>
            </w:r>
          </w:p>
        </w:tc>
        <w:tc>
          <w:tcPr>
            <w:tcW w:w="776" w:type="dxa"/>
            <w:tcBorders>
              <w:top w:val="nil"/>
              <w:left w:val="nil"/>
              <w:bottom w:val="single" w:sz="8" w:space="0" w:color="auto"/>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II</w:t>
            </w:r>
          </w:p>
        </w:tc>
        <w:tc>
          <w:tcPr>
            <w:tcW w:w="776" w:type="dxa"/>
            <w:tcBorders>
              <w:top w:val="nil"/>
              <w:left w:val="nil"/>
              <w:bottom w:val="single" w:sz="8" w:space="0" w:color="auto"/>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III</w:t>
            </w:r>
          </w:p>
        </w:tc>
        <w:tc>
          <w:tcPr>
            <w:tcW w:w="791" w:type="dxa"/>
            <w:tcBorders>
              <w:top w:val="nil"/>
              <w:left w:val="nil"/>
              <w:bottom w:val="single" w:sz="8" w:space="0" w:color="auto"/>
              <w:right w:val="single" w:sz="4" w:space="0" w:color="auto"/>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IV</w:t>
            </w:r>
          </w:p>
        </w:tc>
        <w:tc>
          <w:tcPr>
            <w:tcW w:w="761" w:type="dxa"/>
            <w:tcBorders>
              <w:top w:val="nil"/>
              <w:left w:val="nil"/>
              <w:bottom w:val="single" w:sz="8" w:space="0" w:color="auto"/>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I</w:t>
            </w:r>
          </w:p>
        </w:tc>
        <w:tc>
          <w:tcPr>
            <w:tcW w:w="776" w:type="dxa"/>
            <w:tcBorders>
              <w:top w:val="nil"/>
              <w:left w:val="nil"/>
              <w:bottom w:val="single" w:sz="8" w:space="0" w:color="auto"/>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II</w:t>
            </w:r>
          </w:p>
        </w:tc>
        <w:tc>
          <w:tcPr>
            <w:tcW w:w="777" w:type="dxa"/>
            <w:tcBorders>
              <w:top w:val="nil"/>
              <w:left w:val="nil"/>
              <w:bottom w:val="single" w:sz="8" w:space="0" w:color="auto"/>
              <w:right w:val="nil"/>
            </w:tcBorders>
            <w:shd w:val="clear" w:color="000000" w:fill="FAC090"/>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III</w:t>
            </w:r>
          </w:p>
        </w:tc>
      </w:tr>
      <w:tr w:rsidR="006B667B" w:rsidRPr="006B667B" w:rsidTr="00E0769D">
        <w:trPr>
          <w:trHeight w:val="240"/>
        </w:trPr>
        <w:tc>
          <w:tcPr>
            <w:tcW w:w="3559" w:type="dxa"/>
            <w:tcBorders>
              <w:top w:val="nil"/>
              <w:left w:val="nil"/>
              <w:bottom w:val="nil"/>
              <w:right w:val="single" w:sz="4" w:space="0" w:color="auto"/>
            </w:tcBorders>
            <w:shd w:val="clear" w:color="auto" w:fill="auto"/>
            <w:noWrap/>
            <w:vAlign w:val="center"/>
            <w:hideMark/>
          </w:tcPr>
          <w:p w:rsidR="006B667B" w:rsidRPr="006B667B" w:rsidRDefault="006B667B" w:rsidP="00E0769D">
            <w:pPr>
              <w:rPr>
                <w:rFonts w:ascii="Arial" w:hAnsi="Arial" w:cs="Arial"/>
                <w:b/>
                <w:bCs/>
                <w:sz w:val="16"/>
                <w:szCs w:val="16"/>
              </w:rPr>
            </w:pPr>
            <w:r w:rsidRPr="006B667B">
              <w:rPr>
                <w:rFonts w:ascii="Arial" w:hAnsi="Arial" w:cs="Arial"/>
                <w:b/>
                <w:bCs/>
                <w:sz w:val="16"/>
                <w:szCs w:val="16"/>
              </w:rPr>
              <w:t>Valeur ajoutée hébergement et restauration</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6,6</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6,0</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5,7</w:t>
            </w:r>
          </w:p>
        </w:tc>
        <w:tc>
          <w:tcPr>
            <w:tcW w:w="791" w:type="dxa"/>
            <w:tcBorders>
              <w:top w:val="nil"/>
              <w:left w:val="nil"/>
              <w:bottom w:val="nil"/>
              <w:right w:val="single" w:sz="4" w:space="0" w:color="auto"/>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5,8</w:t>
            </w:r>
          </w:p>
        </w:tc>
        <w:tc>
          <w:tcPr>
            <w:tcW w:w="761"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3,4</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4,7</w:t>
            </w:r>
          </w:p>
        </w:tc>
        <w:tc>
          <w:tcPr>
            <w:tcW w:w="777" w:type="dxa"/>
            <w:tcBorders>
              <w:top w:val="nil"/>
              <w:left w:val="nil"/>
              <w:bottom w:val="nil"/>
              <w:right w:val="nil"/>
            </w:tcBorders>
            <w:shd w:val="clear" w:color="000000" w:fill="FAC090"/>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6,3</w:t>
            </w:r>
          </w:p>
        </w:tc>
      </w:tr>
      <w:tr w:rsidR="006B667B" w:rsidRPr="006B667B" w:rsidTr="00E0769D">
        <w:trPr>
          <w:trHeight w:val="240"/>
        </w:trPr>
        <w:tc>
          <w:tcPr>
            <w:tcW w:w="3559" w:type="dxa"/>
            <w:tcBorders>
              <w:top w:val="nil"/>
              <w:left w:val="nil"/>
              <w:bottom w:val="nil"/>
              <w:right w:val="single" w:sz="4" w:space="0" w:color="auto"/>
            </w:tcBorders>
            <w:shd w:val="clear" w:color="auto" w:fill="auto"/>
            <w:noWrap/>
            <w:vAlign w:val="center"/>
            <w:hideMark/>
          </w:tcPr>
          <w:p w:rsidR="006B667B" w:rsidRPr="006B667B" w:rsidRDefault="006B667B" w:rsidP="006B667B">
            <w:pPr>
              <w:rPr>
                <w:rFonts w:ascii="Arial" w:hAnsi="Arial" w:cs="Arial"/>
                <w:b/>
                <w:bCs/>
                <w:sz w:val="16"/>
                <w:szCs w:val="16"/>
              </w:rPr>
            </w:pPr>
            <w:r w:rsidRPr="006B667B">
              <w:rPr>
                <w:rFonts w:ascii="Arial" w:hAnsi="Arial" w:cs="Arial"/>
                <w:b/>
                <w:bCs/>
                <w:sz w:val="16"/>
                <w:szCs w:val="16"/>
              </w:rPr>
              <w:t>Nuitées globales</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13,7</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8,3</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6,3</w:t>
            </w:r>
          </w:p>
        </w:tc>
        <w:tc>
          <w:tcPr>
            <w:tcW w:w="791" w:type="dxa"/>
            <w:tcBorders>
              <w:top w:val="nil"/>
              <w:left w:val="nil"/>
              <w:bottom w:val="nil"/>
              <w:right w:val="single" w:sz="4" w:space="0" w:color="auto"/>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6,7</w:t>
            </w:r>
          </w:p>
        </w:tc>
        <w:tc>
          <w:tcPr>
            <w:tcW w:w="761"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4,0</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6,7</w:t>
            </w:r>
          </w:p>
        </w:tc>
        <w:tc>
          <w:tcPr>
            <w:tcW w:w="777" w:type="dxa"/>
            <w:tcBorders>
              <w:top w:val="nil"/>
              <w:left w:val="nil"/>
              <w:bottom w:val="nil"/>
              <w:right w:val="nil"/>
            </w:tcBorders>
            <w:shd w:val="clear" w:color="000000" w:fill="FAC090"/>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7,0</w:t>
            </w:r>
          </w:p>
        </w:tc>
      </w:tr>
      <w:tr w:rsidR="006B667B" w:rsidRPr="006B667B" w:rsidTr="00E0769D">
        <w:trPr>
          <w:trHeight w:val="240"/>
        </w:trPr>
        <w:tc>
          <w:tcPr>
            <w:tcW w:w="3559" w:type="dxa"/>
            <w:tcBorders>
              <w:top w:val="nil"/>
              <w:left w:val="nil"/>
              <w:bottom w:val="nil"/>
              <w:right w:val="single" w:sz="4" w:space="0" w:color="auto"/>
            </w:tcBorders>
            <w:shd w:val="clear" w:color="auto" w:fill="auto"/>
            <w:noWrap/>
            <w:vAlign w:val="center"/>
            <w:hideMark/>
          </w:tcPr>
          <w:p w:rsidR="006B667B" w:rsidRPr="006B667B" w:rsidRDefault="006B667B" w:rsidP="006B667B">
            <w:pPr>
              <w:rPr>
                <w:rFonts w:ascii="Arial" w:hAnsi="Arial" w:cs="Arial"/>
                <w:sz w:val="16"/>
                <w:szCs w:val="16"/>
              </w:rPr>
            </w:pPr>
            <w:r w:rsidRPr="006B667B">
              <w:rPr>
                <w:rFonts w:ascii="Arial" w:hAnsi="Arial" w:cs="Arial"/>
                <w:sz w:val="16"/>
                <w:szCs w:val="16"/>
              </w:rPr>
              <w:t>Nuitées des résidents</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6,1</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-0,2</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-1,4</w:t>
            </w:r>
          </w:p>
        </w:tc>
        <w:tc>
          <w:tcPr>
            <w:tcW w:w="791" w:type="dxa"/>
            <w:tcBorders>
              <w:top w:val="nil"/>
              <w:left w:val="nil"/>
              <w:bottom w:val="nil"/>
              <w:right w:val="single" w:sz="4" w:space="0" w:color="auto"/>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3,8</w:t>
            </w:r>
          </w:p>
        </w:tc>
        <w:tc>
          <w:tcPr>
            <w:tcW w:w="761"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3,8</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13,6</w:t>
            </w:r>
          </w:p>
        </w:tc>
        <w:tc>
          <w:tcPr>
            <w:tcW w:w="777" w:type="dxa"/>
            <w:tcBorders>
              <w:top w:val="nil"/>
              <w:left w:val="nil"/>
              <w:bottom w:val="nil"/>
              <w:right w:val="nil"/>
            </w:tcBorders>
            <w:shd w:val="clear" w:color="000000" w:fill="FAC090"/>
            <w:noWrap/>
            <w:vAlign w:val="center"/>
            <w:hideMark/>
          </w:tcPr>
          <w:p w:rsidR="006B667B" w:rsidRPr="006B667B" w:rsidRDefault="006B667B" w:rsidP="006B667B">
            <w:pPr>
              <w:jc w:val="center"/>
              <w:rPr>
                <w:rFonts w:ascii="Arial" w:hAnsi="Arial" w:cs="Arial"/>
                <w:sz w:val="16"/>
                <w:szCs w:val="16"/>
              </w:rPr>
            </w:pPr>
          </w:p>
        </w:tc>
      </w:tr>
      <w:tr w:rsidR="006B667B" w:rsidRPr="006B667B" w:rsidTr="00E0769D">
        <w:trPr>
          <w:trHeight w:val="240"/>
        </w:trPr>
        <w:tc>
          <w:tcPr>
            <w:tcW w:w="3559" w:type="dxa"/>
            <w:tcBorders>
              <w:top w:val="nil"/>
              <w:left w:val="nil"/>
              <w:bottom w:val="nil"/>
              <w:right w:val="single" w:sz="4" w:space="0" w:color="auto"/>
            </w:tcBorders>
            <w:shd w:val="clear" w:color="auto" w:fill="auto"/>
            <w:noWrap/>
            <w:vAlign w:val="center"/>
            <w:hideMark/>
          </w:tcPr>
          <w:p w:rsidR="006B667B" w:rsidRPr="006B667B" w:rsidRDefault="006B667B" w:rsidP="006B667B">
            <w:pPr>
              <w:rPr>
                <w:rFonts w:ascii="Arial" w:hAnsi="Arial" w:cs="Arial"/>
                <w:sz w:val="16"/>
                <w:szCs w:val="16"/>
              </w:rPr>
            </w:pPr>
            <w:r w:rsidRPr="006B667B">
              <w:rPr>
                <w:rFonts w:ascii="Arial" w:hAnsi="Arial" w:cs="Arial"/>
                <w:sz w:val="16"/>
                <w:szCs w:val="16"/>
              </w:rPr>
              <w:t>Nuitées des non résidents</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16,2</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11,6</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11,4</w:t>
            </w:r>
          </w:p>
        </w:tc>
        <w:tc>
          <w:tcPr>
            <w:tcW w:w="791" w:type="dxa"/>
            <w:tcBorders>
              <w:top w:val="nil"/>
              <w:left w:val="nil"/>
              <w:bottom w:val="nil"/>
              <w:right w:val="single" w:sz="4" w:space="0" w:color="auto"/>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8,6</w:t>
            </w:r>
          </w:p>
        </w:tc>
        <w:tc>
          <w:tcPr>
            <w:tcW w:w="761"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4,5</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4,5</w:t>
            </w:r>
          </w:p>
        </w:tc>
        <w:tc>
          <w:tcPr>
            <w:tcW w:w="777" w:type="dxa"/>
            <w:tcBorders>
              <w:top w:val="nil"/>
              <w:left w:val="nil"/>
              <w:bottom w:val="nil"/>
              <w:right w:val="nil"/>
            </w:tcBorders>
            <w:shd w:val="clear" w:color="000000" w:fill="FAC090"/>
            <w:noWrap/>
            <w:vAlign w:val="center"/>
            <w:hideMark/>
          </w:tcPr>
          <w:p w:rsidR="006B667B" w:rsidRPr="006B667B" w:rsidRDefault="006B667B" w:rsidP="006B667B">
            <w:pPr>
              <w:jc w:val="center"/>
              <w:rPr>
                <w:rFonts w:ascii="Arial" w:hAnsi="Arial" w:cs="Arial"/>
                <w:sz w:val="16"/>
                <w:szCs w:val="16"/>
              </w:rPr>
            </w:pPr>
          </w:p>
        </w:tc>
      </w:tr>
      <w:tr w:rsidR="006B667B" w:rsidRPr="006B667B" w:rsidTr="00E0769D">
        <w:trPr>
          <w:trHeight w:val="240"/>
        </w:trPr>
        <w:tc>
          <w:tcPr>
            <w:tcW w:w="3559" w:type="dxa"/>
            <w:tcBorders>
              <w:top w:val="nil"/>
              <w:left w:val="nil"/>
              <w:bottom w:val="nil"/>
              <w:right w:val="single" w:sz="4" w:space="0" w:color="auto"/>
            </w:tcBorders>
            <w:shd w:val="clear" w:color="auto" w:fill="auto"/>
            <w:noWrap/>
            <w:vAlign w:val="center"/>
            <w:hideMark/>
          </w:tcPr>
          <w:p w:rsidR="006B667B" w:rsidRPr="006B667B" w:rsidRDefault="006B667B" w:rsidP="006B667B">
            <w:pPr>
              <w:rPr>
                <w:rFonts w:ascii="Arial" w:hAnsi="Arial" w:cs="Arial"/>
                <w:b/>
                <w:bCs/>
                <w:sz w:val="16"/>
                <w:szCs w:val="16"/>
              </w:rPr>
            </w:pPr>
            <w:r w:rsidRPr="006B667B">
              <w:rPr>
                <w:rFonts w:ascii="Arial" w:hAnsi="Arial" w:cs="Arial"/>
                <w:b/>
                <w:bCs/>
                <w:sz w:val="16"/>
                <w:szCs w:val="16"/>
              </w:rPr>
              <w:t>Arrivées globales</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15,3</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6,4</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5,1</w:t>
            </w:r>
          </w:p>
        </w:tc>
        <w:tc>
          <w:tcPr>
            <w:tcW w:w="791" w:type="dxa"/>
            <w:tcBorders>
              <w:top w:val="nil"/>
              <w:left w:val="nil"/>
              <w:bottom w:val="nil"/>
              <w:right w:val="single" w:sz="4" w:space="0" w:color="auto"/>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9,7</w:t>
            </w:r>
          </w:p>
        </w:tc>
        <w:tc>
          <w:tcPr>
            <w:tcW w:w="761"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4,1</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8,8</w:t>
            </w:r>
          </w:p>
        </w:tc>
        <w:tc>
          <w:tcPr>
            <w:tcW w:w="777" w:type="dxa"/>
            <w:tcBorders>
              <w:top w:val="nil"/>
              <w:left w:val="nil"/>
              <w:bottom w:val="nil"/>
              <w:right w:val="nil"/>
            </w:tcBorders>
            <w:shd w:val="clear" w:color="000000" w:fill="FAC090"/>
            <w:noWrap/>
            <w:vAlign w:val="center"/>
            <w:hideMark/>
          </w:tcPr>
          <w:p w:rsidR="006B667B" w:rsidRPr="006B667B" w:rsidRDefault="006B667B" w:rsidP="006B667B">
            <w:pPr>
              <w:jc w:val="center"/>
              <w:rPr>
                <w:rFonts w:ascii="Arial" w:hAnsi="Arial" w:cs="Arial"/>
                <w:b/>
                <w:bCs/>
                <w:sz w:val="16"/>
                <w:szCs w:val="16"/>
              </w:rPr>
            </w:pPr>
          </w:p>
        </w:tc>
      </w:tr>
      <w:tr w:rsidR="006B667B" w:rsidRPr="006B667B" w:rsidTr="00E0769D">
        <w:trPr>
          <w:trHeight w:val="240"/>
        </w:trPr>
        <w:tc>
          <w:tcPr>
            <w:tcW w:w="3559" w:type="dxa"/>
            <w:tcBorders>
              <w:top w:val="nil"/>
              <w:left w:val="nil"/>
              <w:bottom w:val="nil"/>
              <w:right w:val="single" w:sz="4" w:space="0" w:color="auto"/>
            </w:tcBorders>
            <w:shd w:val="clear" w:color="auto" w:fill="auto"/>
            <w:noWrap/>
            <w:vAlign w:val="center"/>
            <w:hideMark/>
          </w:tcPr>
          <w:p w:rsidR="006B667B" w:rsidRPr="006B667B" w:rsidRDefault="006B667B" w:rsidP="006B667B">
            <w:pPr>
              <w:rPr>
                <w:rFonts w:ascii="Arial" w:hAnsi="Arial" w:cs="Arial"/>
                <w:sz w:val="16"/>
                <w:szCs w:val="16"/>
              </w:rPr>
            </w:pPr>
            <w:r w:rsidRPr="006B667B">
              <w:rPr>
                <w:rFonts w:ascii="Arial" w:hAnsi="Arial" w:cs="Arial"/>
                <w:sz w:val="16"/>
                <w:szCs w:val="16"/>
              </w:rPr>
              <w:t>Arrivées des MRE</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2,2</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0,6</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2,4</w:t>
            </w:r>
          </w:p>
        </w:tc>
        <w:tc>
          <w:tcPr>
            <w:tcW w:w="791" w:type="dxa"/>
            <w:tcBorders>
              <w:top w:val="nil"/>
              <w:left w:val="nil"/>
              <w:bottom w:val="nil"/>
              <w:right w:val="single" w:sz="4" w:space="0" w:color="auto"/>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3,6</w:t>
            </w:r>
          </w:p>
        </w:tc>
        <w:tc>
          <w:tcPr>
            <w:tcW w:w="761"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4,7</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9,2</w:t>
            </w:r>
          </w:p>
        </w:tc>
        <w:tc>
          <w:tcPr>
            <w:tcW w:w="777" w:type="dxa"/>
            <w:tcBorders>
              <w:top w:val="nil"/>
              <w:left w:val="nil"/>
              <w:bottom w:val="nil"/>
              <w:right w:val="nil"/>
            </w:tcBorders>
            <w:shd w:val="clear" w:color="000000" w:fill="FAC090"/>
            <w:noWrap/>
            <w:vAlign w:val="center"/>
            <w:hideMark/>
          </w:tcPr>
          <w:p w:rsidR="006B667B" w:rsidRPr="006B667B" w:rsidRDefault="006B667B" w:rsidP="006B667B">
            <w:pPr>
              <w:jc w:val="center"/>
              <w:rPr>
                <w:rFonts w:ascii="Arial" w:hAnsi="Arial" w:cs="Arial"/>
                <w:sz w:val="16"/>
                <w:szCs w:val="16"/>
              </w:rPr>
            </w:pPr>
          </w:p>
        </w:tc>
      </w:tr>
      <w:tr w:rsidR="006B667B" w:rsidRPr="006B667B" w:rsidTr="00E0769D">
        <w:trPr>
          <w:trHeight w:val="240"/>
        </w:trPr>
        <w:tc>
          <w:tcPr>
            <w:tcW w:w="3559" w:type="dxa"/>
            <w:tcBorders>
              <w:top w:val="nil"/>
              <w:left w:val="nil"/>
              <w:bottom w:val="nil"/>
              <w:right w:val="single" w:sz="4" w:space="0" w:color="auto"/>
            </w:tcBorders>
            <w:shd w:val="clear" w:color="auto" w:fill="auto"/>
            <w:noWrap/>
            <w:vAlign w:val="center"/>
            <w:hideMark/>
          </w:tcPr>
          <w:p w:rsidR="006B667B" w:rsidRPr="006B667B" w:rsidRDefault="006B667B" w:rsidP="006B667B">
            <w:pPr>
              <w:rPr>
                <w:rFonts w:ascii="Arial" w:hAnsi="Arial" w:cs="Arial"/>
                <w:sz w:val="16"/>
                <w:szCs w:val="16"/>
              </w:rPr>
            </w:pPr>
            <w:r w:rsidRPr="006B667B">
              <w:rPr>
                <w:rFonts w:ascii="Arial" w:hAnsi="Arial" w:cs="Arial"/>
                <w:sz w:val="16"/>
                <w:szCs w:val="16"/>
              </w:rPr>
              <w:t>Arrivées des étrangers</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24,1</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10,5</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9,5</w:t>
            </w:r>
          </w:p>
        </w:tc>
        <w:tc>
          <w:tcPr>
            <w:tcW w:w="791" w:type="dxa"/>
            <w:tcBorders>
              <w:top w:val="nil"/>
              <w:left w:val="nil"/>
              <w:bottom w:val="nil"/>
              <w:right w:val="single" w:sz="4" w:space="0" w:color="auto"/>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13,3</w:t>
            </w:r>
          </w:p>
        </w:tc>
        <w:tc>
          <w:tcPr>
            <w:tcW w:w="761"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3,7</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8,6</w:t>
            </w:r>
          </w:p>
        </w:tc>
        <w:tc>
          <w:tcPr>
            <w:tcW w:w="777" w:type="dxa"/>
            <w:tcBorders>
              <w:top w:val="nil"/>
              <w:left w:val="nil"/>
              <w:bottom w:val="nil"/>
              <w:right w:val="nil"/>
            </w:tcBorders>
            <w:shd w:val="clear" w:color="000000" w:fill="FAC090"/>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10,3</w:t>
            </w:r>
          </w:p>
        </w:tc>
      </w:tr>
      <w:tr w:rsidR="006B667B" w:rsidRPr="006B667B" w:rsidTr="00E0769D">
        <w:trPr>
          <w:trHeight w:val="240"/>
        </w:trPr>
        <w:tc>
          <w:tcPr>
            <w:tcW w:w="3559" w:type="dxa"/>
            <w:tcBorders>
              <w:top w:val="nil"/>
              <w:left w:val="nil"/>
              <w:bottom w:val="nil"/>
              <w:right w:val="single" w:sz="4" w:space="0" w:color="auto"/>
            </w:tcBorders>
            <w:shd w:val="clear" w:color="auto" w:fill="auto"/>
            <w:noWrap/>
            <w:vAlign w:val="center"/>
            <w:hideMark/>
          </w:tcPr>
          <w:p w:rsidR="006B667B" w:rsidRPr="006B667B" w:rsidRDefault="006B667B" w:rsidP="006B667B">
            <w:pPr>
              <w:rPr>
                <w:rFonts w:ascii="Arial" w:hAnsi="Arial" w:cs="Arial"/>
                <w:b/>
                <w:bCs/>
                <w:sz w:val="16"/>
                <w:szCs w:val="16"/>
              </w:rPr>
            </w:pPr>
            <w:r w:rsidRPr="006B667B">
              <w:rPr>
                <w:rFonts w:ascii="Arial" w:hAnsi="Arial" w:cs="Arial"/>
                <w:b/>
                <w:bCs/>
                <w:sz w:val="16"/>
                <w:szCs w:val="16"/>
              </w:rPr>
              <w:t>Recettes voyage</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26,4</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5,3</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-11,7</w:t>
            </w:r>
          </w:p>
        </w:tc>
        <w:tc>
          <w:tcPr>
            <w:tcW w:w="791" w:type="dxa"/>
            <w:tcBorders>
              <w:top w:val="nil"/>
              <w:left w:val="nil"/>
              <w:bottom w:val="nil"/>
              <w:right w:val="single" w:sz="4" w:space="0" w:color="auto"/>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0,4</w:t>
            </w:r>
          </w:p>
        </w:tc>
        <w:tc>
          <w:tcPr>
            <w:tcW w:w="761"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0,1</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b/>
                <w:bCs/>
                <w:sz w:val="16"/>
                <w:szCs w:val="16"/>
              </w:rPr>
            </w:pPr>
            <w:r w:rsidRPr="006B667B">
              <w:rPr>
                <w:rFonts w:ascii="Arial" w:hAnsi="Arial" w:cs="Arial"/>
                <w:b/>
                <w:bCs/>
                <w:sz w:val="16"/>
                <w:szCs w:val="16"/>
              </w:rPr>
              <w:t>8,5</w:t>
            </w:r>
          </w:p>
        </w:tc>
        <w:tc>
          <w:tcPr>
            <w:tcW w:w="777" w:type="dxa"/>
            <w:tcBorders>
              <w:top w:val="nil"/>
              <w:left w:val="nil"/>
              <w:bottom w:val="nil"/>
              <w:right w:val="nil"/>
            </w:tcBorders>
            <w:shd w:val="clear" w:color="000000" w:fill="FAC090"/>
            <w:noWrap/>
            <w:vAlign w:val="center"/>
            <w:hideMark/>
          </w:tcPr>
          <w:p w:rsidR="006B667B" w:rsidRPr="006B667B" w:rsidRDefault="00F44F83" w:rsidP="00F44F83">
            <w:pPr>
              <w:jc w:val="center"/>
              <w:rPr>
                <w:rFonts w:ascii="Arial" w:hAnsi="Arial" w:cs="Arial"/>
                <w:b/>
                <w:bCs/>
                <w:sz w:val="16"/>
                <w:szCs w:val="16"/>
              </w:rPr>
            </w:pPr>
            <w:r>
              <w:rPr>
                <w:rFonts w:ascii="Arial" w:hAnsi="Arial" w:cs="Arial"/>
                <w:b/>
                <w:bCs/>
                <w:sz w:val="16"/>
                <w:szCs w:val="16"/>
              </w:rPr>
              <w:t>5</w:t>
            </w:r>
            <w:r w:rsidR="006B667B" w:rsidRPr="006B667B">
              <w:rPr>
                <w:rFonts w:ascii="Arial" w:hAnsi="Arial" w:cs="Arial"/>
                <w:b/>
                <w:bCs/>
                <w:sz w:val="16"/>
                <w:szCs w:val="16"/>
              </w:rPr>
              <w:t>,</w:t>
            </w:r>
            <w:r>
              <w:rPr>
                <w:rFonts w:ascii="Arial" w:hAnsi="Arial" w:cs="Arial"/>
                <w:b/>
                <w:bCs/>
                <w:sz w:val="16"/>
                <w:szCs w:val="16"/>
              </w:rPr>
              <w:t>5</w:t>
            </w:r>
          </w:p>
        </w:tc>
      </w:tr>
      <w:tr w:rsidR="006B667B" w:rsidRPr="006B667B" w:rsidTr="00E0769D">
        <w:trPr>
          <w:trHeight w:val="240"/>
        </w:trPr>
        <w:tc>
          <w:tcPr>
            <w:tcW w:w="3559" w:type="dxa"/>
            <w:tcBorders>
              <w:top w:val="nil"/>
              <w:left w:val="nil"/>
              <w:bottom w:val="nil"/>
              <w:right w:val="single" w:sz="4" w:space="0" w:color="auto"/>
            </w:tcBorders>
            <w:shd w:val="clear" w:color="auto" w:fill="auto"/>
            <w:noWrap/>
            <w:vAlign w:val="center"/>
            <w:hideMark/>
          </w:tcPr>
          <w:p w:rsidR="006B667B" w:rsidRPr="006B667B" w:rsidRDefault="006B667B" w:rsidP="006B667B">
            <w:pPr>
              <w:rPr>
                <w:rFonts w:ascii="Arial" w:hAnsi="Arial" w:cs="Arial"/>
                <w:sz w:val="16"/>
                <w:szCs w:val="16"/>
              </w:rPr>
            </w:pPr>
            <w:r w:rsidRPr="006B667B">
              <w:rPr>
                <w:rFonts w:ascii="Arial" w:hAnsi="Arial" w:cs="Arial"/>
                <w:sz w:val="16"/>
                <w:szCs w:val="16"/>
              </w:rPr>
              <w:t>Taux d'occupation</w:t>
            </w:r>
            <w:r w:rsidRPr="006B667B">
              <w:rPr>
                <w:rFonts w:ascii="Arial" w:hAnsi="Arial" w:cs="Arial"/>
                <w:sz w:val="16"/>
                <w:szCs w:val="16"/>
                <w:vertAlign w:val="superscript"/>
              </w:rPr>
              <w:t>1</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4,3</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3,7</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3,3</w:t>
            </w:r>
          </w:p>
        </w:tc>
        <w:tc>
          <w:tcPr>
            <w:tcW w:w="791" w:type="dxa"/>
            <w:tcBorders>
              <w:top w:val="nil"/>
              <w:left w:val="nil"/>
              <w:bottom w:val="nil"/>
              <w:right w:val="single" w:sz="4" w:space="0" w:color="auto"/>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2,0</w:t>
            </w:r>
          </w:p>
        </w:tc>
        <w:tc>
          <w:tcPr>
            <w:tcW w:w="761"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1,7</w:t>
            </w:r>
          </w:p>
        </w:tc>
        <w:tc>
          <w:tcPr>
            <w:tcW w:w="776" w:type="dxa"/>
            <w:tcBorders>
              <w:top w:val="nil"/>
              <w:left w:val="nil"/>
              <w:bottom w:val="nil"/>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1,7</w:t>
            </w:r>
          </w:p>
        </w:tc>
        <w:tc>
          <w:tcPr>
            <w:tcW w:w="777" w:type="dxa"/>
            <w:tcBorders>
              <w:top w:val="nil"/>
              <w:left w:val="nil"/>
              <w:bottom w:val="nil"/>
              <w:right w:val="nil"/>
            </w:tcBorders>
            <w:shd w:val="clear" w:color="000000" w:fill="FAC090"/>
            <w:noWrap/>
            <w:vAlign w:val="center"/>
            <w:hideMark/>
          </w:tcPr>
          <w:p w:rsidR="006B667B" w:rsidRPr="006B667B" w:rsidRDefault="006B667B" w:rsidP="006B667B">
            <w:pPr>
              <w:jc w:val="center"/>
              <w:rPr>
                <w:rFonts w:ascii="Arial" w:hAnsi="Arial" w:cs="Arial"/>
                <w:sz w:val="16"/>
                <w:szCs w:val="16"/>
              </w:rPr>
            </w:pPr>
          </w:p>
        </w:tc>
      </w:tr>
      <w:tr w:rsidR="006B667B" w:rsidRPr="006B667B" w:rsidTr="00E0769D">
        <w:trPr>
          <w:trHeight w:val="252"/>
        </w:trPr>
        <w:tc>
          <w:tcPr>
            <w:tcW w:w="3559" w:type="dxa"/>
            <w:tcBorders>
              <w:top w:val="nil"/>
              <w:left w:val="nil"/>
              <w:bottom w:val="single" w:sz="8" w:space="0" w:color="auto"/>
              <w:right w:val="single" w:sz="4" w:space="0" w:color="auto"/>
            </w:tcBorders>
            <w:shd w:val="clear" w:color="auto" w:fill="auto"/>
            <w:noWrap/>
            <w:vAlign w:val="center"/>
            <w:hideMark/>
          </w:tcPr>
          <w:p w:rsidR="006B667B" w:rsidRPr="006B667B" w:rsidRDefault="006B667B" w:rsidP="006B667B">
            <w:pPr>
              <w:rPr>
                <w:rFonts w:ascii="Arial" w:hAnsi="Arial" w:cs="Arial"/>
                <w:sz w:val="16"/>
                <w:szCs w:val="16"/>
              </w:rPr>
            </w:pPr>
            <w:r w:rsidRPr="006B667B">
              <w:rPr>
                <w:rFonts w:ascii="Arial" w:hAnsi="Arial" w:cs="Arial"/>
                <w:sz w:val="16"/>
                <w:szCs w:val="16"/>
              </w:rPr>
              <w:t>Durée moyenne de séjours</w:t>
            </w:r>
            <w:r w:rsidRPr="006B667B">
              <w:rPr>
                <w:rFonts w:ascii="Arial" w:hAnsi="Arial" w:cs="Arial"/>
                <w:sz w:val="16"/>
                <w:szCs w:val="16"/>
                <w:vertAlign w:val="superscript"/>
              </w:rPr>
              <w:t>2</w:t>
            </w:r>
          </w:p>
        </w:tc>
        <w:tc>
          <w:tcPr>
            <w:tcW w:w="776" w:type="dxa"/>
            <w:tcBorders>
              <w:top w:val="nil"/>
              <w:left w:val="nil"/>
              <w:bottom w:val="single" w:sz="8" w:space="0" w:color="auto"/>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-0,04</w:t>
            </w:r>
          </w:p>
        </w:tc>
        <w:tc>
          <w:tcPr>
            <w:tcW w:w="776" w:type="dxa"/>
            <w:tcBorders>
              <w:top w:val="nil"/>
              <w:left w:val="nil"/>
              <w:bottom w:val="single" w:sz="8" w:space="0" w:color="auto"/>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0,03</w:t>
            </w:r>
          </w:p>
        </w:tc>
        <w:tc>
          <w:tcPr>
            <w:tcW w:w="776" w:type="dxa"/>
            <w:tcBorders>
              <w:top w:val="nil"/>
              <w:left w:val="nil"/>
              <w:bottom w:val="single" w:sz="8" w:space="0" w:color="auto"/>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0,02</w:t>
            </w:r>
          </w:p>
        </w:tc>
        <w:tc>
          <w:tcPr>
            <w:tcW w:w="791" w:type="dxa"/>
            <w:tcBorders>
              <w:top w:val="nil"/>
              <w:left w:val="nil"/>
              <w:bottom w:val="single" w:sz="8" w:space="0" w:color="auto"/>
              <w:right w:val="single" w:sz="4" w:space="0" w:color="auto"/>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-0,05</w:t>
            </w:r>
          </w:p>
        </w:tc>
        <w:tc>
          <w:tcPr>
            <w:tcW w:w="761" w:type="dxa"/>
            <w:tcBorders>
              <w:top w:val="nil"/>
              <w:left w:val="nil"/>
              <w:bottom w:val="single" w:sz="8" w:space="0" w:color="auto"/>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0,01</w:t>
            </w:r>
          </w:p>
        </w:tc>
        <w:tc>
          <w:tcPr>
            <w:tcW w:w="776" w:type="dxa"/>
            <w:tcBorders>
              <w:top w:val="nil"/>
              <w:left w:val="nil"/>
              <w:bottom w:val="single" w:sz="8" w:space="0" w:color="auto"/>
              <w:right w:val="nil"/>
            </w:tcBorders>
            <w:shd w:val="clear" w:color="auto" w:fill="auto"/>
            <w:noWrap/>
            <w:vAlign w:val="center"/>
            <w:hideMark/>
          </w:tcPr>
          <w:p w:rsidR="006B667B" w:rsidRPr="006B667B" w:rsidRDefault="006B667B" w:rsidP="006B667B">
            <w:pPr>
              <w:jc w:val="center"/>
              <w:rPr>
                <w:rFonts w:ascii="Arial" w:hAnsi="Arial" w:cs="Arial"/>
                <w:sz w:val="16"/>
                <w:szCs w:val="16"/>
              </w:rPr>
            </w:pPr>
            <w:r w:rsidRPr="006B667B">
              <w:rPr>
                <w:rFonts w:ascii="Arial" w:hAnsi="Arial" w:cs="Arial"/>
                <w:sz w:val="16"/>
                <w:szCs w:val="16"/>
              </w:rPr>
              <w:t>-0,04</w:t>
            </w:r>
          </w:p>
        </w:tc>
        <w:tc>
          <w:tcPr>
            <w:tcW w:w="777" w:type="dxa"/>
            <w:tcBorders>
              <w:top w:val="nil"/>
              <w:left w:val="nil"/>
              <w:bottom w:val="single" w:sz="8" w:space="0" w:color="auto"/>
              <w:right w:val="nil"/>
            </w:tcBorders>
            <w:shd w:val="clear" w:color="000000" w:fill="FAC090"/>
            <w:noWrap/>
            <w:vAlign w:val="center"/>
            <w:hideMark/>
          </w:tcPr>
          <w:p w:rsidR="006B667B" w:rsidRPr="006B667B" w:rsidRDefault="006B667B" w:rsidP="006B667B">
            <w:pPr>
              <w:jc w:val="center"/>
              <w:rPr>
                <w:rFonts w:ascii="Arial" w:hAnsi="Arial" w:cs="Arial"/>
                <w:sz w:val="16"/>
                <w:szCs w:val="16"/>
              </w:rPr>
            </w:pPr>
          </w:p>
        </w:tc>
      </w:tr>
      <w:tr w:rsidR="006B667B" w:rsidRPr="006B667B" w:rsidTr="00E0769D">
        <w:trPr>
          <w:trHeight w:val="492"/>
        </w:trPr>
        <w:tc>
          <w:tcPr>
            <w:tcW w:w="8992" w:type="dxa"/>
            <w:gridSpan w:val="8"/>
            <w:tcBorders>
              <w:top w:val="single" w:sz="8" w:space="0" w:color="auto"/>
              <w:left w:val="nil"/>
              <w:bottom w:val="single" w:sz="12" w:space="0" w:color="F79646"/>
              <w:right w:val="nil"/>
            </w:tcBorders>
            <w:shd w:val="clear" w:color="auto" w:fill="auto"/>
            <w:vAlign w:val="center"/>
            <w:hideMark/>
          </w:tcPr>
          <w:p w:rsidR="006B667B" w:rsidRPr="006B667B" w:rsidRDefault="006B667B" w:rsidP="006B667B">
            <w:pPr>
              <w:rPr>
                <w:rFonts w:ascii="Arial" w:hAnsi="Arial" w:cs="Arial"/>
                <w:sz w:val="16"/>
                <w:szCs w:val="16"/>
              </w:rPr>
            </w:pPr>
            <w:r w:rsidRPr="006B667B">
              <w:rPr>
                <w:rFonts w:ascii="Arial" w:hAnsi="Arial" w:cs="Arial"/>
                <w:sz w:val="16"/>
                <w:szCs w:val="16"/>
              </w:rPr>
              <w:t>Source : Ministère du Tourisme, Office des Changes, calculs HCP.</w:t>
            </w:r>
            <w:r w:rsidRPr="006B667B">
              <w:rPr>
                <w:rFonts w:ascii="Arial" w:hAnsi="Arial" w:cs="Arial"/>
                <w:sz w:val="16"/>
                <w:szCs w:val="16"/>
              </w:rPr>
              <w:br/>
              <w:t>1.2.</w:t>
            </w:r>
            <w:r>
              <w:rPr>
                <w:rFonts w:ascii="Arial" w:hAnsi="Arial" w:cs="Arial"/>
                <w:sz w:val="16"/>
                <w:szCs w:val="16"/>
              </w:rPr>
              <w:t xml:space="preserve"> </w:t>
            </w:r>
            <w:r w:rsidRPr="006B667B">
              <w:rPr>
                <w:rFonts w:ascii="Arial" w:hAnsi="Arial" w:cs="Arial"/>
                <w:sz w:val="16"/>
                <w:szCs w:val="16"/>
              </w:rPr>
              <w:t>variations trimestrielles en points.</w:t>
            </w:r>
          </w:p>
        </w:tc>
      </w:tr>
    </w:tbl>
    <w:p w:rsidR="00EA059E" w:rsidRPr="00EA059E" w:rsidRDefault="00EA059E" w:rsidP="00EA059E">
      <w:pPr>
        <w:rPr>
          <w:rFonts w:ascii="Arial" w:hAnsi="Arial"/>
          <w:b/>
          <w:bCs/>
          <w:color w:val="FF9900"/>
          <w:sz w:val="20"/>
          <w:szCs w:val="20"/>
        </w:rPr>
      </w:pPr>
      <w:r w:rsidRPr="00EA059E">
        <w:rPr>
          <w:rFonts w:ascii="Arial" w:hAnsi="Arial"/>
          <w:b/>
          <w:bCs/>
          <w:color w:val="FF9900"/>
          <w:sz w:val="20"/>
          <w:szCs w:val="20"/>
        </w:rPr>
        <w:lastRenderedPageBreak/>
        <w:t>Croissance toujours positive du tourisme mondial</w:t>
      </w:r>
    </w:p>
    <w:p w:rsidR="00EA059E" w:rsidRPr="00910894" w:rsidRDefault="00EA059E" w:rsidP="00EA059E">
      <w:pPr>
        <w:rPr>
          <w:rFonts w:ascii="Arial" w:hAnsi="Arial" w:cs="Arial"/>
          <w:b/>
          <w:bCs/>
          <w:sz w:val="20"/>
          <w:szCs w:val="20"/>
        </w:rPr>
      </w:pPr>
    </w:p>
    <w:p w:rsidR="00EA059E" w:rsidRDefault="00EA059E" w:rsidP="00EA059E">
      <w:pPr>
        <w:tabs>
          <w:tab w:val="left" w:pos="1134"/>
        </w:tabs>
        <w:ind w:left="1134"/>
        <w:jc w:val="both"/>
        <w:rPr>
          <w:rFonts w:ascii="Arial" w:hAnsi="Arial"/>
          <w:sz w:val="20"/>
          <w:szCs w:val="20"/>
        </w:rPr>
      </w:pPr>
      <w:r w:rsidRPr="00910894">
        <w:rPr>
          <w:rFonts w:ascii="Arial" w:hAnsi="Arial" w:cs="Arial"/>
          <w:sz w:val="20"/>
          <w:szCs w:val="20"/>
        </w:rPr>
        <w:t>Les perspectives pour le reste de l’année 2019 demeure</w:t>
      </w:r>
      <w:r>
        <w:rPr>
          <w:rFonts w:ascii="Arial" w:hAnsi="Arial"/>
          <w:sz w:val="20"/>
          <w:szCs w:val="20"/>
        </w:rPr>
        <w:t>raie</w:t>
      </w:r>
      <w:r w:rsidRPr="00910894">
        <w:rPr>
          <w:rFonts w:ascii="Arial" w:hAnsi="Arial" w:cs="Arial"/>
          <w:sz w:val="20"/>
          <w:szCs w:val="20"/>
        </w:rPr>
        <w:t>nt</w:t>
      </w:r>
      <w:r>
        <w:rPr>
          <w:rFonts w:ascii="Arial" w:hAnsi="Arial"/>
          <w:sz w:val="20"/>
          <w:szCs w:val="20"/>
        </w:rPr>
        <w:t>,</w:t>
      </w:r>
      <w:r w:rsidRPr="00910894">
        <w:rPr>
          <w:rFonts w:ascii="Arial" w:hAnsi="Arial" w:cs="Arial"/>
          <w:sz w:val="20"/>
          <w:szCs w:val="20"/>
        </w:rPr>
        <w:t xml:space="preserve"> relativement</w:t>
      </w:r>
      <w:r>
        <w:rPr>
          <w:rFonts w:ascii="Arial" w:hAnsi="Arial"/>
          <w:sz w:val="20"/>
          <w:szCs w:val="20"/>
        </w:rPr>
        <w:t>,</w:t>
      </w:r>
      <w:r w:rsidRPr="00910894">
        <w:rPr>
          <w:rFonts w:ascii="Arial" w:hAnsi="Arial" w:cs="Arial"/>
          <w:sz w:val="20"/>
          <w:szCs w:val="20"/>
        </w:rPr>
        <w:t xml:space="preserve"> favorables pour le tourisme mondial selon l’OMT, malgré le ralentissement anticipé de l'activité économique mondiale et la persistance des incertitudes politiques et commerciales. Celle-ci prévoit une croissance entre 3% et 4% en termes d’arrivées de touristes à l’échelle mondiale, au lieu de </w:t>
      </w:r>
      <w:r>
        <w:rPr>
          <w:rFonts w:ascii="Arial" w:hAnsi="Arial"/>
          <w:sz w:val="20"/>
          <w:szCs w:val="20"/>
        </w:rPr>
        <w:t>+</w:t>
      </w:r>
      <w:r w:rsidRPr="00910894">
        <w:rPr>
          <w:rFonts w:ascii="Arial" w:hAnsi="Arial" w:cs="Arial"/>
          <w:sz w:val="20"/>
          <w:szCs w:val="20"/>
        </w:rPr>
        <w:t xml:space="preserve">5,4% en 2018 et </w:t>
      </w:r>
      <w:r>
        <w:rPr>
          <w:rFonts w:ascii="Arial" w:hAnsi="Arial"/>
          <w:sz w:val="20"/>
          <w:szCs w:val="20"/>
        </w:rPr>
        <w:t>+</w:t>
      </w:r>
      <w:r w:rsidRPr="00910894">
        <w:rPr>
          <w:rFonts w:ascii="Arial" w:hAnsi="Arial" w:cs="Arial"/>
          <w:sz w:val="20"/>
          <w:szCs w:val="20"/>
        </w:rPr>
        <w:t xml:space="preserve">7,1% en 2017. </w:t>
      </w:r>
    </w:p>
    <w:p w:rsidR="00EA059E" w:rsidRPr="00910894" w:rsidRDefault="00EA059E" w:rsidP="00EA059E">
      <w:pPr>
        <w:tabs>
          <w:tab w:val="left" w:pos="1134"/>
        </w:tabs>
        <w:ind w:left="1134"/>
        <w:jc w:val="both"/>
        <w:rPr>
          <w:rFonts w:ascii="Arial" w:hAnsi="Arial" w:cs="Arial"/>
          <w:sz w:val="20"/>
          <w:szCs w:val="20"/>
        </w:rPr>
      </w:pPr>
    </w:p>
    <w:p w:rsidR="00EA059E" w:rsidRPr="00910894" w:rsidRDefault="00EA059E" w:rsidP="00225677">
      <w:pPr>
        <w:tabs>
          <w:tab w:val="left" w:pos="1134"/>
        </w:tabs>
        <w:ind w:left="1134"/>
        <w:jc w:val="both"/>
        <w:rPr>
          <w:rFonts w:ascii="Arial" w:hAnsi="Arial" w:cs="Arial"/>
          <w:sz w:val="20"/>
          <w:szCs w:val="20"/>
          <w:lang w:bidi="ar-MA"/>
        </w:rPr>
      </w:pPr>
      <w:r w:rsidRPr="00910894">
        <w:rPr>
          <w:rFonts w:ascii="Arial" w:hAnsi="Arial" w:cs="Arial"/>
          <w:sz w:val="20"/>
          <w:szCs w:val="20"/>
          <w:lang w:bidi="ar-MA"/>
        </w:rPr>
        <w:t>Il est à rappeler qu'au deuxième trimestre 2019,</w:t>
      </w:r>
      <w:r w:rsidRPr="00910894">
        <w:rPr>
          <w:rFonts w:ascii="Arial" w:hAnsi="Arial" w:cs="Arial"/>
          <w:sz w:val="20"/>
          <w:szCs w:val="20"/>
        </w:rPr>
        <w:t xml:space="preserve"> </w:t>
      </w:r>
      <w:r w:rsidRPr="00910894">
        <w:rPr>
          <w:rFonts w:ascii="Arial" w:hAnsi="Arial" w:cs="Arial"/>
          <w:sz w:val="20"/>
          <w:szCs w:val="20"/>
          <w:lang w:bidi="ar-MA"/>
        </w:rPr>
        <w:t xml:space="preserve">le nombre des arrivées de touristes </w:t>
      </w:r>
      <w:r w:rsidRPr="00910894">
        <w:rPr>
          <w:rFonts w:ascii="Arial" w:hAnsi="Arial" w:cs="Arial"/>
          <w:sz w:val="20"/>
          <w:szCs w:val="20"/>
        </w:rPr>
        <w:t>au niveau mondial</w:t>
      </w:r>
      <w:r w:rsidRPr="00910894">
        <w:rPr>
          <w:rFonts w:ascii="Arial" w:hAnsi="Arial" w:cs="Arial"/>
          <w:sz w:val="20"/>
          <w:szCs w:val="20"/>
          <w:lang w:bidi="ar-MA"/>
        </w:rPr>
        <w:t xml:space="preserve"> s’était accru de 5,3%, en glissement annuel. La croissance la plus soutenue avait été réalisée au Moyen Orient (+8,8%) suivie de l’Asie et </w:t>
      </w:r>
      <w:r w:rsidR="00B006CB">
        <w:rPr>
          <w:rFonts w:ascii="Arial" w:hAnsi="Arial" w:cs="Arial"/>
          <w:sz w:val="20"/>
          <w:szCs w:val="20"/>
          <w:lang w:bidi="ar-MA"/>
        </w:rPr>
        <w:t xml:space="preserve">du </w:t>
      </w:r>
      <w:r w:rsidRPr="00910894">
        <w:rPr>
          <w:rFonts w:ascii="Arial" w:hAnsi="Arial" w:cs="Arial"/>
          <w:sz w:val="20"/>
          <w:szCs w:val="20"/>
          <w:lang w:bidi="ar-MA"/>
        </w:rPr>
        <w:t xml:space="preserve">Pacifique avec une croissance de 6,4%. La région de l’Europe avait enregistré une hausse de 5%, profitant du raffermissement de la plupart de ses sous-régions, à l’exception </w:t>
      </w:r>
      <w:r>
        <w:rPr>
          <w:rFonts w:ascii="Arial" w:hAnsi="Arial"/>
          <w:sz w:val="20"/>
          <w:szCs w:val="20"/>
          <w:lang w:bidi="ar-MA"/>
        </w:rPr>
        <w:t xml:space="preserve">de celle </w:t>
      </w:r>
      <w:r w:rsidRPr="00910894">
        <w:rPr>
          <w:rFonts w:ascii="Arial" w:hAnsi="Arial" w:cs="Arial"/>
          <w:sz w:val="20"/>
          <w:szCs w:val="20"/>
          <w:lang w:bidi="ar-MA"/>
        </w:rPr>
        <w:t>de l’Europe du Nord qui s’était infléchi</w:t>
      </w:r>
      <w:r>
        <w:rPr>
          <w:rFonts w:ascii="Arial" w:hAnsi="Arial"/>
          <w:sz w:val="20"/>
          <w:szCs w:val="20"/>
          <w:lang w:bidi="ar-MA"/>
        </w:rPr>
        <w:t>e</w:t>
      </w:r>
      <w:r w:rsidRPr="00910894">
        <w:rPr>
          <w:rFonts w:ascii="Arial" w:hAnsi="Arial" w:cs="Arial"/>
          <w:sz w:val="20"/>
          <w:szCs w:val="20"/>
          <w:lang w:bidi="ar-MA"/>
        </w:rPr>
        <w:t xml:space="preserve"> de 0,6%. En Afrique, la croissance avait été de 4,7%, en liaison avec la </w:t>
      </w:r>
      <w:r>
        <w:rPr>
          <w:rFonts w:ascii="Arial" w:hAnsi="Arial"/>
          <w:sz w:val="20"/>
          <w:szCs w:val="20"/>
          <w:lang w:bidi="ar-MA"/>
        </w:rPr>
        <w:t>bonn</w:t>
      </w:r>
      <w:r w:rsidRPr="00910894">
        <w:rPr>
          <w:rFonts w:ascii="Arial" w:hAnsi="Arial" w:cs="Arial"/>
          <w:sz w:val="20"/>
          <w:szCs w:val="20"/>
          <w:lang w:bidi="ar-MA"/>
        </w:rPr>
        <w:t>e performance enregistrée en Afrique du Nord. Pour la région de l’Amérique, le nombre d’arrivées s’était accru de 4% au cours de la même période.</w:t>
      </w:r>
    </w:p>
    <w:p w:rsidR="00F767A8" w:rsidRDefault="00F767A8" w:rsidP="001C7457">
      <w:pPr>
        <w:jc w:val="both"/>
        <w:rPr>
          <w:rFonts w:ascii="Arial" w:hAnsi="Arial"/>
          <w:b/>
          <w:bCs/>
          <w:color w:val="E36C0A"/>
          <w:sz w:val="20"/>
          <w:szCs w:val="20"/>
        </w:rPr>
      </w:pPr>
    </w:p>
    <w:tbl>
      <w:tblPr>
        <w:tblW w:w="9057" w:type="dxa"/>
        <w:tblInd w:w="56" w:type="dxa"/>
        <w:tblLayout w:type="fixed"/>
        <w:tblCellMar>
          <w:left w:w="70" w:type="dxa"/>
          <w:right w:w="70" w:type="dxa"/>
        </w:tblCellMar>
        <w:tblLook w:val="04A0"/>
      </w:tblPr>
      <w:tblGrid>
        <w:gridCol w:w="2061"/>
        <w:gridCol w:w="1001"/>
        <w:gridCol w:w="1001"/>
        <w:gridCol w:w="1001"/>
        <w:gridCol w:w="1001"/>
        <w:gridCol w:w="738"/>
        <w:gridCol w:w="259"/>
        <w:gridCol w:w="963"/>
        <w:gridCol w:w="1032"/>
      </w:tblGrid>
      <w:tr w:rsidR="00EA059E" w:rsidRPr="009302BE" w:rsidTr="00187ADA">
        <w:trPr>
          <w:trHeight w:val="289"/>
        </w:trPr>
        <w:tc>
          <w:tcPr>
            <w:tcW w:w="9057" w:type="dxa"/>
            <w:gridSpan w:val="9"/>
            <w:tcBorders>
              <w:top w:val="single" w:sz="12" w:space="0" w:color="C00000"/>
              <w:left w:val="nil"/>
              <w:bottom w:val="nil"/>
              <w:right w:val="nil"/>
            </w:tcBorders>
            <w:shd w:val="clear" w:color="auto" w:fill="auto"/>
            <w:noWrap/>
            <w:vAlign w:val="center"/>
            <w:hideMark/>
          </w:tcPr>
          <w:p w:rsidR="00EA059E" w:rsidRPr="009302BE" w:rsidRDefault="00EA059E" w:rsidP="00EA059E">
            <w:pPr>
              <w:rPr>
                <w:rFonts w:ascii="Arial" w:hAnsi="Arial" w:cs="Arial"/>
                <w:b/>
                <w:bCs/>
                <w:color w:val="660066"/>
                <w:sz w:val="20"/>
                <w:szCs w:val="20"/>
              </w:rPr>
            </w:pPr>
            <w:r w:rsidRPr="009302BE">
              <w:rPr>
                <w:rFonts w:ascii="Arial" w:hAnsi="Arial" w:cs="Arial"/>
                <w:b/>
                <w:bCs/>
                <w:color w:val="660066"/>
                <w:sz w:val="20"/>
                <w:szCs w:val="20"/>
              </w:rPr>
              <w:t>Arrivées des touristes au niveau international</w:t>
            </w:r>
          </w:p>
        </w:tc>
      </w:tr>
      <w:tr w:rsidR="00EA059E" w:rsidRPr="009302BE" w:rsidTr="00187ADA">
        <w:trPr>
          <w:trHeight w:val="289"/>
        </w:trPr>
        <w:tc>
          <w:tcPr>
            <w:tcW w:w="9057" w:type="dxa"/>
            <w:gridSpan w:val="9"/>
            <w:tcBorders>
              <w:top w:val="nil"/>
              <w:left w:val="nil"/>
              <w:bottom w:val="nil"/>
              <w:right w:val="nil"/>
            </w:tcBorders>
            <w:shd w:val="clear" w:color="auto" w:fill="auto"/>
            <w:noWrap/>
            <w:vAlign w:val="center"/>
            <w:hideMark/>
          </w:tcPr>
          <w:p w:rsidR="00EA059E" w:rsidRPr="009302BE" w:rsidRDefault="00EA059E" w:rsidP="00EA059E">
            <w:pPr>
              <w:jc w:val="right"/>
              <w:rPr>
                <w:rFonts w:ascii="Arial" w:hAnsi="Arial" w:cs="Arial"/>
                <w:i/>
                <w:iCs/>
                <w:color w:val="C00000"/>
                <w:sz w:val="20"/>
                <w:szCs w:val="20"/>
              </w:rPr>
            </w:pPr>
            <w:r w:rsidRPr="009302BE">
              <w:rPr>
                <w:rFonts w:ascii="Arial" w:hAnsi="Arial" w:cs="Arial"/>
                <w:i/>
                <w:iCs/>
                <w:color w:val="C00000"/>
                <w:sz w:val="20"/>
                <w:szCs w:val="20"/>
              </w:rPr>
              <w:t>(GA en %)</w:t>
            </w:r>
          </w:p>
        </w:tc>
      </w:tr>
      <w:tr w:rsidR="00EA059E" w:rsidRPr="00EA059E" w:rsidTr="00187ADA">
        <w:trPr>
          <w:trHeight w:val="289"/>
        </w:trPr>
        <w:tc>
          <w:tcPr>
            <w:tcW w:w="2061"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EA059E" w:rsidRPr="00EA059E" w:rsidRDefault="00EA059E" w:rsidP="00EA059E">
            <w:pPr>
              <w:rPr>
                <w:rFonts w:ascii="Arial" w:hAnsi="Arial" w:cs="Arial"/>
                <w:b/>
                <w:bCs/>
                <w:sz w:val="18"/>
                <w:szCs w:val="18"/>
              </w:rPr>
            </w:pPr>
            <w:r w:rsidRPr="00EA059E">
              <w:rPr>
                <w:rFonts w:ascii="Arial" w:hAnsi="Arial" w:cs="Arial"/>
                <w:b/>
                <w:bCs/>
                <w:sz w:val="18"/>
                <w:szCs w:val="18"/>
              </w:rPr>
              <w:t>Rubriques</w:t>
            </w:r>
          </w:p>
        </w:tc>
        <w:tc>
          <w:tcPr>
            <w:tcW w:w="400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A059E" w:rsidRPr="00EA059E" w:rsidRDefault="00EA059E" w:rsidP="00EA059E">
            <w:pPr>
              <w:jc w:val="center"/>
              <w:rPr>
                <w:rFonts w:ascii="Calibri" w:hAnsi="Calibri" w:cs="Calibri"/>
                <w:b/>
                <w:bCs/>
                <w:color w:val="000000"/>
                <w:sz w:val="18"/>
                <w:szCs w:val="18"/>
              </w:rPr>
            </w:pPr>
            <w:r w:rsidRPr="00EA059E">
              <w:rPr>
                <w:rFonts w:ascii="Calibri" w:hAnsi="Calibri" w:cs="Calibri"/>
                <w:b/>
                <w:bCs/>
                <w:color w:val="000000"/>
                <w:sz w:val="18"/>
                <w:szCs w:val="18"/>
              </w:rPr>
              <w:t>2018</w:t>
            </w:r>
          </w:p>
        </w:tc>
        <w:tc>
          <w:tcPr>
            <w:tcW w:w="19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A059E" w:rsidRPr="00EA059E" w:rsidRDefault="00EA059E" w:rsidP="00EA059E">
            <w:pPr>
              <w:jc w:val="center"/>
              <w:rPr>
                <w:rFonts w:ascii="Calibri" w:hAnsi="Calibri" w:cs="Calibri"/>
                <w:b/>
                <w:bCs/>
                <w:color w:val="000000"/>
                <w:sz w:val="18"/>
                <w:szCs w:val="18"/>
              </w:rPr>
            </w:pPr>
            <w:r w:rsidRPr="00EA059E">
              <w:rPr>
                <w:rFonts w:ascii="Calibri" w:hAnsi="Calibri" w:cs="Calibri"/>
                <w:b/>
                <w:bCs/>
                <w:color w:val="000000"/>
                <w:sz w:val="18"/>
                <w:szCs w:val="18"/>
              </w:rPr>
              <w:t>2019*</w:t>
            </w:r>
          </w:p>
        </w:tc>
        <w:tc>
          <w:tcPr>
            <w:tcW w:w="1032" w:type="dxa"/>
            <w:vMerge w:val="restart"/>
            <w:tcBorders>
              <w:top w:val="single" w:sz="8" w:space="0" w:color="auto"/>
              <w:left w:val="single" w:sz="8" w:space="0" w:color="auto"/>
              <w:bottom w:val="single" w:sz="8" w:space="0" w:color="000000"/>
              <w:right w:val="nil"/>
            </w:tcBorders>
            <w:shd w:val="clear" w:color="000000" w:fill="FAC090"/>
            <w:noWrap/>
            <w:vAlign w:val="center"/>
            <w:hideMark/>
          </w:tcPr>
          <w:p w:rsidR="00EA059E" w:rsidRPr="00EA059E" w:rsidRDefault="00EA059E" w:rsidP="00EA059E">
            <w:pPr>
              <w:jc w:val="center"/>
              <w:rPr>
                <w:rFonts w:ascii="Arial" w:hAnsi="Arial" w:cs="Arial"/>
                <w:b/>
                <w:bCs/>
                <w:sz w:val="18"/>
                <w:szCs w:val="18"/>
              </w:rPr>
            </w:pPr>
            <w:r w:rsidRPr="00EA059E">
              <w:rPr>
                <w:rFonts w:ascii="Arial" w:hAnsi="Arial" w:cs="Arial"/>
                <w:b/>
                <w:bCs/>
                <w:sz w:val="18"/>
                <w:szCs w:val="18"/>
              </w:rPr>
              <w:t>2019*</w:t>
            </w:r>
          </w:p>
        </w:tc>
      </w:tr>
      <w:tr w:rsidR="00211D52" w:rsidRPr="00EA059E" w:rsidTr="00187ADA">
        <w:trPr>
          <w:trHeight w:val="289"/>
        </w:trPr>
        <w:tc>
          <w:tcPr>
            <w:tcW w:w="2061" w:type="dxa"/>
            <w:vMerge/>
            <w:tcBorders>
              <w:top w:val="single" w:sz="8" w:space="0" w:color="auto"/>
              <w:left w:val="nil"/>
              <w:bottom w:val="single" w:sz="8" w:space="0" w:color="000000"/>
              <w:right w:val="single" w:sz="8" w:space="0" w:color="auto"/>
            </w:tcBorders>
            <w:vAlign w:val="center"/>
            <w:hideMark/>
          </w:tcPr>
          <w:p w:rsidR="00EA059E" w:rsidRPr="00EA059E" w:rsidRDefault="00EA059E" w:rsidP="00EA059E">
            <w:pPr>
              <w:rPr>
                <w:rFonts w:ascii="Arial" w:hAnsi="Arial" w:cs="Arial"/>
                <w:b/>
                <w:bCs/>
                <w:sz w:val="18"/>
                <w:szCs w:val="18"/>
              </w:rPr>
            </w:pPr>
          </w:p>
        </w:tc>
        <w:tc>
          <w:tcPr>
            <w:tcW w:w="1001" w:type="dxa"/>
            <w:tcBorders>
              <w:top w:val="nil"/>
              <w:left w:val="single" w:sz="8" w:space="0" w:color="auto"/>
              <w:bottom w:val="single" w:sz="8" w:space="0" w:color="auto"/>
              <w:right w:val="nil"/>
            </w:tcBorders>
            <w:shd w:val="clear" w:color="auto" w:fill="auto"/>
            <w:noWrap/>
            <w:vAlign w:val="center"/>
            <w:hideMark/>
          </w:tcPr>
          <w:p w:rsidR="00EA059E" w:rsidRPr="00EA059E" w:rsidRDefault="00EA059E" w:rsidP="00211D52">
            <w:pPr>
              <w:jc w:val="center"/>
              <w:rPr>
                <w:rFonts w:ascii="Arial" w:hAnsi="Arial" w:cs="Arial"/>
                <w:b/>
                <w:bCs/>
                <w:sz w:val="18"/>
                <w:szCs w:val="18"/>
              </w:rPr>
            </w:pPr>
            <w:r w:rsidRPr="00EA059E">
              <w:rPr>
                <w:rFonts w:ascii="Arial" w:hAnsi="Arial" w:cs="Arial"/>
                <w:b/>
                <w:bCs/>
                <w:sz w:val="18"/>
                <w:szCs w:val="18"/>
              </w:rPr>
              <w:t>I</w:t>
            </w:r>
          </w:p>
        </w:tc>
        <w:tc>
          <w:tcPr>
            <w:tcW w:w="1001" w:type="dxa"/>
            <w:tcBorders>
              <w:top w:val="nil"/>
              <w:left w:val="nil"/>
              <w:bottom w:val="single" w:sz="8" w:space="0" w:color="auto"/>
              <w:right w:val="nil"/>
            </w:tcBorders>
            <w:shd w:val="clear" w:color="auto" w:fill="auto"/>
            <w:noWrap/>
            <w:vAlign w:val="center"/>
            <w:hideMark/>
          </w:tcPr>
          <w:p w:rsidR="00EA059E" w:rsidRPr="00EA059E" w:rsidRDefault="00EA059E" w:rsidP="00211D52">
            <w:pPr>
              <w:jc w:val="center"/>
              <w:rPr>
                <w:rFonts w:ascii="Arial" w:hAnsi="Arial" w:cs="Arial"/>
                <w:b/>
                <w:bCs/>
                <w:sz w:val="18"/>
                <w:szCs w:val="18"/>
              </w:rPr>
            </w:pPr>
            <w:r w:rsidRPr="00EA059E">
              <w:rPr>
                <w:rFonts w:ascii="Arial" w:hAnsi="Arial" w:cs="Arial"/>
                <w:b/>
                <w:bCs/>
                <w:sz w:val="18"/>
                <w:szCs w:val="18"/>
              </w:rPr>
              <w:t>II</w:t>
            </w:r>
          </w:p>
        </w:tc>
        <w:tc>
          <w:tcPr>
            <w:tcW w:w="1001" w:type="dxa"/>
            <w:tcBorders>
              <w:top w:val="nil"/>
              <w:left w:val="nil"/>
              <w:bottom w:val="single" w:sz="8" w:space="0" w:color="auto"/>
              <w:right w:val="nil"/>
            </w:tcBorders>
            <w:shd w:val="clear" w:color="auto" w:fill="auto"/>
            <w:noWrap/>
            <w:vAlign w:val="center"/>
            <w:hideMark/>
          </w:tcPr>
          <w:p w:rsidR="00EA059E" w:rsidRPr="00EA059E" w:rsidRDefault="00EA059E" w:rsidP="00211D52">
            <w:pPr>
              <w:jc w:val="center"/>
              <w:rPr>
                <w:rFonts w:ascii="Arial" w:hAnsi="Arial" w:cs="Arial"/>
                <w:b/>
                <w:bCs/>
                <w:sz w:val="18"/>
                <w:szCs w:val="18"/>
              </w:rPr>
            </w:pPr>
            <w:r w:rsidRPr="00EA059E">
              <w:rPr>
                <w:rFonts w:ascii="Arial" w:hAnsi="Arial" w:cs="Arial"/>
                <w:b/>
                <w:bCs/>
                <w:sz w:val="18"/>
                <w:szCs w:val="18"/>
              </w:rPr>
              <w:t>III</w:t>
            </w:r>
          </w:p>
        </w:tc>
        <w:tc>
          <w:tcPr>
            <w:tcW w:w="1001" w:type="dxa"/>
            <w:tcBorders>
              <w:top w:val="nil"/>
              <w:left w:val="nil"/>
              <w:bottom w:val="single" w:sz="8" w:space="0" w:color="auto"/>
              <w:right w:val="single" w:sz="8" w:space="0" w:color="auto"/>
            </w:tcBorders>
            <w:shd w:val="clear" w:color="auto" w:fill="auto"/>
            <w:noWrap/>
            <w:vAlign w:val="center"/>
            <w:hideMark/>
          </w:tcPr>
          <w:p w:rsidR="00EA059E" w:rsidRPr="00EA059E" w:rsidRDefault="00EA059E" w:rsidP="00211D52">
            <w:pPr>
              <w:jc w:val="center"/>
              <w:rPr>
                <w:rFonts w:ascii="Arial" w:hAnsi="Arial" w:cs="Arial"/>
                <w:b/>
                <w:bCs/>
                <w:sz w:val="18"/>
                <w:szCs w:val="18"/>
              </w:rPr>
            </w:pPr>
            <w:r w:rsidRPr="00EA059E">
              <w:rPr>
                <w:rFonts w:ascii="Arial" w:hAnsi="Arial" w:cs="Arial"/>
                <w:b/>
                <w:bCs/>
                <w:sz w:val="18"/>
                <w:szCs w:val="18"/>
              </w:rPr>
              <w:t>IV</w:t>
            </w:r>
          </w:p>
        </w:tc>
        <w:tc>
          <w:tcPr>
            <w:tcW w:w="738" w:type="dxa"/>
            <w:tcBorders>
              <w:top w:val="nil"/>
              <w:left w:val="nil"/>
              <w:bottom w:val="single" w:sz="8" w:space="0" w:color="auto"/>
              <w:right w:val="nil"/>
            </w:tcBorders>
            <w:shd w:val="clear" w:color="auto" w:fill="auto"/>
            <w:noWrap/>
            <w:vAlign w:val="center"/>
            <w:hideMark/>
          </w:tcPr>
          <w:p w:rsidR="00EA059E" w:rsidRPr="00EA059E" w:rsidRDefault="00EA059E" w:rsidP="00EA059E">
            <w:pPr>
              <w:jc w:val="center"/>
              <w:rPr>
                <w:rFonts w:ascii="Arial" w:hAnsi="Arial" w:cs="Arial"/>
                <w:b/>
                <w:bCs/>
                <w:sz w:val="18"/>
                <w:szCs w:val="18"/>
              </w:rPr>
            </w:pPr>
            <w:r w:rsidRPr="00EA059E">
              <w:rPr>
                <w:rFonts w:ascii="Arial" w:hAnsi="Arial" w:cs="Arial"/>
                <w:b/>
                <w:bCs/>
                <w:sz w:val="18"/>
                <w:szCs w:val="18"/>
              </w:rPr>
              <w:t>I</w:t>
            </w:r>
          </w:p>
        </w:tc>
        <w:tc>
          <w:tcPr>
            <w:tcW w:w="1222" w:type="dxa"/>
            <w:gridSpan w:val="2"/>
            <w:tcBorders>
              <w:top w:val="nil"/>
              <w:left w:val="nil"/>
              <w:bottom w:val="single" w:sz="8" w:space="0" w:color="auto"/>
              <w:right w:val="nil"/>
            </w:tcBorders>
            <w:shd w:val="clear" w:color="auto" w:fill="auto"/>
            <w:noWrap/>
            <w:vAlign w:val="center"/>
            <w:hideMark/>
          </w:tcPr>
          <w:p w:rsidR="00EA059E" w:rsidRPr="00EA059E" w:rsidRDefault="00EA059E" w:rsidP="00EA059E">
            <w:pPr>
              <w:jc w:val="center"/>
              <w:rPr>
                <w:rFonts w:ascii="Arial" w:hAnsi="Arial" w:cs="Arial"/>
                <w:b/>
                <w:bCs/>
                <w:sz w:val="18"/>
                <w:szCs w:val="18"/>
              </w:rPr>
            </w:pPr>
            <w:r w:rsidRPr="00EA059E">
              <w:rPr>
                <w:rFonts w:ascii="Arial" w:hAnsi="Arial" w:cs="Arial"/>
                <w:b/>
                <w:bCs/>
                <w:sz w:val="18"/>
                <w:szCs w:val="18"/>
              </w:rPr>
              <w:t>II</w:t>
            </w:r>
          </w:p>
        </w:tc>
        <w:tc>
          <w:tcPr>
            <w:tcW w:w="1032" w:type="dxa"/>
            <w:vMerge/>
            <w:tcBorders>
              <w:top w:val="single" w:sz="8" w:space="0" w:color="auto"/>
              <w:left w:val="single" w:sz="8" w:space="0" w:color="auto"/>
              <w:bottom w:val="single" w:sz="8" w:space="0" w:color="000000"/>
              <w:right w:val="nil"/>
            </w:tcBorders>
            <w:vAlign w:val="center"/>
            <w:hideMark/>
          </w:tcPr>
          <w:p w:rsidR="00EA059E" w:rsidRPr="00EA059E" w:rsidRDefault="00EA059E" w:rsidP="00EA059E">
            <w:pPr>
              <w:jc w:val="center"/>
              <w:rPr>
                <w:rFonts w:ascii="Arial" w:hAnsi="Arial" w:cs="Arial"/>
                <w:b/>
                <w:bCs/>
                <w:sz w:val="18"/>
                <w:szCs w:val="18"/>
              </w:rPr>
            </w:pPr>
          </w:p>
        </w:tc>
      </w:tr>
      <w:tr w:rsidR="00EA059E" w:rsidRPr="00EA059E" w:rsidTr="00187ADA">
        <w:trPr>
          <w:trHeight w:val="275"/>
        </w:trPr>
        <w:tc>
          <w:tcPr>
            <w:tcW w:w="2061" w:type="dxa"/>
            <w:tcBorders>
              <w:top w:val="nil"/>
              <w:left w:val="nil"/>
              <w:bottom w:val="nil"/>
              <w:right w:val="nil"/>
            </w:tcBorders>
            <w:shd w:val="clear" w:color="auto" w:fill="auto"/>
            <w:noWrap/>
            <w:vAlign w:val="center"/>
            <w:hideMark/>
          </w:tcPr>
          <w:p w:rsidR="00EA059E" w:rsidRPr="00EA059E" w:rsidRDefault="00EA059E" w:rsidP="00EA059E">
            <w:pPr>
              <w:rPr>
                <w:rFonts w:ascii="Arial" w:hAnsi="Arial" w:cs="Arial"/>
                <w:b/>
                <w:bCs/>
                <w:sz w:val="18"/>
                <w:szCs w:val="18"/>
              </w:rPr>
            </w:pPr>
            <w:r w:rsidRPr="00EA059E">
              <w:rPr>
                <w:rFonts w:ascii="Arial" w:hAnsi="Arial" w:cs="Arial"/>
                <w:b/>
                <w:bCs/>
                <w:sz w:val="18"/>
                <w:szCs w:val="18"/>
              </w:rPr>
              <w:t>Monde</w:t>
            </w:r>
          </w:p>
        </w:tc>
        <w:tc>
          <w:tcPr>
            <w:tcW w:w="1001" w:type="dxa"/>
            <w:tcBorders>
              <w:top w:val="nil"/>
              <w:left w:val="single" w:sz="8" w:space="0" w:color="auto"/>
              <w:bottom w:val="nil"/>
              <w:right w:val="nil"/>
            </w:tcBorders>
            <w:shd w:val="clear" w:color="auto" w:fill="auto"/>
            <w:noWrap/>
            <w:vAlign w:val="center"/>
            <w:hideMark/>
          </w:tcPr>
          <w:p w:rsidR="00EA059E" w:rsidRPr="00EA059E" w:rsidRDefault="00EA059E" w:rsidP="00EA059E">
            <w:pPr>
              <w:jc w:val="center"/>
              <w:rPr>
                <w:rFonts w:ascii="Arial" w:hAnsi="Arial" w:cs="Arial"/>
                <w:b/>
                <w:bCs/>
                <w:color w:val="000000"/>
                <w:sz w:val="18"/>
                <w:szCs w:val="18"/>
              </w:rPr>
            </w:pPr>
            <w:r w:rsidRPr="00EA059E">
              <w:rPr>
                <w:rFonts w:ascii="Arial" w:hAnsi="Arial" w:cs="Arial"/>
                <w:b/>
                <w:bCs/>
                <w:color w:val="000000"/>
                <w:sz w:val="18"/>
                <w:szCs w:val="18"/>
              </w:rPr>
              <w:t>8,4</w:t>
            </w:r>
          </w:p>
        </w:tc>
        <w:tc>
          <w:tcPr>
            <w:tcW w:w="1001"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b/>
                <w:bCs/>
                <w:sz w:val="18"/>
                <w:szCs w:val="18"/>
              </w:rPr>
            </w:pPr>
            <w:r w:rsidRPr="00EA059E">
              <w:rPr>
                <w:rFonts w:ascii="Arial" w:hAnsi="Arial" w:cs="Arial"/>
                <w:b/>
                <w:bCs/>
                <w:sz w:val="18"/>
                <w:szCs w:val="18"/>
              </w:rPr>
              <w:t>5,5</w:t>
            </w:r>
          </w:p>
        </w:tc>
        <w:tc>
          <w:tcPr>
            <w:tcW w:w="1001"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b/>
                <w:bCs/>
                <w:sz w:val="18"/>
                <w:szCs w:val="18"/>
              </w:rPr>
            </w:pPr>
            <w:r w:rsidRPr="00EA059E">
              <w:rPr>
                <w:rFonts w:ascii="Arial" w:hAnsi="Arial" w:cs="Arial"/>
                <w:b/>
                <w:bCs/>
                <w:sz w:val="18"/>
                <w:szCs w:val="18"/>
              </w:rPr>
              <w:t>4,8</w:t>
            </w:r>
          </w:p>
        </w:tc>
        <w:tc>
          <w:tcPr>
            <w:tcW w:w="1001" w:type="dxa"/>
            <w:tcBorders>
              <w:top w:val="nil"/>
              <w:left w:val="nil"/>
              <w:bottom w:val="nil"/>
              <w:right w:val="single" w:sz="8" w:space="0" w:color="auto"/>
            </w:tcBorders>
            <w:shd w:val="clear" w:color="auto" w:fill="auto"/>
            <w:noWrap/>
            <w:vAlign w:val="center"/>
            <w:hideMark/>
          </w:tcPr>
          <w:p w:rsidR="00EA059E" w:rsidRPr="00EA059E" w:rsidRDefault="00EA059E" w:rsidP="00EA059E">
            <w:pPr>
              <w:jc w:val="center"/>
              <w:rPr>
                <w:rFonts w:ascii="Arial" w:hAnsi="Arial" w:cs="Arial"/>
                <w:b/>
                <w:bCs/>
                <w:sz w:val="18"/>
                <w:szCs w:val="18"/>
              </w:rPr>
            </w:pPr>
            <w:r w:rsidRPr="00EA059E">
              <w:rPr>
                <w:rFonts w:ascii="Arial" w:hAnsi="Arial" w:cs="Arial"/>
                <w:b/>
                <w:bCs/>
                <w:sz w:val="18"/>
                <w:szCs w:val="18"/>
              </w:rPr>
              <w:t>4,4</w:t>
            </w:r>
          </w:p>
        </w:tc>
        <w:tc>
          <w:tcPr>
            <w:tcW w:w="997" w:type="dxa"/>
            <w:gridSpan w:val="2"/>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b/>
                <w:bCs/>
                <w:sz w:val="18"/>
                <w:szCs w:val="18"/>
              </w:rPr>
            </w:pPr>
            <w:r w:rsidRPr="00EA059E">
              <w:rPr>
                <w:rFonts w:ascii="Arial" w:hAnsi="Arial" w:cs="Arial"/>
                <w:b/>
                <w:bCs/>
                <w:sz w:val="18"/>
                <w:szCs w:val="18"/>
              </w:rPr>
              <w:t>3,4</w:t>
            </w:r>
          </w:p>
        </w:tc>
        <w:tc>
          <w:tcPr>
            <w:tcW w:w="963"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b/>
                <w:bCs/>
                <w:sz w:val="18"/>
                <w:szCs w:val="18"/>
              </w:rPr>
            </w:pPr>
            <w:r w:rsidRPr="00EA059E">
              <w:rPr>
                <w:rFonts w:ascii="Arial" w:hAnsi="Arial" w:cs="Arial"/>
                <w:b/>
                <w:bCs/>
                <w:sz w:val="18"/>
                <w:szCs w:val="18"/>
              </w:rPr>
              <w:t>5,3</w:t>
            </w:r>
          </w:p>
        </w:tc>
        <w:tc>
          <w:tcPr>
            <w:tcW w:w="1032" w:type="dxa"/>
            <w:tcBorders>
              <w:top w:val="nil"/>
              <w:left w:val="single" w:sz="8" w:space="0" w:color="auto"/>
              <w:bottom w:val="nil"/>
              <w:right w:val="nil"/>
            </w:tcBorders>
            <w:shd w:val="clear" w:color="000000" w:fill="FAC090"/>
            <w:noWrap/>
            <w:vAlign w:val="center"/>
            <w:hideMark/>
          </w:tcPr>
          <w:p w:rsidR="00EA059E" w:rsidRPr="00EA059E" w:rsidRDefault="00EA059E" w:rsidP="00EA059E">
            <w:pPr>
              <w:jc w:val="center"/>
              <w:rPr>
                <w:rFonts w:ascii="Arial" w:hAnsi="Arial" w:cs="Arial"/>
                <w:b/>
                <w:bCs/>
                <w:sz w:val="18"/>
                <w:szCs w:val="18"/>
              </w:rPr>
            </w:pPr>
            <w:r w:rsidRPr="00EA059E">
              <w:rPr>
                <w:rFonts w:ascii="Arial" w:hAnsi="Arial" w:cs="Arial"/>
                <w:b/>
                <w:bCs/>
                <w:sz w:val="18"/>
                <w:szCs w:val="18"/>
              </w:rPr>
              <w:t>3% à 4%</w:t>
            </w:r>
          </w:p>
        </w:tc>
      </w:tr>
      <w:tr w:rsidR="00EA059E" w:rsidRPr="00EA059E" w:rsidTr="00187ADA">
        <w:trPr>
          <w:trHeight w:val="275"/>
        </w:trPr>
        <w:tc>
          <w:tcPr>
            <w:tcW w:w="2061" w:type="dxa"/>
            <w:tcBorders>
              <w:top w:val="nil"/>
              <w:left w:val="nil"/>
              <w:bottom w:val="nil"/>
              <w:right w:val="nil"/>
            </w:tcBorders>
            <w:shd w:val="clear" w:color="auto" w:fill="auto"/>
            <w:noWrap/>
            <w:vAlign w:val="center"/>
            <w:hideMark/>
          </w:tcPr>
          <w:p w:rsidR="00EA059E" w:rsidRPr="00EA059E" w:rsidRDefault="00EA059E" w:rsidP="00EA059E">
            <w:pPr>
              <w:rPr>
                <w:rFonts w:ascii="Arial" w:hAnsi="Arial" w:cs="Arial"/>
                <w:sz w:val="18"/>
                <w:szCs w:val="18"/>
              </w:rPr>
            </w:pPr>
            <w:r w:rsidRPr="00EA059E">
              <w:rPr>
                <w:rFonts w:ascii="Arial" w:hAnsi="Arial" w:cs="Arial"/>
                <w:sz w:val="18"/>
                <w:szCs w:val="18"/>
              </w:rPr>
              <w:t>Europe</w:t>
            </w:r>
          </w:p>
        </w:tc>
        <w:tc>
          <w:tcPr>
            <w:tcW w:w="1001" w:type="dxa"/>
            <w:tcBorders>
              <w:top w:val="nil"/>
              <w:left w:val="single" w:sz="8" w:space="0" w:color="auto"/>
              <w:bottom w:val="nil"/>
              <w:right w:val="nil"/>
            </w:tcBorders>
            <w:shd w:val="clear" w:color="auto" w:fill="auto"/>
            <w:noWrap/>
            <w:vAlign w:val="center"/>
            <w:hideMark/>
          </w:tcPr>
          <w:p w:rsidR="00EA059E" w:rsidRPr="00EA059E" w:rsidRDefault="00EA059E" w:rsidP="00EA059E">
            <w:pPr>
              <w:jc w:val="center"/>
              <w:rPr>
                <w:rFonts w:ascii="Arial" w:hAnsi="Arial" w:cs="Arial"/>
                <w:color w:val="000000"/>
                <w:sz w:val="18"/>
                <w:szCs w:val="18"/>
              </w:rPr>
            </w:pPr>
            <w:r w:rsidRPr="00EA059E">
              <w:rPr>
                <w:rFonts w:ascii="Arial" w:hAnsi="Arial" w:cs="Arial"/>
                <w:color w:val="000000"/>
                <w:sz w:val="18"/>
                <w:szCs w:val="18"/>
              </w:rPr>
              <w:t>8,7</w:t>
            </w:r>
          </w:p>
        </w:tc>
        <w:tc>
          <w:tcPr>
            <w:tcW w:w="1001"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5,3</w:t>
            </w:r>
          </w:p>
        </w:tc>
        <w:tc>
          <w:tcPr>
            <w:tcW w:w="1001"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5,0</w:t>
            </w:r>
          </w:p>
        </w:tc>
        <w:tc>
          <w:tcPr>
            <w:tcW w:w="1001" w:type="dxa"/>
            <w:tcBorders>
              <w:top w:val="nil"/>
              <w:left w:val="nil"/>
              <w:bottom w:val="nil"/>
              <w:right w:val="single" w:sz="8" w:space="0" w:color="auto"/>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4,9</w:t>
            </w:r>
          </w:p>
        </w:tc>
        <w:tc>
          <w:tcPr>
            <w:tcW w:w="997" w:type="dxa"/>
            <w:gridSpan w:val="2"/>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2,8</w:t>
            </w:r>
          </w:p>
        </w:tc>
        <w:tc>
          <w:tcPr>
            <w:tcW w:w="963"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5,0</w:t>
            </w:r>
          </w:p>
        </w:tc>
        <w:tc>
          <w:tcPr>
            <w:tcW w:w="1032" w:type="dxa"/>
            <w:tcBorders>
              <w:top w:val="nil"/>
              <w:left w:val="single" w:sz="8" w:space="0" w:color="auto"/>
              <w:bottom w:val="nil"/>
              <w:right w:val="nil"/>
            </w:tcBorders>
            <w:shd w:val="clear" w:color="000000" w:fill="FAC090"/>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3% à 4%</w:t>
            </w:r>
          </w:p>
        </w:tc>
      </w:tr>
      <w:tr w:rsidR="00EA059E" w:rsidRPr="00EA059E" w:rsidTr="00187ADA">
        <w:trPr>
          <w:trHeight w:val="275"/>
        </w:trPr>
        <w:tc>
          <w:tcPr>
            <w:tcW w:w="2061" w:type="dxa"/>
            <w:tcBorders>
              <w:top w:val="nil"/>
              <w:left w:val="nil"/>
              <w:bottom w:val="nil"/>
              <w:right w:val="nil"/>
            </w:tcBorders>
            <w:shd w:val="clear" w:color="auto" w:fill="auto"/>
            <w:noWrap/>
            <w:vAlign w:val="center"/>
            <w:hideMark/>
          </w:tcPr>
          <w:p w:rsidR="00EA059E" w:rsidRPr="00EA059E" w:rsidRDefault="00EA059E" w:rsidP="00EA059E">
            <w:pPr>
              <w:rPr>
                <w:rFonts w:ascii="Arial" w:hAnsi="Arial" w:cs="Arial"/>
                <w:sz w:val="18"/>
                <w:szCs w:val="18"/>
              </w:rPr>
            </w:pPr>
            <w:r w:rsidRPr="00EA059E">
              <w:rPr>
                <w:rFonts w:ascii="Arial" w:hAnsi="Arial" w:cs="Arial"/>
                <w:sz w:val="18"/>
                <w:szCs w:val="18"/>
              </w:rPr>
              <w:t>Asie et Pacifique</w:t>
            </w:r>
          </w:p>
        </w:tc>
        <w:tc>
          <w:tcPr>
            <w:tcW w:w="1001" w:type="dxa"/>
            <w:tcBorders>
              <w:top w:val="nil"/>
              <w:left w:val="single" w:sz="8" w:space="0" w:color="auto"/>
              <w:bottom w:val="nil"/>
              <w:right w:val="nil"/>
            </w:tcBorders>
            <w:shd w:val="clear" w:color="auto" w:fill="auto"/>
            <w:noWrap/>
            <w:vAlign w:val="center"/>
            <w:hideMark/>
          </w:tcPr>
          <w:p w:rsidR="00EA059E" w:rsidRPr="00EA059E" w:rsidRDefault="00EA059E" w:rsidP="00EA059E">
            <w:pPr>
              <w:jc w:val="center"/>
              <w:rPr>
                <w:rFonts w:ascii="Arial" w:hAnsi="Arial" w:cs="Arial"/>
                <w:color w:val="000000"/>
                <w:sz w:val="18"/>
                <w:szCs w:val="18"/>
              </w:rPr>
            </w:pPr>
            <w:r w:rsidRPr="00EA059E">
              <w:rPr>
                <w:rFonts w:ascii="Arial" w:hAnsi="Arial" w:cs="Arial"/>
                <w:color w:val="000000"/>
                <w:sz w:val="18"/>
                <w:szCs w:val="18"/>
              </w:rPr>
              <w:t>8,3</w:t>
            </w:r>
          </w:p>
        </w:tc>
        <w:tc>
          <w:tcPr>
            <w:tcW w:w="1001"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6,8</w:t>
            </w:r>
          </w:p>
        </w:tc>
        <w:tc>
          <w:tcPr>
            <w:tcW w:w="1001"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4,9</w:t>
            </w:r>
          </w:p>
        </w:tc>
        <w:tc>
          <w:tcPr>
            <w:tcW w:w="1001" w:type="dxa"/>
            <w:tcBorders>
              <w:top w:val="nil"/>
              <w:left w:val="nil"/>
              <w:bottom w:val="nil"/>
              <w:right w:val="single" w:sz="8" w:space="0" w:color="auto"/>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4,4</w:t>
            </w:r>
          </w:p>
        </w:tc>
        <w:tc>
          <w:tcPr>
            <w:tcW w:w="997" w:type="dxa"/>
            <w:gridSpan w:val="2"/>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6,0</w:t>
            </w:r>
          </w:p>
        </w:tc>
        <w:tc>
          <w:tcPr>
            <w:tcW w:w="963"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6,4</w:t>
            </w:r>
          </w:p>
        </w:tc>
        <w:tc>
          <w:tcPr>
            <w:tcW w:w="1032" w:type="dxa"/>
            <w:tcBorders>
              <w:top w:val="nil"/>
              <w:left w:val="single" w:sz="8" w:space="0" w:color="auto"/>
              <w:bottom w:val="nil"/>
              <w:right w:val="nil"/>
            </w:tcBorders>
            <w:shd w:val="clear" w:color="000000" w:fill="FAC090"/>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5% à 6%</w:t>
            </w:r>
          </w:p>
        </w:tc>
      </w:tr>
      <w:tr w:rsidR="00EA059E" w:rsidRPr="00EA059E" w:rsidTr="00187ADA">
        <w:trPr>
          <w:trHeight w:val="275"/>
        </w:trPr>
        <w:tc>
          <w:tcPr>
            <w:tcW w:w="2061" w:type="dxa"/>
            <w:tcBorders>
              <w:top w:val="nil"/>
              <w:left w:val="nil"/>
              <w:bottom w:val="nil"/>
              <w:right w:val="nil"/>
            </w:tcBorders>
            <w:shd w:val="clear" w:color="auto" w:fill="auto"/>
            <w:noWrap/>
            <w:vAlign w:val="center"/>
            <w:hideMark/>
          </w:tcPr>
          <w:p w:rsidR="00EA059E" w:rsidRPr="00EA059E" w:rsidRDefault="00EA059E" w:rsidP="00EA059E">
            <w:pPr>
              <w:rPr>
                <w:rFonts w:ascii="Arial" w:hAnsi="Arial" w:cs="Arial"/>
                <w:sz w:val="18"/>
                <w:szCs w:val="18"/>
              </w:rPr>
            </w:pPr>
            <w:r w:rsidRPr="00EA059E">
              <w:rPr>
                <w:rFonts w:ascii="Arial" w:hAnsi="Arial" w:cs="Arial"/>
                <w:sz w:val="18"/>
                <w:szCs w:val="18"/>
              </w:rPr>
              <w:t>Amérique</w:t>
            </w:r>
          </w:p>
        </w:tc>
        <w:tc>
          <w:tcPr>
            <w:tcW w:w="1001" w:type="dxa"/>
            <w:tcBorders>
              <w:top w:val="nil"/>
              <w:left w:val="single" w:sz="8" w:space="0" w:color="auto"/>
              <w:bottom w:val="nil"/>
              <w:right w:val="nil"/>
            </w:tcBorders>
            <w:shd w:val="clear" w:color="auto" w:fill="auto"/>
            <w:noWrap/>
            <w:vAlign w:val="center"/>
            <w:hideMark/>
          </w:tcPr>
          <w:p w:rsidR="00EA059E" w:rsidRPr="00EA059E" w:rsidRDefault="00EA059E" w:rsidP="00EA059E">
            <w:pPr>
              <w:jc w:val="center"/>
              <w:rPr>
                <w:rFonts w:ascii="Arial" w:hAnsi="Arial" w:cs="Arial"/>
                <w:color w:val="000000"/>
                <w:sz w:val="18"/>
                <w:szCs w:val="18"/>
              </w:rPr>
            </w:pPr>
            <w:r w:rsidRPr="00EA059E">
              <w:rPr>
                <w:rFonts w:ascii="Arial" w:hAnsi="Arial" w:cs="Arial"/>
                <w:color w:val="000000"/>
                <w:sz w:val="18"/>
                <w:szCs w:val="18"/>
              </w:rPr>
              <w:t>6,4</w:t>
            </w:r>
          </w:p>
        </w:tc>
        <w:tc>
          <w:tcPr>
            <w:tcW w:w="1001"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1,4</w:t>
            </w:r>
          </w:p>
        </w:tc>
        <w:tc>
          <w:tcPr>
            <w:tcW w:w="1001"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1,4</w:t>
            </w:r>
          </w:p>
        </w:tc>
        <w:tc>
          <w:tcPr>
            <w:tcW w:w="1001" w:type="dxa"/>
            <w:tcBorders>
              <w:top w:val="nil"/>
              <w:left w:val="nil"/>
              <w:bottom w:val="nil"/>
              <w:right w:val="single" w:sz="8" w:space="0" w:color="auto"/>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2,4</w:t>
            </w:r>
          </w:p>
        </w:tc>
        <w:tc>
          <w:tcPr>
            <w:tcW w:w="997" w:type="dxa"/>
            <w:gridSpan w:val="2"/>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-0,4</w:t>
            </w:r>
          </w:p>
        </w:tc>
        <w:tc>
          <w:tcPr>
            <w:tcW w:w="963"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4,0</w:t>
            </w:r>
          </w:p>
        </w:tc>
        <w:tc>
          <w:tcPr>
            <w:tcW w:w="1032" w:type="dxa"/>
            <w:tcBorders>
              <w:top w:val="nil"/>
              <w:left w:val="single" w:sz="8" w:space="0" w:color="auto"/>
              <w:bottom w:val="nil"/>
              <w:right w:val="nil"/>
            </w:tcBorders>
            <w:shd w:val="clear" w:color="000000" w:fill="FAC090"/>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4% à 5%</w:t>
            </w:r>
          </w:p>
        </w:tc>
      </w:tr>
      <w:tr w:rsidR="00EA059E" w:rsidRPr="00EA059E" w:rsidTr="00187ADA">
        <w:trPr>
          <w:trHeight w:val="275"/>
        </w:trPr>
        <w:tc>
          <w:tcPr>
            <w:tcW w:w="2061" w:type="dxa"/>
            <w:tcBorders>
              <w:top w:val="nil"/>
              <w:left w:val="nil"/>
              <w:bottom w:val="nil"/>
              <w:right w:val="nil"/>
            </w:tcBorders>
            <w:shd w:val="clear" w:color="auto" w:fill="auto"/>
            <w:noWrap/>
            <w:vAlign w:val="center"/>
            <w:hideMark/>
          </w:tcPr>
          <w:p w:rsidR="00EA059E" w:rsidRPr="00EA059E" w:rsidRDefault="00EA059E" w:rsidP="00EA059E">
            <w:pPr>
              <w:rPr>
                <w:rFonts w:ascii="Arial" w:hAnsi="Arial" w:cs="Arial"/>
                <w:sz w:val="18"/>
                <w:szCs w:val="18"/>
              </w:rPr>
            </w:pPr>
            <w:r w:rsidRPr="00EA059E">
              <w:rPr>
                <w:rFonts w:ascii="Arial" w:hAnsi="Arial" w:cs="Arial"/>
                <w:sz w:val="18"/>
                <w:szCs w:val="18"/>
              </w:rPr>
              <w:t>Afrique</w:t>
            </w:r>
          </w:p>
        </w:tc>
        <w:tc>
          <w:tcPr>
            <w:tcW w:w="1001" w:type="dxa"/>
            <w:tcBorders>
              <w:top w:val="nil"/>
              <w:left w:val="single" w:sz="8" w:space="0" w:color="auto"/>
              <w:bottom w:val="nil"/>
              <w:right w:val="nil"/>
            </w:tcBorders>
            <w:shd w:val="clear" w:color="auto" w:fill="auto"/>
            <w:noWrap/>
            <w:vAlign w:val="center"/>
            <w:hideMark/>
          </w:tcPr>
          <w:p w:rsidR="00EA059E" w:rsidRPr="00EA059E" w:rsidRDefault="00EA059E" w:rsidP="00EA059E">
            <w:pPr>
              <w:jc w:val="center"/>
              <w:rPr>
                <w:rFonts w:ascii="Arial" w:hAnsi="Arial" w:cs="Arial"/>
                <w:color w:val="000000"/>
                <w:sz w:val="18"/>
                <w:szCs w:val="18"/>
              </w:rPr>
            </w:pPr>
            <w:r w:rsidRPr="00EA059E">
              <w:rPr>
                <w:rFonts w:ascii="Arial" w:hAnsi="Arial" w:cs="Arial"/>
                <w:color w:val="000000"/>
                <w:sz w:val="18"/>
                <w:szCs w:val="18"/>
              </w:rPr>
              <w:t>9,5</w:t>
            </w:r>
          </w:p>
        </w:tc>
        <w:tc>
          <w:tcPr>
            <w:tcW w:w="1001"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6,4</w:t>
            </w:r>
          </w:p>
        </w:tc>
        <w:tc>
          <w:tcPr>
            <w:tcW w:w="1001"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5,8</w:t>
            </w:r>
          </w:p>
        </w:tc>
        <w:tc>
          <w:tcPr>
            <w:tcW w:w="1001" w:type="dxa"/>
            <w:tcBorders>
              <w:top w:val="nil"/>
              <w:left w:val="nil"/>
              <w:bottom w:val="nil"/>
              <w:right w:val="single" w:sz="8" w:space="0" w:color="auto"/>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8,0</w:t>
            </w:r>
          </w:p>
        </w:tc>
        <w:tc>
          <w:tcPr>
            <w:tcW w:w="997" w:type="dxa"/>
            <w:gridSpan w:val="2"/>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2,1</w:t>
            </w:r>
          </w:p>
        </w:tc>
        <w:tc>
          <w:tcPr>
            <w:tcW w:w="963" w:type="dxa"/>
            <w:tcBorders>
              <w:top w:val="nil"/>
              <w:left w:val="nil"/>
              <w:bottom w:val="nil"/>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4,7</w:t>
            </w:r>
          </w:p>
        </w:tc>
        <w:tc>
          <w:tcPr>
            <w:tcW w:w="1032" w:type="dxa"/>
            <w:tcBorders>
              <w:top w:val="nil"/>
              <w:left w:val="single" w:sz="8" w:space="0" w:color="auto"/>
              <w:bottom w:val="nil"/>
              <w:right w:val="nil"/>
            </w:tcBorders>
            <w:shd w:val="clear" w:color="000000" w:fill="FAC090"/>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3% à 5%</w:t>
            </w:r>
          </w:p>
        </w:tc>
      </w:tr>
      <w:tr w:rsidR="00EA059E" w:rsidRPr="00EA059E" w:rsidTr="00187ADA">
        <w:trPr>
          <w:trHeight w:val="289"/>
        </w:trPr>
        <w:tc>
          <w:tcPr>
            <w:tcW w:w="2061" w:type="dxa"/>
            <w:tcBorders>
              <w:top w:val="nil"/>
              <w:left w:val="nil"/>
              <w:bottom w:val="nil"/>
              <w:right w:val="nil"/>
            </w:tcBorders>
            <w:shd w:val="clear" w:color="auto" w:fill="auto"/>
            <w:noWrap/>
            <w:vAlign w:val="center"/>
            <w:hideMark/>
          </w:tcPr>
          <w:p w:rsidR="00EA059E" w:rsidRPr="00EA059E" w:rsidRDefault="00EA059E" w:rsidP="00EA059E">
            <w:pPr>
              <w:rPr>
                <w:rFonts w:ascii="Arial" w:hAnsi="Arial" w:cs="Arial"/>
                <w:sz w:val="18"/>
                <w:szCs w:val="18"/>
              </w:rPr>
            </w:pPr>
            <w:r w:rsidRPr="00EA059E">
              <w:rPr>
                <w:rFonts w:ascii="Arial" w:hAnsi="Arial" w:cs="Arial"/>
                <w:sz w:val="18"/>
                <w:szCs w:val="18"/>
              </w:rPr>
              <w:t>Moyen-Orient</w:t>
            </w:r>
          </w:p>
        </w:tc>
        <w:tc>
          <w:tcPr>
            <w:tcW w:w="1001" w:type="dxa"/>
            <w:tcBorders>
              <w:top w:val="nil"/>
              <w:left w:val="single" w:sz="8" w:space="0" w:color="auto"/>
              <w:bottom w:val="single" w:sz="8" w:space="0" w:color="auto"/>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11,6</w:t>
            </w:r>
          </w:p>
        </w:tc>
        <w:tc>
          <w:tcPr>
            <w:tcW w:w="1001" w:type="dxa"/>
            <w:tcBorders>
              <w:top w:val="nil"/>
              <w:left w:val="nil"/>
              <w:bottom w:val="single" w:sz="8" w:space="0" w:color="auto"/>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14,4</w:t>
            </w:r>
          </w:p>
        </w:tc>
        <w:tc>
          <w:tcPr>
            <w:tcW w:w="1001" w:type="dxa"/>
            <w:tcBorders>
              <w:top w:val="nil"/>
              <w:left w:val="nil"/>
              <w:bottom w:val="single" w:sz="8" w:space="0" w:color="auto"/>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13,3</w:t>
            </w:r>
          </w:p>
        </w:tc>
        <w:tc>
          <w:tcPr>
            <w:tcW w:w="1001" w:type="dxa"/>
            <w:tcBorders>
              <w:top w:val="nil"/>
              <w:left w:val="nil"/>
              <w:bottom w:val="single" w:sz="8" w:space="0" w:color="auto"/>
              <w:right w:val="single" w:sz="8" w:space="0" w:color="auto"/>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2,2</w:t>
            </w:r>
          </w:p>
        </w:tc>
        <w:tc>
          <w:tcPr>
            <w:tcW w:w="997" w:type="dxa"/>
            <w:gridSpan w:val="2"/>
            <w:tcBorders>
              <w:top w:val="nil"/>
              <w:left w:val="nil"/>
              <w:bottom w:val="single" w:sz="8" w:space="0" w:color="auto"/>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7,4</w:t>
            </w:r>
          </w:p>
        </w:tc>
        <w:tc>
          <w:tcPr>
            <w:tcW w:w="963" w:type="dxa"/>
            <w:tcBorders>
              <w:top w:val="nil"/>
              <w:left w:val="nil"/>
              <w:bottom w:val="single" w:sz="8" w:space="0" w:color="auto"/>
              <w:right w:val="nil"/>
            </w:tcBorders>
            <w:shd w:val="clear" w:color="auto" w:fill="auto"/>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8,8</w:t>
            </w:r>
          </w:p>
        </w:tc>
        <w:tc>
          <w:tcPr>
            <w:tcW w:w="1032" w:type="dxa"/>
            <w:tcBorders>
              <w:top w:val="nil"/>
              <w:left w:val="single" w:sz="8" w:space="0" w:color="auto"/>
              <w:bottom w:val="single" w:sz="8" w:space="0" w:color="auto"/>
              <w:right w:val="nil"/>
            </w:tcBorders>
            <w:shd w:val="clear" w:color="000000" w:fill="FAC090"/>
            <w:noWrap/>
            <w:vAlign w:val="center"/>
            <w:hideMark/>
          </w:tcPr>
          <w:p w:rsidR="00EA059E" w:rsidRPr="00EA059E" w:rsidRDefault="00EA059E" w:rsidP="00EA059E">
            <w:pPr>
              <w:jc w:val="center"/>
              <w:rPr>
                <w:rFonts w:ascii="Arial" w:hAnsi="Arial" w:cs="Arial"/>
                <w:sz w:val="18"/>
                <w:szCs w:val="18"/>
              </w:rPr>
            </w:pPr>
            <w:r w:rsidRPr="00EA059E">
              <w:rPr>
                <w:rFonts w:ascii="Arial" w:hAnsi="Arial" w:cs="Arial"/>
                <w:sz w:val="18"/>
                <w:szCs w:val="18"/>
              </w:rPr>
              <w:t>4% à 6%</w:t>
            </w:r>
          </w:p>
        </w:tc>
      </w:tr>
      <w:tr w:rsidR="00EA059E" w:rsidRPr="00EA059E" w:rsidTr="00187ADA">
        <w:trPr>
          <w:trHeight w:val="565"/>
        </w:trPr>
        <w:tc>
          <w:tcPr>
            <w:tcW w:w="9057" w:type="dxa"/>
            <w:gridSpan w:val="9"/>
            <w:tcBorders>
              <w:top w:val="single" w:sz="8" w:space="0" w:color="auto"/>
              <w:left w:val="nil"/>
              <w:bottom w:val="single" w:sz="12" w:space="0" w:color="F79646"/>
              <w:right w:val="nil"/>
            </w:tcBorders>
            <w:shd w:val="clear" w:color="auto" w:fill="auto"/>
            <w:vAlign w:val="center"/>
            <w:hideMark/>
          </w:tcPr>
          <w:p w:rsidR="00EA059E" w:rsidRPr="00EA059E" w:rsidRDefault="00EA059E" w:rsidP="00EA059E">
            <w:pPr>
              <w:rPr>
                <w:rFonts w:ascii="Arial" w:hAnsi="Arial" w:cs="Arial"/>
                <w:sz w:val="16"/>
                <w:szCs w:val="16"/>
              </w:rPr>
            </w:pPr>
            <w:r w:rsidRPr="00EA059E">
              <w:rPr>
                <w:rFonts w:ascii="Arial" w:hAnsi="Arial" w:cs="Arial"/>
                <w:sz w:val="16"/>
                <w:szCs w:val="16"/>
              </w:rPr>
              <w:t>Source: Organisation Mondiale du Tourisme (OMT);</w:t>
            </w:r>
            <w:r w:rsidRPr="00EA059E">
              <w:rPr>
                <w:rFonts w:ascii="Arial" w:hAnsi="Arial" w:cs="Arial"/>
                <w:sz w:val="16"/>
                <w:szCs w:val="16"/>
              </w:rPr>
              <w:br/>
              <w:t>* : Données provisoires.</w:t>
            </w:r>
          </w:p>
        </w:tc>
      </w:tr>
    </w:tbl>
    <w:p w:rsidR="00C849C8" w:rsidRDefault="00C849C8" w:rsidP="001C7457">
      <w:pPr>
        <w:jc w:val="both"/>
        <w:rPr>
          <w:rFonts w:ascii="Arial" w:hAnsi="Arial"/>
          <w:b/>
          <w:bCs/>
          <w:color w:val="E36C0A"/>
          <w:sz w:val="20"/>
          <w:szCs w:val="20"/>
        </w:rPr>
      </w:pPr>
    </w:p>
    <w:p w:rsidR="00601241" w:rsidRDefault="00601241" w:rsidP="00230305">
      <w:pPr>
        <w:jc w:val="both"/>
        <w:rPr>
          <w:rFonts w:ascii="Arial" w:hAnsi="Arial"/>
          <w:b/>
          <w:bCs/>
          <w:color w:val="E36C0A"/>
          <w:sz w:val="20"/>
          <w:szCs w:val="20"/>
        </w:rPr>
      </w:pPr>
    </w:p>
    <w:p w:rsidR="00230305" w:rsidRDefault="00230305" w:rsidP="00230305">
      <w:pPr>
        <w:jc w:val="both"/>
        <w:rPr>
          <w:rFonts w:ascii="Arial" w:hAnsi="Arial" w:cs="Arial"/>
          <w:b/>
          <w:bCs/>
          <w:color w:val="E36C0A"/>
          <w:sz w:val="20"/>
          <w:szCs w:val="20"/>
        </w:rPr>
      </w:pPr>
      <w:r>
        <w:rPr>
          <w:rFonts w:ascii="Arial" w:hAnsi="Arial"/>
          <w:b/>
          <w:bCs/>
          <w:color w:val="E36C0A"/>
          <w:sz w:val="20"/>
          <w:szCs w:val="20"/>
        </w:rPr>
        <w:t>TRANSPORT</w:t>
      </w:r>
      <w:r w:rsidRPr="00CC692A">
        <w:rPr>
          <w:rFonts w:ascii="Arial" w:hAnsi="Arial"/>
          <w:b/>
          <w:bCs/>
          <w:color w:val="E36C0A"/>
          <w:sz w:val="20"/>
          <w:szCs w:val="20"/>
        </w:rPr>
        <w:t> :</w:t>
      </w:r>
      <w:r w:rsidRPr="00D64B97">
        <w:rPr>
          <w:rFonts w:ascii="Arial" w:hAnsi="Arial"/>
          <w:b/>
          <w:bCs/>
          <w:color w:val="E36C0A"/>
          <w:sz w:val="20"/>
          <w:szCs w:val="20"/>
        </w:rPr>
        <w:t xml:space="preserve"> </w:t>
      </w:r>
      <w:r w:rsidRPr="00481366">
        <w:rPr>
          <w:rFonts w:ascii="Arial" w:hAnsi="Arial" w:cs="Arial"/>
          <w:b/>
          <w:bCs/>
          <w:color w:val="E36C0A"/>
          <w:sz w:val="20"/>
          <w:szCs w:val="20"/>
        </w:rPr>
        <w:t>léger ralentissement au troisième trimestre 2019</w:t>
      </w:r>
    </w:p>
    <w:p w:rsidR="00230305" w:rsidRDefault="00230305" w:rsidP="00230305">
      <w:pPr>
        <w:jc w:val="both"/>
        <w:rPr>
          <w:rFonts w:ascii="Arial" w:hAnsi="Arial"/>
          <w:b/>
          <w:bCs/>
          <w:color w:val="E36C0A"/>
          <w:sz w:val="20"/>
          <w:szCs w:val="20"/>
        </w:rPr>
      </w:pPr>
    </w:p>
    <w:p w:rsidR="00230305" w:rsidRDefault="00230305" w:rsidP="009302BE">
      <w:pPr>
        <w:ind w:left="1134"/>
        <w:jc w:val="both"/>
        <w:rPr>
          <w:rFonts w:ascii="Arial" w:hAnsi="Arial"/>
          <w:sz w:val="20"/>
          <w:szCs w:val="20"/>
        </w:rPr>
      </w:pPr>
      <w:r w:rsidRPr="00887583">
        <w:rPr>
          <w:rFonts w:ascii="Arial" w:hAnsi="Arial" w:cs="Arial"/>
          <w:sz w:val="20"/>
          <w:szCs w:val="20"/>
        </w:rPr>
        <w:t>L</w:t>
      </w:r>
      <w:r>
        <w:rPr>
          <w:rFonts w:ascii="Arial" w:hAnsi="Arial"/>
          <w:sz w:val="20"/>
          <w:szCs w:val="20"/>
        </w:rPr>
        <w:t xml:space="preserve">a croissance de la valeur ajoutée </w:t>
      </w:r>
      <w:r w:rsidRPr="00887583">
        <w:rPr>
          <w:rFonts w:ascii="Arial" w:hAnsi="Arial" w:cs="Arial"/>
          <w:sz w:val="20"/>
          <w:szCs w:val="20"/>
        </w:rPr>
        <w:t xml:space="preserve">du </w:t>
      </w:r>
      <w:r w:rsidRPr="001B27C3">
        <w:rPr>
          <w:rFonts w:ascii="Arial" w:hAnsi="Arial" w:cs="Arial"/>
          <w:b/>
          <w:bCs/>
          <w:sz w:val="20"/>
          <w:szCs w:val="20"/>
        </w:rPr>
        <w:t>transport</w:t>
      </w:r>
      <w:r w:rsidRPr="00887583">
        <w:rPr>
          <w:rFonts w:ascii="Arial" w:hAnsi="Arial" w:cs="Arial"/>
          <w:sz w:val="20"/>
          <w:szCs w:val="20"/>
        </w:rPr>
        <w:t xml:space="preserve"> aurait </w:t>
      </w:r>
      <w:r>
        <w:rPr>
          <w:rFonts w:ascii="Arial" w:hAnsi="Arial"/>
          <w:sz w:val="20"/>
          <w:szCs w:val="20"/>
        </w:rPr>
        <w:t>légèrement ralenti</w:t>
      </w:r>
      <w:r w:rsidRPr="00887583">
        <w:rPr>
          <w:rFonts w:ascii="Arial" w:hAnsi="Arial" w:cs="Arial"/>
          <w:sz w:val="20"/>
          <w:szCs w:val="20"/>
        </w:rPr>
        <w:t>, au troisième trimestre</w:t>
      </w:r>
      <w:r>
        <w:rPr>
          <w:rFonts w:ascii="Arial" w:hAnsi="Arial"/>
          <w:sz w:val="20"/>
          <w:szCs w:val="20"/>
        </w:rPr>
        <w:t xml:space="preserve"> 2019</w:t>
      </w:r>
      <w:r w:rsidRPr="00887583">
        <w:rPr>
          <w:rFonts w:ascii="Arial" w:hAnsi="Arial" w:cs="Arial"/>
          <w:sz w:val="20"/>
          <w:szCs w:val="20"/>
        </w:rPr>
        <w:t xml:space="preserve">, </w:t>
      </w:r>
      <w:r w:rsidR="009302BE">
        <w:rPr>
          <w:rFonts w:ascii="Arial" w:hAnsi="Arial"/>
          <w:sz w:val="20"/>
          <w:szCs w:val="20"/>
        </w:rPr>
        <w:t>se situant à</w:t>
      </w:r>
      <w:r>
        <w:rPr>
          <w:rFonts w:ascii="Arial" w:hAnsi="Arial"/>
          <w:sz w:val="20"/>
          <w:szCs w:val="20"/>
        </w:rPr>
        <w:t xml:space="preserve"> </w:t>
      </w:r>
      <w:r w:rsidRPr="00887583">
        <w:rPr>
          <w:rFonts w:ascii="Arial" w:hAnsi="Arial" w:cs="Arial"/>
          <w:sz w:val="20"/>
          <w:szCs w:val="20"/>
        </w:rPr>
        <w:t>2,</w:t>
      </w:r>
      <w:r w:rsidR="009302BE">
        <w:rPr>
          <w:rFonts w:ascii="Arial" w:hAnsi="Arial"/>
          <w:sz w:val="20"/>
          <w:szCs w:val="20"/>
        </w:rPr>
        <w:t>7</w:t>
      </w:r>
      <w:r w:rsidRPr="00887583">
        <w:rPr>
          <w:rFonts w:ascii="Arial" w:hAnsi="Arial" w:cs="Arial"/>
          <w:sz w:val="20"/>
          <w:szCs w:val="20"/>
        </w:rPr>
        <w:t>%</w:t>
      </w:r>
      <w:r>
        <w:rPr>
          <w:rFonts w:ascii="Arial" w:hAnsi="Arial"/>
          <w:sz w:val="20"/>
          <w:szCs w:val="20"/>
        </w:rPr>
        <w:t>,</w:t>
      </w:r>
      <w:r w:rsidRPr="00887583">
        <w:rPr>
          <w:rFonts w:ascii="Arial" w:hAnsi="Arial" w:cs="Arial"/>
          <w:sz w:val="20"/>
          <w:szCs w:val="20"/>
        </w:rPr>
        <w:t xml:space="preserve"> au </w:t>
      </w:r>
      <w:r w:rsidR="009302BE">
        <w:rPr>
          <w:rFonts w:ascii="Arial" w:hAnsi="Arial" w:cs="Arial"/>
          <w:sz w:val="20"/>
          <w:szCs w:val="20"/>
        </w:rPr>
        <w:t xml:space="preserve">lieu de </w:t>
      </w:r>
      <w:r>
        <w:rPr>
          <w:rFonts w:ascii="Arial" w:hAnsi="Arial"/>
          <w:sz w:val="20"/>
          <w:szCs w:val="20"/>
        </w:rPr>
        <w:t>+</w:t>
      </w:r>
      <w:r w:rsidRPr="00887583">
        <w:rPr>
          <w:rFonts w:ascii="Arial" w:hAnsi="Arial" w:cs="Arial"/>
          <w:sz w:val="20"/>
          <w:szCs w:val="20"/>
        </w:rPr>
        <w:t>2,</w:t>
      </w:r>
      <w:r w:rsidR="009302BE">
        <w:rPr>
          <w:rFonts w:ascii="Arial" w:hAnsi="Arial" w:cs="Arial"/>
          <w:sz w:val="20"/>
          <w:szCs w:val="20"/>
        </w:rPr>
        <w:t>9</w:t>
      </w:r>
      <w:r w:rsidRPr="00887583">
        <w:rPr>
          <w:rFonts w:ascii="Arial" w:hAnsi="Arial" w:cs="Arial"/>
          <w:sz w:val="20"/>
          <w:szCs w:val="20"/>
        </w:rPr>
        <w:t>%</w:t>
      </w:r>
      <w:r w:rsidR="009302BE">
        <w:rPr>
          <w:rFonts w:ascii="Arial" w:hAnsi="Arial" w:cs="Arial"/>
          <w:sz w:val="20"/>
          <w:szCs w:val="20"/>
        </w:rPr>
        <w:t>, un trimestre plus tôt</w:t>
      </w:r>
      <w:r w:rsidRPr="00887583">
        <w:rPr>
          <w:rFonts w:ascii="Arial" w:hAnsi="Arial" w:cs="Arial"/>
          <w:sz w:val="20"/>
          <w:szCs w:val="20"/>
        </w:rPr>
        <w:t>. Ce</w:t>
      </w:r>
      <w:r>
        <w:rPr>
          <w:rFonts w:ascii="Arial" w:hAnsi="Arial"/>
          <w:sz w:val="20"/>
          <w:szCs w:val="20"/>
        </w:rPr>
        <w:t xml:space="preserve"> léger ralentissement aurait été attribuable </w:t>
      </w:r>
      <w:r w:rsidRPr="00887583">
        <w:rPr>
          <w:rFonts w:ascii="Arial" w:hAnsi="Arial" w:cs="Arial"/>
          <w:sz w:val="20"/>
          <w:szCs w:val="20"/>
        </w:rPr>
        <w:t xml:space="preserve">à la contre-performance marquée au niveau du transport </w:t>
      </w:r>
      <w:r>
        <w:rPr>
          <w:rFonts w:ascii="Arial" w:hAnsi="Arial"/>
          <w:sz w:val="20"/>
          <w:szCs w:val="20"/>
        </w:rPr>
        <w:t xml:space="preserve">maritime et à la baisse de régime du transport </w:t>
      </w:r>
      <w:r w:rsidRPr="00887583">
        <w:rPr>
          <w:rFonts w:ascii="Arial" w:hAnsi="Arial" w:cs="Arial"/>
          <w:sz w:val="20"/>
          <w:szCs w:val="20"/>
        </w:rPr>
        <w:t>ferroviaire</w:t>
      </w:r>
      <w:r>
        <w:rPr>
          <w:rFonts w:ascii="Arial" w:hAnsi="Arial"/>
          <w:sz w:val="20"/>
          <w:szCs w:val="20"/>
        </w:rPr>
        <w:t>, notamment de marchandises. En revanche, l</w:t>
      </w:r>
      <w:r w:rsidRPr="00887583">
        <w:rPr>
          <w:rFonts w:ascii="Arial" w:hAnsi="Arial" w:cs="Arial"/>
          <w:sz w:val="20"/>
          <w:szCs w:val="20"/>
        </w:rPr>
        <w:t>e transport ferroviaire des voyageurs a</w:t>
      </w:r>
      <w:r>
        <w:rPr>
          <w:rFonts w:ascii="Arial" w:hAnsi="Arial"/>
          <w:sz w:val="20"/>
          <w:szCs w:val="20"/>
        </w:rPr>
        <w:t xml:space="preserve">urait poursuivi son redressement pour le deuxième trimestre successif, après avoir décéléré depuis </w:t>
      </w:r>
      <w:r w:rsidRPr="00887583">
        <w:rPr>
          <w:rFonts w:ascii="Arial" w:hAnsi="Arial" w:cs="Arial"/>
          <w:sz w:val="20"/>
          <w:szCs w:val="20"/>
        </w:rPr>
        <w:t xml:space="preserve">l’année 2016. </w:t>
      </w:r>
      <w:r>
        <w:rPr>
          <w:rFonts w:ascii="Arial" w:hAnsi="Arial"/>
          <w:sz w:val="20"/>
          <w:szCs w:val="20"/>
        </w:rPr>
        <w:t>Pour sa part, le transport aérien aurait continué de soutenir l’activité du secteur, dans le sillage de l’amélioration des arrivées de touristes étrangers.</w:t>
      </w:r>
    </w:p>
    <w:p w:rsidR="00230305" w:rsidRDefault="00230305" w:rsidP="00230305">
      <w:pPr>
        <w:ind w:left="1134"/>
        <w:jc w:val="both"/>
        <w:rPr>
          <w:rFonts w:ascii="Arial" w:hAnsi="Arial"/>
          <w:sz w:val="20"/>
          <w:szCs w:val="20"/>
        </w:rPr>
      </w:pPr>
    </w:p>
    <w:p w:rsidR="00230305" w:rsidRDefault="00230305" w:rsidP="00230305">
      <w:pPr>
        <w:ind w:left="1134"/>
        <w:jc w:val="both"/>
        <w:rPr>
          <w:rFonts w:ascii="Arial" w:hAnsi="Arial"/>
          <w:sz w:val="20"/>
          <w:szCs w:val="20"/>
        </w:rPr>
      </w:pPr>
      <w:r w:rsidRPr="009D5A1B">
        <w:rPr>
          <w:rFonts w:ascii="Arial" w:hAnsi="Arial" w:cs="Arial"/>
          <w:sz w:val="20"/>
          <w:szCs w:val="20"/>
          <w:lang w:bidi="ar-MA"/>
        </w:rPr>
        <w:t xml:space="preserve">Pour </w:t>
      </w:r>
      <w:r>
        <w:rPr>
          <w:rFonts w:ascii="Arial" w:hAnsi="Arial" w:cs="Arial"/>
          <w:sz w:val="20"/>
          <w:szCs w:val="20"/>
          <w:lang w:bidi="ar-MA"/>
        </w:rPr>
        <w:t>rappel</w:t>
      </w:r>
      <w:r w:rsidRPr="009D5A1B">
        <w:rPr>
          <w:rFonts w:ascii="Arial" w:hAnsi="Arial" w:cs="Arial"/>
          <w:sz w:val="20"/>
          <w:szCs w:val="20"/>
          <w:lang w:bidi="ar-MA"/>
        </w:rPr>
        <w:t xml:space="preserve">, </w:t>
      </w:r>
      <w:r>
        <w:rPr>
          <w:rFonts w:ascii="Arial" w:hAnsi="Arial" w:cs="Arial"/>
          <w:sz w:val="20"/>
          <w:szCs w:val="20"/>
          <w:lang w:bidi="ar-MA"/>
        </w:rPr>
        <w:t>l</w:t>
      </w:r>
      <w:r w:rsidRPr="00887583">
        <w:rPr>
          <w:rFonts w:ascii="Arial" w:hAnsi="Arial" w:cs="Arial"/>
          <w:sz w:val="20"/>
          <w:szCs w:val="20"/>
        </w:rPr>
        <w:t xml:space="preserve">e tonnage transporté par voie ferroviaire </w:t>
      </w:r>
      <w:r>
        <w:rPr>
          <w:rFonts w:ascii="Arial" w:hAnsi="Arial"/>
          <w:sz w:val="20"/>
          <w:szCs w:val="20"/>
        </w:rPr>
        <w:t xml:space="preserve">avait poursuivi </w:t>
      </w:r>
      <w:r w:rsidRPr="00887583">
        <w:rPr>
          <w:rFonts w:ascii="Arial" w:hAnsi="Arial" w:cs="Arial"/>
          <w:sz w:val="20"/>
          <w:szCs w:val="20"/>
        </w:rPr>
        <w:t xml:space="preserve">sa tendance baissière, enclenchée au premier trimestre de 2018, </w:t>
      </w:r>
      <w:r>
        <w:rPr>
          <w:rFonts w:ascii="Arial" w:hAnsi="Arial"/>
          <w:sz w:val="20"/>
          <w:szCs w:val="20"/>
        </w:rPr>
        <w:t xml:space="preserve">marquant une baisse </w:t>
      </w:r>
      <w:r w:rsidRPr="00887583">
        <w:rPr>
          <w:rFonts w:ascii="Arial" w:hAnsi="Arial" w:cs="Arial"/>
          <w:sz w:val="20"/>
          <w:szCs w:val="20"/>
        </w:rPr>
        <w:t>de 7,4%</w:t>
      </w:r>
      <w:r>
        <w:rPr>
          <w:rFonts w:ascii="Arial" w:hAnsi="Arial"/>
          <w:sz w:val="20"/>
          <w:szCs w:val="20"/>
        </w:rPr>
        <w:t>,</w:t>
      </w:r>
      <w:r w:rsidRPr="00887583">
        <w:rPr>
          <w:rFonts w:ascii="Arial" w:hAnsi="Arial" w:cs="Arial"/>
          <w:sz w:val="20"/>
          <w:szCs w:val="20"/>
        </w:rPr>
        <w:t xml:space="preserve"> au deuxième trimestre 2019.</w:t>
      </w:r>
      <w:r>
        <w:rPr>
          <w:rFonts w:ascii="Arial" w:hAnsi="Arial"/>
          <w:sz w:val="20"/>
          <w:szCs w:val="20"/>
        </w:rPr>
        <w:t xml:space="preserve"> </w:t>
      </w:r>
    </w:p>
    <w:p w:rsidR="00230305" w:rsidRPr="00887583" w:rsidRDefault="00230305" w:rsidP="00230305">
      <w:pPr>
        <w:ind w:left="1134"/>
        <w:jc w:val="both"/>
        <w:rPr>
          <w:rFonts w:ascii="Arial" w:hAnsi="Arial" w:cs="Arial"/>
          <w:sz w:val="20"/>
          <w:szCs w:val="20"/>
        </w:rPr>
      </w:pPr>
    </w:p>
    <w:p w:rsidR="00230305" w:rsidRDefault="00230305" w:rsidP="009302BE">
      <w:pPr>
        <w:ind w:left="1134"/>
        <w:jc w:val="both"/>
        <w:rPr>
          <w:rFonts w:ascii="Arial" w:hAnsi="Arial" w:cs="Arial"/>
          <w:sz w:val="20"/>
          <w:szCs w:val="20"/>
        </w:rPr>
      </w:pPr>
      <w:r>
        <w:rPr>
          <w:rFonts w:ascii="Arial" w:hAnsi="Arial"/>
          <w:sz w:val="20"/>
          <w:szCs w:val="20"/>
        </w:rPr>
        <w:t xml:space="preserve">Le </w:t>
      </w:r>
      <w:r w:rsidRPr="00887583">
        <w:rPr>
          <w:rFonts w:ascii="Arial" w:hAnsi="Arial" w:cs="Arial"/>
          <w:sz w:val="20"/>
          <w:szCs w:val="20"/>
        </w:rPr>
        <w:t>transport maritime</w:t>
      </w:r>
      <w:r>
        <w:rPr>
          <w:rFonts w:ascii="Arial" w:hAnsi="Arial"/>
          <w:sz w:val="20"/>
          <w:szCs w:val="20"/>
        </w:rPr>
        <w:t xml:space="preserve"> avait</w:t>
      </w:r>
      <w:r w:rsidRPr="00887583">
        <w:rPr>
          <w:rFonts w:ascii="Arial" w:hAnsi="Arial" w:cs="Arial"/>
          <w:sz w:val="20"/>
          <w:szCs w:val="20"/>
        </w:rPr>
        <w:t xml:space="preserve"> régressé</w:t>
      </w:r>
      <w:r>
        <w:rPr>
          <w:rFonts w:ascii="Arial" w:hAnsi="Arial"/>
          <w:sz w:val="20"/>
          <w:szCs w:val="20"/>
        </w:rPr>
        <w:t>,</w:t>
      </w:r>
      <w:r w:rsidRPr="00887583">
        <w:rPr>
          <w:rFonts w:ascii="Arial" w:hAnsi="Arial" w:cs="Arial"/>
          <w:sz w:val="20"/>
          <w:szCs w:val="20"/>
        </w:rPr>
        <w:t xml:space="preserve"> au deuxième trimestre de 2019, de 3,3% en glissement annuel, après avoir </w:t>
      </w:r>
      <w:r>
        <w:rPr>
          <w:rFonts w:ascii="Arial" w:hAnsi="Arial"/>
          <w:sz w:val="20"/>
          <w:szCs w:val="20"/>
        </w:rPr>
        <w:t>progressé</w:t>
      </w:r>
      <w:r w:rsidRPr="00887583">
        <w:rPr>
          <w:rFonts w:ascii="Arial" w:hAnsi="Arial" w:cs="Arial"/>
          <w:sz w:val="20"/>
          <w:szCs w:val="20"/>
        </w:rPr>
        <w:t xml:space="preserve"> de 5,2% un trimestre </w:t>
      </w:r>
      <w:r>
        <w:rPr>
          <w:rFonts w:ascii="Arial" w:hAnsi="Arial"/>
          <w:sz w:val="20"/>
          <w:szCs w:val="20"/>
        </w:rPr>
        <w:t>aupar</w:t>
      </w:r>
      <w:r w:rsidRPr="00887583">
        <w:rPr>
          <w:rFonts w:ascii="Arial" w:hAnsi="Arial" w:cs="Arial"/>
          <w:sz w:val="20"/>
          <w:szCs w:val="20"/>
        </w:rPr>
        <w:t>avant. Cette diminution</w:t>
      </w:r>
      <w:r>
        <w:rPr>
          <w:rFonts w:ascii="Arial" w:hAnsi="Arial"/>
          <w:sz w:val="20"/>
          <w:szCs w:val="20"/>
        </w:rPr>
        <w:t xml:space="preserve"> avait été</w:t>
      </w:r>
      <w:r w:rsidRPr="00887583">
        <w:rPr>
          <w:rFonts w:ascii="Arial" w:hAnsi="Arial" w:cs="Arial"/>
          <w:sz w:val="20"/>
          <w:szCs w:val="20"/>
        </w:rPr>
        <w:t xml:space="preserve"> liée, entre autre, à </w:t>
      </w:r>
      <w:r>
        <w:rPr>
          <w:rFonts w:ascii="Arial" w:hAnsi="Arial"/>
          <w:sz w:val="20"/>
          <w:szCs w:val="20"/>
        </w:rPr>
        <w:t xml:space="preserve">la contraction du tonnage transporté </w:t>
      </w:r>
      <w:r w:rsidRPr="00887583">
        <w:rPr>
          <w:rFonts w:ascii="Arial" w:hAnsi="Arial" w:cs="Arial"/>
          <w:sz w:val="20"/>
          <w:szCs w:val="20"/>
        </w:rPr>
        <w:t>de</w:t>
      </w:r>
      <w:r>
        <w:rPr>
          <w:rFonts w:ascii="Arial" w:hAnsi="Arial"/>
          <w:sz w:val="20"/>
          <w:szCs w:val="20"/>
        </w:rPr>
        <w:t>s</w:t>
      </w:r>
      <w:r w:rsidRPr="00887583">
        <w:rPr>
          <w:rFonts w:ascii="Arial" w:hAnsi="Arial" w:cs="Arial"/>
          <w:sz w:val="20"/>
          <w:szCs w:val="20"/>
        </w:rPr>
        <w:t xml:space="preserve"> céréales et des engrais (qui ont reculé de 20,5% et 29,5%</w:t>
      </w:r>
      <w:r>
        <w:rPr>
          <w:rFonts w:ascii="Arial" w:hAnsi="Arial"/>
          <w:sz w:val="20"/>
          <w:szCs w:val="20"/>
        </w:rPr>
        <w:t>,</w:t>
      </w:r>
      <w:r w:rsidRPr="00887583">
        <w:rPr>
          <w:rFonts w:ascii="Arial" w:hAnsi="Arial" w:cs="Arial"/>
          <w:sz w:val="20"/>
          <w:szCs w:val="20"/>
        </w:rPr>
        <w:t xml:space="preserve"> respectivement). </w:t>
      </w:r>
    </w:p>
    <w:p w:rsidR="00230305" w:rsidRPr="00887583" w:rsidRDefault="00230305" w:rsidP="00230305">
      <w:pPr>
        <w:ind w:left="1134"/>
        <w:jc w:val="both"/>
        <w:rPr>
          <w:rFonts w:ascii="Arial" w:hAnsi="Arial" w:cs="Arial"/>
          <w:sz w:val="20"/>
          <w:szCs w:val="20"/>
        </w:rPr>
      </w:pPr>
    </w:p>
    <w:p w:rsidR="00230305" w:rsidRDefault="00230305" w:rsidP="00F44F83">
      <w:pPr>
        <w:ind w:left="1134"/>
        <w:jc w:val="both"/>
        <w:rPr>
          <w:rFonts w:ascii="Arial" w:hAnsi="Arial" w:cs="Arial"/>
          <w:sz w:val="20"/>
          <w:szCs w:val="20"/>
        </w:rPr>
      </w:pPr>
      <w:r w:rsidRPr="00887583">
        <w:rPr>
          <w:rFonts w:ascii="Arial" w:hAnsi="Arial" w:cs="Arial"/>
          <w:sz w:val="20"/>
          <w:szCs w:val="20"/>
        </w:rPr>
        <w:t>Le transport aérien a</w:t>
      </w:r>
      <w:r>
        <w:rPr>
          <w:rFonts w:ascii="Arial" w:hAnsi="Arial"/>
          <w:sz w:val="20"/>
          <w:szCs w:val="20"/>
        </w:rPr>
        <w:t>vait</w:t>
      </w:r>
      <w:r w:rsidRPr="00887583">
        <w:rPr>
          <w:rFonts w:ascii="Arial" w:hAnsi="Arial" w:cs="Arial"/>
          <w:sz w:val="20"/>
          <w:szCs w:val="20"/>
        </w:rPr>
        <w:t>, quan</w:t>
      </w:r>
      <w:r w:rsidR="00F44F83">
        <w:rPr>
          <w:rFonts w:ascii="Arial" w:hAnsi="Arial" w:cs="Arial"/>
          <w:sz w:val="20"/>
          <w:szCs w:val="20"/>
        </w:rPr>
        <w:t>t</w:t>
      </w:r>
      <w:r w:rsidRPr="00887583">
        <w:rPr>
          <w:rFonts w:ascii="Arial" w:hAnsi="Arial" w:cs="Arial"/>
          <w:sz w:val="20"/>
          <w:szCs w:val="20"/>
        </w:rPr>
        <w:t xml:space="preserve"> à lui, </w:t>
      </w:r>
      <w:r>
        <w:rPr>
          <w:rFonts w:ascii="Arial" w:hAnsi="Arial"/>
          <w:sz w:val="20"/>
          <w:szCs w:val="20"/>
        </w:rPr>
        <w:t>poursuivi sa tendance haussière</w:t>
      </w:r>
      <w:r w:rsidRPr="00887583">
        <w:rPr>
          <w:rFonts w:ascii="Arial" w:hAnsi="Arial" w:cs="Arial"/>
          <w:sz w:val="20"/>
          <w:szCs w:val="20"/>
        </w:rPr>
        <w:t xml:space="preserve"> depuis l’année 2016</w:t>
      </w:r>
      <w:r>
        <w:rPr>
          <w:rFonts w:ascii="Arial" w:hAnsi="Arial"/>
          <w:sz w:val="20"/>
          <w:szCs w:val="20"/>
        </w:rPr>
        <w:t xml:space="preserve">, </w:t>
      </w:r>
      <w:r w:rsidRPr="00887583">
        <w:rPr>
          <w:rFonts w:ascii="Arial" w:hAnsi="Arial" w:cs="Arial"/>
          <w:sz w:val="20"/>
          <w:szCs w:val="20"/>
        </w:rPr>
        <w:t>affich</w:t>
      </w:r>
      <w:r>
        <w:rPr>
          <w:rFonts w:ascii="Arial" w:hAnsi="Arial"/>
          <w:sz w:val="20"/>
          <w:szCs w:val="20"/>
        </w:rPr>
        <w:t>ant</w:t>
      </w:r>
      <w:r w:rsidRPr="00887583">
        <w:rPr>
          <w:rFonts w:ascii="Arial" w:hAnsi="Arial" w:cs="Arial"/>
          <w:sz w:val="20"/>
          <w:szCs w:val="20"/>
        </w:rPr>
        <w:t xml:space="preserve"> un </w:t>
      </w:r>
      <w:r>
        <w:rPr>
          <w:rFonts w:ascii="Arial" w:hAnsi="Arial"/>
          <w:sz w:val="20"/>
          <w:szCs w:val="20"/>
        </w:rPr>
        <w:t>accroissement</w:t>
      </w:r>
      <w:r w:rsidRPr="00887583">
        <w:rPr>
          <w:rFonts w:ascii="Arial" w:hAnsi="Arial" w:cs="Arial"/>
          <w:sz w:val="20"/>
          <w:szCs w:val="20"/>
        </w:rPr>
        <w:t xml:space="preserve"> de 11,9%</w:t>
      </w:r>
      <w:r>
        <w:rPr>
          <w:rFonts w:ascii="Arial" w:hAnsi="Arial"/>
          <w:sz w:val="20"/>
          <w:szCs w:val="20"/>
        </w:rPr>
        <w:t>,</w:t>
      </w:r>
      <w:r w:rsidRPr="00887583">
        <w:rPr>
          <w:rFonts w:ascii="Arial" w:hAnsi="Arial" w:cs="Arial"/>
          <w:sz w:val="20"/>
          <w:szCs w:val="20"/>
        </w:rPr>
        <w:t xml:space="preserve"> </w:t>
      </w:r>
      <w:r>
        <w:rPr>
          <w:rFonts w:ascii="Arial" w:hAnsi="Arial"/>
          <w:sz w:val="20"/>
          <w:szCs w:val="20"/>
        </w:rPr>
        <w:t>au deuxième trimestre 2019, au lieu de +</w:t>
      </w:r>
      <w:r w:rsidRPr="00887583">
        <w:rPr>
          <w:rFonts w:ascii="Arial" w:hAnsi="Arial" w:cs="Arial"/>
          <w:sz w:val="20"/>
          <w:szCs w:val="20"/>
        </w:rPr>
        <w:t xml:space="preserve">9,6% un trimestre auparavant. Le fret </w:t>
      </w:r>
      <w:r>
        <w:rPr>
          <w:rFonts w:ascii="Arial" w:hAnsi="Arial"/>
          <w:sz w:val="20"/>
          <w:szCs w:val="20"/>
        </w:rPr>
        <w:t xml:space="preserve">aérien </w:t>
      </w:r>
      <w:r w:rsidRPr="00887583">
        <w:rPr>
          <w:rFonts w:ascii="Arial" w:hAnsi="Arial" w:cs="Arial"/>
          <w:sz w:val="20"/>
          <w:szCs w:val="20"/>
        </w:rPr>
        <w:t>a</w:t>
      </w:r>
      <w:r>
        <w:rPr>
          <w:rFonts w:ascii="Arial" w:hAnsi="Arial"/>
          <w:sz w:val="20"/>
          <w:szCs w:val="20"/>
        </w:rPr>
        <w:t>vait</w:t>
      </w:r>
      <w:r w:rsidRPr="00887583">
        <w:rPr>
          <w:rFonts w:ascii="Arial" w:hAnsi="Arial" w:cs="Arial"/>
          <w:sz w:val="20"/>
          <w:szCs w:val="20"/>
        </w:rPr>
        <w:t xml:space="preserve"> réalisé</w:t>
      </w:r>
      <w:r>
        <w:rPr>
          <w:rFonts w:ascii="Arial" w:hAnsi="Arial"/>
          <w:sz w:val="20"/>
          <w:szCs w:val="20"/>
        </w:rPr>
        <w:t>,</w:t>
      </w:r>
      <w:r w:rsidRPr="00887583">
        <w:rPr>
          <w:rFonts w:ascii="Arial" w:hAnsi="Arial" w:cs="Arial"/>
          <w:sz w:val="20"/>
          <w:szCs w:val="20"/>
        </w:rPr>
        <w:t xml:space="preserve"> </w:t>
      </w:r>
      <w:r>
        <w:rPr>
          <w:rFonts w:ascii="Arial" w:hAnsi="Arial"/>
          <w:sz w:val="20"/>
          <w:szCs w:val="20"/>
        </w:rPr>
        <w:t xml:space="preserve">pour sa part, </w:t>
      </w:r>
      <w:r w:rsidRPr="00887583">
        <w:rPr>
          <w:rFonts w:ascii="Arial" w:hAnsi="Arial" w:cs="Arial"/>
          <w:sz w:val="20"/>
          <w:szCs w:val="20"/>
        </w:rPr>
        <w:t xml:space="preserve">une </w:t>
      </w:r>
      <w:r>
        <w:rPr>
          <w:rFonts w:ascii="Arial" w:hAnsi="Arial"/>
          <w:sz w:val="20"/>
          <w:szCs w:val="20"/>
        </w:rPr>
        <w:t>hausse</w:t>
      </w:r>
      <w:r w:rsidRPr="00887583">
        <w:rPr>
          <w:rFonts w:ascii="Arial" w:hAnsi="Arial" w:cs="Arial"/>
          <w:sz w:val="20"/>
          <w:szCs w:val="20"/>
        </w:rPr>
        <w:t xml:space="preserve"> de 17%</w:t>
      </w:r>
      <w:r>
        <w:rPr>
          <w:rFonts w:ascii="Arial" w:hAnsi="Arial"/>
          <w:sz w:val="20"/>
          <w:szCs w:val="20"/>
        </w:rPr>
        <w:t>, après</w:t>
      </w:r>
      <w:r w:rsidRPr="00887583">
        <w:rPr>
          <w:rFonts w:ascii="Arial" w:hAnsi="Arial" w:cs="Arial"/>
          <w:sz w:val="20"/>
          <w:szCs w:val="20"/>
        </w:rPr>
        <w:t xml:space="preserve"> 9,2% au début de l’année 2019. </w:t>
      </w:r>
    </w:p>
    <w:p w:rsidR="00B50B77" w:rsidRDefault="00B50B77" w:rsidP="00230305">
      <w:pPr>
        <w:ind w:left="1134"/>
        <w:jc w:val="both"/>
        <w:rPr>
          <w:rFonts w:ascii="Arial" w:hAnsi="Arial" w:cs="Arial"/>
          <w:sz w:val="20"/>
          <w:szCs w:val="20"/>
        </w:rPr>
      </w:pPr>
    </w:p>
    <w:p w:rsidR="002908A7" w:rsidRPr="00F47015" w:rsidRDefault="002908A7" w:rsidP="009073BB">
      <w:pPr>
        <w:pBdr>
          <w:top w:val="single" w:sz="18" w:space="1" w:color="800000"/>
        </w:pBdr>
        <w:jc w:val="both"/>
        <w:rPr>
          <w:rFonts w:ascii="Arial" w:hAnsi="Arial" w:cs="Arial"/>
          <w:color w:val="800000"/>
          <w:sz w:val="20"/>
          <w:szCs w:val="20"/>
        </w:rPr>
      </w:pPr>
      <w:r w:rsidRPr="00C34ABD">
        <w:rPr>
          <w:rFonts w:ascii="Arial" w:hAnsi="Arial" w:cs="Arial"/>
          <w:b/>
          <w:bCs/>
          <w:color w:val="800000"/>
          <w:sz w:val="22"/>
          <w:szCs w:val="22"/>
        </w:rPr>
        <w:t>Valeur ajoutée d</w:t>
      </w:r>
      <w:r>
        <w:rPr>
          <w:rFonts w:ascii="Arial" w:hAnsi="Arial" w:cs="Arial"/>
          <w:b/>
          <w:bCs/>
          <w:color w:val="800000"/>
          <w:sz w:val="22"/>
          <w:szCs w:val="22"/>
        </w:rPr>
        <w:t>u</w:t>
      </w:r>
      <w:r w:rsidRPr="00C34ABD">
        <w:rPr>
          <w:rFonts w:ascii="Arial" w:hAnsi="Arial" w:cs="Arial"/>
          <w:b/>
          <w:bCs/>
          <w:color w:val="800000"/>
          <w:sz w:val="22"/>
          <w:szCs w:val="22"/>
        </w:rPr>
        <w:t xml:space="preserve"> transport</w:t>
      </w:r>
      <w:r>
        <w:rPr>
          <w:rFonts w:ascii="Arial" w:hAnsi="Arial" w:cs="Arial"/>
          <w:b/>
          <w:bCs/>
          <w:color w:val="800000"/>
          <w:sz w:val="22"/>
          <w:szCs w:val="22"/>
        </w:rPr>
        <w:t xml:space="preserve">                                                                     </w:t>
      </w:r>
      <w:r w:rsidR="009073BB">
        <w:rPr>
          <w:rFonts w:ascii="Arial" w:hAnsi="Arial" w:cs="Arial"/>
          <w:b/>
          <w:bCs/>
          <w:color w:val="800000"/>
          <w:sz w:val="22"/>
          <w:szCs w:val="22"/>
        </w:rPr>
        <w:t xml:space="preserve">           </w:t>
      </w:r>
      <w:r>
        <w:rPr>
          <w:rFonts w:ascii="Arial" w:hAnsi="Arial" w:cs="Arial"/>
          <w:b/>
          <w:bCs/>
          <w:color w:val="800000"/>
          <w:sz w:val="22"/>
          <w:szCs w:val="22"/>
        </w:rPr>
        <w:t xml:space="preserve">  </w:t>
      </w:r>
      <w:r w:rsidRPr="00F47015">
        <w:rPr>
          <w:rFonts w:ascii="Arial" w:hAnsi="Arial" w:cs="Arial"/>
          <w:i/>
          <w:iCs/>
          <w:color w:val="800000"/>
          <w:sz w:val="20"/>
          <w:szCs w:val="20"/>
        </w:rPr>
        <w:t>(G</w:t>
      </w:r>
      <w:r w:rsidR="007106DC">
        <w:rPr>
          <w:rFonts w:ascii="Arial" w:hAnsi="Arial" w:cs="Arial"/>
          <w:i/>
          <w:iCs/>
          <w:color w:val="800000"/>
          <w:sz w:val="20"/>
          <w:szCs w:val="20"/>
        </w:rPr>
        <w:t>A</w:t>
      </w:r>
      <w:r w:rsidRPr="00F47015">
        <w:rPr>
          <w:rFonts w:ascii="Arial" w:hAnsi="Arial" w:cs="Arial"/>
          <w:i/>
          <w:iCs/>
          <w:color w:val="800000"/>
          <w:sz w:val="20"/>
          <w:szCs w:val="20"/>
        </w:rPr>
        <w:t xml:space="preserve"> en %)</w:t>
      </w:r>
    </w:p>
    <w:p w:rsidR="002908A7" w:rsidRPr="00342CD1" w:rsidRDefault="00342CD1" w:rsidP="00230305">
      <w:pPr>
        <w:jc w:val="right"/>
      </w:pPr>
      <w:r w:rsidRPr="00342CD1">
        <w:t xml:space="preserve"> </w:t>
      </w:r>
      <w:r w:rsidR="00CA7376">
        <w:rPr>
          <w:noProof/>
        </w:rPr>
        <w:drawing>
          <wp:inline distT="0" distB="0" distL="0" distR="0">
            <wp:extent cx="3683000" cy="24511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3683000" cy="2451100"/>
                    </a:xfrm>
                    <a:prstGeom prst="rect">
                      <a:avLst/>
                    </a:prstGeom>
                    <a:noFill/>
                    <a:ln w="9525">
                      <a:noFill/>
                      <a:miter lim="800000"/>
                      <a:headEnd/>
                      <a:tailEnd/>
                    </a:ln>
                  </pic:spPr>
                </pic:pic>
              </a:graphicData>
            </a:graphic>
          </wp:inline>
        </w:drawing>
      </w:r>
    </w:p>
    <w:p w:rsidR="002908A7" w:rsidRPr="00C34ABD" w:rsidRDefault="002908A7" w:rsidP="000E357D">
      <w:pPr>
        <w:pBdr>
          <w:bottom w:val="single" w:sz="18" w:space="1" w:color="FF9900"/>
        </w:pBdr>
        <w:rPr>
          <w:rFonts w:ascii="Arial" w:hAnsi="Arial" w:cs="Arial"/>
          <w:sz w:val="20"/>
          <w:szCs w:val="20"/>
        </w:rPr>
      </w:pPr>
      <w:r w:rsidRPr="00C34ABD">
        <w:rPr>
          <w:rFonts w:ascii="Arial" w:hAnsi="Arial" w:cs="Arial"/>
          <w:sz w:val="20"/>
          <w:szCs w:val="20"/>
        </w:rPr>
        <w:t xml:space="preserve">Source : </w:t>
      </w:r>
      <w:r w:rsidRPr="009A1F1E">
        <w:rPr>
          <w:rFonts w:ascii="Arial" w:hAnsi="Arial" w:cs="Arial"/>
          <w:sz w:val="20"/>
          <w:szCs w:val="20"/>
        </w:rPr>
        <w:t>HCP, estimation et prévision au-delà des pointillés</w:t>
      </w:r>
    </w:p>
    <w:p w:rsidR="004969C9" w:rsidRDefault="004969C9" w:rsidP="004969C9">
      <w:pPr>
        <w:ind w:left="1134"/>
        <w:jc w:val="both"/>
        <w:rPr>
          <w:rFonts w:ascii="Arial" w:hAnsi="Arial"/>
          <w:sz w:val="20"/>
          <w:szCs w:val="20"/>
        </w:rPr>
      </w:pPr>
    </w:p>
    <w:p w:rsidR="00060758" w:rsidRDefault="00060758" w:rsidP="002908A7">
      <w:pPr>
        <w:jc w:val="both"/>
        <w:rPr>
          <w:rFonts w:ascii="Arial" w:hAnsi="Arial"/>
          <w:b/>
          <w:bCs/>
          <w:color w:val="FF9B33"/>
          <w:sz w:val="20"/>
          <w:szCs w:val="20"/>
        </w:rPr>
      </w:pPr>
    </w:p>
    <w:p w:rsidR="00230305" w:rsidRDefault="00230305" w:rsidP="00230305">
      <w:pPr>
        <w:rPr>
          <w:rFonts w:ascii="Arial" w:hAnsi="Arial" w:cs="Arial"/>
          <w:b/>
          <w:bCs/>
          <w:color w:val="E36C0A"/>
          <w:sz w:val="20"/>
          <w:szCs w:val="20"/>
        </w:rPr>
      </w:pPr>
      <w:r>
        <w:rPr>
          <w:rFonts w:ascii="Arial" w:hAnsi="Arial"/>
          <w:b/>
          <w:bCs/>
          <w:color w:val="E36C0A"/>
          <w:sz w:val="20"/>
          <w:szCs w:val="20"/>
        </w:rPr>
        <w:t>TELECOMMUNICATION</w:t>
      </w:r>
      <w:r w:rsidRPr="00CC692A">
        <w:rPr>
          <w:rFonts w:ascii="Arial" w:hAnsi="Arial"/>
          <w:b/>
          <w:bCs/>
          <w:color w:val="E36C0A"/>
          <w:sz w:val="20"/>
          <w:szCs w:val="20"/>
        </w:rPr>
        <w:t> :</w:t>
      </w:r>
      <w:r w:rsidRPr="00BE3657">
        <w:rPr>
          <w:rFonts w:ascii="Arial" w:hAnsi="Arial"/>
          <w:b/>
          <w:bCs/>
          <w:color w:val="E36C0A"/>
          <w:sz w:val="20"/>
          <w:szCs w:val="20"/>
        </w:rPr>
        <w:t xml:space="preserve"> </w:t>
      </w:r>
      <w:r w:rsidRPr="000D7C7D">
        <w:rPr>
          <w:rFonts w:ascii="Arial" w:hAnsi="Arial" w:cs="Arial"/>
          <w:b/>
          <w:bCs/>
          <w:color w:val="E36C0A"/>
          <w:sz w:val="20"/>
          <w:szCs w:val="20"/>
        </w:rPr>
        <w:t>raffermissement au troisième trimestre 2019</w:t>
      </w:r>
    </w:p>
    <w:p w:rsidR="00230305" w:rsidRDefault="00230305" w:rsidP="00230305">
      <w:pPr>
        <w:rPr>
          <w:rFonts w:ascii="Arial" w:hAnsi="Arial"/>
          <w:b/>
          <w:bCs/>
          <w:color w:val="E36C0A"/>
          <w:sz w:val="20"/>
          <w:szCs w:val="20"/>
        </w:rPr>
      </w:pPr>
    </w:p>
    <w:p w:rsidR="00230305" w:rsidRDefault="00230305" w:rsidP="00225677">
      <w:pPr>
        <w:ind w:left="1134"/>
        <w:jc w:val="both"/>
        <w:rPr>
          <w:rFonts w:ascii="Arial" w:hAnsi="Arial"/>
          <w:sz w:val="20"/>
          <w:szCs w:val="20"/>
        </w:rPr>
      </w:pPr>
      <w:r w:rsidRPr="00887583">
        <w:rPr>
          <w:rFonts w:ascii="Arial" w:hAnsi="Arial" w:cs="Arial"/>
          <w:sz w:val="20"/>
          <w:szCs w:val="20"/>
        </w:rPr>
        <w:t xml:space="preserve">L’activité de la </w:t>
      </w:r>
      <w:r w:rsidRPr="000D7C7D">
        <w:rPr>
          <w:rFonts w:ascii="Arial" w:hAnsi="Arial" w:cs="Arial"/>
          <w:b/>
          <w:bCs/>
          <w:sz w:val="20"/>
          <w:szCs w:val="20"/>
        </w:rPr>
        <w:t>télécommunication</w:t>
      </w:r>
      <w:r w:rsidRPr="00887583">
        <w:rPr>
          <w:rFonts w:ascii="Arial" w:hAnsi="Arial" w:cs="Arial"/>
          <w:sz w:val="20"/>
          <w:szCs w:val="20"/>
        </w:rPr>
        <w:t xml:space="preserve"> </w:t>
      </w:r>
      <w:r>
        <w:rPr>
          <w:rFonts w:ascii="Arial" w:hAnsi="Arial"/>
          <w:sz w:val="20"/>
          <w:szCs w:val="20"/>
        </w:rPr>
        <w:t>se serait affermie,</w:t>
      </w:r>
      <w:r w:rsidRPr="00887583">
        <w:rPr>
          <w:rFonts w:ascii="Arial" w:hAnsi="Arial" w:cs="Arial"/>
          <w:sz w:val="20"/>
          <w:szCs w:val="20"/>
        </w:rPr>
        <w:t xml:space="preserve"> au troisième trimestre 2019</w:t>
      </w:r>
      <w:r>
        <w:rPr>
          <w:rFonts w:ascii="Arial" w:hAnsi="Arial"/>
          <w:sz w:val="20"/>
          <w:szCs w:val="20"/>
        </w:rPr>
        <w:t>, marquant</w:t>
      </w:r>
      <w:r w:rsidRPr="00887583">
        <w:rPr>
          <w:rFonts w:ascii="Arial" w:hAnsi="Arial" w:cs="Arial"/>
          <w:sz w:val="20"/>
          <w:szCs w:val="20"/>
        </w:rPr>
        <w:t xml:space="preserve"> un </w:t>
      </w:r>
      <w:r>
        <w:rPr>
          <w:rFonts w:ascii="Arial" w:hAnsi="Arial"/>
          <w:sz w:val="20"/>
          <w:szCs w:val="20"/>
        </w:rPr>
        <w:t xml:space="preserve">accroissement </w:t>
      </w:r>
      <w:r w:rsidRPr="00887583">
        <w:rPr>
          <w:rFonts w:ascii="Arial" w:hAnsi="Arial" w:cs="Arial"/>
          <w:sz w:val="20"/>
          <w:szCs w:val="20"/>
        </w:rPr>
        <w:t>de 3,1%</w:t>
      </w:r>
      <w:r>
        <w:rPr>
          <w:rFonts w:ascii="Arial" w:hAnsi="Arial"/>
          <w:sz w:val="20"/>
          <w:szCs w:val="20"/>
        </w:rPr>
        <w:t>,</w:t>
      </w:r>
      <w:r w:rsidRPr="00887583">
        <w:rPr>
          <w:rFonts w:ascii="Arial" w:hAnsi="Arial" w:cs="Arial"/>
          <w:sz w:val="20"/>
          <w:szCs w:val="20"/>
        </w:rPr>
        <w:t xml:space="preserve"> en glissement annuel</w:t>
      </w:r>
      <w:r>
        <w:rPr>
          <w:rFonts w:ascii="Arial" w:hAnsi="Arial"/>
          <w:sz w:val="20"/>
          <w:szCs w:val="20"/>
        </w:rPr>
        <w:t>, au lieu de</w:t>
      </w:r>
      <w:r w:rsidRPr="00887583">
        <w:rPr>
          <w:rFonts w:ascii="Arial" w:hAnsi="Arial" w:cs="Arial"/>
          <w:sz w:val="20"/>
          <w:szCs w:val="20"/>
        </w:rPr>
        <w:t xml:space="preserve"> </w:t>
      </w:r>
      <w:r>
        <w:rPr>
          <w:rFonts w:ascii="Arial" w:hAnsi="Arial"/>
          <w:sz w:val="20"/>
          <w:szCs w:val="20"/>
        </w:rPr>
        <w:t>+</w:t>
      </w:r>
      <w:r w:rsidRPr="00887583">
        <w:rPr>
          <w:rFonts w:ascii="Arial" w:hAnsi="Arial" w:cs="Arial"/>
          <w:sz w:val="20"/>
          <w:szCs w:val="20"/>
        </w:rPr>
        <w:t xml:space="preserve">1,5% au deuxième trimestre. Cette </w:t>
      </w:r>
      <w:r>
        <w:rPr>
          <w:rFonts w:ascii="Arial" w:hAnsi="Arial"/>
          <w:sz w:val="20"/>
          <w:szCs w:val="20"/>
        </w:rPr>
        <w:t xml:space="preserve">performance aurait été </w:t>
      </w:r>
      <w:r w:rsidRPr="00887583">
        <w:rPr>
          <w:rFonts w:ascii="Arial" w:hAnsi="Arial" w:cs="Arial"/>
          <w:sz w:val="20"/>
          <w:szCs w:val="20"/>
        </w:rPr>
        <w:t>impulsée notamment par l</w:t>
      </w:r>
      <w:r>
        <w:rPr>
          <w:rFonts w:ascii="Arial" w:hAnsi="Arial"/>
          <w:sz w:val="20"/>
          <w:szCs w:val="20"/>
        </w:rPr>
        <w:t>a bonne orientation</w:t>
      </w:r>
      <w:r w:rsidRPr="00887583">
        <w:rPr>
          <w:rFonts w:ascii="Arial" w:hAnsi="Arial" w:cs="Arial"/>
          <w:sz w:val="20"/>
          <w:szCs w:val="20"/>
        </w:rPr>
        <w:t xml:space="preserve"> des activités liées à l’internet </w:t>
      </w:r>
      <w:r>
        <w:rPr>
          <w:rFonts w:ascii="Arial" w:hAnsi="Arial"/>
          <w:sz w:val="20"/>
          <w:szCs w:val="20"/>
        </w:rPr>
        <w:t>et la hausse du</w:t>
      </w:r>
      <w:r w:rsidRPr="00887583">
        <w:rPr>
          <w:rFonts w:ascii="Arial" w:hAnsi="Arial" w:cs="Arial"/>
          <w:sz w:val="20"/>
          <w:szCs w:val="20"/>
        </w:rPr>
        <w:t xml:space="preserve"> nombre d’unités consommées au niveau de la téléphonie mobile. </w:t>
      </w:r>
      <w:r>
        <w:rPr>
          <w:rFonts w:ascii="Arial" w:hAnsi="Arial"/>
          <w:sz w:val="20"/>
          <w:szCs w:val="20"/>
        </w:rPr>
        <w:t>La téléphonie fixe aurait, en revanche, maintenu sa tendance baissière enclenchée au début de l’année.</w:t>
      </w:r>
    </w:p>
    <w:p w:rsidR="00230305" w:rsidRDefault="00230305" w:rsidP="00230305">
      <w:pPr>
        <w:ind w:left="1134"/>
        <w:jc w:val="both"/>
        <w:rPr>
          <w:rFonts w:ascii="Arial" w:hAnsi="Arial"/>
          <w:sz w:val="20"/>
          <w:szCs w:val="20"/>
        </w:rPr>
      </w:pPr>
    </w:p>
    <w:p w:rsidR="00230305" w:rsidRPr="00887583" w:rsidRDefault="00230305" w:rsidP="000B2A05">
      <w:pPr>
        <w:ind w:left="1134"/>
        <w:jc w:val="both"/>
        <w:rPr>
          <w:rFonts w:ascii="Arial" w:hAnsi="Arial" w:cs="Arial"/>
          <w:sz w:val="20"/>
          <w:szCs w:val="20"/>
        </w:rPr>
      </w:pPr>
      <w:r>
        <w:rPr>
          <w:rFonts w:ascii="Arial" w:hAnsi="Arial"/>
          <w:sz w:val="20"/>
          <w:szCs w:val="20"/>
        </w:rPr>
        <w:t xml:space="preserve">Au deuxième trimestre 2019, </w:t>
      </w:r>
      <w:r w:rsidRPr="00887583">
        <w:rPr>
          <w:rFonts w:ascii="Arial" w:hAnsi="Arial" w:cs="Arial"/>
          <w:sz w:val="20"/>
          <w:szCs w:val="20"/>
        </w:rPr>
        <w:t xml:space="preserve">le parc global des abonnés à </w:t>
      </w:r>
      <w:r w:rsidR="000B2A05">
        <w:rPr>
          <w:rFonts w:ascii="Arial" w:hAnsi="Arial" w:cs="Arial"/>
          <w:sz w:val="20"/>
          <w:szCs w:val="20"/>
        </w:rPr>
        <w:t>l’</w:t>
      </w:r>
      <w:r w:rsidRPr="00887583">
        <w:rPr>
          <w:rFonts w:ascii="Arial" w:hAnsi="Arial" w:cs="Arial"/>
          <w:sz w:val="20"/>
          <w:szCs w:val="20"/>
        </w:rPr>
        <w:t xml:space="preserve">internet </w:t>
      </w:r>
      <w:r>
        <w:rPr>
          <w:rFonts w:ascii="Arial" w:hAnsi="Arial"/>
          <w:sz w:val="20"/>
          <w:szCs w:val="20"/>
        </w:rPr>
        <w:t xml:space="preserve">avait </w:t>
      </w:r>
      <w:r w:rsidRPr="00887583">
        <w:rPr>
          <w:rFonts w:ascii="Arial" w:hAnsi="Arial" w:cs="Arial"/>
          <w:sz w:val="20"/>
          <w:szCs w:val="20"/>
        </w:rPr>
        <w:t>progress</w:t>
      </w:r>
      <w:r>
        <w:rPr>
          <w:rFonts w:ascii="Arial" w:hAnsi="Arial"/>
          <w:sz w:val="20"/>
          <w:szCs w:val="20"/>
        </w:rPr>
        <w:t>é</w:t>
      </w:r>
      <w:r w:rsidRPr="00887583">
        <w:rPr>
          <w:rFonts w:ascii="Arial" w:hAnsi="Arial" w:cs="Arial"/>
          <w:sz w:val="20"/>
          <w:szCs w:val="20"/>
        </w:rPr>
        <w:t xml:space="preserve"> </w:t>
      </w:r>
      <w:r w:rsidR="000B2A05">
        <w:rPr>
          <w:rFonts w:ascii="Arial" w:hAnsi="Arial" w:cs="Arial"/>
          <w:sz w:val="20"/>
          <w:szCs w:val="20"/>
        </w:rPr>
        <w:t>au</w:t>
      </w:r>
      <w:r w:rsidRPr="00887583">
        <w:rPr>
          <w:rFonts w:ascii="Arial" w:hAnsi="Arial" w:cs="Arial"/>
          <w:sz w:val="20"/>
          <w:szCs w:val="20"/>
        </w:rPr>
        <w:t xml:space="preserve"> rythme </w:t>
      </w:r>
      <w:r>
        <w:rPr>
          <w:rFonts w:ascii="Arial" w:hAnsi="Arial"/>
          <w:sz w:val="20"/>
          <w:szCs w:val="20"/>
        </w:rPr>
        <w:t xml:space="preserve">de </w:t>
      </w:r>
      <w:r w:rsidRPr="00887583">
        <w:rPr>
          <w:rFonts w:ascii="Arial" w:hAnsi="Arial" w:cs="Arial"/>
          <w:sz w:val="20"/>
          <w:szCs w:val="20"/>
        </w:rPr>
        <w:t xml:space="preserve">12,3%, </w:t>
      </w:r>
      <w:r>
        <w:rPr>
          <w:rFonts w:ascii="Arial" w:hAnsi="Arial"/>
          <w:sz w:val="20"/>
          <w:szCs w:val="20"/>
        </w:rPr>
        <w:t xml:space="preserve">au lieu de </w:t>
      </w:r>
      <w:r w:rsidRPr="00887583">
        <w:rPr>
          <w:rFonts w:ascii="Arial" w:hAnsi="Arial" w:cs="Arial"/>
          <w:sz w:val="20"/>
          <w:szCs w:val="20"/>
        </w:rPr>
        <w:t xml:space="preserve">9,4% un trimestre </w:t>
      </w:r>
      <w:r>
        <w:rPr>
          <w:rFonts w:ascii="Arial" w:hAnsi="Arial"/>
          <w:sz w:val="20"/>
          <w:szCs w:val="20"/>
        </w:rPr>
        <w:t>plus tôt</w:t>
      </w:r>
      <w:r w:rsidRPr="00887583">
        <w:rPr>
          <w:rFonts w:ascii="Arial" w:hAnsi="Arial" w:cs="Arial"/>
          <w:sz w:val="20"/>
          <w:szCs w:val="20"/>
        </w:rPr>
        <w:t xml:space="preserve">. Par ailleurs, </w:t>
      </w:r>
      <w:r w:rsidRPr="00887583">
        <w:rPr>
          <w:rFonts w:ascii="Arial" w:eastAsia="Calibri" w:hAnsi="Arial" w:cs="Arial"/>
          <w:sz w:val="20"/>
          <w:szCs w:val="20"/>
        </w:rPr>
        <w:t xml:space="preserve">le nombre d’unités consommés </w:t>
      </w:r>
      <w:r>
        <w:rPr>
          <w:rFonts w:ascii="Arial" w:eastAsia="Calibri" w:hAnsi="Arial"/>
          <w:sz w:val="20"/>
          <w:szCs w:val="20"/>
        </w:rPr>
        <w:t xml:space="preserve">s’était accru de </w:t>
      </w:r>
      <w:r w:rsidRPr="00887583">
        <w:rPr>
          <w:rFonts w:ascii="Arial" w:eastAsia="Calibri" w:hAnsi="Arial" w:cs="Arial"/>
          <w:sz w:val="20"/>
          <w:szCs w:val="20"/>
        </w:rPr>
        <w:t xml:space="preserve">6,9%. </w:t>
      </w:r>
      <w:r>
        <w:rPr>
          <w:rFonts w:ascii="Arial" w:eastAsia="Calibri" w:hAnsi="Arial"/>
          <w:sz w:val="20"/>
          <w:szCs w:val="20"/>
        </w:rPr>
        <w:t xml:space="preserve">Le rythme de croissance du </w:t>
      </w:r>
      <w:r w:rsidRPr="00887583">
        <w:rPr>
          <w:rFonts w:ascii="Arial" w:hAnsi="Arial" w:cs="Arial"/>
          <w:sz w:val="20"/>
          <w:szCs w:val="20"/>
        </w:rPr>
        <w:t>nombre d’abonnés à la téléphonie mobile a</w:t>
      </w:r>
      <w:r>
        <w:rPr>
          <w:rFonts w:ascii="Arial" w:hAnsi="Arial"/>
          <w:sz w:val="20"/>
          <w:szCs w:val="20"/>
        </w:rPr>
        <w:t xml:space="preserve">vait légèrement ralenti </w:t>
      </w:r>
      <w:r w:rsidRPr="00887583">
        <w:rPr>
          <w:rFonts w:ascii="Arial" w:hAnsi="Arial" w:cs="Arial"/>
          <w:sz w:val="20"/>
          <w:szCs w:val="20"/>
        </w:rPr>
        <w:t>au deuxième trimestre 2019</w:t>
      </w:r>
      <w:r>
        <w:rPr>
          <w:rFonts w:ascii="Arial" w:hAnsi="Arial"/>
          <w:sz w:val="20"/>
          <w:szCs w:val="20"/>
        </w:rPr>
        <w:t>,</w:t>
      </w:r>
      <w:r w:rsidRPr="00887583">
        <w:rPr>
          <w:rFonts w:ascii="Arial" w:hAnsi="Arial" w:cs="Arial"/>
          <w:sz w:val="20"/>
          <w:szCs w:val="20"/>
        </w:rPr>
        <w:t xml:space="preserve"> passant de </w:t>
      </w:r>
      <w:r>
        <w:rPr>
          <w:rFonts w:ascii="Arial" w:hAnsi="Arial"/>
          <w:sz w:val="20"/>
          <w:szCs w:val="20"/>
        </w:rPr>
        <w:t>+</w:t>
      </w:r>
      <w:r w:rsidRPr="00887583">
        <w:rPr>
          <w:rFonts w:ascii="Arial" w:hAnsi="Arial" w:cs="Arial"/>
          <w:sz w:val="20"/>
          <w:szCs w:val="20"/>
        </w:rPr>
        <w:t xml:space="preserve">2,4% au début de l’année 2019 à </w:t>
      </w:r>
      <w:r>
        <w:rPr>
          <w:rFonts w:ascii="Arial" w:hAnsi="Arial"/>
          <w:sz w:val="20"/>
          <w:szCs w:val="20"/>
        </w:rPr>
        <w:t>+</w:t>
      </w:r>
      <w:r w:rsidRPr="00887583">
        <w:rPr>
          <w:rFonts w:ascii="Arial" w:hAnsi="Arial" w:cs="Arial"/>
          <w:sz w:val="20"/>
          <w:szCs w:val="20"/>
        </w:rPr>
        <w:t>1,7% au deuxième trimestre. La téléphonie fixe, quant à elle, a</w:t>
      </w:r>
      <w:r>
        <w:rPr>
          <w:rFonts w:ascii="Arial" w:hAnsi="Arial"/>
          <w:sz w:val="20"/>
          <w:szCs w:val="20"/>
        </w:rPr>
        <w:t>vait</w:t>
      </w:r>
      <w:r w:rsidRPr="00887583">
        <w:rPr>
          <w:rFonts w:ascii="Arial" w:hAnsi="Arial" w:cs="Arial"/>
          <w:sz w:val="20"/>
          <w:szCs w:val="20"/>
        </w:rPr>
        <w:t xml:space="preserve"> conservé son mouvement baissier, enregistrant une </w:t>
      </w:r>
      <w:r>
        <w:rPr>
          <w:rFonts w:ascii="Arial" w:hAnsi="Arial"/>
          <w:sz w:val="20"/>
          <w:szCs w:val="20"/>
        </w:rPr>
        <w:t xml:space="preserve">diminution </w:t>
      </w:r>
      <w:r w:rsidRPr="00887583">
        <w:rPr>
          <w:rFonts w:ascii="Arial" w:hAnsi="Arial" w:cs="Arial"/>
          <w:sz w:val="20"/>
          <w:szCs w:val="20"/>
        </w:rPr>
        <w:t>de 3,3%</w:t>
      </w:r>
      <w:r>
        <w:rPr>
          <w:rFonts w:ascii="Arial" w:hAnsi="Arial"/>
          <w:sz w:val="20"/>
          <w:szCs w:val="20"/>
        </w:rPr>
        <w:t>, au lieu de -</w:t>
      </w:r>
      <w:r w:rsidRPr="00887583">
        <w:rPr>
          <w:rFonts w:ascii="Arial" w:hAnsi="Arial" w:cs="Arial"/>
          <w:sz w:val="20"/>
          <w:szCs w:val="20"/>
        </w:rPr>
        <w:t>1,3%</w:t>
      </w:r>
      <w:r>
        <w:rPr>
          <w:rFonts w:ascii="Arial" w:hAnsi="Arial"/>
          <w:sz w:val="20"/>
          <w:szCs w:val="20"/>
        </w:rPr>
        <w:t>,</w:t>
      </w:r>
      <w:r w:rsidRPr="00887583">
        <w:rPr>
          <w:rFonts w:ascii="Arial" w:hAnsi="Arial" w:cs="Arial"/>
          <w:sz w:val="20"/>
          <w:szCs w:val="20"/>
        </w:rPr>
        <w:t xml:space="preserve"> au début de </w:t>
      </w:r>
      <w:r>
        <w:rPr>
          <w:rFonts w:ascii="Arial" w:hAnsi="Arial"/>
          <w:sz w:val="20"/>
          <w:szCs w:val="20"/>
        </w:rPr>
        <w:t>l’</w:t>
      </w:r>
      <w:r w:rsidRPr="00887583">
        <w:rPr>
          <w:rFonts w:ascii="Arial" w:hAnsi="Arial" w:cs="Arial"/>
          <w:sz w:val="20"/>
          <w:szCs w:val="20"/>
        </w:rPr>
        <w:t xml:space="preserve">année. </w:t>
      </w:r>
    </w:p>
    <w:p w:rsidR="00BE3657" w:rsidRPr="00427507" w:rsidRDefault="00BE3657" w:rsidP="00BE3657">
      <w:pPr>
        <w:ind w:left="1134"/>
        <w:rPr>
          <w:rFonts w:ascii="Arial" w:hAnsi="Arial" w:cs="Arial"/>
          <w:sz w:val="20"/>
          <w:szCs w:val="20"/>
        </w:rPr>
      </w:pPr>
    </w:p>
    <w:p w:rsidR="002908A7" w:rsidRPr="00F47015" w:rsidRDefault="002908A7" w:rsidP="00374302">
      <w:pPr>
        <w:pBdr>
          <w:top w:val="single" w:sz="18" w:space="1" w:color="800000"/>
        </w:pBdr>
        <w:jc w:val="both"/>
        <w:rPr>
          <w:rFonts w:ascii="Arial" w:hAnsi="Arial" w:cs="Arial"/>
          <w:color w:val="800000"/>
          <w:sz w:val="20"/>
          <w:szCs w:val="20"/>
        </w:rPr>
      </w:pPr>
      <w:r w:rsidRPr="00C34ABD">
        <w:rPr>
          <w:rFonts w:ascii="Arial" w:hAnsi="Arial" w:cs="Arial"/>
          <w:b/>
          <w:bCs/>
          <w:color w:val="800000"/>
          <w:sz w:val="22"/>
          <w:szCs w:val="22"/>
        </w:rPr>
        <w:t xml:space="preserve">Valeur ajoutée de </w:t>
      </w:r>
      <w:r>
        <w:rPr>
          <w:rFonts w:ascii="Arial" w:hAnsi="Arial" w:cs="Arial"/>
          <w:b/>
          <w:bCs/>
          <w:color w:val="800000"/>
          <w:sz w:val="22"/>
          <w:szCs w:val="22"/>
        </w:rPr>
        <w:t xml:space="preserve">la communication                                        </w:t>
      </w:r>
      <w:r w:rsidR="004B6090">
        <w:rPr>
          <w:rFonts w:ascii="Arial" w:hAnsi="Arial" w:cs="Arial"/>
          <w:b/>
          <w:bCs/>
          <w:color w:val="800000"/>
          <w:sz w:val="22"/>
          <w:szCs w:val="22"/>
        </w:rPr>
        <w:t xml:space="preserve">    </w:t>
      </w:r>
      <w:r>
        <w:rPr>
          <w:rFonts w:ascii="Arial" w:hAnsi="Arial" w:cs="Arial"/>
          <w:b/>
          <w:bCs/>
          <w:color w:val="800000"/>
          <w:sz w:val="22"/>
          <w:szCs w:val="22"/>
        </w:rPr>
        <w:t xml:space="preserve">             </w:t>
      </w:r>
      <w:r w:rsidR="00374302">
        <w:rPr>
          <w:rFonts w:ascii="Arial" w:hAnsi="Arial" w:cs="Arial"/>
          <w:b/>
          <w:bCs/>
          <w:color w:val="800000"/>
          <w:sz w:val="22"/>
          <w:szCs w:val="22"/>
        </w:rPr>
        <w:t xml:space="preserve">         </w:t>
      </w:r>
      <w:r>
        <w:rPr>
          <w:rFonts w:ascii="Arial" w:hAnsi="Arial" w:cs="Arial"/>
          <w:b/>
          <w:bCs/>
          <w:color w:val="800000"/>
          <w:sz w:val="22"/>
          <w:szCs w:val="22"/>
        </w:rPr>
        <w:t xml:space="preserve">   </w:t>
      </w:r>
      <w:r w:rsidRPr="00F47015">
        <w:rPr>
          <w:rFonts w:ascii="Arial" w:hAnsi="Arial" w:cs="Arial"/>
          <w:i/>
          <w:iCs/>
          <w:color w:val="800000"/>
          <w:sz w:val="20"/>
          <w:szCs w:val="20"/>
        </w:rPr>
        <w:t>(G</w:t>
      </w:r>
      <w:r w:rsidR="007106DC">
        <w:rPr>
          <w:rFonts w:ascii="Arial" w:hAnsi="Arial" w:cs="Arial"/>
          <w:i/>
          <w:iCs/>
          <w:color w:val="800000"/>
          <w:sz w:val="20"/>
          <w:szCs w:val="20"/>
        </w:rPr>
        <w:t>A</w:t>
      </w:r>
      <w:r w:rsidRPr="00F47015">
        <w:rPr>
          <w:rFonts w:ascii="Arial" w:hAnsi="Arial" w:cs="Arial"/>
          <w:i/>
          <w:iCs/>
          <w:color w:val="800000"/>
          <w:sz w:val="20"/>
          <w:szCs w:val="20"/>
        </w:rPr>
        <w:t xml:space="preserve"> en %)</w:t>
      </w:r>
    </w:p>
    <w:p w:rsidR="002908A7" w:rsidRPr="00342CD1" w:rsidRDefault="00342CD1" w:rsidP="00230305">
      <w:pPr>
        <w:ind w:left="1080"/>
        <w:jc w:val="right"/>
        <w:rPr>
          <w:rFonts w:ascii="Arial" w:hAnsi="Arial" w:cs="Arial"/>
          <w:sz w:val="20"/>
          <w:szCs w:val="20"/>
        </w:rPr>
      </w:pPr>
      <w:r w:rsidRPr="00342CD1">
        <w:rPr>
          <w:rFonts w:ascii="Arial" w:hAnsi="Arial" w:cs="Arial"/>
          <w:sz w:val="20"/>
          <w:szCs w:val="20"/>
        </w:rPr>
        <w:t xml:space="preserve"> </w:t>
      </w:r>
      <w:r w:rsidR="00CA7376">
        <w:rPr>
          <w:noProof/>
          <w:szCs w:val="20"/>
        </w:rPr>
        <w:drawing>
          <wp:inline distT="0" distB="0" distL="0" distR="0">
            <wp:extent cx="3454400" cy="22987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3454400" cy="2298700"/>
                    </a:xfrm>
                    <a:prstGeom prst="rect">
                      <a:avLst/>
                    </a:prstGeom>
                    <a:noFill/>
                    <a:ln w="9525">
                      <a:noFill/>
                      <a:miter lim="800000"/>
                      <a:headEnd/>
                      <a:tailEnd/>
                    </a:ln>
                  </pic:spPr>
                </pic:pic>
              </a:graphicData>
            </a:graphic>
          </wp:inline>
        </w:drawing>
      </w:r>
    </w:p>
    <w:p w:rsidR="002908A7" w:rsidRPr="00C34ABD" w:rsidRDefault="002908A7" w:rsidP="000E357D">
      <w:pPr>
        <w:pBdr>
          <w:bottom w:val="single" w:sz="18" w:space="1" w:color="FF9900"/>
        </w:pBdr>
        <w:rPr>
          <w:rFonts w:ascii="Arial" w:hAnsi="Arial" w:cs="Arial"/>
          <w:sz w:val="20"/>
          <w:szCs w:val="20"/>
        </w:rPr>
      </w:pPr>
      <w:r w:rsidRPr="00C34ABD">
        <w:rPr>
          <w:rFonts w:ascii="Arial" w:hAnsi="Arial" w:cs="Arial"/>
          <w:sz w:val="20"/>
          <w:szCs w:val="20"/>
        </w:rPr>
        <w:t xml:space="preserve">Source : </w:t>
      </w:r>
      <w:r w:rsidRPr="009A1F1E">
        <w:rPr>
          <w:rFonts w:ascii="Arial" w:hAnsi="Arial" w:cs="Arial"/>
          <w:sz w:val="20"/>
          <w:szCs w:val="20"/>
        </w:rPr>
        <w:t>HCP, estimation et prévision au-delà des pointillés</w:t>
      </w:r>
    </w:p>
    <w:p w:rsidR="00B27B97" w:rsidRDefault="00B27B97" w:rsidP="00F6046B"/>
    <w:p w:rsidR="00187ADA" w:rsidRDefault="00187ADA" w:rsidP="00F6046B"/>
    <w:p w:rsidR="00567C0F" w:rsidRDefault="00567C0F" w:rsidP="00745696">
      <w:pPr>
        <w:pStyle w:val="Titre3"/>
        <w:pBdr>
          <w:left w:val="single" w:sz="18" w:space="4" w:color="FF6600"/>
        </w:pBdr>
        <w:spacing w:before="240" w:after="0"/>
        <w:ind w:left="238"/>
        <w:jc w:val="both"/>
        <w:rPr>
          <w:rFonts w:ascii="Felix Titling" w:hAnsi="Felix Titling"/>
          <w:color w:val="692443"/>
          <w:sz w:val="40"/>
          <w:szCs w:val="40"/>
        </w:rPr>
      </w:pPr>
      <w:r w:rsidRPr="00AB1D12">
        <w:rPr>
          <w:rFonts w:ascii="Felix Titling" w:hAnsi="Felix Titling"/>
          <w:color w:val="692443"/>
          <w:sz w:val="40"/>
          <w:szCs w:val="40"/>
        </w:rPr>
        <w:t>DEMANDE INTERIEURE</w:t>
      </w:r>
    </w:p>
    <w:p w:rsidR="004550C4" w:rsidRDefault="004550C4" w:rsidP="004550C4"/>
    <w:p w:rsidR="00013E1F" w:rsidRDefault="00013E1F" w:rsidP="004550C4"/>
    <w:p w:rsidR="007121C9" w:rsidRDefault="00C83840" w:rsidP="00F25045">
      <w:pPr>
        <w:ind w:left="1134"/>
        <w:jc w:val="both"/>
        <w:rPr>
          <w:rFonts w:ascii="Arial" w:hAnsi="Arial" w:cs="Arial"/>
          <w:sz w:val="20"/>
          <w:szCs w:val="20"/>
        </w:rPr>
      </w:pPr>
      <w:r w:rsidRPr="00F76A27">
        <w:rPr>
          <w:rFonts w:ascii="Arial" w:hAnsi="Arial" w:cs="Arial"/>
          <w:sz w:val="20"/>
          <w:szCs w:val="20"/>
        </w:rPr>
        <w:t>La</w:t>
      </w:r>
      <w:r w:rsidR="007121C9" w:rsidRPr="00F76A27">
        <w:rPr>
          <w:rFonts w:ascii="Arial" w:hAnsi="Arial" w:cs="Arial"/>
          <w:sz w:val="20"/>
          <w:szCs w:val="20"/>
        </w:rPr>
        <w:t xml:space="preserve"> demande intérieure aurait continué de soutenir l’activité économique, </w:t>
      </w:r>
      <w:r>
        <w:rPr>
          <w:rFonts w:ascii="Arial" w:hAnsi="Arial" w:cs="Arial"/>
          <w:sz w:val="20"/>
          <w:szCs w:val="20"/>
        </w:rPr>
        <w:t>a</w:t>
      </w:r>
      <w:r w:rsidRPr="00F76A27">
        <w:rPr>
          <w:rFonts w:ascii="Arial" w:hAnsi="Arial" w:cs="Arial"/>
          <w:sz w:val="20"/>
          <w:szCs w:val="20"/>
        </w:rPr>
        <w:t xml:space="preserve">u </w:t>
      </w:r>
      <w:r>
        <w:rPr>
          <w:rFonts w:ascii="Arial" w:hAnsi="Arial" w:cs="Arial"/>
          <w:sz w:val="20"/>
          <w:szCs w:val="20"/>
        </w:rPr>
        <w:t xml:space="preserve">troisième </w:t>
      </w:r>
      <w:r w:rsidRPr="00F76A27">
        <w:rPr>
          <w:rFonts w:ascii="Arial" w:hAnsi="Arial" w:cs="Arial"/>
          <w:sz w:val="20"/>
          <w:szCs w:val="20"/>
        </w:rPr>
        <w:t>trimestre 201</w:t>
      </w:r>
      <w:r>
        <w:rPr>
          <w:rFonts w:ascii="Arial" w:hAnsi="Arial" w:cs="Arial"/>
          <w:sz w:val="20"/>
          <w:szCs w:val="20"/>
        </w:rPr>
        <w:t>9</w:t>
      </w:r>
      <w:r w:rsidRPr="00F76A27">
        <w:rPr>
          <w:rFonts w:ascii="Arial" w:hAnsi="Arial" w:cs="Arial"/>
          <w:sz w:val="20"/>
          <w:szCs w:val="20"/>
        </w:rPr>
        <w:t xml:space="preserve">, </w:t>
      </w:r>
      <w:r w:rsidR="004132EF">
        <w:rPr>
          <w:rFonts w:ascii="Arial" w:hAnsi="Arial" w:cs="Arial"/>
          <w:sz w:val="20"/>
          <w:szCs w:val="20"/>
        </w:rPr>
        <w:t>quoiqu’à</w:t>
      </w:r>
      <w:r w:rsidR="007121C9" w:rsidRPr="00F76A27">
        <w:rPr>
          <w:rFonts w:ascii="Arial" w:hAnsi="Arial" w:cs="Arial"/>
          <w:sz w:val="20"/>
          <w:szCs w:val="20"/>
        </w:rPr>
        <w:t xml:space="preserve"> un rythme </w:t>
      </w:r>
      <w:r w:rsidR="004132EF">
        <w:rPr>
          <w:rFonts w:ascii="Arial" w:hAnsi="Arial" w:cs="Arial"/>
          <w:sz w:val="20"/>
          <w:szCs w:val="20"/>
        </w:rPr>
        <w:t>relativement plus modéré que le trimestre précédent</w:t>
      </w:r>
      <w:r w:rsidR="007121C9" w:rsidRPr="00F76A27">
        <w:rPr>
          <w:rFonts w:ascii="Arial" w:hAnsi="Arial" w:cs="Arial"/>
          <w:sz w:val="20"/>
          <w:szCs w:val="20"/>
        </w:rPr>
        <w:t xml:space="preserve">. La consommation des ménages aurait évolué dans un contexte de </w:t>
      </w:r>
      <w:r w:rsidR="004132EF">
        <w:rPr>
          <w:rFonts w:ascii="Arial" w:hAnsi="Arial" w:cs="Arial"/>
          <w:sz w:val="20"/>
          <w:szCs w:val="20"/>
        </w:rPr>
        <w:t>faible</w:t>
      </w:r>
      <w:r w:rsidR="003C600A">
        <w:rPr>
          <w:rFonts w:ascii="Arial" w:hAnsi="Arial" w:cs="Arial"/>
          <w:sz w:val="20"/>
          <w:szCs w:val="20"/>
        </w:rPr>
        <w:t>s</w:t>
      </w:r>
      <w:r w:rsidR="004132EF">
        <w:rPr>
          <w:rFonts w:ascii="Arial" w:hAnsi="Arial" w:cs="Arial"/>
          <w:sz w:val="20"/>
          <w:szCs w:val="20"/>
        </w:rPr>
        <w:t xml:space="preserve"> tension</w:t>
      </w:r>
      <w:r w:rsidR="003C600A">
        <w:rPr>
          <w:rFonts w:ascii="Arial" w:hAnsi="Arial" w:cs="Arial"/>
          <w:sz w:val="20"/>
          <w:szCs w:val="20"/>
        </w:rPr>
        <w:t>s</w:t>
      </w:r>
      <w:r w:rsidR="004132EF">
        <w:rPr>
          <w:rFonts w:ascii="Arial" w:hAnsi="Arial" w:cs="Arial"/>
          <w:sz w:val="20"/>
          <w:szCs w:val="20"/>
        </w:rPr>
        <w:t xml:space="preserve"> inflationniste</w:t>
      </w:r>
      <w:r w:rsidR="003C600A">
        <w:rPr>
          <w:rFonts w:ascii="Arial" w:hAnsi="Arial" w:cs="Arial"/>
          <w:sz w:val="20"/>
          <w:szCs w:val="20"/>
        </w:rPr>
        <w:t>s</w:t>
      </w:r>
      <w:r w:rsidR="007121C9" w:rsidRPr="00F76A27">
        <w:rPr>
          <w:rFonts w:ascii="Arial" w:hAnsi="Arial" w:cs="Arial"/>
          <w:sz w:val="20"/>
          <w:szCs w:val="20"/>
        </w:rPr>
        <w:t>. La croissance de</w:t>
      </w:r>
      <w:r w:rsidR="007121C9" w:rsidRPr="00F76A27">
        <w:rPr>
          <w:rFonts w:ascii="Arial" w:hAnsi="Arial" w:cs="Arial"/>
          <w:b/>
          <w:bCs/>
          <w:sz w:val="20"/>
          <w:szCs w:val="20"/>
        </w:rPr>
        <w:t xml:space="preserve"> </w:t>
      </w:r>
      <w:r w:rsidR="007121C9" w:rsidRPr="00F76A27">
        <w:rPr>
          <w:rFonts w:ascii="Arial" w:hAnsi="Arial" w:cs="Arial"/>
          <w:sz w:val="20"/>
          <w:szCs w:val="20"/>
        </w:rPr>
        <w:t xml:space="preserve">l’investissement </w:t>
      </w:r>
      <w:r>
        <w:rPr>
          <w:rFonts w:ascii="Arial" w:hAnsi="Arial" w:cs="Arial"/>
          <w:sz w:val="20"/>
          <w:szCs w:val="20"/>
        </w:rPr>
        <w:t>aurait été</w:t>
      </w:r>
      <w:r w:rsidR="004132EF">
        <w:rPr>
          <w:rFonts w:ascii="Arial" w:hAnsi="Arial" w:cs="Arial"/>
          <w:sz w:val="20"/>
          <w:szCs w:val="20"/>
        </w:rPr>
        <w:t>, quant à elle,</w:t>
      </w:r>
      <w:r>
        <w:rPr>
          <w:rFonts w:ascii="Arial" w:hAnsi="Arial" w:cs="Arial"/>
          <w:sz w:val="20"/>
          <w:szCs w:val="20"/>
        </w:rPr>
        <w:t xml:space="preserve"> </w:t>
      </w:r>
      <w:r w:rsidR="00A650C0">
        <w:rPr>
          <w:rFonts w:ascii="Arial" w:hAnsi="Arial" w:cs="Arial"/>
          <w:sz w:val="20"/>
          <w:szCs w:val="20"/>
        </w:rPr>
        <w:t xml:space="preserve">portée par la bonne orientation </w:t>
      </w:r>
      <w:r w:rsidR="007121C9" w:rsidRPr="00F76A27">
        <w:rPr>
          <w:rFonts w:ascii="Arial" w:hAnsi="Arial" w:cs="Arial"/>
          <w:sz w:val="20"/>
          <w:szCs w:val="20"/>
        </w:rPr>
        <w:t>de l</w:t>
      </w:r>
      <w:r w:rsidR="00975893">
        <w:rPr>
          <w:rFonts w:ascii="Arial" w:hAnsi="Arial" w:cs="Arial"/>
          <w:sz w:val="20"/>
          <w:szCs w:val="20"/>
        </w:rPr>
        <w:t xml:space="preserve">‘investissement en </w:t>
      </w:r>
      <w:r w:rsidR="00A650C0">
        <w:rPr>
          <w:rFonts w:ascii="Arial" w:hAnsi="Arial" w:cs="Arial"/>
          <w:sz w:val="20"/>
          <w:szCs w:val="20"/>
        </w:rPr>
        <w:t>produits industriels</w:t>
      </w:r>
      <w:r w:rsidR="007121C9" w:rsidRPr="00F76A27">
        <w:rPr>
          <w:rFonts w:ascii="Arial" w:hAnsi="Arial" w:cs="Arial"/>
          <w:sz w:val="20"/>
          <w:szCs w:val="20"/>
        </w:rPr>
        <w:t xml:space="preserve">. Au </w:t>
      </w:r>
      <w:r>
        <w:rPr>
          <w:rFonts w:ascii="Arial" w:hAnsi="Arial" w:cs="Arial"/>
          <w:sz w:val="20"/>
          <w:szCs w:val="20"/>
        </w:rPr>
        <w:t>quatr</w:t>
      </w:r>
      <w:r w:rsidR="007121C9" w:rsidRPr="00F76A27">
        <w:rPr>
          <w:rFonts w:ascii="Arial" w:hAnsi="Arial" w:cs="Arial"/>
          <w:sz w:val="20"/>
          <w:szCs w:val="20"/>
        </w:rPr>
        <w:t>ième trimestre 201</w:t>
      </w:r>
      <w:r w:rsidR="00657557">
        <w:rPr>
          <w:rFonts w:ascii="Arial" w:hAnsi="Arial" w:cs="Arial"/>
          <w:sz w:val="20"/>
          <w:szCs w:val="20"/>
        </w:rPr>
        <w:t>9</w:t>
      </w:r>
      <w:r w:rsidR="007121C9" w:rsidRPr="00F76A27">
        <w:rPr>
          <w:rFonts w:ascii="Arial" w:hAnsi="Arial" w:cs="Arial"/>
          <w:sz w:val="20"/>
          <w:szCs w:val="20"/>
        </w:rPr>
        <w:t xml:space="preserve">, la </w:t>
      </w:r>
      <w:r w:rsidR="00270238">
        <w:rPr>
          <w:rFonts w:ascii="Arial" w:hAnsi="Arial" w:cs="Arial"/>
          <w:sz w:val="20"/>
          <w:szCs w:val="20"/>
        </w:rPr>
        <w:t xml:space="preserve">croissance de la </w:t>
      </w:r>
      <w:r w:rsidR="007121C9" w:rsidRPr="00F76A27">
        <w:rPr>
          <w:rFonts w:ascii="Arial" w:hAnsi="Arial" w:cs="Arial"/>
          <w:sz w:val="20"/>
          <w:szCs w:val="20"/>
        </w:rPr>
        <w:t xml:space="preserve">demande intérieure devrait se poursuivre à un rythme </w:t>
      </w:r>
      <w:r w:rsidR="00A650C0">
        <w:rPr>
          <w:rFonts w:ascii="Arial" w:hAnsi="Arial" w:cs="Arial"/>
          <w:sz w:val="20"/>
          <w:szCs w:val="20"/>
        </w:rPr>
        <w:t>relativement plus soutenu</w:t>
      </w:r>
      <w:r w:rsidR="007121C9" w:rsidRPr="00F76A27">
        <w:rPr>
          <w:rFonts w:ascii="Arial" w:hAnsi="Arial" w:cs="Arial"/>
          <w:sz w:val="20"/>
          <w:szCs w:val="20"/>
        </w:rPr>
        <w:t>, en ligne avec l</w:t>
      </w:r>
      <w:r w:rsidR="00541511">
        <w:rPr>
          <w:rFonts w:ascii="Arial" w:hAnsi="Arial" w:cs="Arial"/>
          <w:sz w:val="20"/>
          <w:szCs w:val="20"/>
        </w:rPr>
        <w:t xml:space="preserve">a légère </w:t>
      </w:r>
      <w:r w:rsidR="007121C9" w:rsidRPr="00F76A27">
        <w:rPr>
          <w:rFonts w:ascii="Arial" w:hAnsi="Arial" w:cs="Arial"/>
          <w:sz w:val="20"/>
          <w:szCs w:val="20"/>
        </w:rPr>
        <w:t xml:space="preserve">amélioration attendue de l’activité économique dans son ensemble. </w:t>
      </w:r>
    </w:p>
    <w:p w:rsidR="00F90357" w:rsidRDefault="00F90357" w:rsidP="004132EF">
      <w:pPr>
        <w:ind w:left="1134"/>
        <w:jc w:val="both"/>
        <w:rPr>
          <w:rFonts w:ascii="Arial" w:hAnsi="Arial" w:cs="Arial"/>
          <w:sz w:val="20"/>
          <w:szCs w:val="20"/>
        </w:rPr>
      </w:pPr>
    </w:p>
    <w:p w:rsidR="000B5BD7" w:rsidRPr="001B7E46" w:rsidRDefault="00F90357" w:rsidP="00B47EF9">
      <w:pPr>
        <w:rPr>
          <w:rFonts w:ascii="Arial" w:hAnsi="Arial" w:cs="Arial"/>
          <w:b/>
          <w:bCs/>
          <w:color w:val="F28D2C"/>
          <w:sz w:val="20"/>
          <w:szCs w:val="20"/>
        </w:rPr>
      </w:pPr>
      <w:r>
        <w:rPr>
          <w:rFonts w:ascii="Arial" w:hAnsi="Arial" w:cs="Arial"/>
          <w:b/>
          <w:bCs/>
          <w:color w:val="F28D2C"/>
          <w:sz w:val="20"/>
          <w:szCs w:val="20"/>
        </w:rPr>
        <w:t xml:space="preserve">Léger ralentissement du rythme de croissance </w:t>
      </w:r>
      <w:r w:rsidR="000B5BD7" w:rsidRPr="001B7E46">
        <w:rPr>
          <w:rFonts w:ascii="Arial" w:hAnsi="Arial" w:cs="Arial"/>
          <w:b/>
          <w:bCs/>
          <w:color w:val="F28D2C"/>
          <w:sz w:val="20"/>
          <w:szCs w:val="20"/>
        </w:rPr>
        <w:t>de la consommation…</w:t>
      </w:r>
    </w:p>
    <w:p w:rsidR="000B5BD7" w:rsidRDefault="000B5BD7" w:rsidP="000B5BD7">
      <w:pPr>
        <w:jc w:val="both"/>
        <w:rPr>
          <w:sz w:val="22"/>
          <w:szCs w:val="22"/>
        </w:rPr>
      </w:pPr>
    </w:p>
    <w:p w:rsidR="00B75D84" w:rsidRPr="00490941" w:rsidRDefault="00802478" w:rsidP="00AD12CE">
      <w:pPr>
        <w:autoSpaceDE w:val="0"/>
        <w:autoSpaceDN w:val="0"/>
        <w:adjustRightInd w:val="0"/>
        <w:ind w:left="1134"/>
        <w:jc w:val="both"/>
        <w:rPr>
          <w:rFonts w:ascii="Arial" w:hAnsi="Arial" w:cs="Arial"/>
          <w:sz w:val="20"/>
          <w:szCs w:val="20"/>
        </w:rPr>
      </w:pPr>
      <w:r>
        <w:rPr>
          <w:rFonts w:ascii="Arial" w:hAnsi="Arial" w:cs="Arial"/>
          <w:sz w:val="20"/>
          <w:szCs w:val="20"/>
        </w:rPr>
        <w:t xml:space="preserve">Dans un contexte de </w:t>
      </w:r>
      <w:r w:rsidR="00F90357">
        <w:rPr>
          <w:rFonts w:ascii="Arial" w:hAnsi="Arial" w:cs="Arial"/>
          <w:sz w:val="20"/>
          <w:szCs w:val="20"/>
        </w:rPr>
        <w:t>faible</w:t>
      </w:r>
      <w:r w:rsidR="003C600A">
        <w:rPr>
          <w:rFonts w:ascii="Arial" w:hAnsi="Arial" w:cs="Arial"/>
          <w:sz w:val="20"/>
          <w:szCs w:val="20"/>
        </w:rPr>
        <w:t>s</w:t>
      </w:r>
      <w:r w:rsidR="00F90357">
        <w:rPr>
          <w:rFonts w:ascii="Arial" w:hAnsi="Arial" w:cs="Arial"/>
          <w:sz w:val="20"/>
          <w:szCs w:val="20"/>
        </w:rPr>
        <w:t xml:space="preserve"> </w:t>
      </w:r>
      <w:r w:rsidR="00AD12CE">
        <w:rPr>
          <w:rFonts w:ascii="Arial" w:hAnsi="Arial" w:cs="Arial"/>
          <w:sz w:val="20"/>
          <w:szCs w:val="20"/>
        </w:rPr>
        <w:t>tension</w:t>
      </w:r>
      <w:r w:rsidR="003C600A">
        <w:rPr>
          <w:rFonts w:ascii="Arial" w:hAnsi="Arial" w:cs="Arial"/>
          <w:sz w:val="20"/>
          <w:szCs w:val="20"/>
        </w:rPr>
        <w:t>s</w:t>
      </w:r>
      <w:r w:rsidR="00AD12CE">
        <w:rPr>
          <w:rFonts w:ascii="Arial" w:hAnsi="Arial" w:cs="Arial"/>
          <w:sz w:val="20"/>
          <w:szCs w:val="20"/>
        </w:rPr>
        <w:t xml:space="preserve"> inflationniste</w:t>
      </w:r>
      <w:r w:rsidR="003C600A">
        <w:rPr>
          <w:rFonts w:ascii="Arial" w:hAnsi="Arial" w:cs="Arial"/>
          <w:sz w:val="20"/>
          <w:szCs w:val="20"/>
        </w:rPr>
        <w:t>s</w:t>
      </w:r>
      <w:r>
        <w:rPr>
          <w:rFonts w:ascii="Arial" w:hAnsi="Arial" w:cs="Arial"/>
          <w:sz w:val="20"/>
          <w:szCs w:val="20"/>
        </w:rPr>
        <w:t>, la</w:t>
      </w:r>
      <w:r w:rsidRPr="00DA128F">
        <w:rPr>
          <w:rFonts w:ascii="Arial" w:hAnsi="Arial" w:cs="Arial"/>
          <w:b/>
          <w:bCs/>
          <w:sz w:val="20"/>
          <w:szCs w:val="20"/>
        </w:rPr>
        <w:t xml:space="preserve"> </w:t>
      </w:r>
      <w:r w:rsidRPr="00490941">
        <w:rPr>
          <w:rFonts w:ascii="Arial" w:hAnsi="Arial" w:cs="Arial"/>
          <w:b/>
          <w:bCs/>
          <w:sz w:val="20"/>
          <w:szCs w:val="20"/>
        </w:rPr>
        <w:t>consommation finale des ménages</w:t>
      </w:r>
      <w:r>
        <w:rPr>
          <w:rFonts w:ascii="Arial" w:hAnsi="Arial" w:cs="Arial"/>
          <w:b/>
          <w:bCs/>
          <w:sz w:val="20"/>
          <w:szCs w:val="20"/>
        </w:rPr>
        <w:t>,</w:t>
      </w:r>
      <w:r w:rsidRPr="00C6511E">
        <w:rPr>
          <w:rFonts w:ascii="Arial" w:hAnsi="Arial" w:cs="Arial"/>
          <w:sz w:val="20"/>
          <w:szCs w:val="20"/>
        </w:rPr>
        <w:t xml:space="preserve"> en volume,</w:t>
      </w:r>
      <w:r>
        <w:rPr>
          <w:rFonts w:ascii="Arial" w:hAnsi="Arial" w:cs="Arial"/>
          <w:b/>
          <w:bCs/>
          <w:sz w:val="20"/>
          <w:szCs w:val="20"/>
        </w:rPr>
        <w:t xml:space="preserve"> </w:t>
      </w:r>
      <w:r>
        <w:rPr>
          <w:rFonts w:ascii="Arial" w:hAnsi="Arial" w:cs="Arial"/>
          <w:sz w:val="20"/>
          <w:szCs w:val="20"/>
        </w:rPr>
        <w:t xml:space="preserve">se </w:t>
      </w:r>
      <w:r w:rsidRPr="00490941">
        <w:rPr>
          <w:rFonts w:ascii="Arial" w:hAnsi="Arial" w:cs="Arial"/>
          <w:sz w:val="20"/>
          <w:szCs w:val="20"/>
        </w:rPr>
        <w:t xml:space="preserve">serait </w:t>
      </w:r>
      <w:r>
        <w:rPr>
          <w:rFonts w:ascii="Arial" w:hAnsi="Arial" w:cs="Arial"/>
          <w:sz w:val="20"/>
          <w:szCs w:val="20"/>
        </w:rPr>
        <w:t>affermi</w:t>
      </w:r>
      <w:r w:rsidRPr="00490941">
        <w:rPr>
          <w:rFonts w:ascii="Arial" w:hAnsi="Arial" w:cs="Arial"/>
          <w:sz w:val="20"/>
          <w:szCs w:val="20"/>
        </w:rPr>
        <w:t xml:space="preserve">e de </w:t>
      </w:r>
      <w:r w:rsidR="00F90357">
        <w:rPr>
          <w:rFonts w:ascii="Arial" w:hAnsi="Arial" w:cs="Arial"/>
          <w:sz w:val="20"/>
          <w:szCs w:val="20"/>
        </w:rPr>
        <w:t>3</w:t>
      </w:r>
      <w:r>
        <w:rPr>
          <w:rFonts w:ascii="Arial" w:hAnsi="Arial" w:cs="Arial"/>
          <w:sz w:val="20"/>
          <w:szCs w:val="20"/>
        </w:rPr>
        <w:t>,</w:t>
      </w:r>
      <w:r w:rsidR="00F90357">
        <w:rPr>
          <w:rFonts w:ascii="Arial" w:hAnsi="Arial" w:cs="Arial"/>
          <w:sz w:val="20"/>
          <w:szCs w:val="20"/>
        </w:rPr>
        <w:t>5</w:t>
      </w:r>
      <w:r w:rsidRPr="00490941">
        <w:rPr>
          <w:rFonts w:ascii="Arial" w:hAnsi="Arial" w:cs="Arial"/>
          <w:sz w:val="20"/>
          <w:szCs w:val="20"/>
        </w:rPr>
        <w:t xml:space="preserve">%, </w:t>
      </w:r>
      <w:r w:rsidR="00F90357">
        <w:rPr>
          <w:rFonts w:ascii="Arial" w:hAnsi="Arial" w:cs="Arial"/>
          <w:sz w:val="20"/>
          <w:szCs w:val="20"/>
        </w:rPr>
        <w:t xml:space="preserve">au troisième trimestre 2019, au lieu de </w:t>
      </w:r>
      <w:r w:rsidR="00D25A71">
        <w:rPr>
          <w:rFonts w:ascii="Arial" w:hAnsi="Arial" w:cs="Arial"/>
          <w:sz w:val="20"/>
          <w:szCs w:val="20"/>
        </w:rPr>
        <w:t>+</w:t>
      </w:r>
      <w:r w:rsidR="00F90357">
        <w:rPr>
          <w:rFonts w:ascii="Arial" w:hAnsi="Arial" w:cs="Arial"/>
          <w:sz w:val="20"/>
          <w:szCs w:val="20"/>
        </w:rPr>
        <w:t>3,7% un trimestre plus tôt</w:t>
      </w:r>
      <w:r w:rsidRPr="00490941">
        <w:rPr>
          <w:rFonts w:ascii="Arial" w:hAnsi="Arial" w:cs="Arial"/>
          <w:sz w:val="20"/>
          <w:szCs w:val="20"/>
        </w:rPr>
        <w:t xml:space="preserve">. Les dépenses de consommation auraient </w:t>
      </w:r>
      <w:r>
        <w:rPr>
          <w:rFonts w:ascii="Arial" w:hAnsi="Arial" w:cs="Arial"/>
          <w:sz w:val="20"/>
          <w:szCs w:val="20"/>
        </w:rPr>
        <w:t xml:space="preserve">été alimentées, entre autres, par une hausse de </w:t>
      </w:r>
      <w:r w:rsidR="00F90357">
        <w:rPr>
          <w:rFonts w:ascii="Arial" w:hAnsi="Arial" w:cs="Arial"/>
          <w:sz w:val="20"/>
          <w:szCs w:val="20"/>
        </w:rPr>
        <w:t>4</w:t>
      </w:r>
      <w:r>
        <w:rPr>
          <w:rFonts w:ascii="Arial" w:hAnsi="Arial" w:cs="Arial"/>
          <w:sz w:val="20"/>
          <w:szCs w:val="20"/>
        </w:rPr>
        <w:t>,</w:t>
      </w:r>
      <w:r w:rsidR="00F90357">
        <w:rPr>
          <w:rFonts w:ascii="Arial" w:hAnsi="Arial" w:cs="Arial"/>
          <w:sz w:val="20"/>
          <w:szCs w:val="20"/>
        </w:rPr>
        <w:t>8</w:t>
      </w:r>
      <w:r>
        <w:rPr>
          <w:rFonts w:ascii="Arial" w:hAnsi="Arial" w:cs="Arial"/>
          <w:sz w:val="20"/>
          <w:szCs w:val="20"/>
        </w:rPr>
        <w:t xml:space="preserve">% des crédits à la consommation </w:t>
      </w:r>
      <w:r w:rsidR="00F90357">
        <w:rPr>
          <w:rFonts w:ascii="Arial" w:hAnsi="Arial" w:cs="Arial"/>
          <w:sz w:val="20"/>
          <w:szCs w:val="20"/>
        </w:rPr>
        <w:t>et une progression de 3,1% d</w:t>
      </w:r>
      <w:r>
        <w:rPr>
          <w:rFonts w:ascii="Arial" w:hAnsi="Arial" w:cs="Arial"/>
          <w:sz w:val="20"/>
          <w:szCs w:val="20"/>
        </w:rPr>
        <w:t xml:space="preserve">es transferts des MRE. Globalement la demande aurait </w:t>
      </w:r>
      <w:r w:rsidRPr="00490941">
        <w:rPr>
          <w:rFonts w:ascii="Arial" w:hAnsi="Arial" w:cs="Arial"/>
          <w:sz w:val="20"/>
          <w:szCs w:val="20"/>
        </w:rPr>
        <w:t>profit</w:t>
      </w:r>
      <w:r>
        <w:rPr>
          <w:rFonts w:ascii="Arial" w:hAnsi="Arial" w:cs="Arial"/>
          <w:sz w:val="20"/>
          <w:szCs w:val="20"/>
        </w:rPr>
        <w:t>é</w:t>
      </w:r>
      <w:r w:rsidRPr="00490941">
        <w:rPr>
          <w:rFonts w:ascii="Arial" w:hAnsi="Arial" w:cs="Arial"/>
          <w:sz w:val="20"/>
          <w:szCs w:val="20"/>
        </w:rPr>
        <w:t xml:space="preserve"> </w:t>
      </w:r>
      <w:r>
        <w:rPr>
          <w:rFonts w:ascii="Arial" w:hAnsi="Arial" w:cs="Arial"/>
          <w:sz w:val="20"/>
          <w:szCs w:val="20"/>
        </w:rPr>
        <w:t>plutôt</w:t>
      </w:r>
      <w:r w:rsidRPr="00490941">
        <w:rPr>
          <w:rFonts w:ascii="Arial" w:hAnsi="Arial" w:cs="Arial"/>
          <w:sz w:val="20"/>
          <w:szCs w:val="20"/>
        </w:rPr>
        <w:t xml:space="preserve"> aux produits </w:t>
      </w:r>
      <w:r w:rsidR="00545569">
        <w:rPr>
          <w:rFonts w:ascii="Arial" w:hAnsi="Arial" w:cs="Arial"/>
          <w:sz w:val="20"/>
          <w:szCs w:val="20"/>
        </w:rPr>
        <w:t>importés</w:t>
      </w:r>
      <w:r>
        <w:rPr>
          <w:rFonts w:ascii="Arial" w:hAnsi="Arial" w:cs="Arial"/>
          <w:sz w:val="20"/>
          <w:szCs w:val="20"/>
        </w:rPr>
        <w:t>.</w:t>
      </w:r>
      <w:r w:rsidRPr="00490941">
        <w:rPr>
          <w:rFonts w:ascii="Arial" w:hAnsi="Arial" w:cs="Arial"/>
          <w:sz w:val="20"/>
          <w:szCs w:val="20"/>
        </w:rPr>
        <w:t xml:space="preserve"> </w:t>
      </w:r>
      <w:r w:rsidR="00386554">
        <w:rPr>
          <w:rFonts w:ascii="Arial" w:hAnsi="Arial" w:cs="Arial"/>
          <w:sz w:val="20"/>
          <w:szCs w:val="20"/>
        </w:rPr>
        <w:t>Tirées par les produits pharmaceutiques</w:t>
      </w:r>
      <w:r w:rsidR="00545569">
        <w:rPr>
          <w:rFonts w:ascii="Arial" w:hAnsi="Arial" w:cs="Arial"/>
          <w:sz w:val="20"/>
          <w:szCs w:val="20"/>
        </w:rPr>
        <w:t xml:space="preserve"> et les voitures de tourisme</w:t>
      </w:r>
      <w:r w:rsidR="00386554">
        <w:rPr>
          <w:rFonts w:ascii="Arial" w:hAnsi="Arial" w:cs="Arial"/>
          <w:sz w:val="20"/>
          <w:szCs w:val="20"/>
        </w:rPr>
        <w:t>, l</w:t>
      </w:r>
      <w:r>
        <w:rPr>
          <w:rFonts w:ascii="Arial" w:hAnsi="Arial" w:cs="Arial"/>
          <w:sz w:val="20"/>
          <w:szCs w:val="20"/>
        </w:rPr>
        <w:t>es importations de biens finis de consommation auraient crû</w:t>
      </w:r>
      <w:r w:rsidR="00386554">
        <w:rPr>
          <w:rFonts w:ascii="Arial" w:hAnsi="Arial" w:cs="Arial"/>
          <w:sz w:val="20"/>
          <w:szCs w:val="20"/>
        </w:rPr>
        <w:t>, dans l’ensemble,</w:t>
      </w:r>
      <w:r>
        <w:rPr>
          <w:rFonts w:ascii="Arial" w:hAnsi="Arial" w:cs="Arial"/>
          <w:sz w:val="20"/>
          <w:szCs w:val="20"/>
        </w:rPr>
        <w:t xml:space="preserve"> de </w:t>
      </w:r>
      <w:r w:rsidR="00545569">
        <w:rPr>
          <w:rFonts w:ascii="Arial" w:hAnsi="Arial" w:cs="Arial"/>
          <w:sz w:val="20"/>
          <w:szCs w:val="20"/>
        </w:rPr>
        <w:t>11</w:t>
      </w:r>
      <w:r>
        <w:rPr>
          <w:rFonts w:ascii="Arial" w:hAnsi="Arial" w:cs="Arial"/>
          <w:sz w:val="20"/>
          <w:szCs w:val="20"/>
        </w:rPr>
        <w:t>,</w:t>
      </w:r>
      <w:r w:rsidR="00545569">
        <w:rPr>
          <w:rFonts w:ascii="Arial" w:hAnsi="Arial" w:cs="Arial"/>
          <w:sz w:val="20"/>
          <w:szCs w:val="20"/>
        </w:rPr>
        <w:t>2</w:t>
      </w:r>
      <w:r>
        <w:rPr>
          <w:rFonts w:ascii="Arial" w:hAnsi="Arial" w:cs="Arial"/>
          <w:sz w:val="20"/>
          <w:szCs w:val="20"/>
        </w:rPr>
        <w:t>%</w:t>
      </w:r>
      <w:r w:rsidRPr="00490941">
        <w:rPr>
          <w:rFonts w:ascii="Arial" w:hAnsi="Arial" w:cs="Arial"/>
          <w:sz w:val="20"/>
          <w:szCs w:val="20"/>
        </w:rPr>
        <w:t>, en glissement annuel</w:t>
      </w:r>
      <w:r>
        <w:rPr>
          <w:rFonts w:ascii="Arial" w:hAnsi="Arial" w:cs="Arial"/>
          <w:sz w:val="20"/>
          <w:szCs w:val="20"/>
        </w:rPr>
        <w:t>, au lieu de +</w:t>
      </w:r>
      <w:r w:rsidR="00545569">
        <w:rPr>
          <w:rFonts w:ascii="Arial" w:hAnsi="Arial" w:cs="Arial"/>
          <w:sz w:val="20"/>
          <w:szCs w:val="20"/>
        </w:rPr>
        <w:t>4</w:t>
      </w:r>
      <w:r>
        <w:rPr>
          <w:rFonts w:ascii="Arial" w:hAnsi="Arial" w:cs="Arial"/>
          <w:sz w:val="20"/>
          <w:szCs w:val="20"/>
        </w:rPr>
        <w:t>,</w:t>
      </w:r>
      <w:r w:rsidR="00545569">
        <w:rPr>
          <w:rFonts w:ascii="Arial" w:hAnsi="Arial" w:cs="Arial"/>
          <w:sz w:val="20"/>
          <w:szCs w:val="20"/>
        </w:rPr>
        <w:t>3</w:t>
      </w:r>
      <w:r>
        <w:rPr>
          <w:rFonts w:ascii="Arial" w:hAnsi="Arial" w:cs="Arial"/>
          <w:sz w:val="20"/>
          <w:szCs w:val="20"/>
        </w:rPr>
        <w:t xml:space="preserve">% </w:t>
      </w:r>
      <w:r w:rsidR="00545569">
        <w:rPr>
          <w:rFonts w:ascii="Arial" w:hAnsi="Arial" w:cs="Arial"/>
          <w:sz w:val="20"/>
          <w:szCs w:val="20"/>
        </w:rPr>
        <w:t>au trimestre précédent</w:t>
      </w:r>
      <w:r w:rsidRPr="00490941">
        <w:rPr>
          <w:rFonts w:ascii="Arial" w:hAnsi="Arial" w:cs="Arial"/>
          <w:sz w:val="20"/>
          <w:szCs w:val="20"/>
        </w:rPr>
        <w:t xml:space="preserve">. </w:t>
      </w:r>
      <w:r w:rsidR="00B75D84" w:rsidRPr="00490941">
        <w:rPr>
          <w:rFonts w:ascii="Arial" w:hAnsi="Arial" w:cs="Arial"/>
          <w:sz w:val="20"/>
          <w:szCs w:val="20"/>
        </w:rPr>
        <w:t xml:space="preserve">La </w:t>
      </w:r>
      <w:r w:rsidR="00B75D84">
        <w:rPr>
          <w:rFonts w:ascii="Arial" w:hAnsi="Arial" w:cs="Arial"/>
          <w:sz w:val="20"/>
          <w:szCs w:val="20"/>
        </w:rPr>
        <w:t>consommation</w:t>
      </w:r>
      <w:r w:rsidR="00B75D84" w:rsidRPr="00490941">
        <w:rPr>
          <w:rFonts w:ascii="Arial" w:hAnsi="Arial" w:cs="Arial"/>
          <w:sz w:val="20"/>
          <w:szCs w:val="20"/>
        </w:rPr>
        <w:t xml:space="preserve"> des administrations publiques se serait</w:t>
      </w:r>
      <w:r w:rsidR="00B75D84">
        <w:rPr>
          <w:rFonts w:ascii="Arial" w:hAnsi="Arial" w:cs="Arial"/>
          <w:sz w:val="20"/>
          <w:szCs w:val="20"/>
        </w:rPr>
        <w:t>,</w:t>
      </w:r>
      <w:r w:rsidR="00B75D84" w:rsidRPr="00490941">
        <w:rPr>
          <w:rFonts w:ascii="Arial" w:hAnsi="Arial" w:cs="Arial"/>
          <w:sz w:val="20"/>
          <w:szCs w:val="20"/>
        </w:rPr>
        <w:t xml:space="preserve"> </w:t>
      </w:r>
      <w:r w:rsidR="00B75D84">
        <w:rPr>
          <w:rFonts w:ascii="Arial" w:hAnsi="Arial" w:cs="Arial"/>
          <w:sz w:val="20"/>
          <w:szCs w:val="20"/>
        </w:rPr>
        <w:t>p</w:t>
      </w:r>
      <w:r w:rsidR="00B75D84" w:rsidRPr="00490941">
        <w:rPr>
          <w:rFonts w:ascii="Arial" w:hAnsi="Arial" w:cs="Arial"/>
          <w:sz w:val="20"/>
          <w:szCs w:val="20"/>
        </w:rPr>
        <w:t xml:space="preserve">our sa part, </w:t>
      </w:r>
      <w:r w:rsidR="00B75D84">
        <w:rPr>
          <w:rFonts w:ascii="Arial" w:hAnsi="Arial" w:cs="Arial"/>
          <w:sz w:val="20"/>
          <w:szCs w:val="20"/>
        </w:rPr>
        <w:t>affermie</w:t>
      </w:r>
      <w:r w:rsidR="00B75D84" w:rsidRPr="00490941">
        <w:rPr>
          <w:rFonts w:ascii="Arial" w:hAnsi="Arial" w:cs="Arial"/>
          <w:sz w:val="20"/>
          <w:szCs w:val="20"/>
        </w:rPr>
        <w:t xml:space="preserve"> d</w:t>
      </w:r>
      <w:r w:rsidR="00B75D84">
        <w:rPr>
          <w:rFonts w:ascii="Arial" w:hAnsi="Arial" w:cs="Arial"/>
          <w:sz w:val="20"/>
          <w:szCs w:val="20"/>
        </w:rPr>
        <w:t>e 2</w:t>
      </w:r>
      <w:r w:rsidR="00B75D84" w:rsidRPr="00490941">
        <w:rPr>
          <w:rFonts w:ascii="Arial" w:hAnsi="Arial" w:cs="Arial"/>
          <w:sz w:val="20"/>
          <w:szCs w:val="20"/>
        </w:rPr>
        <w:t>,</w:t>
      </w:r>
      <w:r w:rsidR="00B75D84">
        <w:rPr>
          <w:rFonts w:ascii="Arial" w:hAnsi="Arial" w:cs="Arial"/>
          <w:sz w:val="20"/>
          <w:szCs w:val="20"/>
        </w:rPr>
        <w:t>8</w:t>
      </w:r>
      <w:r w:rsidR="00B75D84" w:rsidRPr="00490941">
        <w:rPr>
          <w:rFonts w:ascii="Arial" w:hAnsi="Arial" w:cs="Arial"/>
          <w:sz w:val="20"/>
          <w:szCs w:val="20"/>
        </w:rPr>
        <w:t xml:space="preserve">%, </w:t>
      </w:r>
      <w:r w:rsidR="00B75D84">
        <w:rPr>
          <w:rFonts w:ascii="Arial" w:hAnsi="Arial" w:cs="Arial"/>
          <w:sz w:val="20"/>
          <w:szCs w:val="20"/>
        </w:rPr>
        <w:t>dans le sillage de l’évolution</w:t>
      </w:r>
      <w:r w:rsidR="00B75D84" w:rsidRPr="00490941">
        <w:rPr>
          <w:rFonts w:ascii="Arial" w:hAnsi="Arial" w:cs="Arial"/>
          <w:sz w:val="20"/>
          <w:szCs w:val="20"/>
        </w:rPr>
        <w:t xml:space="preserve"> des dépenses de fonctionnement</w:t>
      </w:r>
      <w:r w:rsidR="00B75D84">
        <w:rPr>
          <w:rFonts w:ascii="Arial" w:hAnsi="Arial" w:cs="Arial"/>
          <w:sz w:val="20"/>
          <w:szCs w:val="20"/>
        </w:rPr>
        <w:t xml:space="preserve"> budgétaires</w:t>
      </w:r>
      <w:r w:rsidR="00B75D84" w:rsidRPr="00490941">
        <w:rPr>
          <w:rFonts w:ascii="Arial" w:hAnsi="Arial" w:cs="Arial"/>
          <w:sz w:val="20"/>
          <w:szCs w:val="20"/>
        </w:rPr>
        <w:t>.</w:t>
      </w:r>
    </w:p>
    <w:p w:rsidR="00FF5A5B" w:rsidRDefault="00FF5A5B" w:rsidP="00B75D84">
      <w:pPr>
        <w:autoSpaceDE w:val="0"/>
        <w:autoSpaceDN w:val="0"/>
        <w:adjustRightInd w:val="0"/>
        <w:ind w:left="1134"/>
        <w:jc w:val="both"/>
        <w:rPr>
          <w:rFonts w:ascii="Arial" w:hAnsi="Arial" w:cs="Arial"/>
          <w:sz w:val="20"/>
          <w:szCs w:val="20"/>
        </w:rPr>
      </w:pPr>
    </w:p>
    <w:p w:rsidR="00FF5A5B" w:rsidRDefault="00FF5A5B" w:rsidP="00B82279">
      <w:pPr>
        <w:widowControl w:val="0"/>
        <w:ind w:left="1134"/>
        <w:jc w:val="both"/>
        <w:rPr>
          <w:rFonts w:ascii="Arial" w:hAnsi="Arial" w:cs="Arial"/>
          <w:sz w:val="20"/>
          <w:szCs w:val="20"/>
        </w:rPr>
      </w:pPr>
      <w:r w:rsidRPr="00F76A27">
        <w:rPr>
          <w:rFonts w:ascii="Arial" w:hAnsi="Arial" w:cs="Arial"/>
          <w:sz w:val="20"/>
          <w:szCs w:val="20"/>
        </w:rPr>
        <w:t xml:space="preserve">Il est à noter qu’au </w:t>
      </w:r>
      <w:r w:rsidR="0020723D">
        <w:rPr>
          <w:rFonts w:ascii="Arial" w:hAnsi="Arial" w:cs="Arial"/>
          <w:sz w:val="20"/>
          <w:szCs w:val="20"/>
        </w:rPr>
        <w:t>deux</w:t>
      </w:r>
      <w:r>
        <w:rPr>
          <w:rFonts w:ascii="Arial" w:hAnsi="Arial" w:cs="Arial"/>
          <w:sz w:val="20"/>
          <w:szCs w:val="20"/>
        </w:rPr>
        <w:t>i</w:t>
      </w:r>
      <w:r w:rsidRPr="00F76A27">
        <w:rPr>
          <w:rFonts w:ascii="Arial" w:hAnsi="Arial" w:cs="Arial"/>
          <w:sz w:val="20"/>
          <w:szCs w:val="20"/>
        </w:rPr>
        <w:t>ème trimestre 201</w:t>
      </w:r>
      <w:r w:rsidR="0020723D">
        <w:rPr>
          <w:rFonts w:ascii="Arial" w:hAnsi="Arial" w:cs="Arial"/>
          <w:sz w:val="20"/>
          <w:szCs w:val="20"/>
        </w:rPr>
        <w:t>9</w:t>
      </w:r>
      <w:r w:rsidRPr="00F76A27">
        <w:rPr>
          <w:rFonts w:ascii="Arial" w:hAnsi="Arial" w:cs="Arial"/>
          <w:sz w:val="20"/>
          <w:szCs w:val="20"/>
        </w:rPr>
        <w:t xml:space="preserve">, le rythme de croissance des dépenses de consommation des ménages </w:t>
      </w:r>
      <w:r w:rsidR="00936CE7">
        <w:rPr>
          <w:rFonts w:ascii="Arial" w:hAnsi="Arial" w:cs="Arial"/>
          <w:sz w:val="20"/>
          <w:szCs w:val="20"/>
        </w:rPr>
        <w:t>s’était</w:t>
      </w:r>
      <w:r w:rsidRPr="00F76A27">
        <w:rPr>
          <w:rFonts w:ascii="Arial" w:hAnsi="Arial" w:cs="Arial"/>
          <w:sz w:val="20"/>
          <w:szCs w:val="20"/>
        </w:rPr>
        <w:t xml:space="preserve"> </w:t>
      </w:r>
      <w:r>
        <w:rPr>
          <w:rFonts w:ascii="Arial" w:hAnsi="Arial" w:cs="Arial"/>
          <w:sz w:val="20"/>
          <w:szCs w:val="20"/>
        </w:rPr>
        <w:t>ac</w:t>
      </w:r>
      <w:r w:rsidRPr="00F76A27">
        <w:rPr>
          <w:rFonts w:ascii="Arial" w:hAnsi="Arial" w:cs="Arial"/>
          <w:sz w:val="20"/>
          <w:szCs w:val="20"/>
        </w:rPr>
        <w:t>céléré par rapport à l’année précédente, passant de +</w:t>
      </w:r>
      <w:r w:rsidR="00B82279">
        <w:rPr>
          <w:rFonts w:ascii="Arial" w:hAnsi="Arial" w:cs="Arial"/>
          <w:sz w:val="20"/>
          <w:szCs w:val="20"/>
        </w:rPr>
        <w:t>3</w:t>
      </w:r>
      <w:r w:rsidRPr="00F76A27">
        <w:rPr>
          <w:rFonts w:ascii="Arial" w:hAnsi="Arial" w:cs="Arial"/>
          <w:sz w:val="20"/>
          <w:szCs w:val="20"/>
        </w:rPr>
        <w:t>,</w:t>
      </w:r>
      <w:r w:rsidR="00B82279">
        <w:rPr>
          <w:rFonts w:ascii="Arial" w:hAnsi="Arial" w:cs="Arial"/>
          <w:sz w:val="20"/>
          <w:szCs w:val="20"/>
        </w:rPr>
        <w:t>1</w:t>
      </w:r>
      <w:r w:rsidRPr="00F76A27">
        <w:rPr>
          <w:rFonts w:ascii="Arial" w:hAnsi="Arial" w:cs="Arial"/>
          <w:sz w:val="20"/>
          <w:szCs w:val="20"/>
        </w:rPr>
        <w:t>% à +3,</w:t>
      </w:r>
      <w:r w:rsidR="00B82279">
        <w:rPr>
          <w:rFonts w:ascii="Arial" w:hAnsi="Arial" w:cs="Arial"/>
          <w:sz w:val="20"/>
          <w:szCs w:val="20"/>
        </w:rPr>
        <w:t>7</w:t>
      </w:r>
      <w:r w:rsidRPr="00F76A27">
        <w:rPr>
          <w:rFonts w:ascii="Arial" w:hAnsi="Arial" w:cs="Arial"/>
          <w:sz w:val="20"/>
          <w:szCs w:val="20"/>
        </w:rPr>
        <w:t>%, en glissements annuels, ramenant, ainsi, sa contribution au PIB à +</w:t>
      </w:r>
      <w:r>
        <w:rPr>
          <w:rFonts w:ascii="Arial" w:hAnsi="Arial" w:cs="Arial"/>
          <w:sz w:val="20"/>
          <w:szCs w:val="20"/>
        </w:rPr>
        <w:t>2</w:t>
      </w:r>
      <w:r w:rsidRPr="00F76A27">
        <w:rPr>
          <w:rFonts w:ascii="Arial" w:hAnsi="Arial" w:cs="Arial"/>
          <w:sz w:val="20"/>
          <w:szCs w:val="20"/>
        </w:rPr>
        <w:t>,</w:t>
      </w:r>
      <w:r>
        <w:rPr>
          <w:rFonts w:ascii="Arial" w:hAnsi="Arial" w:cs="Arial"/>
          <w:sz w:val="20"/>
          <w:szCs w:val="20"/>
        </w:rPr>
        <w:t>1</w:t>
      </w:r>
      <w:r w:rsidRPr="00F76A27">
        <w:rPr>
          <w:rFonts w:ascii="Arial" w:hAnsi="Arial" w:cs="Arial"/>
          <w:sz w:val="20"/>
          <w:szCs w:val="20"/>
        </w:rPr>
        <w:t xml:space="preserve"> point</w:t>
      </w:r>
      <w:r w:rsidR="00B47EF9">
        <w:rPr>
          <w:rFonts w:ascii="Arial" w:hAnsi="Arial" w:cs="Arial"/>
          <w:sz w:val="20"/>
          <w:szCs w:val="20"/>
        </w:rPr>
        <w:t>s</w:t>
      </w:r>
      <w:r w:rsidRPr="00F76A27">
        <w:rPr>
          <w:rFonts w:ascii="Arial" w:hAnsi="Arial" w:cs="Arial"/>
          <w:sz w:val="20"/>
          <w:szCs w:val="20"/>
        </w:rPr>
        <w:t>, au lieu de +</w:t>
      </w:r>
      <w:r>
        <w:rPr>
          <w:rFonts w:ascii="Arial" w:hAnsi="Arial" w:cs="Arial"/>
          <w:sz w:val="20"/>
          <w:szCs w:val="20"/>
        </w:rPr>
        <w:t>1</w:t>
      </w:r>
      <w:r w:rsidRPr="00F76A27">
        <w:rPr>
          <w:rFonts w:ascii="Arial" w:hAnsi="Arial" w:cs="Arial"/>
          <w:sz w:val="20"/>
          <w:szCs w:val="20"/>
        </w:rPr>
        <w:t>,</w:t>
      </w:r>
      <w:r>
        <w:rPr>
          <w:rFonts w:ascii="Arial" w:hAnsi="Arial" w:cs="Arial"/>
          <w:sz w:val="20"/>
          <w:szCs w:val="20"/>
        </w:rPr>
        <w:t>8</w:t>
      </w:r>
      <w:r w:rsidRPr="00F76A27">
        <w:rPr>
          <w:rFonts w:ascii="Arial" w:hAnsi="Arial" w:cs="Arial"/>
          <w:sz w:val="20"/>
          <w:szCs w:val="20"/>
        </w:rPr>
        <w:t xml:space="preserve"> point une année auparavant. Pour sa part, la consommation finale des administrations publiques a</w:t>
      </w:r>
      <w:r>
        <w:rPr>
          <w:rFonts w:ascii="Arial" w:hAnsi="Arial" w:cs="Arial"/>
          <w:sz w:val="20"/>
          <w:szCs w:val="20"/>
        </w:rPr>
        <w:t>vait</w:t>
      </w:r>
      <w:r w:rsidRPr="00F76A27">
        <w:rPr>
          <w:rFonts w:ascii="Arial" w:hAnsi="Arial" w:cs="Arial"/>
          <w:sz w:val="20"/>
          <w:szCs w:val="20"/>
        </w:rPr>
        <w:t xml:space="preserve"> connu une hausse de </w:t>
      </w:r>
      <w:r w:rsidR="00B82279">
        <w:rPr>
          <w:rFonts w:ascii="Arial" w:hAnsi="Arial" w:cs="Arial"/>
          <w:sz w:val="20"/>
          <w:szCs w:val="20"/>
        </w:rPr>
        <w:t>3</w:t>
      </w:r>
      <w:r>
        <w:rPr>
          <w:rFonts w:ascii="Arial" w:hAnsi="Arial" w:cs="Arial"/>
          <w:sz w:val="20"/>
          <w:szCs w:val="20"/>
        </w:rPr>
        <w:t>,</w:t>
      </w:r>
      <w:r w:rsidR="00B82279">
        <w:rPr>
          <w:rFonts w:ascii="Arial" w:hAnsi="Arial" w:cs="Arial"/>
          <w:sz w:val="20"/>
          <w:szCs w:val="20"/>
        </w:rPr>
        <w:t>3</w:t>
      </w:r>
      <w:r w:rsidRPr="00F76A27">
        <w:rPr>
          <w:rFonts w:ascii="Arial" w:hAnsi="Arial" w:cs="Arial"/>
          <w:sz w:val="20"/>
          <w:szCs w:val="20"/>
        </w:rPr>
        <w:t>%, au lieu de +</w:t>
      </w:r>
      <w:r w:rsidR="00B82279">
        <w:rPr>
          <w:rFonts w:ascii="Arial" w:hAnsi="Arial" w:cs="Arial"/>
          <w:sz w:val="20"/>
          <w:szCs w:val="20"/>
        </w:rPr>
        <w:t>0</w:t>
      </w:r>
      <w:r w:rsidRPr="00F76A27">
        <w:rPr>
          <w:rFonts w:ascii="Arial" w:hAnsi="Arial" w:cs="Arial"/>
          <w:sz w:val="20"/>
          <w:szCs w:val="20"/>
        </w:rPr>
        <w:t>,</w:t>
      </w:r>
      <w:r w:rsidR="00B82279">
        <w:rPr>
          <w:rFonts w:ascii="Arial" w:hAnsi="Arial" w:cs="Arial"/>
          <w:sz w:val="20"/>
          <w:szCs w:val="20"/>
        </w:rPr>
        <w:t>4</w:t>
      </w:r>
      <w:r w:rsidRPr="00F76A27">
        <w:rPr>
          <w:rFonts w:ascii="Arial" w:hAnsi="Arial" w:cs="Arial"/>
          <w:sz w:val="20"/>
          <w:szCs w:val="20"/>
        </w:rPr>
        <w:t>% un an plus tôt, situant sa contribution à +0,</w:t>
      </w:r>
      <w:r w:rsidR="00B82279">
        <w:rPr>
          <w:rFonts w:ascii="Arial" w:hAnsi="Arial" w:cs="Arial"/>
          <w:sz w:val="20"/>
          <w:szCs w:val="20"/>
        </w:rPr>
        <w:t>6</w:t>
      </w:r>
      <w:r w:rsidRPr="00F76A27">
        <w:rPr>
          <w:rFonts w:ascii="Arial" w:hAnsi="Arial" w:cs="Arial"/>
          <w:sz w:val="20"/>
          <w:szCs w:val="20"/>
        </w:rPr>
        <w:t xml:space="preserve"> point. </w:t>
      </w:r>
    </w:p>
    <w:p w:rsidR="00FF5A5B" w:rsidRDefault="00FF5A5B" w:rsidP="00FF5A5B">
      <w:pPr>
        <w:widowControl w:val="0"/>
        <w:ind w:left="1134"/>
        <w:jc w:val="both"/>
        <w:rPr>
          <w:rFonts w:ascii="Arial" w:hAnsi="Arial" w:cs="Arial"/>
          <w:sz w:val="20"/>
          <w:szCs w:val="20"/>
        </w:rPr>
      </w:pPr>
    </w:p>
    <w:p w:rsidR="00D81FC5" w:rsidRPr="00AA5360" w:rsidRDefault="00D81FC5" w:rsidP="00D81FC5">
      <w:pPr>
        <w:pBdr>
          <w:top w:val="single" w:sz="18" w:space="1" w:color="800000"/>
        </w:pBdr>
        <w:jc w:val="both"/>
        <w:rPr>
          <w:rFonts w:ascii="Arial" w:hAnsi="Arial" w:cs="Arial"/>
          <w:b/>
          <w:bCs/>
          <w:i/>
          <w:iCs/>
          <w:color w:val="800000"/>
          <w:sz w:val="22"/>
          <w:szCs w:val="22"/>
        </w:rPr>
      </w:pPr>
      <w:r>
        <w:rPr>
          <w:rFonts w:ascii="Arial" w:hAnsi="Arial" w:cs="Arial"/>
          <w:b/>
          <w:bCs/>
          <w:color w:val="800000"/>
          <w:sz w:val="22"/>
          <w:szCs w:val="22"/>
        </w:rPr>
        <w:t xml:space="preserve">Consommation des ménages                                                                         </w:t>
      </w:r>
      <w:r w:rsidRPr="00947453">
        <w:rPr>
          <w:rFonts w:ascii="Arial" w:hAnsi="Arial" w:cs="Arial"/>
          <w:b/>
          <w:bCs/>
          <w:color w:val="800000"/>
          <w:sz w:val="22"/>
          <w:szCs w:val="22"/>
        </w:rPr>
        <w:t xml:space="preserve"> </w:t>
      </w:r>
      <w:r>
        <w:rPr>
          <w:rFonts w:ascii="Arial" w:hAnsi="Arial" w:cs="Arial"/>
          <w:b/>
          <w:bCs/>
          <w:color w:val="800000"/>
          <w:sz w:val="22"/>
          <w:szCs w:val="22"/>
        </w:rPr>
        <w:t>(</w:t>
      </w:r>
      <w:r w:rsidRPr="00F47015">
        <w:rPr>
          <w:rFonts w:ascii="Arial" w:hAnsi="Arial" w:cs="Arial"/>
          <w:i/>
          <w:iCs/>
          <w:color w:val="800000"/>
          <w:sz w:val="20"/>
          <w:szCs w:val="20"/>
        </w:rPr>
        <w:t>GA en %</w:t>
      </w:r>
      <w:r>
        <w:rPr>
          <w:rFonts w:ascii="Arial" w:hAnsi="Arial" w:cs="Arial"/>
          <w:i/>
          <w:iCs/>
          <w:color w:val="800000"/>
          <w:sz w:val="20"/>
          <w:szCs w:val="20"/>
        </w:rPr>
        <w:t>)</w:t>
      </w:r>
    </w:p>
    <w:p w:rsidR="00D81FC5" w:rsidRPr="00545EBC" w:rsidRDefault="00CA7376" w:rsidP="00804479">
      <w:pPr>
        <w:pBdr>
          <w:top w:val="single" w:sz="18" w:space="1" w:color="800000"/>
        </w:pBdr>
        <w:jc w:val="right"/>
        <w:rPr>
          <w:rFonts w:ascii="Arial" w:hAnsi="Arial" w:cs="Arial" w:hint="cs"/>
          <w:b/>
          <w:bCs/>
          <w:color w:val="800000"/>
          <w:sz w:val="16"/>
          <w:szCs w:val="16"/>
        </w:rPr>
      </w:pPr>
      <w:r>
        <w:rPr>
          <w:rFonts w:hint="cs"/>
          <w:noProof/>
          <w:szCs w:val="16"/>
        </w:rPr>
        <w:drawing>
          <wp:inline distT="0" distB="0" distL="0" distR="0">
            <wp:extent cx="3873500" cy="256540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3873500" cy="2565400"/>
                    </a:xfrm>
                    <a:prstGeom prst="rect">
                      <a:avLst/>
                    </a:prstGeom>
                    <a:noFill/>
                    <a:ln w="9525">
                      <a:noFill/>
                      <a:miter lim="800000"/>
                      <a:headEnd/>
                      <a:tailEnd/>
                    </a:ln>
                  </pic:spPr>
                </pic:pic>
              </a:graphicData>
            </a:graphic>
          </wp:inline>
        </w:drawing>
      </w:r>
    </w:p>
    <w:p w:rsidR="00D81FC5" w:rsidRDefault="00D81FC5" w:rsidP="00D81FC5">
      <w:pPr>
        <w:pBdr>
          <w:bottom w:val="single" w:sz="18" w:space="1" w:color="FF9900"/>
        </w:pBdr>
        <w:rPr>
          <w:rFonts w:ascii="Arial" w:hAnsi="Arial" w:cs="Arial"/>
          <w:sz w:val="20"/>
          <w:szCs w:val="20"/>
        </w:rPr>
      </w:pPr>
      <w:r w:rsidRPr="00B83749">
        <w:rPr>
          <w:rFonts w:ascii="Arial" w:hAnsi="Arial" w:cs="Arial"/>
          <w:sz w:val="20"/>
          <w:szCs w:val="20"/>
        </w:rPr>
        <w:t xml:space="preserve">Source : </w:t>
      </w:r>
      <w:r w:rsidRPr="009A1F1E">
        <w:rPr>
          <w:rFonts w:ascii="Arial" w:hAnsi="Arial" w:cs="Arial"/>
          <w:sz w:val="20"/>
          <w:szCs w:val="20"/>
        </w:rPr>
        <w:t>HCP, estimation et prévision au-delà des pointillés</w:t>
      </w:r>
    </w:p>
    <w:p w:rsidR="0038728F" w:rsidRDefault="0038728F" w:rsidP="000B5BD7">
      <w:pPr>
        <w:widowControl w:val="0"/>
        <w:ind w:left="1134"/>
        <w:jc w:val="both"/>
        <w:rPr>
          <w:rFonts w:ascii="Arial" w:hAnsi="Arial" w:cs="Arial"/>
          <w:sz w:val="20"/>
          <w:szCs w:val="20"/>
        </w:rPr>
      </w:pPr>
    </w:p>
    <w:p w:rsidR="00187ADA" w:rsidRDefault="00187ADA" w:rsidP="00AD12CE">
      <w:pPr>
        <w:rPr>
          <w:rFonts w:ascii="Arial" w:hAnsi="Arial" w:cs="Arial"/>
          <w:b/>
          <w:bCs/>
          <w:color w:val="F28D2C"/>
          <w:sz w:val="20"/>
          <w:szCs w:val="20"/>
        </w:rPr>
      </w:pPr>
    </w:p>
    <w:p w:rsidR="00187ADA" w:rsidRDefault="00187ADA" w:rsidP="00AD12CE">
      <w:pPr>
        <w:rPr>
          <w:rFonts w:ascii="Arial" w:hAnsi="Arial" w:cs="Arial"/>
          <w:b/>
          <w:bCs/>
          <w:color w:val="F28D2C"/>
          <w:sz w:val="20"/>
          <w:szCs w:val="20"/>
        </w:rPr>
      </w:pPr>
    </w:p>
    <w:p w:rsidR="00F25045" w:rsidRDefault="00F25045" w:rsidP="00AD12CE">
      <w:pPr>
        <w:rPr>
          <w:rFonts w:ascii="Arial" w:hAnsi="Arial" w:cs="Arial"/>
          <w:b/>
          <w:bCs/>
          <w:color w:val="F28D2C"/>
          <w:sz w:val="20"/>
          <w:szCs w:val="20"/>
        </w:rPr>
      </w:pPr>
    </w:p>
    <w:p w:rsidR="000B5BD7" w:rsidRPr="001B7E46" w:rsidRDefault="000B5BD7" w:rsidP="00AD12CE">
      <w:pPr>
        <w:rPr>
          <w:rFonts w:ascii="Arial" w:hAnsi="Arial" w:cs="Arial"/>
          <w:b/>
          <w:bCs/>
          <w:color w:val="F28D2C"/>
          <w:sz w:val="20"/>
          <w:szCs w:val="20"/>
        </w:rPr>
      </w:pPr>
      <w:r w:rsidRPr="001B7E46">
        <w:rPr>
          <w:rFonts w:ascii="Arial" w:hAnsi="Arial" w:cs="Arial"/>
          <w:b/>
          <w:bCs/>
          <w:color w:val="F28D2C"/>
          <w:sz w:val="20"/>
          <w:szCs w:val="20"/>
        </w:rPr>
        <w:t xml:space="preserve">… </w:t>
      </w:r>
      <w:r w:rsidR="00AD12CE">
        <w:rPr>
          <w:rFonts w:ascii="Arial" w:hAnsi="Arial" w:cs="Arial"/>
          <w:b/>
          <w:bCs/>
          <w:color w:val="F28D2C"/>
          <w:sz w:val="20"/>
          <w:szCs w:val="20"/>
        </w:rPr>
        <w:t xml:space="preserve">et modération </w:t>
      </w:r>
      <w:r w:rsidRPr="001B7E46">
        <w:rPr>
          <w:rFonts w:ascii="Arial" w:hAnsi="Arial" w:cs="Arial"/>
          <w:b/>
          <w:bCs/>
          <w:color w:val="F28D2C"/>
          <w:sz w:val="20"/>
          <w:szCs w:val="20"/>
        </w:rPr>
        <w:t>de l</w:t>
      </w:r>
      <w:r>
        <w:rPr>
          <w:rFonts w:ascii="Arial" w:hAnsi="Arial" w:cs="Arial"/>
          <w:b/>
          <w:bCs/>
          <w:color w:val="F28D2C"/>
          <w:sz w:val="20"/>
          <w:szCs w:val="20"/>
        </w:rPr>
        <w:t>’investissement</w:t>
      </w:r>
    </w:p>
    <w:p w:rsidR="0068176B" w:rsidRDefault="0068176B" w:rsidP="0068176B">
      <w:pPr>
        <w:jc w:val="both"/>
        <w:rPr>
          <w:sz w:val="22"/>
          <w:szCs w:val="22"/>
        </w:rPr>
      </w:pPr>
    </w:p>
    <w:p w:rsidR="00D530D6" w:rsidRPr="00490941" w:rsidRDefault="00D530D6" w:rsidP="00D530D6">
      <w:pPr>
        <w:ind w:left="1134"/>
        <w:jc w:val="both"/>
        <w:rPr>
          <w:rFonts w:ascii="Arial" w:hAnsi="Arial" w:cs="Arial"/>
          <w:sz w:val="20"/>
          <w:szCs w:val="20"/>
        </w:rPr>
      </w:pPr>
      <w:r>
        <w:rPr>
          <w:rFonts w:ascii="Arial" w:hAnsi="Arial" w:cs="Arial"/>
          <w:sz w:val="20"/>
          <w:szCs w:val="20"/>
        </w:rPr>
        <w:t>Poursuivant sa tendance modérée amorcée à fin 2018, l</w:t>
      </w:r>
      <w:r w:rsidRPr="00490941">
        <w:rPr>
          <w:rFonts w:ascii="Arial" w:hAnsi="Arial" w:cs="Arial"/>
          <w:sz w:val="20"/>
          <w:szCs w:val="20"/>
        </w:rPr>
        <w:t xml:space="preserve">a </w:t>
      </w:r>
      <w:r w:rsidRPr="00410B05">
        <w:rPr>
          <w:rFonts w:ascii="Arial" w:hAnsi="Arial" w:cs="Arial"/>
          <w:b/>
          <w:bCs/>
          <w:sz w:val="20"/>
          <w:szCs w:val="20"/>
        </w:rPr>
        <w:t xml:space="preserve">formation brute de capital </w:t>
      </w:r>
      <w:r w:rsidRPr="007F7753">
        <w:rPr>
          <w:rFonts w:ascii="Arial" w:hAnsi="Arial" w:cs="Arial"/>
          <w:sz w:val="20"/>
          <w:szCs w:val="20"/>
        </w:rPr>
        <w:t xml:space="preserve">(FBC) </w:t>
      </w:r>
      <w:r>
        <w:rPr>
          <w:rFonts w:ascii="Arial" w:hAnsi="Arial" w:cs="Arial"/>
          <w:sz w:val="20"/>
          <w:szCs w:val="20"/>
        </w:rPr>
        <w:t>aurait marqué une hausse de</w:t>
      </w:r>
      <w:r w:rsidRPr="00490941">
        <w:rPr>
          <w:rFonts w:ascii="Arial" w:hAnsi="Arial" w:cs="Arial"/>
          <w:sz w:val="20"/>
          <w:szCs w:val="20"/>
        </w:rPr>
        <w:t xml:space="preserve"> </w:t>
      </w:r>
      <w:r>
        <w:rPr>
          <w:rFonts w:ascii="Arial" w:hAnsi="Arial" w:cs="Arial"/>
          <w:sz w:val="20"/>
          <w:szCs w:val="20"/>
        </w:rPr>
        <w:t>2,</w:t>
      </w:r>
      <w:r>
        <w:rPr>
          <w:rFonts w:ascii="Arial" w:hAnsi="Arial" w:cs="Arial" w:hint="cs"/>
          <w:sz w:val="20"/>
          <w:szCs w:val="20"/>
          <w:rtl/>
        </w:rPr>
        <w:t>6</w:t>
      </w:r>
      <w:r w:rsidRPr="00490941">
        <w:rPr>
          <w:rFonts w:ascii="Arial" w:hAnsi="Arial" w:cs="Arial"/>
          <w:sz w:val="20"/>
          <w:szCs w:val="20"/>
        </w:rPr>
        <w:t xml:space="preserve">%, au </w:t>
      </w:r>
      <w:r>
        <w:rPr>
          <w:rFonts w:ascii="Arial" w:hAnsi="Arial" w:cs="Arial"/>
          <w:sz w:val="20"/>
          <w:szCs w:val="20"/>
        </w:rPr>
        <w:t>troisième trimestre 2019</w:t>
      </w:r>
      <w:r w:rsidRPr="00490941">
        <w:rPr>
          <w:rFonts w:ascii="Arial" w:hAnsi="Arial" w:cs="Arial"/>
          <w:sz w:val="20"/>
          <w:szCs w:val="20"/>
        </w:rPr>
        <w:t>,</w:t>
      </w:r>
      <w:r>
        <w:rPr>
          <w:rFonts w:ascii="Arial" w:hAnsi="Arial" w:cs="Arial"/>
          <w:sz w:val="20"/>
          <w:szCs w:val="20"/>
        </w:rPr>
        <w:t xml:space="preserve"> portant sa contribution au PIB à +0,9 point</w:t>
      </w:r>
      <w:r w:rsidRPr="00490941">
        <w:rPr>
          <w:rFonts w:ascii="Arial" w:hAnsi="Arial" w:cs="Arial"/>
          <w:sz w:val="20"/>
          <w:szCs w:val="20"/>
        </w:rPr>
        <w:t>. L‘investissement en produits industriels</w:t>
      </w:r>
      <w:r>
        <w:rPr>
          <w:rFonts w:ascii="Arial" w:hAnsi="Arial" w:cs="Arial"/>
          <w:sz w:val="20"/>
          <w:szCs w:val="20"/>
        </w:rPr>
        <w:t xml:space="preserve"> aurait continué de soutenir la FBC</w:t>
      </w:r>
      <w:r w:rsidRPr="00490941">
        <w:rPr>
          <w:rFonts w:ascii="Arial" w:hAnsi="Arial" w:cs="Arial"/>
          <w:sz w:val="20"/>
          <w:szCs w:val="20"/>
        </w:rPr>
        <w:t xml:space="preserve">, </w:t>
      </w:r>
      <w:r>
        <w:rPr>
          <w:rFonts w:ascii="Arial" w:hAnsi="Arial" w:cs="Arial"/>
          <w:sz w:val="20"/>
          <w:szCs w:val="20"/>
        </w:rPr>
        <w:t xml:space="preserve">dans un contexte d’une hausse de 2,8% </w:t>
      </w:r>
      <w:r w:rsidRPr="00490941">
        <w:rPr>
          <w:rFonts w:ascii="Arial" w:hAnsi="Arial" w:cs="Arial"/>
          <w:sz w:val="20"/>
          <w:szCs w:val="20"/>
        </w:rPr>
        <w:t>de</w:t>
      </w:r>
      <w:r>
        <w:rPr>
          <w:rFonts w:ascii="Arial" w:hAnsi="Arial" w:cs="Arial"/>
          <w:sz w:val="20"/>
          <w:szCs w:val="20"/>
        </w:rPr>
        <w:t>s importations des biens d’équipement et d’un accroissement de</w:t>
      </w:r>
      <w:r w:rsidRPr="00490941">
        <w:rPr>
          <w:rFonts w:ascii="Arial" w:hAnsi="Arial" w:cs="Arial"/>
          <w:sz w:val="20"/>
          <w:szCs w:val="20"/>
        </w:rPr>
        <w:t xml:space="preserve"> </w:t>
      </w:r>
      <w:r>
        <w:rPr>
          <w:rFonts w:ascii="Arial" w:hAnsi="Arial" w:cs="Arial"/>
          <w:sz w:val="20"/>
          <w:szCs w:val="20"/>
        </w:rPr>
        <w:t>2,1</w:t>
      </w:r>
      <w:r w:rsidRPr="00490941">
        <w:rPr>
          <w:rFonts w:ascii="Arial" w:hAnsi="Arial" w:cs="Arial"/>
          <w:sz w:val="20"/>
          <w:szCs w:val="20"/>
        </w:rPr>
        <w:t xml:space="preserve">% des crédits à l’équipement. </w:t>
      </w:r>
      <w:r>
        <w:rPr>
          <w:rFonts w:ascii="Arial" w:hAnsi="Arial" w:cs="Arial"/>
          <w:sz w:val="20"/>
          <w:szCs w:val="20"/>
        </w:rPr>
        <w:t>L</w:t>
      </w:r>
      <w:r w:rsidRPr="00490941">
        <w:rPr>
          <w:rFonts w:ascii="Arial" w:hAnsi="Arial" w:cs="Arial"/>
          <w:sz w:val="20"/>
          <w:szCs w:val="20"/>
        </w:rPr>
        <w:t xml:space="preserve">’investissement </w:t>
      </w:r>
      <w:r>
        <w:rPr>
          <w:rFonts w:ascii="Arial" w:hAnsi="Arial" w:cs="Arial"/>
          <w:sz w:val="20"/>
          <w:szCs w:val="20"/>
        </w:rPr>
        <w:t xml:space="preserve">en travaux publics aurait, pour sa part, poursuivi sa tendance haussière pour la troisième année successive, porté par la bonne orientation des investissements en infrastructures de base. L’investissement </w:t>
      </w:r>
      <w:r w:rsidRPr="00490941">
        <w:rPr>
          <w:rFonts w:ascii="Arial" w:hAnsi="Arial" w:cs="Arial"/>
          <w:sz w:val="20"/>
          <w:szCs w:val="20"/>
        </w:rPr>
        <w:t xml:space="preserve">en </w:t>
      </w:r>
      <w:r>
        <w:rPr>
          <w:rFonts w:ascii="Arial" w:hAnsi="Arial" w:cs="Arial"/>
          <w:sz w:val="20"/>
          <w:szCs w:val="20"/>
        </w:rPr>
        <w:t>immobilier aurait, en revanche, ralenti</w:t>
      </w:r>
      <w:r w:rsidRPr="00490941">
        <w:rPr>
          <w:rFonts w:ascii="Arial" w:hAnsi="Arial" w:cs="Arial"/>
          <w:sz w:val="20"/>
          <w:szCs w:val="20"/>
        </w:rPr>
        <w:t xml:space="preserve">, </w:t>
      </w:r>
      <w:r>
        <w:rPr>
          <w:rFonts w:ascii="Arial" w:hAnsi="Arial" w:cs="Arial"/>
          <w:sz w:val="20"/>
          <w:szCs w:val="20"/>
        </w:rPr>
        <w:t xml:space="preserve">dans le sillage </w:t>
      </w:r>
      <w:r w:rsidRPr="00490941">
        <w:rPr>
          <w:rFonts w:ascii="Arial" w:hAnsi="Arial" w:cs="Arial"/>
          <w:sz w:val="20"/>
          <w:szCs w:val="20"/>
        </w:rPr>
        <w:t>de</w:t>
      </w:r>
      <w:r>
        <w:rPr>
          <w:rFonts w:ascii="Arial" w:hAnsi="Arial" w:cs="Arial"/>
          <w:sz w:val="20"/>
          <w:szCs w:val="20"/>
        </w:rPr>
        <w:t xml:space="preserve"> la faible</w:t>
      </w:r>
      <w:r w:rsidRPr="00490941">
        <w:rPr>
          <w:rFonts w:ascii="Arial" w:hAnsi="Arial" w:cs="Arial"/>
          <w:sz w:val="20"/>
          <w:szCs w:val="20"/>
        </w:rPr>
        <w:t xml:space="preserve"> demande adressée </w:t>
      </w:r>
      <w:r>
        <w:rPr>
          <w:rFonts w:ascii="Arial" w:hAnsi="Arial" w:cs="Arial"/>
          <w:sz w:val="20"/>
          <w:szCs w:val="20"/>
        </w:rPr>
        <w:t>au logement résidentiel dans toutes ses catégories</w:t>
      </w:r>
      <w:r w:rsidRPr="00490941">
        <w:rPr>
          <w:rFonts w:ascii="Arial" w:hAnsi="Arial" w:cs="Arial"/>
          <w:sz w:val="20"/>
          <w:szCs w:val="20"/>
        </w:rPr>
        <w:t>.</w:t>
      </w:r>
      <w:r>
        <w:rPr>
          <w:rFonts w:ascii="Arial" w:hAnsi="Arial" w:cs="Arial"/>
          <w:sz w:val="20"/>
          <w:szCs w:val="20"/>
        </w:rPr>
        <w:t xml:space="preserve"> </w:t>
      </w:r>
    </w:p>
    <w:p w:rsidR="00802478" w:rsidRDefault="00802478" w:rsidP="00802478">
      <w:pPr>
        <w:ind w:left="1134"/>
        <w:rPr>
          <w:b/>
          <w:bCs/>
          <w:color w:val="F28D2C"/>
          <w:sz w:val="22"/>
          <w:szCs w:val="22"/>
        </w:rPr>
      </w:pPr>
    </w:p>
    <w:p w:rsidR="00D71AAE" w:rsidRPr="00F76A27" w:rsidRDefault="00D71AAE" w:rsidP="003C600A">
      <w:pPr>
        <w:widowControl w:val="0"/>
        <w:ind w:left="1134"/>
        <w:jc w:val="both"/>
        <w:rPr>
          <w:rFonts w:ascii="Arial" w:hAnsi="Arial" w:cs="Arial"/>
          <w:sz w:val="20"/>
          <w:szCs w:val="20"/>
        </w:rPr>
      </w:pPr>
      <w:r w:rsidRPr="00F76A27">
        <w:rPr>
          <w:rFonts w:ascii="Arial" w:hAnsi="Arial" w:cs="Arial"/>
          <w:sz w:val="20"/>
          <w:szCs w:val="20"/>
        </w:rPr>
        <w:t xml:space="preserve">Pour rappel, durant le </w:t>
      </w:r>
      <w:r w:rsidR="0020723D">
        <w:rPr>
          <w:rFonts w:ascii="Arial" w:hAnsi="Arial" w:cs="Arial"/>
          <w:sz w:val="20"/>
          <w:szCs w:val="20"/>
        </w:rPr>
        <w:t>deux</w:t>
      </w:r>
      <w:r w:rsidRPr="00F76A27">
        <w:rPr>
          <w:rFonts w:ascii="Arial" w:hAnsi="Arial" w:cs="Arial"/>
          <w:sz w:val="20"/>
          <w:szCs w:val="20"/>
        </w:rPr>
        <w:t>ième trimestre 201</w:t>
      </w:r>
      <w:r w:rsidR="00D530D6">
        <w:rPr>
          <w:rFonts w:ascii="Arial" w:hAnsi="Arial" w:cs="Arial"/>
          <w:sz w:val="20"/>
          <w:szCs w:val="20"/>
        </w:rPr>
        <w:t>9</w:t>
      </w:r>
      <w:r w:rsidRPr="00F76A27">
        <w:rPr>
          <w:rFonts w:ascii="Arial" w:hAnsi="Arial" w:cs="Arial"/>
          <w:sz w:val="20"/>
          <w:szCs w:val="20"/>
        </w:rPr>
        <w:t xml:space="preserve">, </w:t>
      </w:r>
      <w:r w:rsidR="006E30F4">
        <w:rPr>
          <w:rFonts w:ascii="Arial" w:hAnsi="Arial" w:cs="Arial"/>
          <w:sz w:val="20"/>
          <w:szCs w:val="20"/>
        </w:rPr>
        <w:t xml:space="preserve">la croissance de </w:t>
      </w:r>
      <w:r w:rsidR="00EC316E">
        <w:rPr>
          <w:rFonts w:ascii="Arial" w:hAnsi="Arial" w:cs="Arial"/>
          <w:sz w:val="20"/>
          <w:szCs w:val="20"/>
        </w:rPr>
        <w:t>l’investissement brut (</w:t>
      </w:r>
      <w:r w:rsidRPr="00F76A27">
        <w:rPr>
          <w:rFonts w:ascii="Arial" w:hAnsi="Arial" w:cs="Arial"/>
          <w:sz w:val="20"/>
          <w:szCs w:val="20"/>
        </w:rPr>
        <w:t xml:space="preserve">formation brute de capital fixe </w:t>
      </w:r>
      <w:r w:rsidR="00EC316E">
        <w:rPr>
          <w:rFonts w:ascii="Arial" w:hAnsi="Arial" w:cs="Arial"/>
          <w:sz w:val="20"/>
          <w:szCs w:val="20"/>
        </w:rPr>
        <w:t xml:space="preserve">et variation des stocks) </w:t>
      </w:r>
      <w:r w:rsidRPr="00F76A27">
        <w:rPr>
          <w:rFonts w:ascii="Arial" w:hAnsi="Arial" w:cs="Arial"/>
          <w:sz w:val="20"/>
          <w:szCs w:val="20"/>
        </w:rPr>
        <w:t>a</w:t>
      </w:r>
      <w:r w:rsidR="00FA1B7F">
        <w:rPr>
          <w:rFonts w:ascii="Arial" w:hAnsi="Arial" w:cs="Arial"/>
          <w:sz w:val="20"/>
          <w:szCs w:val="20"/>
        </w:rPr>
        <w:t>vait</w:t>
      </w:r>
      <w:r w:rsidRPr="00F76A27">
        <w:rPr>
          <w:rFonts w:ascii="Arial" w:hAnsi="Arial" w:cs="Arial"/>
          <w:sz w:val="20"/>
          <w:szCs w:val="20"/>
        </w:rPr>
        <w:t xml:space="preserve"> </w:t>
      </w:r>
      <w:r w:rsidR="00D530D6">
        <w:rPr>
          <w:rFonts w:ascii="Arial" w:hAnsi="Arial" w:cs="Arial"/>
          <w:sz w:val="20"/>
          <w:szCs w:val="20"/>
        </w:rPr>
        <w:t>pro</w:t>
      </w:r>
      <w:r w:rsidR="00C32AA1">
        <w:rPr>
          <w:rFonts w:ascii="Arial" w:hAnsi="Arial" w:cs="Arial"/>
          <w:sz w:val="20"/>
          <w:szCs w:val="20"/>
        </w:rPr>
        <w:t>gressé de</w:t>
      </w:r>
      <w:r w:rsidRPr="00F76A27">
        <w:rPr>
          <w:rFonts w:ascii="Arial" w:hAnsi="Arial" w:cs="Arial"/>
          <w:sz w:val="20"/>
          <w:szCs w:val="20"/>
        </w:rPr>
        <w:t xml:space="preserve"> </w:t>
      </w:r>
      <w:r w:rsidR="00EC316E">
        <w:rPr>
          <w:rFonts w:ascii="Arial" w:hAnsi="Arial" w:cs="Arial"/>
          <w:sz w:val="20"/>
          <w:szCs w:val="20"/>
        </w:rPr>
        <w:t>1</w:t>
      </w:r>
      <w:r w:rsidR="00D530D6">
        <w:rPr>
          <w:rFonts w:ascii="Arial" w:hAnsi="Arial" w:cs="Arial"/>
          <w:sz w:val="20"/>
          <w:szCs w:val="20"/>
        </w:rPr>
        <w:t>,8</w:t>
      </w:r>
      <w:r w:rsidRPr="00F76A27">
        <w:rPr>
          <w:rFonts w:ascii="Arial" w:hAnsi="Arial" w:cs="Arial"/>
          <w:sz w:val="20"/>
          <w:szCs w:val="20"/>
        </w:rPr>
        <w:t xml:space="preserve">%, au lieu d’une hausse de </w:t>
      </w:r>
      <w:r w:rsidR="00D530D6">
        <w:rPr>
          <w:rFonts w:ascii="Arial" w:hAnsi="Arial" w:cs="Arial"/>
          <w:sz w:val="20"/>
          <w:szCs w:val="20"/>
        </w:rPr>
        <w:t>2</w:t>
      </w:r>
      <w:r w:rsidRPr="00F76A27">
        <w:rPr>
          <w:rFonts w:ascii="Arial" w:hAnsi="Arial" w:cs="Arial"/>
          <w:sz w:val="20"/>
          <w:szCs w:val="20"/>
        </w:rPr>
        <w:t>,</w:t>
      </w:r>
      <w:r w:rsidR="00D530D6">
        <w:rPr>
          <w:rFonts w:ascii="Arial" w:hAnsi="Arial" w:cs="Arial"/>
          <w:sz w:val="20"/>
          <w:szCs w:val="20"/>
        </w:rPr>
        <w:t>2</w:t>
      </w:r>
      <w:r w:rsidR="006E30F4">
        <w:rPr>
          <w:rFonts w:ascii="Arial" w:hAnsi="Arial" w:cs="Arial"/>
          <w:sz w:val="20"/>
          <w:szCs w:val="20"/>
        </w:rPr>
        <w:t>%, un an plus tôt, contribuant</w:t>
      </w:r>
      <w:r w:rsidR="00C32AA1">
        <w:rPr>
          <w:rFonts w:ascii="Arial" w:hAnsi="Arial" w:cs="Arial"/>
          <w:sz w:val="20"/>
          <w:szCs w:val="20"/>
        </w:rPr>
        <w:t xml:space="preserve"> pour </w:t>
      </w:r>
      <w:r w:rsidR="00AD12CE">
        <w:rPr>
          <w:rFonts w:ascii="Arial" w:hAnsi="Arial" w:cs="Arial"/>
          <w:sz w:val="20"/>
          <w:szCs w:val="20"/>
        </w:rPr>
        <w:t>+</w:t>
      </w:r>
      <w:r w:rsidR="00C32AA1">
        <w:rPr>
          <w:rFonts w:ascii="Arial" w:hAnsi="Arial" w:cs="Arial"/>
          <w:sz w:val="20"/>
          <w:szCs w:val="20"/>
        </w:rPr>
        <w:t>0,</w:t>
      </w:r>
      <w:r w:rsidR="00D530D6">
        <w:rPr>
          <w:rFonts w:ascii="Arial" w:hAnsi="Arial" w:cs="Arial"/>
          <w:sz w:val="20"/>
          <w:szCs w:val="20"/>
        </w:rPr>
        <w:t>6</w:t>
      </w:r>
      <w:r w:rsidR="00C32AA1">
        <w:rPr>
          <w:rFonts w:ascii="Arial" w:hAnsi="Arial" w:cs="Arial"/>
          <w:sz w:val="20"/>
          <w:szCs w:val="20"/>
        </w:rPr>
        <w:t xml:space="preserve"> point à la croissance globale du PIB,</w:t>
      </w:r>
      <w:r w:rsidR="00C32AA1" w:rsidRPr="00C32AA1">
        <w:rPr>
          <w:rFonts w:ascii="Arial" w:hAnsi="Arial" w:cs="Arial"/>
          <w:sz w:val="20"/>
          <w:szCs w:val="20"/>
        </w:rPr>
        <w:t xml:space="preserve"> au lieu de </w:t>
      </w:r>
      <w:r w:rsidR="006B4CFB">
        <w:rPr>
          <w:rFonts w:ascii="Arial" w:hAnsi="Arial" w:cs="Arial"/>
          <w:sz w:val="20"/>
          <w:szCs w:val="20"/>
        </w:rPr>
        <w:t>+</w:t>
      </w:r>
      <w:r w:rsidR="00D530D6">
        <w:rPr>
          <w:rFonts w:ascii="Arial" w:hAnsi="Arial" w:cs="Arial"/>
          <w:sz w:val="20"/>
          <w:szCs w:val="20"/>
        </w:rPr>
        <w:t>0</w:t>
      </w:r>
      <w:r w:rsidR="00C32AA1" w:rsidRPr="00C32AA1">
        <w:rPr>
          <w:rFonts w:ascii="Arial" w:hAnsi="Arial" w:cs="Arial"/>
          <w:sz w:val="20"/>
          <w:szCs w:val="20"/>
        </w:rPr>
        <w:t>,</w:t>
      </w:r>
      <w:r w:rsidR="00D530D6">
        <w:rPr>
          <w:rFonts w:ascii="Arial" w:hAnsi="Arial" w:cs="Arial"/>
          <w:sz w:val="20"/>
          <w:szCs w:val="20"/>
        </w:rPr>
        <w:t>8</w:t>
      </w:r>
      <w:r w:rsidR="00C32AA1" w:rsidRPr="00C32AA1">
        <w:rPr>
          <w:rFonts w:ascii="Arial" w:hAnsi="Arial" w:cs="Arial"/>
          <w:sz w:val="20"/>
          <w:szCs w:val="20"/>
        </w:rPr>
        <w:t xml:space="preserve"> point, durant le même trimestre de l’année précédente.</w:t>
      </w:r>
    </w:p>
    <w:p w:rsidR="00D81FC5" w:rsidRDefault="00D81FC5" w:rsidP="00D81FC5"/>
    <w:p w:rsidR="00D81FC5" w:rsidRPr="00AA5360" w:rsidRDefault="00D81FC5" w:rsidP="001B3EA0">
      <w:pPr>
        <w:pBdr>
          <w:top w:val="single" w:sz="18" w:space="1" w:color="800000"/>
        </w:pBdr>
        <w:jc w:val="both"/>
        <w:rPr>
          <w:rFonts w:ascii="Arial" w:hAnsi="Arial" w:cs="Arial"/>
          <w:b/>
          <w:bCs/>
          <w:i/>
          <w:iCs/>
          <w:color w:val="800000"/>
          <w:sz w:val="22"/>
          <w:szCs w:val="22"/>
        </w:rPr>
      </w:pPr>
      <w:r w:rsidRPr="00947453">
        <w:rPr>
          <w:rFonts w:ascii="Arial" w:hAnsi="Arial" w:cs="Arial"/>
          <w:b/>
          <w:bCs/>
          <w:color w:val="800000"/>
          <w:sz w:val="22"/>
          <w:szCs w:val="22"/>
        </w:rPr>
        <w:t>F</w:t>
      </w:r>
      <w:r w:rsidR="000E6E7D">
        <w:rPr>
          <w:rFonts w:ascii="Arial" w:hAnsi="Arial" w:cs="Arial"/>
          <w:b/>
          <w:bCs/>
          <w:color w:val="800000"/>
          <w:sz w:val="22"/>
          <w:szCs w:val="22"/>
        </w:rPr>
        <w:t>ormation brut</w:t>
      </w:r>
      <w:r w:rsidR="003A55D5">
        <w:rPr>
          <w:rFonts w:ascii="Arial" w:hAnsi="Arial" w:cs="Arial"/>
          <w:b/>
          <w:bCs/>
          <w:color w:val="800000"/>
          <w:sz w:val="22"/>
          <w:szCs w:val="22"/>
        </w:rPr>
        <w:t>e</w:t>
      </w:r>
      <w:r w:rsidR="000E6E7D">
        <w:rPr>
          <w:rFonts w:ascii="Arial" w:hAnsi="Arial" w:cs="Arial"/>
          <w:b/>
          <w:bCs/>
          <w:color w:val="800000"/>
          <w:sz w:val="22"/>
          <w:szCs w:val="22"/>
        </w:rPr>
        <w:t xml:space="preserve"> de capital</w:t>
      </w:r>
      <w:r>
        <w:rPr>
          <w:rFonts w:ascii="Arial" w:hAnsi="Arial" w:cs="Arial"/>
          <w:b/>
          <w:bCs/>
          <w:color w:val="800000"/>
          <w:sz w:val="22"/>
          <w:szCs w:val="22"/>
        </w:rPr>
        <w:t xml:space="preserve">                                                                                     </w:t>
      </w:r>
      <w:r w:rsidRPr="00947453">
        <w:rPr>
          <w:rFonts w:ascii="Arial" w:hAnsi="Arial" w:cs="Arial"/>
          <w:b/>
          <w:bCs/>
          <w:color w:val="800000"/>
          <w:sz w:val="22"/>
          <w:szCs w:val="22"/>
        </w:rPr>
        <w:t xml:space="preserve"> </w:t>
      </w:r>
      <w:r>
        <w:rPr>
          <w:rFonts w:ascii="Arial" w:hAnsi="Arial" w:cs="Arial"/>
          <w:b/>
          <w:bCs/>
          <w:color w:val="800000"/>
          <w:sz w:val="22"/>
          <w:szCs w:val="22"/>
        </w:rPr>
        <w:t>(</w:t>
      </w:r>
      <w:r w:rsidRPr="00F47015">
        <w:rPr>
          <w:rFonts w:ascii="Arial" w:hAnsi="Arial" w:cs="Arial"/>
          <w:i/>
          <w:iCs/>
          <w:color w:val="800000"/>
          <w:sz w:val="20"/>
          <w:szCs w:val="20"/>
        </w:rPr>
        <w:t>GA en %</w:t>
      </w:r>
      <w:r>
        <w:rPr>
          <w:rFonts w:ascii="Arial" w:hAnsi="Arial" w:cs="Arial"/>
          <w:i/>
          <w:iCs/>
          <w:color w:val="800000"/>
          <w:sz w:val="20"/>
          <w:szCs w:val="20"/>
        </w:rPr>
        <w:t>)</w:t>
      </w:r>
    </w:p>
    <w:p w:rsidR="00D81FC5" w:rsidRPr="003A3754" w:rsidRDefault="00CA7376" w:rsidP="00680D04">
      <w:pPr>
        <w:jc w:val="right"/>
        <w:rPr>
          <w:rFonts w:ascii="Arial" w:hAnsi="Arial" w:cs="Arial"/>
          <w:sz w:val="20"/>
          <w:szCs w:val="20"/>
        </w:rPr>
      </w:pPr>
      <w:r>
        <w:rPr>
          <w:noProof/>
          <w:szCs w:val="20"/>
        </w:rPr>
        <w:drawing>
          <wp:inline distT="0" distB="0" distL="0" distR="0">
            <wp:extent cx="3898900" cy="2628900"/>
            <wp:effectExtent l="1905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3898900" cy="2628900"/>
                    </a:xfrm>
                    <a:prstGeom prst="rect">
                      <a:avLst/>
                    </a:prstGeom>
                    <a:noFill/>
                    <a:ln w="9525">
                      <a:noFill/>
                      <a:miter lim="800000"/>
                      <a:headEnd/>
                      <a:tailEnd/>
                    </a:ln>
                  </pic:spPr>
                </pic:pic>
              </a:graphicData>
            </a:graphic>
          </wp:inline>
        </w:drawing>
      </w:r>
    </w:p>
    <w:p w:rsidR="00D81FC5" w:rsidRDefault="00D81FC5" w:rsidP="00D81FC5">
      <w:pPr>
        <w:pBdr>
          <w:bottom w:val="single" w:sz="18" w:space="1" w:color="FF9933"/>
        </w:pBdr>
        <w:rPr>
          <w:rFonts w:ascii="Arial" w:hAnsi="Arial" w:cs="Arial"/>
          <w:sz w:val="20"/>
          <w:szCs w:val="20"/>
        </w:rPr>
      </w:pPr>
      <w:r w:rsidRPr="00B83749">
        <w:rPr>
          <w:rFonts w:ascii="Arial" w:hAnsi="Arial" w:cs="Arial"/>
          <w:sz w:val="20"/>
          <w:szCs w:val="20"/>
        </w:rPr>
        <w:t xml:space="preserve">Source : </w:t>
      </w:r>
      <w:r w:rsidRPr="009A1F1E">
        <w:rPr>
          <w:rFonts w:ascii="Arial" w:hAnsi="Arial" w:cs="Arial"/>
          <w:sz w:val="20"/>
          <w:szCs w:val="20"/>
        </w:rPr>
        <w:t>HCP, estimation et prévision au-delà des pointillés</w:t>
      </w:r>
    </w:p>
    <w:p w:rsidR="00D71AAE" w:rsidRDefault="00D71AAE" w:rsidP="00C8762E">
      <w:pPr>
        <w:pStyle w:val="NormalWeb"/>
        <w:ind w:left="1134"/>
        <w:jc w:val="both"/>
        <w:rPr>
          <w:rFonts w:ascii="Arial" w:hAnsi="Arial" w:cs="Arial"/>
          <w:sz w:val="20"/>
          <w:szCs w:val="20"/>
        </w:rPr>
      </w:pPr>
      <w:r>
        <w:rPr>
          <w:rFonts w:ascii="Arial" w:hAnsi="Arial" w:cs="Arial"/>
          <w:sz w:val="20"/>
          <w:szCs w:val="20"/>
        </w:rPr>
        <w:t xml:space="preserve">Au </w:t>
      </w:r>
      <w:r w:rsidR="00356E44">
        <w:rPr>
          <w:rFonts w:ascii="Arial" w:hAnsi="Arial" w:cs="Arial"/>
          <w:sz w:val="20"/>
          <w:szCs w:val="20"/>
        </w:rPr>
        <w:t>quatr</w:t>
      </w:r>
      <w:r>
        <w:rPr>
          <w:rFonts w:ascii="Arial" w:hAnsi="Arial" w:cs="Arial"/>
          <w:sz w:val="20"/>
          <w:szCs w:val="20"/>
        </w:rPr>
        <w:t>ième trimestre 201</w:t>
      </w:r>
      <w:r w:rsidR="00B87297">
        <w:rPr>
          <w:rFonts w:ascii="Arial" w:hAnsi="Arial" w:cs="Arial"/>
          <w:sz w:val="20"/>
          <w:szCs w:val="20"/>
        </w:rPr>
        <w:t>9</w:t>
      </w:r>
      <w:r>
        <w:rPr>
          <w:rFonts w:ascii="Arial" w:hAnsi="Arial" w:cs="Arial"/>
          <w:sz w:val="20"/>
          <w:szCs w:val="20"/>
        </w:rPr>
        <w:t>, l</w:t>
      </w:r>
      <w:r w:rsidR="00356E44">
        <w:rPr>
          <w:rFonts w:ascii="Arial" w:hAnsi="Arial" w:cs="Arial"/>
          <w:sz w:val="20"/>
          <w:szCs w:val="20"/>
        </w:rPr>
        <w:t>’</w:t>
      </w:r>
      <w:r w:rsidRPr="00936A58">
        <w:rPr>
          <w:rFonts w:ascii="Arial" w:hAnsi="Arial" w:cs="Arial"/>
          <w:sz w:val="20"/>
          <w:szCs w:val="20"/>
        </w:rPr>
        <w:t>amélioration</w:t>
      </w:r>
      <w:r>
        <w:rPr>
          <w:rFonts w:ascii="Arial" w:hAnsi="Arial" w:cs="Arial"/>
          <w:sz w:val="20"/>
          <w:szCs w:val="20"/>
        </w:rPr>
        <w:t xml:space="preserve"> </w:t>
      </w:r>
      <w:r w:rsidR="008B1A10">
        <w:rPr>
          <w:rFonts w:ascii="Arial" w:hAnsi="Arial" w:cs="Arial"/>
          <w:sz w:val="20"/>
          <w:szCs w:val="20"/>
        </w:rPr>
        <w:t>relativ</w:t>
      </w:r>
      <w:r>
        <w:rPr>
          <w:rFonts w:ascii="Arial" w:hAnsi="Arial" w:cs="Arial"/>
          <w:sz w:val="20"/>
          <w:szCs w:val="20"/>
        </w:rPr>
        <w:t>e</w:t>
      </w:r>
      <w:r w:rsidRPr="00936A58">
        <w:rPr>
          <w:rFonts w:ascii="Arial" w:hAnsi="Arial" w:cs="Arial"/>
          <w:sz w:val="20"/>
          <w:szCs w:val="20"/>
        </w:rPr>
        <w:t xml:space="preserve"> de l’activité </w:t>
      </w:r>
      <w:r>
        <w:rPr>
          <w:rFonts w:ascii="Arial" w:hAnsi="Arial" w:cs="Arial"/>
          <w:sz w:val="20"/>
          <w:szCs w:val="20"/>
        </w:rPr>
        <w:t>économique</w:t>
      </w:r>
      <w:r w:rsidRPr="00936A58">
        <w:rPr>
          <w:rFonts w:ascii="Arial" w:hAnsi="Arial" w:cs="Arial"/>
          <w:sz w:val="20"/>
          <w:szCs w:val="20"/>
        </w:rPr>
        <w:t xml:space="preserve"> </w:t>
      </w:r>
      <w:r w:rsidR="002334E9">
        <w:rPr>
          <w:rFonts w:ascii="Arial" w:hAnsi="Arial" w:cs="Arial"/>
          <w:sz w:val="20"/>
          <w:szCs w:val="20"/>
        </w:rPr>
        <w:t xml:space="preserve">et la modération persistante des </w:t>
      </w:r>
      <w:r w:rsidR="00C8762E">
        <w:rPr>
          <w:rFonts w:ascii="Arial" w:hAnsi="Arial" w:cs="Arial"/>
          <w:sz w:val="20"/>
          <w:szCs w:val="20"/>
        </w:rPr>
        <w:t>tensions inflationnistes</w:t>
      </w:r>
      <w:r w:rsidR="002334E9">
        <w:rPr>
          <w:rFonts w:ascii="Arial" w:hAnsi="Arial" w:cs="Arial"/>
          <w:sz w:val="20"/>
          <w:szCs w:val="20"/>
        </w:rPr>
        <w:t xml:space="preserve"> </w:t>
      </w:r>
      <w:r w:rsidRPr="00936A58">
        <w:rPr>
          <w:rFonts w:ascii="Arial" w:hAnsi="Arial" w:cs="Arial"/>
          <w:sz w:val="20"/>
          <w:szCs w:val="20"/>
        </w:rPr>
        <w:t>serai</w:t>
      </w:r>
      <w:r w:rsidR="00AB0655">
        <w:rPr>
          <w:rFonts w:ascii="Arial" w:hAnsi="Arial" w:cs="Arial"/>
          <w:sz w:val="20"/>
          <w:szCs w:val="20"/>
        </w:rPr>
        <w:t>en</w:t>
      </w:r>
      <w:r w:rsidRPr="00936A58">
        <w:rPr>
          <w:rFonts w:ascii="Arial" w:hAnsi="Arial" w:cs="Arial"/>
          <w:sz w:val="20"/>
          <w:szCs w:val="20"/>
        </w:rPr>
        <w:t xml:space="preserve">t </w:t>
      </w:r>
      <w:r>
        <w:rPr>
          <w:rFonts w:ascii="Arial" w:hAnsi="Arial" w:cs="Arial"/>
          <w:sz w:val="20"/>
          <w:szCs w:val="20"/>
        </w:rPr>
        <w:t>accompagnée</w:t>
      </w:r>
      <w:r w:rsidR="00AB0655">
        <w:rPr>
          <w:rFonts w:ascii="Arial" w:hAnsi="Arial" w:cs="Arial"/>
          <w:sz w:val="20"/>
          <w:szCs w:val="20"/>
        </w:rPr>
        <w:t>s</w:t>
      </w:r>
      <w:r>
        <w:rPr>
          <w:rFonts w:ascii="Arial" w:hAnsi="Arial" w:cs="Arial"/>
          <w:sz w:val="20"/>
          <w:szCs w:val="20"/>
        </w:rPr>
        <w:t xml:space="preserve"> </w:t>
      </w:r>
      <w:r w:rsidR="00CB7738">
        <w:rPr>
          <w:rFonts w:ascii="Arial" w:hAnsi="Arial" w:cs="Arial"/>
          <w:sz w:val="20"/>
          <w:szCs w:val="20"/>
        </w:rPr>
        <w:t>d’</w:t>
      </w:r>
      <w:r>
        <w:rPr>
          <w:rFonts w:ascii="Arial" w:hAnsi="Arial" w:cs="Arial"/>
          <w:sz w:val="20"/>
          <w:szCs w:val="20"/>
        </w:rPr>
        <w:t>un</w:t>
      </w:r>
      <w:r w:rsidR="006E30F4">
        <w:rPr>
          <w:rFonts w:ascii="Arial" w:hAnsi="Arial" w:cs="Arial"/>
          <w:sz w:val="20"/>
          <w:szCs w:val="20"/>
        </w:rPr>
        <w:t xml:space="preserve">e </w:t>
      </w:r>
      <w:r w:rsidR="006B4CFB">
        <w:rPr>
          <w:rFonts w:ascii="Arial" w:hAnsi="Arial" w:cs="Arial"/>
          <w:sz w:val="20"/>
          <w:szCs w:val="20"/>
        </w:rPr>
        <w:t xml:space="preserve">légère </w:t>
      </w:r>
      <w:r w:rsidR="006E30F4">
        <w:rPr>
          <w:rFonts w:ascii="Arial" w:hAnsi="Arial" w:cs="Arial"/>
          <w:sz w:val="20"/>
          <w:szCs w:val="20"/>
        </w:rPr>
        <w:t>hausse</w:t>
      </w:r>
      <w:r>
        <w:rPr>
          <w:rFonts w:ascii="Arial" w:hAnsi="Arial" w:cs="Arial"/>
          <w:sz w:val="20"/>
          <w:szCs w:val="20"/>
        </w:rPr>
        <w:t xml:space="preserve"> de</w:t>
      </w:r>
      <w:r w:rsidRPr="00936A58">
        <w:rPr>
          <w:rFonts w:ascii="Arial" w:hAnsi="Arial" w:cs="Arial"/>
          <w:sz w:val="20"/>
          <w:szCs w:val="20"/>
        </w:rPr>
        <w:t xml:space="preserve"> la consommation </w:t>
      </w:r>
      <w:r w:rsidR="008B1A10">
        <w:rPr>
          <w:rFonts w:ascii="Arial" w:hAnsi="Arial" w:cs="Arial"/>
          <w:sz w:val="20"/>
          <w:szCs w:val="20"/>
        </w:rPr>
        <w:t>des ménages</w:t>
      </w:r>
      <w:r w:rsidR="00AB0655">
        <w:rPr>
          <w:rFonts w:ascii="Arial" w:hAnsi="Arial" w:cs="Arial"/>
          <w:sz w:val="20"/>
          <w:szCs w:val="20"/>
        </w:rPr>
        <w:t>, par rapport au trimestre précédent</w:t>
      </w:r>
      <w:r w:rsidRPr="00936A58">
        <w:rPr>
          <w:rFonts w:ascii="Arial" w:hAnsi="Arial" w:cs="Arial"/>
          <w:sz w:val="20"/>
          <w:szCs w:val="20"/>
        </w:rPr>
        <w:t>. Les importations de biens de consommation devraient continuer de progresser</w:t>
      </w:r>
      <w:r w:rsidR="00AD12CE">
        <w:rPr>
          <w:rFonts w:ascii="Arial" w:hAnsi="Arial" w:cs="Arial"/>
          <w:sz w:val="20"/>
          <w:szCs w:val="20"/>
        </w:rPr>
        <w:t xml:space="preserve"> et</w:t>
      </w:r>
      <w:r w:rsidRPr="00936A58">
        <w:rPr>
          <w:rFonts w:ascii="Arial" w:hAnsi="Arial" w:cs="Arial"/>
          <w:sz w:val="20"/>
          <w:szCs w:val="20"/>
        </w:rPr>
        <w:t xml:space="preserve"> les crédits à la consommation resteraient relativement soutenus. Globalement, </w:t>
      </w:r>
      <w:r w:rsidR="006E30F4" w:rsidRPr="00936A58">
        <w:rPr>
          <w:rFonts w:ascii="Arial" w:hAnsi="Arial" w:cs="Arial"/>
          <w:sz w:val="20"/>
          <w:szCs w:val="20"/>
        </w:rPr>
        <w:t xml:space="preserve">la consommation des ménages </w:t>
      </w:r>
      <w:r w:rsidR="006E30F4">
        <w:rPr>
          <w:rFonts w:ascii="Arial" w:hAnsi="Arial" w:cs="Arial"/>
          <w:sz w:val="20"/>
          <w:szCs w:val="20"/>
        </w:rPr>
        <w:t xml:space="preserve">afficherait </w:t>
      </w:r>
      <w:r w:rsidRPr="00936A58">
        <w:rPr>
          <w:rFonts w:ascii="Arial" w:hAnsi="Arial" w:cs="Arial"/>
          <w:sz w:val="20"/>
          <w:szCs w:val="20"/>
        </w:rPr>
        <w:t>un</w:t>
      </w:r>
      <w:r w:rsidR="00F245FC">
        <w:rPr>
          <w:rFonts w:ascii="Arial" w:hAnsi="Arial" w:cs="Arial"/>
          <w:sz w:val="20"/>
          <w:szCs w:val="20"/>
        </w:rPr>
        <w:t xml:space="preserve"> accroissement</w:t>
      </w:r>
      <w:r w:rsidRPr="00936A58">
        <w:rPr>
          <w:rFonts w:ascii="Arial" w:hAnsi="Arial" w:cs="Arial"/>
          <w:sz w:val="20"/>
          <w:szCs w:val="20"/>
        </w:rPr>
        <w:t xml:space="preserve"> de </w:t>
      </w:r>
      <w:r w:rsidR="00B00219">
        <w:rPr>
          <w:rFonts w:ascii="Arial" w:hAnsi="Arial" w:cs="Arial"/>
          <w:sz w:val="20"/>
          <w:szCs w:val="20"/>
        </w:rPr>
        <w:t>2</w:t>
      </w:r>
      <w:r w:rsidRPr="00936A58">
        <w:rPr>
          <w:rFonts w:ascii="Arial" w:hAnsi="Arial" w:cs="Arial"/>
          <w:sz w:val="20"/>
          <w:szCs w:val="20"/>
        </w:rPr>
        <w:t>,</w:t>
      </w:r>
      <w:r w:rsidR="00B00219">
        <w:rPr>
          <w:rFonts w:ascii="Arial" w:hAnsi="Arial" w:cs="Arial"/>
          <w:sz w:val="20"/>
          <w:szCs w:val="20"/>
        </w:rPr>
        <w:t>9</w:t>
      </w:r>
      <w:r w:rsidRPr="00936A58">
        <w:rPr>
          <w:rFonts w:ascii="Arial" w:hAnsi="Arial" w:cs="Arial"/>
          <w:sz w:val="20"/>
          <w:szCs w:val="20"/>
        </w:rPr>
        <w:t xml:space="preserve">%, </w:t>
      </w:r>
      <w:r>
        <w:rPr>
          <w:rFonts w:ascii="Arial" w:hAnsi="Arial" w:cs="Arial"/>
          <w:sz w:val="20"/>
          <w:szCs w:val="20"/>
        </w:rPr>
        <w:t xml:space="preserve">au </w:t>
      </w:r>
      <w:r w:rsidR="00AD12CE">
        <w:rPr>
          <w:rFonts w:ascii="Arial" w:hAnsi="Arial" w:cs="Arial"/>
          <w:sz w:val="20"/>
          <w:szCs w:val="20"/>
        </w:rPr>
        <w:t>quatr</w:t>
      </w:r>
      <w:r>
        <w:rPr>
          <w:rFonts w:ascii="Arial" w:hAnsi="Arial" w:cs="Arial"/>
          <w:sz w:val="20"/>
          <w:szCs w:val="20"/>
        </w:rPr>
        <w:t>ième trimestre 201</w:t>
      </w:r>
      <w:r w:rsidR="00B87297">
        <w:rPr>
          <w:rFonts w:ascii="Arial" w:hAnsi="Arial" w:cs="Arial"/>
          <w:sz w:val="20"/>
          <w:szCs w:val="20"/>
        </w:rPr>
        <w:t>9</w:t>
      </w:r>
      <w:r w:rsidRPr="00936A58">
        <w:rPr>
          <w:rFonts w:ascii="Arial" w:hAnsi="Arial" w:cs="Arial"/>
          <w:sz w:val="20"/>
          <w:szCs w:val="20"/>
        </w:rPr>
        <w:t xml:space="preserve">. </w:t>
      </w:r>
      <w:r>
        <w:rPr>
          <w:rFonts w:ascii="Arial" w:hAnsi="Arial" w:cs="Arial"/>
          <w:sz w:val="20"/>
          <w:szCs w:val="20"/>
        </w:rPr>
        <w:t>La</w:t>
      </w:r>
      <w:r w:rsidRPr="00936A58">
        <w:rPr>
          <w:rFonts w:ascii="Arial" w:hAnsi="Arial" w:cs="Arial"/>
          <w:sz w:val="20"/>
          <w:szCs w:val="20"/>
        </w:rPr>
        <w:t xml:space="preserve"> FBCF </w:t>
      </w:r>
      <w:r w:rsidR="001C49D4">
        <w:rPr>
          <w:rFonts w:ascii="Arial" w:hAnsi="Arial" w:cs="Arial"/>
          <w:sz w:val="20"/>
          <w:szCs w:val="20"/>
        </w:rPr>
        <w:t xml:space="preserve">devrait, pour sa part, croitre de </w:t>
      </w:r>
      <w:r w:rsidR="00B00219">
        <w:rPr>
          <w:rFonts w:ascii="Arial" w:hAnsi="Arial" w:cs="Arial"/>
          <w:sz w:val="20"/>
          <w:szCs w:val="20"/>
        </w:rPr>
        <w:t>3</w:t>
      </w:r>
      <w:r w:rsidRPr="00936A58">
        <w:rPr>
          <w:rFonts w:ascii="Arial" w:hAnsi="Arial" w:cs="Arial"/>
          <w:sz w:val="20"/>
          <w:szCs w:val="20"/>
        </w:rPr>
        <w:t>,</w:t>
      </w:r>
      <w:r w:rsidR="006B0F4D">
        <w:rPr>
          <w:rFonts w:ascii="Arial" w:hAnsi="Arial" w:cs="Arial"/>
          <w:sz w:val="20"/>
          <w:szCs w:val="20"/>
        </w:rPr>
        <w:t>2</w:t>
      </w:r>
      <w:r w:rsidRPr="00936A58">
        <w:rPr>
          <w:rFonts w:ascii="Arial" w:hAnsi="Arial" w:cs="Arial"/>
          <w:sz w:val="20"/>
          <w:szCs w:val="20"/>
        </w:rPr>
        <w:t xml:space="preserve">%, </w:t>
      </w:r>
      <w:r>
        <w:rPr>
          <w:rFonts w:ascii="Arial" w:hAnsi="Arial" w:cs="Arial"/>
          <w:sz w:val="20"/>
          <w:szCs w:val="20"/>
        </w:rPr>
        <w:t xml:space="preserve">dans </w:t>
      </w:r>
      <w:r w:rsidR="00107B22">
        <w:rPr>
          <w:rFonts w:ascii="Arial" w:hAnsi="Arial" w:cs="Arial"/>
          <w:sz w:val="20"/>
          <w:szCs w:val="20"/>
        </w:rPr>
        <w:t xml:space="preserve">le sillage </w:t>
      </w:r>
      <w:r>
        <w:rPr>
          <w:rFonts w:ascii="Arial" w:hAnsi="Arial" w:cs="Arial"/>
          <w:sz w:val="20"/>
          <w:szCs w:val="20"/>
        </w:rPr>
        <w:t>de</w:t>
      </w:r>
      <w:r w:rsidRPr="00936A58">
        <w:rPr>
          <w:rFonts w:ascii="Arial" w:hAnsi="Arial" w:cs="Arial"/>
          <w:sz w:val="20"/>
          <w:szCs w:val="20"/>
        </w:rPr>
        <w:t xml:space="preserve"> </w:t>
      </w:r>
      <w:r w:rsidR="003C600A">
        <w:rPr>
          <w:rFonts w:ascii="Arial" w:hAnsi="Arial" w:cs="Arial"/>
          <w:sz w:val="20"/>
          <w:szCs w:val="20"/>
        </w:rPr>
        <w:t xml:space="preserve">la </w:t>
      </w:r>
      <w:r w:rsidRPr="00936A58">
        <w:rPr>
          <w:rFonts w:ascii="Arial" w:hAnsi="Arial" w:cs="Arial"/>
          <w:sz w:val="20"/>
          <w:szCs w:val="20"/>
        </w:rPr>
        <w:t>poursuite du raffermissement de l’investissement en produits industriels</w:t>
      </w:r>
      <w:r w:rsidR="00E40056">
        <w:rPr>
          <w:rFonts w:ascii="Arial" w:hAnsi="Arial" w:cs="Arial"/>
          <w:sz w:val="20"/>
          <w:szCs w:val="20"/>
        </w:rPr>
        <w:t xml:space="preserve"> et des travaux publics</w:t>
      </w:r>
      <w:r w:rsidRPr="00936A58">
        <w:rPr>
          <w:rFonts w:ascii="Arial" w:hAnsi="Arial" w:cs="Arial"/>
          <w:sz w:val="20"/>
          <w:szCs w:val="20"/>
        </w:rPr>
        <w:t xml:space="preserve">. </w:t>
      </w:r>
    </w:p>
    <w:p w:rsidR="00A424BB" w:rsidRDefault="00A424BB" w:rsidP="00A424BB">
      <w:pPr>
        <w:pStyle w:val="NormalWeb"/>
        <w:spacing w:before="0" w:beforeAutospacing="0" w:after="0" w:afterAutospacing="0"/>
        <w:ind w:left="1134"/>
        <w:jc w:val="both"/>
        <w:rPr>
          <w:rFonts w:ascii="Arial" w:hAnsi="Arial" w:cs="Arial"/>
          <w:sz w:val="20"/>
          <w:szCs w:val="20"/>
        </w:rPr>
      </w:pPr>
    </w:p>
    <w:p w:rsidR="00812CDC" w:rsidRDefault="00812CDC" w:rsidP="00A424BB">
      <w:pPr>
        <w:pStyle w:val="NormalWeb"/>
        <w:spacing w:before="0" w:beforeAutospacing="0" w:after="0" w:afterAutospacing="0"/>
        <w:ind w:left="1134"/>
        <w:jc w:val="both"/>
        <w:rPr>
          <w:rFonts w:ascii="Arial" w:hAnsi="Arial" w:cs="Arial"/>
          <w:sz w:val="20"/>
          <w:szCs w:val="20"/>
        </w:rPr>
      </w:pPr>
    </w:p>
    <w:p w:rsidR="00812CDC" w:rsidRDefault="00812CDC" w:rsidP="00A424BB">
      <w:pPr>
        <w:pStyle w:val="NormalWeb"/>
        <w:spacing w:before="0" w:beforeAutospacing="0" w:after="0" w:afterAutospacing="0"/>
        <w:ind w:left="1134"/>
        <w:jc w:val="both"/>
        <w:rPr>
          <w:rFonts w:ascii="Arial" w:hAnsi="Arial" w:cs="Arial"/>
          <w:sz w:val="20"/>
          <w:szCs w:val="20"/>
        </w:rPr>
      </w:pPr>
    </w:p>
    <w:p w:rsidR="00812CDC" w:rsidRDefault="00812CDC" w:rsidP="00A424BB">
      <w:pPr>
        <w:pStyle w:val="NormalWeb"/>
        <w:spacing w:before="0" w:beforeAutospacing="0" w:after="0" w:afterAutospacing="0"/>
        <w:ind w:left="1134"/>
        <w:jc w:val="both"/>
        <w:rPr>
          <w:rFonts w:ascii="Arial" w:hAnsi="Arial" w:cs="Arial"/>
          <w:sz w:val="20"/>
          <w:szCs w:val="20"/>
        </w:rPr>
      </w:pPr>
    </w:p>
    <w:p w:rsidR="00812CDC" w:rsidRDefault="00812CDC" w:rsidP="00A424BB">
      <w:pPr>
        <w:pStyle w:val="NormalWeb"/>
        <w:spacing w:before="0" w:beforeAutospacing="0" w:after="0" w:afterAutospacing="0"/>
        <w:ind w:left="1134"/>
        <w:jc w:val="both"/>
        <w:rPr>
          <w:rFonts w:ascii="Arial" w:hAnsi="Arial" w:cs="Arial"/>
          <w:sz w:val="20"/>
          <w:szCs w:val="20"/>
        </w:rPr>
      </w:pPr>
    </w:p>
    <w:p w:rsidR="00812CDC" w:rsidRDefault="00812CDC" w:rsidP="00A424BB">
      <w:pPr>
        <w:pStyle w:val="NormalWeb"/>
        <w:spacing w:before="0" w:beforeAutospacing="0" w:after="0" w:afterAutospacing="0"/>
        <w:ind w:left="1134"/>
        <w:jc w:val="both"/>
        <w:rPr>
          <w:rFonts w:ascii="Arial" w:hAnsi="Arial" w:cs="Arial"/>
          <w:sz w:val="20"/>
          <w:szCs w:val="20"/>
        </w:rPr>
      </w:pPr>
    </w:p>
    <w:p w:rsidR="00B87297" w:rsidRDefault="00B87297" w:rsidP="00A424BB">
      <w:pPr>
        <w:pStyle w:val="NormalWeb"/>
        <w:spacing w:before="0" w:beforeAutospacing="0" w:after="0" w:afterAutospacing="0"/>
        <w:ind w:left="1134"/>
        <w:jc w:val="both"/>
        <w:rPr>
          <w:rFonts w:ascii="Arial" w:hAnsi="Arial" w:cs="Arial"/>
          <w:sz w:val="20"/>
          <w:szCs w:val="20"/>
        </w:rPr>
      </w:pPr>
    </w:p>
    <w:p w:rsidR="00817B18" w:rsidRDefault="00817B18" w:rsidP="00A424BB">
      <w:pPr>
        <w:pStyle w:val="NormalWeb"/>
        <w:spacing w:before="0" w:beforeAutospacing="0" w:after="0" w:afterAutospacing="0"/>
        <w:ind w:left="1134"/>
        <w:jc w:val="both"/>
        <w:rPr>
          <w:rFonts w:ascii="Arial" w:hAnsi="Arial" w:cs="Arial"/>
          <w:sz w:val="20"/>
          <w:szCs w:val="20"/>
        </w:rPr>
      </w:pPr>
    </w:p>
    <w:p w:rsidR="00817B18" w:rsidRDefault="00817B18" w:rsidP="00A424BB">
      <w:pPr>
        <w:pStyle w:val="NormalWeb"/>
        <w:spacing w:before="0" w:beforeAutospacing="0" w:after="0" w:afterAutospacing="0"/>
        <w:ind w:left="1134"/>
        <w:jc w:val="both"/>
        <w:rPr>
          <w:rFonts w:ascii="Arial" w:hAnsi="Arial" w:cs="Arial"/>
          <w:sz w:val="20"/>
          <w:szCs w:val="20"/>
        </w:rPr>
      </w:pPr>
    </w:p>
    <w:p w:rsidR="00817B18" w:rsidRDefault="00817B18" w:rsidP="00A424BB">
      <w:pPr>
        <w:pStyle w:val="NormalWeb"/>
        <w:spacing w:before="0" w:beforeAutospacing="0" w:after="0" w:afterAutospacing="0"/>
        <w:ind w:left="1134"/>
        <w:jc w:val="both"/>
        <w:rPr>
          <w:rFonts w:ascii="Arial" w:hAnsi="Arial" w:cs="Arial"/>
          <w:sz w:val="20"/>
          <w:szCs w:val="20"/>
        </w:rPr>
      </w:pPr>
    </w:p>
    <w:p w:rsidR="00685920" w:rsidRDefault="00685920" w:rsidP="00A424BB">
      <w:pPr>
        <w:pStyle w:val="NormalWeb"/>
        <w:spacing w:before="0" w:beforeAutospacing="0" w:after="0" w:afterAutospacing="0"/>
        <w:ind w:left="1134"/>
        <w:jc w:val="both"/>
        <w:rPr>
          <w:rFonts w:ascii="Arial" w:hAnsi="Arial" w:cs="Arial"/>
          <w:sz w:val="20"/>
          <w:szCs w:val="20"/>
        </w:rPr>
      </w:pPr>
    </w:p>
    <w:p w:rsidR="00BD63C6" w:rsidRPr="00BD63C6" w:rsidRDefault="002073DA" w:rsidP="00A424BB">
      <w:pPr>
        <w:pBdr>
          <w:left w:val="single" w:sz="48" w:space="4" w:color="FF9933"/>
        </w:pBdr>
        <w:ind w:left="238"/>
        <w:jc w:val="both"/>
        <w:rPr>
          <w:rFonts w:ascii="Felix Titling" w:hAnsi="Felix Titling"/>
          <w:b/>
          <w:color w:val="692443"/>
          <w:sz w:val="22"/>
          <w:szCs w:val="22"/>
        </w:rPr>
      </w:pPr>
      <w:r w:rsidRPr="00723B04">
        <w:rPr>
          <w:rFonts w:ascii="Felix Titling" w:hAnsi="Felix Titling"/>
          <w:b/>
          <w:color w:val="692443"/>
          <w:sz w:val="40"/>
          <w:szCs w:val="40"/>
        </w:rPr>
        <w:t xml:space="preserve">Prix </w:t>
      </w:r>
      <w:r w:rsidR="00451E06">
        <w:rPr>
          <w:rFonts w:ascii="Felix Titling" w:hAnsi="Felix Titling"/>
          <w:b/>
          <w:color w:val="692443"/>
          <w:sz w:val="40"/>
          <w:szCs w:val="40"/>
        </w:rPr>
        <w:t>A LA CONSOMMATION</w:t>
      </w:r>
    </w:p>
    <w:p w:rsidR="00BF50EC" w:rsidRDefault="00BF50EC" w:rsidP="002C7DE9">
      <w:pPr>
        <w:rPr>
          <w:rFonts w:ascii="Arial" w:hAnsi="Arial" w:cs="Arial"/>
          <w:b/>
          <w:color w:val="FF9933"/>
          <w:sz w:val="22"/>
          <w:szCs w:val="22"/>
        </w:rPr>
      </w:pPr>
    </w:p>
    <w:p w:rsidR="00D937C7" w:rsidRDefault="00D937C7" w:rsidP="002C7DE9">
      <w:pPr>
        <w:rPr>
          <w:rFonts w:ascii="Arial" w:hAnsi="Arial" w:cs="Arial"/>
          <w:b/>
          <w:color w:val="FF9933"/>
          <w:sz w:val="22"/>
          <w:szCs w:val="22"/>
        </w:rPr>
      </w:pPr>
    </w:p>
    <w:p w:rsidR="004D210F" w:rsidRDefault="004D210F" w:rsidP="002C7DE9">
      <w:pPr>
        <w:rPr>
          <w:rFonts w:ascii="Arial" w:hAnsi="Arial" w:cs="Arial"/>
          <w:b/>
          <w:color w:val="FF9933"/>
          <w:sz w:val="22"/>
          <w:szCs w:val="22"/>
        </w:rPr>
      </w:pPr>
    </w:p>
    <w:p w:rsidR="006B4974" w:rsidRPr="00723B04" w:rsidRDefault="006B4974" w:rsidP="00267F07">
      <w:pPr>
        <w:rPr>
          <w:rFonts w:ascii="Arial" w:hAnsi="Arial" w:cs="Arial"/>
          <w:b/>
          <w:color w:val="F28D2C"/>
          <w:sz w:val="20"/>
          <w:szCs w:val="20"/>
        </w:rPr>
      </w:pPr>
      <w:r>
        <w:rPr>
          <w:rFonts w:ascii="Arial" w:hAnsi="Arial" w:cs="Arial"/>
          <w:b/>
          <w:color w:val="F28D2C"/>
          <w:sz w:val="20"/>
          <w:szCs w:val="20"/>
        </w:rPr>
        <w:t xml:space="preserve">Léger </w:t>
      </w:r>
      <w:r w:rsidR="00267F07">
        <w:rPr>
          <w:rFonts w:ascii="Arial" w:hAnsi="Arial" w:cs="Arial"/>
          <w:b/>
          <w:color w:val="F28D2C"/>
          <w:sz w:val="20"/>
          <w:szCs w:val="20"/>
        </w:rPr>
        <w:t>redressement</w:t>
      </w:r>
      <w:r>
        <w:rPr>
          <w:rFonts w:ascii="Arial" w:hAnsi="Arial" w:cs="Arial"/>
          <w:b/>
          <w:color w:val="F28D2C"/>
          <w:sz w:val="20"/>
          <w:szCs w:val="20"/>
        </w:rPr>
        <w:t xml:space="preserve"> des prix à la consommation</w:t>
      </w:r>
    </w:p>
    <w:p w:rsidR="006B4974" w:rsidRDefault="006B4974" w:rsidP="006B4974"/>
    <w:p w:rsidR="00267F07" w:rsidRDefault="00267F07" w:rsidP="00A24634">
      <w:pPr>
        <w:ind w:left="1134"/>
        <w:jc w:val="both"/>
        <w:rPr>
          <w:rFonts w:ascii="Arial" w:hAnsi="Arial" w:cs="Arial"/>
          <w:sz w:val="20"/>
          <w:szCs w:val="20"/>
        </w:rPr>
      </w:pPr>
      <w:r w:rsidRPr="00C97AD5">
        <w:rPr>
          <w:rFonts w:ascii="Arial" w:hAnsi="Arial" w:cs="Arial"/>
          <w:sz w:val="20"/>
          <w:szCs w:val="20"/>
        </w:rPr>
        <w:t xml:space="preserve">Au </w:t>
      </w:r>
      <w:r>
        <w:rPr>
          <w:rFonts w:ascii="Arial" w:hAnsi="Arial" w:cs="Arial"/>
          <w:sz w:val="20"/>
          <w:szCs w:val="20"/>
        </w:rPr>
        <w:t>troisième</w:t>
      </w:r>
      <w:r w:rsidRPr="00C97AD5">
        <w:rPr>
          <w:rFonts w:ascii="Arial" w:hAnsi="Arial" w:cs="Arial"/>
          <w:sz w:val="20"/>
          <w:szCs w:val="20"/>
        </w:rPr>
        <w:t xml:space="preserve"> trimestre 2019, les </w:t>
      </w:r>
      <w:r w:rsidRPr="00C97AD5">
        <w:rPr>
          <w:rFonts w:ascii="Arial" w:hAnsi="Arial" w:cs="Arial"/>
          <w:b/>
          <w:bCs/>
          <w:sz w:val="20"/>
          <w:szCs w:val="20"/>
        </w:rPr>
        <w:t>prix à la consommation</w:t>
      </w:r>
      <w:r w:rsidRPr="00C97AD5">
        <w:rPr>
          <w:rFonts w:ascii="Arial" w:hAnsi="Arial" w:cs="Arial"/>
          <w:sz w:val="20"/>
          <w:szCs w:val="20"/>
        </w:rPr>
        <w:t xml:space="preserve"> se seraient légèrement redressés par rapport au trimestre</w:t>
      </w:r>
      <w:r>
        <w:rPr>
          <w:rFonts w:ascii="Arial" w:hAnsi="Arial" w:cs="Arial"/>
          <w:sz w:val="20"/>
          <w:szCs w:val="20"/>
        </w:rPr>
        <w:t xml:space="preserve"> précédent</w:t>
      </w:r>
      <w:r w:rsidRPr="00C97AD5">
        <w:rPr>
          <w:rFonts w:ascii="Arial" w:hAnsi="Arial" w:cs="Arial"/>
          <w:sz w:val="20"/>
          <w:szCs w:val="20"/>
        </w:rPr>
        <w:t>, affichant une hausse de 0,</w:t>
      </w:r>
      <w:r w:rsidR="00777C73">
        <w:rPr>
          <w:rFonts w:ascii="Arial" w:hAnsi="Arial" w:cs="Arial"/>
          <w:sz w:val="20"/>
          <w:szCs w:val="20"/>
        </w:rPr>
        <w:t>4</w:t>
      </w:r>
      <w:r w:rsidRPr="00C97AD5">
        <w:rPr>
          <w:rFonts w:ascii="Arial" w:hAnsi="Arial" w:cs="Arial"/>
          <w:sz w:val="20"/>
          <w:szCs w:val="20"/>
        </w:rPr>
        <w:t xml:space="preserve">%, au lieu de </w:t>
      </w:r>
      <w:r>
        <w:rPr>
          <w:rFonts w:ascii="Arial" w:hAnsi="Arial" w:cs="Arial"/>
          <w:sz w:val="20"/>
          <w:szCs w:val="20"/>
        </w:rPr>
        <w:t>+</w:t>
      </w:r>
      <w:r w:rsidRPr="00C97AD5">
        <w:rPr>
          <w:rFonts w:ascii="Arial" w:hAnsi="Arial" w:cs="Arial"/>
          <w:sz w:val="20"/>
          <w:szCs w:val="20"/>
        </w:rPr>
        <w:t xml:space="preserve">0,2%. </w:t>
      </w:r>
      <w:r w:rsidRPr="009B7735">
        <w:rPr>
          <w:rFonts w:ascii="Arial" w:hAnsi="Arial" w:cs="Arial"/>
          <w:sz w:val="20"/>
          <w:szCs w:val="20"/>
        </w:rPr>
        <w:t xml:space="preserve">Cette </w:t>
      </w:r>
      <w:r>
        <w:rPr>
          <w:rFonts w:ascii="Arial" w:hAnsi="Arial" w:cs="Arial"/>
          <w:sz w:val="20"/>
          <w:szCs w:val="20"/>
        </w:rPr>
        <w:t>évolu</w:t>
      </w:r>
      <w:r w:rsidRPr="009B7735">
        <w:rPr>
          <w:rFonts w:ascii="Arial" w:hAnsi="Arial" w:cs="Arial"/>
          <w:sz w:val="20"/>
          <w:szCs w:val="20"/>
        </w:rPr>
        <w:t>tion aurait été la conséquence d’un</w:t>
      </w:r>
      <w:r w:rsidR="00777C73">
        <w:rPr>
          <w:rFonts w:ascii="Arial" w:hAnsi="Arial" w:cs="Arial"/>
          <w:sz w:val="20"/>
          <w:szCs w:val="20"/>
        </w:rPr>
        <w:t>e atténuation de</w:t>
      </w:r>
      <w:r w:rsidRPr="009B7735">
        <w:rPr>
          <w:rFonts w:ascii="Arial" w:hAnsi="Arial" w:cs="Arial"/>
          <w:sz w:val="20"/>
          <w:szCs w:val="20"/>
        </w:rPr>
        <w:t xml:space="preserve"> la </w:t>
      </w:r>
      <w:r w:rsidR="00777C73">
        <w:rPr>
          <w:rFonts w:ascii="Arial" w:hAnsi="Arial" w:cs="Arial"/>
          <w:sz w:val="20"/>
          <w:szCs w:val="20"/>
        </w:rPr>
        <w:t>bai</w:t>
      </w:r>
      <w:r w:rsidRPr="009B7735">
        <w:rPr>
          <w:rFonts w:ascii="Arial" w:hAnsi="Arial" w:cs="Arial"/>
          <w:sz w:val="20"/>
          <w:szCs w:val="20"/>
        </w:rPr>
        <w:t>sse des prix des produits alimentaires,</w:t>
      </w:r>
      <w:r w:rsidR="00777C73">
        <w:rPr>
          <w:rFonts w:ascii="Arial" w:hAnsi="Arial" w:cs="Arial"/>
          <w:sz w:val="20"/>
          <w:szCs w:val="20"/>
        </w:rPr>
        <w:t xml:space="preserve"> passant de -0,8% au deuxième trimestre à -0,1%</w:t>
      </w:r>
      <w:r w:rsidRPr="009B7735">
        <w:rPr>
          <w:rFonts w:ascii="Arial" w:hAnsi="Arial" w:cs="Arial"/>
          <w:sz w:val="20"/>
          <w:szCs w:val="20"/>
        </w:rPr>
        <w:t>.</w:t>
      </w:r>
      <w:r>
        <w:rPr>
          <w:rFonts w:ascii="Arial" w:hAnsi="Arial" w:cs="Arial"/>
          <w:color w:val="000000"/>
          <w:sz w:val="20"/>
          <w:szCs w:val="20"/>
        </w:rPr>
        <w:t xml:space="preserve"> </w:t>
      </w:r>
      <w:r w:rsidRPr="00DC4817">
        <w:rPr>
          <w:rFonts w:ascii="Arial" w:hAnsi="Arial" w:cs="Arial"/>
          <w:color w:val="000000"/>
          <w:sz w:val="20"/>
          <w:szCs w:val="20"/>
        </w:rPr>
        <w:t>L</w:t>
      </w:r>
      <w:r>
        <w:rPr>
          <w:rFonts w:ascii="Arial" w:hAnsi="Arial" w:cs="Arial"/>
          <w:color w:val="000000"/>
          <w:sz w:val="20"/>
          <w:szCs w:val="20"/>
        </w:rPr>
        <w:t>a hausse</w:t>
      </w:r>
      <w:r w:rsidRPr="00DC4817">
        <w:rPr>
          <w:rFonts w:ascii="Arial" w:hAnsi="Arial" w:cs="Arial"/>
          <w:color w:val="000000"/>
          <w:sz w:val="20"/>
          <w:szCs w:val="20"/>
        </w:rPr>
        <w:t xml:space="preserve"> de l’inflation alimentaire provien</w:t>
      </w:r>
      <w:r>
        <w:rPr>
          <w:rFonts w:ascii="Arial" w:hAnsi="Arial" w:cs="Arial"/>
          <w:color w:val="000000"/>
          <w:sz w:val="20"/>
          <w:szCs w:val="20"/>
        </w:rPr>
        <w:t>drai</w:t>
      </w:r>
      <w:r w:rsidRPr="00DC4817">
        <w:rPr>
          <w:rFonts w:ascii="Arial" w:hAnsi="Arial" w:cs="Arial"/>
          <w:color w:val="000000"/>
          <w:sz w:val="20"/>
          <w:szCs w:val="20"/>
        </w:rPr>
        <w:t xml:space="preserve">t, principalement, </w:t>
      </w:r>
      <w:r>
        <w:rPr>
          <w:rFonts w:ascii="Arial" w:hAnsi="Arial" w:cs="Arial"/>
          <w:color w:val="000000"/>
          <w:sz w:val="20"/>
          <w:szCs w:val="20"/>
        </w:rPr>
        <w:t>des</w:t>
      </w:r>
      <w:r>
        <w:rPr>
          <w:rFonts w:ascii="Arial" w:hAnsi="Arial" w:cs="Arial"/>
          <w:sz w:val="20"/>
          <w:szCs w:val="20"/>
        </w:rPr>
        <w:t xml:space="preserve"> prix des produits frais (+1,</w:t>
      </w:r>
      <w:r w:rsidR="00B60350">
        <w:rPr>
          <w:rFonts w:ascii="Arial" w:hAnsi="Arial" w:cs="Arial"/>
          <w:sz w:val="20"/>
          <w:szCs w:val="20"/>
        </w:rPr>
        <w:t>2</w:t>
      </w:r>
      <w:r>
        <w:rPr>
          <w:rFonts w:ascii="Arial" w:hAnsi="Arial" w:cs="Arial"/>
          <w:sz w:val="20"/>
          <w:szCs w:val="20"/>
        </w:rPr>
        <w:t>%, au lieu d’une baisse de 2,5%), dont les légumes frais, avec une contribution de +0,</w:t>
      </w:r>
      <w:r w:rsidR="00B60350">
        <w:rPr>
          <w:rFonts w:ascii="Arial" w:hAnsi="Arial" w:cs="Arial"/>
          <w:sz w:val="20"/>
          <w:szCs w:val="20"/>
        </w:rPr>
        <w:t>4</w:t>
      </w:r>
      <w:r>
        <w:rPr>
          <w:rFonts w:ascii="Arial" w:hAnsi="Arial" w:cs="Arial"/>
          <w:sz w:val="20"/>
          <w:szCs w:val="20"/>
        </w:rPr>
        <w:t xml:space="preserve"> point, en particulier la tomate. La hausse des prix alimentaires aurait été attribuable à la réduction de l’offre, liée à la sécheresse et à la canicule estivale.</w:t>
      </w:r>
    </w:p>
    <w:p w:rsidR="00267F07" w:rsidRDefault="00267F07" w:rsidP="00267F07">
      <w:pPr>
        <w:ind w:left="1134"/>
        <w:jc w:val="both"/>
        <w:rPr>
          <w:rFonts w:ascii="Arial" w:hAnsi="Arial" w:cs="Arial"/>
          <w:sz w:val="20"/>
          <w:szCs w:val="20"/>
        </w:rPr>
      </w:pPr>
    </w:p>
    <w:p w:rsidR="00267F07" w:rsidRDefault="00267F07" w:rsidP="004D210F">
      <w:pPr>
        <w:ind w:left="1134"/>
        <w:jc w:val="both"/>
        <w:rPr>
          <w:rFonts w:ascii="Arial" w:hAnsi="Arial" w:cs="Arial"/>
          <w:sz w:val="20"/>
          <w:szCs w:val="20"/>
        </w:rPr>
      </w:pPr>
      <w:r>
        <w:rPr>
          <w:rFonts w:ascii="Arial" w:hAnsi="Arial" w:cs="Arial"/>
          <w:sz w:val="20"/>
          <w:szCs w:val="20"/>
        </w:rPr>
        <w:t xml:space="preserve">L’inflation alimentaire hors produits frais, aurait, à l’inverse, poursuivi sa baisse, au même rythme enregistré un trimestre plus tôt, soit -1%, en variation annuelle. </w:t>
      </w:r>
      <w:r>
        <w:rPr>
          <w:rFonts w:ascii="Arial" w:hAnsi="Arial" w:cs="Arial"/>
          <w:color w:val="000000"/>
          <w:sz w:val="20"/>
          <w:szCs w:val="20"/>
        </w:rPr>
        <w:t xml:space="preserve">Les </w:t>
      </w:r>
      <w:r>
        <w:rPr>
          <w:rFonts w:ascii="Arial" w:hAnsi="Arial" w:cs="Arial"/>
          <w:sz w:val="20"/>
          <w:szCs w:val="20"/>
        </w:rPr>
        <w:t>baisses de prix les plus notables auraient été enregistrées au niveau des prix des huiles et graisses, suivi de ceux des œufs et des légumineuses sèches, lesquels auraient contribué à part égale au glissement annuel. Toutefois, cette diminution aurait été, quelque peu, atténuée par la progression des prix des viandes au troisième trimestre 2019 (+0,</w:t>
      </w:r>
      <w:r w:rsidR="00B60350">
        <w:rPr>
          <w:rFonts w:ascii="Arial" w:hAnsi="Arial" w:cs="Arial"/>
          <w:sz w:val="20"/>
          <w:szCs w:val="20"/>
        </w:rPr>
        <w:t>2</w:t>
      </w:r>
      <w:r>
        <w:rPr>
          <w:rFonts w:ascii="Arial" w:hAnsi="Arial" w:cs="Arial"/>
          <w:sz w:val="20"/>
          <w:szCs w:val="20"/>
        </w:rPr>
        <w:t xml:space="preserve"> point de contribution).</w:t>
      </w:r>
    </w:p>
    <w:p w:rsidR="006B4974" w:rsidRPr="006A1EA0" w:rsidRDefault="006B4974" w:rsidP="006B4974">
      <w:pPr>
        <w:rPr>
          <w:rFonts w:ascii="Arial" w:hAnsi="Arial" w:cs="Arial"/>
          <w:sz w:val="20"/>
          <w:szCs w:val="20"/>
        </w:rPr>
      </w:pPr>
      <w:r w:rsidRPr="00125EE0">
        <w:rPr>
          <w:rFonts w:ascii="Arial" w:hAnsi="Arial" w:cs="Arial"/>
          <w:color w:val="000000"/>
          <w:sz w:val="20"/>
          <w:szCs w:val="20"/>
        </w:rPr>
        <w:t xml:space="preserve">. </w:t>
      </w:r>
    </w:p>
    <w:p w:rsidR="006B4974" w:rsidRPr="0035040A" w:rsidRDefault="006B4974" w:rsidP="006B4974">
      <w:pPr>
        <w:pBdr>
          <w:top w:val="single" w:sz="18" w:space="1" w:color="800000"/>
        </w:pBdr>
        <w:rPr>
          <w:rFonts w:ascii="Arial" w:hAnsi="Arial" w:cs="Arial"/>
          <w:bCs/>
          <w:i/>
          <w:color w:val="800000"/>
          <w:sz w:val="20"/>
          <w:szCs w:val="20"/>
        </w:rPr>
      </w:pPr>
      <w:r w:rsidRPr="00947453">
        <w:rPr>
          <w:rFonts w:ascii="Arial" w:hAnsi="Arial" w:cs="Arial"/>
          <w:b/>
          <w:color w:val="800000"/>
          <w:sz w:val="22"/>
          <w:szCs w:val="22"/>
        </w:rPr>
        <w:t>Prix à la consommation</w:t>
      </w:r>
      <w:r>
        <w:rPr>
          <w:rFonts w:ascii="Arial" w:hAnsi="Arial" w:cs="Arial"/>
          <w:b/>
          <w:color w:val="800000"/>
          <w:sz w:val="22"/>
          <w:szCs w:val="22"/>
        </w:rPr>
        <w:t xml:space="preserve">               </w:t>
      </w:r>
      <w:r w:rsidRPr="00947453">
        <w:rPr>
          <w:rFonts w:ascii="Arial" w:hAnsi="Arial" w:cs="Arial"/>
          <w:b/>
          <w:i/>
          <w:color w:val="800000"/>
          <w:sz w:val="22"/>
          <w:szCs w:val="22"/>
        </w:rPr>
        <w:tab/>
      </w:r>
      <w:r w:rsidRPr="00947453">
        <w:rPr>
          <w:rFonts w:ascii="Arial" w:hAnsi="Arial" w:cs="Arial"/>
          <w:b/>
          <w:i/>
          <w:color w:val="800000"/>
          <w:sz w:val="22"/>
          <w:szCs w:val="22"/>
        </w:rPr>
        <w:tab/>
      </w:r>
      <w:r w:rsidRPr="00947453">
        <w:rPr>
          <w:rFonts w:ascii="Arial" w:hAnsi="Arial" w:cs="Arial"/>
          <w:b/>
          <w:i/>
          <w:color w:val="800000"/>
          <w:sz w:val="22"/>
          <w:szCs w:val="22"/>
        </w:rPr>
        <w:tab/>
      </w:r>
      <w:r w:rsidRPr="00947453">
        <w:rPr>
          <w:rFonts w:ascii="Arial" w:hAnsi="Arial" w:cs="Arial"/>
          <w:b/>
          <w:i/>
          <w:color w:val="800000"/>
          <w:sz w:val="22"/>
          <w:szCs w:val="22"/>
        </w:rPr>
        <w:tab/>
      </w:r>
      <w:r>
        <w:rPr>
          <w:rFonts w:ascii="Arial" w:hAnsi="Arial" w:cs="Arial"/>
          <w:b/>
          <w:i/>
          <w:color w:val="800000"/>
          <w:sz w:val="22"/>
          <w:szCs w:val="22"/>
        </w:rPr>
        <w:t xml:space="preserve">  </w:t>
      </w:r>
      <w:r w:rsidRPr="00947453">
        <w:rPr>
          <w:rFonts w:ascii="Arial" w:hAnsi="Arial" w:cs="Arial"/>
          <w:b/>
          <w:i/>
          <w:color w:val="800000"/>
          <w:sz w:val="22"/>
          <w:szCs w:val="22"/>
        </w:rPr>
        <w:tab/>
      </w:r>
      <w:r w:rsidRPr="00947453">
        <w:rPr>
          <w:rFonts w:ascii="Arial" w:hAnsi="Arial" w:cs="Arial"/>
          <w:b/>
          <w:i/>
          <w:color w:val="800000"/>
          <w:sz w:val="22"/>
          <w:szCs w:val="22"/>
        </w:rPr>
        <w:tab/>
      </w:r>
      <w:r>
        <w:rPr>
          <w:rFonts w:ascii="Arial" w:hAnsi="Arial" w:cs="Arial"/>
          <w:b/>
          <w:i/>
          <w:color w:val="800000"/>
          <w:sz w:val="22"/>
          <w:szCs w:val="22"/>
        </w:rPr>
        <w:t xml:space="preserve">          </w:t>
      </w:r>
      <w:r>
        <w:rPr>
          <w:rFonts w:ascii="Arial" w:hAnsi="Arial" w:cs="Arial"/>
          <w:bCs/>
          <w:i/>
          <w:color w:val="800000"/>
          <w:sz w:val="20"/>
          <w:szCs w:val="20"/>
        </w:rPr>
        <w:t xml:space="preserve"> (</w:t>
      </w:r>
      <w:r w:rsidRPr="0035040A">
        <w:rPr>
          <w:rFonts w:ascii="Arial" w:hAnsi="Arial" w:cs="Arial"/>
          <w:bCs/>
          <w:i/>
          <w:color w:val="800000"/>
          <w:sz w:val="20"/>
          <w:szCs w:val="20"/>
        </w:rPr>
        <w:t>G</w:t>
      </w:r>
      <w:r>
        <w:rPr>
          <w:rFonts w:ascii="Arial" w:hAnsi="Arial" w:cs="Arial"/>
          <w:bCs/>
          <w:i/>
          <w:color w:val="800000"/>
          <w:sz w:val="20"/>
          <w:szCs w:val="20"/>
        </w:rPr>
        <w:t>A</w:t>
      </w:r>
      <w:r w:rsidRPr="0035040A">
        <w:rPr>
          <w:rFonts w:ascii="Arial" w:hAnsi="Arial" w:cs="Arial"/>
          <w:bCs/>
          <w:i/>
          <w:color w:val="800000"/>
          <w:sz w:val="20"/>
          <w:szCs w:val="20"/>
        </w:rPr>
        <w:t xml:space="preserve"> en %)</w:t>
      </w:r>
    </w:p>
    <w:p w:rsidR="006B4974" w:rsidRDefault="006B4974" w:rsidP="00337DB6">
      <w:pPr>
        <w:jc w:val="right"/>
        <w:rPr>
          <w:rFonts w:ascii="Arial" w:hAnsi="Arial" w:cs="Arial"/>
          <w:sz w:val="16"/>
          <w:szCs w:val="16"/>
        </w:rPr>
      </w:pPr>
      <w:r w:rsidRPr="00B76CDF">
        <w:rPr>
          <w:rFonts w:ascii="Arial" w:hAnsi="Arial" w:cs="Arial"/>
          <w:noProof/>
          <w:sz w:val="20"/>
          <w:szCs w:val="20"/>
        </w:rPr>
        <w:pict>
          <v:line id="_x0000_s3231" style="position:absolute;left:0;text-align:left;z-index:251670528" from="428.3pt,13.85pt" to="428.3pt,149.8pt" strokecolor="#868686" strokeweight=".1pt">
            <v:stroke dashstyle="dash"/>
          </v:line>
        </w:pict>
      </w:r>
      <w:r w:rsidRPr="004455D1">
        <w:rPr>
          <w:rFonts w:ascii="Arial" w:hAnsi="Arial" w:cs="Arial"/>
          <w:sz w:val="16"/>
          <w:szCs w:val="16"/>
        </w:rPr>
        <w:t xml:space="preserve"> </w:t>
      </w:r>
      <w:r w:rsidR="00CA7376">
        <w:rPr>
          <w:noProof/>
          <w:szCs w:val="16"/>
        </w:rPr>
        <w:drawing>
          <wp:inline distT="0" distB="0" distL="0" distR="0">
            <wp:extent cx="3200400" cy="2260600"/>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3200400" cy="2260600"/>
                    </a:xfrm>
                    <a:prstGeom prst="rect">
                      <a:avLst/>
                    </a:prstGeom>
                    <a:noFill/>
                    <a:ln w="9525">
                      <a:noFill/>
                      <a:miter lim="800000"/>
                      <a:headEnd/>
                      <a:tailEnd/>
                    </a:ln>
                  </pic:spPr>
                </pic:pic>
              </a:graphicData>
            </a:graphic>
          </wp:inline>
        </w:drawing>
      </w:r>
    </w:p>
    <w:p w:rsidR="006B4974" w:rsidRDefault="006B4974" w:rsidP="006B4974">
      <w:pPr>
        <w:pBdr>
          <w:bottom w:val="single" w:sz="18" w:space="1" w:color="FF9900"/>
        </w:pBdr>
        <w:jc w:val="both"/>
        <w:rPr>
          <w:rFonts w:ascii="Arial" w:hAnsi="Arial" w:cs="Arial"/>
          <w:sz w:val="20"/>
          <w:szCs w:val="20"/>
        </w:rPr>
      </w:pPr>
      <w:r w:rsidRPr="00E82836">
        <w:rPr>
          <w:rFonts w:ascii="Arial" w:hAnsi="Arial" w:cs="Arial"/>
          <w:sz w:val="20"/>
          <w:szCs w:val="20"/>
        </w:rPr>
        <w:t xml:space="preserve">Source : </w:t>
      </w:r>
      <w:r w:rsidRPr="009A1F1E">
        <w:rPr>
          <w:rFonts w:ascii="Arial" w:hAnsi="Arial" w:cs="Arial"/>
          <w:sz w:val="20"/>
          <w:szCs w:val="20"/>
        </w:rPr>
        <w:t>HCP, estimation au-delà des pointillés</w:t>
      </w:r>
    </w:p>
    <w:p w:rsidR="006B4974" w:rsidRDefault="006B4974" w:rsidP="006B4974">
      <w:pPr>
        <w:ind w:left="1080"/>
        <w:jc w:val="both"/>
        <w:rPr>
          <w:rFonts w:ascii="Arial" w:hAnsi="Arial" w:cs="Arial"/>
          <w:sz w:val="16"/>
          <w:szCs w:val="16"/>
        </w:rPr>
      </w:pPr>
    </w:p>
    <w:p w:rsidR="006B4974" w:rsidRDefault="006B4974" w:rsidP="006B4974">
      <w:pPr>
        <w:ind w:left="1134"/>
        <w:jc w:val="both"/>
        <w:rPr>
          <w:rFonts w:ascii="Arial" w:hAnsi="Arial" w:cs="Arial"/>
          <w:sz w:val="20"/>
          <w:szCs w:val="20"/>
        </w:rPr>
      </w:pPr>
    </w:p>
    <w:p w:rsidR="00267F07" w:rsidRDefault="00267F07" w:rsidP="005A3113">
      <w:pPr>
        <w:ind w:left="1134"/>
        <w:jc w:val="both"/>
        <w:rPr>
          <w:rFonts w:ascii="Arial" w:hAnsi="Arial" w:cs="Arial"/>
          <w:sz w:val="20"/>
          <w:szCs w:val="20"/>
        </w:rPr>
      </w:pPr>
      <w:r>
        <w:rPr>
          <w:rFonts w:ascii="Arial" w:hAnsi="Arial" w:cs="Arial"/>
          <w:sz w:val="20"/>
          <w:szCs w:val="20"/>
        </w:rPr>
        <w:t xml:space="preserve">La composante non-alimentaire </w:t>
      </w:r>
      <w:r w:rsidR="00F25045">
        <w:rPr>
          <w:rFonts w:ascii="Arial" w:hAnsi="Arial" w:cs="Arial"/>
          <w:sz w:val="20"/>
          <w:szCs w:val="20"/>
        </w:rPr>
        <w:t xml:space="preserve">de l’inflation </w:t>
      </w:r>
      <w:r>
        <w:rPr>
          <w:rFonts w:ascii="Arial" w:hAnsi="Arial" w:cs="Arial"/>
          <w:sz w:val="20"/>
          <w:szCs w:val="20"/>
        </w:rPr>
        <w:t xml:space="preserve">serait restée contenue au cours des trois premiers trimestres de 2019, ne dépassant pas +0,9%, en glissement annuel. La progression modérée des prix des produits non-alimentaires (+0,8%), </w:t>
      </w:r>
      <w:r w:rsidRPr="00E523BC">
        <w:rPr>
          <w:rFonts w:ascii="Arial" w:hAnsi="Arial" w:cs="Arial"/>
          <w:sz w:val="20"/>
          <w:szCs w:val="20"/>
        </w:rPr>
        <w:t>au troisième trimestre 2019,</w:t>
      </w:r>
      <w:r w:rsidRPr="00BC757D">
        <w:rPr>
          <w:rFonts w:ascii="Arial" w:hAnsi="Arial" w:cs="Arial"/>
          <w:color w:val="FF0000"/>
          <w:sz w:val="20"/>
          <w:szCs w:val="20"/>
        </w:rPr>
        <w:t xml:space="preserve"> </w:t>
      </w:r>
      <w:r w:rsidRPr="00AB6EF9">
        <w:rPr>
          <w:rFonts w:ascii="Arial" w:hAnsi="Arial" w:cs="Arial"/>
          <w:sz w:val="20"/>
          <w:szCs w:val="20"/>
        </w:rPr>
        <w:t>serait le résultat de la hausse de 1,</w:t>
      </w:r>
      <w:r w:rsidR="00426489">
        <w:rPr>
          <w:rFonts w:ascii="Arial" w:hAnsi="Arial" w:cs="Arial"/>
          <w:sz w:val="20"/>
          <w:szCs w:val="20"/>
        </w:rPr>
        <w:t>7</w:t>
      </w:r>
      <w:r w:rsidRPr="00AB6EF9">
        <w:rPr>
          <w:rFonts w:ascii="Arial" w:hAnsi="Arial" w:cs="Arial"/>
          <w:sz w:val="20"/>
          <w:szCs w:val="20"/>
        </w:rPr>
        <w:t>% des prix des services</w:t>
      </w:r>
      <w:r w:rsidR="005A3113">
        <w:rPr>
          <w:rFonts w:ascii="Arial" w:hAnsi="Arial" w:cs="Arial"/>
          <w:sz w:val="20"/>
          <w:szCs w:val="20"/>
        </w:rPr>
        <w:t xml:space="preserve"> et de +0,4% </w:t>
      </w:r>
      <w:r w:rsidR="005A3113" w:rsidRPr="00AB6EF9">
        <w:rPr>
          <w:rFonts w:ascii="Arial" w:hAnsi="Arial" w:cs="Arial"/>
          <w:sz w:val="20"/>
          <w:szCs w:val="20"/>
        </w:rPr>
        <w:t>des produits manufacturés</w:t>
      </w:r>
      <w:r w:rsidRPr="00AB6EF9">
        <w:rPr>
          <w:rFonts w:ascii="Arial" w:hAnsi="Arial" w:cs="Arial"/>
          <w:sz w:val="20"/>
          <w:szCs w:val="20"/>
        </w:rPr>
        <w:t xml:space="preserve">, </w:t>
      </w:r>
      <w:r>
        <w:rPr>
          <w:rFonts w:ascii="Arial" w:hAnsi="Arial" w:cs="Arial"/>
          <w:sz w:val="20"/>
          <w:szCs w:val="20"/>
        </w:rPr>
        <w:t>alors</w:t>
      </w:r>
      <w:r w:rsidRPr="00AB6EF9">
        <w:rPr>
          <w:rFonts w:ascii="Arial" w:hAnsi="Arial" w:cs="Arial"/>
          <w:sz w:val="20"/>
          <w:szCs w:val="20"/>
        </w:rPr>
        <w:t xml:space="preserve"> que ceux de l’énergie auraient </w:t>
      </w:r>
      <w:r>
        <w:rPr>
          <w:rFonts w:ascii="Arial" w:hAnsi="Arial" w:cs="Arial"/>
          <w:sz w:val="20"/>
          <w:szCs w:val="20"/>
        </w:rPr>
        <w:t>régress</w:t>
      </w:r>
      <w:r w:rsidRPr="00AB6EF9">
        <w:rPr>
          <w:rFonts w:ascii="Arial" w:hAnsi="Arial" w:cs="Arial"/>
          <w:sz w:val="20"/>
          <w:szCs w:val="20"/>
        </w:rPr>
        <w:t xml:space="preserve">é </w:t>
      </w:r>
      <w:r>
        <w:rPr>
          <w:rFonts w:ascii="Arial" w:hAnsi="Arial" w:cs="Arial"/>
          <w:sz w:val="20"/>
          <w:szCs w:val="20"/>
        </w:rPr>
        <w:t>de</w:t>
      </w:r>
      <w:r w:rsidRPr="00AB6EF9">
        <w:rPr>
          <w:rFonts w:ascii="Arial" w:hAnsi="Arial" w:cs="Arial"/>
          <w:sz w:val="20"/>
          <w:szCs w:val="20"/>
        </w:rPr>
        <w:t xml:space="preserve"> 1</w:t>
      </w:r>
      <w:r w:rsidR="00426489">
        <w:rPr>
          <w:rFonts w:ascii="Arial" w:hAnsi="Arial" w:cs="Arial"/>
          <w:sz w:val="20"/>
          <w:szCs w:val="20"/>
        </w:rPr>
        <w:t>,1</w:t>
      </w:r>
      <w:r w:rsidRPr="00AB6EF9">
        <w:rPr>
          <w:rFonts w:ascii="Arial" w:hAnsi="Arial" w:cs="Arial"/>
          <w:sz w:val="20"/>
          <w:szCs w:val="20"/>
        </w:rPr>
        <w:t>%.</w:t>
      </w:r>
      <w:r w:rsidRPr="004D4877">
        <w:rPr>
          <w:rFonts w:ascii="Arial" w:hAnsi="Arial" w:cs="Arial"/>
          <w:sz w:val="20"/>
          <w:szCs w:val="20"/>
        </w:rPr>
        <w:t xml:space="preserve"> </w:t>
      </w:r>
      <w:r w:rsidRPr="00C90915">
        <w:rPr>
          <w:rFonts w:ascii="Arial" w:hAnsi="Arial" w:cs="Arial"/>
          <w:sz w:val="20"/>
          <w:szCs w:val="20"/>
        </w:rPr>
        <w:t xml:space="preserve">Différents facteurs haussiers auraient été responsables </w:t>
      </w:r>
      <w:r>
        <w:rPr>
          <w:rFonts w:ascii="Arial" w:hAnsi="Arial" w:cs="Arial"/>
          <w:sz w:val="20"/>
          <w:szCs w:val="20"/>
        </w:rPr>
        <w:t>de la progression</w:t>
      </w:r>
      <w:r w:rsidRPr="00C90915">
        <w:rPr>
          <w:rFonts w:ascii="Arial" w:hAnsi="Arial" w:cs="Arial"/>
          <w:sz w:val="20"/>
          <w:szCs w:val="20"/>
        </w:rPr>
        <w:t xml:space="preserve"> des prix des service</w:t>
      </w:r>
      <w:r>
        <w:rPr>
          <w:rFonts w:ascii="Arial" w:hAnsi="Arial" w:cs="Arial"/>
          <w:sz w:val="20"/>
          <w:szCs w:val="20"/>
        </w:rPr>
        <w:t>s.</w:t>
      </w:r>
      <w:r w:rsidRPr="00C90915">
        <w:rPr>
          <w:rFonts w:ascii="Arial" w:hAnsi="Arial" w:cs="Arial"/>
          <w:sz w:val="20"/>
          <w:szCs w:val="20"/>
        </w:rPr>
        <w:t xml:space="preserve"> </w:t>
      </w:r>
      <w:r w:rsidR="005A3113">
        <w:rPr>
          <w:rFonts w:ascii="Arial" w:hAnsi="Arial" w:cs="Arial"/>
          <w:sz w:val="20"/>
          <w:szCs w:val="20"/>
        </w:rPr>
        <w:t>L</w:t>
      </w:r>
      <w:r w:rsidRPr="00C90915">
        <w:rPr>
          <w:rFonts w:ascii="Arial" w:hAnsi="Arial" w:cs="Arial"/>
          <w:sz w:val="20"/>
          <w:szCs w:val="20"/>
        </w:rPr>
        <w:t xml:space="preserve">’augmentation des prix de santé, suite à la revalorisation des honoraires de consultations chez les médecins et </w:t>
      </w:r>
      <w:r>
        <w:rPr>
          <w:rFonts w:ascii="Arial" w:hAnsi="Arial" w:cs="Arial"/>
          <w:sz w:val="20"/>
          <w:szCs w:val="20"/>
        </w:rPr>
        <w:t>de l’augmentation des frais des services dentaires</w:t>
      </w:r>
      <w:r w:rsidRPr="00C90915">
        <w:rPr>
          <w:rFonts w:ascii="Arial" w:hAnsi="Arial" w:cs="Arial"/>
          <w:sz w:val="20"/>
          <w:szCs w:val="20"/>
        </w:rPr>
        <w:t xml:space="preserve">, ceux des </w:t>
      </w:r>
      <w:r>
        <w:rPr>
          <w:rFonts w:ascii="Arial" w:hAnsi="Arial" w:cs="Arial"/>
          <w:sz w:val="20"/>
          <w:szCs w:val="20"/>
        </w:rPr>
        <w:t xml:space="preserve">transports et des </w:t>
      </w:r>
      <w:r w:rsidRPr="00C90915">
        <w:rPr>
          <w:rFonts w:ascii="Arial" w:hAnsi="Arial" w:cs="Arial"/>
          <w:sz w:val="20"/>
          <w:szCs w:val="20"/>
        </w:rPr>
        <w:t>communications se seraient</w:t>
      </w:r>
      <w:r>
        <w:rPr>
          <w:rFonts w:ascii="Arial" w:hAnsi="Arial" w:cs="Arial"/>
          <w:sz w:val="20"/>
          <w:szCs w:val="20"/>
        </w:rPr>
        <w:t>,</w:t>
      </w:r>
      <w:r w:rsidRPr="00C90915">
        <w:rPr>
          <w:rFonts w:ascii="Arial" w:hAnsi="Arial" w:cs="Arial"/>
          <w:sz w:val="20"/>
          <w:szCs w:val="20"/>
        </w:rPr>
        <w:t xml:space="preserve"> de nouveau</w:t>
      </w:r>
      <w:r>
        <w:rPr>
          <w:rFonts w:ascii="Arial" w:hAnsi="Arial" w:cs="Arial"/>
          <w:sz w:val="20"/>
          <w:szCs w:val="20"/>
        </w:rPr>
        <w:t>,</w:t>
      </w:r>
      <w:r w:rsidRPr="00C90915">
        <w:rPr>
          <w:rFonts w:ascii="Arial" w:hAnsi="Arial" w:cs="Arial"/>
          <w:sz w:val="20"/>
          <w:szCs w:val="20"/>
        </w:rPr>
        <w:t xml:space="preserve"> redressés, </w:t>
      </w:r>
      <w:r w:rsidRPr="008C5E78">
        <w:rPr>
          <w:rFonts w:ascii="Arial" w:hAnsi="Arial" w:cs="Arial"/>
          <w:sz w:val="20"/>
          <w:szCs w:val="20"/>
        </w:rPr>
        <w:t xml:space="preserve">tirés respectivement par le relèvement des prix du transport routier et </w:t>
      </w:r>
      <w:r>
        <w:rPr>
          <w:rFonts w:ascii="Arial" w:hAnsi="Arial" w:cs="Arial"/>
          <w:sz w:val="20"/>
          <w:szCs w:val="20"/>
        </w:rPr>
        <w:t>ceux</w:t>
      </w:r>
      <w:r w:rsidRPr="008C5E78">
        <w:rPr>
          <w:rFonts w:ascii="Arial" w:hAnsi="Arial" w:cs="Arial"/>
          <w:sz w:val="20"/>
          <w:szCs w:val="20"/>
        </w:rPr>
        <w:t xml:space="preserve"> d</w:t>
      </w:r>
      <w:r w:rsidR="00A24634">
        <w:rPr>
          <w:rFonts w:ascii="Arial" w:hAnsi="Arial" w:cs="Arial"/>
          <w:sz w:val="20"/>
          <w:szCs w:val="20"/>
        </w:rPr>
        <w:t>u</w:t>
      </w:r>
      <w:r w:rsidRPr="008C5E78">
        <w:rPr>
          <w:rFonts w:ascii="Arial" w:hAnsi="Arial" w:cs="Arial"/>
          <w:sz w:val="20"/>
          <w:szCs w:val="20"/>
        </w:rPr>
        <w:t xml:space="preserve"> téléphone. </w:t>
      </w:r>
    </w:p>
    <w:p w:rsidR="00267F07" w:rsidRPr="002D5D43" w:rsidRDefault="00267F07" w:rsidP="00267F07">
      <w:pPr>
        <w:ind w:left="1134"/>
        <w:jc w:val="both"/>
        <w:rPr>
          <w:rFonts w:ascii="Arial" w:hAnsi="Arial" w:cs="Arial"/>
          <w:sz w:val="20"/>
          <w:szCs w:val="20"/>
        </w:rPr>
      </w:pPr>
    </w:p>
    <w:p w:rsidR="005A3113" w:rsidRDefault="005A3113" w:rsidP="0027286C">
      <w:pPr>
        <w:ind w:left="1134"/>
        <w:jc w:val="both"/>
        <w:rPr>
          <w:rFonts w:ascii="Arial" w:hAnsi="Arial" w:cs="Arial"/>
          <w:sz w:val="20"/>
          <w:szCs w:val="20"/>
        </w:rPr>
      </w:pPr>
    </w:p>
    <w:p w:rsidR="005A3113" w:rsidRDefault="005A3113" w:rsidP="0027286C">
      <w:pPr>
        <w:ind w:left="1134"/>
        <w:jc w:val="both"/>
        <w:rPr>
          <w:rFonts w:ascii="Arial" w:hAnsi="Arial" w:cs="Arial"/>
          <w:sz w:val="20"/>
          <w:szCs w:val="20"/>
        </w:rPr>
      </w:pPr>
    </w:p>
    <w:p w:rsidR="005A3113" w:rsidRDefault="005A3113" w:rsidP="0027286C">
      <w:pPr>
        <w:ind w:left="1134"/>
        <w:jc w:val="both"/>
        <w:rPr>
          <w:rFonts w:ascii="Arial" w:hAnsi="Arial" w:cs="Arial"/>
          <w:sz w:val="20"/>
          <w:szCs w:val="20"/>
        </w:rPr>
      </w:pPr>
    </w:p>
    <w:p w:rsidR="00267F07" w:rsidRDefault="00267F07" w:rsidP="0027286C">
      <w:pPr>
        <w:ind w:left="1134"/>
        <w:jc w:val="both"/>
        <w:rPr>
          <w:rFonts w:ascii="Arial" w:hAnsi="Arial" w:cs="Arial"/>
          <w:color w:val="000000"/>
          <w:sz w:val="20"/>
          <w:szCs w:val="20"/>
        </w:rPr>
      </w:pPr>
      <w:r w:rsidRPr="001C491A">
        <w:rPr>
          <w:rFonts w:ascii="Arial" w:hAnsi="Arial" w:cs="Arial"/>
          <w:sz w:val="20"/>
          <w:szCs w:val="20"/>
        </w:rPr>
        <w:t xml:space="preserve">La hausse des prix des services aurait été, également, responsable de la progression </w:t>
      </w:r>
      <w:r>
        <w:rPr>
          <w:rFonts w:ascii="Arial" w:hAnsi="Arial" w:cs="Arial"/>
          <w:sz w:val="20"/>
          <w:szCs w:val="20"/>
        </w:rPr>
        <w:t xml:space="preserve">de 1,4% </w:t>
      </w:r>
      <w:r w:rsidRPr="001C491A">
        <w:rPr>
          <w:rFonts w:ascii="Arial" w:hAnsi="Arial" w:cs="Arial"/>
          <w:sz w:val="20"/>
          <w:szCs w:val="20"/>
        </w:rPr>
        <w:t xml:space="preserve">de l’inflation sous-jacente, </w:t>
      </w:r>
      <w:r>
        <w:rPr>
          <w:rFonts w:ascii="Arial" w:hAnsi="Arial" w:cs="Arial"/>
          <w:sz w:val="20"/>
          <w:szCs w:val="20"/>
        </w:rPr>
        <w:t>qui exclu</w:t>
      </w:r>
      <w:r w:rsidR="0027286C">
        <w:rPr>
          <w:rFonts w:ascii="Arial" w:hAnsi="Arial" w:cs="Arial"/>
          <w:sz w:val="20"/>
          <w:szCs w:val="20"/>
        </w:rPr>
        <w:t>t</w:t>
      </w:r>
      <w:r>
        <w:rPr>
          <w:rFonts w:ascii="Arial" w:hAnsi="Arial" w:cs="Arial"/>
          <w:sz w:val="20"/>
          <w:szCs w:val="20"/>
        </w:rPr>
        <w:t xml:space="preserve"> </w:t>
      </w:r>
      <w:r w:rsidRPr="009B7735">
        <w:rPr>
          <w:rFonts w:ascii="Arial" w:hAnsi="Arial" w:cs="Arial"/>
          <w:sz w:val="20"/>
          <w:szCs w:val="20"/>
        </w:rPr>
        <w:t>les tarifs publics et les prix des produits frais</w:t>
      </w:r>
      <w:r>
        <w:rPr>
          <w:rFonts w:ascii="Arial" w:hAnsi="Arial" w:cs="Arial"/>
          <w:sz w:val="20"/>
          <w:szCs w:val="20"/>
        </w:rPr>
        <w:t xml:space="preserve">, au lieu de </w:t>
      </w:r>
      <w:r w:rsidRPr="001C491A">
        <w:rPr>
          <w:rFonts w:ascii="Arial" w:hAnsi="Arial" w:cs="Arial"/>
          <w:sz w:val="20"/>
          <w:szCs w:val="20"/>
        </w:rPr>
        <w:t xml:space="preserve">+1,2% un trimestre auparavant. </w:t>
      </w:r>
      <w:r>
        <w:rPr>
          <w:rFonts w:ascii="Arial" w:hAnsi="Arial" w:cs="Arial"/>
          <w:sz w:val="20"/>
          <w:szCs w:val="20"/>
        </w:rPr>
        <w:t>De même, les prix</w:t>
      </w:r>
      <w:r>
        <w:rPr>
          <w:rFonts w:ascii="Arial" w:eastAsia="Calibri" w:hAnsi="Arial" w:cs="Arial"/>
          <w:sz w:val="20"/>
          <w:szCs w:val="20"/>
        </w:rPr>
        <w:t xml:space="preserve"> des produits manufacturés auraient légèrement progressé, suite à la hausse des prix des vêtements et des biens de santé.</w:t>
      </w:r>
      <w:r w:rsidRPr="002D5D43">
        <w:rPr>
          <w:rFonts w:ascii="Arial" w:hAnsi="Arial" w:cs="Arial"/>
          <w:color w:val="000000"/>
          <w:sz w:val="20"/>
          <w:szCs w:val="20"/>
        </w:rPr>
        <w:t xml:space="preserve"> </w:t>
      </w:r>
    </w:p>
    <w:p w:rsidR="006B4974" w:rsidRDefault="006B4974" w:rsidP="006B4974">
      <w:pPr>
        <w:ind w:left="1134"/>
        <w:jc w:val="both"/>
        <w:rPr>
          <w:rFonts w:ascii="Arial" w:hAnsi="Arial" w:cs="Arial"/>
          <w:color w:val="000000"/>
          <w:sz w:val="20"/>
          <w:szCs w:val="20"/>
        </w:rPr>
      </w:pPr>
    </w:p>
    <w:tbl>
      <w:tblPr>
        <w:tblpPr w:leftFromText="141" w:rightFromText="141" w:vertAnchor="text" w:horzAnchor="margin" w:tblpY="32"/>
        <w:tblW w:w="9149" w:type="dxa"/>
        <w:tblCellMar>
          <w:left w:w="70" w:type="dxa"/>
          <w:right w:w="70" w:type="dxa"/>
        </w:tblCellMar>
        <w:tblLook w:val="04A0"/>
      </w:tblPr>
      <w:tblGrid>
        <w:gridCol w:w="2773"/>
        <w:gridCol w:w="890"/>
        <w:gridCol w:w="703"/>
        <w:gridCol w:w="781"/>
        <w:gridCol w:w="858"/>
        <w:gridCol w:w="726"/>
        <w:gridCol w:w="1209"/>
        <w:gridCol w:w="1209"/>
      </w:tblGrid>
      <w:tr w:rsidR="006B4974" w:rsidRPr="006664FD" w:rsidTr="0035572C">
        <w:trPr>
          <w:trHeight w:val="359"/>
        </w:trPr>
        <w:tc>
          <w:tcPr>
            <w:tcW w:w="0" w:type="auto"/>
            <w:gridSpan w:val="8"/>
            <w:tcBorders>
              <w:top w:val="single" w:sz="18" w:space="0" w:color="FF9900"/>
              <w:left w:val="nil"/>
              <w:bottom w:val="nil"/>
              <w:right w:val="nil"/>
            </w:tcBorders>
            <w:shd w:val="clear" w:color="000000" w:fill="FFFFFF"/>
            <w:noWrap/>
            <w:hideMark/>
          </w:tcPr>
          <w:p w:rsidR="006B4974" w:rsidRPr="004D210F" w:rsidRDefault="006B4974" w:rsidP="00254706">
            <w:pPr>
              <w:rPr>
                <w:rFonts w:ascii="Arial" w:hAnsi="Arial" w:cs="Arial"/>
                <w:b/>
                <w:bCs/>
                <w:color w:val="C00000"/>
                <w:sz w:val="20"/>
                <w:szCs w:val="20"/>
              </w:rPr>
            </w:pPr>
            <w:r w:rsidRPr="004D210F">
              <w:rPr>
                <w:rFonts w:ascii="Arial" w:hAnsi="Arial" w:cs="Arial"/>
                <w:b/>
                <w:bCs/>
                <w:color w:val="C00000"/>
                <w:sz w:val="20"/>
                <w:szCs w:val="20"/>
              </w:rPr>
              <w:t xml:space="preserve">Prix à la consommation  </w:t>
            </w:r>
          </w:p>
        </w:tc>
      </w:tr>
      <w:tr w:rsidR="006B4974" w:rsidRPr="004D210F" w:rsidTr="0035572C">
        <w:trPr>
          <w:trHeight w:val="379"/>
        </w:trPr>
        <w:tc>
          <w:tcPr>
            <w:tcW w:w="0" w:type="auto"/>
            <w:gridSpan w:val="8"/>
            <w:tcBorders>
              <w:top w:val="nil"/>
              <w:left w:val="nil"/>
              <w:bottom w:val="single" w:sz="8" w:space="0" w:color="auto"/>
              <w:right w:val="nil"/>
            </w:tcBorders>
            <w:shd w:val="clear" w:color="000000" w:fill="FFFFFF"/>
            <w:noWrap/>
            <w:hideMark/>
          </w:tcPr>
          <w:p w:rsidR="006B4974" w:rsidRPr="004D210F" w:rsidRDefault="006B4974" w:rsidP="00254706">
            <w:pPr>
              <w:jc w:val="right"/>
              <w:rPr>
                <w:rFonts w:ascii="Arial" w:hAnsi="Arial" w:cs="Arial"/>
                <w:i/>
                <w:iCs/>
                <w:color w:val="C00000"/>
                <w:sz w:val="18"/>
                <w:szCs w:val="18"/>
              </w:rPr>
            </w:pPr>
            <w:r w:rsidRPr="004D210F">
              <w:rPr>
                <w:rFonts w:ascii="Arial" w:hAnsi="Arial" w:cs="Arial"/>
                <w:i/>
                <w:iCs/>
                <w:color w:val="C00000"/>
                <w:sz w:val="18"/>
                <w:szCs w:val="18"/>
              </w:rPr>
              <w:t>(GA en %)</w:t>
            </w:r>
          </w:p>
        </w:tc>
      </w:tr>
      <w:tr w:rsidR="006B4974" w:rsidRPr="006664FD" w:rsidTr="00891E27">
        <w:trPr>
          <w:trHeight w:val="424"/>
        </w:trPr>
        <w:tc>
          <w:tcPr>
            <w:tcW w:w="0" w:type="auto"/>
            <w:vMerge w:val="restart"/>
            <w:tcBorders>
              <w:top w:val="nil"/>
              <w:left w:val="nil"/>
              <w:bottom w:val="single" w:sz="8" w:space="0" w:color="000000"/>
              <w:right w:val="nil"/>
            </w:tcBorders>
            <w:shd w:val="clear" w:color="000000" w:fill="FFFFFF"/>
            <w:noWrap/>
            <w:vAlign w:val="center"/>
            <w:hideMark/>
          </w:tcPr>
          <w:p w:rsidR="006B4974" w:rsidRPr="006664FD" w:rsidRDefault="006B4974" w:rsidP="00254706">
            <w:pPr>
              <w:rPr>
                <w:rFonts w:ascii="Arial" w:hAnsi="Arial" w:cs="Arial"/>
                <w:b/>
                <w:bCs/>
                <w:color w:val="000000"/>
                <w:sz w:val="18"/>
                <w:szCs w:val="18"/>
              </w:rPr>
            </w:pPr>
            <w:r w:rsidRPr="006664FD">
              <w:rPr>
                <w:rFonts w:ascii="Arial" w:hAnsi="Arial" w:cs="Arial"/>
                <w:b/>
                <w:bCs/>
                <w:color w:val="000000"/>
                <w:sz w:val="18"/>
                <w:szCs w:val="18"/>
              </w:rPr>
              <w:t>Groupes de produits</w:t>
            </w:r>
          </w:p>
        </w:tc>
        <w:tc>
          <w:tcPr>
            <w:tcW w:w="0" w:type="auto"/>
            <w:gridSpan w:val="4"/>
            <w:tcBorders>
              <w:top w:val="single" w:sz="8" w:space="0" w:color="auto"/>
              <w:left w:val="single" w:sz="8" w:space="0" w:color="auto"/>
              <w:bottom w:val="single" w:sz="8" w:space="0" w:color="auto"/>
              <w:right w:val="nil"/>
            </w:tcBorders>
            <w:shd w:val="clear" w:color="auto" w:fill="auto"/>
            <w:vAlign w:val="center"/>
            <w:hideMark/>
          </w:tcPr>
          <w:p w:rsidR="006B4974" w:rsidRPr="006664FD" w:rsidRDefault="006B4974" w:rsidP="00254706">
            <w:pPr>
              <w:jc w:val="center"/>
              <w:rPr>
                <w:rFonts w:ascii="Arial" w:hAnsi="Arial" w:cs="Arial"/>
                <w:b/>
                <w:bCs/>
                <w:color w:val="000000"/>
                <w:sz w:val="18"/>
                <w:szCs w:val="18"/>
              </w:rPr>
            </w:pPr>
            <w:r>
              <w:rPr>
                <w:rFonts w:ascii="Arial" w:hAnsi="Arial" w:cs="Arial"/>
                <w:b/>
                <w:bCs/>
                <w:color w:val="000000"/>
                <w:sz w:val="18"/>
                <w:szCs w:val="18"/>
              </w:rPr>
              <w:t xml:space="preserve">            </w:t>
            </w:r>
            <w:r w:rsidRPr="006664FD">
              <w:rPr>
                <w:rFonts w:ascii="Arial" w:hAnsi="Arial" w:cs="Arial"/>
                <w:b/>
                <w:bCs/>
                <w:color w:val="000000"/>
                <w:sz w:val="18"/>
                <w:szCs w:val="18"/>
              </w:rPr>
              <w:t>Glissements annuels</w:t>
            </w:r>
          </w:p>
        </w:tc>
        <w:tc>
          <w:tcPr>
            <w:tcW w:w="0" w:type="auto"/>
            <w:tcBorders>
              <w:top w:val="nil"/>
              <w:left w:val="nil"/>
              <w:bottom w:val="single" w:sz="8" w:space="0" w:color="auto"/>
              <w:right w:val="nil"/>
            </w:tcBorders>
            <w:shd w:val="clear" w:color="auto" w:fill="auto"/>
            <w:vAlign w:val="center"/>
            <w:hideMark/>
          </w:tcPr>
          <w:p w:rsidR="006B4974" w:rsidRPr="006664FD" w:rsidRDefault="006B4974" w:rsidP="00254706">
            <w:pPr>
              <w:jc w:val="center"/>
              <w:rPr>
                <w:rFonts w:ascii="Arial" w:hAnsi="Arial" w:cs="Arial"/>
                <w:b/>
                <w:bCs/>
                <w:color w:val="000000"/>
                <w:sz w:val="18"/>
                <w:szCs w:val="18"/>
              </w:rPr>
            </w:pPr>
          </w:p>
        </w:tc>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6B4974" w:rsidRPr="006664FD" w:rsidRDefault="006B4974" w:rsidP="00254706">
            <w:pPr>
              <w:jc w:val="center"/>
              <w:rPr>
                <w:rFonts w:ascii="Arial" w:hAnsi="Arial" w:cs="Arial"/>
                <w:b/>
                <w:bCs/>
                <w:color w:val="000000"/>
                <w:sz w:val="18"/>
                <w:szCs w:val="18"/>
              </w:rPr>
            </w:pPr>
            <w:r w:rsidRPr="006664FD">
              <w:rPr>
                <w:rFonts w:ascii="Arial" w:hAnsi="Arial" w:cs="Arial"/>
                <w:b/>
                <w:bCs/>
                <w:color w:val="000000"/>
                <w:sz w:val="18"/>
                <w:szCs w:val="18"/>
              </w:rPr>
              <w:t>Moyennes annuelles</w:t>
            </w:r>
          </w:p>
        </w:tc>
      </w:tr>
      <w:tr w:rsidR="00D53D1B" w:rsidRPr="006664FD" w:rsidTr="00891E27">
        <w:trPr>
          <w:trHeight w:val="424"/>
        </w:trPr>
        <w:tc>
          <w:tcPr>
            <w:tcW w:w="0" w:type="auto"/>
            <w:vMerge/>
            <w:tcBorders>
              <w:top w:val="nil"/>
              <w:left w:val="nil"/>
              <w:bottom w:val="single" w:sz="8" w:space="0" w:color="000000"/>
              <w:right w:val="nil"/>
            </w:tcBorders>
            <w:vAlign w:val="center"/>
            <w:hideMark/>
          </w:tcPr>
          <w:p w:rsidR="00D53D1B" w:rsidRPr="006664FD" w:rsidRDefault="00D53D1B" w:rsidP="00254706">
            <w:pPr>
              <w:rPr>
                <w:rFonts w:ascii="Arial" w:hAnsi="Arial" w:cs="Arial"/>
                <w:b/>
                <w:bCs/>
                <w:color w:val="000000"/>
                <w:sz w:val="18"/>
                <w:szCs w:val="18"/>
              </w:rPr>
            </w:pPr>
          </w:p>
        </w:tc>
        <w:tc>
          <w:tcPr>
            <w:tcW w:w="0" w:type="auto"/>
            <w:tcBorders>
              <w:top w:val="nil"/>
              <w:left w:val="single" w:sz="8" w:space="0" w:color="auto"/>
              <w:bottom w:val="single" w:sz="8" w:space="0" w:color="auto"/>
              <w:right w:val="nil"/>
            </w:tcBorders>
            <w:shd w:val="clear" w:color="auto" w:fill="auto"/>
            <w:noWrap/>
            <w:vAlign w:val="center"/>
            <w:hideMark/>
          </w:tcPr>
          <w:p w:rsidR="00D53D1B" w:rsidRPr="004E1292" w:rsidRDefault="00D53D1B" w:rsidP="00677490">
            <w:pPr>
              <w:jc w:val="center"/>
              <w:rPr>
                <w:rFonts w:ascii="Arial" w:hAnsi="Arial" w:cs="Arial"/>
                <w:b/>
                <w:bCs/>
                <w:color w:val="000000"/>
                <w:sz w:val="18"/>
                <w:szCs w:val="18"/>
              </w:rPr>
            </w:pPr>
            <w:r w:rsidRPr="004E1292">
              <w:rPr>
                <w:rFonts w:ascii="Arial" w:hAnsi="Arial" w:cs="Arial"/>
                <w:b/>
                <w:bCs/>
                <w:color w:val="000000"/>
                <w:sz w:val="18"/>
                <w:szCs w:val="18"/>
              </w:rPr>
              <w:t>IV-18</w:t>
            </w:r>
          </w:p>
        </w:tc>
        <w:tc>
          <w:tcPr>
            <w:tcW w:w="0" w:type="auto"/>
            <w:tcBorders>
              <w:top w:val="nil"/>
              <w:left w:val="nil"/>
              <w:bottom w:val="single" w:sz="8" w:space="0" w:color="auto"/>
              <w:right w:val="nil"/>
            </w:tcBorders>
            <w:shd w:val="clear" w:color="auto" w:fill="auto"/>
            <w:noWrap/>
            <w:vAlign w:val="center"/>
            <w:hideMark/>
          </w:tcPr>
          <w:p w:rsidR="00D53D1B" w:rsidRPr="004E1292" w:rsidRDefault="00D53D1B" w:rsidP="00677490">
            <w:pPr>
              <w:jc w:val="center"/>
              <w:rPr>
                <w:rFonts w:ascii="Arial" w:hAnsi="Arial" w:cs="Arial"/>
                <w:b/>
                <w:bCs/>
                <w:color w:val="000000"/>
                <w:sz w:val="18"/>
                <w:szCs w:val="18"/>
              </w:rPr>
            </w:pPr>
            <w:r w:rsidRPr="004E1292">
              <w:rPr>
                <w:rFonts w:ascii="Arial" w:hAnsi="Arial" w:cs="Arial"/>
                <w:b/>
                <w:bCs/>
                <w:color w:val="000000"/>
                <w:sz w:val="18"/>
                <w:szCs w:val="18"/>
              </w:rPr>
              <w:t>I-19</w:t>
            </w:r>
          </w:p>
        </w:tc>
        <w:tc>
          <w:tcPr>
            <w:tcW w:w="0" w:type="auto"/>
            <w:tcBorders>
              <w:top w:val="nil"/>
              <w:left w:val="nil"/>
              <w:bottom w:val="single" w:sz="8" w:space="0" w:color="auto"/>
              <w:right w:val="nil"/>
            </w:tcBorders>
            <w:shd w:val="clear" w:color="auto" w:fill="auto"/>
            <w:noWrap/>
            <w:vAlign w:val="center"/>
            <w:hideMark/>
          </w:tcPr>
          <w:p w:rsidR="00D53D1B" w:rsidRPr="004E1292" w:rsidRDefault="00D53D1B" w:rsidP="00677490">
            <w:pPr>
              <w:jc w:val="center"/>
              <w:rPr>
                <w:rFonts w:ascii="Arial" w:hAnsi="Arial" w:cs="Arial"/>
                <w:b/>
                <w:bCs/>
                <w:color w:val="000000"/>
                <w:sz w:val="18"/>
                <w:szCs w:val="18"/>
              </w:rPr>
            </w:pPr>
            <w:r w:rsidRPr="004E1292">
              <w:rPr>
                <w:rFonts w:ascii="Arial" w:hAnsi="Arial" w:cs="Arial"/>
                <w:b/>
                <w:bCs/>
                <w:color w:val="000000"/>
                <w:sz w:val="18"/>
                <w:szCs w:val="18"/>
              </w:rPr>
              <w:t>II-19</w:t>
            </w:r>
          </w:p>
        </w:tc>
        <w:tc>
          <w:tcPr>
            <w:tcW w:w="0" w:type="auto"/>
            <w:tcBorders>
              <w:top w:val="nil"/>
              <w:left w:val="nil"/>
              <w:bottom w:val="single" w:sz="8" w:space="0" w:color="auto"/>
              <w:right w:val="nil"/>
            </w:tcBorders>
            <w:shd w:val="clear" w:color="auto" w:fill="FBD4B4"/>
            <w:noWrap/>
            <w:vAlign w:val="center"/>
            <w:hideMark/>
          </w:tcPr>
          <w:p w:rsidR="00D53D1B" w:rsidRPr="004E1292" w:rsidRDefault="00D53D1B" w:rsidP="00677490">
            <w:pPr>
              <w:jc w:val="center"/>
              <w:rPr>
                <w:rFonts w:ascii="Arial" w:hAnsi="Arial" w:cs="Arial"/>
                <w:b/>
                <w:bCs/>
                <w:color w:val="000000"/>
                <w:sz w:val="18"/>
                <w:szCs w:val="18"/>
              </w:rPr>
            </w:pPr>
            <w:r w:rsidRPr="004E1292">
              <w:rPr>
                <w:rFonts w:ascii="Arial" w:hAnsi="Arial" w:cs="Arial"/>
                <w:b/>
                <w:bCs/>
                <w:color w:val="000000"/>
                <w:sz w:val="18"/>
                <w:szCs w:val="18"/>
              </w:rPr>
              <w:t>III-19</w:t>
            </w:r>
          </w:p>
        </w:tc>
        <w:tc>
          <w:tcPr>
            <w:tcW w:w="0" w:type="auto"/>
            <w:tcBorders>
              <w:top w:val="nil"/>
              <w:left w:val="nil"/>
              <w:bottom w:val="single" w:sz="8" w:space="0" w:color="auto"/>
              <w:right w:val="single" w:sz="8" w:space="0" w:color="auto"/>
            </w:tcBorders>
            <w:shd w:val="clear" w:color="auto" w:fill="FBD4B4"/>
            <w:noWrap/>
            <w:vAlign w:val="center"/>
            <w:hideMark/>
          </w:tcPr>
          <w:p w:rsidR="00D53D1B" w:rsidRPr="004E1292" w:rsidRDefault="00D53D1B" w:rsidP="00677490">
            <w:pPr>
              <w:jc w:val="center"/>
              <w:rPr>
                <w:rFonts w:ascii="Arial" w:hAnsi="Arial" w:cs="Arial"/>
                <w:b/>
                <w:bCs/>
                <w:color w:val="000000"/>
                <w:sz w:val="18"/>
                <w:szCs w:val="18"/>
              </w:rPr>
            </w:pPr>
            <w:r w:rsidRPr="004E1292">
              <w:rPr>
                <w:rFonts w:ascii="Arial" w:hAnsi="Arial" w:cs="Arial"/>
                <w:b/>
                <w:bCs/>
                <w:color w:val="000000"/>
                <w:sz w:val="18"/>
                <w:szCs w:val="18"/>
              </w:rPr>
              <w:t>IV-19</w:t>
            </w:r>
          </w:p>
        </w:tc>
        <w:tc>
          <w:tcPr>
            <w:tcW w:w="0" w:type="auto"/>
            <w:tcBorders>
              <w:top w:val="nil"/>
              <w:left w:val="nil"/>
              <w:bottom w:val="single" w:sz="8" w:space="0" w:color="auto"/>
              <w:right w:val="nil"/>
            </w:tcBorders>
            <w:shd w:val="clear" w:color="auto" w:fill="auto"/>
            <w:noWrap/>
            <w:vAlign w:val="center"/>
            <w:hideMark/>
          </w:tcPr>
          <w:p w:rsidR="00D53D1B" w:rsidRPr="004E1292" w:rsidRDefault="00D53D1B" w:rsidP="00677490">
            <w:pPr>
              <w:jc w:val="center"/>
              <w:rPr>
                <w:rFonts w:ascii="Arial" w:hAnsi="Arial" w:cs="Arial"/>
                <w:b/>
                <w:bCs/>
                <w:color w:val="000000"/>
                <w:sz w:val="18"/>
                <w:szCs w:val="18"/>
              </w:rPr>
            </w:pPr>
            <w:r w:rsidRPr="004E1292">
              <w:rPr>
                <w:rFonts w:ascii="Arial" w:hAnsi="Arial" w:cs="Arial"/>
                <w:b/>
                <w:bCs/>
                <w:color w:val="000000"/>
                <w:sz w:val="18"/>
                <w:szCs w:val="18"/>
              </w:rPr>
              <w:t>2018</w:t>
            </w:r>
          </w:p>
        </w:tc>
        <w:tc>
          <w:tcPr>
            <w:tcW w:w="0" w:type="auto"/>
            <w:tcBorders>
              <w:top w:val="nil"/>
              <w:left w:val="nil"/>
              <w:bottom w:val="single" w:sz="8" w:space="0" w:color="auto"/>
              <w:right w:val="nil"/>
            </w:tcBorders>
            <w:shd w:val="clear" w:color="auto" w:fill="auto"/>
            <w:noWrap/>
            <w:vAlign w:val="center"/>
            <w:hideMark/>
          </w:tcPr>
          <w:p w:rsidR="00D53D1B" w:rsidRPr="004E1292" w:rsidRDefault="00D53D1B" w:rsidP="00677490">
            <w:pPr>
              <w:jc w:val="center"/>
              <w:rPr>
                <w:rFonts w:ascii="Arial" w:hAnsi="Arial" w:cs="Arial"/>
                <w:b/>
                <w:bCs/>
                <w:color w:val="000000"/>
                <w:sz w:val="18"/>
                <w:szCs w:val="18"/>
              </w:rPr>
            </w:pPr>
            <w:r w:rsidRPr="004E1292">
              <w:rPr>
                <w:rFonts w:ascii="Arial" w:hAnsi="Arial" w:cs="Arial"/>
                <w:b/>
                <w:bCs/>
                <w:color w:val="000000"/>
                <w:sz w:val="18"/>
                <w:szCs w:val="18"/>
              </w:rPr>
              <w:t>2019</w:t>
            </w:r>
          </w:p>
        </w:tc>
      </w:tr>
      <w:tr w:rsidR="001967C6" w:rsidRPr="006664FD" w:rsidTr="0035572C">
        <w:trPr>
          <w:trHeight w:val="359"/>
        </w:trPr>
        <w:tc>
          <w:tcPr>
            <w:tcW w:w="0" w:type="auto"/>
            <w:tcBorders>
              <w:top w:val="nil"/>
              <w:left w:val="nil"/>
              <w:bottom w:val="nil"/>
              <w:right w:val="nil"/>
            </w:tcBorders>
            <w:shd w:val="clear" w:color="000000" w:fill="FFFFFF"/>
            <w:noWrap/>
            <w:vAlign w:val="center"/>
            <w:hideMark/>
          </w:tcPr>
          <w:p w:rsidR="001967C6" w:rsidRPr="006664FD" w:rsidRDefault="001967C6" w:rsidP="00254706">
            <w:pPr>
              <w:rPr>
                <w:rFonts w:ascii="Arial" w:hAnsi="Arial" w:cs="Arial"/>
                <w:color w:val="000000"/>
                <w:sz w:val="18"/>
                <w:szCs w:val="18"/>
              </w:rPr>
            </w:pPr>
            <w:r w:rsidRPr="006664FD">
              <w:rPr>
                <w:rFonts w:ascii="Arial" w:hAnsi="Arial" w:cs="Arial"/>
                <w:color w:val="000000"/>
                <w:sz w:val="18"/>
                <w:szCs w:val="18"/>
              </w:rPr>
              <w:t>Produits alimentaires</w:t>
            </w:r>
          </w:p>
        </w:tc>
        <w:tc>
          <w:tcPr>
            <w:tcW w:w="0" w:type="auto"/>
            <w:tcBorders>
              <w:top w:val="nil"/>
              <w:left w:val="single" w:sz="8" w:space="0" w:color="auto"/>
              <w:bottom w:val="nil"/>
              <w:right w:val="nil"/>
            </w:tcBorders>
            <w:shd w:val="clear" w:color="auto" w:fill="auto"/>
            <w:noWrap/>
            <w:vAlign w:val="center"/>
            <w:hideMark/>
          </w:tcPr>
          <w:p w:rsidR="001967C6" w:rsidRPr="004E1292" w:rsidRDefault="001967C6" w:rsidP="00677490">
            <w:pPr>
              <w:jc w:val="center"/>
              <w:rPr>
                <w:rFonts w:ascii="Arial" w:hAnsi="Arial" w:cs="Arial"/>
                <w:color w:val="000000"/>
                <w:sz w:val="18"/>
                <w:szCs w:val="18"/>
              </w:rPr>
            </w:pPr>
            <w:r w:rsidRPr="004E1292">
              <w:rPr>
                <w:rFonts w:ascii="Arial" w:hAnsi="Arial" w:cs="Arial"/>
                <w:color w:val="000000"/>
                <w:sz w:val="18"/>
                <w:szCs w:val="18"/>
              </w:rPr>
              <w:t>-1,1</w:t>
            </w:r>
          </w:p>
        </w:tc>
        <w:tc>
          <w:tcPr>
            <w:tcW w:w="0" w:type="auto"/>
            <w:tcBorders>
              <w:top w:val="nil"/>
              <w:left w:val="nil"/>
              <w:bottom w:val="nil"/>
              <w:right w:val="nil"/>
            </w:tcBorders>
            <w:shd w:val="clear" w:color="auto" w:fill="auto"/>
            <w:noWrap/>
            <w:vAlign w:val="center"/>
            <w:hideMark/>
          </w:tcPr>
          <w:p w:rsidR="001967C6" w:rsidRPr="004E1292" w:rsidRDefault="001967C6" w:rsidP="00677490">
            <w:pPr>
              <w:jc w:val="center"/>
              <w:rPr>
                <w:rFonts w:ascii="Arial" w:hAnsi="Arial" w:cs="Arial"/>
                <w:color w:val="000000"/>
                <w:sz w:val="18"/>
                <w:szCs w:val="18"/>
              </w:rPr>
            </w:pPr>
            <w:r w:rsidRPr="004E1292">
              <w:rPr>
                <w:rFonts w:ascii="Arial" w:hAnsi="Arial" w:cs="Arial"/>
                <w:color w:val="000000"/>
                <w:sz w:val="18"/>
                <w:szCs w:val="18"/>
              </w:rPr>
              <w:t>-1,8</w:t>
            </w:r>
          </w:p>
        </w:tc>
        <w:tc>
          <w:tcPr>
            <w:tcW w:w="0" w:type="auto"/>
            <w:tcBorders>
              <w:top w:val="nil"/>
              <w:left w:val="nil"/>
              <w:bottom w:val="nil"/>
              <w:right w:val="nil"/>
            </w:tcBorders>
            <w:shd w:val="clear" w:color="auto" w:fill="auto"/>
            <w:noWrap/>
            <w:vAlign w:val="center"/>
            <w:hideMark/>
          </w:tcPr>
          <w:p w:rsidR="001967C6" w:rsidRPr="004E1292" w:rsidRDefault="001967C6" w:rsidP="00677490">
            <w:pPr>
              <w:jc w:val="center"/>
              <w:rPr>
                <w:rFonts w:ascii="Arial" w:hAnsi="Arial" w:cs="Arial"/>
                <w:color w:val="000000"/>
                <w:sz w:val="18"/>
                <w:szCs w:val="18"/>
              </w:rPr>
            </w:pPr>
            <w:r w:rsidRPr="004E1292">
              <w:rPr>
                <w:rFonts w:ascii="Arial" w:hAnsi="Arial" w:cs="Arial"/>
                <w:color w:val="000000"/>
                <w:sz w:val="18"/>
                <w:szCs w:val="18"/>
              </w:rPr>
              <w:t>-0,8</w:t>
            </w:r>
          </w:p>
        </w:tc>
        <w:tc>
          <w:tcPr>
            <w:tcW w:w="0" w:type="auto"/>
            <w:tcBorders>
              <w:top w:val="nil"/>
              <w:left w:val="nil"/>
              <w:bottom w:val="nil"/>
              <w:right w:val="nil"/>
            </w:tcBorders>
            <w:shd w:val="clear" w:color="auto" w:fill="FBD4B4"/>
            <w:noWrap/>
            <w:vAlign w:val="center"/>
            <w:hideMark/>
          </w:tcPr>
          <w:p w:rsidR="001967C6" w:rsidRDefault="001967C6">
            <w:pPr>
              <w:jc w:val="center"/>
              <w:rPr>
                <w:rFonts w:ascii="Arial" w:hAnsi="Arial" w:cs="Arial"/>
                <w:color w:val="000000"/>
                <w:sz w:val="18"/>
                <w:szCs w:val="18"/>
              </w:rPr>
            </w:pPr>
            <w:r>
              <w:rPr>
                <w:rFonts w:ascii="Arial" w:hAnsi="Arial" w:cs="Arial"/>
                <w:color w:val="000000"/>
                <w:sz w:val="18"/>
                <w:szCs w:val="18"/>
              </w:rPr>
              <w:t>-0,1</w:t>
            </w:r>
          </w:p>
        </w:tc>
        <w:tc>
          <w:tcPr>
            <w:tcW w:w="0" w:type="auto"/>
            <w:tcBorders>
              <w:top w:val="single" w:sz="8" w:space="0" w:color="auto"/>
              <w:left w:val="nil"/>
              <w:bottom w:val="nil"/>
              <w:right w:val="single" w:sz="8" w:space="0" w:color="auto"/>
            </w:tcBorders>
            <w:shd w:val="clear" w:color="auto" w:fill="FBD4B4"/>
            <w:noWrap/>
            <w:vAlign w:val="center"/>
            <w:hideMark/>
          </w:tcPr>
          <w:p w:rsidR="001967C6" w:rsidRDefault="001967C6">
            <w:pPr>
              <w:jc w:val="center"/>
              <w:rPr>
                <w:rFonts w:ascii="Arial" w:hAnsi="Arial" w:cs="Arial"/>
                <w:color w:val="000000"/>
                <w:sz w:val="18"/>
                <w:szCs w:val="18"/>
              </w:rPr>
            </w:pPr>
            <w:r>
              <w:rPr>
                <w:rFonts w:ascii="Arial" w:hAnsi="Arial" w:cs="Arial"/>
                <w:color w:val="000000"/>
                <w:sz w:val="18"/>
                <w:szCs w:val="18"/>
              </w:rPr>
              <w:t>1,7</w:t>
            </w:r>
          </w:p>
        </w:tc>
        <w:tc>
          <w:tcPr>
            <w:tcW w:w="0" w:type="auto"/>
            <w:tcBorders>
              <w:top w:val="nil"/>
              <w:left w:val="nil"/>
              <w:bottom w:val="nil"/>
              <w:right w:val="nil"/>
            </w:tcBorders>
            <w:shd w:val="clear" w:color="auto" w:fill="auto"/>
            <w:noWrap/>
            <w:vAlign w:val="center"/>
            <w:hideMark/>
          </w:tcPr>
          <w:p w:rsidR="001967C6" w:rsidRDefault="001967C6">
            <w:pPr>
              <w:jc w:val="center"/>
              <w:rPr>
                <w:rFonts w:ascii="Arial" w:hAnsi="Arial" w:cs="Arial"/>
                <w:color w:val="000000"/>
                <w:sz w:val="18"/>
                <w:szCs w:val="18"/>
              </w:rPr>
            </w:pPr>
            <w:r>
              <w:rPr>
                <w:rFonts w:ascii="Arial" w:hAnsi="Arial" w:cs="Arial"/>
                <w:color w:val="000000"/>
                <w:sz w:val="18"/>
                <w:szCs w:val="18"/>
              </w:rPr>
              <w:t>1,4</w:t>
            </w:r>
          </w:p>
        </w:tc>
        <w:tc>
          <w:tcPr>
            <w:tcW w:w="0" w:type="auto"/>
            <w:tcBorders>
              <w:top w:val="nil"/>
              <w:left w:val="nil"/>
              <w:bottom w:val="nil"/>
              <w:right w:val="nil"/>
            </w:tcBorders>
            <w:shd w:val="clear" w:color="auto" w:fill="auto"/>
            <w:noWrap/>
            <w:vAlign w:val="center"/>
            <w:hideMark/>
          </w:tcPr>
          <w:p w:rsidR="001967C6" w:rsidRDefault="001967C6">
            <w:pPr>
              <w:jc w:val="center"/>
              <w:rPr>
                <w:rFonts w:ascii="Arial" w:hAnsi="Arial" w:cs="Arial"/>
                <w:color w:val="000000"/>
                <w:sz w:val="18"/>
                <w:szCs w:val="18"/>
              </w:rPr>
            </w:pPr>
            <w:r>
              <w:rPr>
                <w:rFonts w:ascii="Arial" w:hAnsi="Arial" w:cs="Arial"/>
                <w:color w:val="000000"/>
                <w:sz w:val="18"/>
                <w:szCs w:val="18"/>
              </w:rPr>
              <w:t>-0,2</w:t>
            </w:r>
          </w:p>
        </w:tc>
      </w:tr>
      <w:tr w:rsidR="001967C6" w:rsidRPr="006664FD" w:rsidTr="0035572C">
        <w:trPr>
          <w:trHeight w:val="359"/>
        </w:trPr>
        <w:tc>
          <w:tcPr>
            <w:tcW w:w="0" w:type="auto"/>
            <w:tcBorders>
              <w:top w:val="nil"/>
              <w:left w:val="nil"/>
              <w:bottom w:val="nil"/>
              <w:right w:val="nil"/>
            </w:tcBorders>
            <w:shd w:val="clear" w:color="000000" w:fill="FFFFFF"/>
            <w:noWrap/>
            <w:vAlign w:val="center"/>
            <w:hideMark/>
          </w:tcPr>
          <w:p w:rsidR="001967C6" w:rsidRPr="006664FD" w:rsidRDefault="001967C6" w:rsidP="00254706">
            <w:pPr>
              <w:rPr>
                <w:rFonts w:ascii="Arial" w:hAnsi="Arial" w:cs="Arial"/>
                <w:color w:val="000000"/>
                <w:sz w:val="18"/>
                <w:szCs w:val="18"/>
              </w:rPr>
            </w:pPr>
            <w:r w:rsidRPr="006664FD">
              <w:rPr>
                <w:rFonts w:ascii="Arial" w:hAnsi="Arial" w:cs="Arial"/>
                <w:color w:val="000000"/>
                <w:sz w:val="18"/>
                <w:szCs w:val="18"/>
              </w:rPr>
              <w:t>Produits non-alimentaires</w:t>
            </w:r>
          </w:p>
        </w:tc>
        <w:tc>
          <w:tcPr>
            <w:tcW w:w="0" w:type="auto"/>
            <w:tcBorders>
              <w:top w:val="nil"/>
              <w:left w:val="single" w:sz="8" w:space="0" w:color="auto"/>
              <w:bottom w:val="nil"/>
              <w:right w:val="nil"/>
            </w:tcBorders>
            <w:shd w:val="clear" w:color="auto" w:fill="auto"/>
            <w:noWrap/>
            <w:vAlign w:val="center"/>
            <w:hideMark/>
          </w:tcPr>
          <w:p w:rsidR="001967C6" w:rsidRPr="004E1292" w:rsidRDefault="001967C6" w:rsidP="00677490">
            <w:pPr>
              <w:jc w:val="center"/>
              <w:rPr>
                <w:rFonts w:ascii="Arial" w:hAnsi="Arial" w:cs="Arial"/>
                <w:color w:val="000000"/>
                <w:sz w:val="18"/>
                <w:szCs w:val="18"/>
              </w:rPr>
            </w:pPr>
            <w:r w:rsidRPr="004E1292">
              <w:rPr>
                <w:rFonts w:ascii="Arial" w:hAnsi="Arial" w:cs="Arial"/>
                <w:color w:val="000000"/>
                <w:sz w:val="18"/>
                <w:szCs w:val="18"/>
              </w:rPr>
              <w:t>1,9</w:t>
            </w:r>
          </w:p>
        </w:tc>
        <w:tc>
          <w:tcPr>
            <w:tcW w:w="0" w:type="auto"/>
            <w:tcBorders>
              <w:top w:val="nil"/>
              <w:left w:val="nil"/>
              <w:bottom w:val="nil"/>
              <w:right w:val="nil"/>
            </w:tcBorders>
            <w:shd w:val="clear" w:color="auto" w:fill="auto"/>
            <w:noWrap/>
            <w:vAlign w:val="center"/>
            <w:hideMark/>
          </w:tcPr>
          <w:p w:rsidR="001967C6" w:rsidRPr="004E1292" w:rsidRDefault="001967C6" w:rsidP="00677490">
            <w:pPr>
              <w:jc w:val="center"/>
              <w:rPr>
                <w:rFonts w:ascii="Arial" w:hAnsi="Arial" w:cs="Arial"/>
                <w:color w:val="000000"/>
                <w:sz w:val="18"/>
                <w:szCs w:val="18"/>
              </w:rPr>
            </w:pPr>
            <w:r w:rsidRPr="004E1292">
              <w:rPr>
                <w:rFonts w:ascii="Arial" w:hAnsi="Arial" w:cs="Arial"/>
                <w:color w:val="000000"/>
                <w:sz w:val="18"/>
                <w:szCs w:val="18"/>
              </w:rPr>
              <w:t>0,9</w:t>
            </w:r>
          </w:p>
        </w:tc>
        <w:tc>
          <w:tcPr>
            <w:tcW w:w="0" w:type="auto"/>
            <w:tcBorders>
              <w:top w:val="nil"/>
              <w:left w:val="nil"/>
              <w:bottom w:val="nil"/>
              <w:right w:val="nil"/>
            </w:tcBorders>
            <w:shd w:val="clear" w:color="auto" w:fill="auto"/>
            <w:noWrap/>
            <w:vAlign w:val="center"/>
            <w:hideMark/>
          </w:tcPr>
          <w:p w:rsidR="001967C6" w:rsidRPr="004E1292" w:rsidRDefault="001967C6" w:rsidP="00677490">
            <w:pPr>
              <w:jc w:val="center"/>
              <w:rPr>
                <w:rFonts w:ascii="Arial" w:hAnsi="Arial" w:cs="Arial"/>
                <w:color w:val="000000"/>
                <w:sz w:val="18"/>
                <w:szCs w:val="18"/>
              </w:rPr>
            </w:pPr>
            <w:r w:rsidRPr="004E1292">
              <w:rPr>
                <w:rFonts w:ascii="Arial" w:hAnsi="Arial" w:cs="Arial"/>
                <w:color w:val="000000"/>
                <w:sz w:val="18"/>
                <w:szCs w:val="18"/>
              </w:rPr>
              <w:t>0,9</w:t>
            </w:r>
          </w:p>
        </w:tc>
        <w:tc>
          <w:tcPr>
            <w:tcW w:w="0" w:type="auto"/>
            <w:tcBorders>
              <w:top w:val="nil"/>
              <w:left w:val="nil"/>
              <w:bottom w:val="nil"/>
              <w:right w:val="nil"/>
            </w:tcBorders>
            <w:shd w:val="clear" w:color="auto" w:fill="FBD4B4"/>
            <w:noWrap/>
            <w:vAlign w:val="center"/>
            <w:hideMark/>
          </w:tcPr>
          <w:p w:rsidR="001967C6" w:rsidRDefault="001967C6">
            <w:pPr>
              <w:jc w:val="center"/>
              <w:rPr>
                <w:rFonts w:ascii="Arial" w:hAnsi="Arial" w:cs="Arial"/>
                <w:color w:val="000000"/>
                <w:sz w:val="18"/>
                <w:szCs w:val="18"/>
              </w:rPr>
            </w:pPr>
            <w:r>
              <w:rPr>
                <w:rFonts w:ascii="Arial" w:hAnsi="Arial" w:cs="Arial"/>
                <w:color w:val="000000"/>
                <w:sz w:val="18"/>
                <w:szCs w:val="18"/>
              </w:rPr>
              <w:t>0,8</w:t>
            </w:r>
          </w:p>
        </w:tc>
        <w:tc>
          <w:tcPr>
            <w:tcW w:w="0" w:type="auto"/>
            <w:tcBorders>
              <w:top w:val="nil"/>
              <w:left w:val="nil"/>
              <w:bottom w:val="nil"/>
              <w:right w:val="single" w:sz="8" w:space="0" w:color="auto"/>
            </w:tcBorders>
            <w:shd w:val="clear" w:color="auto" w:fill="FBD4B4"/>
            <w:noWrap/>
            <w:vAlign w:val="center"/>
            <w:hideMark/>
          </w:tcPr>
          <w:p w:rsidR="001967C6" w:rsidRDefault="001967C6">
            <w:pPr>
              <w:jc w:val="center"/>
              <w:rPr>
                <w:rFonts w:ascii="Arial" w:hAnsi="Arial" w:cs="Arial"/>
                <w:color w:val="000000"/>
                <w:sz w:val="18"/>
                <w:szCs w:val="18"/>
              </w:rPr>
            </w:pPr>
            <w:r>
              <w:rPr>
                <w:rFonts w:ascii="Arial" w:hAnsi="Arial" w:cs="Arial"/>
                <w:color w:val="000000"/>
                <w:sz w:val="18"/>
                <w:szCs w:val="18"/>
              </w:rPr>
              <w:t>0,9</w:t>
            </w:r>
          </w:p>
        </w:tc>
        <w:tc>
          <w:tcPr>
            <w:tcW w:w="0" w:type="auto"/>
            <w:tcBorders>
              <w:top w:val="nil"/>
              <w:left w:val="nil"/>
              <w:bottom w:val="nil"/>
              <w:right w:val="nil"/>
            </w:tcBorders>
            <w:shd w:val="clear" w:color="auto" w:fill="auto"/>
            <w:noWrap/>
            <w:vAlign w:val="center"/>
            <w:hideMark/>
          </w:tcPr>
          <w:p w:rsidR="001967C6" w:rsidRDefault="001967C6">
            <w:pPr>
              <w:jc w:val="center"/>
              <w:rPr>
                <w:rFonts w:ascii="Arial" w:hAnsi="Arial" w:cs="Arial"/>
                <w:color w:val="000000"/>
                <w:sz w:val="18"/>
                <w:szCs w:val="18"/>
              </w:rPr>
            </w:pPr>
            <w:r>
              <w:rPr>
                <w:rFonts w:ascii="Arial" w:hAnsi="Arial" w:cs="Arial"/>
                <w:color w:val="000000"/>
                <w:sz w:val="18"/>
                <w:szCs w:val="18"/>
              </w:rPr>
              <w:t>1,9</w:t>
            </w:r>
          </w:p>
        </w:tc>
        <w:tc>
          <w:tcPr>
            <w:tcW w:w="0" w:type="auto"/>
            <w:tcBorders>
              <w:top w:val="nil"/>
              <w:left w:val="nil"/>
              <w:bottom w:val="nil"/>
              <w:right w:val="nil"/>
            </w:tcBorders>
            <w:shd w:val="clear" w:color="auto" w:fill="auto"/>
            <w:noWrap/>
            <w:vAlign w:val="center"/>
            <w:hideMark/>
          </w:tcPr>
          <w:p w:rsidR="001967C6" w:rsidRDefault="001967C6">
            <w:pPr>
              <w:jc w:val="center"/>
              <w:rPr>
                <w:rFonts w:ascii="Arial" w:hAnsi="Arial" w:cs="Arial"/>
                <w:color w:val="000000"/>
                <w:sz w:val="18"/>
                <w:szCs w:val="18"/>
              </w:rPr>
            </w:pPr>
            <w:r>
              <w:rPr>
                <w:rFonts w:ascii="Arial" w:hAnsi="Arial" w:cs="Arial"/>
                <w:color w:val="000000"/>
                <w:sz w:val="18"/>
                <w:szCs w:val="18"/>
              </w:rPr>
              <w:t>0,9</w:t>
            </w:r>
          </w:p>
        </w:tc>
      </w:tr>
      <w:tr w:rsidR="001967C6" w:rsidRPr="006664FD" w:rsidTr="0035572C">
        <w:trPr>
          <w:trHeight w:val="359"/>
        </w:trPr>
        <w:tc>
          <w:tcPr>
            <w:tcW w:w="0" w:type="auto"/>
            <w:tcBorders>
              <w:top w:val="nil"/>
              <w:left w:val="nil"/>
              <w:bottom w:val="nil"/>
              <w:right w:val="nil"/>
            </w:tcBorders>
            <w:shd w:val="clear" w:color="000000" w:fill="FFFFFF"/>
            <w:noWrap/>
            <w:vAlign w:val="center"/>
            <w:hideMark/>
          </w:tcPr>
          <w:p w:rsidR="001967C6" w:rsidRPr="006664FD" w:rsidRDefault="001967C6" w:rsidP="00254706">
            <w:pPr>
              <w:rPr>
                <w:rFonts w:ascii="Arial" w:hAnsi="Arial" w:cs="Arial"/>
                <w:b/>
                <w:bCs/>
                <w:color w:val="000000"/>
                <w:sz w:val="18"/>
                <w:szCs w:val="18"/>
              </w:rPr>
            </w:pPr>
            <w:r w:rsidRPr="006664FD">
              <w:rPr>
                <w:rFonts w:ascii="Arial" w:hAnsi="Arial" w:cs="Arial"/>
                <w:b/>
                <w:bCs/>
                <w:color w:val="000000"/>
                <w:sz w:val="18"/>
                <w:szCs w:val="18"/>
              </w:rPr>
              <w:t>Ensemble</w:t>
            </w:r>
          </w:p>
        </w:tc>
        <w:tc>
          <w:tcPr>
            <w:tcW w:w="0" w:type="auto"/>
            <w:tcBorders>
              <w:top w:val="nil"/>
              <w:left w:val="single" w:sz="8" w:space="0" w:color="auto"/>
              <w:bottom w:val="nil"/>
              <w:right w:val="nil"/>
            </w:tcBorders>
            <w:shd w:val="clear" w:color="auto" w:fill="auto"/>
            <w:noWrap/>
            <w:vAlign w:val="center"/>
            <w:hideMark/>
          </w:tcPr>
          <w:p w:rsidR="001967C6" w:rsidRPr="004E1292" w:rsidRDefault="001967C6" w:rsidP="00677490">
            <w:pPr>
              <w:jc w:val="center"/>
              <w:rPr>
                <w:rFonts w:ascii="Arial" w:hAnsi="Arial" w:cs="Arial"/>
                <w:b/>
                <w:bCs/>
                <w:color w:val="000000"/>
                <w:sz w:val="18"/>
                <w:szCs w:val="18"/>
              </w:rPr>
            </w:pPr>
            <w:r w:rsidRPr="004E1292">
              <w:rPr>
                <w:rFonts w:ascii="Arial" w:hAnsi="Arial" w:cs="Arial"/>
                <w:b/>
                <w:bCs/>
                <w:color w:val="000000"/>
                <w:sz w:val="18"/>
                <w:szCs w:val="18"/>
              </w:rPr>
              <w:t>0,8</w:t>
            </w:r>
          </w:p>
        </w:tc>
        <w:tc>
          <w:tcPr>
            <w:tcW w:w="0" w:type="auto"/>
            <w:tcBorders>
              <w:top w:val="nil"/>
              <w:left w:val="nil"/>
              <w:bottom w:val="nil"/>
              <w:right w:val="nil"/>
            </w:tcBorders>
            <w:shd w:val="clear" w:color="auto" w:fill="auto"/>
            <w:noWrap/>
            <w:vAlign w:val="center"/>
            <w:hideMark/>
          </w:tcPr>
          <w:p w:rsidR="001967C6" w:rsidRPr="004E1292" w:rsidRDefault="001967C6" w:rsidP="00677490">
            <w:pPr>
              <w:jc w:val="center"/>
              <w:rPr>
                <w:rFonts w:ascii="Arial" w:hAnsi="Arial" w:cs="Arial"/>
                <w:b/>
                <w:bCs/>
                <w:color w:val="000000"/>
                <w:sz w:val="18"/>
                <w:szCs w:val="18"/>
              </w:rPr>
            </w:pPr>
            <w:r w:rsidRPr="004E1292">
              <w:rPr>
                <w:rFonts w:ascii="Arial" w:hAnsi="Arial" w:cs="Arial"/>
                <w:b/>
                <w:bCs/>
                <w:color w:val="000000"/>
                <w:sz w:val="18"/>
                <w:szCs w:val="18"/>
              </w:rPr>
              <w:t>-0,2</w:t>
            </w:r>
          </w:p>
        </w:tc>
        <w:tc>
          <w:tcPr>
            <w:tcW w:w="0" w:type="auto"/>
            <w:tcBorders>
              <w:top w:val="nil"/>
              <w:left w:val="nil"/>
              <w:bottom w:val="nil"/>
              <w:right w:val="nil"/>
            </w:tcBorders>
            <w:shd w:val="clear" w:color="auto" w:fill="auto"/>
            <w:noWrap/>
            <w:vAlign w:val="center"/>
            <w:hideMark/>
          </w:tcPr>
          <w:p w:rsidR="001967C6" w:rsidRPr="004E1292" w:rsidRDefault="001967C6" w:rsidP="00677490">
            <w:pPr>
              <w:jc w:val="center"/>
              <w:rPr>
                <w:rFonts w:ascii="Arial" w:hAnsi="Arial" w:cs="Arial"/>
                <w:b/>
                <w:bCs/>
                <w:color w:val="000000"/>
                <w:sz w:val="18"/>
                <w:szCs w:val="18"/>
              </w:rPr>
            </w:pPr>
            <w:r w:rsidRPr="004E1292">
              <w:rPr>
                <w:rFonts w:ascii="Arial" w:hAnsi="Arial" w:cs="Arial"/>
                <w:b/>
                <w:bCs/>
                <w:color w:val="000000"/>
                <w:sz w:val="18"/>
                <w:szCs w:val="18"/>
              </w:rPr>
              <w:t>0,2</w:t>
            </w:r>
          </w:p>
        </w:tc>
        <w:tc>
          <w:tcPr>
            <w:tcW w:w="0" w:type="auto"/>
            <w:tcBorders>
              <w:top w:val="nil"/>
              <w:left w:val="nil"/>
              <w:bottom w:val="nil"/>
              <w:right w:val="nil"/>
            </w:tcBorders>
            <w:shd w:val="clear" w:color="auto" w:fill="FBD4B4"/>
            <w:noWrap/>
            <w:vAlign w:val="center"/>
            <w:hideMark/>
          </w:tcPr>
          <w:p w:rsidR="001967C6" w:rsidRDefault="001967C6">
            <w:pPr>
              <w:jc w:val="center"/>
              <w:rPr>
                <w:rFonts w:ascii="Arial" w:hAnsi="Arial" w:cs="Arial"/>
                <w:b/>
                <w:bCs/>
                <w:color w:val="000000"/>
                <w:sz w:val="18"/>
                <w:szCs w:val="18"/>
              </w:rPr>
            </w:pPr>
            <w:r>
              <w:rPr>
                <w:rFonts w:ascii="Arial" w:hAnsi="Arial" w:cs="Arial"/>
                <w:b/>
                <w:bCs/>
                <w:color w:val="000000"/>
                <w:sz w:val="18"/>
                <w:szCs w:val="18"/>
              </w:rPr>
              <w:t>0,4</w:t>
            </w:r>
          </w:p>
        </w:tc>
        <w:tc>
          <w:tcPr>
            <w:tcW w:w="0" w:type="auto"/>
            <w:tcBorders>
              <w:top w:val="nil"/>
              <w:left w:val="nil"/>
              <w:bottom w:val="nil"/>
              <w:right w:val="single" w:sz="8" w:space="0" w:color="auto"/>
            </w:tcBorders>
            <w:shd w:val="clear" w:color="auto" w:fill="FBD4B4"/>
            <w:noWrap/>
            <w:vAlign w:val="center"/>
            <w:hideMark/>
          </w:tcPr>
          <w:p w:rsidR="001967C6" w:rsidRDefault="001967C6">
            <w:pPr>
              <w:jc w:val="center"/>
              <w:rPr>
                <w:rFonts w:ascii="Arial" w:hAnsi="Arial" w:cs="Arial"/>
                <w:b/>
                <w:bCs/>
                <w:color w:val="000000"/>
                <w:sz w:val="18"/>
                <w:szCs w:val="18"/>
              </w:rPr>
            </w:pPr>
            <w:r>
              <w:rPr>
                <w:rFonts w:ascii="Arial" w:hAnsi="Arial" w:cs="Arial"/>
                <w:b/>
                <w:bCs/>
                <w:color w:val="000000"/>
                <w:sz w:val="18"/>
                <w:szCs w:val="18"/>
              </w:rPr>
              <w:t>1,2</w:t>
            </w:r>
          </w:p>
        </w:tc>
        <w:tc>
          <w:tcPr>
            <w:tcW w:w="0" w:type="auto"/>
            <w:tcBorders>
              <w:top w:val="nil"/>
              <w:left w:val="nil"/>
              <w:bottom w:val="nil"/>
              <w:right w:val="nil"/>
            </w:tcBorders>
            <w:shd w:val="clear" w:color="auto" w:fill="auto"/>
            <w:noWrap/>
            <w:vAlign w:val="center"/>
            <w:hideMark/>
          </w:tcPr>
          <w:p w:rsidR="001967C6" w:rsidRDefault="001967C6">
            <w:pPr>
              <w:jc w:val="center"/>
              <w:rPr>
                <w:rFonts w:ascii="Arial" w:hAnsi="Arial" w:cs="Arial"/>
                <w:b/>
                <w:bCs/>
                <w:color w:val="000000"/>
                <w:sz w:val="18"/>
                <w:szCs w:val="18"/>
              </w:rPr>
            </w:pPr>
            <w:r>
              <w:rPr>
                <w:rFonts w:ascii="Arial" w:hAnsi="Arial" w:cs="Arial"/>
                <w:b/>
                <w:bCs/>
                <w:color w:val="000000"/>
                <w:sz w:val="18"/>
                <w:szCs w:val="18"/>
              </w:rPr>
              <w:t>1,9</w:t>
            </w:r>
          </w:p>
        </w:tc>
        <w:tc>
          <w:tcPr>
            <w:tcW w:w="0" w:type="auto"/>
            <w:tcBorders>
              <w:top w:val="nil"/>
              <w:left w:val="nil"/>
              <w:bottom w:val="nil"/>
              <w:right w:val="nil"/>
            </w:tcBorders>
            <w:shd w:val="clear" w:color="auto" w:fill="auto"/>
            <w:noWrap/>
            <w:vAlign w:val="center"/>
            <w:hideMark/>
          </w:tcPr>
          <w:p w:rsidR="001967C6" w:rsidRDefault="001967C6">
            <w:pPr>
              <w:jc w:val="center"/>
              <w:rPr>
                <w:rFonts w:ascii="Arial" w:hAnsi="Arial" w:cs="Arial"/>
                <w:b/>
                <w:bCs/>
                <w:color w:val="000000"/>
                <w:sz w:val="18"/>
                <w:szCs w:val="18"/>
              </w:rPr>
            </w:pPr>
            <w:r>
              <w:rPr>
                <w:rFonts w:ascii="Arial" w:hAnsi="Arial" w:cs="Arial"/>
                <w:b/>
                <w:bCs/>
                <w:color w:val="000000"/>
                <w:sz w:val="18"/>
                <w:szCs w:val="18"/>
              </w:rPr>
              <w:t>0,4</w:t>
            </w:r>
          </w:p>
        </w:tc>
      </w:tr>
      <w:tr w:rsidR="001967C6" w:rsidRPr="006664FD" w:rsidTr="0035572C">
        <w:trPr>
          <w:trHeight w:val="379"/>
        </w:trPr>
        <w:tc>
          <w:tcPr>
            <w:tcW w:w="0" w:type="auto"/>
            <w:tcBorders>
              <w:top w:val="nil"/>
              <w:left w:val="nil"/>
              <w:bottom w:val="single" w:sz="8" w:space="0" w:color="auto"/>
              <w:right w:val="nil"/>
            </w:tcBorders>
            <w:shd w:val="clear" w:color="000000" w:fill="FFFFFF"/>
            <w:noWrap/>
            <w:vAlign w:val="center"/>
            <w:hideMark/>
          </w:tcPr>
          <w:p w:rsidR="001967C6" w:rsidRPr="006664FD" w:rsidRDefault="001967C6" w:rsidP="00254706">
            <w:pPr>
              <w:rPr>
                <w:rFonts w:ascii="Arial" w:hAnsi="Arial" w:cs="Arial"/>
                <w:b/>
                <w:bCs/>
                <w:color w:val="000000"/>
                <w:sz w:val="18"/>
                <w:szCs w:val="18"/>
              </w:rPr>
            </w:pPr>
            <w:r w:rsidRPr="006664FD">
              <w:rPr>
                <w:rFonts w:ascii="Arial" w:hAnsi="Arial" w:cs="Arial"/>
                <w:b/>
                <w:bCs/>
                <w:color w:val="000000"/>
                <w:sz w:val="18"/>
                <w:szCs w:val="18"/>
              </w:rPr>
              <w:t>Inflation sous-jacente</w:t>
            </w:r>
          </w:p>
        </w:tc>
        <w:tc>
          <w:tcPr>
            <w:tcW w:w="0" w:type="auto"/>
            <w:tcBorders>
              <w:top w:val="nil"/>
              <w:left w:val="single" w:sz="8" w:space="0" w:color="auto"/>
              <w:bottom w:val="single" w:sz="8" w:space="0" w:color="auto"/>
              <w:right w:val="nil"/>
            </w:tcBorders>
            <w:shd w:val="clear" w:color="auto" w:fill="auto"/>
            <w:noWrap/>
            <w:vAlign w:val="center"/>
            <w:hideMark/>
          </w:tcPr>
          <w:p w:rsidR="001967C6" w:rsidRPr="004E1292" w:rsidRDefault="001967C6" w:rsidP="00677490">
            <w:pPr>
              <w:jc w:val="center"/>
              <w:rPr>
                <w:rFonts w:ascii="Arial" w:hAnsi="Arial" w:cs="Arial"/>
                <w:b/>
                <w:bCs/>
                <w:color w:val="000000"/>
                <w:sz w:val="18"/>
                <w:szCs w:val="18"/>
              </w:rPr>
            </w:pPr>
            <w:r w:rsidRPr="004E1292">
              <w:rPr>
                <w:rFonts w:ascii="Arial" w:hAnsi="Arial" w:cs="Arial"/>
                <w:b/>
                <w:bCs/>
                <w:color w:val="000000"/>
                <w:sz w:val="18"/>
                <w:szCs w:val="18"/>
              </w:rPr>
              <w:t>0,9</w:t>
            </w:r>
          </w:p>
        </w:tc>
        <w:tc>
          <w:tcPr>
            <w:tcW w:w="0" w:type="auto"/>
            <w:tcBorders>
              <w:top w:val="nil"/>
              <w:left w:val="nil"/>
              <w:bottom w:val="single" w:sz="8" w:space="0" w:color="auto"/>
              <w:right w:val="nil"/>
            </w:tcBorders>
            <w:shd w:val="clear" w:color="auto" w:fill="auto"/>
            <w:noWrap/>
            <w:vAlign w:val="center"/>
            <w:hideMark/>
          </w:tcPr>
          <w:p w:rsidR="001967C6" w:rsidRPr="004E1292" w:rsidRDefault="001967C6" w:rsidP="00677490">
            <w:pPr>
              <w:jc w:val="center"/>
              <w:rPr>
                <w:rFonts w:ascii="Arial" w:hAnsi="Arial" w:cs="Arial"/>
                <w:b/>
                <w:bCs/>
                <w:color w:val="000000"/>
                <w:sz w:val="18"/>
                <w:szCs w:val="18"/>
              </w:rPr>
            </w:pPr>
            <w:r w:rsidRPr="004E1292">
              <w:rPr>
                <w:rFonts w:ascii="Arial" w:hAnsi="Arial" w:cs="Arial"/>
                <w:b/>
                <w:bCs/>
                <w:color w:val="000000"/>
                <w:sz w:val="18"/>
                <w:szCs w:val="18"/>
              </w:rPr>
              <w:t>0,9</w:t>
            </w:r>
          </w:p>
        </w:tc>
        <w:tc>
          <w:tcPr>
            <w:tcW w:w="0" w:type="auto"/>
            <w:tcBorders>
              <w:top w:val="nil"/>
              <w:left w:val="nil"/>
              <w:bottom w:val="single" w:sz="8" w:space="0" w:color="auto"/>
              <w:right w:val="nil"/>
            </w:tcBorders>
            <w:shd w:val="clear" w:color="auto" w:fill="auto"/>
            <w:noWrap/>
            <w:vAlign w:val="center"/>
            <w:hideMark/>
          </w:tcPr>
          <w:p w:rsidR="001967C6" w:rsidRPr="004E1292" w:rsidRDefault="001967C6" w:rsidP="00677490">
            <w:pPr>
              <w:jc w:val="center"/>
              <w:rPr>
                <w:rFonts w:ascii="Arial" w:hAnsi="Arial" w:cs="Arial"/>
                <w:b/>
                <w:bCs/>
                <w:color w:val="000000"/>
                <w:sz w:val="18"/>
                <w:szCs w:val="18"/>
              </w:rPr>
            </w:pPr>
            <w:r w:rsidRPr="004E1292">
              <w:rPr>
                <w:rFonts w:ascii="Arial" w:hAnsi="Arial" w:cs="Arial"/>
                <w:b/>
                <w:bCs/>
                <w:color w:val="000000"/>
                <w:sz w:val="18"/>
                <w:szCs w:val="18"/>
              </w:rPr>
              <w:t>1,2</w:t>
            </w:r>
          </w:p>
        </w:tc>
        <w:tc>
          <w:tcPr>
            <w:tcW w:w="0" w:type="auto"/>
            <w:tcBorders>
              <w:top w:val="nil"/>
              <w:left w:val="nil"/>
              <w:bottom w:val="single" w:sz="8" w:space="0" w:color="auto"/>
              <w:right w:val="nil"/>
            </w:tcBorders>
            <w:shd w:val="clear" w:color="auto" w:fill="FBD4B4"/>
            <w:noWrap/>
            <w:vAlign w:val="center"/>
            <w:hideMark/>
          </w:tcPr>
          <w:p w:rsidR="001967C6" w:rsidRDefault="001967C6">
            <w:pPr>
              <w:jc w:val="center"/>
              <w:rPr>
                <w:rFonts w:ascii="Arial" w:hAnsi="Arial" w:cs="Arial"/>
                <w:b/>
                <w:bCs/>
                <w:color w:val="000000"/>
                <w:sz w:val="18"/>
                <w:szCs w:val="18"/>
              </w:rPr>
            </w:pPr>
            <w:r>
              <w:rPr>
                <w:rFonts w:ascii="Arial" w:hAnsi="Arial" w:cs="Arial"/>
                <w:b/>
                <w:bCs/>
                <w:color w:val="000000"/>
                <w:sz w:val="18"/>
                <w:szCs w:val="18"/>
              </w:rPr>
              <w:t>1,3</w:t>
            </w:r>
          </w:p>
        </w:tc>
        <w:tc>
          <w:tcPr>
            <w:tcW w:w="0" w:type="auto"/>
            <w:tcBorders>
              <w:top w:val="nil"/>
              <w:left w:val="nil"/>
              <w:bottom w:val="single" w:sz="8" w:space="0" w:color="auto"/>
              <w:right w:val="single" w:sz="8" w:space="0" w:color="auto"/>
            </w:tcBorders>
            <w:shd w:val="clear" w:color="auto" w:fill="FBD4B4"/>
            <w:noWrap/>
            <w:vAlign w:val="center"/>
            <w:hideMark/>
          </w:tcPr>
          <w:p w:rsidR="001967C6" w:rsidRDefault="001967C6">
            <w:pPr>
              <w:jc w:val="center"/>
              <w:rPr>
                <w:rFonts w:ascii="Arial" w:hAnsi="Arial" w:cs="Arial"/>
                <w:b/>
                <w:bCs/>
                <w:color w:val="000000"/>
                <w:sz w:val="18"/>
                <w:szCs w:val="18"/>
              </w:rPr>
            </w:pPr>
            <w:r>
              <w:rPr>
                <w:rFonts w:ascii="Arial" w:hAnsi="Arial" w:cs="Arial"/>
                <w:b/>
                <w:bCs/>
                <w:color w:val="000000"/>
                <w:sz w:val="18"/>
                <w:szCs w:val="18"/>
              </w:rPr>
              <w:t>1,1</w:t>
            </w:r>
          </w:p>
        </w:tc>
        <w:tc>
          <w:tcPr>
            <w:tcW w:w="0" w:type="auto"/>
            <w:tcBorders>
              <w:top w:val="nil"/>
              <w:left w:val="nil"/>
              <w:bottom w:val="single" w:sz="8" w:space="0" w:color="auto"/>
              <w:right w:val="nil"/>
            </w:tcBorders>
            <w:shd w:val="clear" w:color="auto" w:fill="auto"/>
            <w:noWrap/>
            <w:vAlign w:val="center"/>
            <w:hideMark/>
          </w:tcPr>
          <w:p w:rsidR="001967C6" w:rsidRDefault="001967C6">
            <w:pPr>
              <w:jc w:val="center"/>
              <w:rPr>
                <w:rFonts w:ascii="Arial" w:hAnsi="Arial" w:cs="Arial"/>
                <w:b/>
                <w:bCs/>
                <w:color w:val="000000"/>
                <w:sz w:val="18"/>
                <w:szCs w:val="18"/>
              </w:rPr>
            </w:pPr>
            <w:r>
              <w:rPr>
                <w:rFonts w:ascii="Arial" w:hAnsi="Arial" w:cs="Arial"/>
                <w:b/>
                <w:bCs/>
                <w:color w:val="000000"/>
                <w:sz w:val="18"/>
                <w:szCs w:val="18"/>
              </w:rPr>
              <w:t>0,7</w:t>
            </w:r>
          </w:p>
        </w:tc>
        <w:tc>
          <w:tcPr>
            <w:tcW w:w="0" w:type="auto"/>
            <w:tcBorders>
              <w:top w:val="nil"/>
              <w:left w:val="nil"/>
              <w:bottom w:val="single" w:sz="8" w:space="0" w:color="auto"/>
              <w:right w:val="nil"/>
            </w:tcBorders>
            <w:shd w:val="clear" w:color="auto" w:fill="auto"/>
            <w:noWrap/>
            <w:vAlign w:val="center"/>
            <w:hideMark/>
          </w:tcPr>
          <w:p w:rsidR="001967C6" w:rsidRDefault="001967C6">
            <w:pPr>
              <w:jc w:val="center"/>
              <w:rPr>
                <w:rFonts w:ascii="Arial" w:hAnsi="Arial" w:cs="Arial"/>
                <w:b/>
                <w:bCs/>
                <w:color w:val="000000"/>
                <w:sz w:val="18"/>
                <w:szCs w:val="18"/>
              </w:rPr>
            </w:pPr>
            <w:r>
              <w:rPr>
                <w:rFonts w:ascii="Arial" w:hAnsi="Arial" w:cs="Arial"/>
                <w:b/>
                <w:bCs/>
                <w:color w:val="000000"/>
                <w:sz w:val="18"/>
                <w:szCs w:val="18"/>
              </w:rPr>
              <w:t>1,2</w:t>
            </w:r>
          </w:p>
        </w:tc>
      </w:tr>
      <w:tr w:rsidR="006B4974" w:rsidRPr="006664FD" w:rsidTr="0035572C">
        <w:trPr>
          <w:trHeight w:val="379"/>
        </w:trPr>
        <w:tc>
          <w:tcPr>
            <w:tcW w:w="0" w:type="auto"/>
            <w:gridSpan w:val="8"/>
            <w:tcBorders>
              <w:top w:val="single" w:sz="8" w:space="0" w:color="auto"/>
              <w:left w:val="nil"/>
              <w:bottom w:val="single" w:sz="18" w:space="0" w:color="C00000"/>
              <w:right w:val="nil"/>
            </w:tcBorders>
            <w:shd w:val="clear" w:color="000000" w:fill="FFFFFF"/>
            <w:noWrap/>
            <w:vAlign w:val="bottom"/>
            <w:hideMark/>
          </w:tcPr>
          <w:p w:rsidR="006B4974" w:rsidRPr="006664FD" w:rsidRDefault="006B4974" w:rsidP="00891E27">
            <w:pPr>
              <w:spacing w:after="120"/>
              <w:rPr>
                <w:rFonts w:ascii="Arial" w:hAnsi="Arial" w:cs="Arial"/>
                <w:color w:val="000000"/>
                <w:sz w:val="16"/>
                <w:szCs w:val="16"/>
              </w:rPr>
            </w:pPr>
            <w:r w:rsidRPr="006664FD">
              <w:rPr>
                <w:rFonts w:ascii="Arial" w:hAnsi="Arial" w:cs="Arial"/>
                <w:color w:val="000000"/>
                <w:sz w:val="16"/>
                <w:szCs w:val="16"/>
              </w:rPr>
              <w:t>Source</w:t>
            </w:r>
            <w:r w:rsidR="00A52BB6">
              <w:rPr>
                <w:rFonts w:ascii="Arial" w:hAnsi="Arial" w:cs="Arial"/>
                <w:color w:val="000000"/>
                <w:sz w:val="16"/>
                <w:szCs w:val="16"/>
              </w:rPr>
              <w:t xml:space="preserve"> </w:t>
            </w:r>
            <w:r w:rsidRPr="006664FD">
              <w:rPr>
                <w:rFonts w:ascii="Arial" w:hAnsi="Arial" w:cs="Arial"/>
                <w:color w:val="000000"/>
                <w:sz w:val="16"/>
                <w:szCs w:val="16"/>
              </w:rPr>
              <w:t>: HCP </w:t>
            </w:r>
          </w:p>
        </w:tc>
      </w:tr>
    </w:tbl>
    <w:p w:rsidR="006B4974" w:rsidRDefault="006B4974" w:rsidP="006B4974">
      <w:pPr>
        <w:ind w:left="1134"/>
        <w:jc w:val="both"/>
        <w:rPr>
          <w:rFonts w:ascii="Arial" w:hAnsi="Arial" w:cs="Arial"/>
          <w:color w:val="000000"/>
          <w:sz w:val="20"/>
          <w:szCs w:val="20"/>
        </w:rPr>
      </w:pPr>
    </w:p>
    <w:p w:rsidR="006B4974" w:rsidRDefault="006B4974" w:rsidP="006B4974">
      <w:pPr>
        <w:ind w:left="1134"/>
        <w:jc w:val="both"/>
        <w:rPr>
          <w:rFonts w:ascii="Arial" w:hAnsi="Arial" w:cs="Arial"/>
          <w:color w:val="000000"/>
          <w:sz w:val="20"/>
          <w:szCs w:val="20"/>
        </w:rPr>
      </w:pPr>
    </w:p>
    <w:p w:rsidR="005F5E28" w:rsidRDefault="00AD4433" w:rsidP="005A3113">
      <w:pPr>
        <w:ind w:left="1134"/>
        <w:jc w:val="both"/>
        <w:rPr>
          <w:rFonts w:ascii="Arial" w:hAnsi="Arial" w:cs="Arial"/>
          <w:color w:val="000000"/>
          <w:sz w:val="20"/>
          <w:szCs w:val="20"/>
        </w:rPr>
      </w:pPr>
      <w:r>
        <w:rPr>
          <w:rFonts w:ascii="Arial" w:hAnsi="Arial" w:cs="Arial"/>
          <w:color w:val="000000"/>
          <w:sz w:val="20"/>
          <w:szCs w:val="20"/>
        </w:rPr>
        <w:t>Au quatrième trimestre 2019, les prix à la consommation poursuivraient leur progression au rythme de 1</w:t>
      </w:r>
      <w:r w:rsidR="001967C6">
        <w:rPr>
          <w:rFonts w:ascii="Arial" w:hAnsi="Arial" w:cs="Arial"/>
          <w:color w:val="000000"/>
          <w:sz w:val="20"/>
          <w:szCs w:val="20"/>
        </w:rPr>
        <w:t>,2</w:t>
      </w:r>
      <w:r>
        <w:rPr>
          <w:rFonts w:ascii="Arial" w:hAnsi="Arial" w:cs="Arial"/>
          <w:color w:val="000000"/>
          <w:sz w:val="20"/>
          <w:szCs w:val="20"/>
        </w:rPr>
        <w:t>%, tirés notamment par le redressement de 1,</w:t>
      </w:r>
      <w:r w:rsidR="001967C6">
        <w:rPr>
          <w:rFonts w:ascii="Arial" w:hAnsi="Arial" w:cs="Arial"/>
          <w:color w:val="000000"/>
          <w:sz w:val="20"/>
          <w:szCs w:val="20"/>
        </w:rPr>
        <w:t>7</w:t>
      </w:r>
      <w:r>
        <w:rPr>
          <w:rFonts w:ascii="Arial" w:hAnsi="Arial" w:cs="Arial"/>
          <w:color w:val="000000"/>
          <w:sz w:val="20"/>
          <w:szCs w:val="20"/>
        </w:rPr>
        <w:t xml:space="preserve">% des prix des produits alimentaires. Pour </w:t>
      </w:r>
      <w:r w:rsidR="005F5E28" w:rsidRPr="00D0659B">
        <w:rPr>
          <w:rFonts w:ascii="Arial" w:hAnsi="Arial" w:cs="Arial"/>
          <w:color w:val="000000"/>
          <w:sz w:val="20"/>
          <w:szCs w:val="20"/>
        </w:rPr>
        <w:t xml:space="preserve">l’ensemble de l’année, l’inflation ralentirait à </w:t>
      </w:r>
      <w:r w:rsidR="005F5E28">
        <w:rPr>
          <w:rFonts w:ascii="Arial" w:hAnsi="Arial" w:cs="Arial"/>
          <w:color w:val="000000"/>
          <w:sz w:val="20"/>
          <w:szCs w:val="20"/>
        </w:rPr>
        <w:t>+</w:t>
      </w:r>
      <w:r w:rsidR="005F5E28" w:rsidRPr="00D0659B">
        <w:rPr>
          <w:rFonts w:ascii="Arial" w:hAnsi="Arial" w:cs="Arial"/>
          <w:color w:val="000000"/>
          <w:sz w:val="20"/>
          <w:szCs w:val="20"/>
        </w:rPr>
        <w:t xml:space="preserve">0,4% en 2019, après </w:t>
      </w:r>
      <w:r>
        <w:rPr>
          <w:rFonts w:ascii="Arial" w:hAnsi="Arial" w:cs="Arial"/>
          <w:color w:val="000000"/>
          <w:sz w:val="20"/>
          <w:szCs w:val="20"/>
        </w:rPr>
        <w:t>+</w:t>
      </w:r>
      <w:r w:rsidR="005F5E28">
        <w:rPr>
          <w:rFonts w:ascii="Arial" w:hAnsi="Arial" w:cs="Arial"/>
          <w:color w:val="000000"/>
          <w:sz w:val="20"/>
          <w:szCs w:val="20"/>
        </w:rPr>
        <w:t>1,9% en</w:t>
      </w:r>
      <w:r w:rsidR="005F5E28" w:rsidRPr="00D0659B">
        <w:rPr>
          <w:rFonts w:ascii="Arial" w:hAnsi="Arial" w:cs="Arial"/>
          <w:color w:val="000000"/>
          <w:sz w:val="20"/>
          <w:szCs w:val="20"/>
        </w:rPr>
        <w:t xml:space="preserve"> 2018</w:t>
      </w:r>
      <w:r w:rsidR="005A3113">
        <w:rPr>
          <w:rFonts w:ascii="Arial" w:hAnsi="Arial" w:cs="Arial"/>
          <w:color w:val="000000"/>
          <w:sz w:val="20"/>
          <w:szCs w:val="20"/>
        </w:rPr>
        <w:t>.</w:t>
      </w:r>
      <w:r w:rsidR="005F5E28" w:rsidRPr="00D0659B">
        <w:rPr>
          <w:rFonts w:ascii="Arial" w:hAnsi="Arial" w:cs="Arial"/>
          <w:color w:val="000000"/>
          <w:sz w:val="20"/>
          <w:szCs w:val="20"/>
        </w:rPr>
        <w:t xml:space="preserve"> </w:t>
      </w:r>
      <w:r w:rsidR="005A3113">
        <w:rPr>
          <w:rFonts w:ascii="Arial" w:hAnsi="Arial" w:cs="Arial"/>
          <w:color w:val="000000"/>
          <w:sz w:val="20"/>
          <w:szCs w:val="20"/>
        </w:rPr>
        <w:t>L</w:t>
      </w:r>
      <w:r w:rsidR="005A3113" w:rsidRPr="00D0659B">
        <w:rPr>
          <w:rFonts w:ascii="Arial" w:hAnsi="Arial" w:cs="Arial"/>
          <w:color w:val="000000"/>
          <w:sz w:val="20"/>
          <w:szCs w:val="20"/>
        </w:rPr>
        <w:t>es faibles taux enregistrés au cours des six premiers mois de l’année 2019</w:t>
      </w:r>
      <w:r w:rsidR="005A3113">
        <w:rPr>
          <w:rFonts w:ascii="Arial" w:hAnsi="Arial" w:cs="Arial"/>
          <w:color w:val="000000"/>
          <w:sz w:val="20"/>
          <w:szCs w:val="20"/>
        </w:rPr>
        <w:t xml:space="preserve"> s’expliqueraient par</w:t>
      </w:r>
      <w:r w:rsidR="005F5E28">
        <w:rPr>
          <w:rFonts w:ascii="Arial" w:hAnsi="Arial" w:cs="Arial"/>
          <w:color w:val="000000"/>
          <w:sz w:val="20"/>
          <w:szCs w:val="20"/>
        </w:rPr>
        <w:t xml:space="preserve"> le </w:t>
      </w:r>
      <w:r w:rsidR="005F5E28" w:rsidRPr="00D0659B">
        <w:rPr>
          <w:rFonts w:ascii="Arial" w:hAnsi="Arial" w:cs="Arial"/>
          <w:color w:val="000000"/>
          <w:sz w:val="20"/>
          <w:szCs w:val="20"/>
        </w:rPr>
        <w:t xml:space="preserve">renchérissement des </w:t>
      </w:r>
      <w:r w:rsidR="005F5E28">
        <w:rPr>
          <w:rFonts w:ascii="Arial" w:hAnsi="Arial" w:cs="Arial"/>
          <w:color w:val="000000"/>
          <w:sz w:val="20"/>
          <w:szCs w:val="20"/>
        </w:rPr>
        <w:t xml:space="preserve">prix des </w:t>
      </w:r>
      <w:r w:rsidR="005F5E28" w:rsidRPr="00D0659B">
        <w:rPr>
          <w:rFonts w:ascii="Arial" w:hAnsi="Arial" w:cs="Arial"/>
          <w:color w:val="000000"/>
          <w:sz w:val="20"/>
          <w:szCs w:val="20"/>
        </w:rPr>
        <w:t>produits alimentaires à prix volatils et des produits réglementés</w:t>
      </w:r>
      <w:r>
        <w:rPr>
          <w:rFonts w:ascii="Arial" w:hAnsi="Arial" w:cs="Arial"/>
          <w:color w:val="000000"/>
          <w:sz w:val="20"/>
          <w:szCs w:val="20"/>
        </w:rPr>
        <w:t xml:space="preserve"> </w:t>
      </w:r>
      <w:r w:rsidR="005A3113">
        <w:rPr>
          <w:rFonts w:ascii="Arial" w:hAnsi="Arial" w:cs="Arial"/>
          <w:color w:val="000000"/>
          <w:sz w:val="20"/>
          <w:szCs w:val="20"/>
        </w:rPr>
        <w:t>au cours de la même période de</w:t>
      </w:r>
      <w:r w:rsidR="0099013B">
        <w:rPr>
          <w:rFonts w:ascii="Arial" w:hAnsi="Arial" w:cs="Arial"/>
          <w:color w:val="000000"/>
          <w:sz w:val="20"/>
          <w:szCs w:val="20"/>
        </w:rPr>
        <w:t xml:space="preserve"> </w:t>
      </w:r>
      <w:r>
        <w:rPr>
          <w:rFonts w:ascii="Arial" w:hAnsi="Arial" w:cs="Arial"/>
          <w:color w:val="000000"/>
          <w:sz w:val="20"/>
          <w:szCs w:val="20"/>
        </w:rPr>
        <w:t>2018</w:t>
      </w:r>
      <w:r w:rsidR="005F5E28" w:rsidRPr="00D0659B">
        <w:rPr>
          <w:rFonts w:ascii="Arial" w:hAnsi="Arial" w:cs="Arial"/>
          <w:color w:val="000000"/>
          <w:sz w:val="20"/>
          <w:szCs w:val="20"/>
        </w:rPr>
        <w:t xml:space="preserve">. A l’inverse, l’inflation sous-jacente augmenterait </w:t>
      </w:r>
      <w:r>
        <w:rPr>
          <w:rFonts w:ascii="Arial" w:hAnsi="Arial" w:cs="Arial"/>
          <w:color w:val="000000"/>
          <w:sz w:val="20"/>
          <w:szCs w:val="20"/>
        </w:rPr>
        <w:t>de</w:t>
      </w:r>
      <w:r w:rsidR="005F5E28" w:rsidRPr="00D0659B">
        <w:rPr>
          <w:rFonts w:ascii="Arial" w:hAnsi="Arial" w:cs="Arial"/>
          <w:color w:val="000000"/>
          <w:sz w:val="20"/>
          <w:szCs w:val="20"/>
        </w:rPr>
        <w:t xml:space="preserve"> 1,2%, au lieu de </w:t>
      </w:r>
      <w:r w:rsidR="005F5E28">
        <w:rPr>
          <w:rFonts w:ascii="Arial" w:hAnsi="Arial" w:cs="Arial"/>
          <w:color w:val="000000"/>
          <w:sz w:val="20"/>
          <w:szCs w:val="20"/>
        </w:rPr>
        <w:t>+</w:t>
      </w:r>
      <w:r w:rsidR="005F5E28" w:rsidRPr="00D0659B">
        <w:rPr>
          <w:rFonts w:ascii="Arial" w:hAnsi="Arial" w:cs="Arial"/>
          <w:color w:val="000000"/>
          <w:sz w:val="20"/>
          <w:szCs w:val="20"/>
        </w:rPr>
        <w:t xml:space="preserve">0,7% en 2018, tirée par la progression des </w:t>
      </w:r>
      <w:r w:rsidR="005F5E28">
        <w:rPr>
          <w:rFonts w:ascii="Arial" w:hAnsi="Arial" w:cs="Arial"/>
          <w:color w:val="000000"/>
          <w:sz w:val="20"/>
          <w:szCs w:val="20"/>
        </w:rPr>
        <w:t xml:space="preserve">prix des </w:t>
      </w:r>
      <w:r w:rsidR="005F5E28" w:rsidRPr="00D0659B">
        <w:rPr>
          <w:rFonts w:ascii="Arial" w:hAnsi="Arial" w:cs="Arial"/>
          <w:color w:val="000000"/>
          <w:sz w:val="20"/>
          <w:szCs w:val="20"/>
        </w:rPr>
        <w:t>services.</w:t>
      </w:r>
    </w:p>
    <w:p w:rsidR="006B4974" w:rsidRDefault="006B4974" w:rsidP="006B4974">
      <w:pPr>
        <w:ind w:left="1080"/>
        <w:jc w:val="both"/>
        <w:rPr>
          <w:rFonts w:ascii="Arial" w:hAnsi="Arial" w:cs="Arial"/>
          <w:color w:val="000000"/>
          <w:sz w:val="20"/>
          <w:szCs w:val="20"/>
        </w:rPr>
      </w:pPr>
    </w:p>
    <w:p w:rsidR="006B4974" w:rsidRDefault="006B4974" w:rsidP="006B4974">
      <w:pPr>
        <w:ind w:left="1080"/>
        <w:jc w:val="both"/>
        <w:rPr>
          <w:rFonts w:ascii="Arial" w:hAnsi="Arial" w:cs="Arial"/>
          <w:color w:val="000000"/>
          <w:sz w:val="20"/>
          <w:szCs w:val="20"/>
        </w:rPr>
      </w:pPr>
    </w:p>
    <w:p w:rsidR="006B4974" w:rsidRDefault="006B4974" w:rsidP="006B4974">
      <w:pPr>
        <w:ind w:left="1080"/>
        <w:jc w:val="both"/>
        <w:rPr>
          <w:rFonts w:ascii="Arial" w:hAnsi="Arial" w:cs="Arial"/>
          <w:color w:val="000000"/>
          <w:sz w:val="20"/>
          <w:szCs w:val="20"/>
        </w:rPr>
      </w:pPr>
    </w:p>
    <w:p w:rsidR="006B4974" w:rsidRDefault="006B4974" w:rsidP="006B4974">
      <w:pPr>
        <w:ind w:left="1080"/>
        <w:jc w:val="both"/>
        <w:rPr>
          <w:rFonts w:ascii="Arial" w:hAnsi="Arial" w:cs="Arial"/>
          <w:color w:val="000000"/>
          <w:sz w:val="20"/>
          <w:szCs w:val="20"/>
        </w:rPr>
      </w:pPr>
    </w:p>
    <w:p w:rsidR="001967C6" w:rsidRDefault="001967C6" w:rsidP="006B4974">
      <w:pPr>
        <w:ind w:left="1080"/>
        <w:jc w:val="both"/>
        <w:rPr>
          <w:rFonts w:ascii="Arial" w:hAnsi="Arial" w:cs="Arial"/>
          <w:color w:val="000000"/>
          <w:sz w:val="20"/>
          <w:szCs w:val="20"/>
        </w:rPr>
      </w:pPr>
    </w:p>
    <w:p w:rsidR="001967C6" w:rsidRDefault="001967C6" w:rsidP="006B4974">
      <w:pPr>
        <w:ind w:left="1080"/>
        <w:jc w:val="both"/>
        <w:rPr>
          <w:rFonts w:ascii="Arial" w:hAnsi="Arial" w:cs="Arial"/>
          <w:color w:val="000000"/>
          <w:sz w:val="20"/>
          <w:szCs w:val="20"/>
        </w:rPr>
      </w:pPr>
    </w:p>
    <w:p w:rsidR="001967C6" w:rsidRDefault="001967C6" w:rsidP="006B4974">
      <w:pPr>
        <w:ind w:left="1080"/>
        <w:jc w:val="both"/>
        <w:rPr>
          <w:rFonts w:ascii="Arial" w:hAnsi="Arial" w:cs="Arial"/>
          <w:color w:val="000000"/>
          <w:sz w:val="20"/>
          <w:szCs w:val="20"/>
        </w:rPr>
      </w:pPr>
    </w:p>
    <w:p w:rsidR="001967C6" w:rsidRDefault="001967C6" w:rsidP="006B4974">
      <w:pPr>
        <w:ind w:left="1080"/>
        <w:jc w:val="both"/>
        <w:rPr>
          <w:rFonts w:ascii="Arial" w:hAnsi="Arial" w:cs="Arial"/>
          <w:color w:val="000000"/>
          <w:sz w:val="20"/>
          <w:szCs w:val="20"/>
        </w:rPr>
      </w:pPr>
    </w:p>
    <w:p w:rsidR="001967C6" w:rsidRDefault="001967C6" w:rsidP="006B4974">
      <w:pPr>
        <w:ind w:left="1080"/>
        <w:jc w:val="both"/>
        <w:rPr>
          <w:rFonts w:ascii="Arial" w:hAnsi="Arial" w:cs="Arial"/>
          <w:color w:val="000000"/>
          <w:sz w:val="20"/>
          <w:szCs w:val="20"/>
        </w:rPr>
      </w:pPr>
    </w:p>
    <w:p w:rsidR="006B4974" w:rsidRDefault="006B4974" w:rsidP="006B4974"/>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D937C7" w:rsidRDefault="00D937C7" w:rsidP="004F5F1B">
      <w:pPr>
        <w:ind w:left="1080"/>
        <w:jc w:val="both"/>
        <w:rPr>
          <w:rFonts w:ascii="Arial" w:hAnsi="Arial" w:cs="Arial"/>
          <w:color w:val="000000"/>
          <w:sz w:val="20"/>
          <w:szCs w:val="20"/>
        </w:rPr>
      </w:pPr>
    </w:p>
    <w:p w:rsidR="00A87873" w:rsidRDefault="00A87873" w:rsidP="004F5F1B">
      <w:pPr>
        <w:ind w:left="1080"/>
        <w:jc w:val="both"/>
        <w:rPr>
          <w:rFonts w:ascii="Arial" w:hAnsi="Arial" w:cs="Arial"/>
          <w:color w:val="000000"/>
          <w:sz w:val="20"/>
          <w:szCs w:val="20"/>
        </w:rPr>
      </w:pPr>
    </w:p>
    <w:p w:rsidR="00C71FCB" w:rsidRDefault="00C71FCB" w:rsidP="00102676">
      <w:pPr>
        <w:pBdr>
          <w:left w:val="single" w:sz="48" w:space="4" w:color="FF9933"/>
        </w:pBdr>
        <w:ind w:left="240"/>
        <w:jc w:val="both"/>
        <w:rPr>
          <w:rFonts w:ascii="Felix Titling" w:hAnsi="Felix Titling"/>
          <w:b/>
          <w:color w:val="692443"/>
          <w:sz w:val="40"/>
          <w:szCs w:val="40"/>
        </w:rPr>
      </w:pPr>
      <w:r w:rsidRPr="004C104C">
        <w:rPr>
          <w:rFonts w:ascii="Felix Titling" w:hAnsi="Felix Titling"/>
          <w:b/>
          <w:color w:val="692443"/>
          <w:sz w:val="40"/>
          <w:szCs w:val="40"/>
        </w:rPr>
        <w:t>Echanges extérieurs</w:t>
      </w:r>
    </w:p>
    <w:p w:rsidR="00520D52" w:rsidRDefault="00520D52" w:rsidP="00C71FCB">
      <w:pPr>
        <w:jc w:val="center"/>
        <w:rPr>
          <w:rFonts w:ascii="Avian" w:hAnsi="Avian"/>
          <w:b/>
          <w:bCs/>
          <w:caps/>
          <w:sz w:val="22"/>
          <w:szCs w:val="22"/>
        </w:rPr>
      </w:pPr>
    </w:p>
    <w:p w:rsidR="009E0FEF" w:rsidRDefault="009E0FEF" w:rsidP="00C71FCB">
      <w:pPr>
        <w:jc w:val="center"/>
        <w:rPr>
          <w:rFonts w:ascii="Avian" w:hAnsi="Avian"/>
          <w:b/>
          <w:bCs/>
          <w:caps/>
          <w:sz w:val="22"/>
          <w:szCs w:val="22"/>
        </w:rPr>
      </w:pPr>
    </w:p>
    <w:p w:rsidR="009E0FEF" w:rsidRPr="00DF6E16" w:rsidRDefault="009E0FEF" w:rsidP="00A50B8E">
      <w:pPr>
        <w:ind w:left="1134"/>
        <w:jc w:val="both"/>
        <w:rPr>
          <w:rFonts w:ascii="Arial" w:hAnsi="Arial" w:cs="Arial"/>
          <w:sz w:val="20"/>
          <w:szCs w:val="20"/>
        </w:rPr>
      </w:pPr>
      <w:bookmarkStart w:id="1" w:name="OLE_LINK1"/>
      <w:bookmarkStart w:id="2" w:name="OLE_LINK2"/>
      <w:r w:rsidRPr="00DF6E16">
        <w:rPr>
          <w:rFonts w:ascii="Arial" w:hAnsi="Arial" w:cs="Arial"/>
          <w:sz w:val="20"/>
          <w:szCs w:val="20"/>
        </w:rPr>
        <w:t>Au troisième trimestre 2019, l'environnement économique international aurait été marqué par la persistance des tensions commerciales et politiques, une évolution moins favorable des économies avancées</w:t>
      </w:r>
      <w:r w:rsidR="00197F00">
        <w:rPr>
          <w:rFonts w:ascii="Arial" w:hAnsi="Arial" w:cs="Arial"/>
          <w:sz w:val="20"/>
          <w:szCs w:val="20"/>
        </w:rPr>
        <w:t xml:space="preserve"> et</w:t>
      </w:r>
      <w:r w:rsidRPr="00DF6E16">
        <w:rPr>
          <w:rFonts w:ascii="Arial" w:hAnsi="Arial" w:cs="Arial"/>
          <w:sz w:val="20"/>
          <w:szCs w:val="20"/>
        </w:rPr>
        <w:t xml:space="preserve"> une croissance moins soutenue du commerce international de biens et de la demande mondiale adressée au Maroc. Malgré le ralentissement de la demande extérieure, les exportations nationales en valeur se seraient améliorées, profitant beaucoup plus du renchérissement des prix à l'export, alors que les importations auraient </w:t>
      </w:r>
      <w:r w:rsidR="00197F00">
        <w:rPr>
          <w:rFonts w:ascii="Arial" w:hAnsi="Arial" w:cs="Arial"/>
          <w:sz w:val="20"/>
          <w:szCs w:val="20"/>
        </w:rPr>
        <w:t>ralenti</w:t>
      </w:r>
      <w:r w:rsidRPr="00DF6E16">
        <w:rPr>
          <w:rFonts w:ascii="Arial" w:hAnsi="Arial" w:cs="Arial"/>
          <w:sz w:val="20"/>
          <w:szCs w:val="20"/>
        </w:rPr>
        <w:t xml:space="preserve"> après une phase haussière tout au long de l'année 2018, sous l'effet du recul de la facture énergétique et des achats des produits bruts. L</w:t>
      </w:r>
      <w:r>
        <w:rPr>
          <w:rFonts w:ascii="Arial" w:hAnsi="Arial" w:cs="Arial"/>
          <w:sz w:val="20"/>
          <w:szCs w:val="20"/>
        </w:rPr>
        <w:t>e déficit de l</w:t>
      </w:r>
      <w:r w:rsidRPr="00DF6E16">
        <w:rPr>
          <w:rFonts w:ascii="Arial" w:hAnsi="Arial" w:cs="Arial"/>
          <w:sz w:val="20"/>
          <w:szCs w:val="20"/>
        </w:rPr>
        <w:t xml:space="preserve">a balance commerciale </w:t>
      </w:r>
      <w:r>
        <w:rPr>
          <w:rFonts w:ascii="Arial" w:hAnsi="Arial" w:cs="Arial"/>
          <w:sz w:val="20"/>
          <w:szCs w:val="20"/>
        </w:rPr>
        <w:t>se se</w:t>
      </w:r>
      <w:r w:rsidRPr="00DF6E16">
        <w:rPr>
          <w:rFonts w:ascii="Arial" w:hAnsi="Arial" w:cs="Arial"/>
          <w:sz w:val="20"/>
          <w:szCs w:val="20"/>
        </w:rPr>
        <w:t>rait, ainsi, allég</w:t>
      </w:r>
      <w:r>
        <w:rPr>
          <w:rFonts w:ascii="Arial" w:hAnsi="Arial" w:cs="Arial"/>
          <w:sz w:val="20"/>
          <w:szCs w:val="20"/>
        </w:rPr>
        <w:t>é</w:t>
      </w:r>
      <w:r w:rsidRPr="00DF6E16">
        <w:rPr>
          <w:rFonts w:ascii="Arial" w:hAnsi="Arial" w:cs="Arial"/>
          <w:sz w:val="20"/>
          <w:szCs w:val="20"/>
        </w:rPr>
        <w:t xml:space="preserve"> de 7,3%, en raison de la hausse plus prononcée des exportations par rapport aux importations. Cette situation se serait, également, traduite par une amélioration du taux de couverture estimée à 4 points, pour atteindre 57,4%, au cours de la même période. </w:t>
      </w:r>
    </w:p>
    <w:bookmarkEnd w:id="1"/>
    <w:bookmarkEnd w:id="2"/>
    <w:p w:rsidR="002B502C" w:rsidRPr="00732B3F" w:rsidRDefault="002B502C" w:rsidP="002B502C">
      <w:pPr>
        <w:jc w:val="both"/>
        <w:rPr>
          <w:rFonts w:ascii="Arial" w:hAnsi="Arial" w:cs="Arial"/>
          <w:b/>
          <w:bCs/>
          <w:color w:val="800000"/>
          <w:kern w:val="28"/>
          <w:sz w:val="20"/>
          <w:szCs w:val="20"/>
        </w:rPr>
      </w:pPr>
    </w:p>
    <w:p w:rsidR="009E0FEF" w:rsidRPr="009E0FEF" w:rsidRDefault="009E0FEF" w:rsidP="009E0FEF">
      <w:pPr>
        <w:rPr>
          <w:rFonts w:ascii="Arial" w:hAnsi="Arial" w:cs="Arial"/>
          <w:b/>
          <w:color w:val="F28D2C"/>
          <w:sz w:val="20"/>
          <w:szCs w:val="20"/>
        </w:rPr>
      </w:pPr>
      <w:r w:rsidRPr="009E0FEF">
        <w:rPr>
          <w:rFonts w:ascii="Arial" w:hAnsi="Arial" w:cs="Arial"/>
          <w:b/>
          <w:color w:val="F28D2C"/>
          <w:sz w:val="20"/>
          <w:szCs w:val="20"/>
        </w:rPr>
        <w:t xml:space="preserve">Essoufflement de la demande mondiale adressée au Maroc au 3ème  trimestre 2019 </w:t>
      </w:r>
    </w:p>
    <w:p w:rsidR="009E0FEF" w:rsidRPr="00DF6E16" w:rsidRDefault="009E0FEF" w:rsidP="009E0FEF">
      <w:pPr>
        <w:spacing w:line="276" w:lineRule="auto"/>
        <w:ind w:left="1134"/>
        <w:jc w:val="both"/>
        <w:rPr>
          <w:rFonts w:ascii="Arial" w:hAnsi="Arial" w:cs="Arial"/>
          <w:iCs/>
          <w:sz w:val="20"/>
          <w:szCs w:val="20"/>
          <w:lang w:eastAsia="en-US"/>
        </w:rPr>
      </w:pPr>
    </w:p>
    <w:p w:rsidR="009E0FEF" w:rsidRPr="00DF6E16" w:rsidRDefault="009E0FEF" w:rsidP="009E0FEF">
      <w:pPr>
        <w:ind w:left="1134"/>
        <w:jc w:val="both"/>
        <w:rPr>
          <w:rFonts w:ascii="Arial" w:hAnsi="Arial" w:cs="Arial"/>
          <w:iCs/>
          <w:sz w:val="20"/>
          <w:szCs w:val="20"/>
          <w:lang w:eastAsia="en-US"/>
        </w:rPr>
      </w:pPr>
      <w:r w:rsidRPr="00DF6E16">
        <w:rPr>
          <w:rFonts w:ascii="Arial" w:hAnsi="Arial" w:cs="Arial"/>
          <w:iCs/>
          <w:sz w:val="20"/>
          <w:szCs w:val="20"/>
          <w:lang w:eastAsia="en-US"/>
        </w:rPr>
        <w:t xml:space="preserve">Le </w:t>
      </w:r>
      <w:r w:rsidRPr="00DF6E16">
        <w:rPr>
          <w:rFonts w:ascii="Arial" w:hAnsi="Arial" w:cs="Arial"/>
          <w:b/>
          <w:bCs/>
          <w:iCs/>
          <w:sz w:val="20"/>
          <w:szCs w:val="20"/>
          <w:lang w:eastAsia="en-US"/>
        </w:rPr>
        <w:t>commerce mondial</w:t>
      </w:r>
      <w:r w:rsidRPr="00DF6E16">
        <w:rPr>
          <w:rFonts w:ascii="Arial" w:hAnsi="Arial" w:cs="Arial"/>
          <w:iCs/>
          <w:sz w:val="20"/>
          <w:szCs w:val="20"/>
          <w:lang w:eastAsia="en-US"/>
        </w:rPr>
        <w:t xml:space="preserve"> de biens aurait décéléré au troisième trimestre 2019, subissant l'impact des chocs protectionnistes successifs sur les flux d'échanges, les perturbations liées au Brexit et le ralentissement de la croissance mondiale. Il aurait progressé de 1,2%, en variation annuelle, au lieu de </w:t>
      </w:r>
      <w:r w:rsidR="008C258F">
        <w:rPr>
          <w:rFonts w:ascii="Arial" w:hAnsi="Arial" w:cs="Arial"/>
          <w:iCs/>
          <w:sz w:val="20"/>
          <w:szCs w:val="20"/>
          <w:lang w:eastAsia="en-US"/>
        </w:rPr>
        <w:t>+</w:t>
      </w:r>
      <w:r w:rsidRPr="00DF6E16">
        <w:rPr>
          <w:rFonts w:ascii="Arial" w:hAnsi="Arial" w:cs="Arial"/>
          <w:iCs/>
          <w:sz w:val="20"/>
          <w:szCs w:val="20"/>
          <w:lang w:eastAsia="en-US"/>
        </w:rPr>
        <w:t xml:space="preserve">4,9% un an plus tôt. Dans ce contexte, la </w:t>
      </w:r>
      <w:r w:rsidRPr="00DF6E16">
        <w:rPr>
          <w:rFonts w:ascii="Arial" w:hAnsi="Arial" w:cs="Arial"/>
          <w:b/>
          <w:bCs/>
          <w:iCs/>
          <w:sz w:val="20"/>
          <w:szCs w:val="20"/>
          <w:lang w:eastAsia="en-US"/>
        </w:rPr>
        <w:t xml:space="preserve">demande mondiale adressée au Maroc </w:t>
      </w:r>
      <w:r w:rsidRPr="00DF6E16">
        <w:rPr>
          <w:rFonts w:ascii="Arial" w:hAnsi="Arial" w:cs="Arial"/>
          <w:iCs/>
          <w:sz w:val="20"/>
          <w:szCs w:val="20"/>
          <w:lang w:eastAsia="en-US"/>
        </w:rPr>
        <w:t xml:space="preserve">aurait manqué de vigueur, affichant un accroissement de 1,6% en variation annuelle, au lieu de </w:t>
      </w:r>
      <w:r w:rsidR="008C258F">
        <w:rPr>
          <w:rFonts w:ascii="Arial" w:hAnsi="Arial" w:cs="Arial"/>
          <w:iCs/>
          <w:sz w:val="20"/>
          <w:szCs w:val="20"/>
          <w:lang w:eastAsia="en-US"/>
        </w:rPr>
        <w:t>+</w:t>
      </w:r>
      <w:r w:rsidRPr="00DF6E16">
        <w:rPr>
          <w:rFonts w:ascii="Arial" w:hAnsi="Arial" w:cs="Arial"/>
          <w:iCs/>
          <w:sz w:val="20"/>
          <w:szCs w:val="20"/>
          <w:lang w:eastAsia="en-US"/>
        </w:rPr>
        <w:t>4,9% un an auparavant.</w:t>
      </w:r>
    </w:p>
    <w:p w:rsidR="00AB172B" w:rsidRDefault="00AB172B" w:rsidP="00AF34C3">
      <w:pPr>
        <w:jc w:val="both"/>
        <w:rPr>
          <w:rFonts w:ascii="Arial" w:hAnsi="Arial" w:cs="Arial"/>
          <w:sz w:val="22"/>
          <w:szCs w:val="22"/>
        </w:rPr>
      </w:pPr>
    </w:p>
    <w:p w:rsidR="006D5A85" w:rsidRDefault="006D5A85" w:rsidP="00AF34C3">
      <w:pPr>
        <w:pStyle w:val="Corpsdetexte2"/>
        <w:pBdr>
          <w:top w:val="single" w:sz="18" w:space="1" w:color="800000"/>
        </w:pBdr>
        <w:spacing w:after="0" w:line="240" w:lineRule="auto"/>
        <w:outlineLvl w:val="0"/>
        <w:rPr>
          <w:rFonts w:ascii="Arial" w:hAnsi="Arial" w:cs="Arial"/>
          <w:i/>
          <w:iCs/>
          <w:color w:val="800000"/>
          <w:sz w:val="20"/>
          <w:szCs w:val="20"/>
        </w:rPr>
      </w:pPr>
      <w:r w:rsidRPr="00C42B0B">
        <w:rPr>
          <w:rFonts w:ascii="Arial" w:hAnsi="Arial" w:cs="Arial"/>
          <w:b/>
          <w:bCs/>
          <w:color w:val="800000"/>
          <w:sz w:val="20"/>
        </w:rPr>
        <w:t>Demande mondiale adressée au Maroc</w:t>
      </w:r>
      <w:r w:rsidRPr="00AA5360">
        <w:rPr>
          <w:rFonts w:ascii="Arial" w:hAnsi="Arial" w:cs="Arial"/>
          <w:i/>
          <w:iCs/>
          <w:color w:val="800000"/>
          <w:sz w:val="22"/>
          <w:szCs w:val="22"/>
        </w:rPr>
        <w:t xml:space="preserve">                                                         </w:t>
      </w:r>
      <w:r>
        <w:rPr>
          <w:rFonts w:ascii="Arial" w:hAnsi="Arial" w:cs="Arial"/>
          <w:i/>
          <w:iCs/>
          <w:color w:val="800000"/>
          <w:sz w:val="22"/>
          <w:szCs w:val="22"/>
        </w:rPr>
        <w:t>(</w:t>
      </w:r>
      <w:r>
        <w:rPr>
          <w:rFonts w:ascii="Arial" w:hAnsi="Arial" w:cs="Arial"/>
          <w:i/>
          <w:iCs/>
          <w:color w:val="800000"/>
          <w:sz w:val="20"/>
          <w:szCs w:val="20"/>
        </w:rPr>
        <w:t xml:space="preserve">Glissements en </w:t>
      </w:r>
      <w:r w:rsidRPr="00762B1F">
        <w:rPr>
          <w:rFonts w:ascii="Arial" w:hAnsi="Arial" w:cs="Arial"/>
          <w:i/>
          <w:iCs/>
          <w:color w:val="800000"/>
          <w:sz w:val="20"/>
          <w:szCs w:val="20"/>
        </w:rPr>
        <w:t>%</w:t>
      </w:r>
      <w:r>
        <w:rPr>
          <w:rFonts w:ascii="Arial" w:hAnsi="Arial" w:cs="Arial"/>
          <w:i/>
          <w:iCs/>
          <w:color w:val="800000"/>
          <w:sz w:val="20"/>
          <w:szCs w:val="20"/>
        </w:rPr>
        <w:t>)</w:t>
      </w:r>
    </w:p>
    <w:p w:rsidR="006D5A85" w:rsidRPr="00AA5360" w:rsidRDefault="006D5A85" w:rsidP="00AF34C3">
      <w:pPr>
        <w:pStyle w:val="Corpsdetexte2"/>
        <w:pBdr>
          <w:top w:val="single" w:sz="18" w:space="1" w:color="800000"/>
        </w:pBdr>
        <w:spacing w:after="0" w:line="240" w:lineRule="auto"/>
        <w:outlineLvl w:val="0"/>
        <w:rPr>
          <w:rFonts w:ascii="Arial" w:hAnsi="Arial" w:cs="Arial"/>
          <w:b/>
          <w:bCs/>
          <w:color w:val="800000"/>
          <w:sz w:val="22"/>
          <w:szCs w:val="22"/>
        </w:rPr>
      </w:pPr>
    </w:p>
    <w:p w:rsidR="006D5A85" w:rsidRPr="00BA12CD" w:rsidRDefault="006D5A85" w:rsidP="00607E25">
      <w:pPr>
        <w:jc w:val="right"/>
        <w:rPr>
          <w:rFonts w:ascii="Arial" w:hAnsi="Arial" w:cs="Arial"/>
          <w:noProof/>
        </w:rPr>
      </w:pPr>
      <w:r w:rsidRPr="003D5C27">
        <w:rPr>
          <w:rFonts w:ascii="Arial" w:hAnsi="Arial" w:cs="Arial"/>
          <w:noProof/>
        </w:rPr>
        <w:t xml:space="preserve"> </w:t>
      </w:r>
      <w:r w:rsidR="00CA7376">
        <w:rPr>
          <w:noProof/>
        </w:rPr>
        <w:drawing>
          <wp:inline distT="0" distB="0" distL="0" distR="0">
            <wp:extent cx="3898900" cy="2578100"/>
            <wp:effectExtent l="19050" t="0" r="635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3898900" cy="2578100"/>
                    </a:xfrm>
                    <a:prstGeom prst="rect">
                      <a:avLst/>
                    </a:prstGeom>
                    <a:noFill/>
                    <a:ln w="9525">
                      <a:noFill/>
                      <a:miter lim="800000"/>
                      <a:headEnd/>
                      <a:tailEnd/>
                    </a:ln>
                  </pic:spPr>
                </pic:pic>
              </a:graphicData>
            </a:graphic>
          </wp:inline>
        </w:drawing>
      </w:r>
    </w:p>
    <w:p w:rsidR="00607E25" w:rsidRPr="00607E25" w:rsidRDefault="00607E25" w:rsidP="00607E25">
      <w:pPr>
        <w:pBdr>
          <w:bottom w:val="single" w:sz="18" w:space="1" w:color="F79646"/>
        </w:pBdr>
        <w:rPr>
          <w:rFonts w:ascii="Arial" w:hAnsi="Arial" w:cs="Arial"/>
          <w:sz w:val="16"/>
          <w:szCs w:val="16"/>
        </w:rPr>
      </w:pPr>
      <w:r w:rsidRPr="00607E25">
        <w:rPr>
          <w:rFonts w:ascii="Arial" w:hAnsi="Arial" w:cs="Arial"/>
          <w:sz w:val="16"/>
          <w:szCs w:val="16"/>
        </w:rPr>
        <w:t xml:space="preserve">Source : INSEE, élaboration  HCP, estimation  et prévision au-delà des pointillés, Indice  des biens en volume 100 : 2015. </w:t>
      </w:r>
    </w:p>
    <w:p w:rsidR="00607E25" w:rsidRPr="00B73B90" w:rsidRDefault="00607E25" w:rsidP="00AF34C3">
      <w:pPr>
        <w:pBdr>
          <w:bottom w:val="single" w:sz="18" w:space="1" w:color="F79646"/>
        </w:pBdr>
        <w:rPr>
          <w:rFonts w:ascii="Arial" w:hAnsi="Arial" w:cs="Arial"/>
          <w:b/>
          <w:bCs/>
          <w:color w:val="F28D2C"/>
          <w:sz w:val="14"/>
          <w:szCs w:val="14"/>
        </w:rPr>
      </w:pPr>
    </w:p>
    <w:p w:rsidR="00E05E72" w:rsidRDefault="00E05E72" w:rsidP="00A21A41">
      <w:pPr>
        <w:pStyle w:val="Corpsdetexte2"/>
        <w:spacing w:after="0" w:line="240" w:lineRule="auto"/>
        <w:outlineLvl w:val="0"/>
        <w:rPr>
          <w:rFonts w:ascii="Arial" w:hAnsi="Arial" w:cs="Arial"/>
          <w:b/>
          <w:bCs/>
          <w:color w:val="FF9900"/>
          <w:kern w:val="28"/>
          <w:sz w:val="20"/>
        </w:rPr>
      </w:pPr>
    </w:p>
    <w:p w:rsidR="004D210F" w:rsidRDefault="004D210F" w:rsidP="009E0FEF">
      <w:pPr>
        <w:rPr>
          <w:rFonts w:ascii="Arial" w:hAnsi="Arial" w:cs="Arial"/>
          <w:b/>
          <w:color w:val="F28D2C"/>
          <w:sz w:val="20"/>
          <w:szCs w:val="20"/>
        </w:rPr>
      </w:pPr>
    </w:p>
    <w:p w:rsidR="009E0FEF" w:rsidRPr="009E0FEF" w:rsidRDefault="009E0FEF" w:rsidP="009E0FEF">
      <w:pPr>
        <w:rPr>
          <w:rFonts w:ascii="Arial" w:hAnsi="Arial" w:cs="Arial"/>
          <w:b/>
          <w:color w:val="F28D2C"/>
          <w:sz w:val="20"/>
          <w:szCs w:val="20"/>
        </w:rPr>
      </w:pPr>
      <w:r w:rsidRPr="009E0FEF">
        <w:rPr>
          <w:rFonts w:ascii="Arial" w:hAnsi="Arial" w:cs="Arial"/>
          <w:b/>
          <w:color w:val="F28D2C"/>
          <w:sz w:val="20"/>
          <w:szCs w:val="20"/>
        </w:rPr>
        <w:t>Evolution contrastée des exportations…</w:t>
      </w:r>
    </w:p>
    <w:p w:rsidR="009E0FEF" w:rsidRPr="00DF6E16" w:rsidRDefault="009E0FEF" w:rsidP="009E0FEF">
      <w:pPr>
        <w:spacing w:line="276" w:lineRule="auto"/>
        <w:ind w:left="1134"/>
        <w:jc w:val="both"/>
        <w:rPr>
          <w:rFonts w:ascii="Arial" w:hAnsi="Arial" w:cs="Arial"/>
          <w:b/>
          <w:bCs/>
          <w:color w:val="B83D00"/>
          <w:kern w:val="28"/>
          <w:sz w:val="20"/>
          <w:szCs w:val="20"/>
        </w:rPr>
      </w:pPr>
    </w:p>
    <w:p w:rsidR="009E0FEF" w:rsidRPr="00DF6E16" w:rsidRDefault="009E0FEF" w:rsidP="00607E25">
      <w:pPr>
        <w:ind w:left="1134"/>
        <w:jc w:val="both"/>
        <w:rPr>
          <w:rFonts w:ascii="Arial" w:hAnsi="Arial" w:cs="Arial"/>
          <w:iCs/>
          <w:color w:val="000000"/>
          <w:sz w:val="20"/>
          <w:szCs w:val="20"/>
          <w:lang w:eastAsia="en-US"/>
        </w:rPr>
      </w:pPr>
      <w:r w:rsidRPr="00DF6E16">
        <w:rPr>
          <w:rFonts w:ascii="Arial" w:hAnsi="Arial" w:cs="Arial"/>
          <w:iCs/>
          <w:color w:val="000000"/>
          <w:sz w:val="20"/>
          <w:szCs w:val="20"/>
          <w:lang w:eastAsia="en-US"/>
        </w:rPr>
        <w:t xml:space="preserve">En dépit du moindre dynamisme de la demande extérieure, les exportations nationales, en valeur, auraient progressé de 8,8%, </w:t>
      </w:r>
      <w:r w:rsidR="00607E25">
        <w:rPr>
          <w:rFonts w:ascii="Arial" w:hAnsi="Arial" w:cs="Arial"/>
          <w:iCs/>
          <w:color w:val="000000"/>
          <w:sz w:val="20"/>
          <w:szCs w:val="20"/>
          <w:lang w:eastAsia="en-US"/>
        </w:rPr>
        <w:t>au troisième trimestre 2019</w:t>
      </w:r>
      <w:r w:rsidRPr="00DF6E16">
        <w:rPr>
          <w:rFonts w:ascii="Arial" w:hAnsi="Arial" w:cs="Arial"/>
          <w:kern w:val="28"/>
          <w:sz w:val="20"/>
          <w:szCs w:val="20"/>
        </w:rPr>
        <w:t>,</w:t>
      </w:r>
      <w:r w:rsidRPr="00DF6E16">
        <w:rPr>
          <w:rFonts w:ascii="Arial" w:hAnsi="Arial" w:cs="Arial"/>
          <w:iCs/>
          <w:sz w:val="20"/>
          <w:szCs w:val="20"/>
          <w:lang w:eastAsia="en-US"/>
        </w:rPr>
        <w:t xml:space="preserve"> profitant beaucoup plus de l'effet prix à l'exportation. Les exportations des secteurs de l'aéronautique, de l'agriculture et du textile se seraient orientées à la hausse ; c</w:t>
      </w:r>
      <w:r w:rsidRPr="00DF6E16">
        <w:rPr>
          <w:rFonts w:ascii="Arial" w:hAnsi="Arial" w:cs="Arial"/>
          <w:iCs/>
          <w:color w:val="000000"/>
          <w:sz w:val="20"/>
          <w:szCs w:val="20"/>
          <w:lang w:eastAsia="en-US"/>
        </w:rPr>
        <w:t xml:space="preserve">elles du secteur automobile auraient, par contre, continué de subir la baisse de cadence du segment construction, </w:t>
      </w:r>
      <w:r w:rsidRPr="00DF6E16">
        <w:rPr>
          <w:rFonts w:ascii="Arial" w:hAnsi="Arial" w:cs="Arial"/>
          <w:iCs/>
          <w:color w:val="000000"/>
          <w:sz w:val="20"/>
          <w:szCs w:val="20"/>
          <w:lang w:eastAsia="en-US"/>
        </w:rPr>
        <w:lastRenderedPageBreak/>
        <w:t xml:space="preserve">dans un contexte de repli des ventes automobiles au niveau mondial particulièrement en Europe et en Chine, alors que le segment câblage serait resté bien orienté, profitant de l'évolution favorable de la demande qui lui est adressée. Les ventes extérieures des phosphates et dérivés auraient continué de pâtir du recul de la demande étrangère, ainsi que du repli des cours mondiaux du phosphate brut (-10,1%), du phosphate diammonique (-28,1%) et du triple  superphosphate (-23%). </w:t>
      </w:r>
    </w:p>
    <w:p w:rsidR="009E0FEF" w:rsidRPr="00DF6E16" w:rsidRDefault="009E0FEF" w:rsidP="009E0FEF">
      <w:pPr>
        <w:spacing w:line="276" w:lineRule="auto"/>
        <w:ind w:left="1134"/>
        <w:jc w:val="both"/>
        <w:rPr>
          <w:rFonts w:ascii="Arial" w:hAnsi="Arial" w:cs="Arial"/>
          <w:iCs/>
          <w:sz w:val="20"/>
          <w:szCs w:val="20"/>
          <w:lang w:eastAsia="en-US"/>
        </w:rPr>
      </w:pPr>
    </w:p>
    <w:p w:rsidR="009E0FEF" w:rsidRPr="009E0FEF" w:rsidRDefault="009E0FEF" w:rsidP="009E0FEF">
      <w:pPr>
        <w:rPr>
          <w:rFonts w:ascii="Arial" w:hAnsi="Arial" w:cs="Arial"/>
          <w:b/>
          <w:color w:val="F28D2C"/>
          <w:sz w:val="20"/>
          <w:szCs w:val="20"/>
        </w:rPr>
      </w:pPr>
      <w:r w:rsidRPr="009E0FEF">
        <w:rPr>
          <w:rFonts w:ascii="Arial" w:hAnsi="Arial" w:cs="Arial"/>
          <w:b/>
          <w:color w:val="F28D2C"/>
          <w:sz w:val="20"/>
          <w:szCs w:val="20"/>
        </w:rPr>
        <w:t>… et décélération des importations</w:t>
      </w:r>
    </w:p>
    <w:p w:rsidR="009E0FEF" w:rsidRPr="00DF6E16" w:rsidRDefault="009E0FEF" w:rsidP="009E0FEF">
      <w:pPr>
        <w:spacing w:line="276" w:lineRule="auto"/>
        <w:ind w:left="1134"/>
        <w:jc w:val="both"/>
        <w:rPr>
          <w:rFonts w:ascii="Arial" w:hAnsi="Arial" w:cs="Arial"/>
          <w:b/>
          <w:bCs/>
          <w:color w:val="C00000"/>
          <w:kern w:val="28"/>
          <w:sz w:val="20"/>
          <w:szCs w:val="20"/>
        </w:rPr>
      </w:pPr>
    </w:p>
    <w:p w:rsidR="009E0FEF" w:rsidRDefault="009E0FEF" w:rsidP="00607E25">
      <w:pPr>
        <w:ind w:left="1134"/>
        <w:jc w:val="both"/>
        <w:rPr>
          <w:rFonts w:ascii="Arial" w:hAnsi="Arial" w:cs="Arial"/>
          <w:kern w:val="28"/>
          <w:sz w:val="20"/>
          <w:szCs w:val="20"/>
        </w:rPr>
      </w:pPr>
      <w:r w:rsidRPr="00DF6E16">
        <w:rPr>
          <w:rFonts w:ascii="Arial" w:hAnsi="Arial" w:cs="Arial"/>
          <w:sz w:val="20"/>
          <w:szCs w:val="20"/>
        </w:rPr>
        <w:t xml:space="preserve">Les </w:t>
      </w:r>
      <w:r w:rsidRPr="00DF6E16">
        <w:rPr>
          <w:rFonts w:ascii="Arial" w:hAnsi="Arial" w:cs="Arial"/>
          <w:b/>
          <w:bCs/>
          <w:sz w:val="20"/>
          <w:szCs w:val="20"/>
        </w:rPr>
        <w:t>importations, en valeur</w:t>
      </w:r>
      <w:r w:rsidRPr="00DF6E16">
        <w:rPr>
          <w:rFonts w:ascii="Arial" w:hAnsi="Arial" w:cs="Arial"/>
          <w:kern w:val="28"/>
          <w:sz w:val="20"/>
          <w:szCs w:val="20"/>
        </w:rPr>
        <w:t xml:space="preserve">, auraient </w:t>
      </w:r>
      <w:r w:rsidR="00607E25">
        <w:rPr>
          <w:rFonts w:ascii="Arial" w:hAnsi="Arial" w:cs="Arial"/>
          <w:kern w:val="28"/>
          <w:sz w:val="20"/>
          <w:szCs w:val="20"/>
        </w:rPr>
        <w:t>décéléré</w:t>
      </w:r>
      <w:r w:rsidRPr="00DF6E16">
        <w:rPr>
          <w:rFonts w:ascii="Arial" w:hAnsi="Arial" w:cs="Arial"/>
          <w:kern w:val="28"/>
          <w:sz w:val="20"/>
          <w:szCs w:val="20"/>
        </w:rPr>
        <w:t xml:space="preserve"> au troisième trimestre 2019, </w:t>
      </w:r>
      <w:r w:rsidR="00607E25">
        <w:rPr>
          <w:rFonts w:ascii="Arial" w:hAnsi="Arial" w:cs="Arial"/>
          <w:kern w:val="28"/>
          <w:sz w:val="20"/>
          <w:szCs w:val="20"/>
        </w:rPr>
        <w:t xml:space="preserve">affichant une hausse de </w:t>
      </w:r>
      <w:r w:rsidRPr="00DF6E16">
        <w:rPr>
          <w:rFonts w:ascii="Arial" w:hAnsi="Arial" w:cs="Arial"/>
          <w:kern w:val="28"/>
          <w:sz w:val="20"/>
          <w:szCs w:val="20"/>
        </w:rPr>
        <w:t xml:space="preserve">1,2% en glissement annuel, au lieu de +10,8% un an plus tôt. Cette </w:t>
      </w:r>
      <w:r w:rsidR="00607E25">
        <w:rPr>
          <w:rFonts w:ascii="Arial" w:hAnsi="Arial" w:cs="Arial"/>
          <w:kern w:val="28"/>
          <w:sz w:val="20"/>
          <w:szCs w:val="20"/>
        </w:rPr>
        <w:t>évolut</w:t>
      </w:r>
      <w:r w:rsidRPr="00DF6E16">
        <w:rPr>
          <w:rFonts w:ascii="Arial" w:hAnsi="Arial" w:cs="Arial"/>
          <w:kern w:val="28"/>
          <w:sz w:val="20"/>
          <w:szCs w:val="20"/>
        </w:rPr>
        <w:t>ion aurait résulté, p</w:t>
      </w:r>
      <w:r w:rsidR="00607E25">
        <w:rPr>
          <w:rFonts w:ascii="Arial" w:hAnsi="Arial" w:cs="Arial"/>
          <w:kern w:val="28"/>
          <w:sz w:val="20"/>
          <w:szCs w:val="20"/>
        </w:rPr>
        <w:t>articulièr</w:t>
      </w:r>
      <w:r w:rsidRPr="00DF6E16">
        <w:rPr>
          <w:rFonts w:ascii="Arial" w:hAnsi="Arial" w:cs="Arial"/>
          <w:kern w:val="28"/>
          <w:sz w:val="20"/>
          <w:szCs w:val="20"/>
        </w:rPr>
        <w:t xml:space="preserve">ement, du recul des acquisitions </w:t>
      </w:r>
      <w:r w:rsidRPr="00DF6E16">
        <w:rPr>
          <w:rFonts w:ascii="Arial" w:hAnsi="Arial" w:cs="Arial"/>
          <w:iCs/>
          <w:kern w:val="28"/>
          <w:sz w:val="20"/>
          <w:szCs w:val="20"/>
        </w:rPr>
        <w:t xml:space="preserve">des biens énergétiques et des produits bruts. </w:t>
      </w:r>
      <w:r w:rsidRPr="00DF6E16">
        <w:rPr>
          <w:rFonts w:ascii="Arial" w:hAnsi="Arial" w:cs="Arial"/>
          <w:kern w:val="28"/>
          <w:sz w:val="20"/>
          <w:szCs w:val="20"/>
        </w:rPr>
        <w:t>Les autres importations, notamment les biens d'équipement (voitures utilitaires, machines et appareils divers), les biens de consommation (médicaments, voitures de tourisme) et les demi-produits (matières plastiques, produits chimiques) se seraient, à l’inverse, inscrites en hausse, soutenues par la demande intérieure.</w:t>
      </w:r>
    </w:p>
    <w:p w:rsidR="009E0FEF" w:rsidRPr="00DF6E16" w:rsidRDefault="009E0FEF" w:rsidP="009E0FEF">
      <w:pPr>
        <w:ind w:left="1134"/>
        <w:jc w:val="both"/>
        <w:rPr>
          <w:rFonts w:ascii="Arial" w:hAnsi="Arial" w:cs="Arial"/>
          <w:kern w:val="28"/>
          <w:sz w:val="20"/>
          <w:szCs w:val="20"/>
        </w:rPr>
      </w:pPr>
    </w:p>
    <w:tbl>
      <w:tblPr>
        <w:tblW w:w="9130" w:type="dxa"/>
        <w:tblInd w:w="58" w:type="dxa"/>
        <w:tblLayout w:type="fixed"/>
        <w:tblCellMar>
          <w:left w:w="70" w:type="dxa"/>
          <w:right w:w="70" w:type="dxa"/>
        </w:tblCellMar>
        <w:tblLook w:val="04A0"/>
      </w:tblPr>
      <w:tblGrid>
        <w:gridCol w:w="2429"/>
        <w:gridCol w:w="995"/>
        <w:gridCol w:w="996"/>
        <w:gridCol w:w="910"/>
        <w:gridCol w:w="825"/>
        <w:gridCol w:w="142"/>
        <w:gridCol w:w="969"/>
        <w:gridCol w:w="872"/>
        <w:gridCol w:w="59"/>
        <w:gridCol w:w="933"/>
      </w:tblGrid>
      <w:tr w:rsidR="009E0FEF" w:rsidRPr="00D71901" w:rsidTr="00A50B8E">
        <w:trPr>
          <w:trHeight w:val="227"/>
        </w:trPr>
        <w:tc>
          <w:tcPr>
            <w:tcW w:w="9129" w:type="dxa"/>
            <w:gridSpan w:val="10"/>
            <w:tcBorders>
              <w:top w:val="single" w:sz="18" w:space="0" w:color="C00000"/>
              <w:left w:val="nil"/>
              <w:bottom w:val="nil"/>
              <w:right w:val="nil"/>
            </w:tcBorders>
            <w:shd w:val="clear" w:color="000000" w:fill="FFFFFF"/>
            <w:vAlign w:val="bottom"/>
            <w:hideMark/>
          </w:tcPr>
          <w:p w:rsidR="009E0FEF" w:rsidRPr="00D71901" w:rsidRDefault="009E0FEF" w:rsidP="00A50B8E">
            <w:pPr>
              <w:rPr>
                <w:rFonts w:ascii="Arial" w:hAnsi="Arial" w:cs="Arial"/>
                <w:b/>
                <w:bCs/>
                <w:color w:val="6D213F"/>
                <w:sz w:val="20"/>
                <w:szCs w:val="20"/>
              </w:rPr>
            </w:pPr>
            <w:r w:rsidRPr="00D71901">
              <w:rPr>
                <w:rFonts w:ascii="Arial" w:hAnsi="Arial" w:cs="Arial"/>
                <w:b/>
                <w:bCs/>
                <w:color w:val="6D213F"/>
                <w:sz w:val="20"/>
                <w:szCs w:val="20"/>
              </w:rPr>
              <w:t>Echanges extérieurs de biens</w:t>
            </w:r>
            <w:r>
              <w:rPr>
                <w:rFonts w:ascii="Arial" w:hAnsi="Arial" w:cs="Arial"/>
                <w:b/>
                <w:bCs/>
                <w:color w:val="6D213F"/>
                <w:sz w:val="20"/>
                <w:szCs w:val="20"/>
              </w:rPr>
              <w:t xml:space="preserve">                                                                                               </w:t>
            </w:r>
          </w:p>
        </w:tc>
      </w:tr>
      <w:tr w:rsidR="009E0FEF" w:rsidRPr="00D71901" w:rsidTr="00A50B8E">
        <w:trPr>
          <w:trHeight w:val="227"/>
        </w:trPr>
        <w:tc>
          <w:tcPr>
            <w:tcW w:w="6155" w:type="dxa"/>
            <w:gridSpan w:val="5"/>
            <w:tcBorders>
              <w:top w:val="nil"/>
              <w:left w:val="nil"/>
              <w:bottom w:val="single" w:sz="4" w:space="0" w:color="000000"/>
              <w:right w:val="nil"/>
            </w:tcBorders>
            <w:shd w:val="clear" w:color="000000" w:fill="FFFFFF"/>
            <w:vAlign w:val="bottom"/>
            <w:hideMark/>
          </w:tcPr>
          <w:p w:rsidR="009E0FEF" w:rsidRPr="00D71901" w:rsidRDefault="009E0FEF" w:rsidP="009E0FEF">
            <w:pPr>
              <w:jc w:val="right"/>
              <w:rPr>
                <w:rFonts w:ascii="Arial" w:hAnsi="Arial" w:cs="Arial"/>
                <w:i/>
                <w:iCs/>
                <w:color w:val="6D213F"/>
                <w:sz w:val="18"/>
                <w:szCs w:val="18"/>
              </w:rPr>
            </w:pPr>
            <w:r w:rsidRPr="00D71901">
              <w:rPr>
                <w:rFonts w:ascii="Arial" w:hAnsi="Arial" w:cs="Arial"/>
                <w:i/>
                <w:iCs/>
                <w:color w:val="6D213F"/>
                <w:sz w:val="18"/>
                <w:szCs w:val="18"/>
              </w:rPr>
              <w:t> </w:t>
            </w:r>
          </w:p>
        </w:tc>
        <w:tc>
          <w:tcPr>
            <w:tcW w:w="1110" w:type="dxa"/>
            <w:gridSpan w:val="2"/>
            <w:tcBorders>
              <w:top w:val="nil"/>
              <w:left w:val="nil"/>
              <w:bottom w:val="nil"/>
              <w:right w:val="nil"/>
            </w:tcBorders>
            <w:shd w:val="clear" w:color="000000" w:fill="FFFFFF"/>
            <w:vAlign w:val="bottom"/>
            <w:hideMark/>
          </w:tcPr>
          <w:p w:rsidR="009E0FEF" w:rsidRPr="00D71901" w:rsidRDefault="009E0FEF" w:rsidP="009E0FEF">
            <w:pPr>
              <w:jc w:val="right"/>
              <w:rPr>
                <w:rFonts w:ascii="Arial" w:hAnsi="Arial" w:cs="Arial"/>
                <w:i/>
                <w:iCs/>
                <w:color w:val="6D213F"/>
                <w:sz w:val="18"/>
                <w:szCs w:val="18"/>
              </w:rPr>
            </w:pPr>
            <w:r w:rsidRPr="00D71901">
              <w:rPr>
                <w:rFonts w:ascii="Arial" w:hAnsi="Arial" w:cs="Arial"/>
                <w:i/>
                <w:iCs/>
                <w:color w:val="6D213F"/>
                <w:sz w:val="18"/>
                <w:szCs w:val="18"/>
              </w:rPr>
              <w:t> </w:t>
            </w:r>
          </w:p>
        </w:tc>
        <w:tc>
          <w:tcPr>
            <w:tcW w:w="872" w:type="dxa"/>
            <w:tcBorders>
              <w:top w:val="nil"/>
              <w:left w:val="nil"/>
              <w:bottom w:val="single" w:sz="4" w:space="0" w:color="auto"/>
              <w:right w:val="nil"/>
            </w:tcBorders>
            <w:shd w:val="clear" w:color="000000" w:fill="FFFFFF"/>
            <w:noWrap/>
            <w:vAlign w:val="bottom"/>
            <w:hideMark/>
          </w:tcPr>
          <w:p w:rsidR="009E0FEF" w:rsidRPr="00D71901" w:rsidRDefault="009E0FEF" w:rsidP="009E0FEF">
            <w:pPr>
              <w:rPr>
                <w:rFonts w:ascii="Arial" w:hAnsi="Arial" w:cs="Arial"/>
                <w:sz w:val="18"/>
                <w:szCs w:val="18"/>
              </w:rPr>
            </w:pPr>
            <w:r w:rsidRPr="00D71901">
              <w:rPr>
                <w:rFonts w:ascii="Arial" w:hAnsi="Arial" w:cs="Arial"/>
                <w:sz w:val="18"/>
                <w:szCs w:val="18"/>
              </w:rPr>
              <w:t> </w:t>
            </w:r>
          </w:p>
        </w:tc>
        <w:tc>
          <w:tcPr>
            <w:tcW w:w="992" w:type="dxa"/>
            <w:gridSpan w:val="2"/>
            <w:tcBorders>
              <w:top w:val="nil"/>
              <w:left w:val="nil"/>
              <w:bottom w:val="single" w:sz="4" w:space="0" w:color="auto"/>
              <w:right w:val="nil"/>
            </w:tcBorders>
            <w:shd w:val="clear" w:color="000000" w:fill="FFFFFF"/>
            <w:noWrap/>
            <w:vAlign w:val="bottom"/>
            <w:hideMark/>
          </w:tcPr>
          <w:p w:rsidR="009E0FEF" w:rsidRPr="00D71901" w:rsidRDefault="009E0FEF" w:rsidP="009E0FEF">
            <w:pPr>
              <w:rPr>
                <w:rFonts w:ascii="Arial" w:hAnsi="Arial" w:cs="Arial"/>
                <w:sz w:val="18"/>
                <w:szCs w:val="18"/>
              </w:rPr>
            </w:pPr>
            <w:r w:rsidRPr="00D71901">
              <w:rPr>
                <w:rFonts w:ascii="Arial" w:hAnsi="Arial" w:cs="Arial"/>
                <w:sz w:val="18"/>
                <w:szCs w:val="18"/>
              </w:rPr>
              <w:t> </w:t>
            </w:r>
            <w:r w:rsidR="00A50B8E" w:rsidRPr="00D71901">
              <w:rPr>
                <w:rFonts w:ascii="Arial" w:hAnsi="Arial" w:cs="Arial"/>
                <w:i/>
                <w:iCs/>
                <w:color w:val="6D213F"/>
                <w:sz w:val="20"/>
                <w:szCs w:val="20"/>
              </w:rPr>
              <w:t>GA en %</w:t>
            </w:r>
          </w:p>
        </w:tc>
      </w:tr>
      <w:tr w:rsidR="009E0FEF" w:rsidRPr="00D71901" w:rsidTr="00A50B8E">
        <w:trPr>
          <w:trHeight w:val="296"/>
        </w:trPr>
        <w:tc>
          <w:tcPr>
            <w:tcW w:w="2429" w:type="dxa"/>
            <w:vMerge w:val="restart"/>
            <w:tcBorders>
              <w:top w:val="single" w:sz="4" w:space="0" w:color="000000"/>
              <w:left w:val="nil"/>
              <w:bottom w:val="nil"/>
              <w:right w:val="single" w:sz="4" w:space="0" w:color="000000"/>
            </w:tcBorders>
            <w:vAlign w:val="center"/>
            <w:hideMark/>
          </w:tcPr>
          <w:p w:rsidR="009E0FEF" w:rsidRPr="00D71901" w:rsidRDefault="009E0FEF" w:rsidP="009E0FEF">
            <w:pPr>
              <w:rPr>
                <w:rFonts w:ascii="Arial" w:hAnsi="Arial" w:cs="Arial"/>
                <w:b/>
                <w:bCs/>
                <w:color w:val="000000"/>
                <w:sz w:val="18"/>
                <w:szCs w:val="18"/>
              </w:rPr>
            </w:pPr>
            <w:r>
              <w:rPr>
                <w:rFonts w:ascii="Arial" w:hAnsi="Arial" w:cs="Arial"/>
                <w:b/>
                <w:bCs/>
                <w:color w:val="000000"/>
                <w:sz w:val="18"/>
                <w:szCs w:val="18"/>
              </w:rPr>
              <w:t>Rubriques</w:t>
            </w:r>
          </w:p>
        </w:tc>
        <w:tc>
          <w:tcPr>
            <w:tcW w:w="199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E0FEF" w:rsidRPr="00D71901" w:rsidRDefault="009E0FEF" w:rsidP="009E0FEF">
            <w:pPr>
              <w:jc w:val="center"/>
              <w:rPr>
                <w:rFonts w:ascii="Arial" w:hAnsi="Arial" w:cs="Arial"/>
                <w:b/>
                <w:bCs/>
                <w:color w:val="000000"/>
                <w:sz w:val="18"/>
                <w:szCs w:val="18"/>
              </w:rPr>
            </w:pPr>
            <w:r w:rsidRPr="00D71901">
              <w:rPr>
                <w:rFonts w:ascii="Arial" w:hAnsi="Arial" w:cs="Arial"/>
                <w:b/>
                <w:bCs/>
                <w:color w:val="000000"/>
                <w:sz w:val="18"/>
                <w:szCs w:val="18"/>
              </w:rPr>
              <w:t>2018</w:t>
            </w:r>
          </w:p>
        </w:tc>
        <w:tc>
          <w:tcPr>
            <w:tcW w:w="2846" w:type="dxa"/>
            <w:gridSpan w:val="4"/>
            <w:tcBorders>
              <w:top w:val="single" w:sz="4" w:space="0" w:color="auto"/>
              <w:left w:val="nil"/>
              <w:bottom w:val="single" w:sz="4" w:space="0" w:color="auto"/>
              <w:right w:val="single" w:sz="4" w:space="0" w:color="000000"/>
            </w:tcBorders>
            <w:shd w:val="clear" w:color="auto" w:fill="auto"/>
            <w:vAlign w:val="bottom"/>
            <w:hideMark/>
          </w:tcPr>
          <w:p w:rsidR="009E0FEF" w:rsidRPr="00D71901" w:rsidRDefault="009E0FEF" w:rsidP="009E0FEF">
            <w:pPr>
              <w:jc w:val="center"/>
              <w:rPr>
                <w:rFonts w:ascii="Arial" w:hAnsi="Arial" w:cs="Arial"/>
                <w:b/>
                <w:bCs/>
                <w:color w:val="000000"/>
                <w:sz w:val="18"/>
                <w:szCs w:val="18"/>
              </w:rPr>
            </w:pPr>
            <w:r w:rsidRPr="00D71901">
              <w:rPr>
                <w:rFonts w:ascii="Arial" w:hAnsi="Arial" w:cs="Arial"/>
                <w:b/>
                <w:bCs/>
                <w:color w:val="000000"/>
                <w:sz w:val="18"/>
                <w:szCs w:val="18"/>
              </w:rPr>
              <w:t>2019</w:t>
            </w:r>
          </w:p>
        </w:tc>
        <w:tc>
          <w:tcPr>
            <w:tcW w:w="93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E0FEF" w:rsidRPr="00D71901" w:rsidRDefault="009E0FEF" w:rsidP="009E0FEF">
            <w:pPr>
              <w:jc w:val="center"/>
              <w:rPr>
                <w:rFonts w:ascii="Arial" w:hAnsi="Arial" w:cs="Arial"/>
                <w:b/>
                <w:bCs/>
                <w:sz w:val="18"/>
                <w:szCs w:val="18"/>
              </w:rPr>
            </w:pPr>
            <w:r w:rsidRPr="00D71901">
              <w:rPr>
                <w:rFonts w:ascii="Arial" w:hAnsi="Arial" w:cs="Arial"/>
                <w:b/>
                <w:bCs/>
                <w:sz w:val="18"/>
                <w:szCs w:val="18"/>
              </w:rPr>
              <w:t>2017</w:t>
            </w:r>
          </w:p>
        </w:tc>
        <w:tc>
          <w:tcPr>
            <w:tcW w:w="933"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9E0FEF" w:rsidRPr="00D71901" w:rsidRDefault="009E0FEF" w:rsidP="009E0FEF">
            <w:pPr>
              <w:jc w:val="center"/>
              <w:rPr>
                <w:rFonts w:ascii="Arial" w:hAnsi="Arial" w:cs="Arial"/>
                <w:b/>
                <w:bCs/>
                <w:sz w:val="18"/>
                <w:szCs w:val="18"/>
              </w:rPr>
            </w:pPr>
            <w:r w:rsidRPr="00D71901">
              <w:rPr>
                <w:rFonts w:ascii="Arial" w:hAnsi="Arial" w:cs="Arial"/>
                <w:b/>
                <w:bCs/>
                <w:sz w:val="18"/>
                <w:szCs w:val="18"/>
              </w:rPr>
              <w:t>2018</w:t>
            </w:r>
          </w:p>
        </w:tc>
      </w:tr>
      <w:tr w:rsidR="009E0FEF" w:rsidRPr="00D71901" w:rsidTr="00A50B8E">
        <w:trPr>
          <w:trHeight w:val="296"/>
        </w:trPr>
        <w:tc>
          <w:tcPr>
            <w:tcW w:w="2429" w:type="dxa"/>
            <w:vMerge/>
            <w:tcBorders>
              <w:top w:val="single" w:sz="4" w:space="0" w:color="000000"/>
              <w:left w:val="nil"/>
              <w:bottom w:val="nil"/>
              <w:right w:val="single" w:sz="4" w:space="0" w:color="000000"/>
            </w:tcBorders>
            <w:vAlign w:val="center"/>
            <w:hideMark/>
          </w:tcPr>
          <w:p w:rsidR="009E0FEF" w:rsidRPr="00D71901" w:rsidRDefault="009E0FEF" w:rsidP="009E0FEF">
            <w:pPr>
              <w:rPr>
                <w:rFonts w:ascii="Arial" w:hAnsi="Arial" w:cs="Arial"/>
                <w:b/>
                <w:bCs/>
                <w:color w:val="000000"/>
                <w:sz w:val="18"/>
                <w:szCs w:val="18"/>
              </w:rPr>
            </w:pPr>
          </w:p>
        </w:tc>
        <w:tc>
          <w:tcPr>
            <w:tcW w:w="995" w:type="dxa"/>
            <w:tcBorders>
              <w:top w:val="nil"/>
              <w:left w:val="single" w:sz="4" w:space="0" w:color="auto"/>
              <w:bottom w:val="single" w:sz="4" w:space="0" w:color="auto"/>
              <w:right w:val="single" w:sz="4" w:space="0" w:color="auto"/>
            </w:tcBorders>
            <w:shd w:val="clear" w:color="000000" w:fill="FFFFFF"/>
            <w:vAlign w:val="bottom"/>
            <w:hideMark/>
          </w:tcPr>
          <w:p w:rsidR="009E0FEF" w:rsidRPr="00D71901" w:rsidRDefault="009E0FEF" w:rsidP="009E0FEF">
            <w:pPr>
              <w:jc w:val="center"/>
              <w:rPr>
                <w:rFonts w:ascii="Arial" w:hAnsi="Arial" w:cs="Arial"/>
                <w:b/>
                <w:bCs/>
                <w:color w:val="000000"/>
                <w:sz w:val="18"/>
                <w:szCs w:val="18"/>
              </w:rPr>
            </w:pPr>
            <w:r w:rsidRPr="00D71901">
              <w:rPr>
                <w:rFonts w:ascii="Arial" w:hAnsi="Arial" w:cs="Arial"/>
                <w:b/>
                <w:bCs/>
                <w:color w:val="000000"/>
                <w:sz w:val="18"/>
                <w:szCs w:val="18"/>
              </w:rPr>
              <w:t>III</w:t>
            </w:r>
          </w:p>
        </w:tc>
        <w:tc>
          <w:tcPr>
            <w:tcW w:w="996" w:type="dxa"/>
            <w:tcBorders>
              <w:top w:val="nil"/>
              <w:left w:val="nil"/>
              <w:bottom w:val="single" w:sz="4" w:space="0" w:color="auto"/>
              <w:right w:val="nil"/>
            </w:tcBorders>
            <w:shd w:val="clear" w:color="000000" w:fill="FFFFFF"/>
            <w:vAlign w:val="bottom"/>
            <w:hideMark/>
          </w:tcPr>
          <w:p w:rsidR="009E0FEF" w:rsidRPr="00D71901" w:rsidRDefault="009E0FEF" w:rsidP="009E0FEF">
            <w:pPr>
              <w:jc w:val="center"/>
              <w:rPr>
                <w:rFonts w:ascii="Arial" w:hAnsi="Arial" w:cs="Arial"/>
                <w:b/>
                <w:bCs/>
                <w:color w:val="000000"/>
                <w:sz w:val="18"/>
                <w:szCs w:val="18"/>
              </w:rPr>
            </w:pPr>
            <w:r w:rsidRPr="00D71901">
              <w:rPr>
                <w:rFonts w:ascii="Arial" w:hAnsi="Arial" w:cs="Arial"/>
                <w:b/>
                <w:bCs/>
                <w:color w:val="000000"/>
                <w:sz w:val="18"/>
                <w:szCs w:val="18"/>
              </w:rPr>
              <w:t>IV</w:t>
            </w:r>
          </w:p>
        </w:tc>
        <w:tc>
          <w:tcPr>
            <w:tcW w:w="910" w:type="dxa"/>
            <w:tcBorders>
              <w:top w:val="nil"/>
              <w:left w:val="single" w:sz="4" w:space="0" w:color="auto"/>
              <w:bottom w:val="single" w:sz="4" w:space="0" w:color="auto"/>
              <w:right w:val="nil"/>
            </w:tcBorders>
            <w:shd w:val="clear" w:color="auto" w:fill="auto"/>
            <w:vAlign w:val="bottom"/>
            <w:hideMark/>
          </w:tcPr>
          <w:p w:rsidR="009E0FEF" w:rsidRPr="00D71901" w:rsidRDefault="009E0FEF" w:rsidP="009E0FEF">
            <w:pPr>
              <w:jc w:val="center"/>
              <w:rPr>
                <w:rFonts w:ascii="Arial" w:hAnsi="Arial" w:cs="Arial"/>
                <w:b/>
                <w:bCs/>
                <w:color w:val="000000"/>
                <w:sz w:val="18"/>
                <w:szCs w:val="18"/>
              </w:rPr>
            </w:pPr>
            <w:r w:rsidRPr="00D71901">
              <w:rPr>
                <w:rFonts w:ascii="Arial" w:hAnsi="Arial" w:cs="Arial"/>
                <w:b/>
                <w:bCs/>
                <w:color w:val="000000"/>
                <w:sz w:val="18"/>
                <w:szCs w:val="18"/>
              </w:rPr>
              <w:t>I</w:t>
            </w:r>
          </w:p>
        </w:tc>
        <w:tc>
          <w:tcPr>
            <w:tcW w:w="967" w:type="dxa"/>
            <w:gridSpan w:val="2"/>
            <w:tcBorders>
              <w:top w:val="nil"/>
              <w:left w:val="single" w:sz="4" w:space="0" w:color="auto"/>
              <w:bottom w:val="single" w:sz="4" w:space="0" w:color="auto"/>
              <w:right w:val="nil"/>
            </w:tcBorders>
            <w:shd w:val="clear" w:color="000000" w:fill="FFFFFF"/>
            <w:vAlign w:val="bottom"/>
            <w:hideMark/>
          </w:tcPr>
          <w:p w:rsidR="009E0FEF" w:rsidRPr="00D71901" w:rsidRDefault="009E0FEF" w:rsidP="009E0FEF">
            <w:pPr>
              <w:jc w:val="center"/>
              <w:rPr>
                <w:rFonts w:ascii="Arial" w:hAnsi="Arial" w:cs="Arial"/>
                <w:b/>
                <w:bCs/>
                <w:color w:val="000000"/>
                <w:sz w:val="18"/>
                <w:szCs w:val="18"/>
              </w:rPr>
            </w:pPr>
            <w:r w:rsidRPr="00D71901">
              <w:rPr>
                <w:rFonts w:ascii="Arial" w:hAnsi="Arial" w:cs="Arial"/>
                <w:b/>
                <w:bCs/>
                <w:color w:val="000000"/>
                <w:sz w:val="18"/>
                <w:szCs w:val="18"/>
              </w:rPr>
              <w:t>II</w:t>
            </w:r>
          </w:p>
        </w:tc>
        <w:tc>
          <w:tcPr>
            <w:tcW w:w="969" w:type="dxa"/>
            <w:tcBorders>
              <w:top w:val="nil"/>
              <w:left w:val="single" w:sz="4" w:space="0" w:color="auto"/>
              <w:bottom w:val="single" w:sz="4" w:space="0" w:color="auto"/>
              <w:right w:val="single" w:sz="4" w:space="0" w:color="000000"/>
            </w:tcBorders>
            <w:shd w:val="clear" w:color="000000" w:fill="FDE9D9"/>
            <w:vAlign w:val="bottom"/>
            <w:hideMark/>
          </w:tcPr>
          <w:p w:rsidR="009E0FEF" w:rsidRPr="00D71901" w:rsidRDefault="009E0FEF" w:rsidP="009E0FEF">
            <w:pPr>
              <w:jc w:val="center"/>
              <w:rPr>
                <w:rFonts w:ascii="Arial" w:hAnsi="Arial" w:cs="Arial"/>
                <w:b/>
                <w:bCs/>
                <w:color w:val="000000"/>
                <w:sz w:val="18"/>
                <w:szCs w:val="18"/>
              </w:rPr>
            </w:pPr>
            <w:r w:rsidRPr="00D71901">
              <w:rPr>
                <w:rFonts w:ascii="Arial" w:hAnsi="Arial" w:cs="Arial"/>
                <w:b/>
                <w:bCs/>
                <w:color w:val="000000"/>
                <w:sz w:val="18"/>
                <w:szCs w:val="18"/>
              </w:rPr>
              <w:t>III*</w:t>
            </w:r>
          </w:p>
        </w:tc>
        <w:tc>
          <w:tcPr>
            <w:tcW w:w="931" w:type="dxa"/>
            <w:gridSpan w:val="2"/>
            <w:vMerge/>
            <w:tcBorders>
              <w:top w:val="single" w:sz="4" w:space="0" w:color="auto"/>
              <w:left w:val="single" w:sz="4" w:space="0" w:color="000000"/>
              <w:bottom w:val="single" w:sz="4" w:space="0" w:color="000000"/>
              <w:right w:val="single" w:sz="4" w:space="0" w:color="auto"/>
            </w:tcBorders>
            <w:vAlign w:val="center"/>
            <w:hideMark/>
          </w:tcPr>
          <w:p w:rsidR="009E0FEF" w:rsidRPr="00D71901" w:rsidRDefault="009E0FEF" w:rsidP="009E0FEF">
            <w:pPr>
              <w:jc w:val="center"/>
              <w:rPr>
                <w:rFonts w:ascii="Arial" w:hAnsi="Arial" w:cs="Arial"/>
                <w:b/>
                <w:bCs/>
                <w:sz w:val="18"/>
                <w:szCs w:val="18"/>
              </w:rPr>
            </w:pPr>
          </w:p>
        </w:tc>
        <w:tc>
          <w:tcPr>
            <w:tcW w:w="933" w:type="dxa"/>
            <w:vMerge/>
            <w:tcBorders>
              <w:top w:val="single" w:sz="4" w:space="0" w:color="auto"/>
              <w:left w:val="single" w:sz="4" w:space="0" w:color="auto"/>
              <w:bottom w:val="single" w:sz="4" w:space="0" w:color="000000"/>
              <w:right w:val="nil"/>
            </w:tcBorders>
            <w:vAlign w:val="center"/>
            <w:hideMark/>
          </w:tcPr>
          <w:p w:rsidR="009E0FEF" w:rsidRPr="00D71901" w:rsidRDefault="009E0FEF" w:rsidP="009E0FEF">
            <w:pPr>
              <w:jc w:val="center"/>
              <w:rPr>
                <w:rFonts w:ascii="Arial" w:hAnsi="Arial" w:cs="Arial"/>
                <w:b/>
                <w:bCs/>
                <w:sz w:val="18"/>
                <w:szCs w:val="18"/>
              </w:rPr>
            </w:pPr>
          </w:p>
        </w:tc>
      </w:tr>
      <w:tr w:rsidR="009E0FEF" w:rsidRPr="00D71901" w:rsidTr="00A50B8E">
        <w:trPr>
          <w:trHeight w:val="321"/>
        </w:trPr>
        <w:tc>
          <w:tcPr>
            <w:tcW w:w="2429" w:type="dxa"/>
            <w:tcBorders>
              <w:top w:val="single" w:sz="4" w:space="0" w:color="auto"/>
              <w:left w:val="nil"/>
              <w:bottom w:val="nil"/>
              <w:right w:val="single" w:sz="4" w:space="0" w:color="auto"/>
            </w:tcBorders>
            <w:shd w:val="clear" w:color="000000" w:fill="FFFFFF"/>
            <w:vAlign w:val="bottom"/>
            <w:hideMark/>
          </w:tcPr>
          <w:p w:rsidR="009E0FEF" w:rsidRPr="00D71901" w:rsidRDefault="009E0FEF" w:rsidP="009E0FEF">
            <w:pPr>
              <w:rPr>
                <w:rFonts w:ascii="Arial" w:hAnsi="Arial" w:cs="Arial"/>
                <w:color w:val="000000"/>
                <w:sz w:val="18"/>
                <w:szCs w:val="18"/>
              </w:rPr>
            </w:pPr>
            <w:r w:rsidRPr="00D71901">
              <w:rPr>
                <w:rFonts w:ascii="Arial" w:hAnsi="Arial" w:cs="Arial"/>
                <w:color w:val="000000"/>
                <w:sz w:val="18"/>
                <w:szCs w:val="18"/>
              </w:rPr>
              <w:t>Importations</w:t>
            </w:r>
          </w:p>
        </w:tc>
        <w:tc>
          <w:tcPr>
            <w:tcW w:w="995" w:type="dxa"/>
            <w:tcBorders>
              <w:top w:val="nil"/>
              <w:left w:val="nil"/>
              <w:bottom w:val="nil"/>
              <w:right w:val="single" w:sz="4" w:space="0" w:color="auto"/>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10,8</w:t>
            </w:r>
          </w:p>
        </w:tc>
        <w:tc>
          <w:tcPr>
            <w:tcW w:w="996" w:type="dxa"/>
            <w:tcBorders>
              <w:top w:val="nil"/>
              <w:left w:val="nil"/>
              <w:bottom w:val="nil"/>
              <w:right w:val="single" w:sz="4" w:space="0" w:color="auto"/>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9,1</w:t>
            </w:r>
          </w:p>
        </w:tc>
        <w:tc>
          <w:tcPr>
            <w:tcW w:w="910" w:type="dxa"/>
            <w:tcBorders>
              <w:top w:val="nil"/>
              <w:left w:val="nil"/>
              <w:bottom w:val="nil"/>
              <w:right w:val="single" w:sz="4" w:space="0" w:color="auto"/>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3,2</w:t>
            </w:r>
          </w:p>
        </w:tc>
        <w:tc>
          <w:tcPr>
            <w:tcW w:w="967" w:type="dxa"/>
            <w:gridSpan w:val="2"/>
            <w:tcBorders>
              <w:top w:val="nil"/>
              <w:left w:val="nil"/>
              <w:bottom w:val="nil"/>
              <w:right w:val="nil"/>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3,6</w:t>
            </w:r>
          </w:p>
        </w:tc>
        <w:tc>
          <w:tcPr>
            <w:tcW w:w="969" w:type="dxa"/>
            <w:tcBorders>
              <w:top w:val="nil"/>
              <w:left w:val="single" w:sz="4" w:space="0" w:color="auto"/>
              <w:bottom w:val="nil"/>
              <w:right w:val="nil"/>
            </w:tcBorders>
            <w:shd w:val="clear" w:color="000000" w:fill="FDE9D9"/>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1,2</w:t>
            </w:r>
          </w:p>
        </w:tc>
        <w:tc>
          <w:tcPr>
            <w:tcW w:w="931" w:type="dxa"/>
            <w:gridSpan w:val="2"/>
            <w:tcBorders>
              <w:top w:val="nil"/>
              <w:left w:val="single" w:sz="4" w:space="0" w:color="auto"/>
              <w:bottom w:val="nil"/>
              <w:right w:val="single" w:sz="4" w:space="0" w:color="auto"/>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6,7</w:t>
            </w:r>
          </w:p>
        </w:tc>
        <w:tc>
          <w:tcPr>
            <w:tcW w:w="933" w:type="dxa"/>
            <w:tcBorders>
              <w:top w:val="nil"/>
              <w:left w:val="nil"/>
              <w:bottom w:val="nil"/>
              <w:right w:val="nil"/>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9,8</w:t>
            </w:r>
          </w:p>
        </w:tc>
      </w:tr>
      <w:tr w:rsidR="009E0FEF" w:rsidRPr="00D71901" w:rsidTr="00A50B8E">
        <w:trPr>
          <w:trHeight w:val="321"/>
        </w:trPr>
        <w:tc>
          <w:tcPr>
            <w:tcW w:w="2429" w:type="dxa"/>
            <w:tcBorders>
              <w:top w:val="nil"/>
              <w:left w:val="nil"/>
              <w:bottom w:val="nil"/>
              <w:right w:val="single" w:sz="4" w:space="0" w:color="auto"/>
            </w:tcBorders>
            <w:shd w:val="clear" w:color="000000" w:fill="FFFFFF"/>
            <w:vAlign w:val="bottom"/>
            <w:hideMark/>
          </w:tcPr>
          <w:p w:rsidR="009E0FEF" w:rsidRPr="00D71901" w:rsidRDefault="009E0FEF" w:rsidP="009E0FEF">
            <w:pPr>
              <w:rPr>
                <w:rFonts w:ascii="Arial" w:hAnsi="Arial" w:cs="Arial"/>
                <w:color w:val="000000"/>
                <w:sz w:val="18"/>
                <w:szCs w:val="18"/>
              </w:rPr>
            </w:pPr>
            <w:r w:rsidRPr="00D71901">
              <w:rPr>
                <w:rFonts w:ascii="Arial" w:hAnsi="Arial" w:cs="Arial"/>
                <w:color w:val="000000"/>
                <w:sz w:val="18"/>
                <w:szCs w:val="18"/>
              </w:rPr>
              <w:t>Exportations</w:t>
            </w:r>
          </w:p>
        </w:tc>
        <w:tc>
          <w:tcPr>
            <w:tcW w:w="995" w:type="dxa"/>
            <w:tcBorders>
              <w:top w:val="nil"/>
              <w:left w:val="nil"/>
              <w:bottom w:val="nil"/>
              <w:right w:val="single" w:sz="4" w:space="0" w:color="auto"/>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8,8</w:t>
            </w:r>
          </w:p>
        </w:tc>
        <w:tc>
          <w:tcPr>
            <w:tcW w:w="996" w:type="dxa"/>
            <w:tcBorders>
              <w:top w:val="nil"/>
              <w:left w:val="nil"/>
              <w:bottom w:val="nil"/>
              <w:right w:val="single" w:sz="4" w:space="0" w:color="auto"/>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5,3</w:t>
            </w:r>
          </w:p>
        </w:tc>
        <w:tc>
          <w:tcPr>
            <w:tcW w:w="910" w:type="dxa"/>
            <w:tcBorders>
              <w:top w:val="nil"/>
              <w:left w:val="nil"/>
              <w:bottom w:val="nil"/>
              <w:right w:val="single" w:sz="4" w:space="0" w:color="auto"/>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2,1</w:t>
            </w:r>
          </w:p>
        </w:tc>
        <w:tc>
          <w:tcPr>
            <w:tcW w:w="967" w:type="dxa"/>
            <w:gridSpan w:val="2"/>
            <w:tcBorders>
              <w:top w:val="nil"/>
              <w:left w:val="nil"/>
              <w:bottom w:val="nil"/>
              <w:right w:val="nil"/>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-1,3</w:t>
            </w:r>
          </w:p>
        </w:tc>
        <w:tc>
          <w:tcPr>
            <w:tcW w:w="969" w:type="dxa"/>
            <w:tcBorders>
              <w:top w:val="nil"/>
              <w:left w:val="single" w:sz="4" w:space="0" w:color="auto"/>
              <w:bottom w:val="nil"/>
              <w:right w:val="nil"/>
            </w:tcBorders>
            <w:shd w:val="clear" w:color="000000" w:fill="FDE9D9"/>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8,8</w:t>
            </w:r>
          </w:p>
        </w:tc>
        <w:tc>
          <w:tcPr>
            <w:tcW w:w="931" w:type="dxa"/>
            <w:gridSpan w:val="2"/>
            <w:tcBorders>
              <w:top w:val="nil"/>
              <w:left w:val="single" w:sz="4" w:space="0" w:color="auto"/>
              <w:bottom w:val="nil"/>
              <w:right w:val="single" w:sz="4" w:space="0" w:color="auto"/>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10,3</w:t>
            </w:r>
          </w:p>
        </w:tc>
        <w:tc>
          <w:tcPr>
            <w:tcW w:w="933" w:type="dxa"/>
            <w:tcBorders>
              <w:top w:val="nil"/>
              <w:left w:val="nil"/>
              <w:bottom w:val="nil"/>
              <w:right w:val="nil"/>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10,6</w:t>
            </w:r>
          </w:p>
        </w:tc>
      </w:tr>
      <w:tr w:rsidR="009E0FEF" w:rsidRPr="00D71901" w:rsidTr="00A50B8E">
        <w:trPr>
          <w:trHeight w:val="296"/>
        </w:trPr>
        <w:tc>
          <w:tcPr>
            <w:tcW w:w="2429" w:type="dxa"/>
            <w:tcBorders>
              <w:top w:val="nil"/>
              <w:left w:val="nil"/>
              <w:bottom w:val="nil"/>
              <w:right w:val="single" w:sz="4" w:space="0" w:color="auto"/>
            </w:tcBorders>
            <w:shd w:val="clear" w:color="000000" w:fill="FFFFFF"/>
            <w:vAlign w:val="bottom"/>
            <w:hideMark/>
          </w:tcPr>
          <w:p w:rsidR="009E0FEF" w:rsidRPr="00D71901" w:rsidRDefault="009E0FEF" w:rsidP="009E0FEF">
            <w:pPr>
              <w:rPr>
                <w:rFonts w:ascii="Arial" w:hAnsi="Arial" w:cs="Arial"/>
                <w:color w:val="000000"/>
                <w:sz w:val="18"/>
                <w:szCs w:val="18"/>
              </w:rPr>
            </w:pPr>
            <w:r w:rsidRPr="00D71901">
              <w:rPr>
                <w:rFonts w:ascii="Arial" w:hAnsi="Arial" w:cs="Arial"/>
                <w:color w:val="000000"/>
                <w:sz w:val="18"/>
                <w:szCs w:val="18"/>
              </w:rPr>
              <w:t>Déficit commercial</w:t>
            </w:r>
          </w:p>
        </w:tc>
        <w:tc>
          <w:tcPr>
            <w:tcW w:w="995" w:type="dxa"/>
            <w:tcBorders>
              <w:top w:val="nil"/>
              <w:left w:val="nil"/>
              <w:bottom w:val="nil"/>
              <w:right w:val="single" w:sz="4" w:space="0" w:color="auto"/>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13,3</w:t>
            </w:r>
          </w:p>
        </w:tc>
        <w:tc>
          <w:tcPr>
            <w:tcW w:w="996" w:type="dxa"/>
            <w:tcBorders>
              <w:top w:val="nil"/>
              <w:left w:val="nil"/>
              <w:bottom w:val="nil"/>
              <w:right w:val="single" w:sz="4" w:space="0" w:color="auto"/>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14,3</w:t>
            </w:r>
          </w:p>
        </w:tc>
        <w:tc>
          <w:tcPr>
            <w:tcW w:w="910" w:type="dxa"/>
            <w:tcBorders>
              <w:top w:val="nil"/>
              <w:left w:val="nil"/>
              <w:bottom w:val="nil"/>
              <w:right w:val="single" w:sz="4" w:space="0" w:color="auto"/>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4,8</w:t>
            </w:r>
          </w:p>
        </w:tc>
        <w:tc>
          <w:tcPr>
            <w:tcW w:w="967" w:type="dxa"/>
            <w:gridSpan w:val="2"/>
            <w:tcBorders>
              <w:top w:val="nil"/>
              <w:left w:val="nil"/>
              <w:bottom w:val="nil"/>
              <w:right w:val="nil"/>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10,8</w:t>
            </w:r>
          </w:p>
        </w:tc>
        <w:tc>
          <w:tcPr>
            <w:tcW w:w="969" w:type="dxa"/>
            <w:tcBorders>
              <w:top w:val="nil"/>
              <w:left w:val="single" w:sz="4" w:space="0" w:color="auto"/>
              <w:bottom w:val="nil"/>
              <w:right w:val="nil"/>
            </w:tcBorders>
            <w:shd w:val="clear" w:color="000000" w:fill="FDE9D9"/>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-7,3</w:t>
            </w:r>
          </w:p>
        </w:tc>
        <w:tc>
          <w:tcPr>
            <w:tcW w:w="931" w:type="dxa"/>
            <w:gridSpan w:val="2"/>
            <w:tcBorders>
              <w:top w:val="nil"/>
              <w:left w:val="single" w:sz="4" w:space="0" w:color="auto"/>
              <w:bottom w:val="nil"/>
              <w:right w:val="single" w:sz="4" w:space="0" w:color="auto"/>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2,3</w:t>
            </w:r>
          </w:p>
        </w:tc>
        <w:tc>
          <w:tcPr>
            <w:tcW w:w="933" w:type="dxa"/>
            <w:tcBorders>
              <w:top w:val="nil"/>
              <w:left w:val="nil"/>
              <w:bottom w:val="nil"/>
              <w:right w:val="nil"/>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8,8</w:t>
            </w:r>
          </w:p>
        </w:tc>
      </w:tr>
      <w:tr w:rsidR="009E0FEF" w:rsidRPr="00D71901" w:rsidTr="00A50B8E">
        <w:trPr>
          <w:trHeight w:val="281"/>
        </w:trPr>
        <w:tc>
          <w:tcPr>
            <w:tcW w:w="2429" w:type="dxa"/>
            <w:tcBorders>
              <w:top w:val="nil"/>
              <w:left w:val="nil"/>
              <w:bottom w:val="single" w:sz="4" w:space="0" w:color="auto"/>
              <w:right w:val="single" w:sz="4" w:space="0" w:color="auto"/>
            </w:tcBorders>
            <w:shd w:val="clear" w:color="000000" w:fill="FFFFFF"/>
            <w:vAlign w:val="bottom"/>
            <w:hideMark/>
          </w:tcPr>
          <w:p w:rsidR="009E0FEF" w:rsidRPr="00D71901" w:rsidRDefault="009E0FEF" w:rsidP="009E0FEF">
            <w:pPr>
              <w:rPr>
                <w:rFonts w:ascii="Arial" w:hAnsi="Arial" w:cs="Arial"/>
                <w:color w:val="000000"/>
                <w:sz w:val="18"/>
                <w:szCs w:val="18"/>
              </w:rPr>
            </w:pPr>
            <w:r w:rsidRPr="00D71901">
              <w:rPr>
                <w:rFonts w:ascii="Arial" w:hAnsi="Arial" w:cs="Arial"/>
                <w:color w:val="000000"/>
                <w:sz w:val="18"/>
                <w:szCs w:val="18"/>
              </w:rPr>
              <w:t xml:space="preserve">Taux de couverture (en </w:t>
            </w:r>
            <w:r>
              <w:rPr>
                <w:rFonts w:ascii="Arial" w:hAnsi="Arial" w:cs="Arial"/>
                <w:color w:val="000000"/>
                <w:sz w:val="18"/>
                <w:szCs w:val="18"/>
              </w:rPr>
              <w:t>pts)</w:t>
            </w:r>
          </w:p>
        </w:tc>
        <w:tc>
          <w:tcPr>
            <w:tcW w:w="995" w:type="dxa"/>
            <w:tcBorders>
              <w:top w:val="nil"/>
              <w:left w:val="nil"/>
              <w:bottom w:val="single" w:sz="4" w:space="0" w:color="auto"/>
              <w:right w:val="single" w:sz="4" w:space="0" w:color="auto"/>
            </w:tcBorders>
            <w:shd w:val="clear" w:color="000000" w:fill="FFFFFF"/>
            <w:vAlign w:val="bottom"/>
            <w:hideMark/>
          </w:tcPr>
          <w:p w:rsidR="009E0FEF" w:rsidRPr="00D71901" w:rsidRDefault="009E0FEF" w:rsidP="009E0FEF">
            <w:pPr>
              <w:jc w:val="center"/>
              <w:rPr>
                <w:rFonts w:ascii="Arial" w:hAnsi="Arial" w:cs="Arial"/>
                <w:color w:val="000000"/>
                <w:sz w:val="18"/>
                <w:szCs w:val="18"/>
              </w:rPr>
            </w:pPr>
            <w:r w:rsidRPr="00D71901">
              <w:rPr>
                <w:rFonts w:ascii="Arial" w:hAnsi="Arial" w:cs="Arial"/>
                <w:color w:val="000000"/>
                <w:sz w:val="18"/>
                <w:szCs w:val="18"/>
              </w:rPr>
              <w:t>-1,0</w:t>
            </w:r>
          </w:p>
        </w:tc>
        <w:tc>
          <w:tcPr>
            <w:tcW w:w="996" w:type="dxa"/>
            <w:tcBorders>
              <w:top w:val="nil"/>
              <w:left w:val="nil"/>
              <w:bottom w:val="single" w:sz="4" w:space="0" w:color="auto"/>
              <w:right w:val="single" w:sz="4" w:space="0" w:color="auto"/>
            </w:tcBorders>
            <w:shd w:val="clear" w:color="000000" w:fill="FFFFFF"/>
            <w:vAlign w:val="bottom"/>
            <w:hideMark/>
          </w:tcPr>
          <w:p w:rsidR="009E0FEF" w:rsidRPr="00D71901" w:rsidRDefault="009E0FEF" w:rsidP="009E0FEF">
            <w:pPr>
              <w:jc w:val="center"/>
              <w:rPr>
                <w:rFonts w:ascii="Arial" w:hAnsi="Arial" w:cs="Arial"/>
                <w:color w:val="000000"/>
                <w:sz w:val="18"/>
                <w:szCs w:val="18"/>
              </w:rPr>
            </w:pPr>
            <w:r w:rsidRPr="00D71901">
              <w:rPr>
                <w:rFonts w:ascii="Arial" w:hAnsi="Arial" w:cs="Arial"/>
                <w:color w:val="000000"/>
                <w:sz w:val="18"/>
                <w:szCs w:val="18"/>
              </w:rPr>
              <w:t>-2,0</w:t>
            </w:r>
          </w:p>
        </w:tc>
        <w:tc>
          <w:tcPr>
            <w:tcW w:w="910" w:type="dxa"/>
            <w:tcBorders>
              <w:top w:val="nil"/>
              <w:left w:val="nil"/>
              <w:bottom w:val="single" w:sz="4" w:space="0" w:color="auto"/>
              <w:right w:val="single" w:sz="4" w:space="0" w:color="auto"/>
            </w:tcBorders>
            <w:shd w:val="clear" w:color="000000" w:fill="FFFFFF"/>
            <w:vAlign w:val="bottom"/>
            <w:hideMark/>
          </w:tcPr>
          <w:p w:rsidR="009E0FEF" w:rsidRPr="00D71901" w:rsidRDefault="009E0FEF" w:rsidP="009E0FEF">
            <w:pPr>
              <w:jc w:val="center"/>
              <w:rPr>
                <w:rFonts w:ascii="Arial" w:hAnsi="Arial" w:cs="Arial"/>
                <w:color w:val="000000"/>
                <w:sz w:val="18"/>
                <w:szCs w:val="18"/>
              </w:rPr>
            </w:pPr>
            <w:r w:rsidRPr="00D71901">
              <w:rPr>
                <w:rFonts w:ascii="Arial" w:hAnsi="Arial" w:cs="Arial"/>
                <w:color w:val="000000"/>
                <w:sz w:val="18"/>
                <w:szCs w:val="18"/>
              </w:rPr>
              <w:t>-0,6</w:t>
            </w:r>
          </w:p>
        </w:tc>
        <w:tc>
          <w:tcPr>
            <w:tcW w:w="967" w:type="dxa"/>
            <w:gridSpan w:val="2"/>
            <w:tcBorders>
              <w:top w:val="nil"/>
              <w:left w:val="nil"/>
              <w:bottom w:val="single" w:sz="4" w:space="0" w:color="auto"/>
              <w:right w:val="nil"/>
            </w:tcBorders>
            <w:shd w:val="clear" w:color="000000" w:fill="FFFFFF"/>
            <w:vAlign w:val="bottom"/>
            <w:hideMark/>
          </w:tcPr>
          <w:p w:rsidR="009E0FEF" w:rsidRPr="00D71901" w:rsidRDefault="009E0FEF" w:rsidP="009E0FEF">
            <w:pPr>
              <w:jc w:val="center"/>
              <w:rPr>
                <w:rFonts w:ascii="Arial" w:hAnsi="Arial" w:cs="Arial"/>
                <w:color w:val="000000"/>
                <w:sz w:val="18"/>
                <w:szCs w:val="18"/>
              </w:rPr>
            </w:pPr>
            <w:r w:rsidRPr="00D71901">
              <w:rPr>
                <w:rFonts w:ascii="Arial" w:hAnsi="Arial" w:cs="Arial"/>
                <w:color w:val="000000"/>
                <w:sz w:val="18"/>
                <w:szCs w:val="18"/>
              </w:rPr>
              <w:t>-2,8</w:t>
            </w:r>
          </w:p>
        </w:tc>
        <w:tc>
          <w:tcPr>
            <w:tcW w:w="969" w:type="dxa"/>
            <w:tcBorders>
              <w:top w:val="nil"/>
              <w:left w:val="single" w:sz="4" w:space="0" w:color="auto"/>
              <w:bottom w:val="single" w:sz="4" w:space="0" w:color="auto"/>
              <w:right w:val="nil"/>
            </w:tcBorders>
            <w:shd w:val="clear" w:color="000000" w:fill="FDE9D9"/>
            <w:vAlign w:val="bottom"/>
            <w:hideMark/>
          </w:tcPr>
          <w:p w:rsidR="009E0FEF" w:rsidRPr="00D71901" w:rsidRDefault="009E0FEF" w:rsidP="009E0FEF">
            <w:pPr>
              <w:jc w:val="center"/>
              <w:rPr>
                <w:rFonts w:ascii="Arial" w:hAnsi="Arial" w:cs="Arial"/>
                <w:color w:val="000000"/>
                <w:sz w:val="18"/>
                <w:szCs w:val="18"/>
              </w:rPr>
            </w:pPr>
            <w:r w:rsidRPr="00D71901">
              <w:rPr>
                <w:rFonts w:ascii="Arial" w:hAnsi="Arial" w:cs="Arial"/>
                <w:color w:val="000000"/>
                <w:sz w:val="18"/>
                <w:szCs w:val="18"/>
              </w:rPr>
              <w:t>4,0</w:t>
            </w:r>
          </w:p>
        </w:tc>
        <w:tc>
          <w:tcPr>
            <w:tcW w:w="931" w:type="dxa"/>
            <w:gridSpan w:val="2"/>
            <w:tcBorders>
              <w:top w:val="nil"/>
              <w:left w:val="single" w:sz="4" w:space="0" w:color="auto"/>
              <w:bottom w:val="single" w:sz="4" w:space="0" w:color="auto"/>
              <w:right w:val="single" w:sz="4" w:space="0" w:color="auto"/>
            </w:tcBorders>
            <w:shd w:val="clear" w:color="auto" w:fill="auto"/>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1,8</w:t>
            </w:r>
          </w:p>
        </w:tc>
        <w:tc>
          <w:tcPr>
            <w:tcW w:w="933" w:type="dxa"/>
            <w:tcBorders>
              <w:top w:val="nil"/>
              <w:left w:val="nil"/>
              <w:bottom w:val="single" w:sz="4" w:space="0" w:color="auto"/>
              <w:right w:val="nil"/>
            </w:tcBorders>
            <w:shd w:val="clear" w:color="000000" w:fill="FFFFFF"/>
            <w:noWrap/>
            <w:vAlign w:val="bottom"/>
            <w:hideMark/>
          </w:tcPr>
          <w:p w:rsidR="009E0FEF" w:rsidRPr="00D71901" w:rsidRDefault="009E0FEF" w:rsidP="009E0FEF">
            <w:pPr>
              <w:jc w:val="center"/>
              <w:rPr>
                <w:rFonts w:ascii="Arial" w:hAnsi="Arial" w:cs="Arial"/>
                <w:sz w:val="18"/>
                <w:szCs w:val="18"/>
              </w:rPr>
            </w:pPr>
            <w:r w:rsidRPr="00D71901">
              <w:rPr>
                <w:rFonts w:ascii="Arial" w:hAnsi="Arial" w:cs="Arial"/>
                <w:sz w:val="18"/>
                <w:szCs w:val="18"/>
              </w:rPr>
              <w:t>0,4</w:t>
            </w:r>
          </w:p>
        </w:tc>
      </w:tr>
      <w:tr w:rsidR="009E0FEF" w:rsidRPr="00D71901" w:rsidTr="00A50B8E">
        <w:trPr>
          <w:trHeight w:val="362"/>
        </w:trPr>
        <w:tc>
          <w:tcPr>
            <w:tcW w:w="6155" w:type="dxa"/>
            <w:gridSpan w:val="5"/>
            <w:tcBorders>
              <w:top w:val="single" w:sz="4" w:space="0" w:color="auto"/>
              <w:left w:val="nil"/>
              <w:bottom w:val="single" w:sz="18" w:space="0" w:color="F28D2C"/>
              <w:right w:val="nil"/>
            </w:tcBorders>
            <w:shd w:val="clear" w:color="000000" w:fill="FFFFFF"/>
            <w:vAlign w:val="bottom"/>
            <w:hideMark/>
          </w:tcPr>
          <w:p w:rsidR="009E0FEF" w:rsidRPr="00D71901" w:rsidRDefault="009E0FEF" w:rsidP="009E0FEF">
            <w:pPr>
              <w:rPr>
                <w:rFonts w:ascii="Arial" w:hAnsi="Arial" w:cs="Arial"/>
                <w:color w:val="000000"/>
                <w:sz w:val="18"/>
                <w:szCs w:val="18"/>
              </w:rPr>
            </w:pPr>
            <w:r w:rsidRPr="00D71901">
              <w:rPr>
                <w:rFonts w:ascii="Arial" w:hAnsi="Arial" w:cs="Arial"/>
                <w:color w:val="000000"/>
                <w:sz w:val="18"/>
                <w:szCs w:val="18"/>
              </w:rPr>
              <w:t>Source : Office des Changes, calculs et (*) estimations HCP</w:t>
            </w:r>
          </w:p>
        </w:tc>
        <w:tc>
          <w:tcPr>
            <w:tcW w:w="1110" w:type="dxa"/>
            <w:gridSpan w:val="2"/>
            <w:tcBorders>
              <w:top w:val="nil"/>
              <w:left w:val="nil"/>
              <w:bottom w:val="single" w:sz="18" w:space="0" w:color="F28D2C"/>
              <w:right w:val="nil"/>
            </w:tcBorders>
            <w:shd w:val="clear" w:color="000000" w:fill="FFFFFF"/>
            <w:vAlign w:val="bottom"/>
            <w:hideMark/>
          </w:tcPr>
          <w:p w:rsidR="009E0FEF" w:rsidRPr="00D71901" w:rsidRDefault="009E0FEF" w:rsidP="009E0FEF">
            <w:pPr>
              <w:rPr>
                <w:rFonts w:ascii="Arial" w:hAnsi="Arial" w:cs="Arial"/>
                <w:color w:val="000000"/>
                <w:sz w:val="18"/>
                <w:szCs w:val="18"/>
              </w:rPr>
            </w:pPr>
            <w:r w:rsidRPr="00D71901">
              <w:rPr>
                <w:rFonts w:ascii="Arial" w:hAnsi="Arial" w:cs="Arial"/>
                <w:color w:val="000000"/>
                <w:sz w:val="18"/>
                <w:szCs w:val="18"/>
              </w:rPr>
              <w:t> </w:t>
            </w:r>
          </w:p>
        </w:tc>
        <w:tc>
          <w:tcPr>
            <w:tcW w:w="1864" w:type="dxa"/>
            <w:gridSpan w:val="3"/>
            <w:tcBorders>
              <w:top w:val="single" w:sz="4" w:space="0" w:color="auto"/>
              <w:left w:val="nil"/>
              <w:bottom w:val="single" w:sz="18" w:space="0" w:color="F28D2C"/>
              <w:right w:val="nil"/>
            </w:tcBorders>
            <w:shd w:val="clear" w:color="000000" w:fill="FFFFFF"/>
            <w:vAlign w:val="bottom"/>
            <w:hideMark/>
          </w:tcPr>
          <w:p w:rsidR="009E0FEF" w:rsidRPr="00D71901" w:rsidRDefault="009E0FEF" w:rsidP="009E0FEF">
            <w:pPr>
              <w:rPr>
                <w:rFonts w:ascii="Arial" w:hAnsi="Arial" w:cs="Arial"/>
                <w:color w:val="000000"/>
                <w:sz w:val="18"/>
                <w:szCs w:val="18"/>
              </w:rPr>
            </w:pPr>
            <w:r w:rsidRPr="00D71901">
              <w:rPr>
                <w:rFonts w:ascii="Arial" w:hAnsi="Arial" w:cs="Arial"/>
                <w:color w:val="000000"/>
                <w:sz w:val="18"/>
                <w:szCs w:val="18"/>
              </w:rPr>
              <w:t> </w:t>
            </w:r>
          </w:p>
        </w:tc>
      </w:tr>
    </w:tbl>
    <w:p w:rsidR="009E0FEF" w:rsidRDefault="009E0FEF" w:rsidP="00A97926">
      <w:pPr>
        <w:rPr>
          <w:rFonts w:ascii="Arial" w:hAnsi="Arial" w:cs="Arial"/>
          <w:b/>
          <w:bCs/>
          <w:color w:val="6D213F"/>
          <w:sz w:val="18"/>
          <w:szCs w:val="18"/>
        </w:rPr>
      </w:pPr>
    </w:p>
    <w:p w:rsidR="009E0FEF" w:rsidRDefault="009E0FEF" w:rsidP="00A97926">
      <w:pPr>
        <w:rPr>
          <w:rFonts w:ascii="Arial" w:hAnsi="Arial" w:cs="Arial"/>
          <w:b/>
          <w:bCs/>
          <w:color w:val="6D213F"/>
          <w:sz w:val="18"/>
          <w:szCs w:val="18"/>
        </w:rPr>
      </w:pPr>
    </w:p>
    <w:p w:rsidR="009E0FEF" w:rsidRPr="009E0FEF" w:rsidRDefault="009E0FEF" w:rsidP="00F05FE4">
      <w:pPr>
        <w:spacing w:line="260" w:lineRule="exact"/>
        <w:jc w:val="both"/>
        <w:rPr>
          <w:rFonts w:ascii="Arial" w:hAnsi="Arial" w:cs="Arial"/>
          <w:b/>
          <w:color w:val="F28D2C"/>
          <w:sz w:val="20"/>
          <w:szCs w:val="20"/>
        </w:rPr>
      </w:pPr>
      <w:r w:rsidRPr="009E0FEF">
        <w:rPr>
          <w:rFonts w:ascii="Arial" w:hAnsi="Arial" w:cs="Arial"/>
          <w:b/>
          <w:color w:val="F28D2C"/>
          <w:sz w:val="20"/>
          <w:szCs w:val="20"/>
        </w:rPr>
        <w:t>Flux financiers : amélioration des recettes voyages et des MRE mais recul des IDE</w:t>
      </w:r>
    </w:p>
    <w:p w:rsidR="009E0FEF" w:rsidRPr="009E0FEF" w:rsidRDefault="009E0FEF" w:rsidP="009E0FEF">
      <w:pPr>
        <w:spacing w:line="260" w:lineRule="exact"/>
        <w:ind w:left="1134"/>
        <w:jc w:val="both"/>
        <w:rPr>
          <w:rFonts w:ascii="Arial" w:hAnsi="Arial" w:cs="Arial"/>
          <w:b/>
          <w:i/>
          <w:iCs/>
          <w:color w:val="F28D2C"/>
          <w:sz w:val="20"/>
          <w:szCs w:val="20"/>
        </w:rPr>
      </w:pPr>
    </w:p>
    <w:p w:rsidR="009E0FEF" w:rsidRPr="00DF6E16" w:rsidRDefault="009E0FEF" w:rsidP="00F05FE4">
      <w:pPr>
        <w:ind w:left="1134"/>
        <w:jc w:val="both"/>
        <w:rPr>
          <w:rFonts w:ascii="Arial" w:hAnsi="Arial" w:cs="Arial"/>
          <w:color w:val="000000"/>
          <w:kern w:val="28"/>
          <w:sz w:val="20"/>
          <w:szCs w:val="20"/>
        </w:rPr>
      </w:pPr>
      <w:r w:rsidRPr="00DF6E16">
        <w:rPr>
          <w:rFonts w:ascii="Arial" w:hAnsi="Arial" w:cs="Arial"/>
          <w:color w:val="000000"/>
          <w:kern w:val="28"/>
          <w:sz w:val="20"/>
          <w:szCs w:val="20"/>
        </w:rPr>
        <w:t xml:space="preserve">Concernant les flux financiers, </w:t>
      </w:r>
      <w:r w:rsidRPr="00DF6E16">
        <w:rPr>
          <w:rFonts w:ascii="Arial" w:hAnsi="Arial" w:cs="Arial"/>
          <w:sz w:val="20"/>
          <w:szCs w:val="20"/>
        </w:rPr>
        <w:t xml:space="preserve">les recettes voyages se seraient améliorées de 5,5% au troisième trimestre 2019, influencées par la hausse des arrivées et des nuitées des touristes étrangers. Les recettes MRE auraient, pour leur part, connu un retournement à la hausse, affichant une augmentation estimée à 3,1%, en glissement annuel, après quatre trimestres successifs de baisse. </w:t>
      </w:r>
      <w:r w:rsidRPr="00DF6E16">
        <w:rPr>
          <w:rFonts w:ascii="Arial" w:hAnsi="Arial" w:cs="Arial"/>
          <w:color w:val="000000"/>
          <w:kern w:val="28"/>
          <w:sz w:val="20"/>
          <w:szCs w:val="20"/>
        </w:rPr>
        <w:t>Quant aux recettes des IDE, elles se seraient repliées de 32,3% lors des mois de juillet-août 2019, pour atteindre 6,103 milliards de dh, au lieu de 9,011 milliards un an plus tôt.</w:t>
      </w:r>
    </w:p>
    <w:p w:rsidR="009E0FEF" w:rsidRPr="00DF6E16" w:rsidRDefault="009E0FEF" w:rsidP="009E0FEF">
      <w:pPr>
        <w:spacing w:line="276" w:lineRule="auto"/>
        <w:ind w:left="1134"/>
        <w:jc w:val="both"/>
        <w:rPr>
          <w:rFonts w:ascii="Arial" w:hAnsi="Arial" w:cs="Arial"/>
          <w:kern w:val="28"/>
          <w:sz w:val="20"/>
          <w:szCs w:val="20"/>
        </w:rPr>
      </w:pPr>
    </w:p>
    <w:p w:rsidR="009E0FEF" w:rsidRPr="009E0FEF" w:rsidRDefault="00A2654A" w:rsidP="00AD7487">
      <w:pPr>
        <w:spacing w:line="276" w:lineRule="auto"/>
        <w:jc w:val="both"/>
        <w:rPr>
          <w:rFonts w:ascii="Arial" w:hAnsi="Arial" w:cs="Arial"/>
          <w:b/>
          <w:color w:val="F28D2C"/>
          <w:sz w:val="20"/>
          <w:szCs w:val="20"/>
        </w:rPr>
      </w:pPr>
      <w:r>
        <w:rPr>
          <w:rFonts w:ascii="Arial" w:hAnsi="Arial" w:cs="Arial"/>
          <w:b/>
          <w:color w:val="F28D2C"/>
          <w:sz w:val="20"/>
          <w:szCs w:val="20"/>
        </w:rPr>
        <w:t>P</w:t>
      </w:r>
      <w:r w:rsidRPr="009E0FEF">
        <w:rPr>
          <w:rFonts w:ascii="Arial" w:hAnsi="Arial" w:cs="Arial"/>
          <w:b/>
          <w:color w:val="F28D2C"/>
          <w:sz w:val="20"/>
          <w:szCs w:val="20"/>
        </w:rPr>
        <w:t xml:space="preserve">ersistance des aléas commerciaux et des risques géopolitiques </w:t>
      </w:r>
      <w:r w:rsidR="009E0FEF" w:rsidRPr="009E0FEF">
        <w:rPr>
          <w:rFonts w:ascii="Arial" w:hAnsi="Arial" w:cs="Arial"/>
          <w:b/>
          <w:color w:val="F28D2C"/>
          <w:sz w:val="20"/>
          <w:szCs w:val="20"/>
        </w:rPr>
        <w:t xml:space="preserve">au </w:t>
      </w:r>
      <w:r w:rsidR="00AD7487">
        <w:rPr>
          <w:rFonts w:ascii="Arial" w:hAnsi="Arial" w:cs="Arial"/>
          <w:b/>
          <w:color w:val="F28D2C"/>
          <w:sz w:val="20"/>
          <w:szCs w:val="20"/>
        </w:rPr>
        <w:t>quatri</w:t>
      </w:r>
      <w:r w:rsidR="009E0FEF" w:rsidRPr="009E0FEF">
        <w:rPr>
          <w:rFonts w:ascii="Arial" w:hAnsi="Arial" w:cs="Arial"/>
          <w:b/>
          <w:color w:val="F28D2C"/>
          <w:sz w:val="20"/>
          <w:szCs w:val="20"/>
        </w:rPr>
        <w:t>ème trimestre 2019</w:t>
      </w:r>
    </w:p>
    <w:p w:rsidR="009E0FEF" w:rsidRPr="00DF6E16" w:rsidRDefault="009E0FEF" w:rsidP="009E0FEF">
      <w:pPr>
        <w:spacing w:line="276" w:lineRule="auto"/>
        <w:ind w:left="1134"/>
        <w:jc w:val="both"/>
        <w:rPr>
          <w:rFonts w:ascii="Arial" w:hAnsi="Arial" w:cs="Arial"/>
          <w:sz w:val="20"/>
          <w:szCs w:val="20"/>
        </w:rPr>
      </w:pPr>
    </w:p>
    <w:p w:rsidR="009E0FEF" w:rsidRPr="00DF6E16" w:rsidRDefault="009E0FEF" w:rsidP="00AD7487">
      <w:pPr>
        <w:ind w:left="1134"/>
        <w:jc w:val="both"/>
        <w:rPr>
          <w:rFonts w:ascii="Arial" w:hAnsi="Arial" w:cs="Arial"/>
          <w:b/>
          <w:bCs/>
          <w:color w:val="EF6B00"/>
          <w:sz w:val="20"/>
          <w:szCs w:val="20"/>
        </w:rPr>
      </w:pPr>
      <w:r w:rsidRPr="00DF6E16">
        <w:rPr>
          <w:rFonts w:ascii="Arial" w:hAnsi="Arial" w:cs="Arial"/>
          <w:iCs/>
          <w:sz w:val="20"/>
          <w:szCs w:val="20"/>
        </w:rPr>
        <w:t>Au quatrième trimestre 2019, l'accentuation des aléas au niveau international, liés entre autres aux conflits commerciaux et au Brexit, et les risques géopolitiqu</w:t>
      </w:r>
      <w:r w:rsidR="00AD7487">
        <w:rPr>
          <w:rFonts w:ascii="Arial" w:hAnsi="Arial" w:cs="Arial"/>
          <w:iCs/>
          <w:sz w:val="20"/>
          <w:szCs w:val="20"/>
        </w:rPr>
        <w:t>es notamment au Moyen-Orient, seraie</w:t>
      </w:r>
      <w:r w:rsidRPr="00DF6E16">
        <w:rPr>
          <w:rFonts w:ascii="Arial" w:hAnsi="Arial" w:cs="Arial"/>
          <w:iCs/>
          <w:sz w:val="20"/>
          <w:szCs w:val="20"/>
        </w:rPr>
        <w:t xml:space="preserve">nt susceptibles d'affecter les chaines d'approvisionnement et les échanges. La croissance du commerce mondial ralentirait à +0,9%, pour clôturer l'année avec un rythme trois fois moins soutenu qu'en 2018, +1,4% au lieu de +4,5%. Par ailleurs, les politiques monétaires seraient à nouveau accommodantes mais leur marge de manœuvre serait réduite, alors que les politiques budgétaires continueraient à soutenir la demande intérieure dans de nombreux pays avancés. Le climat d'attentisme pourrait, cependant, affecter davantage les investissements et générer de l'inquiétude sur les marchés financiers. Les pressions inflationnistes, quant à elles, resteraient subordonnées à l'évolution des cours du pétrole sur le marché mondial prévue en moyenne à 65$/baril. En zone euro, l'inflation devrait rester contenue et se limiterait à +1,3%. </w:t>
      </w:r>
      <w:r w:rsidRPr="00DF6E16">
        <w:rPr>
          <w:rFonts w:ascii="Arial" w:hAnsi="Arial" w:cs="Arial"/>
          <w:sz w:val="20"/>
          <w:szCs w:val="20"/>
        </w:rPr>
        <w:t>Dans ce contexte, la demande mondiale adressée au Maroc devrait enregistrer une progression de +1,3%, en variation annuelle.</w:t>
      </w:r>
    </w:p>
    <w:p w:rsidR="000C2D7A" w:rsidRDefault="000C2D7A" w:rsidP="00C517A1">
      <w:pPr>
        <w:ind w:left="1440"/>
        <w:jc w:val="both"/>
        <w:rPr>
          <w:rFonts w:ascii="Avian" w:hAnsi="Avian"/>
          <w:b/>
          <w:bCs/>
          <w:color w:val="F28D2C"/>
          <w:sz w:val="20"/>
          <w:szCs w:val="20"/>
        </w:rPr>
      </w:pPr>
    </w:p>
    <w:p w:rsidR="000C2D7A" w:rsidRDefault="000C2D7A" w:rsidP="00C517A1">
      <w:pPr>
        <w:ind w:left="1440"/>
        <w:jc w:val="both"/>
        <w:rPr>
          <w:rFonts w:ascii="Avian" w:hAnsi="Avian"/>
          <w:b/>
          <w:bCs/>
          <w:color w:val="F28D2C"/>
          <w:sz w:val="20"/>
          <w:szCs w:val="20"/>
        </w:rPr>
      </w:pPr>
    </w:p>
    <w:p w:rsidR="009F393C" w:rsidRPr="00176F15" w:rsidRDefault="002073DA" w:rsidP="00102676">
      <w:pPr>
        <w:pStyle w:val="Titre"/>
        <w:pBdr>
          <w:left w:val="single" w:sz="48" w:space="4" w:color="FF9933"/>
        </w:pBdr>
        <w:ind w:left="240"/>
        <w:jc w:val="left"/>
        <w:rPr>
          <w:rFonts w:ascii="Felix Titling" w:hAnsi="Felix Titling" w:cs="Arial"/>
          <w:color w:val="692443"/>
          <w:sz w:val="40"/>
          <w:szCs w:val="24"/>
        </w:rPr>
      </w:pPr>
      <w:r w:rsidRPr="00176F15">
        <w:rPr>
          <w:rFonts w:ascii="Felix Titling" w:hAnsi="Felix Titling" w:cs="Arial"/>
          <w:color w:val="692443"/>
          <w:sz w:val="40"/>
          <w:szCs w:val="24"/>
        </w:rPr>
        <w:t>FINANCES PUBLIQUES</w:t>
      </w:r>
    </w:p>
    <w:p w:rsidR="002073DA" w:rsidRDefault="002073DA" w:rsidP="00746EDC">
      <w:pPr>
        <w:pStyle w:val="Corpsdetexte"/>
        <w:rPr>
          <w:rFonts w:ascii="Arial" w:hAnsi="Arial" w:cs="Arial"/>
        </w:rPr>
      </w:pPr>
    </w:p>
    <w:p w:rsidR="00C61BE5" w:rsidRDefault="00C61BE5" w:rsidP="00746EDC">
      <w:pPr>
        <w:pStyle w:val="Corpsdetexte"/>
        <w:rPr>
          <w:rFonts w:ascii="Arial" w:hAnsi="Arial" w:cs="Arial"/>
        </w:rPr>
      </w:pPr>
    </w:p>
    <w:p w:rsidR="001D2A80" w:rsidRPr="00A77342" w:rsidRDefault="001D2A80" w:rsidP="00E85FC9">
      <w:pPr>
        <w:pStyle w:val="Corpsdetexte"/>
        <w:tabs>
          <w:tab w:val="left" w:pos="1134"/>
        </w:tabs>
        <w:ind w:left="1134"/>
        <w:rPr>
          <w:rFonts w:ascii="Arial" w:hAnsi="Arial" w:cs="Arial"/>
          <w:sz w:val="20"/>
          <w:szCs w:val="20"/>
        </w:rPr>
      </w:pPr>
      <w:r>
        <w:rPr>
          <w:rFonts w:ascii="Arial" w:hAnsi="Arial" w:cs="Arial"/>
          <w:sz w:val="20"/>
          <w:szCs w:val="20"/>
        </w:rPr>
        <w:t xml:space="preserve">L’exécution du </w:t>
      </w:r>
      <w:r w:rsidRPr="001D2A80">
        <w:rPr>
          <w:rFonts w:ascii="Arial" w:hAnsi="Arial" w:cs="Arial"/>
          <w:b/>
          <w:bCs/>
          <w:sz w:val="20"/>
          <w:szCs w:val="20"/>
        </w:rPr>
        <w:t>budget de l’Etat</w:t>
      </w:r>
      <w:r>
        <w:rPr>
          <w:rFonts w:ascii="Arial" w:hAnsi="Arial" w:cs="Arial"/>
          <w:sz w:val="20"/>
          <w:szCs w:val="20"/>
        </w:rPr>
        <w:t xml:space="preserve"> en </w:t>
      </w:r>
      <w:r w:rsidRPr="00A77342">
        <w:rPr>
          <w:rFonts w:ascii="Arial" w:hAnsi="Arial" w:cs="Arial"/>
          <w:sz w:val="20"/>
          <w:szCs w:val="20"/>
        </w:rPr>
        <w:t>201</w:t>
      </w:r>
      <w:r>
        <w:rPr>
          <w:rFonts w:ascii="Arial" w:hAnsi="Arial" w:cs="Arial"/>
          <w:sz w:val="20"/>
          <w:szCs w:val="20"/>
        </w:rPr>
        <w:t xml:space="preserve">9 aurait été marquée par une </w:t>
      </w:r>
      <w:r w:rsidR="00E85FC9">
        <w:rPr>
          <w:rFonts w:ascii="Arial" w:hAnsi="Arial" w:cs="Arial"/>
          <w:sz w:val="20"/>
          <w:szCs w:val="20"/>
        </w:rPr>
        <w:t>cont</w:t>
      </w:r>
      <w:r>
        <w:rPr>
          <w:rFonts w:ascii="Arial" w:hAnsi="Arial" w:cs="Arial"/>
          <w:sz w:val="20"/>
          <w:szCs w:val="20"/>
        </w:rPr>
        <w:t>ra</w:t>
      </w:r>
      <w:r w:rsidR="00E85FC9">
        <w:rPr>
          <w:rFonts w:ascii="Arial" w:hAnsi="Arial" w:cs="Arial"/>
          <w:sz w:val="20"/>
          <w:szCs w:val="20"/>
        </w:rPr>
        <w:t>c</w:t>
      </w:r>
      <w:r>
        <w:rPr>
          <w:rFonts w:ascii="Arial" w:hAnsi="Arial" w:cs="Arial"/>
          <w:sz w:val="20"/>
          <w:szCs w:val="20"/>
        </w:rPr>
        <w:t>tion des sold</w:t>
      </w:r>
      <w:r w:rsidRPr="00A77342">
        <w:rPr>
          <w:rFonts w:ascii="Arial" w:hAnsi="Arial" w:cs="Arial"/>
          <w:sz w:val="20"/>
          <w:szCs w:val="20"/>
        </w:rPr>
        <w:t>es primaire et global</w:t>
      </w:r>
      <w:r>
        <w:rPr>
          <w:rFonts w:ascii="Arial" w:hAnsi="Arial" w:cs="Arial"/>
          <w:sz w:val="20"/>
          <w:szCs w:val="20"/>
        </w:rPr>
        <w:t>.</w:t>
      </w:r>
      <w:r w:rsidRPr="00A77342">
        <w:rPr>
          <w:rFonts w:ascii="Arial" w:hAnsi="Arial" w:cs="Arial"/>
          <w:sz w:val="20"/>
          <w:szCs w:val="20"/>
        </w:rPr>
        <w:t xml:space="preserve"> Les recettes </w:t>
      </w:r>
      <w:r>
        <w:rPr>
          <w:rFonts w:ascii="Arial" w:hAnsi="Arial" w:cs="Arial"/>
          <w:sz w:val="20"/>
          <w:szCs w:val="20"/>
        </w:rPr>
        <w:t xml:space="preserve">ordinaires </w:t>
      </w:r>
      <w:r w:rsidRPr="00A77342">
        <w:rPr>
          <w:rFonts w:ascii="Arial" w:hAnsi="Arial" w:cs="Arial"/>
          <w:sz w:val="20"/>
          <w:szCs w:val="20"/>
        </w:rPr>
        <w:t xml:space="preserve">se seraient </w:t>
      </w:r>
      <w:r>
        <w:rPr>
          <w:rFonts w:ascii="Arial" w:hAnsi="Arial" w:cs="Arial"/>
          <w:sz w:val="20"/>
          <w:szCs w:val="20"/>
        </w:rPr>
        <w:t xml:space="preserve">infléchies alors que les dépenses auraient progressé. </w:t>
      </w:r>
      <w:r w:rsidRPr="00A77342">
        <w:rPr>
          <w:rFonts w:ascii="Arial" w:hAnsi="Arial" w:cs="Arial"/>
          <w:sz w:val="20"/>
          <w:szCs w:val="20"/>
        </w:rPr>
        <w:t xml:space="preserve">Le financement net du Trésor sur le marché intérieur </w:t>
      </w:r>
      <w:r>
        <w:rPr>
          <w:rFonts w:ascii="Arial" w:hAnsi="Arial" w:cs="Arial"/>
          <w:sz w:val="20"/>
          <w:szCs w:val="20"/>
        </w:rPr>
        <w:t>au</w:t>
      </w:r>
      <w:r w:rsidRPr="00A77342">
        <w:rPr>
          <w:rFonts w:ascii="Arial" w:hAnsi="Arial" w:cs="Arial"/>
          <w:sz w:val="20"/>
          <w:szCs w:val="20"/>
        </w:rPr>
        <w:t xml:space="preserve">rait </w:t>
      </w:r>
      <w:r>
        <w:rPr>
          <w:rFonts w:ascii="Arial" w:hAnsi="Arial" w:cs="Arial"/>
          <w:sz w:val="20"/>
          <w:szCs w:val="20"/>
        </w:rPr>
        <w:t>diminué et son</w:t>
      </w:r>
      <w:r w:rsidRPr="00A77342">
        <w:rPr>
          <w:rFonts w:ascii="Arial" w:hAnsi="Arial" w:cs="Arial"/>
          <w:sz w:val="20"/>
          <w:szCs w:val="20"/>
        </w:rPr>
        <w:t xml:space="preserve"> endettement intérieur</w:t>
      </w:r>
      <w:r>
        <w:rPr>
          <w:rFonts w:ascii="Arial" w:hAnsi="Arial" w:cs="Arial"/>
          <w:sz w:val="20"/>
          <w:szCs w:val="20"/>
        </w:rPr>
        <w:t xml:space="preserve"> aurait, par conséquent, ralenti.</w:t>
      </w:r>
    </w:p>
    <w:p w:rsidR="001D2A80" w:rsidRPr="00A77342" w:rsidRDefault="001D2A80" w:rsidP="001D2A80">
      <w:pPr>
        <w:pStyle w:val="Titre7"/>
        <w:tabs>
          <w:tab w:val="left" w:pos="1134"/>
        </w:tabs>
        <w:ind w:left="1134"/>
        <w:rPr>
          <w:rFonts w:ascii="Arial" w:hAnsi="Arial" w:cs="Arial"/>
          <w:color w:val="F28D2C"/>
          <w:sz w:val="20"/>
          <w:szCs w:val="20"/>
        </w:rPr>
      </w:pPr>
    </w:p>
    <w:p w:rsidR="001D2A80" w:rsidRPr="00A77342" w:rsidRDefault="001D2A80" w:rsidP="001D2A80">
      <w:pPr>
        <w:pStyle w:val="Corpsdetexte"/>
        <w:tabs>
          <w:tab w:val="left" w:pos="1134"/>
        </w:tabs>
        <w:ind w:left="1134"/>
        <w:rPr>
          <w:rFonts w:ascii="Arial" w:hAnsi="Arial" w:cs="Arial"/>
          <w:sz w:val="20"/>
          <w:szCs w:val="20"/>
        </w:rPr>
      </w:pPr>
      <w:r>
        <w:rPr>
          <w:rFonts w:ascii="Arial" w:hAnsi="Arial" w:cs="Arial"/>
          <w:sz w:val="20"/>
          <w:szCs w:val="20"/>
        </w:rPr>
        <w:t>L’aggravation du</w:t>
      </w:r>
      <w:r w:rsidRPr="00A77342">
        <w:rPr>
          <w:rFonts w:ascii="Arial" w:hAnsi="Arial" w:cs="Arial"/>
          <w:sz w:val="20"/>
          <w:szCs w:val="20"/>
        </w:rPr>
        <w:t xml:space="preserve"> déficit budgétaire aurait été </w:t>
      </w:r>
      <w:r>
        <w:rPr>
          <w:rFonts w:ascii="Arial" w:hAnsi="Arial" w:cs="Arial"/>
          <w:sz w:val="20"/>
          <w:szCs w:val="20"/>
        </w:rPr>
        <w:t>transcrite</w:t>
      </w:r>
      <w:r w:rsidRPr="00A77342">
        <w:rPr>
          <w:rFonts w:ascii="Arial" w:hAnsi="Arial" w:cs="Arial"/>
          <w:sz w:val="20"/>
          <w:szCs w:val="20"/>
        </w:rPr>
        <w:t xml:space="preserve"> </w:t>
      </w:r>
      <w:r>
        <w:rPr>
          <w:rFonts w:ascii="Arial" w:hAnsi="Arial" w:cs="Arial"/>
          <w:sz w:val="20"/>
          <w:szCs w:val="20"/>
        </w:rPr>
        <w:t>malgré</w:t>
      </w:r>
      <w:r w:rsidRPr="00A77342">
        <w:rPr>
          <w:rFonts w:ascii="Arial" w:hAnsi="Arial" w:cs="Arial"/>
          <w:sz w:val="20"/>
          <w:szCs w:val="20"/>
        </w:rPr>
        <w:t xml:space="preserve"> la poursuite de l’effort de maîtrise des dépenses courantes et de mobilisation des recettes fiscales</w:t>
      </w:r>
      <w:r>
        <w:rPr>
          <w:rFonts w:ascii="Arial" w:hAnsi="Arial" w:cs="Arial"/>
          <w:sz w:val="20"/>
          <w:szCs w:val="20"/>
        </w:rPr>
        <w:t xml:space="preserve"> et non fiscales</w:t>
      </w:r>
      <w:r w:rsidRPr="00A77342">
        <w:rPr>
          <w:rFonts w:ascii="Arial" w:hAnsi="Arial" w:cs="Arial"/>
          <w:sz w:val="20"/>
          <w:szCs w:val="20"/>
        </w:rPr>
        <w:t>. Ce</w:t>
      </w:r>
      <w:r>
        <w:rPr>
          <w:rFonts w:ascii="Arial" w:hAnsi="Arial" w:cs="Arial"/>
          <w:sz w:val="20"/>
          <w:szCs w:val="20"/>
        </w:rPr>
        <w:t>tte hausse</w:t>
      </w:r>
      <w:r w:rsidRPr="00A77342">
        <w:rPr>
          <w:rFonts w:ascii="Arial" w:hAnsi="Arial" w:cs="Arial"/>
          <w:sz w:val="20"/>
          <w:szCs w:val="20"/>
        </w:rPr>
        <w:t xml:space="preserve"> du déficit serait </w:t>
      </w:r>
      <w:r>
        <w:rPr>
          <w:rFonts w:ascii="Arial" w:hAnsi="Arial" w:cs="Arial"/>
          <w:sz w:val="20"/>
          <w:szCs w:val="20"/>
        </w:rPr>
        <w:t>en contraste avec</w:t>
      </w:r>
      <w:r w:rsidRPr="00A77342">
        <w:rPr>
          <w:rFonts w:ascii="Arial" w:hAnsi="Arial" w:cs="Arial"/>
          <w:sz w:val="20"/>
          <w:szCs w:val="20"/>
        </w:rPr>
        <w:t xml:space="preserve"> le défit de l’Etat </w:t>
      </w:r>
      <w:r>
        <w:rPr>
          <w:rFonts w:ascii="Arial" w:hAnsi="Arial" w:cs="Arial"/>
          <w:sz w:val="20"/>
          <w:szCs w:val="20"/>
        </w:rPr>
        <w:t xml:space="preserve">d’amélioration du </w:t>
      </w:r>
      <w:r w:rsidRPr="00A77342">
        <w:rPr>
          <w:rFonts w:ascii="Arial" w:hAnsi="Arial" w:cs="Arial"/>
          <w:sz w:val="20"/>
          <w:szCs w:val="20"/>
        </w:rPr>
        <w:t>solde budgétaire</w:t>
      </w:r>
      <w:r>
        <w:rPr>
          <w:rFonts w:ascii="Arial" w:hAnsi="Arial" w:cs="Arial"/>
          <w:sz w:val="20"/>
          <w:szCs w:val="20"/>
        </w:rPr>
        <w:t xml:space="preserve"> </w:t>
      </w:r>
      <w:r w:rsidRPr="00A77342">
        <w:rPr>
          <w:rFonts w:ascii="Arial" w:hAnsi="Arial" w:cs="Arial"/>
          <w:sz w:val="20"/>
          <w:szCs w:val="20"/>
        </w:rPr>
        <w:t>à court terme.</w:t>
      </w:r>
    </w:p>
    <w:p w:rsidR="001D2A80" w:rsidRDefault="001D2A80" w:rsidP="001D2A80">
      <w:pPr>
        <w:pStyle w:val="Corpsdetexte"/>
        <w:rPr>
          <w:rFonts w:ascii="Arial" w:hAnsi="Arial" w:cs="Arial"/>
          <w:sz w:val="22"/>
          <w:szCs w:val="22"/>
        </w:rPr>
      </w:pPr>
    </w:p>
    <w:p w:rsidR="00DA5E53" w:rsidRDefault="00DA5E53" w:rsidP="00DA5E53">
      <w:pPr>
        <w:pStyle w:val="Corpsdetexte"/>
        <w:rPr>
          <w:rFonts w:ascii="Arial" w:hAnsi="Arial" w:cs="Arial"/>
          <w:sz w:val="22"/>
          <w:szCs w:val="22"/>
        </w:rPr>
      </w:pPr>
    </w:p>
    <w:p w:rsidR="002073DA" w:rsidRPr="00947453" w:rsidRDefault="002073DA" w:rsidP="00C61BE5">
      <w:pPr>
        <w:pStyle w:val="Corpsdetexte"/>
        <w:pBdr>
          <w:top w:val="single" w:sz="18" w:space="1" w:color="800000"/>
        </w:pBdr>
        <w:rPr>
          <w:rFonts w:ascii="Arial" w:hAnsi="Arial" w:cs="Arial"/>
          <w:b/>
          <w:bCs/>
          <w:i/>
          <w:iCs/>
          <w:color w:val="800000"/>
          <w:sz w:val="22"/>
          <w:szCs w:val="22"/>
        </w:rPr>
      </w:pPr>
      <w:r w:rsidRPr="00947453">
        <w:rPr>
          <w:rFonts w:ascii="Arial" w:hAnsi="Arial" w:cs="Arial"/>
          <w:b/>
          <w:bCs/>
          <w:color w:val="800000"/>
          <w:sz w:val="22"/>
          <w:szCs w:val="22"/>
        </w:rPr>
        <w:t>Solde budgétaire</w:t>
      </w:r>
      <w:r w:rsidR="00AA5360">
        <w:rPr>
          <w:rFonts w:ascii="Arial" w:hAnsi="Arial" w:cs="Arial"/>
          <w:b/>
          <w:bCs/>
          <w:color w:val="800000"/>
          <w:sz w:val="22"/>
          <w:szCs w:val="22"/>
        </w:rPr>
        <w:t xml:space="preserve">                                           </w:t>
      </w:r>
      <w:r w:rsidR="00762B1F">
        <w:rPr>
          <w:rFonts w:ascii="Arial" w:hAnsi="Arial" w:cs="Arial"/>
          <w:b/>
          <w:bCs/>
          <w:color w:val="800000"/>
          <w:sz w:val="22"/>
          <w:szCs w:val="22"/>
        </w:rPr>
        <w:t xml:space="preserve">         </w:t>
      </w:r>
      <w:r w:rsidR="00AA5360">
        <w:rPr>
          <w:rFonts w:ascii="Arial" w:hAnsi="Arial" w:cs="Arial"/>
          <w:b/>
          <w:bCs/>
          <w:color w:val="800000"/>
          <w:sz w:val="22"/>
          <w:szCs w:val="22"/>
        </w:rPr>
        <w:t xml:space="preserve">      </w:t>
      </w:r>
      <w:r w:rsidR="00184399">
        <w:rPr>
          <w:rFonts w:ascii="Arial" w:hAnsi="Arial" w:cs="Arial"/>
          <w:b/>
          <w:bCs/>
          <w:color w:val="800000"/>
          <w:sz w:val="22"/>
          <w:szCs w:val="22"/>
        </w:rPr>
        <w:t xml:space="preserve">      </w:t>
      </w:r>
      <w:r w:rsidR="00AA5360">
        <w:rPr>
          <w:rFonts w:ascii="Arial" w:hAnsi="Arial" w:cs="Arial"/>
          <w:b/>
          <w:bCs/>
          <w:color w:val="800000"/>
          <w:sz w:val="22"/>
          <w:szCs w:val="22"/>
        </w:rPr>
        <w:t xml:space="preserve">  </w:t>
      </w:r>
      <w:r w:rsidR="00AA5360" w:rsidRPr="00762B1F">
        <w:rPr>
          <w:rFonts w:ascii="Arial" w:hAnsi="Arial" w:cs="Arial"/>
          <w:color w:val="800000"/>
          <w:sz w:val="20"/>
          <w:szCs w:val="20"/>
        </w:rPr>
        <w:t>(</w:t>
      </w:r>
      <w:r w:rsidRPr="00762B1F">
        <w:rPr>
          <w:rFonts w:ascii="Arial" w:hAnsi="Arial" w:cs="Arial"/>
          <w:i/>
          <w:iCs/>
          <w:color w:val="800000"/>
          <w:sz w:val="20"/>
          <w:szCs w:val="20"/>
        </w:rPr>
        <w:t>Janvier-</w:t>
      </w:r>
      <w:r w:rsidR="00C61BE5">
        <w:rPr>
          <w:rFonts w:ascii="Arial" w:hAnsi="Arial" w:cs="Arial"/>
          <w:i/>
          <w:iCs/>
          <w:color w:val="800000"/>
          <w:sz w:val="20"/>
          <w:szCs w:val="20"/>
        </w:rPr>
        <w:t>août</w:t>
      </w:r>
      <w:r w:rsidRPr="00762B1F">
        <w:rPr>
          <w:rFonts w:ascii="Arial" w:hAnsi="Arial" w:cs="Arial"/>
          <w:i/>
          <w:iCs/>
          <w:color w:val="800000"/>
          <w:sz w:val="20"/>
          <w:szCs w:val="20"/>
        </w:rPr>
        <w:t>, milliards de dh)</w:t>
      </w:r>
    </w:p>
    <w:p w:rsidR="00B91097" w:rsidRPr="000F0C59" w:rsidRDefault="00CA7376" w:rsidP="00C61BE5">
      <w:pPr>
        <w:pStyle w:val="Corpsdetexte"/>
        <w:jc w:val="right"/>
      </w:pPr>
      <w:r>
        <w:rPr>
          <w:noProof/>
        </w:rPr>
        <w:drawing>
          <wp:inline distT="0" distB="0" distL="0" distR="0">
            <wp:extent cx="3492500" cy="2438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3492500" cy="2438400"/>
                    </a:xfrm>
                    <a:prstGeom prst="rect">
                      <a:avLst/>
                    </a:prstGeom>
                    <a:noFill/>
                    <a:ln w="9525">
                      <a:noFill/>
                      <a:miter lim="800000"/>
                      <a:headEnd/>
                      <a:tailEnd/>
                    </a:ln>
                  </pic:spPr>
                </pic:pic>
              </a:graphicData>
            </a:graphic>
          </wp:inline>
        </w:drawing>
      </w:r>
      <w:r w:rsidR="00BA009E">
        <w:pict>
          <v:shape id="_x0000_s2581" type="#_x0000_t201" style="position:absolute;left:0;text-align:left;margin-left:51pt;margin-top:1.4pt;width:509.1pt;height:199.35pt;z-index:251665408;mso-position-horizontal-relative:text;mso-position-vertical-relative:text" stroked="f" insetpen="t" o:cliptowrap="t">
            <v:stroke>
              <o:left v:ext="view" weight="0"/>
              <o:top v:ext="view" weight="0"/>
              <o:right v:ext="view" weight="0"/>
              <o:bottom v:ext="view" weight="0"/>
            </v:stroke>
            <v:textbox inset="0,0,0,0"/>
          </v:shape>
        </w:pict>
      </w:r>
    </w:p>
    <w:p w:rsidR="002073DA" w:rsidRDefault="002073DA" w:rsidP="00557F1D">
      <w:pPr>
        <w:pStyle w:val="Corpsdetexte"/>
        <w:pBdr>
          <w:bottom w:val="single" w:sz="18" w:space="1" w:color="FF9900"/>
        </w:pBdr>
        <w:rPr>
          <w:rFonts w:ascii="Arial" w:hAnsi="Arial" w:cs="Arial"/>
          <w:sz w:val="20"/>
          <w:szCs w:val="20"/>
        </w:rPr>
      </w:pPr>
      <w:r w:rsidRPr="00947453">
        <w:rPr>
          <w:rFonts w:ascii="Arial" w:hAnsi="Arial" w:cs="Arial"/>
          <w:sz w:val="20"/>
          <w:szCs w:val="20"/>
        </w:rPr>
        <w:t>Source : DTFE, élaboration HCP</w:t>
      </w:r>
    </w:p>
    <w:p w:rsidR="00BA009E" w:rsidRDefault="00BA009E" w:rsidP="00BA009E">
      <w:pPr>
        <w:pStyle w:val="Corpsdetexte"/>
        <w:ind w:left="1080"/>
        <w:rPr>
          <w:rFonts w:ascii="Arial" w:hAnsi="Arial" w:cs="Arial"/>
          <w:sz w:val="20"/>
          <w:szCs w:val="20"/>
        </w:rPr>
      </w:pPr>
    </w:p>
    <w:p w:rsidR="002A23A1" w:rsidRDefault="002A23A1" w:rsidP="00C61BE5">
      <w:pPr>
        <w:pStyle w:val="Titre7"/>
        <w:rPr>
          <w:rFonts w:ascii="Arial" w:hAnsi="Arial" w:cs="Arial"/>
          <w:color w:val="F28D2C"/>
          <w:sz w:val="20"/>
          <w:szCs w:val="20"/>
        </w:rPr>
      </w:pPr>
    </w:p>
    <w:p w:rsidR="001D2A80" w:rsidRPr="00483AFC" w:rsidRDefault="001D2A80" w:rsidP="001D2A80">
      <w:pPr>
        <w:pStyle w:val="Titre7"/>
        <w:rPr>
          <w:rFonts w:ascii="Arial" w:hAnsi="Arial" w:cs="Arial"/>
          <w:color w:val="F28D2C"/>
          <w:sz w:val="20"/>
          <w:szCs w:val="20"/>
        </w:rPr>
      </w:pPr>
      <w:r>
        <w:rPr>
          <w:rFonts w:ascii="Arial" w:hAnsi="Arial" w:cs="Arial"/>
          <w:color w:val="F28D2C"/>
          <w:sz w:val="20"/>
          <w:szCs w:val="20"/>
        </w:rPr>
        <w:t xml:space="preserve">Hausse des déficits primaire et global </w:t>
      </w:r>
    </w:p>
    <w:p w:rsidR="001D2A80" w:rsidRPr="004345B3" w:rsidRDefault="001D2A80" w:rsidP="001D2A80">
      <w:pPr>
        <w:pStyle w:val="Corpsdetexte"/>
        <w:rPr>
          <w:rFonts w:ascii="Arial" w:hAnsi="Arial" w:cs="Arial"/>
        </w:rPr>
      </w:pPr>
    </w:p>
    <w:p w:rsidR="001D2A80" w:rsidRDefault="001D2A80" w:rsidP="001D2A80">
      <w:pPr>
        <w:pStyle w:val="Corpsdetexte"/>
        <w:ind w:left="1134"/>
        <w:rPr>
          <w:rFonts w:ascii="Arial" w:hAnsi="Arial" w:cs="Arial"/>
          <w:sz w:val="20"/>
          <w:szCs w:val="20"/>
        </w:rPr>
      </w:pPr>
      <w:r>
        <w:rPr>
          <w:rFonts w:ascii="Arial" w:hAnsi="Arial" w:cs="Arial"/>
          <w:sz w:val="20"/>
          <w:szCs w:val="20"/>
        </w:rPr>
        <w:t>Les réalisations budgétaires à fin août 2019 auraient dévoilé un retard au niveau des encaissements de l’Etat, avec un taux de réalisation de 63,7%, contre 65,4% pour les charges ordinaires. Les recettes budgétaires auraient marqué une baisse de 6,4%, en glissement annuel, liée notamment au recul des recettes non fiscales.</w:t>
      </w:r>
    </w:p>
    <w:p w:rsidR="001D2A80" w:rsidRDefault="001D2A80" w:rsidP="001D2A80">
      <w:pPr>
        <w:pStyle w:val="Corpsdetexte"/>
        <w:ind w:left="1134"/>
        <w:rPr>
          <w:rFonts w:ascii="Arial" w:hAnsi="Arial" w:cs="Arial"/>
          <w:sz w:val="20"/>
          <w:szCs w:val="20"/>
        </w:rPr>
      </w:pPr>
    </w:p>
    <w:p w:rsidR="001D2A80" w:rsidRPr="00CA434C" w:rsidRDefault="001D2A80" w:rsidP="00E85FC9">
      <w:pPr>
        <w:pStyle w:val="Corpsdetexte"/>
        <w:ind w:left="1134"/>
        <w:rPr>
          <w:rFonts w:ascii="Arial" w:hAnsi="Arial" w:cs="Arial"/>
          <w:sz w:val="20"/>
          <w:szCs w:val="20"/>
        </w:rPr>
      </w:pPr>
      <w:r>
        <w:rPr>
          <w:rFonts w:ascii="Arial" w:hAnsi="Arial" w:cs="Arial"/>
          <w:sz w:val="20"/>
          <w:szCs w:val="20"/>
        </w:rPr>
        <w:t>Globalement, l</w:t>
      </w:r>
      <w:r w:rsidRPr="00CA434C">
        <w:rPr>
          <w:rFonts w:ascii="Arial" w:hAnsi="Arial" w:cs="Arial"/>
          <w:sz w:val="20"/>
          <w:szCs w:val="20"/>
        </w:rPr>
        <w:t xml:space="preserve">es recettes fiscales </w:t>
      </w:r>
      <w:r>
        <w:rPr>
          <w:rFonts w:ascii="Arial" w:hAnsi="Arial" w:cs="Arial"/>
          <w:sz w:val="20"/>
          <w:szCs w:val="20"/>
        </w:rPr>
        <w:t xml:space="preserve">auraient </w:t>
      </w:r>
      <w:r w:rsidR="00E85FC9">
        <w:rPr>
          <w:rFonts w:ascii="Arial" w:hAnsi="Arial" w:cs="Arial"/>
          <w:sz w:val="20"/>
          <w:szCs w:val="20"/>
        </w:rPr>
        <w:t>progress</w:t>
      </w:r>
      <w:r>
        <w:rPr>
          <w:rFonts w:ascii="Arial" w:hAnsi="Arial" w:cs="Arial"/>
          <w:sz w:val="20"/>
          <w:szCs w:val="20"/>
        </w:rPr>
        <w:t>é de</w:t>
      </w:r>
      <w:r w:rsidRPr="00CA434C">
        <w:rPr>
          <w:rFonts w:ascii="Arial" w:hAnsi="Arial" w:cs="Arial"/>
          <w:sz w:val="20"/>
          <w:szCs w:val="20"/>
        </w:rPr>
        <w:t xml:space="preserve"> </w:t>
      </w:r>
      <w:r>
        <w:rPr>
          <w:rFonts w:ascii="Arial" w:hAnsi="Arial" w:cs="Arial"/>
          <w:sz w:val="20"/>
          <w:szCs w:val="20"/>
        </w:rPr>
        <w:t>4,2</w:t>
      </w:r>
      <w:r w:rsidRPr="00CA434C">
        <w:rPr>
          <w:rFonts w:ascii="Arial" w:hAnsi="Arial" w:cs="Arial"/>
          <w:sz w:val="20"/>
          <w:szCs w:val="20"/>
        </w:rPr>
        <w:t>%</w:t>
      </w:r>
      <w:r>
        <w:rPr>
          <w:rFonts w:ascii="Arial" w:hAnsi="Arial" w:cs="Arial"/>
          <w:sz w:val="20"/>
          <w:szCs w:val="20"/>
        </w:rPr>
        <w:t>.</w:t>
      </w:r>
      <w:r w:rsidRPr="00CA434C">
        <w:rPr>
          <w:rFonts w:ascii="Arial" w:hAnsi="Arial" w:cs="Arial"/>
          <w:sz w:val="20"/>
          <w:szCs w:val="20"/>
        </w:rPr>
        <w:t xml:space="preserve"> Les impôts directs </w:t>
      </w:r>
      <w:r>
        <w:rPr>
          <w:rFonts w:ascii="Arial" w:hAnsi="Arial" w:cs="Arial"/>
          <w:sz w:val="20"/>
          <w:szCs w:val="20"/>
        </w:rPr>
        <w:t>auraient</w:t>
      </w:r>
      <w:r w:rsidRPr="00CA434C">
        <w:rPr>
          <w:rFonts w:ascii="Arial" w:hAnsi="Arial" w:cs="Arial"/>
          <w:sz w:val="20"/>
          <w:szCs w:val="20"/>
        </w:rPr>
        <w:t xml:space="preserve"> </w:t>
      </w:r>
      <w:r>
        <w:rPr>
          <w:rFonts w:ascii="Arial" w:hAnsi="Arial" w:cs="Arial"/>
          <w:sz w:val="20"/>
          <w:szCs w:val="20"/>
        </w:rPr>
        <w:t>enregistré</w:t>
      </w:r>
      <w:r w:rsidRPr="00CA434C">
        <w:rPr>
          <w:rFonts w:ascii="Arial" w:hAnsi="Arial" w:cs="Arial"/>
          <w:sz w:val="20"/>
          <w:szCs w:val="20"/>
        </w:rPr>
        <w:t xml:space="preserve"> un</w:t>
      </w:r>
      <w:r>
        <w:rPr>
          <w:rFonts w:ascii="Arial" w:hAnsi="Arial" w:cs="Arial"/>
          <w:sz w:val="20"/>
          <w:szCs w:val="20"/>
        </w:rPr>
        <w:t>e hausse</w:t>
      </w:r>
      <w:r w:rsidRPr="00CA434C">
        <w:rPr>
          <w:rFonts w:ascii="Arial" w:hAnsi="Arial" w:cs="Arial"/>
          <w:sz w:val="20"/>
          <w:szCs w:val="20"/>
        </w:rPr>
        <w:t xml:space="preserve"> de </w:t>
      </w:r>
      <w:r>
        <w:rPr>
          <w:rFonts w:ascii="Arial" w:hAnsi="Arial" w:cs="Arial"/>
          <w:sz w:val="20"/>
          <w:szCs w:val="20"/>
        </w:rPr>
        <w:t>4,3</w:t>
      </w:r>
      <w:r w:rsidRPr="00CA434C">
        <w:rPr>
          <w:rFonts w:ascii="Arial" w:hAnsi="Arial" w:cs="Arial"/>
          <w:sz w:val="20"/>
          <w:szCs w:val="20"/>
        </w:rPr>
        <w:t>%, d</w:t>
      </w:r>
      <w:r>
        <w:rPr>
          <w:rFonts w:ascii="Arial" w:hAnsi="Arial" w:cs="Arial"/>
          <w:sz w:val="20"/>
          <w:szCs w:val="20"/>
        </w:rPr>
        <w:t xml:space="preserve">ue </w:t>
      </w:r>
      <w:r w:rsidRPr="00CA434C">
        <w:rPr>
          <w:rFonts w:ascii="Arial" w:hAnsi="Arial" w:cs="Arial"/>
          <w:sz w:val="20"/>
          <w:szCs w:val="20"/>
        </w:rPr>
        <w:t xml:space="preserve">essentiellement </w:t>
      </w:r>
      <w:r>
        <w:rPr>
          <w:rFonts w:ascii="Arial" w:hAnsi="Arial" w:cs="Arial"/>
          <w:sz w:val="20"/>
          <w:szCs w:val="20"/>
        </w:rPr>
        <w:t>à la croissance</w:t>
      </w:r>
      <w:r w:rsidRPr="00CA434C">
        <w:rPr>
          <w:rFonts w:ascii="Arial" w:hAnsi="Arial" w:cs="Arial"/>
          <w:sz w:val="20"/>
          <w:szCs w:val="20"/>
        </w:rPr>
        <w:t xml:space="preserve"> de </w:t>
      </w:r>
      <w:r>
        <w:rPr>
          <w:rFonts w:ascii="Arial" w:hAnsi="Arial" w:cs="Arial"/>
          <w:sz w:val="20"/>
          <w:szCs w:val="20"/>
        </w:rPr>
        <w:t>5,5</w:t>
      </w:r>
      <w:r w:rsidRPr="00CA434C">
        <w:rPr>
          <w:rFonts w:ascii="Arial" w:hAnsi="Arial" w:cs="Arial"/>
          <w:sz w:val="20"/>
          <w:szCs w:val="20"/>
        </w:rPr>
        <w:t>% de</w:t>
      </w:r>
      <w:r>
        <w:rPr>
          <w:rFonts w:ascii="Arial" w:hAnsi="Arial" w:cs="Arial"/>
          <w:sz w:val="20"/>
          <w:szCs w:val="20"/>
        </w:rPr>
        <w:t xml:space="preserve">s recettes de l’IR. </w:t>
      </w:r>
      <w:r w:rsidRPr="00CA434C">
        <w:rPr>
          <w:rFonts w:ascii="Arial" w:hAnsi="Arial" w:cs="Arial"/>
          <w:sz w:val="20"/>
          <w:szCs w:val="20"/>
        </w:rPr>
        <w:t xml:space="preserve">Les impôts indirects </w:t>
      </w:r>
      <w:r w:rsidR="00E85FC9">
        <w:rPr>
          <w:rFonts w:ascii="Arial" w:hAnsi="Arial" w:cs="Arial"/>
          <w:sz w:val="20"/>
          <w:szCs w:val="20"/>
        </w:rPr>
        <w:t>se seraient accrus</w:t>
      </w:r>
      <w:r>
        <w:rPr>
          <w:rFonts w:ascii="Arial" w:hAnsi="Arial" w:cs="Arial"/>
          <w:sz w:val="20"/>
          <w:szCs w:val="20"/>
        </w:rPr>
        <w:t xml:space="preserve"> de 5,4%,</w:t>
      </w:r>
      <w:r w:rsidRPr="0028782B">
        <w:rPr>
          <w:rFonts w:ascii="Arial" w:hAnsi="Arial" w:cs="Arial"/>
          <w:sz w:val="20"/>
          <w:szCs w:val="20"/>
        </w:rPr>
        <w:t xml:space="preserve"> </w:t>
      </w:r>
      <w:r>
        <w:rPr>
          <w:rFonts w:ascii="Arial" w:hAnsi="Arial" w:cs="Arial"/>
          <w:sz w:val="20"/>
          <w:szCs w:val="20"/>
        </w:rPr>
        <w:t>appuyés par la hausse des recettes de la TVA (+4,7%) et, surtout, de la TIC (+7%)</w:t>
      </w:r>
      <w:r w:rsidRPr="00CA434C">
        <w:rPr>
          <w:rFonts w:ascii="Arial" w:hAnsi="Arial" w:cs="Arial"/>
          <w:sz w:val="20"/>
          <w:szCs w:val="20"/>
        </w:rPr>
        <w:t xml:space="preserve">. </w:t>
      </w:r>
      <w:r>
        <w:rPr>
          <w:rFonts w:ascii="Arial" w:hAnsi="Arial" w:cs="Arial"/>
          <w:sz w:val="20"/>
          <w:szCs w:val="20"/>
        </w:rPr>
        <w:t>L</w:t>
      </w:r>
      <w:r w:rsidRPr="00CA434C">
        <w:rPr>
          <w:rFonts w:ascii="Arial" w:hAnsi="Arial" w:cs="Arial"/>
          <w:sz w:val="20"/>
          <w:szCs w:val="20"/>
        </w:rPr>
        <w:t xml:space="preserve">es droits d’enregistrement et </w:t>
      </w:r>
      <w:r>
        <w:rPr>
          <w:rFonts w:ascii="Arial" w:hAnsi="Arial" w:cs="Arial"/>
          <w:sz w:val="20"/>
          <w:szCs w:val="20"/>
        </w:rPr>
        <w:t xml:space="preserve">de </w:t>
      </w:r>
      <w:r w:rsidRPr="00CA434C">
        <w:rPr>
          <w:rFonts w:ascii="Arial" w:hAnsi="Arial" w:cs="Arial"/>
          <w:sz w:val="20"/>
          <w:szCs w:val="20"/>
        </w:rPr>
        <w:t xml:space="preserve">timbre </w:t>
      </w:r>
      <w:r>
        <w:rPr>
          <w:rFonts w:ascii="Arial" w:hAnsi="Arial" w:cs="Arial"/>
          <w:sz w:val="20"/>
          <w:szCs w:val="20"/>
        </w:rPr>
        <w:t>auraient progressé de 1,1</w:t>
      </w:r>
      <w:r w:rsidRPr="00CA434C">
        <w:rPr>
          <w:rFonts w:ascii="Arial" w:hAnsi="Arial" w:cs="Arial"/>
          <w:sz w:val="20"/>
          <w:szCs w:val="20"/>
        </w:rPr>
        <w:t>%.</w:t>
      </w:r>
      <w:r>
        <w:rPr>
          <w:rFonts w:ascii="Arial" w:hAnsi="Arial" w:cs="Arial"/>
          <w:sz w:val="20"/>
          <w:szCs w:val="20"/>
        </w:rPr>
        <w:t xml:space="preserve"> </w:t>
      </w:r>
      <w:r w:rsidRPr="00CA434C">
        <w:rPr>
          <w:rFonts w:ascii="Arial" w:hAnsi="Arial" w:cs="Arial"/>
          <w:sz w:val="20"/>
          <w:szCs w:val="20"/>
        </w:rPr>
        <w:t>Les droits de douane</w:t>
      </w:r>
      <w:r>
        <w:rPr>
          <w:rFonts w:ascii="Arial" w:hAnsi="Arial" w:cs="Arial"/>
          <w:sz w:val="20"/>
          <w:szCs w:val="20"/>
        </w:rPr>
        <w:t xml:space="preserve"> auraient, à l’inverse, reculé</w:t>
      </w:r>
      <w:r w:rsidRPr="00CA434C">
        <w:rPr>
          <w:rFonts w:ascii="Arial" w:hAnsi="Arial" w:cs="Arial"/>
          <w:sz w:val="20"/>
          <w:szCs w:val="20"/>
        </w:rPr>
        <w:t xml:space="preserve"> de </w:t>
      </w:r>
      <w:r>
        <w:rPr>
          <w:rFonts w:ascii="Arial" w:hAnsi="Arial" w:cs="Arial"/>
          <w:sz w:val="20"/>
          <w:szCs w:val="20"/>
        </w:rPr>
        <w:t>2,8</w:t>
      </w:r>
      <w:r w:rsidRPr="00CA434C">
        <w:rPr>
          <w:rFonts w:ascii="Arial" w:hAnsi="Arial" w:cs="Arial"/>
          <w:sz w:val="20"/>
          <w:szCs w:val="20"/>
        </w:rPr>
        <w:t xml:space="preserve">%, </w:t>
      </w:r>
      <w:r>
        <w:rPr>
          <w:rFonts w:ascii="Arial" w:hAnsi="Arial" w:cs="Arial"/>
          <w:sz w:val="20"/>
          <w:szCs w:val="20"/>
        </w:rPr>
        <w:t>malgré la hausse de 2,9% des importations des biens</w:t>
      </w:r>
      <w:r w:rsidRPr="00CA434C">
        <w:rPr>
          <w:rFonts w:ascii="Arial" w:hAnsi="Arial" w:cs="Arial"/>
          <w:sz w:val="20"/>
          <w:szCs w:val="20"/>
        </w:rPr>
        <w:t>.</w:t>
      </w:r>
      <w:r>
        <w:rPr>
          <w:rFonts w:ascii="Arial" w:hAnsi="Arial" w:cs="Arial"/>
          <w:sz w:val="20"/>
          <w:szCs w:val="20"/>
        </w:rPr>
        <w:t xml:space="preserve"> Parallèlement, les recettes non-fiscales auraient enregistré une chute mécanique de 46,4%, du moment que l’année 2018 a </w:t>
      </w:r>
      <w:r w:rsidR="00E85FC9">
        <w:rPr>
          <w:rFonts w:ascii="Arial" w:hAnsi="Arial" w:cs="Arial"/>
          <w:sz w:val="20"/>
          <w:szCs w:val="20"/>
        </w:rPr>
        <w:t xml:space="preserve">été </w:t>
      </w:r>
      <w:r>
        <w:rPr>
          <w:rFonts w:ascii="Arial" w:hAnsi="Arial" w:cs="Arial"/>
          <w:sz w:val="20"/>
          <w:szCs w:val="20"/>
        </w:rPr>
        <w:t>marqué</w:t>
      </w:r>
      <w:r w:rsidR="00E85FC9">
        <w:rPr>
          <w:rFonts w:ascii="Arial" w:hAnsi="Arial" w:cs="Arial"/>
          <w:sz w:val="20"/>
          <w:szCs w:val="20"/>
        </w:rPr>
        <w:t>e par</w:t>
      </w:r>
      <w:r>
        <w:rPr>
          <w:rFonts w:ascii="Arial" w:hAnsi="Arial" w:cs="Arial"/>
          <w:sz w:val="20"/>
          <w:szCs w:val="20"/>
        </w:rPr>
        <w:t xml:space="preserve"> une augmentation des versements des comptes spéciaux du Trésor au profit du budget général, notamment de la part du compte spécial des dons des pays du Conseil de Coopération du Golfe.</w:t>
      </w:r>
      <w:r w:rsidRPr="00F17D2E">
        <w:rPr>
          <w:rFonts w:ascii="Arial" w:hAnsi="Arial" w:cs="Arial"/>
          <w:sz w:val="20"/>
          <w:szCs w:val="20"/>
        </w:rPr>
        <w:t xml:space="preserve"> </w:t>
      </w:r>
      <w:r>
        <w:rPr>
          <w:rFonts w:ascii="Arial" w:hAnsi="Arial" w:cs="Arial"/>
          <w:sz w:val="20"/>
          <w:szCs w:val="20"/>
        </w:rPr>
        <w:t>Ces recettes non-fiscales auraient contribué pour -9,7 points à l’évolution des recettes budgétaires.</w:t>
      </w:r>
    </w:p>
    <w:p w:rsidR="001D2A80" w:rsidRDefault="001D2A80" w:rsidP="001D2A80">
      <w:pPr>
        <w:pStyle w:val="Corpsdetexte"/>
        <w:ind w:left="1134"/>
        <w:rPr>
          <w:rFonts w:ascii="Arial" w:hAnsi="Arial" w:cs="Arial"/>
          <w:sz w:val="22"/>
          <w:szCs w:val="22"/>
        </w:rPr>
      </w:pPr>
    </w:p>
    <w:p w:rsidR="001D2A80" w:rsidRPr="00CA434C" w:rsidRDefault="001D2A80" w:rsidP="000B6D5D">
      <w:pPr>
        <w:ind w:left="1134"/>
        <w:jc w:val="both"/>
        <w:rPr>
          <w:rFonts w:ascii="Arial" w:hAnsi="Arial" w:cs="Arial"/>
          <w:sz w:val="20"/>
          <w:szCs w:val="20"/>
        </w:rPr>
      </w:pPr>
      <w:r>
        <w:rPr>
          <w:rFonts w:ascii="Arial" w:hAnsi="Arial" w:cs="Arial"/>
          <w:sz w:val="20"/>
          <w:szCs w:val="20"/>
        </w:rPr>
        <w:lastRenderedPageBreak/>
        <w:t>L</w:t>
      </w:r>
      <w:r w:rsidRPr="00CA434C">
        <w:rPr>
          <w:rFonts w:ascii="Arial" w:hAnsi="Arial" w:cs="Arial"/>
          <w:sz w:val="20"/>
          <w:szCs w:val="20"/>
        </w:rPr>
        <w:t xml:space="preserve">es dépenses </w:t>
      </w:r>
      <w:r>
        <w:rPr>
          <w:rFonts w:ascii="Arial" w:hAnsi="Arial" w:cs="Arial"/>
          <w:sz w:val="20"/>
          <w:szCs w:val="20"/>
        </w:rPr>
        <w:t>ordinaires</w:t>
      </w:r>
      <w:r w:rsidRPr="00CA434C">
        <w:rPr>
          <w:rFonts w:ascii="Arial" w:hAnsi="Arial" w:cs="Arial"/>
          <w:sz w:val="20"/>
          <w:szCs w:val="20"/>
        </w:rPr>
        <w:t xml:space="preserve"> </w:t>
      </w:r>
      <w:r>
        <w:rPr>
          <w:rFonts w:ascii="Arial" w:hAnsi="Arial" w:cs="Arial"/>
          <w:sz w:val="20"/>
          <w:szCs w:val="20"/>
        </w:rPr>
        <w:t>auraient</w:t>
      </w:r>
      <w:r w:rsidRPr="00CA434C">
        <w:rPr>
          <w:rFonts w:ascii="Arial" w:hAnsi="Arial" w:cs="Arial"/>
          <w:sz w:val="20"/>
          <w:szCs w:val="20"/>
        </w:rPr>
        <w:t xml:space="preserve"> </w:t>
      </w:r>
      <w:r>
        <w:rPr>
          <w:rFonts w:ascii="Arial" w:hAnsi="Arial" w:cs="Arial"/>
          <w:sz w:val="20"/>
          <w:szCs w:val="20"/>
        </w:rPr>
        <w:t>marqué un accroissement de 10,7</w:t>
      </w:r>
      <w:r w:rsidRPr="00CA434C">
        <w:rPr>
          <w:rFonts w:ascii="Arial" w:hAnsi="Arial" w:cs="Arial"/>
          <w:sz w:val="20"/>
          <w:szCs w:val="20"/>
        </w:rPr>
        <w:t>%</w:t>
      </w:r>
      <w:r>
        <w:rPr>
          <w:rFonts w:ascii="Arial" w:hAnsi="Arial" w:cs="Arial"/>
          <w:sz w:val="20"/>
          <w:szCs w:val="20"/>
        </w:rPr>
        <w:t>,</w:t>
      </w:r>
      <w:r w:rsidRPr="00CA434C">
        <w:rPr>
          <w:rFonts w:ascii="Arial" w:hAnsi="Arial" w:cs="Arial"/>
          <w:sz w:val="20"/>
          <w:szCs w:val="20"/>
        </w:rPr>
        <w:t xml:space="preserve"> </w:t>
      </w:r>
      <w:r>
        <w:rPr>
          <w:rFonts w:ascii="Arial" w:hAnsi="Arial" w:cs="Arial"/>
          <w:sz w:val="20"/>
          <w:szCs w:val="20"/>
        </w:rPr>
        <w:t xml:space="preserve">suite à </w:t>
      </w:r>
      <w:r w:rsidR="000B6D5D">
        <w:rPr>
          <w:rFonts w:ascii="Arial" w:hAnsi="Arial" w:cs="Arial"/>
          <w:sz w:val="20"/>
          <w:szCs w:val="20"/>
        </w:rPr>
        <w:t>une hausse</w:t>
      </w:r>
      <w:r>
        <w:rPr>
          <w:rFonts w:ascii="Arial" w:hAnsi="Arial" w:cs="Arial"/>
          <w:sz w:val="20"/>
          <w:szCs w:val="20"/>
        </w:rPr>
        <w:t xml:space="preserve"> des</w:t>
      </w:r>
      <w:r w:rsidRPr="00CA434C">
        <w:rPr>
          <w:rFonts w:ascii="Arial" w:hAnsi="Arial" w:cs="Arial"/>
          <w:sz w:val="20"/>
          <w:szCs w:val="20"/>
        </w:rPr>
        <w:t xml:space="preserve"> dépenses de </w:t>
      </w:r>
      <w:r>
        <w:rPr>
          <w:rFonts w:ascii="Arial" w:hAnsi="Arial" w:cs="Arial"/>
          <w:sz w:val="20"/>
          <w:szCs w:val="20"/>
        </w:rPr>
        <w:t>biens et des services et celles de la compensation</w:t>
      </w:r>
      <w:r w:rsidRPr="00CA434C">
        <w:rPr>
          <w:rFonts w:ascii="Arial" w:hAnsi="Arial" w:cs="Arial"/>
          <w:sz w:val="20"/>
          <w:szCs w:val="20"/>
        </w:rPr>
        <w:t xml:space="preserve">. </w:t>
      </w:r>
      <w:r>
        <w:rPr>
          <w:rFonts w:ascii="Arial" w:hAnsi="Arial" w:cs="Arial"/>
          <w:sz w:val="20"/>
          <w:szCs w:val="20"/>
        </w:rPr>
        <w:t>En effet, ces derniers auraient cru de 6,3% et 48,3%, respectivement, contribuant pour +5 et +2,4 points à la hausse globale des dépenses. Les intérêts de la dette publique auraient augmenté de 12,8%. Par ailleurs, l</w:t>
      </w:r>
      <w:r w:rsidRPr="00CA434C">
        <w:rPr>
          <w:rFonts w:ascii="Arial" w:hAnsi="Arial" w:cs="Arial"/>
          <w:sz w:val="20"/>
          <w:szCs w:val="20"/>
        </w:rPr>
        <w:t xml:space="preserve">’effort de l’investissement budgétaire </w:t>
      </w:r>
      <w:r>
        <w:rPr>
          <w:rFonts w:ascii="Arial" w:hAnsi="Arial" w:cs="Arial"/>
          <w:sz w:val="20"/>
          <w:szCs w:val="20"/>
        </w:rPr>
        <w:t xml:space="preserve">se serait accru </w:t>
      </w:r>
      <w:r w:rsidRPr="00CA434C">
        <w:rPr>
          <w:rFonts w:ascii="Arial" w:hAnsi="Arial" w:cs="Arial"/>
          <w:sz w:val="20"/>
          <w:szCs w:val="20"/>
        </w:rPr>
        <w:t xml:space="preserve">et les dépenses y afférentes </w:t>
      </w:r>
      <w:r>
        <w:rPr>
          <w:rFonts w:ascii="Arial" w:hAnsi="Arial" w:cs="Arial"/>
          <w:sz w:val="20"/>
          <w:szCs w:val="20"/>
        </w:rPr>
        <w:t>auraient</w:t>
      </w:r>
      <w:r w:rsidRPr="00CA434C">
        <w:rPr>
          <w:rFonts w:ascii="Arial" w:hAnsi="Arial" w:cs="Arial"/>
          <w:sz w:val="20"/>
          <w:szCs w:val="20"/>
        </w:rPr>
        <w:t xml:space="preserve"> enregistré une </w:t>
      </w:r>
      <w:r>
        <w:rPr>
          <w:rFonts w:ascii="Arial" w:hAnsi="Arial" w:cs="Arial"/>
          <w:sz w:val="20"/>
          <w:szCs w:val="20"/>
        </w:rPr>
        <w:t>augmentation</w:t>
      </w:r>
      <w:r w:rsidRPr="00CA434C">
        <w:rPr>
          <w:rFonts w:ascii="Arial" w:hAnsi="Arial" w:cs="Arial"/>
          <w:sz w:val="20"/>
          <w:szCs w:val="20"/>
        </w:rPr>
        <w:t xml:space="preserve"> de </w:t>
      </w:r>
      <w:r>
        <w:rPr>
          <w:rFonts w:ascii="Arial" w:hAnsi="Arial" w:cs="Arial"/>
          <w:sz w:val="20"/>
          <w:szCs w:val="20"/>
        </w:rPr>
        <w:t>6,1</w:t>
      </w:r>
      <w:r w:rsidRPr="00CA434C">
        <w:rPr>
          <w:rFonts w:ascii="Arial" w:hAnsi="Arial" w:cs="Arial"/>
          <w:sz w:val="20"/>
          <w:szCs w:val="20"/>
        </w:rPr>
        <w:t>%.</w:t>
      </w:r>
    </w:p>
    <w:p w:rsidR="001D2A80" w:rsidRDefault="001D2A80" w:rsidP="001D2A80">
      <w:pPr>
        <w:ind w:left="1134"/>
        <w:jc w:val="both"/>
        <w:rPr>
          <w:rFonts w:ascii="Arial" w:hAnsi="Arial" w:cs="Arial"/>
        </w:rPr>
      </w:pPr>
    </w:p>
    <w:p w:rsidR="001D2A80" w:rsidRDefault="001D2A80" w:rsidP="000B6D5D">
      <w:pPr>
        <w:pStyle w:val="Corpsdetexte"/>
        <w:ind w:left="1134"/>
        <w:rPr>
          <w:rFonts w:ascii="Arial" w:hAnsi="Arial" w:cs="Arial"/>
          <w:sz w:val="20"/>
          <w:szCs w:val="20"/>
        </w:rPr>
      </w:pPr>
      <w:r>
        <w:rPr>
          <w:rFonts w:ascii="Arial" w:hAnsi="Arial" w:cs="Arial"/>
          <w:sz w:val="20"/>
          <w:szCs w:val="20"/>
        </w:rPr>
        <w:t>Tiré par une nette consolidation des dépenses</w:t>
      </w:r>
      <w:r w:rsidRPr="00CA434C">
        <w:rPr>
          <w:rFonts w:ascii="Arial" w:hAnsi="Arial" w:cs="Arial"/>
          <w:sz w:val="20"/>
          <w:szCs w:val="20"/>
        </w:rPr>
        <w:t xml:space="preserve">, </w:t>
      </w:r>
      <w:r>
        <w:rPr>
          <w:rFonts w:ascii="Arial" w:hAnsi="Arial" w:cs="Arial"/>
          <w:sz w:val="20"/>
          <w:szCs w:val="20"/>
        </w:rPr>
        <w:t>le solde</w:t>
      </w:r>
      <w:r w:rsidRPr="00CA434C">
        <w:rPr>
          <w:rFonts w:ascii="Arial" w:hAnsi="Arial" w:cs="Arial"/>
          <w:sz w:val="20"/>
          <w:szCs w:val="20"/>
        </w:rPr>
        <w:t xml:space="preserve"> </w:t>
      </w:r>
      <w:r>
        <w:rPr>
          <w:rFonts w:ascii="Arial" w:hAnsi="Arial" w:cs="Arial"/>
          <w:sz w:val="20"/>
          <w:szCs w:val="20"/>
        </w:rPr>
        <w:t>ordinaire aurait régressé tout en restant positif. De ce fait, le déficit budgétaire se serait accru de 20,5%, se situant à -33,5 milliards de dh à fin août 2019, contre -27,8 milliards de dh aux huit premiers mois du budget 2018</w:t>
      </w:r>
      <w:r w:rsidRPr="00490756">
        <w:rPr>
          <w:rFonts w:ascii="Arial" w:hAnsi="Arial" w:cs="Arial"/>
          <w:sz w:val="20"/>
          <w:szCs w:val="20"/>
        </w:rPr>
        <w:t xml:space="preserve">. </w:t>
      </w:r>
    </w:p>
    <w:p w:rsidR="001D2A80" w:rsidRDefault="001D2A80" w:rsidP="001D2A80">
      <w:pPr>
        <w:pStyle w:val="Corpsdetexte"/>
        <w:ind w:left="1134"/>
        <w:rPr>
          <w:rFonts w:ascii="Arial" w:hAnsi="Arial" w:cs="Arial"/>
          <w:sz w:val="20"/>
          <w:szCs w:val="20"/>
        </w:rPr>
      </w:pPr>
    </w:p>
    <w:p w:rsidR="001D2A80" w:rsidRDefault="001D2A80" w:rsidP="001D2A80">
      <w:pPr>
        <w:pStyle w:val="Corpsdetexte"/>
        <w:ind w:left="1134"/>
        <w:rPr>
          <w:rFonts w:ascii="Arial" w:hAnsi="Arial" w:cs="Arial"/>
          <w:sz w:val="20"/>
          <w:szCs w:val="20"/>
        </w:rPr>
      </w:pPr>
      <w:r>
        <w:rPr>
          <w:rFonts w:ascii="Arial" w:hAnsi="Arial" w:cs="Arial"/>
          <w:sz w:val="20"/>
          <w:szCs w:val="20"/>
        </w:rPr>
        <w:t xml:space="preserve">A la suite de l’augmentation du déficit budgétaire, le besoin de financement du Trésor se serait accentué. Malgré cela, le Trésor aurait baissé ses levées nettes des fonds nécessaires au financement de son budget sur le marché des adjudications des bons. Globalement, le rythme de croissance de </w:t>
      </w:r>
      <w:r w:rsidRPr="000306BD">
        <w:rPr>
          <w:rFonts w:ascii="Arial" w:hAnsi="Arial" w:cs="Arial"/>
          <w:sz w:val="20"/>
          <w:szCs w:val="20"/>
        </w:rPr>
        <w:t xml:space="preserve">l’endettement du Trésor </w:t>
      </w:r>
      <w:r>
        <w:rPr>
          <w:rFonts w:ascii="Arial" w:hAnsi="Arial" w:cs="Arial"/>
          <w:sz w:val="20"/>
          <w:szCs w:val="20"/>
        </w:rPr>
        <w:t>aurait décéléré et la</w:t>
      </w:r>
      <w:r w:rsidRPr="000306BD">
        <w:rPr>
          <w:rFonts w:ascii="Arial" w:hAnsi="Arial" w:cs="Arial"/>
          <w:sz w:val="20"/>
          <w:szCs w:val="20"/>
        </w:rPr>
        <w:t xml:space="preserve"> dette intérieure s</w:t>
      </w:r>
      <w:r>
        <w:rPr>
          <w:rFonts w:ascii="Arial" w:hAnsi="Arial" w:cs="Arial"/>
          <w:sz w:val="20"/>
          <w:szCs w:val="20"/>
        </w:rPr>
        <w:t>e serait accrue de 3,2</w:t>
      </w:r>
      <w:r w:rsidRPr="000306BD">
        <w:rPr>
          <w:rFonts w:ascii="Arial" w:hAnsi="Arial" w:cs="Arial"/>
          <w:sz w:val="20"/>
          <w:szCs w:val="20"/>
        </w:rPr>
        <w:t xml:space="preserve">% </w:t>
      </w:r>
      <w:r>
        <w:rPr>
          <w:rFonts w:ascii="Arial" w:hAnsi="Arial" w:cs="Arial"/>
          <w:sz w:val="20"/>
          <w:szCs w:val="20"/>
        </w:rPr>
        <w:t>durant les huit premiers mois de l’année 2019.</w:t>
      </w:r>
    </w:p>
    <w:p w:rsidR="00C61BE5" w:rsidRDefault="00C61BE5" w:rsidP="008F10CF">
      <w:pPr>
        <w:pStyle w:val="Corpsdetexte"/>
        <w:ind w:left="1134"/>
        <w:rPr>
          <w:rFonts w:ascii="Arial" w:hAnsi="Arial" w:cs="Arial"/>
          <w:sz w:val="20"/>
          <w:szCs w:val="20"/>
        </w:rPr>
      </w:pPr>
    </w:p>
    <w:tbl>
      <w:tblPr>
        <w:tblW w:w="9177" w:type="dxa"/>
        <w:tblInd w:w="55" w:type="dxa"/>
        <w:tblLayout w:type="fixed"/>
        <w:tblCellMar>
          <w:left w:w="70" w:type="dxa"/>
          <w:right w:w="70" w:type="dxa"/>
        </w:tblCellMar>
        <w:tblLook w:val="0000"/>
      </w:tblPr>
      <w:tblGrid>
        <w:gridCol w:w="2467"/>
        <w:gridCol w:w="1342"/>
        <w:gridCol w:w="1342"/>
        <w:gridCol w:w="1342"/>
        <w:gridCol w:w="1342"/>
        <w:gridCol w:w="1342"/>
      </w:tblGrid>
      <w:tr w:rsidR="00C61BE5" w:rsidTr="00DA5E53">
        <w:trPr>
          <w:trHeight w:val="331"/>
        </w:trPr>
        <w:tc>
          <w:tcPr>
            <w:tcW w:w="9177" w:type="dxa"/>
            <w:gridSpan w:val="6"/>
            <w:tcBorders>
              <w:top w:val="single" w:sz="18" w:space="0" w:color="C00000"/>
              <w:left w:val="nil"/>
              <w:bottom w:val="nil"/>
              <w:right w:val="nil"/>
            </w:tcBorders>
            <w:shd w:val="clear" w:color="auto" w:fill="auto"/>
            <w:noWrap/>
            <w:vAlign w:val="center"/>
          </w:tcPr>
          <w:p w:rsidR="00C61BE5" w:rsidRDefault="00C61BE5" w:rsidP="00145018">
            <w:pPr>
              <w:rPr>
                <w:rFonts w:ascii="Arial" w:hAnsi="Arial" w:cs="Arial"/>
                <w:b/>
                <w:bCs/>
                <w:color w:val="692443"/>
                <w:sz w:val="22"/>
                <w:szCs w:val="22"/>
              </w:rPr>
            </w:pPr>
            <w:r>
              <w:rPr>
                <w:rFonts w:ascii="Arial" w:hAnsi="Arial" w:cs="Arial"/>
                <w:b/>
                <w:bCs/>
                <w:color w:val="692443"/>
                <w:sz w:val="22"/>
                <w:szCs w:val="22"/>
              </w:rPr>
              <w:t xml:space="preserve">Evolution des charges et ressources du Trésor </w:t>
            </w:r>
          </w:p>
        </w:tc>
      </w:tr>
      <w:tr w:rsidR="00C61BE5" w:rsidTr="00DA5E53">
        <w:trPr>
          <w:trHeight w:val="331"/>
        </w:trPr>
        <w:tc>
          <w:tcPr>
            <w:tcW w:w="9177" w:type="dxa"/>
            <w:gridSpan w:val="6"/>
            <w:tcBorders>
              <w:top w:val="nil"/>
              <w:left w:val="nil"/>
              <w:bottom w:val="single" w:sz="4" w:space="0" w:color="auto"/>
              <w:right w:val="nil"/>
            </w:tcBorders>
            <w:shd w:val="clear" w:color="auto" w:fill="auto"/>
            <w:noWrap/>
            <w:vAlign w:val="center"/>
          </w:tcPr>
          <w:p w:rsidR="00C61BE5" w:rsidRDefault="00C61BE5" w:rsidP="00145018">
            <w:pPr>
              <w:jc w:val="right"/>
              <w:rPr>
                <w:rFonts w:ascii="Arial" w:hAnsi="Arial" w:cs="Arial"/>
                <w:i/>
                <w:iCs/>
                <w:color w:val="692443"/>
                <w:sz w:val="18"/>
                <w:szCs w:val="18"/>
              </w:rPr>
            </w:pPr>
            <w:r>
              <w:rPr>
                <w:rFonts w:ascii="Arial" w:hAnsi="Arial" w:cs="Arial"/>
                <w:i/>
                <w:iCs/>
                <w:color w:val="692443"/>
                <w:sz w:val="18"/>
                <w:szCs w:val="18"/>
              </w:rPr>
              <w:t>(Hors TVA des collectivités locales, millions de dh, GA en %)</w:t>
            </w:r>
          </w:p>
        </w:tc>
      </w:tr>
      <w:tr w:rsidR="00A11576" w:rsidTr="00A11576">
        <w:trPr>
          <w:trHeight w:val="331"/>
        </w:trPr>
        <w:tc>
          <w:tcPr>
            <w:tcW w:w="2467" w:type="dxa"/>
            <w:vMerge w:val="restart"/>
            <w:tcBorders>
              <w:top w:val="nil"/>
              <w:left w:val="nil"/>
              <w:right w:val="nil"/>
            </w:tcBorders>
            <w:shd w:val="clear" w:color="auto" w:fill="auto"/>
            <w:noWrap/>
            <w:vAlign w:val="center"/>
          </w:tcPr>
          <w:p w:rsidR="00A11576" w:rsidRDefault="00A11576" w:rsidP="00A11576">
            <w:pPr>
              <w:rPr>
                <w:rFonts w:ascii="Arial" w:hAnsi="Arial" w:cs="Arial"/>
                <w:b/>
                <w:bCs/>
                <w:sz w:val="18"/>
                <w:szCs w:val="18"/>
              </w:rPr>
            </w:pPr>
            <w:r>
              <w:rPr>
                <w:rFonts w:ascii="Arial" w:hAnsi="Arial" w:cs="Arial"/>
                <w:b/>
                <w:bCs/>
                <w:sz w:val="18"/>
                <w:szCs w:val="18"/>
              </w:rPr>
              <w:t>Rubriques </w:t>
            </w:r>
          </w:p>
        </w:tc>
        <w:tc>
          <w:tcPr>
            <w:tcW w:w="40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11576" w:rsidRDefault="00A11576" w:rsidP="00145018">
            <w:pPr>
              <w:jc w:val="center"/>
              <w:rPr>
                <w:rFonts w:ascii="Arial" w:hAnsi="Arial" w:cs="Arial"/>
                <w:b/>
                <w:bCs/>
                <w:sz w:val="18"/>
                <w:szCs w:val="18"/>
              </w:rPr>
            </w:pPr>
            <w:r>
              <w:rPr>
                <w:rFonts w:ascii="Arial" w:hAnsi="Arial" w:cs="Arial"/>
                <w:b/>
                <w:bCs/>
                <w:sz w:val="18"/>
                <w:szCs w:val="18"/>
              </w:rPr>
              <w:t>Niveaux</w:t>
            </w:r>
          </w:p>
        </w:tc>
        <w:tc>
          <w:tcPr>
            <w:tcW w:w="2684" w:type="dxa"/>
            <w:gridSpan w:val="2"/>
            <w:tcBorders>
              <w:top w:val="single" w:sz="4" w:space="0" w:color="auto"/>
              <w:left w:val="nil"/>
              <w:bottom w:val="single" w:sz="4" w:space="0" w:color="auto"/>
              <w:right w:val="nil"/>
            </w:tcBorders>
            <w:shd w:val="clear" w:color="auto" w:fill="auto"/>
            <w:noWrap/>
            <w:vAlign w:val="center"/>
          </w:tcPr>
          <w:p w:rsidR="00A11576" w:rsidRDefault="00A11576" w:rsidP="00145018">
            <w:pPr>
              <w:jc w:val="center"/>
              <w:rPr>
                <w:rFonts w:ascii="Arial" w:hAnsi="Arial" w:cs="Arial"/>
                <w:b/>
                <w:bCs/>
                <w:sz w:val="18"/>
                <w:szCs w:val="18"/>
              </w:rPr>
            </w:pPr>
            <w:r>
              <w:rPr>
                <w:rFonts w:ascii="Arial" w:hAnsi="Arial" w:cs="Arial"/>
                <w:b/>
                <w:bCs/>
                <w:sz w:val="18"/>
                <w:szCs w:val="18"/>
              </w:rPr>
              <w:t>Variations</w:t>
            </w:r>
          </w:p>
        </w:tc>
      </w:tr>
      <w:tr w:rsidR="00A11576" w:rsidTr="00677490">
        <w:trPr>
          <w:trHeight w:val="331"/>
        </w:trPr>
        <w:tc>
          <w:tcPr>
            <w:tcW w:w="2467" w:type="dxa"/>
            <w:vMerge/>
            <w:tcBorders>
              <w:left w:val="nil"/>
              <w:bottom w:val="single" w:sz="4" w:space="0" w:color="auto"/>
              <w:right w:val="nil"/>
            </w:tcBorders>
            <w:shd w:val="clear" w:color="auto" w:fill="auto"/>
            <w:noWrap/>
            <w:vAlign w:val="center"/>
          </w:tcPr>
          <w:p w:rsidR="00A11576" w:rsidRDefault="00A11576" w:rsidP="00145018">
            <w:pPr>
              <w:rPr>
                <w:rFonts w:ascii="Arial" w:hAnsi="Arial" w:cs="Arial"/>
                <w:b/>
                <w:bCs/>
                <w:sz w:val="18"/>
                <w:szCs w:val="18"/>
              </w:rPr>
            </w:pPr>
          </w:p>
        </w:tc>
        <w:tc>
          <w:tcPr>
            <w:tcW w:w="1342" w:type="dxa"/>
            <w:tcBorders>
              <w:top w:val="nil"/>
              <w:left w:val="single" w:sz="4" w:space="0" w:color="auto"/>
              <w:bottom w:val="single" w:sz="4" w:space="0" w:color="auto"/>
              <w:right w:val="nil"/>
            </w:tcBorders>
            <w:shd w:val="clear" w:color="auto" w:fill="auto"/>
            <w:noWrap/>
            <w:vAlign w:val="center"/>
          </w:tcPr>
          <w:p w:rsidR="00A11576" w:rsidRDefault="00A11576" w:rsidP="00677490">
            <w:pPr>
              <w:jc w:val="center"/>
              <w:rPr>
                <w:rFonts w:ascii="Arial" w:hAnsi="Arial" w:cs="Arial"/>
                <w:b/>
                <w:bCs/>
                <w:sz w:val="18"/>
                <w:szCs w:val="18"/>
              </w:rPr>
            </w:pPr>
            <w:r>
              <w:rPr>
                <w:rFonts w:ascii="Arial" w:hAnsi="Arial" w:cs="Arial"/>
                <w:b/>
                <w:bCs/>
                <w:sz w:val="18"/>
                <w:szCs w:val="18"/>
              </w:rPr>
              <w:t>Août-17</w:t>
            </w:r>
          </w:p>
        </w:tc>
        <w:tc>
          <w:tcPr>
            <w:tcW w:w="1342" w:type="dxa"/>
            <w:tcBorders>
              <w:top w:val="nil"/>
              <w:left w:val="nil"/>
              <w:bottom w:val="single" w:sz="4" w:space="0" w:color="auto"/>
              <w:right w:val="nil"/>
            </w:tcBorders>
            <w:shd w:val="clear" w:color="auto" w:fill="auto"/>
            <w:noWrap/>
            <w:vAlign w:val="center"/>
          </w:tcPr>
          <w:p w:rsidR="00A11576" w:rsidRDefault="00A11576" w:rsidP="00677490">
            <w:pPr>
              <w:jc w:val="center"/>
              <w:rPr>
                <w:rFonts w:ascii="Arial" w:hAnsi="Arial" w:cs="Arial"/>
                <w:b/>
                <w:bCs/>
                <w:sz w:val="18"/>
                <w:szCs w:val="18"/>
              </w:rPr>
            </w:pPr>
            <w:r>
              <w:rPr>
                <w:rFonts w:ascii="Arial" w:hAnsi="Arial" w:cs="Arial"/>
                <w:b/>
                <w:bCs/>
                <w:sz w:val="18"/>
                <w:szCs w:val="18"/>
              </w:rPr>
              <w:t>Août-18</w:t>
            </w:r>
          </w:p>
        </w:tc>
        <w:tc>
          <w:tcPr>
            <w:tcW w:w="1342" w:type="dxa"/>
            <w:tcBorders>
              <w:top w:val="nil"/>
              <w:left w:val="nil"/>
              <w:bottom w:val="single" w:sz="4" w:space="0" w:color="auto"/>
              <w:right w:val="nil"/>
            </w:tcBorders>
            <w:shd w:val="clear" w:color="auto" w:fill="auto"/>
            <w:noWrap/>
            <w:vAlign w:val="center"/>
          </w:tcPr>
          <w:p w:rsidR="00A11576" w:rsidRDefault="00A11576" w:rsidP="00677490">
            <w:pPr>
              <w:jc w:val="center"/>
              <w:rPr>
                <w:rFonts w:ascii="Arial" w:hAnsi="Arial" w:cs="Arial"/>
                <w:b/>
                <w:bCs/>
                <w:sz w:val="18"/>
                <w:szCs w:val="18"/>
              </w:rPr>
            </w:pPr>
            <w:r>
              <w:rPr>
                <w:rFonts w:ascii="Arial" w:hAnsi="Arial" w:cs="Arial"/>
                <w:b/>
                <w:bCs/>
                <w:sz w:val="18"/>
                <w:szCs w:val="18"/>
              </w:rPr>
              <w:t>Août-19</w:t>
            </w:r>
          </w:p>
        </w:tc>
        <w:tc>
          <w:tcPr>
            <w:tcW w:w="1342" w:type="dxa"/>
            <w:tcBorders>
              <w:top w:val="nil"/>
              <w:left w:val="single" w:sz="4" w:space="0" w:color="auto"/>
              <w:bottom w:val="single" w:sz="4" w:space="0" w:color="auto"/>
              <w:right w:val="nil"/>
            </w:tcBorders>
            <w:shd w:val="clear" w:color="auto" w:fill="auto"/>
            <w:noWrap/>
            <w:vAlign w:val="center"/>
          </w:tcPr>
          <w:p w:rsidR="00A11576" w:rsidRDefault="00A11576" w:rsidP="00677490">
            <w:pPr>
              <w:jc w:val="center"/>
              <w:rPr>
                <w:rFonts w:ascii="Arial" w:hAnsi="Arial" w:cs="Arial"/>
                <w:b/>
                <w:bCs/>
                <w:sz w:val="18"/>
                <w:szCs w:val="18"/>
              </w:rPr>
            </w:pPr>
            <w:r>
              <w:rPr>
                <w:rFonts w:ascii="Arial" w:hAnsi="Arial" w:cs="Arial"/>
                <w:b/>
                <w:bCs/>
                <w:sz w:val="18"/>
                <w:szCs w:val="18"/>
              </w:rPr>
              <w:t>Août-18</w:t>
            </w:r>
          </w:p>
        </w:tc>
        <w:tc>
          <w:tcPr>
            <w:tcW w:w="1342" w:type="dxa"/>
            <w:tcBorders>
              <w:top w:val="nil"/>
              <w:left w:val="nil"/>
              <w:bottom w:val="single" w:sz="4" w:space="0" w:color="auto"/>
              <w:right w:val="nil"/>
            </w:tcBorders>
            <w:shd w:val="clear" w:color="auto" w:fill="auto"/>
            <w:noWrap/>
            <w:vAlign w:val="center"/>
          </w:tcPr>
          <w:p w:rsidR="00A11576" w:rsidRDefault="00A11576" w:rsidP="00677490">
            <w:pPr>
              <w:jc w:val="center"/>
              <w:rPr>
                <w:rFonts w:ascii="Arial" w:hAnsi="Arial" w:cs="Arial"/>
                <w:b/>
                <w:bCs/>
                <w:sz w:val="18"/>
                <w:szCs w:val="18"/>
              </w:rPr>
            </w:pPr>
            <w:r>
              <w:rPr>
                <w:rFonts w:ascii="Arial" w:hAnsi="Arial" w:cs="Arial"/>
                <w:b/>
                <w:bCs/>
                <w:sz w:val="18"/>
                <w:szCs w:val="18"/>
              </w:rPr>
              <w:t>Août-19</w:t>
            </w:r>
          </w:p>
        </w:tc>
      </w:tr>
      <w:tr w:rsidR="001D2A80" w:rsidTr="000672EB">
        <w:trPr>
          <w:trHeight w:val="331"/>
        </w:trPr>
        <w:tc>
          <w:tcPr>
            <w:tcW w:w="2467" w:type="dxa"/>
            <w:tcBorders>
              <w:top w:val="nil"/>
              <w:left w:val="nil"/>
              <w:bottom w:val="nil"/>
              <w:right w:val="single" w:sz="4" w:space="0" w:color="auto"/>
            </w:tcBorders>
            <w:shd w:val="clear" w:color="auto" w:fill="auto"/>
            <w:noWrap/>
            <w:vAlign w:val="center"/>
          </w:tcPr>
          <w:p w:rsidR="001D2A80" w:rsidRDefault="001D2A80" w:rsidP="00145018">
            <w:pPr>
              <w:rPr>
                <w:rFonts w:ascii="Arial" w:hAnsi="Arial" w:cs="Arial"/>
                <w:b/>
                <w:bCs/>
                <w:sz w:val="18"/>
                <w:szCs w:val="18"/>
              </w:rPr>
            </w:pPr>
            <w:r>
              <w:rPr>
                <w:rFonts w:ascii="Arial" w:hAnsi="Arial" w:cs="Arial"/>
                <w:b/>
                <w:bCs/>
                <w:sz w:val="18"/>
                <w:szCs w:val="18"/>
              </w:rPr>
              <w:t>Recettes ordinaires</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149 329</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171 681</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160 653</w:t>
            </w:r>
          </w:p>
        </w:tc>
        <w:tc>
          <w:tcPr>
            <w:tcW w:w="1342" w:type="dxa"/>
            <w:tcBorders>
              <w:top w:val="nil"/>
              <w:left w:val="single" w:sz="4" w:space="0" w:color="auto"/>
              <w:bottom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15,0</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-6,4</w:t>
            </w:r>
          </w:p>
        </w:tc>
      </w:tr>
      <w:tr w:rsidR="001D2A80" w:rsidTr="000672EB">
        <w:trPr>
          <w:trHeight w:val="331"/>
        </w:trPr>
        <w:tc>
          <w:tcPr>
            <w:tcW w:w="2467" w:type="dxa"/>
            <w:tcBorders>
              <w:top w:val="nil"/>
              <w:left w:val="nil"/>
              <w:bottom w:val="nil"/>
              <w:right w:val="single" w:sz="4" w:space="0" w:color="auto"/>
            </w:tcBorders>
            <w:shd w:val="clear" w:color="auto" w:fill="auto"/>
            <w:noWrap/>
            <w:vAlign w:val="center"/>
          </w:tcPr>
          <w:p w:rsidR="001D2A80" w:rsidRDefault="001D2A80" w:rsidP="00145018">
            <w:pPr>
              <w:rPr>
                <w:rFonts w:ascii="Arial" w:hAnsi="Arial" w:cs="Arial"/>
                <w:sz w:val="18"/>
                <w:szCs w:val="18"/>
              </w:rPr>
            </w:pPr>
            <w:r>
              <w:rPr>
                <w:rFonts w:ascii="Arial" w:hAnsi="Arial" w:cs="Arial"/>
                <w:sz w:val="18"/>
                <w:szCs w:val="18"/>
              </w:rPr>
              <w:t xml:space="preserve">    Recettes fiscales</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136 247</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135 721</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141 393</w:t>
            </w:r>
          </w:p>
        </w:tc>
        <w:tc>
          <w:tcPr>
            <w:tcW w:w="1342" w:type="dxa"/>
            <w:tcBorders>
              <w:top w:val="nil"/>
              <w:left w:val="single" w:sz="4" w:space="0" w:color="auto"/>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-0,4</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4,2</w:t>
            </w:r>
          </w:p>
        </w:tc>
      </w:tr>
      <w:tr w:rsidR="001D2A80" w:rsidTr="000672EB">
        <w:trPr>
          <w:trHeight w:val="331"/>
        </w:trPr>
        <w:tc>
          <w:tcPr>
            <w:tcW w:w="2467" w:type="dxa"/>
            <w:tcBorders>
              <w:top w:val="nil"/>
              <w:left w:val="nil"/>
              <w:bottom w:val="nil"/>
              <w:right w:val="single" w:sz="4" w:space="0" w:color="auto"/>
            </w:tcBorders>
            <w:shd w:val="clear" w:color="auto" w:fill="auto"/>
            <w:noWrap/>
            <w:vAlign w:val="center"/>
          </w:tcPr>
          <w:p w:rsidR="001D2A80" w:rsidRDefault="001D2A80" w:rsidP="00145018">
            <w:pPr>
              <w:rPr>
                <w:rFonts w:ascii="Arial" w:hAnsi="Arial" w:cs="Arial"/>
                <w:sz w:val="18"/>
                <w:szCs w:val="18"/>
              </w:rPr>
            </w:pPr>
            <w:r>
              <w:rPr>
                <w:rFonts w:ascii="Arial" w:hAnsi="Arial" w:cs="Arial"/>
                <w:sz w:val="18"/>
                <w:szCs w:val="18"/>
              </w:rPr>
              <w:t xml:space="preserve">    Recettes non-fiscales</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13 082</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35 960</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19 260</w:t>
            </w:r>
          </w:p>
        </w:tc>
        <w:tc>
          <w:tcPr>
            <w:tcW w:w="1342" w:type="dxa"/>
            <w:tcBorders>
              <w:top w:val="nil"/>
              <w:left w:val="single" w:sz="4" w:space="0" w:color="auto"/>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174,9</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-46,4</w:t>
            </w:r>
          </w:p>
        </w:tc>
      </w:tr>
      <w:tr w:rsidR="001D2A80" w:rsidTr="000672EB">
        <w:trPr>
          <w:trHeight w:val="331"/>
        </w:trPr>
        <w:tc>
          <w:tcPr>
            <w:tcW w:w="2467" w:type="dxa"/>
            <w:tcBorders>
              <w:top w:val="nil"/>
              <w:left w:val="nil"/>
              <w:bottom w:val="nil"/>
              <w:right w:val="single" w:sz="4" w:space="0" w:color="auto"/>
            </w:tcBorders>
            <w:shd w:val="clear" w:color="auto" w:fill="auto"/>
            <w:noWrap/>
            <w:vAlign w:val="center"/>
          </w:tcPr>
          <w:p w:rsidR="001D2A80" w:rsidRDefault="001D2A80" w:rsidP="00145018">
            <w:pPr>
              <w:rPr>
                <w:rFonts w:ascii="Arial" w:hAnsi="Arial" w:cs="Arial"/>
                <w:b/>
                <w:bCs/>
                <w:sz w:val="18"/>
                <w:szCs w:val="18"/>
              </w:rPr>
            </w:pPr>
            <w:r>
              <w:rPr>
                <w:rFonts w:ascii="Arial" w:hAnsi="Arial" w:cs="Arial"/>
                <w:b/>
                <w:bCs/>
                <w:sz w:val="18"/>
                <w:szCs w:val="18"/>
              </w:rPr>
              <w:t>Dépenses ordinaires</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144 156</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143 985</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159 357</w:t>
            </w:r>
          </w:p>
        </w:tc>
        <w:tc>
          <w:tcPr>
            <w:tcW w:w="1342" w:type="dxa"/>
            <w:tcBorders>
              <w:top w:val="nil"/>
              <w:left w:val="single" w:sz="4" w:space="0" w:color="auto"/>
              <w:bottom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-0,1</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10,7</w:t>
            </w:r>
          </w:p>
        </w:tc>
      </w:tr>
      <w:tr w:rsidR="001D2A80" w:rsidTr="000672EB">
        <w:trPr>
          <w:trHeight w:val="331"/>
        </w:trPr>
        <w:tc>
          <w:tcPr>
            <w:tcW w:w="2467" w:type="dxa"/>
            <w:tcBorders>
              <w:top w:val="nil"/>
              <w:left w:val="nil"/>
              <w:bottom w:val="nil"/>
              <w:right w:val="single" w:sz="4" w:space="0" w:color="auto"/>
            </w:tcBorders>
            <w:shd w:val="clear" w:color="auto" w:fill="auto"/>
            <w:noWrap/>
            <w:vAlign w:val="center"/>
          </w:tcPr>
          <w:p w:rsidR="001D2A80" w:rsidRDefault="001D2A80" w:rsidP="00145018">
            <w:pPr>
              <w:rPr>
                <w:rFonts w:ascii="Arial" w:hAnsi="Arial" w:cs="Arial"/>
                <w:sz w:val="18"/>
                <w:szCs w:val="18"/>
              </w:rPr>
            </w:pPr>
            <w:r>
              <w:rPr>
                <w:rFonts w:ascii="Arial" w:hAnsi="Arial" w:cs="Arial"/>
                <w:sz w:val="18"/>
                <w:szCs w:val="18"/>
              </w:rPr>
              <w:t xml:space="preserve">    Biens et services</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109 761</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113 102</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120 263</w:t>
            </w:r>
          </w:p>
        </w:tc>
        <w:tc>
          <w:tcPr>
            <w:tcW w:w="1342" w:type="dxa"/>
            <w:tcBorders>
              <w:top w:val="nil"/>
              <w:left w:val="single" w:sz="4" w:space="0" w:color="auto"/>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3,0</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6,3</w:t>
            </w:r>
          </w:p>
        </w:tc>
      </w:tr>
      <w:tr w:rsidR="001D2A80" w:rsidTr="000672EB">
        <w:trPr>
          <w:trHeight w:val="331"/>
        </w:trPr>
        <w:tc>
          <w:tcPr>
            <w:tcW w:w="2467" w:type="dxa"/>
            <w:tcBorders>
              <w:top w:val="nil"/>
              <w:left w:val="nil"/>
              <w:bottom w:val="nil"/>
              <w:right w:val="single" w:sz="4" w:space="0" w:color="auto"/>
            </w:tcBorders>
            <w:shd w:val="clear" w:color="auto" w:fill="auto"/>
            <w:noWrap/>
            <w:vAlign w:val="center"/>
          </w:tcPr>
          <w:p w:rsidR="001D2A80" w:rsidRDefault="001D2A80" w:rsidP="00145018">
            <w:pPr>
              <w:rPr>
                <w:rFonts w:ascii="Arial" w:hAnsi="Arial" w:cs="Arial"/>
                <w:sz w:val="18"/>
                <w:szCs w:val="18"/>
              </w:rPr>
            </w:pPr>
            <w:r>
              <w:rPr>
                <w:rFonts w:ascii="Arial" w:hAnsi="Arial" w:cs="Arial"/>
                <w:sz w:val="18"/>
                <w:szCs w:val="18"/>
              </w:rPr>
              <w:t xml:space="preserve">    Intérêts de la dette publique</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20 598</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20 481</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23 098</w:t>
            </w:r>
          </w:p>
        </w:tc>
        <w:tc>
          <w:tcPr>
            <w:tcW w:w="1342" w:type="dxa"/>
            <w:tcBorders>
              <w:top w:val="nil"/>
              <w:left w:val="single" w:sz="4" w:space="0" w:color="auto"/>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-0,6</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12,8</w:t>
            </w:r>
          </w:p>
        </w:tc>
      </w:tr>
      <w:tr w:rsidR="001D2A80" w:rsidTr="000672EB">
        <w:trPr>
          <w:trHeight w:val="331"/>
        </w:trPr>
        <w:tc>
          <w:tcPr>
            <w:tcW w:w="2467" w:type="dxa"/>
            <w:tcBorders>
              <w:top w:val="nil"/>
              <w:left w:val="nil"/>
              <w:bottom w:val="nil"/>
              <w:right w:val="single" w:sz="4" w:space="0" w:color="auto"/>
            </w:tcBorders>
            <w:shd w:val="clear" w:color="auto" w:fill="auto"/>
            <w:noWrap/>
            <w:vAlign w:val="center"/>
          </w:tcPr>
          <w:p w:rsidR="001D2A80" w:rsidRDefault="001D2A80" w:rsidP="00145018">
            <w:pPr>
              <w:rPr>
                <w:rFonts w:ascii="Arial" w:hAnsi="Arial" w:cs="Arial"/>
                <w:sz w:val="18"/>
                <w:szCs w:val="18"/>
              </w:rPr>
            </w:pPr>
            <w:r>
              <w:rPr>
                <w:rFonts w:ascii="Arial" w:hAnsi="Arial" w:cs="Arial"/>
                <w:sz w:val="18"/>
                <w:szCs w:val="18"/>
              </w:rPr>
              <w:t xml:space="preserve">    Compensation      </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9 846</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7 028</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10 421</w:t>
            </w:r>
          </w:p>
        </w:tc>
        <w:tc>
          <w:tcPr>
            <w:tcW w:w="1342" w:type="dxa"/>
            <w:tcBorders>
              <w:top w:val="nil"/>
              <w:left w:val="single" w:sz="4" w:space="0" w:color="auto"/>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-28,6</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sz w:val="18"/>
                <w:szCs w:val="18"/>
              </w:rPr>
            </w:pPr>
            <w:r w:rsidRPr="00743A8D">
              <w:rPr>
                <w:rFonts w:ascii="Arial" w:hAnsi="Arial" w:cs="Arial"/>
                <w:sz w:val="18"/>
                <w:szCs w:val="18"/>
              </w:rPr>
              <w:t>48,3</w:t>
            </w:r>
          </w:p>
        </w:tc>
      </w:tr>
      <w:tr w:rsidR="001D2A80" w:rsidTr="000672EB">
        <w:trPr>
          <w:trHeight w:val="331"/>
        </w:trPr>
        <w:tc>
          <w:tcPr>
            <w:tcW w:w="2467" w:type="dxa"/>
            <w:tcBorders>
              <w:top w:val="nil"/>
              <w:left w:val="nil"/>
              <w:bottom w:val="nil"/>
              <w:right w:val="single" w:sz="4" w:space="0" w:color="auto"/>
            </w:tcBorders>
            <w:shd w:val="clear" w:color="auto" w:fill="auto"/>
            <w:noWrap/>
            <w:vAlign w:val="center"/>
          </w:tcPr>
          <w:p w:rsidR="001D2A80" w:rsidRDefault="001D2A80" w:rsidP="00145018">
            <w:pPr>
              <w:rPr>
                <w:rFonts w:ascii="Arial" w:hAnsi="Arial" w:cs="Arial"/>
                <w:b/>
                <w:bCs/>
                <w:sz w:val="18"/>
                <w:szCs w:val="18"/>
              </w:rPr>
            </w:pPr>
            <w:r>
              <w:rPr>
                <w:rFonts w:ascii="Arial" w:hAnsi="Arial" w:cs="Arial"/>
                <w:b/>
                <w:bCs/>
                <w:sz w:val="18"/>
                <w:szCs w:val="18"/>
              </w:rPr>
              <w:t>Solde ordinaire</w:t>
            </w:r>
          </w:p>
        </w:tc>
        <w:tc>
          <w:tcPr>
            <w:tcW w:w="1342" w:type="dxa"/>
            <w:tcBorders>
              <w:top w:val="nil"/>
              <w:left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5 173</w:t>
            </w:r>
          </w:p>
        </w:tc>
        <w:tc>
          <w:tcPr>
            <w:tcW w:w="1342" w:type="dxa"/>
            <w:tcBorders>
              <w:top w:val="nil"/>
              <w:left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27 696</w:t>
            </w:r>
          </w:p>
        </w:tc>
        <w:tc>
          <w:tcPr>
            <w:tcW w:w="1342" w:type="dxa"/>
            <w:tcBorders>
              <w:top w:val="nil"/>
              <w:left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1 296</w:t>
            </w:r>
          </w:p>
        </w:tc>
        <w:tc>
          <w:tcPr>
            <w:tcW w:w="1342" w:type="dxa"/>
            <w:tcBorders>
              <w:top w:val="nil"/>
              <w:left w:val="single" w:sz="4" w:space="0" w:color="auto"/>
              <w:bottom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435,4</w:t>
            </w:r>
          </w:p>
        </w:tc>
        <w:tc>
          <w:tcPr>
            <w:tcW w:w="1342" w:type="dxa"/>
            <w:tcBorders>
              <w:top w:val="nil"/>
              <w:left w:val="nil"/>
              <w:bottom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-95,3</w:t>
            </w:r>
          </w:p>
        </w:tc>
      </w:tr>
      <w:tr w:rsidR="001D2A80" w:rsidTr="000672EB">
        <w:trPr>
          <w:trHeight w:val="331"/>
        </w:trPr>
        <w:tc>
          <w:tcPr>
            <w:tcW w:w="2467" w:type="dxa"/>
            <w:tcBorders>
              <w:top w:val="nil"/>
              <w:left w:val="nil"/>
              <w:right w:val="single" w:sz="8" w:space="0" w:color="auto"/>
            </w:tcBorders>
            <w:shd w:val="clear" w:color="auto" w:fill="auto"/>
            <w:noWrap/>
            <w:vAlign w:val="center"/>
          </w:tcPr>
          <w:p w:rsidR="001D2A80" w:rsidRDefault="001D2A80" w:rsidP="00145018">
            <w:pPr>
              <w:rPr>
                <w:rFonts w:ascii="Arial" w:hAnsi="Arial" w:cs="Arial"/>
                <w:b/>
                <w:bCs/>
                <w:sz w:val="18"/>
                <w:szCs w:val="18"/>
              </w:rPr>
            </w:pPr>
            <w:r>
              <w:rPr>
                <w:rFonts w:ascii="Arial" w:hAnsi="Arial" w:cs="Arial"/>
                <w:b/>
                <w:bCs/>
                <w:sz w:val="18"/>
                <w:szCs w:val="18"/>
              </w:rPr>
              <w:t xml:space="preserve">Investissement </w:t>
            </w:r>
          </w:p>
        </w:tc>
        <w:tc>
          <w:tcPr>
            <w:tcW w:w="1342" w:type="dxa"/>
            <w:tcBorders>
              <w:top w:val="nil"/>
              <w:left w:val="single" w:sz="8" w:space="0" w:color="auto"/>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37 449</w:t>
            </w:r>
          </w:p>
        </w:tc>
        <w:tc>
          <w:tcPr>
            <w:tcW w:w="1342" w:type="dxa"/>
            <w:tcBorders>
              <w:top w:val="nil"/>
              <w:left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38 206</w:t>
            </w:r>
          </w:p>
        </w:tc>
        <w:tc>
          <w:tcPr>
            <w:tcW w:w="1342" w:type="dxa"/>
            <w:tcBorders>
              <w:top w:val="nil"/>
              <w:left w:val="nil"/>
              <w:right w:val="single" w:sz="8" w:space="0" w:color="auto"/>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40 531</w:t>
            </w:r>
          </w:p>
        </w:tc>
        <w:tc>
          <w:tcPr>
            <w:tcW w:w="1342" w:type="dxa"/>
            <w:tcBorders>
              <w:top w:val="nil"/>
              <w:left w:val="single" w:sz="8" w:space="0" w:color="auto"/>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2,0</w:t>
            </w:r>
          </w:p>
        </w:tc>
        <w:tc>
          <w:tcPr>
            <w:tcW w:w="1342" w:type="dxa"/>
            <w:tcBorders>
              <w:top w:val="nil"/>
              <w:left w:val="nil"/>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6,1</w:t>
            </w:r>
          </w:p>
        </w:tc>
      </w:tr>
      <w:tr w:rsidR="001D2A80" w:rsidTr="000672EB">
        <w:trPr>
          <w:trHeight w:val="331"/>
        </w:trPr>
        <w:tc>
          <w:tcPr>
            <w:tcW w:w="2467" w:type="dxa"/>
            <w:tcBorders>
              <w:top w:val="nil"/>
              <w:left w:val="nil"/>
              <w:bottom w:val="single" w:sz="8" w:space="0" w:color="auto"/>
              <w:right w:val="single" w:sz="8" w:space="0" w:color="auto"/>
            </w:tcBorders>
            <w:shd w:val="clear" w:color="auto" w:fill="auto"/>
            <w:noWrap/>
            <w:vAlign w:val="center"/>
          </w:tcPr>
          <w:p w:rsidR="001D2A80" w:rsidRDefault="001D2A80" w:rsidP="00145018">
            <w:pPr>
              <w:rPr>
                <w:rFonts w:ascii="Arial" w:hAnsi="Arial" w:cs="Arial"/>
                <w:b/>
                <w:bCs/>
                <w:sz w:val="18"/>
                <w:szCs w:val="18"/>
              </w:rPr>
            </w:pPr>
            <w:r>
              <w:rPr>
                <w:rFonts w:ascii="Arial" w:hAnsi="Arial" w:cs="Arial"/>
                <w:b/>
                <w:bCs/>
                <w:sz w:val="18"/>
                <w:szCs w:val="18"/>
              </w:rPr>
              <w:t>Solde budgétaire</w:t>
            </w:r>
          </w:p>
        </w:tc>
        <w:tc>
          <w:tcPr>
            <w:tcW w:w="1342" w:type="dxa"/>
            <w:tcBorders>
              <w:top w:val="nil"/>
              <w:left w:val="single" w:sz="8" w:space="0" w:color="auto"/>
              <w:bottom w:val="single" w:sz="8" w:space="0" w:color="auto"/>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-25 035</w:t>
            </w:r>
          </w:p>
        </w:tc>
        <w:tc>
          <w:tcPr>
            <w:tcW w:w="1342" w:type="dxa"/>
            <w:tcBorders>
              <w:top w:val="nil"/>
              <w:bottom w:val="single" w:sz="8" w:space="0" w:color="auto"/>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-27 833</w:t>
            </w:r>
          </w:p>
        </w:tc>
        <w:tc>
          <w:tcPr>
            <w:tcW w:w="1342" w:type="dxa"/>
            <w:tcBorders>
              <w:top w:val="nil"/>
              <w:bottom w:val="single" w:sz="8" w:space="0" w:color="auto"/>
              <w:right w:val="single" w:sz="8" w:space="0" w:color="auto"/>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-33 525</w:t>
            </w:r>
          </w:p>
        </w:tc>
        <w:tc>
          <w:tcPr>
            <w:tcW w:w="1342" w:type="dxa"/>
            <w:tcBorders>
              <w:top w:val="nil"/>
              <w:left w:val="single" w:sz="8" w:space="0" w:color="auto"/>
              <w:bottom w:val="single" w:sz="8" w:space="0" w:color="auto"/>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11,2</w:t>
            </w:r>
          </w:p>
        </w:tc>
        <w:tc>
          <w:tcPr>
            <w:tcW w:w="1342" w:type="dxa"/>
            <w:tcBorders>
              <w:top w:val="nil"/>
              <w:bottom w:val="single" w:sz="8" w:space="0" w:color="auto"/>
              <w:right w:val="nil"/>
            </w:tcBorders>
            <w:shd w:val="clear" w:color="auto" w:fill="auto"/>
            <w:noWrap/>
            <w:vAlign w:val="center"/>
          </w:tcPr>
          <w:p w:rsidR="001D2A80" w:rsidRPr="00743A8D" w:rsidRDefault="001D2A80" w:rsidP="00677490">
            <w:pPr>
              <w:jc w:val="center"/>
              <w:rPr>
                <w:rFonts w:ascii="Arial" w:hAnsi="Arial" w:cs="Arial"/>
                <w:b/>
                <w:bCs/>
                <w:sz w:val="18"/>
                <w:szCs w:val="18"/>
              </w:rPr>
            </w:pPr>
            <w:r w:rsidRPr="00743A8D">
              <w:rPr>
                <w:rFonts w:ascii="Arial" w:hAnsi="Arial" w:cs="Arial"/>
                <w:b/>
                <w:bCs/>
                <w:sz w:val="18"/>
                <w:szCs w:val="18"/>
              </w:rPr>
              <w:t>20,5</w:t>
            </w:r>
          </w:p>
        </w:tc>
      </w:tr>
      <w:tr w:rsidR="00C61BE5" w:rsidTr="00DA5E53">
        <w:trPr>
          <w:trHeight w:val="331"/>
        </w:trPr>
        <w:tc>
          <w:tcPr>
            <w:tcW w:w="9177" w:type="dxa"/>
            <w:gridSpan w:val="6"/>
            <w:tcBorders>
              <w:top w:val="single" w:sz="8" w:space="0" w:color="auto"/>
              <w:left w:val="nil"/>
              <w:right w:val="nil"/>
            </w:tcBorders>
            <w:shd w:val="clear" w:color="auto" w:fill="auto"/>
            <w:noWrap/>
            <w:vAlign w:val="center"/>
          </w:tcPr>
          <w:p w:rsidR="00C61BE5" w:rsidRDefault="00C61BE5" w:rsidP="00145018">
            <w:pPr>
              <w:rPr>
                <w:rFonts w:ascii="Arial" w:hAnsi="Arial" w:cs="Arial"/>
                <w:sz w:val="16"/>
                <w:szCs w:val="16"/>
              </w:rPr>
            </w:pPr>
            <w:r>
              <w:rPr>
                <w:rFonts w:ascii="Arial" w:hAnsi="Arial" w:cs="Arial"/>
                <w:sz w:val="16"/>
                <w:szCs w:val="16"/>
              </w:rPr>
              <w:t>Situations cumulées à partir de janvier;</w:t>
            </w:r>
          </w:p>
        </w:tc>
      </w:tr>
      <w:tr w:rsidR="00C61BE5" w:rsidTr="00DA5E53">
        <w:trPr>
          <w:trHeight w:val="331"/>
        </w:trPr>
        <w:tc>
          <w:tcPr>
            <w:tcW w:w="9177" w:type="dxa"/>
            <w:gridSpan w:val="6"/>
            <w:tcBorders>
              <w:top w:val="nil"/>
              <w:left w:val="nil"/>
              <w:bottom w:val="single" w:sz="18" w:space="0" w:color="F79646"/>
              <w:right w:val="nil"/>
            </w:tcBorders>
            <w:shd w:val="clear" w:color="auto" w:fill="auto"/>
            <w:noWrap/>
            <w:vAlign w:val="center"/>
          </w:tcPr>
          <w:p w:rsidR="00C61BE5" w:rsidRDefault="00C61BE5" w:rsidP="00145018">
            <w:pPr>
              <w:rPr>
                <w:rFonts w:ascii="Arial" w:hAnsi="Arial" w:cs="Arial"/>
                <w:sz w:val="16"/>
                <w:szCs w:val="16"/>
              </w:rPr>
            </w:pPr>
            <w:r>
              <w:rPr>
                <w:rFonts w:ascii="Arial" w:hAnsi="Arial" w:cs="Arial"/>
                <w:sz w:val="16"/>
                <w:szCs w:val="16"/>
              </w:rPr>
              <w:t>Source : TGR, calculs HCP</w:t>
            </w:r>
          </w:p>
        </w:tc>
      </w:tr>
    </w:tbl>
    <w:p w:rsidR="00C61BE5" w:rsidRDefault="00C61BE5" w:rsidP="008F10CF">
      <w:pPr>
        <w:pStyle w:val="Corpsdetexte"/>
        <w:ind w:left="1134"/>
        <w:rPr>
          <w:rFonts w:ascii="Arial" w:hAnsi="Arial" w:cs="Arial"/>
          <w:sz w:val="20"/>
          <w:szCs w:val="20"/>
        </w:rPr>
      </w:pPr>
    </w:p>
    <w:p w:rsidR="00C61BE5" w:rsidRDefault="00C61BE5" w:rsidP="008F10CF">
      <w:pPr>
        <w:pStyle w:val="Corpsdetexte"/>
        <w:ind w:left="1134"/>
        <w:rPr>
          <w:rFonts w:ascii="Arial" w:hAnsi="Arial" w:cs="Arial"/>
          <w:sz w:val="20"/>
          <w:szCs w:val="20"/>
        </w:rPr>
      </w:pPr>
    </w:p>
    <w:p w:rsidR="00554988" w:rsidRDefault="00554988" w:rsidP="00875E95">
      <w:pPr>
        <w:pStyle w:val="Titre"/>
        <w:ind w:left="240"/>
        <w:jc w:val="left"/>
        <w:rPr>
          <w:rFonts w:ascii="Felix Titling" w:hAnsi="Felix Titling" w:cs="Arial"/>
          <w:color w:val="692443"/>
          <w:sz w:val="40"/>
          <w:szCs w:val="24"/>
        </w:rPr>
      </w:pPr>
    </w:p>
    <w:p w:rsidR="00554988" w:rsidRDefault="00554988" w:rsidP="00875E95">
      <w:pPr>
        <w:pStyle w:val="Titre"/>
        <w:ind w:left="240"/>
        <w:jc w:val="left"/>
        <w:rPr>
          <w:rFonts w:ascii="Felix Titling" w:hAnsi="Felix Titling" w:cs="Arial"/>
          <w:color w:val="692443"/>
          <w:sz w:val="40"/>
          <w:szCs w:val="24"/>
        </w:rPr>
      </w:pPr>
    </w:p>
    <w:p w:rsidR="00554988" w:rsidRDefault="00554988" w:rsidP="00875E95">
      <w:pPr>
        <w:pStyle w:val="Titre"/>
        <w:ind w:left="240"/>
        <w:jc w:val="left"/>
        <w:rPr>
          <w:rFonts w:ascii="Felix Titling" w:hAnsi="Felix Titling" w:cs="Arial"/>
          <w:color w:val="692443"/>
          <w:sz w:val="40"/>
          <w:szCs w:val="24"/>
        </w:rPr>
      </w:pPr>
    </w:p>
    <w:p w:rsidR="00DA5E53" w:rsidRDefault="00DA5E53" w:rsidP="00875E95">
      <w:pPr>
        <w:pStyle w:val="Titre"/>
        <w:ind w:left="240"/>
        <w:jc w:val="left"/>
        <w:rPr>
          <w:rFonts w:ascii="Felix Titling" w:hAnsi="Felix Titling" w:cs="Arial"/>
          <w:color w:val="692443"/>
          <w:sz w:val="40"/>
          <w:szCs w:val="24"/>
        </w:rPr>
      </w:pPr>
    </w:p>
    <w:p w:rsidR="00DA5E53" w:rsidRDefault="00DA5E53" w:rsidP="00875E95">
      <w:pPr>
        <w:pStyle w:val="Titre"/>
        <w:ind w:left="240"/>
        <w:jc w:val="left"/>
        <w:rPr>
          <w:rFonts w:ascii="Felix Titling" w:hAnsi="Felix Titling" w:cs="Arial"/>
          <w:color w:val="692443"/>
          <w:sz w:val="40"/>
          <w:szCs w:val="24"/>
        </w:rPr>
      </w:pPr>
    </w:p>
    <w:p w:rsidR="00554988" w:rsidRDefault="00554988" w:rsidP="00875E95">
      <w:pPr>
        <w:pStyle w:val="Titre"/>
        <w:ind w:left="240"/>
        <w:jc w:val="left"/>
        <w:rPr>
          <w:rFonts w:ascii="Felix Titling" w:hAnsi="Felix Titling" w:cs="Arial"/>
          <w:color w:val="692443"/>
          <w:sz w:val="40"/>
          <w:szCs w:val="24"/>
        </w:rPr>
      </w:pPr>
    </w:p>
    <w:p w:rsidR="00554988" w:rsidRDefault="00554988" w:rsidP="00875E95">
      <w:pPr>
        <w:pStyle w:val="Titre"/>
        <w:ind w:left="240"/>
        <w:jc w:val="left"/>
        <w:rPr>
          <w:rFonts w:ascii="Felix Titling" w:hAnsi="Felix Titling" w:cs="Arial"/>
          <w:color w:val="692443"/>
          <w:sz w:val="40"/>
          <w:szCs w:val="24"/>
        </w:rPr>
      </w:pPr>
    </w:p>
    <w:p w:rsidR="002940E5" w:rsidRDefault="002940E5" w:rsidP="00875E95">
      <w:pPr>
        <w:pStyle w:val="Titre"/>
        <w:ind w:left="240"/>
        <w:jc w:val="left"/>
        <w:rPr>
          <w:rFonts w:ascii="Felix Titling" w:hAnsi="Felix Titling" w:cs="Arial"/>
          <w:color w:val="692443"/>
          <w:sz w:val="40"/>
          <w:szCs w:val="24"/>
        </w:rPr>
      </w:pPr>
    </w:p>
    <w:p w:rsidR="002073DA" w:rsidRDefault="002073DA" w:rsidP="00102676">
      <w:pPr>
        <w:pStyle w:val="Titre"/>
        <w:pBdr>
          <w:left w:val="single" w:sz="48" w:space="4" w:color="FF9933"/>
        </w:pBdr>
        <w:ind w:left="240"/>
        <w:jc w:val="left"/>
        <w:rPr>
          <w:rFonts w:ascii="Felix Titling" w:hAnsi="Felix Titling" w:cs="Arial"/>
          <w:color w:val="692443"/>
          <w:sz w:val="40"/>
          <w:szCs w:val="24"/>
        </w:rPr>
      </w:pPr>
      <w:r w:rsidRPr="00176F15">
        <w:rPr>
          <w:rFonts w:ascii="Felix Titling" w:hAnsi="Felix Titling" w:cs="Arial"/>
          <w:color w:val="692443"/>
          <w:sz w:val="40"/>
          <w:szCs w:val="24"/>
        </w:rPr>
        <w:t>FINANCEMENT DE L’ECONOMIE</w:t>
      </w:r>
    </w:p>
    <w:p w:rsidR="002073DA" w:rsidRDefault="002073DA" w:rsidP="00746EDC">
      <w:pPr>
        <w:jc w:val="both"/>
        <w:rPr>
          <w:rFonts w:ascii="Arial" w:hAnsi="Arial" w:cs="Arial"/>
          <w:sz w:val="20"/>
          <w:szCs w:val="20"/>
        </w:rPr>
      </w:pPr>
    </w:p>
    <w:p w:rsidR="00CD6BD1" w:rsidRDefault="00CD6BD1" w:rsidP="00746EDC">
      <w:pPr>
        <w:jc w:val="both"/>
        <w:rPr>
          <w:rFonts w:ascii="Arial" w:hAnsi="Arial" w:cs="Arial"/>
          <w:sz w:val="20"/>
          <w:szCs w:val="20"/>
        </w:rPr>
      </w:pPr>
    </w:p>
    <w:p w:rsidR="00CD6BD1" w:rsidRDefault="00CD6BD1" w:rsidP="00746EDC">
      <w:pPr>
        <w:jc w:val="both"/>
        <w:rPr>
          <w:rFonts w:ascii="Arial" w:hAnsi="Arial" w:cs="Arial"/>
          <w:sz w:val="20"/>
          <w:szCs w:val="20"/>
        </w:rPr>
      </w:pPr>
    </w:p>
    <w:p w:rsidR="006D1B60" w:rsidRPr="000D3F1F" w:rsidRDefault="006D1B60" w:rsidP="007F3C86">
      <w:pPr>
        <w:ind w:left="1134"/>
        <w:jc w:val="both"/>
        <w:rPr>
          <w:rFonts w:ascii="Arial" w:hAnsi="Arial" w:cs="Arial"/>
          <w:sz w:val="20"/>
          <w:szCs w:val="20"/>
        </w:rPr>
      </w:pPr>
      <w:r w:rsidRPr="000D3F1F">
        <w:rPr>
          <w:rFonts w:ascii="Arial" w:hAnsi="Arial" w:cs="Arial"/>
          <w:sz w:val="20"/>
          <w:szCs w:val="20"/>
        </w:rPr>
        <w:t xml:space="preserve">Au </w:t>
      </w:r>
      <w:r>
        <w:rPr>
          <w:rFonts w:ascii="Arial" w:hAnsi="Arial" w:cs="Arial"/>
          <w:sz w:val="20"/>
          <w:szCs w:val="20"/>
        </w:rPr>
        <w:t>troisième</w:t>
      </w:r>
      <w:r w:rsidRPr="000D3F1F">
        <w:rPr>
          <w:rFonts w:ascii="Arial" w:hAnsi="Arial" w:cs="Arial"/>
          <w:sz w:val="20"/>
          <w:szCs w:val="20"/>
        </w:rPr>
        <w:t xml:space="preserve"> trimestre 201</w:t>
      </w:r>
      <w:r>
        <w:rPr>
          <w:rFonts w:ascii="Arial" w:hAnsi="Arial" w:cs="Arial"/>
          <w:sz w:val="20"/>
          <w:szCs w:val="20"/>
        </w:rPr>
        <w:t>9</w:t>
      </w:r>
      <w:r w:rsidRPr="000D3F1F">
        <w:rPr>
          <w:rFonts w:ascii="Arial" w:hAnsi="Arial" w:cs="Arial"/>
          <w:sz w:val="20"/>
          <w:szCs w:val="20"/>
        </w:rPr>
        <w:t xml:space="preserve">, la croissance de la </w:t>
      </w:r>
      <w:r w:rsidRPr="007E3F13">
        <w:rPr>
          <w:rFonts w:ascii="Arial" w:hAnsi="Arial" w:cs="Arial"/>
          <w:b/>
          <w:bCs/>
          <w:sz w:val="20"/>
          <w:szCs w:val="20"/>
        </w:rPr>
        <w:t>masse monétaire</w:t>
      </w:r>
      <w:r w:rsidRPr="000D3F1F">
        <w:rPr>
          <w:rFonts w:ascii="Arial" w:hAnsi="Arial" w:cs="Arial"/>
          <w:sz w:val="20"/>
          <w:szCs w:val="20"/>
        </w:rPr>
        <w:t xml:space="preserve"> </w:t>
      </w:r>
      <w:r>
        <w:rPr>
          <w:rFonts w:ascii="Arial" w:hAnsi="Arial" w:cs="Arial"/>
          <w:sz w:val="20"/>
          <w:szCs w:val="20"/>
        </w:rPr>
        <w:t>se serait accélérée</w:t>
      </w:r>
      <w:r w:rsidRPr="000D3F1F">
        <w:rPr>
          <w:rFonts w:ascii="Arial" w:hAnsi="Arial" w:cs="Arial"/>
          <w:sz w:val="20"/>
          <w:szCs w:val="20"/>
        </w:rPr>
        <w:t xml:space="preserve"> et le besoin de liquidité des banques se serait accentué, </w:t>
      </w:r>
      <w:r>
        <w:rPr>
          <w:rFonts w:ascii="Arial" w:hAnsi="Arial" w:cs="Arial"/>
          <w:sz w:val="20"/>
          <w:szCs w:val="20"/>
        </w:rPr>
        <w:t xml:space="preserve">malgré l’amélioration </w:t>
      </w:r>
      <w:r w:rsidRPr="000D3F1F">
        <w:rPr>
          <w:rFonts w:ascii="Arial" w:hAnsi="Arial" w:cs="Arial"/>
          <w:sz w:val="20"/>
          <w:szCs w:val="20"/>
        </w:rPr>
        <w:t xml:space="preserve">des réserves internationales. Les créances sur l’administration centrale auraient </w:t>
      </w:r>
      <w:r w:rsidR="00CD6BD1">
        <w:rPr>
          <w:rFonts w:ascii="Arial" w:hAnsi="Arial" w:cs="Arial"/>
          <w:sz w:val="20"/>
          <w:szCs w:val="20"/>
        </w:rPr>
        <w:t xml:space="preserve">quelque peu </w:t>
      </w:r>
      <w:r>
        <w:rPr>
          <w:rFonts w:ascii="Arial" w:hAnsi="Arial" w:cs="Arial"/>
          <w:sz w:val="20"/>
          <w:szCs w:val="20"/>
        </w:rPr>
        <w:t>ralenti, alors que</w:t>
      </w:r>
      <w:r w:rsidRPr="000D3F1F">
        <w:rPr>
          <w:rFonts w:ascii="Arial" w:hAnsi="Arial" w:cs="Arial"/>
          <w:sz w:val="20"/>
          <w:szCs w:val="20"/>
        </w:rPr>
        <w:t xml:space="preserve"> les créances sur l’économie auraient </w:t>
      </w:r>
      <w:r>
        <w:rPr>
          <w:rFonts w:ascii="Arial" w:hAnsi="Arial" w:cs="Arial"/>
          <w:sz w:val="20"/>
          <w:szCs w:val="20"/>
        </w:rPr>
        <w:t>poursuivi leur progression</w:t>
      </w:r>
      <w:r w:rsidRPr="000D3F1F">
        <w:rPr>
          <w:rFonts w:ascii="Arial" w:hAnsi="Arial" w:cs="Arial"/>
          <w:sz w:val="20"/>
          <w:szCs w:val="20"/>
        </w:rPr>
        <w:t xml:space="preserve">, </w:t>
      </w:r>
      <w:r w:rsidR="007F3C86">
        <w:rPr>
          <w:rFonts w:ascii="Arial" w:hAnsi="Arial" w:cs="Arial"/>
          <w:sz w:val="20"/>
          <w:szCs w:val="20"/>
        </w:rPr>
        <w:t>suite à</w:t>
      </w:r>
      <w:r w:rsidRPr="000D3F1F">
        <w:rPr>
          <w:rFonts w:ascii="Arial" w:hAnsi="Arial" w:cs="Arial"/>
          <w:sz w:val="20"/>
          <w:szCs w:val="20"/>
        </w:rPr>
        <w:t xml:space="preserve"> </w:t>
      </w:r>
      <w:r>
        <w:rPr>
          <w:rFonts w:ascii="Arial" w:hAnsi="Arial" w:cs="Arial"/>
          <w:sz w:val="20"/>
          <w:szCs w:val="20"/>
        </w:rPr>
        <w:t>l’accélération</w:t>
      </w:r>
      <w:r w:rsidRPr="000D3F1F">
        <w:rPr>
          <w:rFonts w:ascii="Arial" w:hAnsi="Arial" w:cs="Arial"/>
          <w:sz w:val="20"/>
          <w:szCs w:val="20"/>
        </w:rPr>
        <w:t xml:space="preserve"> des crédits </w:t>
      </w:r>
      <w:r>
        <w:rPr>
          <w:rFonts w:ascii="Arial" w:hAnsi="Arial" w:cs="Arial"/>
          <w:sz w:val="20"/>
          <w:szCs w:val="20"/>
        </w:rPr>
        <w:t>à l’équipement</w:t>
      </w:r>
      <w:r w:rsidRPr="000D3F1F">
        <w:rPr>
          <w:rFonts w:ascii="Arial" w:hAnsi="Arial" w:cs="Arial"/>
          <w:sz w:val="20"/>
          <w:szCs w:val="20"/>
        </w:rPr>
        <w:t xml:space="preserve"> </w:t>
      </w:r>
      <w:r>
        <w:rPr>
          <w:rFonts w:ascii="Arial" w:hAnsi="Arial" w:cs="Arial"/>
          <w:sz w:val="20"/>
          <w:szCs w:val="20"/>
        </w:rPr>
        <w:t>des entreprises et à la consommation des ménages.</w:t>
      </w:r>
    </w:p>
    <w:p w:rsidR="006D1B60" w:rsidRDefault="006D1B60" w:rsidP="006D1B60">
      <w:pPr>
        <w:jc w:val="both"/>
        <w:rPr>
          <w:rFonts w:ascii="Arial" w:hAnsi="Arial" w:cs="Arial"/>
          <w:sz w:val="22"/>
          <w:szCs w:val="22"/>
        </w:rPr>
      </w:pPr>
    </w:p>
    <w:p w:rsidR="006D1B60" w:rsidRPr="00941F73" w:rsidRDefault="006D1B60" w:rsidP="006D1B60">
      <w:pPr>
        <w:jc w:val="both"/>
        <w:rPr>
          <w:rFonts w:ascii="Arial" w:hAnsi="Arial" w:cs="Arial"/>
          <w:b/>
          <w:bCs/>
          <w:color w:val="F28D2C"/>
          <w:sz w:val="20"/>
          <w:szCs w:val="20"/>
        </w:rPr>
      </w:pPr>
      <w:r>
        <w:rPr>
          <w:rFonts w:ascii="Arial" w:hAnsi="Arial" w:cs="Arial"/>
          <w:b/>
          <w:bCs/>
          <w:color w:val="F28D2C"/>
          <w:sz w:val="20"/>
          <w:szCs w:val="20"/>
        </w:rPr>
        <w:t xml:space="preserve">Hausse </w:t>
      </w:r>
      <w:r w:rsidRPr="00941F73">
        <w:rPr>
          <w:rFonts w:ascii="Arial" w:hAnsi="Arial" w:cs="Arial"/>
          <w:b/>
          <w:bCs/>
          <w:color w:val="F28D2C"/>
          <w:sz w:val="20"/>
          <w:szCs w:val="20"/>
        </w:rPr>
        <w:t>d</w:t>
      </w:r>
      <w:r>
        <w:rPr>
          <w:rFonts w:ascii="Arial" w:hAnsi="Arial" w:cs="Arial"/>
          <w:b/>
          <w:bCs/>
          <w:color w:val="F28D2C"/>
          <w:sz w:val="20"/>
          <w:szCs w:val="20"/>
        </w:rPr>
        <w:t>u besoin de liquidité des banques</w:t>
      </w:r>
    </w:p>
    <w:p w:rsidR="006D1B60" w:rsidRDefault="006D1B60" w:rsidP="006D1B60">
      <w:pPr>
        <w:jc w:val="both"/>
        <w:rPr>
          <w:rFonts w:ascii="Arial" w:hAnsi="Arial" w:cs="Arial"/>
          <w:sz w:val="20"/>
          <w:szCs w:val="20"/>
        </w:rPr>
      </w:pPr>
    </w:p>
    <w:p w:rsidR="006D1B60" w:rsidRDefault="006D1B60" w:rsidP="006D1B60">
      <w:pPr>
        <w:ind w:left="1134"/>
        <w:jc w:val="both"/>
        <w:rPr>
          <w:rFonts w:ascii="Arial" w:hAnsi="Arial" w:cs="Arial"/>
          <w:sz w:val="20"/>
          <w:szCs w:val="20"/>
        </w:rPr>
      </w:pPr>
      <w:r w:rsidRPr="00BB525F">
        <w:rPr>
          <w:rFonts w:ascii="Arial" w:hAnsi="Arial" w:cs="Arial"/>
          <w:sz w:val="20"/>
          <w:szCs w:val="20"/>
        </w:rPr>
        <w:t xml:space="preserve">Le besoin de liquidité des banques </w:t>
      </w:r>
      <w:r>
        <w:rPr>
          <w:rFonts w:ascii="Arial" w:hAnsi="Arial" w:cs="Arial"/>
          <w:sz w:val="20"/>
          <w:szCs w:val="20"/>
        </w:rPr>
        <w:t>aurait continué de se</w:t>
      </w:r>
      <w:r w:rsidRPr="00BB525F">
        <w:rPr>
          <w:rFonts w:ascii="Arial" w:hAnsi="Arial" w:cs="Arial"/>
          <w:sz w:val="20"/>
          <w:szCs w:val="20"/>
        </w:rPr>
        <w:t xml:space="preserve"> creus</w:t>
      </w:r>
      <w:r>
        <w:rPr>
          <w:rFonts w:ascii="Arial" w:hAnsi="Arial" w:cs="Arial"/>
          <w:sz w:val="20"/>
          <w:szCs w:val="20"/>
        </w:rPr>
        <w:t>er</w:t>
      </w:r>
      <w:r w:rsidRPr="00BB525F">
        <w:rPr>
          <w:rFonts w:ascii="Arial" w:hAnsi="Arial" w:cs="Arial"/>
          <w:sz w:val="20"/>
          <w:szCs w:val="20"/>
        </w:rPr>
        <w:t xml:space="preserve"> au </w:t>
      </w:r>
      <w:r>
        <w:rPr>
          <w:rFonts w:ascii="Arial" w:hAnsi="Arial" w:cs="Arial"/>
          <w:sz w:val="20"/>
          <w:szCs w:val="20"/>
        </w:rPr>
        <w:t>troisième</w:t>
      </w:r>
      <w:r w:rsidRPr="00BB525F">
        <w:rPr>
          <w:rFonts w:ascii="Arial" w:hAnsi="Arial" w:cs="Arial"/>
          <w:sz w:val="20"/>
          <w:szCs w:val="20"/>
        </w:rPr>
        <w:t xml:space="preserve"> trimestre 201</w:t>
      </w:r>
      <w:r>
        <w:rPr>
          <w:rFonts w:ascii="Arial" w:hAnsi="Arial" w:cs="Arial"/>
          <w:sz w:val="20"/>
          <w:szCs w:val="20"/>
        </w:rPr>
        <w:t>9</w:t>
      </w:r>
      <w:r w:rsidRPr="00BB525F">
        <w:rPr>
          <w:rFonts w:ascii="Arial" w:hAnsi="Arial" w:cs="Arial"/>
          <w:sz w:val="20"/>
          <w:szCs w:val="20"/>
        </w:rPr>
        <w:t xml:space="preserve">, </w:t>
      </w:r>
      <w:r>
        <w:rPr>
          <w:rFonts w:ascii="Arial" w:hAnsi="Arial" w:cs="Arial"/>
          <w:sz w:val="20"/>
          <w:szCs w:val="20"/>
        </w:rPr>
        <w:t>malgré la hausse</w:t>
      </w:r>
      <w:r w:rsidRPr="00BB525F">
        <w:rPr>
          <w:rFonts w:ascii="Arial" w:hAnsi="Arial" w:cs="Arial"/>
          <w:sz w:val="20"/>
          <w:szCs w:val="20"/>
        </w:rPr>
        <w:t xml:space="preserve"> des réserves internationales nettes. </w:t>
      </w:r>
      <w:r w:rsidRPr="00941F73">
        <w:rPr>
          <w:rFonts w:ascii="Arial" w:hAnsi="Arial" w:cs="Arial"/>
          <w:sz w:val="20"/>
          <w:szCs w:val="20"/>
        </w:rPr>
        <w:t xml:space="preserve">Dans ce </w:t>
      </w:r>
      <w:r>
        <w:rPr>
          <w:rFonts w:ascii="Arial" w:hAnsi="Arial" w:cs="Arial"/>
          <w:sz w:val="20"/>
          <w:szCs w:val="20"/>
        </w:rPr>
        <w:t>contexte</w:t>
      </w:r>
      <w:r w:rsidRPr="00941F73">
        <w:rPr>
          <w:rFonts w:ascii="Arial" w:hAnsi="Arial" w:cs="Arial"/>
          <w:sz w:val="20"/>
          <w:szCs w:val="20"/>
        </w:rPr>
        <w:t xml:space="preserve">, la banque centrale aurait </w:t>
      </w:r>
      <w:r>
        <w:rPr>
          <w:rFonts w:ascii="Arial" w:hAnsi="Arial" w:cs="Arial"/>
          <w:sz w:val="20"/>
          <w:szCs w:val="20"/>
        </w:rPr>
        <w:t>augmenté</w:t>
      </w:r>
      <w:r w:rsidRPr="00941F73">
        <w:rPr>
          <w:rFonts w:ascii="Arial" w:hAnsi="Arial" w:cs="Arial"/>
          <w:sz w:val="20"/>
          <w:szCs w:val="20"/>
        </w:rPr>
        <w:t xml:space="preserve"> ses niveaux d’interventions pour le financement monétaire des banques.</w:t>
      </w:r>
      <w:r>
        <w:rPr>
          <w:rFonts w:ascii="Arial" w:hAnsi="Arial" w:cs="Arial"/>
          <w:sz w:val="20"/>
          <w:szCs w:val="20"/>
        </w:rPr>
        <w:t xml:space="preserve"> Parallèlement, elle aurait réduit le taux de la réserve monétaire de 4% à 2% au regard du volume important de ce besoin de liquidité. L</w:t>
      </w:r>
      <w:r w:rsidRPr="00BB525F">
        <w:rPr>
          <w:rFonts w:ascii="Arial" w:hAnsi="Arial" w:cs="Arial"/>
          <w:sz w:val="20"/>
          <w:szCs w:val="20"/>
        </w:rPr>
        <w:t xml:space="preserve">es taux d’intérêt interbancaires </w:t>
      </w:r>
      <w:r>
        <w:rPr>
          <w:rFonts w:ascii="Arial" w:hAnsi="Arial" w:cs="Arial"/>
          <w:sz w:val="20"/>
          <w:szCs w:val="20"/>
        </w:rPr>
        <w:t>se se</w:t>
      </w:r>
      <w:r w:rsidRPr="00BB525F">
        <w:rPr>
          <w:rFonts w:ascii="Arial" w:hAnsi="Arial" w:cs="Arial"/>
          <w:sz w:val="20"/>
          <w:szCs w:val="20"/>
        </w:rPr>
        <w:t xml:space="preserve">raient </w:t>
      </w:r>
      <w:r>
        <w:rPr>
          <w:rFonts w:ascii="Arial" w:hAnsi="Arial" w:cs="Arial"/>
          <w:sz w:val="20"/>
          <w:szCs w:val="20"/>
        </w:rPr>
        <w:t>accrus</w:t>
      </w:r>
      <w:r w:rsidR="00CD6BD1">
        <w:rPr>
          <w:rFonts w:ascii="Arial" w:hAnsi="Arial" w:cs="Arial"/>
          <w:sz w:val="20"/>
          <w:szCs w:val="20"/>
        </w:rPr>
        <w:t>,</w:t>
      </w:r>
      <w:r w:rsidRPr="00BB525F">
        <w:rPr>
          <w:rFonts w:ascii="Arial" w:hAnsi="Arial" w:cs="Arial"/>
          <w:sz w:val="20"/>
          <w:szCs w:val="20"/>
        </w:rPr>
        <w:t xml:space="preserve"> en variation annuelle, </w:t>
      </w:r>
      <w:r>
        <w:rPr>
          <w:rFonts w:ascii="Arial" w:hAnsi="Arial" w:cs="Arial"/>
          <w:sz w:val="20"/>
          <w:szCs w:val="20"/>
        </w:rPr>
        <w:t xml:space="preserve">se situant à 2,32% en moyenne, soit 3 points de base de plus comparé au niveau </w:t>
      </w:r>
      <w:r w:rsidRPr="00BB525F">
        <w:rPr>
          <w:rFonts w:ascii="Arial" w:hAnsi="Arial" w:cs="Arial"/>
          <w:sz w:val="20"/>
          <w:szCs w:val="20"/>
        </w:rPr>
        <w:t xml:space="preserve">du taux directeur. </w:t>
      </w:r>
    </w:p>
    <w:p w:rsidR="00E1237F" w:rsidRDefault="00E1237F" w:rsidP="006D1B60">
      <w:pPr>
        <w:ind w:left="1134"/>
        <w:jc w:val="both"/>
        <w:rPr>
          <w:rFonts w:ascii="Arial" w:hAnsi="Arial" w:cs="Arial"/>
          <w:sz w:val="20"/>
          <w:szCs w:val="20"/>
        </w:rPr>
      </w:pPr>
    </w:p>
    <w:p w:rsidR="006D1B60" w:rsidRDefault="006D1B60" w:rsidP="006D1B60">
      <w:pPr>
        <w:ind w:left="1134"/>
        <w:jc w:val="both"/>
        <w:rPr>
          <w:rFonts w:ascii="Arial" w:hAnsi="Arial" w:cs="Arial"/>
          <w:sz w:val="20"/>
          <w:szCs w:val="20"/>
        </w:rPr>
      </w:pPr>
    </w:p>
    <w:p w:rsidR="002073DA" w:rsidRPr="00B01967" w:rsidRDefault="002073DA" w:rsidP="005461E9">
      <w:pPr>
        <w:pBdr>
          <w:top w:val="single" w:sz="18" w:space="1" w:color="800000"/>
        </w:pBdr>
        <w:jc w:val="both"/>
        <w:rPr>
          <w:rFonts w:ascii="Arial" w:hAnsi="Arial" w:cs="Arial"/>
          <w:i/>
          <w:iCs/>
          <w:color w:val="800000"/>
          <w:sz w:val="20"/>
          <w:szCs w:val="20"/>
        </w:rPr>
      </w:pPr>
      <w:r w:rsidRPr="0063730E">
        <w:rPr>
          <w:rFonts w:ascii="Arial" w:hAnsi="Arial" w:cs="Arial"/>
          <w:b/>
          <w:bCs/>
          <w:color w:val="800000"/>
          <w:sz w:val="22"/>
          <w:szCs w:val="22"/>
        </w:rPr>
        <w:t>Taux interbancaire moyen trimestriel</w:t>
      </w:r>
      <w:r w:rsidR="00E82836" w:rsidRPr="0063730E">
        <w:rPr>
          <w:rFonts w:ascii="Arial" w:hAnsi="Arial" w:cs="Arial"/>
          <w:b/>
          <w:bCs/>
          <w:i/>
          <w:iCs/>
          <w:color w:val="800000"/>
          <w:sz w:val="22"/>
          <w:szCs w:val="22"/>
        </w:rPr>
        <w:tab/>
      </w:r>
      <w:r w:rsidR="00E82836" w:rsidRPr="0063730E">
        <w:rPr>
          <w:rFonts w:ascii="Arial" w:hAnsi="Arial" w:cs="Arial"/>
          <w:b/>
          <w:bCs/>
          <w:i/>
          <w:iCs/>
          <w:color w:val="800000"/>
          <w:sz w:val="22"/>
          <w:szCs w:val="22"/>
        </w:rPr>
        <w:tab/>
      </w:r>
      <w:r w:rsidR="00E82836" w:rsidRPr="0063730E">
        <w:rPr>
          <w:rFonts w:ascii="Arial" w:hAnsi="Arial" w:cs="Arial"/>
          <w:b/>
          <w:bCs/>
          <w:i/>
          <w:iCs/>
          <w:color w:val="800000"/>
          <w:sz w:val="22"/>
          <w:szCs w:val="22"/>
        </w:rPr>
        <w:tab/>
      </w:r>
      <w:r w:rsidR="00E82836" w:rsidRPr="0063730E">
        <w:rPr>
          <w:rFonts w:ascii="Arial" w:hAnsi="Arial" w:cs="Arial"/>
          <w:b/>
          <w:bCs/>
          <w:i/>
          <w:iCs/>
          <w:color w:val="800000"/>
          <w:sz w:val="22"/>
          <w:szCs w:val="22"/>
        </w:rPr>
        <w:tab/>
      </w:r>
      <w:r w:rsidR="00E82836" w:rsidRPr="0063730E">
        <w:rPr>
          <w:rFonts w:ascii="Arial" w:hAnsi="Arial" w:cs="Arial"/>
          <w:b/>
          <w:bCs/>
          <w:i/>
          <w:iCs/>
          <w:color w:val="800000"/>
          <w:sz w:val="22"/>
          <w:szCs w:val="22"/>
        </w:rPr>
        <w:tab/>
      </w:r>
      <w:r w:rsidR="00E82836" w:rsidRPr="0063730E">
        <w:rPr>
          <w:rFonts w:ascii="Arial" w:hAnsi="Arial" w:cs="Arial"/>
          <w:b/>
          <w:bCs/>
          <w:i/>
          <w:iCs/>
          <w:color w:val="800000"/>
          <w:sz w:val="22"/>
          <w:szCs w:val="22"/>
        </w:rPr>
        <w:tab/>
      </w:r>
      <w:r w:rsidR="000374F2" w:rsidRPr="0063730E">
        <w:rPr>
          <w:rFonts w:ascii="Arial" w:hAnsi="Arial" w:cs="Arial"/>
          <w:b/>
          <w:bCs/>
          <w:i/>
          <w:iCs/>
          <w:color w:val="800000"/>
          <w:sz w:val="22"/>
          <w:szCs w:val="22"/>
        </w:rPr>
        <w:t xml:space="preserve">   </w:t>
      </w:r>
      <w:r w:rsidRPr="0063730E">
        <w:rPr>
          <w:rFonts w:ascii="Arial" w:hAnsi="Arial" w:cs="Arial"/>
          <w:b/>
          <w:bCs/>
          <w:i/>
          <w:iCs/>
          <w:color w:val="800000"/>
          <w:sz w:val="22"/>
          <w:szCs w:val="22"/>
        </w:rPr>
        <w:t xml:space="preserve"> </w:t>
      </w:r>
      <w:r w:rsidRPr="00B01967">
        <w:rPr>
          <w:rFonts w:ascii="Arial" w:hAnsi="Arial" w:cs="Arial"/>
          <w:i/>
          <w:iCs/>
          <w:color w:val="800000"/>
          <w:sz w:val="20"/>
          <w:szCs w:val="20"/>
        </w:rPr>
        <w:t>(en %)</w:t>
      </w:r>
    </w:p>
    <w:p w:rsidR="002073DA" w:rsidRPr="000F0C59" w:rsidRDefault="00CA7376" w:rsidP="00164CE2">
      <w:pPr>
        <w:jc w:val="right"/>
        <w:rPr>
          <w:rFonts w:ascii="Arial" w:hAnsi="Arial" w:cs="Arial"/>
          <w:i/>
          <w:iCs/>
          <w:color w:val="692443"/>
          <w:sz w:val="20"/>
          <w:szCs w:val="20"/>
        </w:rPr>
      </w:pPr>
      <w:r>
        <w:rPr>
          <w:noProof/>
        </w:rPr>
        <w:drawing>
          <wp:inline distT="0" distB="0" distL="0" distR="0">
            <wp:extent cx="3365500" cy="24638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3365500" cy="2463800"/>
                    </a:xfrm>
                    <a:prstGeom prst="rect">
                      <a:avLst/>
                    </a:prstGeom>
                    <a:noFill/>
                    <a:ln w="9525">
                      <a:noFill/>
                      <a:miter lim="800000"/>
                      <a:headEnd/>
                      <a:tailEnd/>
                    </a:ln>
                  </pic:spPr>
                </pic:pic>
              </a:graphicData>
            </a:graphic>
          </wp:inline>
        </w:drawing>
      </w:r>
    </w:p>
    <w:p w:rsidR="002073DA" w:rsidRPr="00E82836" w:rsidRDefault="002073DA" w:rsidP="005461E9">
      <w:pPr>
        <w:pBdr>
          <w:bottom w:val="single" w:sz="18" w:space="1" w:color="FF9900"/>
        </w:pBdr>
        <w:jc w:val="both"/>
        <w:rPr>
          <w:rFonts w:ascii="Arial" w:hAnsi="Arial" w:cs="Arial"/>
          <w:sz w:val="20"/>
          <w:szCs w:val="20"/>
        </w:rPr>
      </w:pPr>
      <w:r w:rsidRPr="00E82836">
        <w:rPr>
          <w:rFonts w:ascii="Arial" w:hAnsi="Arial" w:cs="Arial"/>
          <w:sz w:val="20"/>
          <w:szCs w:val="20"/>
        </w:rPr>
        <w:t>Source : BAM, élaboration HCP</w:t>
      </w:r>
    </w:p>
    <w:p w:rsidR="005461E9" w:rsidRDefault="005461E9" w:rsidP="005C73D3">
      <w:pPr>
        <w:ind w:left="1080"/>
        <w:jc w:val="both"/>
        <w:rPr>
          <w:rFonts w:ascii="Arial" w:hAnsi="Arial" w:cs="Arial"/>
          <w:sz w:val="20"/>
          <w:szCs w:val="20"/>
        </w:rPr>
      </w:pPr>
    </w:p>
    <w:p w:rsidR="00E1237F" w:rsidRDefault="00E1237F" w:rsidP="006D1B60">
      <w:pPr>
        <w:ind w:left="1134"/>
        <w:jc w:val="both"/>
        <w:rPr>
          <w:rFonts w:ascii="Arial" w:hAnsi="Arial" w:cs="Arial"/>
          <w:sz w:val="20"/>
          <w:szCs w:val="20"/>
        </w:rPr>
      </w:pPr>
    </w:p>
    <w:p w:rsidR="006D1B60" w:rsidRDefault="006D1B60" w:rsidP="006D1B60">
      <w:pPr>
        <w:ind w:left="1134"/>
        <w:jc w:val="both"/>
        <w:rPr>
          <w:rFonts w:ascii="Arial" w:hAnsi="Arial" w:cs="Arial"/>
          <w:sz w:val="20"/>
          <w:szCs w:val="20"/>
        </w:rPr>
      </w:pPr>
      <w:r w:rsidRPr="00FC3FD8">
        <w:rPr>
          <w:rFonts w:ascii="Arial" w:hAnsi="Arial" w:cs="Arial"/>
          <w:sz w:val="20"/>
          <w:szCs w:val="20"/>
        </w:rPr>
        <w:t xml:space="preserve">Le financement du Trésor sur le marché des adjudications </w:t>
      </w:r>
      <w:r>
        <w:rPr>
          <w:rFonts w:ascii="Arial" w:hAnsi="Arial" w:cs="Arial"/>
          <w:sz w:val="20"/>
          <w:szCs w:val="20"/>
        </w:rPr>
        <w:t>aurait reculé au troisième trimestre 2019. Les taux d'intérêt sur ce marché auraient globalement régressé. En variation annuelle, l</w:t>
      </w:r>
      <w:r w:rsidRPr="00FC3FD8">
        <w:rPr>
          <w:rFonts w:ascii="Arial" w:hAnsi="Arial" w:cs="Arial"/>
          <w:sz w:val="20"/>
          <w:szCs w:val="20"/>
        </w:rPr>
        <w:t>e</w:t>
      </w:r>
      <w:r>
        <w:rPr>
          <w:rFonts w:ascii="Arial" w:hAnsi="Arial" w:cs="Arial"/>
          <w:sz w:val="20"/>
          <w:szCs w:val="20"/>
        </w:rPr>
        <w:t>s</w:t>
      </w:r>
      <w:r w:rsidRPr="00FC3FD8">
        <w:rPr>
          <w:rFonts w:ascii="Arial" w:hAnsi="Arial" w:cs="Arial"/>
          <w:sz w:val="20"/>
          <w:szCs w:val="20"/>
        </w:rPr>
        <w:t xml:space="preserve"> taux moyen</w:t>
      </w:r>
      <w:r>
        <w:rPr>
          <w:rFonts w:ascii="Arial" w:hAnsi="Arial" w:cs="Arial"/>
          <w:sz w:val="20"/>
          <w:szCs w:val="20"/>
        </w:rPr>
        <w:t>s</w:t>
      </w:r>
      <w:r w:rsidRPr="00FC3FD8">
        <w:rPr>
          <w:rFonts w:ascii="Arial" w:hAnsi="Arial" w:cs="Arial"/>
          <w:sz w:val="20"/>
          <w:szCs w:val="20"/>
        </w:rPr>
        <w:t xml:space="preserve"> des bons à </w:t>
      </w:r>
      <w:r>
        <w:rPr>
          <w:rFonts w:ascii="Arial" w:hAnsi="Arial" w:cs="Arial"/>
          <w:sz w:val="20"/>
          <w:szCs w:val="20"/>
        </w:rPr>
        <w:t>un</w:t>
      </w:r>
      <w:r w:rsidRPr="00FC3FD8">
        <w:rPr>
          <w:rFonts w:ascii="Arial" w:hAnsi="Arial" w:cs="Arial"/>
          <w:sz w:val="20"/>
          <w:szCs w:val="20"/>
        </w:rPr>
        <w:t xml:space="preserve"> </w:t>
      </w:r>
      <w:r w:rsidRPr="00BB525F">
        <w:rPr>
          <w:rFonts w:ascii="Arial" w:hAnsi="Arial" w:cs="Arial"/>
          <w:sz w:val="20"/>
          <w:szCs w:val="20"/>
        </w:rPr>
        <w:t xml:space="preserve">an auraient </w:t>
      </w:r>
      <w:r>
        <w:rPr>
          <w:rFonts w:ascii="Arial" w:hAnsi="Arial" w:cs="Arial"/>
          <w:sz w:val="20"/>
          <w:szCs w:val="20"/>
        </w:rPr>
        <w:t>diminué</w:t>
      </w:r>
      <w:r w:rsidRPr="00BB525F">
        <w:rPr>
          <w:rFonts w:ascii="Arial" w:hAnsi="Arial" w:cs="Arial"/>
          <w:sz w:val="20"/>
          <w:szCs w:val="20"/>
        </w:rPr>
        <w:t xml:space="preserve"> de </w:t>
      </w:r>
      <w:r>
        <w:rPr>
          <w:rFonts w:ascii="Arial" w:hAnsi="Arial" w:cs="Arial"/>
          <w:sz w:val="20"/>
          <w:szCs w:val="20"/>
        </w:rPr>
        <w:t>11</w:t>
      </w:r>
      <w:r w:rsidRPr="00BB525F">
        <w:rPr>
          <w:rFonts w:ascii="Arial" w:hAnsi="Arial" w:cs="Arial"/>
          <w:sz w:val="20"/>
          <w:szCs w:val="20"/>
        </w:rPr>
        <w:t xml:space="preserve"> points</w:t>
      </w:r>
      <w:r>
        <w:rPr>
          <w:rFonts w:ascii="Arial" w:hAnsi="Arial" w:cs="Arial"/>
          <w:sz w:val="20"/>
          <w:szCs w:val="20"/>
        </w:rPr>
        <w:t xml:space="preserve"> de base </w:t>
      </w:r>
      <w:r w:rsidR="00CD6BD1">
        <w:rPr>
          <w:rFonts w:ascii="Arial" w:hAnsi="Arial" w:cs="Arial"/>
          <w:sz w:val="20"/>
          <w:szCs w:val="20"/>
        </w:rPr>
        <w:t xml:space="preserve">pour se situer </w:t>
      </w:r>
      <w:r>
        <w:rPr>
          <w:rFonts w:ascii="Arial" w:hAnsi="Arial" w:cs="Arial"/>
          <w:sz w:val="20"/>
          <w:szCs w:val="20"/>
        </w:rPr>
        <w:t xml:space="preserve">à 2,31% et ceux à 5 ans se seraient repliés de 24 points de base </w:t>
      </w:r>
      <w:r w:rsidR="00CD6BD1">
        <w:rPr>
          <w:rFonts w:ascii="Arial" w:hAnsi="Arial" w:cs="Arial"/>
          <w:sz w:val="20"/>
          <w:szCs w:val="20"/>
        </w:rPr>
        <w:t xml:space="preserve">pour s’établir </w:t>
      </w:r>
      <w:r>
        <w:rPr>
          <w:rFonts w:ascii="Arial" w:hAnsi="Arial" w:cs="Arial"/>
          <w:sz w:val="20"/>
          <w:szCs w:val="20"/>
        </w:rPr>
        <w:t>à 2,58%</w:t>
      </w:r>
      <w:r w:rsidRPr="00BB525F">
        <w:rPr>
          <w:rFonts w:ascii="Arial" w:hAnsi="Arial" w:cs="Arial"/>
          <w:sz w:val="20"/>
          <w:szCs w:val="20"/>
        </w:rPr>
        <w:t>.</w:t>
      </w:r>
      <w:r>
        <w:rPr>
          <w:rFonts w:ascii="Arial" w:hAnsi="Arial" w:cs="Arial"/>
          <w:sz w:val="20"/>
          <w:szCs w:val="20"/>
        </w:rPr>
        <w:t xml:space="preserve"> </w:t>
      </w:r>
    </w:p>
    <w:p w:rsidR="00CD6BD1" w:rsidRDefault="00CD6BD1" w:rsidP="006D1B60">
      <w:pPr>
        <w:ind w:left="1134"/>
        <w:jc w:val="both"/>
        <w:rPr>
          <w:rFonts w:ascii="Arial" w:hAnsi="Arial" w:cs="Arial"/>
          <w:sz w:val="20"/>
          <w:szCs w:val="20"/>
        </w:rPr>
      </w:pPr>
    </w:p>
    <w:p w:rsidR="00CD6BD1" w:rsidRDefault="00CD6BD1" w:rsidP="006D1B60">
      <w:pPr>
        <w:ind w:left="1134"/>
        <w:jc w:val="both"/>
        <w:rPr>
          <w:rFonts w:ascii="Arial" w:hAnsi="Arial" w:cs="Arial"/>
          <w:sz w:val="20"/>
          <w:szCs w:val="20"/>
        </w:rPr>
      </w:pPr>
    </w:p>
    <w:p w:rsidR="00CD6BD1" w:rsidRDefault="00CD6BD1" w:rsidP="006D1B60">
      <w:pPr>
        <w:ind w:left="1134"/>
        <w:jc w:val="both"/>
        <w:rPr>
          <w:rFonts w:ascii="Arial" w:hAnsi="Arial" w:cs="Arial"/>
          <w:sz w:val="20"/>
          <w:szCs w:val="20"/>
        </w:rPr>
      </w:pPr>
    </w:p>
    <w:p w:rsidR="00CD6BD1" w:rsidRDefault="00CD6BD1" w:rsidP="006D1B60">
      <w:pPr>
        <w:ind w:left="1134"/>
        <w:jc w:val="both"/>
        <w:rPr>
          <w:rFonts w:ascii="Arial" w:hAnsi="Arial" w:cs="Arial"/>
          <w:sz w:val="20"/>
          <w:szCs w:val="20"/>
        </w:rPr>
      </w:pPr>
    </w:p>
    <w:p w:rsidR="00CD6BD1" w:rsidRDefault="00CD6BD1" w:rsidP="006D1B60">
      <w:pPr>
        <w:ind w:left="1134"/>
        <w:jc w:val="both"/>
        <w:rPr>
          <w:rFonts w:ascii="Arial" w:hAnsi="Arial" w:cs="Arial"/>
          <w:sz w:val="20"/>
          <w:szCs w:val="20"/>
        </w:rPr>
      </w:pPr>
    </w:p>
    <w:p w:rsidR="00CD6BD1" w:rsidRDefault="00CD6BD1" w:rsidP="006D1B60">
      <w:pPr>
        <w:ind w:left="1134"/>
        <w:jc w:val="both"/>
        <w:rPr>
          <w:rFonts w:ascii="Arial" w:hAnsi="Arial" w:cs="Arial"/>
          <w:sz w:val="20"/>
          <w:szCs w:val="20"/>
        </w:rPr>
      </w:pPr>
    </w:p>
    <w:p w:rsidR="00CD6BD1" w:rsidRDefault="00CD6BD1" w:rsidP="006D1B60">
      <w:pPr>
        <w:ind w:left="1134"/>
        <w:jc w:val="both"/>
        <w:rPr>
          <w:rFonts w:ascii="Arial" w:hAnsi="Arial" w:cs="Arial"/>
          <w:sz w:val="20"/>
          <w:szCs w:val="20"/>
        </w:rPr>
      </w:pPr>
    </w:p>
    <w:p w:rsidR="002073DA" w:rsidRDefault="002073DA" w:rsidP="00B01967">
      <w:pPr>
        <w:pBdr>
          <w:top w:val="single" w:sz="18" w:space="1" w:color="800000"/>
        </w:pBdr>
        <w:jc w:val="both"/>
        <w:rPr>
          <w:rFonts w:ascii="Arial" w:hAnsi="Arial" w:cs="Arial"/>
        </w:rPr>
      </w:pPr>
      <w:r w:rsidRPr="0070022E">
        <w:rPr>
          <w:rFonts w:ascii="Arial" w:hAnsi="Arial" w:cs="Arial"/>
          <w:b/>
          <w:bCs/>
          <w:color w:val="692443"/>
          <w:sz w:val="22"/>
          <w:szCs w:val="22"/>
        </w:rPr>
        <w:lastRenderedPageBreak/>
        <w:t xml:space="preserve">Taux moyen trimestriel des adjudications des bons du Trésor à un an </w:t>
      </w:r>
      <w:r w:rsidR="00B01967">
        <w:rPr>
          <w:rFonts w:ascii="Arial" w:hAnsi="Arial" w:cs="Arial"/>
          <w:b/>
          <w:bCs/>
          <w:color w:val="692443"/>
          <w:sz w:val="22"/>
          <w:szCs w:val="22"/>
        </w:rPr>
        <w:t xml:space="preserve">              </w:t>
      </w:r>
      <w:r w:rsidRPr="00D722F2">
        <w:rPr>
          <w:rFonts w:ascii="Arial" w:hAnsi="Arial" w:cs="Arial"/>
          <w:i/>
          <w:iCs/>
          <w:color w:val="692443"/>
          <w:sz w:val="20"/>
          <w:szCs w:val="20"/>
        </w:rPr>
        <w:t>(en %)</w:t>
      </w:r>
    </w:p>
    <w:p w:rsidR="002073DA" w:rsidRPr="000F0C59" w:rsidRDefault="00CA7376" w:rsidP="00164CE2">
      <w:pPr>
        <w:jc w:val="right"/>
        <w:rPr>
          <w:rFonts w:ascii="Arial" w:hAnsi="Arial" w:cs="Arial"/>
        </w:rPr>
      </w:pPr>
      <w:r>
        <w:rPr>
          <w:noProof/>
        </w:rPr>
        <w:drawing>
          <wp:inline distT="0" distB="0" distL="0" distR="0">
            <wp:extent cx="3175000" cy="22098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3175000" cy="2209800"/>
                    </a:xfrm>
                    <a:prstGeom prst="rect">
                      <a:avLst/>
                    </a:prstGeom>
                    <a:noFill/>
                    <a:ln w="9525">
                      <a:noFill/>
                      <a:miter lim="800000"/>
                      <a:headEnd/>
                      <a:tailEnd/>
                    </a:ln>
                  </pic:spPr>
                </pic:pic>
              </a:graphicData>
            </a:graphic>
          </wp:inline>
        </w:drawing>
      </w:r>
    </w:p>
    <w:p w:rsidR="002073DA" w:rsidRDefault="002073DA" w:rsidP="00E11BF1">
      <w:pPr>
        <w:pBdr>
          <w:bottom w:val="single" w:sz="18" w:space="1" w:color="FF9933"/>
        </w:pBdr>
        <w:jc w:val="both"/>
        <w:rPr>
          <w:rFonts w:ascii="Arial" w:hAnsi="Arial" w:cs="Arial"/>
          <w:sz w:val="20"/>
          <w:szCs w:val="20"/>
        </w:rPr>
      </w:pPr>
      <w:r w:rsidRPr="00894FF3">
        <w:rPr>
          <w:rFonts w:ascii="Arial" w:hAnsi="Arial" w:cs="Arial"/>
          <w:sz w:val="20"/>
          <w:szCs w:val="20"/>
        </w:rPr>
        <w:t>Source : BAM, élaboration HCP</w:t>
      </w:r>
    </w:p>
    <w:p w:rsidR="006D1B60" w:rsidRPr="00241F4D" w:rsidRDefault="006D1B60" w:rsidP="006D1B60">
      <w:pPr>
        <w:jc w:val="both"/>
        <w:rPr>
          <w:rFonts w:ascii="Arial" w:hAnsi="Arial" w:cs="Arial"/>
        </w:rPr>
      </w:pPr>
    </w:p>
    <w:p w:rsidR="006D1B60" w:rsidRDefault="006D1B60" w:rsidP="002940E5">
      <w:pPr>
        <w:ind w:left="1134"/>
        <w:jc w:val="both"/>
        <w:rPr>
          <w:rFonts w:ascii="Arial" w:hAnsi="Arial" w:cs="Arial"/>
          <w:sz w:val="20"/>
          <w:szCs w:val="20"/>
        </w:rPr>
      </w:pPr>
      <w:r>
        <w:rPr>
          <w:rFonts w:ascii="Arial" w:hAnsi="Arial" w:cs="Arial"/>
          <w:sz w:val="20"/>
          <w:szCs w:val="20"/>
        </w:rPr>
        <w:t xml:space="preserve">Pour leur part, </w:t>
      </w:r>
      <w:r w:rsidRPr="00FC3FD8">
        <w:rPr>
          <w:rFonts w:ascii="Arial" w:hAnsi="Arial" w:cs="Arial"/>
          <w:sz w:val="20"/>
          <w:szCs w:val="20"/>
        </w:rPr>
        <w:t xml:space="preserve">les taux créditeurs </w:t>
      </w:r>
      <w:r>
        <w:rPr>
          <w:rFonts w:ascii="Arial" w:hAnsi="Arial" w:cs="Arial"/>
          <w:sz w:val="20"/>
          <w:szCs w:val="20"/>
        </w:rPr>
        <w:t xml:space="preserve">auraient poursuivi leur repli au troisième trimestre 2019. Les taux moyens pondéré des dépôts à 6 et à 12 mois auraient baissé de 4 et 6 points de base respectivement, en comparaison avec leur niveau </w:t>
      </w:r>
      <w:r w:rsidR="00CD6BD1">
        <w:rPr>
          <w:rFonts w:ascii="Arial" w:hAnsi="Arial" w:cs="Arial"/>
          <w:sz w:val="20"/>
          <w:szCs w:val="20"/>
        </w:rPr>
        <w:t xml:space="preserve">de la même </w:t>
      </w:r>
      <w:r w:rsidR="002940E5">
        <w:rPr>
          <w:rFonts w:ascii="Arial" w:hAnsi="Arial" w:cs="Arial"/>
          <w:sz w:val="20"/>
          <w:szCs w:val="20"/>
        </w:rPr>
        <w:t>période de l’</w:t>
      </w:r>
      <w:r>
        <w:rPr>
          <w:rFonts w:ascii="Arial" w:hAnsi="Arial" w:cs="Arial"/>
          <w:sz w:val="20"/>
          <w:szCs w:val="20"/>
        </w:rPr>
        <w:t xml:space="preserve">année </w:t>
      </w:r>
      <w:r w:rsidR="00CD6BD1">
        <w:rPr>
          <w:rFonts w:ascii="Arial" w:hAnsi="Arial" w:cs="Arial"/>
          <w:sz w:val="20"/>
          <w:szCs w:val="20"/>
        </w:rPr>
        <w:t>précédente</w:t>
      </w:r>
      <w:r>
        <w:rPr>
          <w:rFonts w:ascii="Arial" w:hAnsi="Arial" w:cs="Arial"/>
          <w:sz w:val="20"/>
          <w:szCs w:val="20"/>
        </w:rPr>
        <w:t>. En revanche</w:t>
      </w:r>
      <w:r w:rsidRPr="00FC3FD8">
        <w:rPr>
          <w:rFonts w:ascii="Arial" w:hAnsi="Arial" w:cs="Arial"/>
          <w:sz w:val="20"/>
          <w:szCs w:val="20"/>
        </w:rPr>
        <w:t>,</w:t>
      </w:r>
      <w:r>
        <w:rPr>
          <w:rFonts w:ascii="Arial" w:hAnsi="Arial" w:cs="Arial"/>
          <w:sz w:val="20"/>
          <w:szCs w:val="20"/>
        </w:rPr>
        <w:t xml:space="preserve"> l</w:t>
      </w:r>
      <w:r w:rsidRPr="00FC3FD8">
        <w:rPr>
          <w:rFonts w:ascii="Arial" w:hAnsi="Arial" w:cs="Arial"/>
          <w:sz w:val="20"/>
          <w:szCs w:val="20"/>
        </w:rPr>
        <w:t xml:space="preserve">es taux débiteurs </w:t>
      </w:r>
      <w:r>
        <w:rPr>
          <w:rFonts w:ascii="Arial" w:hAnsi="Arial" w:cs="Arial"/>
          <w:sz w:val="20"/>
          <w:szCs w:val="20"/>
        </w:rPr>
        <w:t>auraient</w:t>
      </w:r>
      <w:r w:rsidRPr="00FC3FD8">
        <w:rPr>
          <w:rFonts w:ascii="Arial" w:hAnsi="Arial" w:cs="Arial"/>
          <w:sz w:val="20"/>
          <w:szCs w:val="20"/>
        </w:rPr>
        <w:t xml:space="preserve"> connu, en moyenne pondérée</w:t>
      </w:r>
      <w:r>
        <w:rPr>
          <w:rFonts w:ascii="Arial" w:hAnsi="Arial" w:cs="Arial"/>
          <w:sz w:val="20"/>
          <w:szCs w:val="20"/>
        </w:rPr>
        <w:t xml:space="preserve"> et en variation </w:t>
      </w:r>
      <w:r w:rsidR="002940E5">
        <w:rPr>
          <w:rFonts w:ascii="Arial" w:hAnsi="Arial" w:cs="Arial"/>
          <w:sz w:val="20"/>
          <w:szCs w:val="20"/>
        </w:rPr>
        <w:t>annu</w:t>
      </w:r>
      <w:r>
        <w:rPr>
          <w:rFonts w:ascii="Arial" w:hAnsi="Arial" w:cs="Arial"/>
          <w:sz w:val="20"/>
          <w:szCs w:val="20"/>
        </w:rPr>
        <w:t>elle</w:t>
      </w:r>
      <w:r w:rsidRPr="00FC3FD8">
        <w:rPr>
          <w:rFonts w:ascii="Arial" w:hAnsi="Arial" w:cs="Arial"/>
          <w:sz w:val="20"/>
          <w:szCs w:val="20"/>
        </w:rPr>
        <w:t xml:space="preserve">, </w:t>
      </w:r>
      <w:r>
        <w:rPr>
          <w:rFonts w:ascii="Arial" w:hAnsi="Arial" w:cs="Arial"/>
          <w:sz w:val="20"/>
          <w:szCs w:val="20"/>
        </w:rPr>
        <w:t>une régression de 38 points de base a</w:t>
      </w:r>
      <w:r w:rsidRPr="00FC3FD8">
        <w:rPr>
          <w:rFonts w:ascii="Arial" w:hAnsi="Arial" w:cs="Arial"/>
          <w:sz w:val="20"/>
          <w:szCs w:val="20"/>
        </w:rPr>
        <w:t xml:space="preserve">u </w:t>
      </w:r>
      <w:r>
        <w:rPr>
          <w:rFonts w:ascii="Arial" w:hAnsi="Arial" w:cs="Arial"/>
          <w:sz w:val="20"/>
          <w:szCs w:val="20"/>
        </w:rPr>
        <w:t xml:space="preserve">deuxième </w:t>
      </w:r>
      <w:r w:rsidRPr="00FC3FD8">
        <w:rPr>
          <w:rFonts w:ascii="Arial" w:hAnsi="Arial" w:cs="Arial"/>
          <w:sz w:val="20"/>
          <w:szCs w:val="20"/>
        </w:rPr>
        <w:t>trimestre 20</w:t>
      </w:r>
      <w:r>
        <w:rPr>
          <w:rFonts w:ascii="Arial" w:hAnsi="Arial" w:cs="Arial"/>
          <w:sz w:val="20"/>
          <w:szCs w:val="20"/>
        </w:rPr>
        <w:t>19, pour se situer à 4,98%</w:t>
      </w:r>
      <w:r w:rsidRPr="00FC3FD8">
        <w:rPr>
          <w:rFonts w:ascii="Arial" w:hAnsi="Arial" w:cs="Arial"/>
          <w:sz w:val="20"/>
          <w:szCs w:val="20"/>
        </w:rPr>
        <w:t xml:space="preserve">. Cette </w:t>
      </w:r>
      <w:r>
        <w:rPr>
          <w:rFonts w:ascii="Arial" w:hAnsi="Arial" w:cs="Arial"/>
          <w:sz w:val="20"/>
          <w:szCs w:val="20"/>
        </w:rPr>
        <w:t xml:space="preserve">évolution serait le fruit, notamment, de la baisse des taux des crédits immobiliers (-67 points de base) et ceux relatifs à la trésorerie des entreprises (-46 points de base). </w:t>
      </w:r>
    </w:p>
    <w:p w:rsidR="006839C2" w:rsidRDefault="006839C2" w:rsidP="00117E51">
      <w:pPr>
        <w:ind w:left="1134"/>
        <w:jc w:val="both"/>
        <w:rPr>
          <w:rFonts w:ascii="Arial" w:hAnsi="Arial" w:cs="Arial"/>
          <w:sz w:val="20"/>
          <w:szCs w:val="20"/>
        </w:rPr>
      </w:pPr>
    </w:p>
    <w:tbl>
      <w:tblPr>
        <w:tblW w:w="9049" w:type="dxa"/>
        <w:tblInd w:w="55" w:type="dxa"/>
        <w:tblLayout w:type="fixed"/>
        <w:tblCellMar>
          <w:left w:w="70" w:type="dxa"/>
          <w:right w:w="70" w:type="dxa"/>
        </w:tblCellMar>
        <w:tblLook w:val="0000"/>
      </w:tblPr>
      <w:tblGrid>
        <w:gridCol w:w="2888"/>
        <w:gridCol w:w="559"/>
        <w:gridCol w:w="560"/>
        <w:gridCol w:w="560"/>
        <w:gridCol w:w="561"/>
        <w:gridCol w:w="560"/>
        <w:gridCol w:w="559"/>
        <w:gridCol w:w="560"/>
        <w:gridCol w:w="561"/>
        <w:gridCol w:w="560"/>
        <w:gridCol w:w="560"/>
        <w:gridCol w:w="561"/>
      </w:tblGrid>
      <w:tr w:rsidR="006D1B60" w:rsidTr="00187ADA">
        <w:trPr>
          <w:trHeight w:val="299"/>
        </w:trPr>
        <w:tc>
          <w:tcPr>
            <w:tcW w:w="9047" w:type="dxa"/>
            <w:gridSpan w:val="12"/>
            <w:tcBorders>
              <w:top w:val="single" w:sz="18" w:space="0" w:color="C00000"/>
              <w:left w:val="nil"/>
              <w:bottom w:val="nil"/>
              <w:right w:val="nil"/>
            </w:tcBorders>
            <w:shd w:val="clear" w:color="auto" w:fill="auto"/>
            <w:noWrap/>
            <w:vAlign w:val="center"/>
          </w:tcPr>
          <w:p w:rsidR="006D1B60" w:rsidRPr="003C7333" w:rsidRDefault="006D1B60" w:rsidP="00203803">
            <w:pPr>
              <w:rPr>
                <w:rFonts w:ascii="Arial" w:hAnsi="Arial" w:cs="Arial"/>
                <w:b/>
                <w:bCs/>
                <w:color w:val="692443"/>
                <w:sz w:val="20"/>
                <w:szCs w:val="20"/>
              </w:rPr>
            </w:pPr>
            <w:r w:rsidRPr="003C7333">
              <w:rPr>
                <w:rFonts w:ascii="Arial" w:hAnsi="Arial" w:cs="Arial"/>
                <w:b/>
                <w:bCs/>
                <w:color w:val="692443"/>
                <w:sz w:val="20"/>
                <w:szCs w:val="20"/>
              </w:rPr>
              <w:t xml:space="preserve">Principaux taux d'intérêt </w:t>
            </w:r>
          </w:p>
        </w:tc>
      </w:tr>
      <w:tr w:rsidR="006D1B60" w:rsidTr="00187ADA">
        <w:trPr>
          <w:trHeight w:val="299"/>
        </w:trPr>
        <w:tc>
          <w:tcPr>
            <w:tcW w:w="9047" w:type="dxa"/>
            <w:gridSpan w:val="12"/>
            <w:tcBorders>
              <w:top w:val="nil"/>
              <w:left w:val="nil"/>
              <w:bottom w:val="single" w:sz="4" w:space="0" w:color="auto"/>
              <w:right w:val="nil"/>
            </w:tcBorders>
            <w:shd w:val="clear" w:color="auto" w:fill="auto"/>
            <w:noWrap/>
            <w:vAlign w:val="center"/>
          </w:tcPr>
          <w:p w:rsidR="006D1B60" w:rsidRPr="0043123D" w:rsidRDefault="006D1B60" w:rsidP="00203803">
            <w:pPr>
              <w:jc w:val="right"/>
              <w:rPr>
                <w:rFonts w:ascii="Arial" w:hAnsi="Arial" w:cs="Arial"/>
                <w:i/>
                <w:iCs/>
                <w:color w:val="692443"/>
                <w:sz w:val="18"/>
                <w:szCs w:val="18"/>
              </w:rPr>
            </w:pPr>
            <w:r w:rsidRPr="0043123D">
              <w:rPr>
                <w:rFonts w:ascii="Arial" w:hAnsi="Arial" w:cs="Arial"/>
                <w:i/>
                <w:iCs/>
                <w:color w:val="692443"/>
                <w:sz w:val="18"/>
                <w:szCs w:val="18"/>
              </w:rPr>
              <w:t>(en %)</w:t>
            </w:r>
          </w:p>
        </w:tc>
      </w:tr>
      <w:tr w:rsidR="006D1B60" w:rsidTr="00187ADA">
        <w:trPr>
          <w:trHeight w:val="299"/>
        </w:trPr>
        <w:tc>
          <w:tcPr>
            <w:tcW w:w="2888" w:type="dxa"/>
            <w:vMerge w:val="restart"/>
            <w:tcBorders>
              <w:top w:val="nil"/>
              <w:left w:val="nil"/>
              <w:bottom w:val="single" w:sz="4" w:space="0" w:color="000000"/>
              <w:right w:val="nil"/>
            </w:tcBorders>
            <w:shd w:val="clear" w:color="auto" w:fill="auto"/>
            <w:noWrap/>
            <w:vAlign w:val="center"/>
          </w:tcPr>
          <w:p w:rsidR="006D1B60" w:rsidRDefault="006D1B60" w:rsidP="00203803">
            <w:pPr>
              <w:rPr>
                <w:rFonts w:ascii="Arial" w:hAnsi="Arial" w:cs="Arial"/>
                <w:b/>
                <w:bCs/>
                <w:sz w:val="18"/>
                <w:szCs w:val="18"/>
              </w:rPr>
            </w:pPr>
            <w:r>
              <w:rPr>
                <w:rFonts w:ascii="Arial" w:hAnsi="Arial" w:cs="Arial"/>
                <w:b/>
                <w:bCs/>
                <w:sz w:val="18"/>
                <w:szCs w:val="18"/>
              </w:rPr>
              <w:t>Types</w:t>
            </w:r>
          </w:p>
        </w:tc>
        <w:tc>
          <w:tcPr>
            <w:tcW w:w="223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2017</w:t>
            </w:r>
          </w:p>
        </w:tc>
        <w:tc>
          <w:tcPr>
            <w:tcW w:w="2239" w:type="dxa"/>
            <w:gridSpan w:val="4"/>
            <w:tcBorders>
              <w:top w:val="single" w:sz="4" w:space="0" w:color="auto"/>
              <w:left w:val="nil"/>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2018</w:t>
            </w:r>
          </w:p>
        </w:tc>
        <w:tc>
          <w:tcPr>
            <w:tcW w:w="1681" w:type="dxa"/>
            <w:gridSpan w:val="3"/>
            <w:tcBorders>
              <w:top w:val="single" w:sz="4" w:space="0" w:color="auto"/>
              <w:left w:val="single" w:sz="4" w:space="0" w:color="auto"/>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2019</w:t>
            </w:r>
          </w:p>
        </w:tc>
      </w:tr>
      <w:tr w:rsidR="006D1B60" w:rsidTr="00187ADA">
        <w:trPr>
          <w:trHeight w:val="299"/>
        </w:trPr>
        <w:tc>
          <w:tcPr>
            <w:tcW w:w="2888" w:type="dxa"/>
            <w:vMerge/>
            <w:tcBorders>
              <w:top w:val="nil"/>
              <w:left w:val="nil"/>
              <w:bottom w:val="single" w:sz="4" w:space="0" w:color="000000"/>
              <w:right w:val="nil"/>
            </w:tcBorders>
            <w:vAlign w:val="center"/>
          </w:tcPr>
          <w:p w:rsidR="006D1B60" w:rsidRDefault="006D1B60" w:rsidP="00203803">
            <w:pPr>
              <w:rPr>
                <w:rFonts w:ascii="Arial" w:hAnsi="Arial" w:cs="Arial"/>
                <w:b/>
                <w:bCs/>
                <w:sz w:val="18"/>
                <w:szCs w:val="18"/>
              </w:rPr>
            </w:pPr>
          </w:p>
        </w:tc>
        <w:tc>
          <w:tcPr>
            <w:tcW w:w="559" w:type="dxa"/>
            <w:tcBorders>
              <w:top w:val="nil"/>
              <w:left w:val="single" w:sz="4" w:space="0" w:color="auto"/>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I</w:t>
            </w:r>
          </w:p>
        </w:tc>
        <w:tc>
          <w:tcPr>
            <w:tcW w:w="560" w:type="dxa"/>
            <w:tcBorders>
              <w:top w:val="nil"/>
              <w:left w:val="nil"/>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II</w:t>
            </w:r>
          </w:p>
        </w:tc>
        <w:tc>
          <w:tcPr>
            <w:tcW w:w="560" w:type="dxa"/>
            <w:tcBorders>
              <w:top w:val="nil"/>
              <w:left w:val="nil"/>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III</w:t>
            </w:r>
          </w:p>
        </w:tc>
        <w:tc>
          <w:tcPr>
            <w:tcW w:w="561" w:type="dxa"/>
            <w:tcBorders>
              <w:top w:val="nil"/>
              <w:left w:val="nil"/>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IV</w:t>
            </w:r>
          </w:p>
        </w:tc>
        <w:tc>
          <w:tcPr>
            <w:tcW w:w="560" w:type="dxa"/>
            <w:tcBorders>
              <w:top w:val="nil"/>
              <w:left w:val="single" w:sz="4" w:space="0" w:color="auto"/>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I</w:t>
            </w:r>
          </w:p>
        </w:tc>
        <w:tc>
          <w:tcPr>
            <w:tcW w:w="559" w:type="dxa"/>
            <w:tcBorders>
              <w:top w:val="nil"/>
              <w:left w:val="nil"/>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II</w:t>
            </w:r>
          </w:p>
        </w:tc>
        <w:tc>
          <w:tcPr>
            <w:tcW w:w="560" w:type="dxa"/>
            <w:tcBorders>
              <w:top w:val="nil"/>
              <w:left w:val="nil"/>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III</w:t>
            </w:r>
          </w:p>
        </w:tc>
        <w:tc>
          <w:tcPr>
            <w:tcW w:w="561" w:type="dxa"/>
            <w:tcBorders>
              <w:top w:val="nil"/>
              <w:left w:val="nil"/>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IV</w:t>
            </w:r>
          </w:p>
        </w:tc>
        <w:tc>
          <w:tcPr>
            <w:tcW w:w="560" w:type="dxa"/>
            <w:tcBorders>
              <w:top w:val="nil"/>
              <w:left w:val="single" w:sz="4" w:space="0" w:color="auto"/>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I</w:t>
            </w:r>
          </w:p>
        </w:tc>
        <w:tc>
          <w:tcPr>
            <w:tcW w:w="560" w:type="dxa"/>
            <w:tcBorders>
              <w:top w:val="nil"/>
              <w:left w:val="nil"/>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II</w:t>
            </w:r>
          </w:p>
        </w:tc>
        <w:tc>
          <w:tcPr>
            <w:tcW w:w="561" w:type="dxa"/>
            <w:tcBorders>
              <w:top w:val="nil"/>
              <w:left w:val="nil"/>
              <w:bottom w:val="single" w:sz="4" w:space="0" w:color="auto"/>
              <w:right w:val="nil"/>
            </w:tcBorders>
            <w:shd w:val="clear" w:color="auto" w:fill="auto"/>
            <w:noWrap/>
            <w:vAlign w:val="center"/>
          </w:tcPr>
          <w:p w:rsidR="006D1B60" w:rsidRDefault="006D1B60" w:rsidP="00203803">
            <w:pPr>
              <w:jc w:val="center"/>
              <w:rPr>
                <w:rFonts w:ascii="Arial" w:hAnsi="Arial" w:cs="Arial"/>
                <w:b/>
                <w:bCs/>
                <w:sz w:val="18"/>
                <w:szCs w:val="18"/>
              </w:rPr>
            </w:pPr>
            <w:r>
              <w:rPr>
                <w:rFonts w:ascii="Arial" w:hAnsi="Arial" w:cs="Arial"/>
                <w:b/>
                <w:bCs/>
                <w:sz w:val="18"/>
                <w:szCs w:val="18"/>
              </w:rPr>
              <w:t>III</w:t>
            </w:r>
          </w:p>
        </w:tc>
      </w:tr>
      <w:tr w:rsidR="006D1B60" w:rsidTr="00187ADA">
        <w:trPr>
          <w:trHeight w:val="299"/>
        </w:trPr>
        <w:tc>
          <w:tcPr>
            <w:tcW w:w="2888" w:type="dxa"/>
            <w:tcBorders>
              <w:top w:val="nil"/>
              <w:left w:val="nil"/>
              <w:bottom w:val="nil"/>
              <w:right w:val="nil"/>
            </w:tcBorders>
            <w:shd w:val="clear" w:color="auto" w:fill="auto"/>
            <w:noWrap/>
            <w:vAlign w:val="center"/>
          </w:tcPr>
          <w:p w:rsidR="006D1B60" w:rsidRPr="006D1B60" w:rsidRDefault="006D1B60" w:rsidP="00203803">
            <w:pPr>
              <w:rPr>
                <w:rFonts w:ascii="Arial" w:hAnsi="Arial" w:cs="Arial"/>
                <w:b/>
                <w:bCs/>
                <w:sz w:val="18"/>
                <w:szCs w:val="18"/>
              </w:rPr>
            </w:pPr>
            <w:r w:rsidRPr="006D1B60">
              <w:rPr>
                <w:rFonts w:ascii="Arial" w:hAnsi="Arial" w:cs="Arial"/>
                <w:b/>
                <w:bCs/>
                <w:sz w:val="18"/>
                <w:szCs w:val="18"/>
              </w:rPr>
              <w:t>Taux directeur</w:t>
            </w:r>
            <w:r w:rsidRPr="006D1B60">
              <w:rPr>
                <w:rFonts w:ascii="Arial" w:hAnsi="Arial" w:cs="Arial"/>
                <w:b/>
                <w:bCs/>
                <w:sz w:val="18"/>
                <w:szCs w:val="18"/>
                <w:vertAlign w:val="superscript"/>
              </w:rPr>
              <w:t>(1)</w:t>
            </w:r>
          </w:p>
        </w:tc>
        <w:tc>
          <w:tcPr>
            <w:tcW w:w="559" w:type="dxa"/>
            <w:tcBorders>
              <w:top w:val="nil"/>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b/>
                <w:bCs/>
                <w:sz w:val="18"/>
                <w:szCs w:val="18"/>
              </w:rPr>
            </w:pPr>
            <w:r w:rsidRPr="006D1B60">
              <w:rPr>
                <w:rFonts w:ascii="Arial" w:hAnsi="Arial" w:cs="Arial"/>
                <w:b/>
                <w:bCs/>
                <w:sz w:val="18"/>
                <w:szCs w:val="18"/>
              </w:rPr>
              <w:t> </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1" w:type="dxa"/>
            <w:tcBorders>
              <w:top w:val="nil"/>
              <w:left w:val="nil"/>
              <w:bottom w:val="nil"/>
              <w:right w:val="single" w:sz="4" w:space="0" w:color="auto"/>
            </w:tcBorders>
            <w:shd w:val="clear" w:color="auto" w:fill="auto"/>
            <w:noWrap/>
            <w:vAlign w:val="center"/>
          </w:tcPr>
          <w:p w:rsidR="006D1B60" w:rsidRPr="006D1B60" w:rsidRDefault="006D1B60" w:rsidP="00203803">
            <w:pPr>
              <w:rPr>
                <w:rFonts w:ascii="Arial" w:hAnsi="Arial" w:cs="Arial"/>
                <w:sz w:val="18"/>
                <w:szCs w:val="18"/>
              </w:rPr>
            </w:pPr>
            <w:r w:rsidRPr="006D1B60">
              <w:rPr>
                <w:rFonts w:ascii="Arial" w:hAnsi="Arial" w:cs="Arial"/>
                <w:sz w:val="18"/>
                <w:szCs w:val="18"/>
              </w:rPr>
              <w:t> </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59"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p>
        </w:tc>
        <w:tc>
          <w:tcPr>
            <w:tcW w:w="561"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p>
        </w:tc>
        <w:tc>
          <w:tcPr>
            <w:tcW w:w="560" w:type="dxa"/>
            <w:tcBorders>
              <w:top w:val="nil"/>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p>
        </w:tc>
        <w:tc>
          <w:tcPr>
            <w:tcW w:w="561"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p>
        </w:tc>
      </w:tr>
      <w:tr w:rsidR="006D1B60" w:rsidTr="00187ADA">
        <w:trPr>
          <w:trHeight w:val="299"/>
        </w:trPr>
        <w:tc>
          <w:tcPr>
            <w:tcW w:w="2888" w:type="dxa"/>
            <w:tcBorders>
              <w:top w:val="nil"/>
              <w:left w:val="nil"/>
              <w:bottom w:val="nil"/>
              <w:right w:val="nil"/>
            </w:tcBorders>
            <w:shd w:val="clear" w:color="auto" w:fill="auto"/>
            <w:noWrap/>
            <w:vAlign w:val="center"/>
          </w:tcPr>
          <w:p w:rsidR="006D1B60" w:rsidRPr="006D1B60" w:rsidRDefault="006D1B60" w:rsidP="00203803">
            <w:pPr>
              <w:rPr>
                <w:rFonts w:ascii="Arial" w:hAnsi="Arial" w:cs="Arial"/>
                <w:sz w:val="18"/>
                <w:szCs w:val="18"/>
              </w:rPr>
            </w:pPr>
            <w:r w:rsidRPr="006D1B60">
              <w:rPr>
                <w:rFonts w:ascii="Arial" w:hAnsi="Arial" w:cs="Arial"/>
                <w:sz w:val="18"/>
                <w:szCs w:val="18"/>
              </w:rPr>
              <w:t xml:space="preserve">  . Avances à 7 jours</w:t>
            </w:r>
          </w:p>
        </w:tc>
        <w:tc>
          <w:tcPr>
            <w:tcW w:w="559" w:type="dxa"/>
            <w:tcBorders>
              <w:top w:val="nil"/>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2,25</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2,25</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2,25</w:t>
            </w:r>
          </w:p>
        </w:tc>
        <w:tc>
          <w:tcPr>
            <w:tcW w:w="561" w:type="dxa"/>
            <w:tcBorders>
              <w:top w:val="nil"/>
              <w:left w:val="nil"/>
              <w:bottom w:val="nil"/>
              <w:right w:val="single" w:sz="4" w:space="0" w:color="auto"/>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2,25</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2,25</w:t>
            </w:r>
          </w:p>
        </w:tc>
        <w:tc>
          <w:tcPr>
            <w:tcW w:w="559"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2,25</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2,25</w:t>
            </w:r>
          </w:p>
        </w:tc>
        <w:tc>
          <w:tcPr>
            <w:tcW w:w="561"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2,25</w:t>
            </w:r>
          </w:p>
        </w:tc>
        <w:tc>
          <w:tcPr>
            <w:tcW w:w="560" w:type="dxa"/>
            <w:tcBorders>
              <w:top w:val="nil"/>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2,25</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2,25</w:t>
            </w:r>
          </w:p>
        </w:tc>
        <w:tc>
          <w:tcPr>
            <w:tcW w:w="561"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2,25</w:t>
            </w:r>
          </w:p>
        </w:tc>
      </w:tr>
      <w:tr w:rsidR="006D1B60" w:rsidTr="00187ADA">
        <w:trPr>
          <w:trHeight w:val="299"/>
        </w:trPr>
        <w:tc>
          <w:tcPr>
            <w:tcW w:w="2888" w:type="dxa"/>
            <w:tcBorders>
              <w:top w:val="nil"/>
              <w:left w:val="nil"/>
              <w:bottom w:val="nil"/>
              <w:right w:val="nil"/>
            </w:tcBorders>
            <w:shd w:val="clear" w:color="auto" w:fill="auto"/>
            <w:noWrap/>
            <w:vAlign w:val="center"/>
          </w:tcPr>
          <w:p w:rsidR="006D1B60" w:rsidRPr="006D1B60" w:rsidRDefault="006D1B60" w:rsidP="00203803">
            <w:pPr>
              <w:rPr>
                <w:rFonts w:ascii="Arial" w:hAnsi="Arial" w:cs="Arial"/>
                <w:b/>
                <w:bCs/>
                <w:sz w:val="18"/>
                <w:szCs w:val="18"/>
              </w:rPr>
            </w:pPr>
            <w:r w:rsidRPr="006D1B60">
              <w:rPr>
                <w:rFonts w:ascii="Arial" w:hAnsi="Arial" w:cs="Arial"/>
                <w:b/>
                <w:bCs/>
                <w:sz w:val="18"/>
                <w:szCs w:val="18"/>
              </w:rPr>
              <w:t>Taux interbancaires</w:t>
            </w:r>
            <w:r w:rsidRPr="006D1B60">
              <w:rPr>
                <w:rFonts w:ascii="Arial" w:hAnsi="Arial" w:cs="Arial"/>
                <w:b/>
                <w:bCs/>
                <w:sz w:val="18"/>
                <w:szCs w:val="18"/>
                <w:vertAlign w:val="superscript"/>
              </w:rPr>
              <w:t>(2)</w:t>
            </w:r>
          </w:p>
        </w:tc>
        <w:tc>
          <w:tcPr>
            <w:tcW w:w="559" w:type="dxa"/>
            <w:tcBorders>
              <w:top w:val="nil"/>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2,26</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2,29</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2,30</w:t>
            </w:r>
          </w:p>
        </w:tc>
        <w:tc>
          <w:tcPr>
            <w:tcW w:w="561" w:type="dxa"/>
            <w:tcBorders>
              <w:top w:val="nil"/>
              <w:left w:val="nil"/>
              <w:bottom w:val="nil"/>
              <w:right w:val="single" w:sz="4" w:space="0" w:color="auto"/>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2,27</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2,26</w:t>
            </w:r>
          </w:p>
        </w:tc>
        <w:tc>
          <w:tcPr>
            <w:tcW w:w="559"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2,27</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2,29</w:t>
            </w:r>
          </w:p>
        </w:tc>
        <w:tc>
          <w:tcPr>
            <w:tcW w:w="561"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2,28</w:t>
            </w:r>
          </w:p>
        </w:tc>
        <w:tc>
          <w:tcPr>
            <w:tcW w:w="560" w:type="dxa"/>
            <w:tcBorders>
              <w:top w:val="nil"/>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2,27</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2,27</w:t>
            </w:r>
          </w:p>
        </w:tc>
        <w:tc>
          <w:tcPr>
            <w:tcW w:w="561"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2,32</w:t>
            </w:r>
          </w:p>
        </w:tc>
      </w:tr>
      <w:tr w:rsidR="006D1B60" w:rsidTr="00187ADA">
        <w:trPr>
          <w:trHeight w:val="537"/>
        </w:trPr>
        <w:tc>
          <w:tcPr>
            <w:tcW w:w="2888" w:type="dxa"/>
            <w:tcBorders>
              <w:top w:val="single" w:sz="4" w:space="0" w:color="auto"/>
              <w:left w:val="nil"/>
              <w:bottom w:val="nil"/>
              <w:right w:val="nil"/>
            </w:tcBorders>
            <w:shd w:val="clear" w:color="auto" w:fill="auto"/>
            <w:vAlign w:val="center"/>
          </w:tcPr>
          <w:p w:rsidR="006D1B60" w:rsidRPr="006D1B60" w:rsidRDefault="006D1B60" w:rsidP="00203803">
            <w:pPr>
              <w:rPr>
                <w:rFonts w:ascii="Arial" w:hAnsi="Arial" w:cs="Arial"/>
                <w:b/>
                <w:bCs/>
                <w:sz w:val="18"/>
                <w:szCs w:val="18"/>
              </w:rPr>
            </w:pPr>
            <w:r w:rsidRPr="006D1B60">
              <w:rPr>
                <w:rFonts w:ascii="Arial" w:hAnsi="Arial" w:cs="Arial"/>
                <w:b/>
                <w:bCs/>
                <w:sz w:val="18"/>
                <w:szCs w:val="18"/>
              </w:rPr>
              <w:t>Taux des adjudications des bons du Trésor</w:t>
            </w:r>
            <w:r w:rsidRPr="006D1B60">
              <w:rPr>
                <w:rFonts w:ascii="Arial" w:hAnsi="Arial" w:cs="Arial"/>
                <w:b/>
                <w:bCs/>
                <w:sz w:val="18"/>
                <w:szCs w:val="18"/>
                <w:vertAlign w:val="superscript"/>
              </w:rPr>
              <w:t>(2)</w:t>
            </w:r>
          </w:p>
        </w:tc>
        <w:tc>
          <w:tcPr>
            <w:tcW w:w="559" w:type="dxa"/>
            <w:tcBorders>
              <w:top w:val="single" w:sz="4" w:space="0" w:color="auto"/>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0" w:type="dxa"/>
            <w:tcBorders>
              <w:top w:val="single" w:sz="4" w:space="0" w:color="auto"/>
              <w:left w:val="nil"/>
              <w:bottom w:val="nil"/>
              <w:right w:val="nil"/>
            </w:tcBorders>
            <w:shd w:val="clear" w:color="auto" w:fill="auto"/>
            <w:noWrap/>
            <w:vAlign w:val="center"/>
          </w:tcPr>
          <w:p w:rsidR="006D1B60" w:rsidRPr="006D1B60" w:rsidRDefault="006D1B60" w:rsidP="00203803">
            <w:pPr>
              <w:jc w:val="center"/>
              <w:rPr>
                <w:rFonts w:ascii="Arial" w:hAnsi="Arial" w:cs="Arial"/>
                <w:b/>
                <w:bCs/>
                <w:sz w:val="18"/>
                <w:szCs w:val="18"/>
              </w:rPr>
            </w:pPr>
            <w:r w:rsidRPr="006D1B60">
              <w:rPr>
                <w:rFonts w:ascii="Arial" w:hAnsi="Arial" w:cs="Arial"/>
                <w:b/>
                <w:bCs/>
                <w:sz w:val="18"/>
                <w:szCs w:val="18"/>
              </w:rPr>
              <w:t> </w:t>
            </w:r>
          </w:p>
        </w:tc>
        <w:tc>
          <w:tcPr>
            <w:tcW w:w="560" w:type="dxa"/>
            <w:tcBorders>
              <w:top w:val="single" w:sz="4" w:space="0" w:color="auto"/>
              <w:left w:val="nil"/>
              <w:bottom w:val="nil"/>
              <w:right w:val="nil"/>
            </w:tcBorders>
            <w:shd w:val="clear" w:color="auto" w:fill="auto"/>
            <w:noWrap/>
            <w:vAlign w:val="center"/>
          </w:tcPr>
          <w:p w:rsidR="006D1B60" w:rsidRPr="006D1B60" w:rsidRDefault="006D1B60" w:rsidP="00203803">
            <w:pPr>
              <w:jc w:val="center"/>
              <w:rPr>
                <w:rFonts w:ascii="Arial" w:hAnsi="Arial" w:cs="Arial"/>
                <w:b/>
                <w:bCs/>
                <w:sz w:val="18"/>
                <w:szCs w:val="18"/>
              </w:rPr>
            </w:pPr>
            <w:r w:rsidRPr="006D1B60">
              <w:rPr>
                <w:rFonts w:ascii="Arial" w:hAnsi="Arial" w:cs="Arial"/>
                <w:b/>
                <w:bCs/>
                <w:sz w:val="18"/>
                <w:szCs w:val="18"/>
              </w:rPr>
              <w:t> </w:t>
            </w:r>
          </w:p>
        </w:tc>
        <w:tc>
          <w:tcPr>
            <w:tcW w:w="561" w:type="dxa"/>
            <w:tcBorders>
              <w:top w:val="single" w:sz="4" w:space="0" w:color="auto"/>
              <w:left w:val="nil"/>
              <w:bottom w:val="nil"/>
              <w:right w:val="single" w:sz="4" w:space="0" w:color="auto"/>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0" w:type="dxa"/>
            <w:tcBorders>
              <w:top w:val="single" w:sz="4" w:space="0" w:color="auto"/>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59" w:type="dxa"/>
            <w:tcBorders>
              <w:top w:val="single" w:sz="4" w:space="0" w:color="auto"/>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0" w:type="dxa"/>
            <w:tcBorders>
              <w:top w:val="single" w:sz="4" w:space="0" w:color="auto"/>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1" w:type="dxa"/>
            <w:tcBorders>
              <w:top w:val="single" w:sz="4" w:space="0" w:color="auto"/>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0" w:type="dxa"/>
            <w:tcBorders>
              <w:top w:val="single" w:sz="4" w:space="0" w:color="auto"/>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0" w:type="dxa"/>
            <w:tcBorders>
              <w:top w:val="single" w:sz="4" w:space="0" w:color="auto"/>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1" w:type="dxa"/>
            <w:tcBorders>
              <w:top w:val="single" w:sz="4" w:space="0" w:color="auto"/>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r>
      <w:tr w:rsidR="006D1B60" w:rsidTr="00187ADA">
        <w:trPr>
          <w:trHeight w:val="299"/>
        </w:trPr>
        <w:tc>
          <w:tcPr>
            <w:tcW w:w="2888" w:type="dxa"/>
            <w:tcBorders>
              <w:top w:val="nil"/>
              <w:left w:val="nil"/>
              <w:bottom w:val="nil"/>
              <w:right w:val="nil"/>
            </w:tcBorders>
            <w:shd w:val="clear" w:color="auto" w:fill="auto"/>
            <w:noWrap/>
            <w:vAlign w:val="center"/>
          </w:tcPr>
          <w:p w:rsidR="006D1B60" w:rsidRPr="006D1B60" w:rsidRDefault="006D1B60" w:rsidP="00203803">
            <w:pPr>
              <w:rPr>
                <w:rFonts w:ascii="Arial" w:hAnsi="Arial" w:cs="Arial"/>
                <w:sz w:val="18"/>
                <w:szCs w:val="18"/>
              </w:rPr>
            </w:pPr>
            <w:r w:rsidRPr="006D1B60">
              <w:rPr>
                <w:rFonts w:ascii="Arial" w:hAnsi="Arial" w:cs="Arial"/>
                <w:sz w:val="18"/>
                <w:szCs w:val="18"/>
              </w:rPr>
              <w:t xml:space="preserve">  . 1 an</w:t>
            </w:r>
          </w:p>
        </w:tc>
        <w:tc>
          <w:tcPr>
            <w:tcW w:w="559" w:type="dxa"/>
            <w:tcBorders>
              <w:top w:val="nil"/>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2,32</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2,26</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2,36</w:t>
            </w:r>
          </w:p>
        </w:tc>
        <w:tc>
          <w:tcPr>
            <w:tcW w:w="561" w:type="dxa"/>
            <w:tcBorders>
              <w:top w:val="nil"/>
              <w:left w:val="nil"/>
              <w:bottom w:val="nil"/>
              <w:right w:val="single" w:sz="4" w:space="0" w:color="auto"/>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2,29</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2,35</w:t>
            </w:r>
          </w:p>
        </w:tc>
        <w:tc>
          <w:tcPr>
            <w:tcW w:w="559"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2,31</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2,42</w:t>
            </w:r>
          </w:p>
        </w:tc>
        <w:tc>
          <w:tcPr>
            <w:tcW w:w="561"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2,45</w:t>
            </w:r>
          </w:p>
        </w:tc>
        <w:tc>
          <w:tcPr>
            <w:tcW w:w="560" w:type="dxa"/>
            <w:tcBorders>
              <w:top w:val="nil"/>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2,37</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2,31</w:t>
            </w:r>
          </w:p>
        </w:tc>
        <w:tc>
          <w:tcPr>
            <w:tcW w:w="561"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2,31</w:t>
            </w:r>
          </w:p>
        </w:tc>
      </w:tr>
      <w:tr w:rsidR="006D1B60" w:rsidTr="00187ADA">
        <w:trPr>
          <w:trHeight w:val="299"/>
        </w:trPr>
        <w:tc>
          <w:tcPr>
            <w:tcW w:w="2888" w:type="dxa"/>
            <w:tcBorders>
              <w:top w:val="nil"/>
              <w:left w:val="nil"/>
              <w:bottom w:val="single" w:sz="4" w:space="0" w:color="auto"/>
              <w:right w:val="nil"/>
            </w:tcBorders>
            <w:shd w:val="clear" w:color="auto" w:fill="auto"/>
            <w:noWrap/>
            <w:vAlign w:val="center"/>
          </w:tcPr>
          <w:p w:rsidR="006D1B60" w:rsidRPr="006D1B60" w:rsidRDefault="006D1B60" w:rsidP="00203803">
            <w:pPr>
              <w:rPr>
                <w:rFonts w:ascii="Arial" w:hAnsi="Arial" w:cs="Arial"/>
                <w:sz w:val="18"/>
                <w:szCs w:val="18"/>
              </w:rPr>
            </w:pPr>
            <w:r w:rsidRPr="006D1B60">
              <w:rPr>
                <w:rFonts w:ascii="Arial" w:hAnsi="Arial" w:cs="Arial"/>
                <w:sz w:val="18"/>
                <w:szCs w:val="18"/>
              </w:rPr>
              <w:t xml:space="preserve">  . 5 ans</w:t>
            </w:r>
          </w:p>
        </w:tc>
        <w:tc>
          <w:tcPr>
            <w:tcW w:w="559" w:type="dxa"/>
            <w:tcBorders>
              <w:top w:val="nil"/>
              <w:left w:val="single" w:sz="4" w:space="0" w:color="auto"/>
              <w:bottom w:val="single" w:sz="4"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2,83</w:t>
            </w:r>
          </w:p>
        </w:tc>
        <w:tc>
          <w:tcPr>
            <w:tcW w:w="560" w:type="dxa"/>
            <w:tcBorders>
              <w:top w:val="nil"/>
              <w:left w:val="nil"/>
              <w:bottom w:val="single" w:sz="4"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2,78</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2,83</w:t>
            </w:r>
          </w:p>
        </w:tc>
        <w:tc>
          <w:tcPr>
            <w:tcW w:w="561" w:type="dxa"/>
            <w:tcBorders>
              <w:top w:val="nil"/>
              <w:left w:val="nil"/>
              <w:bottom w:val="nil"/>
              <w:right w:val="single" w:sz="4" w:space="0" w:color="auto"/>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2,77</w:t>
            </w:r>
          </w:p>
        </w:tc>
        <w:tc>
          <w:tcPr>
            <w:tcW w:w="560" w:type="dxa"/>
            <w:tcBorders>
              <w:top w:val="nil"/>
              <w:left w:val="nil"/>
              <w:bottom w:val="single" w:sz="4"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2,81</w:t>
            </w:r>
          </w:p>
        </w:tc>
        <w:tc>
          <w:tcPr>
            <w:tcW w:w="559" w:type="dxa"/>
            <w:tcBorders>
              <w:top w:val="nil"/>
              <w:left w:val="nil"/>
              <w:bottom w:val="single" w:sz="4"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2,76</w:t>
            </w:r>
          </w:p>
        </w:tc>
        <w:tc>
          <w:tcPr>
            <w:tcW w:w="560" w:type="dxa"/>
            <w:tcBorders>
              <w:top w:val="nil"/>
              <w:left w:val="nil"/>
              <w:bottom w:val="single" w:sz="4"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2,82</w:t>
            </w:r>
          </w:p>
        </w:tc>
        <w:tc>
          <w:tcPr>
            <w:tcW w:w="561" w:type="dxa"/>
            <w:tcBorders>
              <w:top w:val="nil"/>
              <w:left w:val="nil"/>
              <w:bottom w:val="single" w:sz="4"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2,86</w:t>
            </w:r>
          </w:p>
        </w:tc>
        <w:tc>
          <w:tcPr>
            <w:tcW w:w="560" w:type="dxa"/>
            <w:tcBorders>
              <w:top w:val="nil"/>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2,77</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2,60</w:t>
            </w:r>
          </w:p>
        </w:tc>
        <w:tc>
          <w:tcPr>
            <w:tcW w:w="561"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2,58</w:t>
            </w:r>
          </w:p>
        </w:tc>
      </w:tr>
      <w:tr w:rsidR="006D1B60" w:rsidTr="00187ADA">
        <w:trPr>
          <w:trHeight w:val="299"/>
        </w:trPr>
        <w:tc>
          <w:tcPr>
            <w:tcW w:w="2888" w:type="dxa"/>
            <w:tcBorders>
              <w:top w:val="nil"/>
              <w:left w:val="nil"/>
              <w:bottom w:val="nil"/>
              <w:right w:val="nil"/>
            </w:tcBorders>
            <w:shd w:val="clear" w:color="auto" w:fill="auto"/>
            <w:noWrap/>
            <w:vAlign w:val="center"/>
          </w:tcPr>
          <w:p w:rsidR="006D1B60" w:rsidRPr="006D1B60" w:rsidRDefault="006D1B60" w:rsidP="00203803">
            <w:pPr>
              <w:rPr>
                <w:rFonts w:ascii="Arial" w:hAnsi="Arial" w:cs="Arial"/>
                <w:b/>
                <w:bCs/>
                <w:sz w:val="18"/>
                <w:szCs w:val="18"/>
              </w:rPr>
            </w:pPr>
            <w:r w:rsidRPr="006D1B60">
              <w:rPr>
                <w:rFonts w:ascii="Arial" w:hAnsi="Arial" w:cs="Arial"/>
                <w:b/>
                <w:bCs/>
                <w:sz w:val="18"/>
                <w:szCs w:val="18"/>
              </w:rPr>
              <w:t>Taux créditeurs</w:t>
            </w:r>
            <w:r w:rsidRPr="006D1B60">
              <w:rPr>
                <w:rFonts w:ascii="Arial" w:hAnsi="Arial" w:cs="Arial"/>
                <w:b/>
                <w:bCs/>
                <w:sz w:val="18"/>
                <w:szCs w:val="18"/>
                <w:vertAlign w:val="superscript"/>
              </w:rPr>
              <w:t>(1)</w:t>
            </w:r>
          </w:p>
        </w:tc>
        <w:tc>
          <w:tcPr>
            <w:tcW w:w="559" w:type="dxa"/>
            <w:tcBorders>
              <w:top w:val="nil"/>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p>
        </w:tc>
        <w:tc>
          <w:tcPr>
            <w:tcW w:w="560" w:type="dxa"/>
            <w:tcBorders>
              <w:top w:val="single" w:sz="4" w:space="0" w:color="auto"/>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1" w:type="dxa"/>
            <w:tcBorders>
              <w:top w:val="single" w:sz="4" w:space="0" w:color="auto"/>
              <w:left w:val="nil"/>
              <w:bottom w:val="nil"/>
              <w:right w:val="single" w:sz="4" w:space="0" w:color="auto"/>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p>
        </w:tc>
        <w:tc>
          <w:tcPr>
            <w:tcW w:w="559"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p>
        </w:tc>
        <w:tc>
          <w:tcPr>
            <w:tcW w:w="560"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p>
        </w:tc>
        <w:tc>
          <w:tcPr>
            <w:tcW w:w="561" w:type="dxa"/>
            <w:tcBorders>
              <w:top w:val="nil"/>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0" w:type="dxa"/>
            <w:tcBorders>
              <w:top w:val="single" w:sz="4" w:space="0" w:color="auto"/>
              <w:left w:val="single" w:sz="4" w:space="0" w:color="auto"/>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0" w:type="dxa"/>
            <w:tcBorders>
              <w:top w:val="single" w:sz="4" w:space="0" w:color="auto"/>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c>
          <w:tcPr>
            <w:tcW w:w="561" w:type="dxa"/>
            <w:tcBorders>
              <w:top w:val="single" w:sz="4" w:space="0" w:color="auto"/>
              <w:left w:val="nil"/>
              <w:bottom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 </w:t>
            </w:r>
          </w:p>
        </w:tc>
      </w:tr>
      <w:tr w:rsidR="006D1B60" w:rsidTr="00187ADA">
        <w:trPr>
          <w:trHeight w:val="299"/>
        </w:trPr>
        <w:tc>
          <w:tcPr>
            <w:tcW w:w="2888" w:type="dxa"/>
            <w:tcBorders>
              <w:top w:val="nil"/>
              <w:left w:val="nil"/>
              <w:right w:val="nil"/>
            </w:tcBorders>
            <w:shd w:val="clear" w:color="auto" w:fill="auto"/>
            <w:noWrap/>
            <w:vAlign w:val="center"/>
          </w:tcPr>
          <w:p w:rsidR="006D1B60" w:rsidRPr="006D1B60" w:rsidRDefault="006D1B60" w:rsidP="00203803">
            <w:pPr>
              <w:rPr>
                <w:rFonts w:ascii="Arial" w:hAnsi="Arial" w:cs="Arial"/>
                <w:sz w:val="18"/>
                <w:szCs w:val="18"/>
              </w:rPr>
            </w:pPr>
            <w:r w:rsidRPr="006D1B60">
              <w:rPr>
                <w:rFonts w:ascii="Arial" w:hAnsi="Arial" w:cs="Arial"/>
                <w:sz w:val="18"/>
                <w:szCs w:val="18"/>
              </w:rPr>
              <w:t xml:space="preserve">  . Dépôts à 6 mois</w:t>
            </w:r>
          </w:p>
        </w:tc>
        <w:tc>
          <w:tcPr>
            <w:tcW w:w="559" w:type="dxa"/>
            <w:tcBorders>
              <w:top w:val="nil"/>
              <w:left w:val="single" w:sz="4"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2,86</w:t>
            </w:r>
          </w:p>
        </w:tc>
        <w:tc>
          <w:tcPr>
            <w:tcW w:w="560" w:type="dxa"/>
            <w:tcBorders>
              <w:top w:val="nil"/>
              <w:left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2,80</w:t>
            </w:r>
          </w:p>
        </w:tc>
        <w:tc>
          <w:tcPr>
            <w:tcW w:w="560" w:type="dxa"/>
            <w:tcBorders>
              <w:top w:val="nil"/>
              <w:left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2,81</w:t>
            </w:r>
          </w:p>
        </w:tc>
        <w:tc>
          <w:tcPr>
            <w:tcW w:w="561" w:type="dxa"/>
            <w:tcBorders>
              <w:top w:val="nil"/>
              <w:left w:val="nil"/>
              <w:right w:val="single" w:sz="4" w:space="0" w:color="auto"/>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2,80</w:t>
            </w:r>
          </w:p>
        </w:tc>
        <w:tc>
          <w:tcPr>
            <w:tcW w:w="560" w:type="dxa"/>
            <w:tcBorders>
              <w:top w:val="nil"/>
              <w:left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2,79</w:t>
            </w:r>
          </w:p>
        </w:tc>
        <w:tc>
          <w:tcPr>
            <w:tcW w:w="559" w:type="dxa"/>
            <w:tcBorders>
              <w:top w:val="nil"/>
              <w:left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2,78</w:t>
            </w:r>
          </w:p>
        </w:tc>
        <w:tc>
          <w:tcPr>
            <w:tcW w:w="560" w:type="dxa"/>
            <w:tcBorders>
              <w:top w:val="nil"/>
              <w:left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2,80</w:t>
            </w:r>
          </w:p>
        </w:tc>
        <w:tc>
          <w:tcPr>
            <w:tcW w:w="561" w:type="dxa"/>
            <w:tcBorders>
              <w:top w:val="nil"/>
              <w:left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2,71</w:t>
            </w:r>
          </w:p>
        </w:tc>
        <w:tc>
          <w:tcPr>
            <w:tcW w:w="560" w:type="dxa"/>
            <w:tcBorders>
              <w:top w:val="nil"/>
              <w:left w:val="single" w:sz="4"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2,78</w:t>
            </w:r>
          </w:p>
        </w:tc>
        <w:tc>
          <w:tcPr>
            <w:tcW w:w="560" w:type="dxa"/>
            <w:tcBorders>
              <w:top w:val="nil"/>
              <w:left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2,68</w:t>
            </w:r>
          </w:p>
        </w:tc>
        <w:tc>
          <w:tcPr>
            <w:tcW w:w="561" w:type="dxa"/>
            <w:tcBorders>
              <w:top w:val="nil"/>
              <w:left w:val="nil"/>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2,76</w:t>
            </w:r>
          </w:p>
        </w:tc>
      </w:tr>
      <w:tr w:rsidR="006D1B60" w:rsidTr="00187ADA">
        <w:trPr>
          <w:trHeight w:val="299"/>
        </w:trPr>
        <w:tc>
          <w:tcPr>
            <w:tcW w:w="2888" w:type="dxa"/>
            <w:tcBorders>
              <w:top w:val="nil"/>
              <w:left w:val="nil"/>
              <w:bottom w:val="single" w:sz="8" w:space="0" w:color="auto"/>
              <w:right w:val="nil"/>
            </w:tcBorders>
            <w:shd w:val="clear" w:color="auto" w:fill="auto"/>
            <w:noWrap/>
            <w:vAlign w:val="center"/>
          </w:tcPr>
          <w:p w:rsidR="006D1B60" w:rsidRPr="006D1B60" w:rsidRDefault="006D1B60" w:rsidP="00203803">
            <w:pPr>
              <w:rPr>
                <w:rFonts w:ascii="Arial" w:hAnsi="Arial" w:cs="Arial"/>
                <w:sz w:val="18"/>
                <w:szCs w:val="18"/>
              </w:rPr>
            </w:pPr>
            <w:r w:rsidRPr="006D1B60">
              <w:rPr>
                <w:rFonts w:ascii="Arial" w:hAnsi="Arial" w:cs="Arial"/>
                <w:sz w:val="18"/>
                <w:szCs w:val="18"/>
              </w:rPr>
              <w:t xml:space="preserve">  . Dépôts à 12 mois</w:t>
            </w:r>
          </w:p>
        </w:tc>
        <w:tc>
          <w:tcPr>
            <w:tcW w:w="559" w:type="dxa"/>
            <w:tcBorders>
              <w:top w:val="nil"/>
              <w:left w:val="single" w:sz="4" w:space="0" w:color="auto"/>
              <w:bottom w:val="single" w:sz="8"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3,20</w:t>
            </w:r>
          </w:p>
        </w:tc>
        <w:tc>
          <w:tcPr>
            <w:tcW w:w="560" w:type="dxa"/>
            <w:tcBorders>
              <w:top w:val="nil"/>
              <w:left w:val="nil"/>
              <w:bottom w:val="single" w:sz="8"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3,10</w:t>
            </w:r>
          </w:p>
        </w:tc>
        <w:tc>
          <w:tcPr>
            <w:tcW w:w="560" w:type="dxa"/>
            <w:tcBorders>
              <w:top w:val="nil"/>
              <w:left w:val="nil"/>
              <w:bottom w:val="single" w:sz="8"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3,09</w:t>
            </w:r>
          </w:p>
        </w:tc>
        <w:tc>
          <w:tcPr>
            <w:tcW w:w="561" w:type="dxa"/>
            <w:tcBorders>
              <w:top w:val="nil"/>
              <w:left w:val="nil"/>
              <w:bottom w:val="single" w:sz="8" w:space="0" w:color="auto"/>
              <w:right w:val="single" w:sz="4" w:space="0" w:color="auto"/>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3,10</w:t>
            </w:r>
          </w:p>
        </w:tc>
        <w:tc>
          <w:tcPr>
            <w:tcW w:w="560" w:type="dxa"/>
            <w:tcBorders>
              <w:top w:val="nil"/>
              <w:left w:val="nil"/>
              <w:bottom w:val="single" w:sz="8"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3,15</w:t>
            </w:r>
          </w:p>
        </w:tc>
        <w:tc>
          <w:tcPr>
            <w:tcW w:w="559" w:type="dxa"/>
            <w:tcBorders>
              <w:top w:val="nil"/>
              <w:left w:val="nil"/>
              <w:bottom w:val="single" w:sz="8"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3,10</w:t>
            </w:r>
          </w:p>
        </w:tc>
        <w:tc>
          <w:tcPr>
            <w:tcW w:w="560" w:type="dxa"/>
            <w:tcBorders>
              <w:top w:val="nil"/>
              <w:left w:val="nil"/>
              <w:bottom w:val="single" w:sz="8"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3,07</w:t>
            </w:r>
          </w:p>
        </w:tc>
        <w:tc>
          <w:tcPr>
            <w:tcW w:w="561" w:type="dxa"/>
            <w:tcBorders>
              <w:top w:val="nil"/>
              <w:left w:val="nil"/>
              <w:bottom w:val="single" w:sz="8"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3,04</w:t>
            </w:r>
          </w:p>
        </w:tc>
        <w:tc>
          <w:tcPr>
            <w:tcW w:w="560" w:type="dxa"/>
            <w:tcBorders>
              <w:top w:val="nil"/>
              <w:left w:val="single" w:sz="4" w:space="0" w:color="auto"/>
              <w:bottom w:val="single" w:sz="8"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3,06</w:t>
            </w:r>
          </w:p>
        </w:tc>
        <w:tc>
          <w:tcPr>
            <w:tcW w:w="560" w:type="dxa"/>
            <w:tcBorders>
              <w:top w:val="nil"/>
              <w:left w:val="nil"/>
              <w:bottom w:val="single" w:sz="8"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3,00</w:t>
            </w:r>
          </w:p>
        </w:tc>
        <w:tc>
          <w:tcPr>
            <w:tcW w:w="561" w:type="dxa"/>
            <w:tcBorders>
              <w:top w:val="nil"/>
              <w:left w:val="nil"/>
              <w:bottom w:val="single" w:sz="8" w:space="0" w:color="auto"/>
              <w:right w:val="nil"/>
            </w:tcBorders>
            <w:shd w:val="clear" w:color="auto" w:fill="auto"/>
            <w:noWrap/>
            <w:vAlign w:val="center"/>
          </w:tcPr>
          <w:p w:rsidR="006D1B60" w:rsidRPr="006D1B60" w:rsidRDefault="006D1B60" w:rsidP="00203803">
            <w:pPr>
              <w:jc w:val="center"/>
              <w:rPr>
                <w:rFonts w:ascii="Arial" w:hAnsi="Arial" w:cs="Arial"/>
                <w:sz w:val="18"/>
                <w:szCs w:val="18"/>
              </w:rPr>
            </w:pPr>
            <w:r w:rsidRPr="006D1B60">
              <w:rPr>
                <w:rFonts w:ascii="Arial" w:hAnsi="Arial" w:cs="Arial"/>
                <w:sz w:val="18"/>
                <w:szCs w:val="18"/>
              </w:rPr>
              <w:t>3,02</w:t>
            </w:r>
          </w:p>
        </w:tc>
      </w:tr>
      <w:tr w:rsidR="006D1B60" w:rsidTr="00187ADA">
        <w:trPr>
          <w:trHeight w:val="299"/>
        </w:trPr>
        <w:tc>
          <w:tcPr>
            <w:tcW w:w="9047" w:type="dxa"/>
            <w:gridSpan w:val="12"/>
            <w:tcBorders>
              <w:top w:val="single" w:sz="8" w:space="0" w:color="auto"/>
              <w:left w:val="nil"/>
              <w:bottom w:val="single" w:sz="18" w:space="0" w:color="F79646"/>
              <w:right w:val="nil"/>
            </w:tcBorders>
            <w:shd w:val="clear" w:color="auto" w:fill="auto"/>
            <w:noWrap/>
            <w:vAlign w:val="center"/>
          </w:tcPr>
          <w:p w:rsidR="006D1B60" w:rsidRDefault="006D1B60" w:rsidP="00203803">
            <w:pPr>
              <w:rPr>
                <w:rFonts w:ascii="Arial" w:hAnsi="Arial" w:cs="Arial"/>
                <w:sz w:val="16"/>
                <w:szCs w:val="16"/>
              </w:rPr>
            </w:pPr>
            <w:r>
              <w:rPr>
                <w:rFonts w:ascii="Arial" w:hAnsi="Arial" w:cs="Arial"/>
                <w:sz w:val="16"/>
                <w:szCs w:val="16"/>
              </w:rPr>
              <w:t>Source : BAM, calculs HCP</w:t>
            </w:r>
          </w:p>
        </w:tc>
      </w:tr>
      <w:tr w:rsidR="006D1B60" w:rsidTr="00187ADA">
        <w:trPr>
          <w:trHeight w:val="299"/>
        </w:trPr>
        <w:tc>
          <w:tcPr>
            <w:tcW w:w="9047" w:type="dxa"/>
            <w:gridSpan w:val="12"/>
            <w:tcBorders>
              <w:top w:val="single" w:sz="18" w:space="0" w:color="F79646"/>
              <w:left w:val="nil"/>
              <w:bottom w:val="nil"/>
              <w:right w:val="nil"/>
            </w:tcBorders>
            <w:shd w:val="clear" w:color="auto" w:fill="auto"/>
            <w:noWrap/>
            <w:vAlign w:val="center"/>
          </w:tcPr>
          <w:p w:rsidR="006D1B60" w:rsidRDefault="006D1B60" w:rsidP="00203803">
            <w:pPr>
              <w:rPr>
                <w:rFonts w:ascii="Arial" w:hAnsi="Arial" w:cs="Arial"/>
                <w:sz w:val="16"/>
                <w:szCs w:val="16"/>
              </w:rPr>
            </w:pPr>
            <w:r>
              <w:rPr>
                <w:rFonts w:ascii="Arial" w:hAnsi="Arial" w:cs="Arial"/>
                <w:sz w:val="16"/>
                <w:szCs w:val="16"/>
              </w:rPr>
              <w:t>(1) : taux en fin de période, (2) : taux moyens</w:t>
            </w:r>
          </w:p>
        </w:tc>
      </w:tr>
    </w:tbl>
    <w:p w:rsidR="006D1B60" w:rsidRDefault="006D1B60" w:rsidP="00117E51">
      <w:pPr>
        <w:ind w:left="1134"/>
        <w:jc w:val="both"/>
        <w:rPr>
          <w:rFonts w:ascii="Arial" w:hAnsi="Arial" w:cs="Arial"/>
          <w:sz w:val="20"/>
          <w:szCs w:val="20"/>
        </w:rPr>
      </w:pPr>
    </w:p>
    <w:p w:rsidR="00F51602" w:rsidRPr="00483AFC" w:rsidRDefault="00F51602" w:rsidP="00F51602">
      <w:pPr>
        <w:jc w:val="both"/>
        <w:rPr>
          <w:rFonts w:ascii="Arial" w:hAnsi="Arial" w:cs="Arial"/>
          <w:b/>
          <w:bCs/>
          <w:color w:val="F28D2C"/>
          <w:sz w:val="20"/>
          <w:szCs w:val="20"/>
        </w:rPr>
      </w:pPr>
      <w:r>
        <w:rPr>
          <w:rFonts w:ascii="Arial" w:hAnsi="Arial" w:cs="Arial"/>
          <w:b/>
          <w:bCs/>
          <w:color w:val="F28D2C"/>
          <w:sz w:val="20"/>
          <w:szCs w:val="20"/>
        </w:rPr>
        <w:t>Poursuite de la croissance des crédits à l’économie</w:t>
      </w:r>
    </w:p>
    <w:p w:rsidR="00F51602" w:rsidRPr="004345B3" w:rsidRDefault="00F51602" w:rsidP="00F51602">
      <w:pPr>
        <w:ind w:firstLine="708"/>
        <w:rPr>
          <w:rFonts w:ascii="Arial" w:hAnsi="Arial" w:cs="Arial"/>
        </w:rPr>
      </w:pPr>
    </w:p>
    <w:p w:rsidR="00F51602" w:rsidRDefault="00F51602" w:rsidP="002940E5">
      <w:pPr>
        <w:ind w:left="1134"/>
        <w:jc w:val="both"/>
        <w:rPr>
          <w:rFonts w:ascii="Arial" w:hAnsi="Arial" w:cs="Arial"/>
          <w:sz w:val="20"/>
          <w:szCs w:val="20"/>
        </w:rPr>
      </w:pPr>
      <w:r>
        <w:rPr>
          <w:rFonts w:ascii="Arial" w:hAnsi="Arial" w:cs="Arial"/>
          <w:sz w:val="20"/>
          <w:szCs w:val="20"/>
        </w:rPr>
        <w:t xml:space="preserve">L’encours de la masse monétaire se serait accru de 4,9%, en glissement annuel, au troisième trimestre 2019, au lieu de +4,5% un trimestre plus tôt. </w:t>
      </w:r>
      <w:r w:rsidR="00CD6BD1">
        <w:rPr>
          <w:rFonts w:ascii="Arial" w:hAnsi="Arial" w:cs="Arial"/>
          <w:sz w:val="20"/>
          <w:szCs w:val="20"/>
        </w:rPr>
        <w:t xml:space="preserve">Au quatrième trimestre, </w:t>
      </w:r>
      <w:r w:rsidR="002940E5">
        <w:rPr>
          <w:rFonts w:ascii="Arial" w:hAnsi="Arial" w:cs="Arial"/>
          <w:sz w:val="20"/>
          <w:szCs w:val="20"/>
        </w:rPr>
        <w:t>s</w:t>
      </w:r>
      <w:r>
        <w:rPr>
          <w:rFonts w:ascii="Arial" w:hAnsi="Arial" w:cs="Arial"/>
          <w:sz w:val="20"/>
          <w:szCs w:val="20"/>
        </w:rPr>
        <w:t xml:space="preserve">a croissance </w:t>
      </w:r>
      <w:r w:rsidR="00CD6BD1">
        <w:rPr>
          <w:rFonts w:ascii="Arial" w:hAnsi="Arial" w:cs="Arial"/>
          <w:sz w:val="20"/>
          <w:szCs w:val="20"/>
        </w:rPr>
        <w:t>devr</w:t>
      </w:r>
      <w:r>
        <w:rPr>
          <w:rFonts w:ascii="Arial" w:hAnsi="Arial" w:cs="Arial"/>
          <w:sz w:val="20"/>
          <w:szCs w:val="20"/>
        </w:rPr>
        <w:t xml:space="preserve">ait ralentir à +4,5%. </w:t>
      </w:r>
    </w:p>
    <w:p w:rsidR="002F73A9" w:rsidRDefault="002F73A9" w:rsidP="002F73A9">
      <w:pPr>
        <w:ind w:left="1134"/>
        <w:jc w:val="both"/>
        <w:rPr>
          <w:rFonts w:ascii="Arial" w:hAnsi="Arial" w:cs="Arial"/>
          <w:sz w:val="20"/>
          <w:szCs w:val="20"/>
        </w:rPr>
      </w:pPr>
    </w:p>
    <w:p w:rsidR="00CD6BD1" w:rsidRDefault="00CD6BD1" w:rsidP="002F73A9">
      <w:pPr>
        <w:ind w:left="1134"/>
        <w:jc w:val="both"/>
        <w:rPr>
          <w:rFonts w:ascii="Arial" w:hAnsi="Arial" w:cs="Arial"/>
          <w:sz w:val="20"/>
          <w:szCs w:val="20"/>
        </w:rPr>
      </w:pPr>
    </w:p>
    <w:p w:rsidR="00CD6BD1" w:rsidRDefault="00CD6BD1" w:rsidP="002F73A9">
      <w:pPr>
        <w:ind w:left="1134"/>
        <w:jc w:val="both"/>
        <w:rPr>
          <w:rFonts w:ascii="Arial" w:hAnsi="Arial" w:cs="Arial"/>
          <w:sz w:val="20"/>
          <w:szCs w:val="20"/>
        </w:rPr>
      </w:pPr>
    </w:p>
    <w:p w:rsidR="00CD6BD1" w:rsidRDefault="00CD6BD1" w:rsidP="002F73A9">
      <w:pPr>
        <w:ind w:left="1134"/>
        <w:jc w:val="both"/>
        <w:rPr>
          <w:rFonts w:ascii="Arial" w:hAnsi="Arial" w:cs="Arial"/>
          <w:sz w:val="20"/>
          <w:szCs w:val="20"/>
        </w:rPr>
      </w:pPr>
    </w:p>
    <w:p w:rsidR="002073DA" w:rsidRPr="00762B1F" w:rsidRDefault="002073DA" w:rsidP="004108E8">
      <w:pPr>
        <w:pBdr>
          <w:top w:val="single" w:sz="18" w:space="1" w:color="800000"/>
        </w:pBdr>
        <w:rPr>
          <w:rFonts w:ascii="Arial" w:hAnsi="Arial" w:cs="Arial"/>
          <w:b/>
          <w:bCs/>
          <w:color w:val="692443"/>
          <w:sz w:val="20"/>
          <w:szCs w:val="20"/>
        </w:rPr>
      </w:pPr>
      <w:r w:rsidRPr="00894FF3">
        <w:rPr>
          <w:rFonts w:ascii="Arial" w:hAnsi="Arial" w:cs="Arial"/>
          <w:b/>
          <w:bCs/>
          <w:color w:val="692443"/>
          <w:sz w:val="22"/>
          <w:szCs w:val="22"/>
        </w:rPr>
        <w:lastRenderedPageBreak/>
        <w:t>Masse monétaire</w:t>
      </w:r>
      <w:r w:rsidR="00217E9D">
        <w:rPr>
          <w:rFonts w:ascii="Arial" w:hAnsi="Arial" w:cs="Arial"/>
          <w:b/>
          <w:bCs/>
          <w:color w:val="692443"/>
          <w:sz w:val="22"/>
          <w:szCs w:val="22"/>
        </w:rPr>
        <w:t xml:space="preserve">       </w:t>
      </w:r>
      <w:r w:rsidR="00AA5360">
        <w:rPr>
          <w:rFonts w:ascii="Arial" w:hAnsi="Arial" w:cs="Arial"/>
          <w:b/>
          <w:bCs/>
          <w:color w:val="692443"/>
          <w:sz w:val="22"/>
          <w:szCs w:val="22"/>
        </w:rPr>
        <w:t xml:space="preserve">                            </w:t>
      </w:r>
      <w:r w:rsidR="00F51602">
        <w:rPr>
          <w:rFonts w:ascii="Arial" w:hAnsi="Arial" w:cs="Arial"/>
          <w:b/>
          <w:bCs/>
          <w:color w:val="692443"/>
          <w:sz w:val="22"/>
          <w:szCs w:val="22"/>
        </w:rPr>
        <w:t xml:space="preserve">   </w:t>
      </w:r>
      <w:r w:rsidR="00AA5360">
        <w:rPr>
          <w:rFonts w:ascii="Arial" w:hAnsi="Arial" w:cs="Arial"/>
          <w:b/>
          <w:bCs/>
          <w:color w:val="692443"/>
          <w:sz w:val="22"/>
          <w:szCs w:val="22"/>
        </w:rPr>
        <w:t xml:space="preserve">                                        </w:t>
      </w:r>
      <w:r w:rsidR="004108E8">
        <w:rPr>
          <w:rFonts w:ascii="Arial" w:hAnsi="Arial" w:cs="Arial"/>
          <w:b/>
          <w:bCs/>
          <w:color w:val="692443"/>
          <w:sz w:val="22"/>
          <w:szCs w:val="22"/>
        </w:rPr>
        <w:t xml:space="preserve">        </w:t>
      </w:r>
      <w:r w:rsidR="00AA5360">
        <w:rPr>
          <w:rFonts w:ascii="Arial" w:hAnsi="Arial" w:cs="Arial"/>
          <w:b/>
          <w:bCs/>
          <w:color w:val="692443"/>
          <w:sz w:val="22"/>
          <w:szCs w:val="22"/>
        </w:rPr>
        <w:t xml:space="preserve">             </w:t>
      </w:r>
      <w:r w:rsidR="00217E9D" w:rsidRPr="00762B1F">
        <w:rPr>
          <w:rFonts w:ascii="Arial" w:hAnsi="Arial" w:cs="Arial"/>
          <w:i/>
          <w:iCs/>
          <w:color w:val="692443"/>
          <w:sz w:val="20"/>
          <w:szCs w:val="20"/>
        </w:rPr>
        <w:t>(</w:t>
      </w:r>
      <w:r w:rsidR="004108E8">
        <w:rPr>
          <w:rFonts w:ascii="Arial" w:hAnsi="Arial" w:cs="Arial"/>
          <w:i/>
          <w:iCs/>
          <w:color w:val="692443"/>
          <w:sz w:val="20"/>
          <w:szCs w:val="20"/>
        </w:rPr>
        <w:t>GA</w:t>
      </w:r>
      <w:r w:rsidR="00217E9D" w:rsidRPr="00762B1F">
        <w:rPr>
          <w:rFonts w:ascii="Arial" w:hAnsi="Arial" w:cs="Arial"/>
          <w:i/>
          <w:iCs/>
          <w:color w:val="692443"/>
          <w:sz w:val="20"/>
          <w:szCs w:val="20"/>
        </w:rPr>
        <w:t xml:space="preserve"> en %)</w:t>
      </w:r>
    </w:p>
    <w:p w:rsidR="00217E9D" w:rsidRPr="00894FF3" w:rsidRDefault="00CA7376" w:rsidP="00217E9D">
      <w:pPr>
        <w:pBdr>
          <w:top w:val="single" w:sz="18" w:space="1" w:color="800000"/>
        </w:pBdr>
        <w:jc w:val="right"/>
        <w:rPr>
          <w:rFonts w:ascii="Arial" w:hAnsi="Arial" w:cs="Arial"/>
          <w:b/>
          <w:bCs/>
          <w:color w:val="692443"/>
          <w:sz w:val="22"/>
          <w:szCs w:val="22"/>
        </w:rPr>
      </w:pPr>
      <w:r>
        <w:rPr>
          <w:noProof/>
        </w:rPr>
        <w:drawing>
          <wp:inline distT="0" distB="0" distL="0" distR="0">
            <wp:extent cx="3009900" cy="20447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3009900" cy="2044700"/>
                    </a:xfrm>
                    <a:prstGeom prst="rect">
                      <a:avLst/>
                    </a:prstGeom>
                    <a:noFill/>
                    <a:ln w="9525">
                      <a:noFill/>
                      <a:miter lim="800000"/>
                      <a:headEnd/>
                      <a:tailEnd/>
                    </a:ln>
                  </pic:spPr>
                </pic:pic>
              </a:graphicData>
            </a:graphic>
          </wp:inline>
        </w:drawing>
      </w:r>
    </w:p>
    <w:p w:rsidR="002073DA" w:rsidRDefault="002073DA" w:rsidP="006214D7">
      <w:pPr>
        <w:pBdr>
          <w:bottom w:val="single" w:sz="18" w:space="1" w:color="FF9900"/>
        </w:pBdr>
        <w:jc w:val="both"/>
        <w:rPr>
          <w:rFonts w:ascii="Arial" w:hAnsi="Arial" w:cs="Arial"/>
          <w:sz w:val="20"/>
          <w:szCs w:val="20"/>
        </w:rPr>
      </w:pPr>
      <w:r w:rsidRPr="00894FF3">
        <w:rPr>
          <w:rFonts w:ascii="Arial" w:hAnsi="Arial" w:cs="Arial"/>
          <w:sz w:val="20"/>
          <w:szCs w:val="20"/>
        </w:rPr>
        <w:t>Source : BAM, calculs HCP</w:t>
      </w:r>
      <w:r w:rsidR="001332CC" w:rsidRPr="00894FF3">
        <w:rPr>
          <w:rFonts w:ascii="Arial" w:hAnsi="Arial" w:cs="Arial"/>
          <w:sz w:val="20"/>
          <w:szCs w:val="20"/>
        </w:rPr>
        <w:t xml:space="preserve"> </w:t>
      </w:r>
    </w:p>
    <w:p w:rsidR="009F6837" w:rsidRDefault="009F6837" w:rsidP="00587E5C">
      <w:pPr>
        <w:ind w:left="1134"/>
        <w:jc w:val="both"/>
        <w:rPr>
          <w:rFonts w:ascii="Arial" w:hAnsi="Arial" w:cs="Arial"/>
          <w:sz w:val="20"/>
          <w:szCs w:val="20"/>
        </w:rPr>
      </w:pPr>
    </w:p>
    <w:p w:rsidR="00F51602" w:rsidRDefault="00F51602" w:rsidP="007F3C86">
      <w:pPr>
        <w:ind w:left="1134"/>
        <w:jc w:val="both"/>
        <w:rPr>
          <w:rFonts w:ascii="Arial" w:hAnsi="Arial" w:cs="Arial"/>
          <w:sz w:val="20"/>
          <w:szCs w:val="20"/>
        </w:rPr>
      </w:pPr>
      <w:r>
        <w:rPr>
          <w:rFonts w:ascii="Arial" w:hAnsi="Arial" w:cs="Arial"/>
          <w:sz w:val="20"/>
          <w:szCs w:val="20"/>
        </w:rPr>
        <w:t>Les réserves internationales nettes auraient poursuivi leur redressement conjoncturel, affichant un accroissement de 4,7% au troisième trimestre 2019, après +3,2% un trimestre plus tôt. Le rythme de croissance des créances nettes sur l’administration centrale aurait baissé, passant de +10,3% au deuxième trimestre 2019 à +8,5%, au troisième. Les levées nettes des fonds sur le marché monétaire auraient légèrement diminué.</w:t>
      </w:r>
    </w:p>
    <w:p w:rsidR="00F51602" w:rsidRPr="00FC3FD8" w:rsidRDefault="00F51602" w:rsidP="00F51602">
      <w:pPr>
        <w:ind w:left="1134"/>
        <w:jc w:val="both"/>
        <w:rPr>
          <w:rFonts w:ascii="Arial" w:hAnsi="Arial" w:cs="Arial"/>
          <w:sz w:val="20"/>
          <w:szCs w:val="20"/>
        </w:rPr>
      </w:pPr>
    </w:p>
    <w:p w:rsidR="002073DA" w:rsidRPr="00C058B1" w:rsidRDefault="002073DA" w:rsidP="00AA453F">
      <w:pPr>
        <w:pBdr>
          <w:top w:val="single" w:sz="18" w:space="1" w:color="800000"/>
        </w:pBdr>
        <w:jc w:val="both"/>
        <w:rPr>
          <w:rFonts w:ascii="Arial" w:hAnsi="Arial" w:cs="Arial"/>
          <w:b/>
          <w:bCs/>
          <w:i/>
          <w:iCs/>
          <w:color w:val="692443"/>
          <w:sz w:val="20"/>
          <w:szCs w:val="20"/>
        </w:rPr>
      </w:pPr>
      <w:r w:rsidRPr="00C058B1">
        <w:rPr>
          <w:rFonts w:ascii="Arial" w:hAnsi="Arial" w:cs="Arial"/>
          <w:b/>
          <w:bCs/>
          <w:color w:val="692443"/>
          <w:sz w:val="20"/>
          <w:szCs w:val="20"/>
        </w:rPr>
        <w:t>Créances sur l’économie</w:t>
      </w:r>
      <w:r w:rsidR="00AA5360" w:rsidRPr="00C058B1">
        <w:rPr>
          <w:rFonts w:ascii="Arial" w:hAnsi="Arial" w:cs="Arial"/>
          <w:b/>
          <w:bCs/>
          <w:color w:val="692443"/>
          <w:sz w:val="20"/>
          <w:szCs w:val="20"/>
        </w:rPr>
        <w:t xml:space="preserve">     </w:t>
      </w:r>
      <w:r w:rsidR="00894FF3" w:rsidRPr="00C058B1">
        <w:rPr>
          <w:rFonts w:ascii="Arial" w:hAnsi="Arial" w:cs="Arial"/>
          <w:b/>
          <w:bCs/>
          <w:i/>
          <w:iCs/>
          <w:color w:val="692443"/>
          <w:sz w:val="20"/>
          <w:szCs w:val="20"/>
        </w:rPr>
        <w:tab/>
      </w:r>
      <w:r w:rsidR="00894FF3" w:rsidRPr="00C058B1">
        <w:rPr>
          <w:rFonts w:ascii="Arial" w:hAnsi="Arial" w:cs="Arial"/>
          <w:b/>
          <w:bCs/>
          <w:i/>
          <w:iCs/>
          <w:color w:val="692443"/>
          <w:sz w:val="20"/>
          <w:szCs w:val="20"/>
        </w:rPr>
        <w:tab/>
      </w:r>
      <w:r w:rsidR="00894FF3" w:rsidRPr="00C058B1">
        <w:rPr>
          <w:rFonts w:ascii="Arial" w:hAnsi="Arial" w:cs="Arial"/>
          <w:b/>
          <w:bCs/>
          <w:i/>
          <w:iCs/>
          <w:color w:val="692443"/>
          <w:sz w:val="20"/>
          <w:szCs w:val="20"/>
        </w:rPr>
        <w:tab/>
      </w:r>
      <w:r w:rsidR="00894FF3" w:rsidRPr="00C058B1">
        <w:rPr>
          <w:rFonts w:ascii="Arial" w:hAnsi="Arial" w:cs="Arial"/>
          <w:b/>
          <w:bCs/>
          <w:i/>
          <w:iCs/>
          <w:color w:val="692443"/>
          <w:sz w:val="20"/>
          <w:szCs w:val="20"/>
        </w:rPr>
        <w:tab/>
      </w:r>
      <w:r w:rsidR="00894FF3" w:rsidRPr="00C058B1">
        <w:rPr>
          <w:rFonts w:ascii="Arial" w:hAnsi="Arial" w:cs="Arial"/>
          <w:b/>
          <w:bCs/>
          <w:i/>
          <w:iCs/>
          <w:color w:val="692443"/>
          <w:sz w:val="20"/>
          <w:szCs w:val="20"/>
        </w:rPr>
        <w:tab/>
      </w:r>
      <w:r w:rsidR="00C058B1">
        <w:rPr>
          <w:rFonts w:ascii="Arial" w:hAnsi="Arial" w:cs="Arial"/>
          <w:b/>
          <w:bCs/>
          <w:i/>
          <w:iCs/>
          <w:color w:val="692443"/>
          <w:sz w:val="20"/>
          <w:szCs w:val="20"/>
        </w:rPr>
        <w:t xml:space="preserve">    </w:t>
      </w:r>
      <w:r w:rsidR="00AA453F">
        <w:rPr>
          <w:rFonts w:ascii="Arial" w:hAnsi="Arial" w:cs="Arial"/>
          <w:b/>
          <w:bCs/>
          <w:i/>
          <w:iCs/>
          <w:color w:val="692443"/>
          <w:sz w:val="20"/>
          <w:szCs w:val="20"/>
        </w:rPr>
        <w:t xml:space="preserve">    </w:t>
      </w:r>
      <w:r w:rsidR="00C058B1">
        <w:rPr>
          <w:rFonts w:ascii="Arial" w:hAnsi="Arial" w:cs="Arial"/>
          <w:b/>
          <w:bCs/>
          <w:i/>
          <w:iCs/>
          <w:color w:val="692443"/>
          <w:sz w:val="20"/>
          <w:szCs w:val="20"/>
        </w:rPr>
        <w:t xml:space="preserve">                </w:t>
      </w:r>
      <w:r w:rsidR="00AA453F">
        <w:rPr>
          <w:rFonts w:ascii="Arial" w:hAnsi="Arial" w:cs="Arial"/>
          <w:b/>
          <w:bCs/>
          <w:i/>
          <w:iCs/>
          <w:color w:val="692443"/>
          <w:sz w:val="20"/>
          <w:szCs w:val="20"/>
        </w:rPr>
        <w:t xml:space="preserve">  </w:t>
      </w:r>
      <w:r w:rsidR="00C058B1">
        <w:rPr>
          <w:rFonts w:ascii="Arial" w:hAnsi="Arial" w:cs="Arial"/>
          <w:b/>
          <w:bCs/>
          <w:i/>
          <w:iCs/>
          <w:color w:val="692443"/>
          <w:sz w:val="20"/>
          <w:szCs w:val="20"/>
        </w:rPr>
        <w:t xml:space="preserve"> </w:t>
      </w:r>
      <w:r w:rsidR="00894FF3" w:rsidRPr="00C058B1">
        <w:rPr>
          <w:rFonts w:ascii="Arial" w:hAnsi="Arial" w:cs="Arial"/>
          <w:b/>
          <w:bCs/>
          <w:i/>
          <w:iCs/>
          <w:color w:val="692443"/>
          <w:sz w:val="20"/>
          <w:szCs w:val="20"/>
        </w:rPr>
        <w:tab/>
      </w:r>
      <w:r w:rsidRPr="00C058B1">
        <w:rPr>
          <w:rFonts w:ascii="Arial" w:hAnsi="Arial" w:cs="Arial"/>
          <w:i/>
          <w:iCs/>
          <w:color w:val="692443"/>
          <w:sz w:val="20"/>
          <w:szCs w:val="20"/>
        </w:rPr>
        <w:t xml:space="preserve">  (</w:t>
      </w:r>
      <w:r w:rsidR="00AA453F">
        <w:rPr>
          <w:rFonts w:ascii="Arial" w:hAnsi="Arial" w:cs="Arial"/>
          <w:i/>
          <w:iCs/>
          <w:color w:val="692443"/>
          <w:sz w:val="20"/>
          <w:szCs w:val="20"/>
        </w:rPr>
        <w:t>GA</w:t>
      </w:r>
      <w:r w:rsidRPr="00C058B1">
        <w:rPr>
          <w:rFonts w:ascii="Arial" w:hAnsi="Arial" w:cs="Arial"/>
          <w:i/>
          <w:iCs/>
          <w:color w:val="692443"/>
          <w:sz w:val="20"/>
          <w:szCs w:val="20"/>
        </w:rPr>
        <w:t xml:space="preserve"> en %)</w:t>
      </w:r>
    </w:p>
    <w:p w:rsidR="002073DA" w:rsidRPr="000F0C59" w:rsidRDefault="00CA7376" w:rsidP="00164CE2">
      <w:pPr>
        <w:jc w:val="right"/>
        <w:rPr>
          <w:rFonts w:ascii="Arial" w:hAnsi="Arial" w:cs="Arial"/>
        </w:rPr>
      </w:pPr>
      <w:r>
        <w:rPr>
          <w:noProof/>
        </w:rPr>
        <w:drawing>
          <wp:inline distT="0" distB="0" distL="0" distR="0">
            <wp:extent cx="3009900" cy="20701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3009900" cy="2070100"/>
                    </a:xfrm>
                    <a:prstGeom prst="rect">
                      <a:avLst/>
                    </a:prstGeom>
                    <a:noFill/>
                    <a:ln w="9525">
                      <a:noFill/>
                      <a:miter lim="800000"/>
                      <a:headEnd/>
                      <a:tailEnd/>
                    </a:ln>
                  </pic:spPr>
                </pic:pic>
              </a:graphicData>
            </a:graphic>
          </wp:inline>
        </w:drawing>
      </w:r>
    </w:p>
    <w:p w:rsidR="002073DA" w:rsidRDefault="002073DA" w:rsidP="006214D7">
      <w:pPr>
        <w:pBdr>
          <w:bottom w:val="single" w:sz="18" w:space="1" w:color="FF9900"/>
        </w:pBdr>
        <w:jc w:val="both"/>
        <w:rPr>
          <w:rFonts w:ascii="Arial" w:hAnsi="Arial" w:cs="Arial"/>
          <w:sz w:val="20"/>
          <w:szCs w:val="20"/>
        </w:rPr>
      </w:pPr>
      <w:r w:rsidRPr="004D0610">
        <w:rPr>
          <w:rFonts w:ascii="Arial" w:hAnsi="Arial" w:cs="Arial"/>
          <w:sz w:val="20"/>
          <w:szCs w:val="20"/>
        </w:rPr>
        <w:t>Source : BAM, calculs HCP</w:t>
      </w:r>
    </w:p>
    <w:p w:rsidR="00247EBE" w:rsidRDefault="00247EBE" w:rsidP="00247EBE">
      <w:pPr>
        <w:ind w:left="1134"/>
        <w:jc w:val="both"/>
        <w:rPr>
          <w:rFonts w:ascii="Arial" w:hAnsi="Arial" w:cs="Arial"/>
          <w:sz w:val="20"/>
          <w:szCs w:val="20"/>
        </w:rPr>
      </w:pPr>
    </w:p>
    <w:p w:rsidR="00F51602" w:rsidRDefault="00F51602" w:rsidP="00F51602">
      <w:pPr>
        <w:ind w:left="1134"/>
        <w:jc w:val="both"/>
        <w:rPr>
          <w:rFonts w:ascii="Arial" w:hAnsi="Arial" w:cs="Arial"/>
          <w:sz w:val="20"/>
          <w:szCs w:val="20"/>
        </w:rPr>
      </w:pPr>
      <w:r>
        <w:rPr>
          <w:rFonts w:ascii="Arial" w:hAnsi="Arial" w:cs="Arial"/>
          <w:sz w:val="20"/>
          <w:szCs w:val="20"/>
        </w:rPr>
        <w:t>L</w:t>
      </w:r>
      <w:r w:rsidRPr="003F36D1">
        <w:rPr>
          <w:rFonts w:ascii="Arial" w:hAnsi="Arial" w:cs="Arial"/>
          <w:sz w:val="20"/>
          <w:szCs w:val="20"/>
        </w:rPr>
        <w:t xml:space="preserve">es créances sur l’économie </w:t>
      </w:r>
      <w:r>
        <w:rPr>
          <w:rFonts w:ascii="Arial" w:hAnsi="Arial" w:cs="Arial"/>
          <w:sz w:val="20"/>
          <w:szCs w:val="20"/>
        </w:rPr>
        <w:t>auraient entamé un nouveau cycle de croissance</w:t>
      </w:r>
      <w:r w:rsidRPr="003F36D1">
        <w:rPr>
          <w:rFonts w:ascii="Arial" w:hAnsi="Arial" w:cs="Arial"/>
          <w:sz w:val="20"/>
          <w:szCs w:val="20"/>
        </w:rPr>
        <w:t>.</w:t>
      </w:r>
      <w:r>
        <w:rPr>
          <w:rFonts w:ascii="Arial" w:hAnsi="Arial" w:cs="Arial"/>
          <w:sz w:val="20"/>
          <w:szCs w:val="20"/>
        </w:rPr>
        <w:t xml:space="preserve"> Leur encours aurait augmenté de 5,4%, au lieu de +5% un trimestre précédent. Les prévisions pour le quatrième trimestre 2019 tablent sur une hausse de 5,5%. </w:t>
      </w:r>
    </w:p>
    <w:p w:rsidR="00110CC9" w:rsidRDefault="00110CC9" w:rsidP="00E707F4">
      <w:pPr>
        <w:jc w:val="both"/>
        <w:rPr>
          <w:rFonts w:ascii="Arial" w:hAnsi="Arial" w:cs="Arial"/>
          <w:sz w:val="20"/>
          <w:szCs w:val="20"/>
        </w:rPr>
      </w:pPr>
    </w:p>
    <w:tbl>
      <w:tblPr>
        <w:tblW w:w="9092" w:type="dxa"/>
        <w:tblInd w:w="55" w:type="dxa"/>
        <w:tblLayout w:type="fixed"/>
        <w:tblCellMar>
          <w:left w:w="70" w:type="dxa"/>
          <w:right w:w="70" w:type="dxa"/>
        </w:tblCellMar>
        <w:tblLook w:val="0000"/>
      </w:tblPr>
      <w:tblGrid>
        <w:gridCol w:w="2557"/>
        <w:gridCol w:w="594"/>
        <w:gridCol w:w="594"/>
        <w:gridCol w:w="594"/>
        <w:gridCol w:w="594"/>
        <w:gridCol w:w="594"/>
        <w:gridCol w:w="594"/>
        <w:gridCol w:w="594"/>
        <w:gridCol w:w="595"/>
        <w:gridCol w:w="594"/>
        <w:gridCol w:w="594"/>
        <w:gridCol w:w="594"/>
      </w:tblGrid>
      <w:tr w:rsidR="00F51602" w:rsidTr="00CD6BD1">
        <w:trPr>
          <w:trHeight w:val="249"/>
        </w:trPr>
        <w:tc>
          <w:tcPr>
            <w:tcW w:w="9091" w:type="dxa"/>
            <w:gridSpan w:val="12"/>
            <w:tcBorders>
              <w:top w:val="single" w:sz="18" w:space="0" w:color="C00000"/>
              <w:left w:val="nil"/>
              <w:bottom w:val="nil"/>
              <w:right w:val="nil"/>
            </w:tcBorders>
            <w:shd w:val="clear" w:color="auto" w:fill="auto"/>
            <w:noWrap/>
            <w:vAlign w:val="center"/>
          </w:tcPr>
          <w:p w:rsidR="00F51602" w:rsidRPr="00F8508B" w:rsidRDefault="00F51602" w:rsidP="00203803">
            <w:pPr>
              <w:rPr>
                <w:rFonts w:ascii="Arial" w:hAnsi="Arial" w:cs="Arial"/>
                <w:b/>
                <w:bCs/>
                <w:color w:val="692443"/>
                <w:sz w:val="20"/>
                <w:szCs w:val="20"/>
              </w:rPr>
            </w:pPr>
            <w:r w:rsidRPr="00F8508B">
              <w:rPr>
                <w:rFonts w:ascii="Arial" w:hAnsi="Arial" w:cs="Arial"/>
                <w:b/>
                <w:bCs/>
                <w:color w:val="692443"/>
                <w:sz w:val="20"/>
                <w:szCs w:val="20"/>
              </w:rPr>
              <w:t xml:space="preserve">Principaux indicateurs monétaires </w:t>
            </w:r>
          </w:p>
        </w:tc>
      </w:tr>
      <w:tr w:rsidR="00F51602" w:rsidTr="00CD6BD1">
        <w:trPr>
          <w:trHeight w:val="249"/>
        </w:trPr>
        <w:tc>
          <w:tcPr>
            <w:tcW w:w="9091" w:type="dxa"/>
            <w:gridSpan w:val="12"/>
            <w:tcBorders>
              <w:top w:val="nil"/>
              <w:left w:val="nil"/>
              <w:bottom w:val="single" w:sz="4" w:space="0" w:color="auto"/>
              <w:right w:val="nil"/>
            </w:tcBorders>
            <w:shd w:val="clear" w:color="auto" w:fill="auto"/>
            <w:noWrap/>
            <w:vAlign w:val="center"/>
          </w:tcPr>
          <w:p w:rsidR="00F51602" w:rsidRPr="00F8508B" w:rsidRDefault="00F51602" w:rsidP="00203803">
            <w:pPr>
              <w:jc w:val="right"/>
              <w:rPr>
                <w:rFonts w:ascii="Arial" w:hAnsi="Arial" w:cs="Arial"/>
                <w:i/>
                <w:iCs/>
                <w:color w:val="692443"/>
                <w:sz w:val="18"/>
                <w:szCs w:val="18"/>
              </w:rPr>
            </w:pPr>
            <w:r>
              <w:rPr>
                <w:rFonts w:ascii="Arial" w:hAnsi="Arial" w:cs="Arial"/>
                <w:i/>
                <w:iCs/>
                <w:color w:val="692443"/>
                <w:sz w:val="18"/>
                <w:szCs w:val="18"/>
              </w:rPr>
              <w:t>(GA</w:t>
            </w:r>
            <w:r w:rsidRPr="00F8508B">
              <w:rPr>
                <w:rFonts w:ascii="Arial" w:hAnsi="Arial" w:cs="Arial"/>
                <w:i/>
                <w:iCs/>
                <w:color w:val="692443"/>
                <w:sz w:val="18"/>
                <w:szCs w:val="18"/>
              </w:rPr>
              <w:t xml:space="preserve"> en %)</w:t>
            </w:r>
            <w:r w:rsidRPr="00F8508B">
              <w:rPr>
                <w:rFonts w:ascii="Arial" w:hAnsi="Arial" w:cs="Arial"/>
                <w:b/>
                <w:bCs/>
                <w:i/>
                <w:iCs/>
                <w:color w:val="692443"/>
                <w:sz w:val="18"/>
                <w:szCs w:val="18"/>
              </w:rPr>
              <w:t xml:space="preserve">   </w:t>
            </w:r>
          </w:p>
        </w:tc>
      </w:tr>
      <w:tr w:rsidR="00F51602" w:rsidTr="00CD6BD1">
        <w:trPr>
          <w:trHeight w:val="249"/>
        </w:trPr>
        <w:tc>
          <w:tcPr>
            <w:tcW w:w="2557" w:type="dxa"/>
            <w:vMerge w:val="restart"/>
            <w:tcBorders>
              <w:top w:val="nil"/>
              <w:left w:val="nil"/>
              <w:bottom w:val="single" w:sz="4" w:space="0" w:color="000000"/>
              <w:right w:val="nil"/>
            </w:tcBorders>
            <w:shd w:val="clear" w:color="auto" w:fill="auto"/>
            <w:noWrap/>
            <w:vAlign w:val="center"/>
          </w:tcPr>
          <w:p w:rsidR="00F51602" w:rsidRDefault="00F51602" w:rsidP="00203803">
            <w:pPr>
              <w:rPr>
                <w:rFonts w:ascii="Arial" w:hAnsi="Arial" w:cs="Arial"/>
                <w:b/>
                <w:bCs/>
                <w:sz w:val="18"/>
                <w:szCs w:val="18"/>
              </w:rPr>
            </w:pPr>
            <w:r>
              <w:rPr>
                <w:rFonts w:ascii="Arial" w:hAnsi="Arial" w:cs="Arial"/>
                <w:b/>
                <w:bCs/>
                <w:sz w:val="18"/>
                <w:szCs w:val="18"/>
              </w:rPr>
              <w:t xml:space="preserve">Indicateurs </w:t>
            </w:r>
          </w:p>
        </w:tc>
        <w:tc>
          <w:tcPr>
            <w:tcW w:w="23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2017</w:t>
            </w:r>
          </w:p>
        </w:tc>
        <w:tc>
          <w:tcPr>
            <w:tcW w:w="2377" w:type="dxa"/>
            <w:gridSpan w:val="4"/>
            <w:tcBorders>
              <w:top w:val="single" w:sz="4" w:space="0" w:color="auto"/>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2018</w:t>
            </w:r>
          </w:p>
        </w:tc>
        <w:tc>
          <w:tcPr>
            <w:tcW w:w="1782" w:type="dxa"/>
            <w:gridSpan w:val="3"/>
            <w:tcBorders>
              <w:top w:val="single" w:sz="4" w:space="0" w:color="auto"/>
              <w:left w:val="single" w:sz="4" w:space="0" w:color="auto"/>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2019</w:t>
            </w:r>
          </w:p>
        </w:tc>
      </w:tr>
      <w:tr w:rsidR="00CD6BD1" w:rsidTr="00CD6BD1">
        <w:trPr>
          <w:trHeight w:val="249"/>
        </w:trPr>
        <w:tc>
          <w:tcPr>
            <w:tcW w:w="2557" w:type="dxa"/>
            <w:vMerge/>
            <w:tcBorders>
              <w:top w:val="nil"/>
              <w:left w:val="nil"/>
              <w:bottom w:val="single" w:sz="4" w:space="0" w:color="000000"/>
              <w:right w:val="nil"/>
            </w:tcBorders>
            <w:vAlign w:val="center"/>
          </w:tcPr>
          <w:p w:rsidR="00F51602" w:rsidRDefault="00F51602" w:rsidP="00203803">
            <w:pPr>
              <w:rPr>
                <w:rFonts w:ascii="Arial" w:hAnsi="Arial" w:cs="Arial"/>
                <w:b/>
                <w:bCs/>
                <w:sz w:val="18"/>
                <w:szCs w:val="18"/>
              </w:rPr>
            </w:pPr>
          </w:p>
        </w:tc>
        <w:tc>
          <w:tcPr>
            <w:tcW w:w="594" w:type="dxa"/>
            <w:tcBorders>
              <w:top w:val="nil"/>
              <w:left w:val="single" w:sz="4" w:space="0" w:color="auto"/>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w:t>
            </w:r>
          </w:p>
        </w:tc>
        <w:tc>
          <w:tcPr>
            <w:tcW w:w="594"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II</w:t>
            </w:r>
          </w:p>
        </w:tc>
        <w:tc>
          <w:tcPr>
            <w:tcW w:w="594"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III</w:t>
            </w:r>
          </w:p>
        </w:tc>
        <w:tc>
          <w:tcPr>
            <w:tcW w:w="594"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IV</w:t>
            </w:r>
          </w:p>
        </w:tc>
        <w:tc>
          <w:tcPr>
            <w:tcW w:w="594" w:type="dxa"/>
            <w:tcBorders>
              <w:top w:val="nil"/>
              <w:left w:val="single" w:sz="4" w:space="0" w:color="auto"/>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w:t>
            </w:r>
          </w:p>
        </w:tc>
        <w:tc>
          <w:tcPr>
            <w:tcW w:w="594"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II</w:t>
            </w:r>
          </w:p>
        </w:tc>
        <w:tc>
          <w:tcPr>
            <w:tcW w:w="594"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III</w:t>
            </w:r>
          </w:p>
        </w:tc>
        <w:tc>
          <w:tcPr>
            <w:tcW w:w="595"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IV</w:t>
            </w:r>
          </w:p>
        </w:tc>
        <w:tc>
          <w:tcPr>
            <w:tcW w:w="594" w:type="dxa"/>
            <w:tcBorders>
              <w:top w:val="nil"/>
              <w:left w:val="single" w:sz="4" w:space="0" w:color="auto"/>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w:t>
            </w:r>
          </w:p>
        </w:tc>
        <w:tc>
          <w:tcPr>
            <w:tcW w:w="594"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II</w:t>
            </w:r>
          </w:p>
        </w:tc>
        <w:tc>
          <w:tcPr>
            <w:tcW w:w="594"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III</w:t>
            </w:r>
          </w:p>
        </w:tc>
      </w:tr>
      <w:tr w:rsidR="00CD6BD1" w:rsidTr="00CD6BD1">
        <w:trPr>
          <w:trHeight w:val="249"/>
        </w:trPr>
        <w:tc>
          <w:tcPr>
            <w:tcW w:w="2557" w:type="dxa"/>
            <w:tcBorders>
              <w:top w:val="nil"/>
              <w:left w:val="nil"/>
              <w:bottom w:val="nil"/>
              <w:right w:val="nil"/>
            </w:tcBorders>
            <w:shd w:val="clear" w:color="auto" w:fill="auto"/>
            <w:noWrap/>
            <w:vAlign w:val="center"/>
          </w:tcPr>
          <w:p w:rsidR="00F51602" w:rsidRDefault="00F51602" w:rsidP="00203803">
            <w:pPr>
              <w:rPr>
                <w:rFonts w:ascii="Arial" w:hAnsi="Arial" w:cs="Arial"/>
                <w:b/>
                <w:bCs/>
                <w:sz w:val="18"/>
                <w:szCs w:val="18"/>
              </w:rPr>
            </w:pPr>
            <w:r>
              <w:rPr>
                <w:rFonts w:ascii="Arial" w:hAnsi="Arial" w:cs="Arial"/>
                <w:b/>
                <w:bCs/>
                <w:sz w:val="18"/>
                <w:szCs w:val="18"/>
              </w:rPr>
              <w:t>Masse monétaire</w:t>
            </w:r>
          </w:p>
        </w:tc>
        <w:tc>
          <w:tcPr>
            <w:tcW w:w="594" w:type="dxa"/>
            <w:tcBorders>
              <w:top w:val="nil"/>
              <w:left w:val="single" w:sz="4" w:space="0" w:color="auto"/>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5,6</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4,7</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5,4</w:t>
            </w:r>
          </w:p>
        </w:tc>
        <w:tc>
          <w:tcPr>
            <w:tcW w:w="594" w:type="dxa"/>
            <w:tcBorders>
              <w:top w:val="nil"/>
              <w:left w:val="nil"/>
              <w:bottom w:val="nil"/>
              <w:right w:val="single" w:sz="4" w:space="0" w:color="auto"/>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5,5</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5,8</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4,7</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3,6</w:t>
            </w:r>
          </w:p>
        </w:tc>
        <w:tc>
          <w:tcPr>
            <w:tcW w:w="595"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4,1</w:t>
            </w:r>
          </w:p>
        </w:tc>
        <w:tc>
          <w:tcPr>
            <w:tcW w:w="594" w:type="dxa"/>
            <w:tcBorders>
              <w:top w:val="nil"/>
              <w:left w:val="single" w:sz="4" w:space="0" w:color="auto"/>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3,8</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4,5</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4,9</w:t>
            </w:r>
          </w:p>
        </w:tc>
      </w:tr>
      <w:tr w:rsidR="00CD6BD1" w:rsidTr="00CD6BD1">
        <w:trPr>
          <w:trHeight w:val="249"/>
        </w:trPr>
        <w:tc>
          <w:tcPr>
            <w:tcW w:w="2557" w:type="dxa"/>
            <w:tcBorders>
              <w:top w:val="nil"/>
              <w:left w:val="nil"/>
              <w:bottom w:val="nil"/>
              <w:right w:val="nil"/>
            </w:tcBorders>
            <w:shd w:val="clear" w:color="auto" w:fill="auto"/>
            <w:noWrap/>
            <w:vAlign w:val="center"/>
          </w:tcPr>
          <w:p w:rsidR="00F51602" w:rsidRDefault="00F51602" w:rsidP="00203803">
            <w:pPr>
              <w:rPr>
                <w:rFonts w:ascii="Arial" w:hAnsi="Arial" w:cs="Arial"/>
                <w:sz w:val="18"/>
                <w:szCs w:val="18"/>
              </w:rPr>
            </w:pPr>
            <w:r>
              <w:rPr>
                <w:rFonts w:ascii="Arial" w:hAnsi="Arial" w:cs="Arial"/>
                <w:sz w:val="18"/>
                <w:szCs w:val="18"/>
              </w:rPr>
              <w:t>Contreparties dont :</w:t>
            </w:r>
          </w:p>
        </w:tc>
        <w:tc>
          <w:tcPr>
            <w:tcW w:w="594" w:type="dxa"/>
            <w:tcBorders>
              <w:top w:val="nil"/>
              <w:left w:val="single" w:sz="4" w:space="0" w:color="auto"/>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 </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p>
        </w:tc>
        <w:tc>
          <w:tcPr>
            <w:tcW w:w="594" w:type="dxa"/>
            <w:tcBorders>
              <w:top w:val="nil"/>
              <w:left w:val="nil"/>
              <w:bottom w:val="nil"/>
              <w:right w:val="single" w:sz="4" w:space="0" w:color="auto"/>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 </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 </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p>
        </w:tc>
        <w:tc>
          <w:tcPr>
            <w:tcW w:w="595"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p>
        </w:tc>
        <w:tc>
          <w:tcPr>
            <w:tcW w:w="594" w:type="dxa"/>
            <w:tcBorders>
              <w:top w:val="nil"/>
              <w:left w:val="single" w:sz="4" w:space="0" w:color="auto"/>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 </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p>
        </w:tc>
      </w:tr>
      <w:tr w:rsidR="00CD6BD1" w:rsidTr="00CD6BD1">
        <w:trPr>
          <w:trHeight w:val="249"/>
        </w:trPr>
        <w:tc>
          <w:tcPr>
            <w:tcW w:w="2557" w:type="dxa"/>
            <w:tcBorders>
              <w:top w:val="nil"/>
              <w:left w:val="nil"/>
              <w:bottom w:val="nil"/>
              <w:right w:val="nil"/>
            </w:tcBorders>
            <w:shd w:val="clear" w:color="auto" w:fill="auto"/>
            <w:noWrap/>
            <w:vAlign w:val="center"/>
          </w:tcPr>
          <w:p w:rsidR="00F51602" w:rsidRDefault="00F51602" w:rsidP="00203803">
            <w:pPr>
              <w:rPr>
                <w:rFonts w:ascii="Arial" w:hAnsi="Arial" w:cs="Arial"/>
                <w:sz w:val="18"/>
                <w:szCs w:val="18"/>
              </w:rPr>
            </w:pPr>
            <w:r>
              <w:rPr>
                <w:rFonts w:ascii="Arial" w:hAnsi="Arial" w:cs="Arial"/>
                <w:sz w:val="18"/>
                <w:szCs w:val="18"/>
              </w:rPr>
              <w:t xml:space="preserve">  - Réserves internationales nettes </w:t>
            </w:r>
          </w:p>
        </w:tc>
        <w:tc>
          <w:tcPr>
            <w:tcW w:w="594" w:type="dxa"/>
            <w:tcBorders>
              <w:top w:val="nil"/>
              <w:left w:val="single" w:sz="4" w:space="0" w:color="auto"/>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4,1</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-14,7</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-10,4</w:t>
            </w:r>
          </w:p>
        </w:tc>
        <w:tc>
          <w:tcPr>
            <w:tcW w:w="594" w:type="dxa"/>
            <w:tcBorders>
              <w:top w:val="nil"/>
              <w:left w:val="nil"/>
              <w:bottom w:val="nil"/>
              <w:right w:val="single" w:sz="4" w:space="0" w:color="auto"/>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-3,3</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-5,0</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10,7</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0,5</w:t>
            </w:r>
          </w:p>
        </w:tc>
        <w:tc>
          <w:tcPr>
            <w:tcW w:w="595"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-4,3</w:t>
            </w:r>
          </w:p>
        </w:tc>
        <w:tc>
          <w:tcPr>
            <w:tcW w:w="594" w:type="dxa"/>
            <w:tcBorders>
              <w:top w:val="nil"/>
              <w:left w:val="single" w:sz="4" w:space="0" w:color="auto"/>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-1,7</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3,2</w:t>
            </w:r>
          </w:p>
        </w:tc>
        <w:tc>
          <w:tcPr>
            <w:tcW w:w="594"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4,7</w:t>
            </w:r>
          </w:p>
        </w:tc>
      </w:tr>
      <w:tr w:rsidR="00CD6BD1" w:rsidTr="00CD6BD1">
        <w:trPr>
          <w:trHeight w:val="249"/>
        </w:trPr>
        <w:tc>
          <w:tcPr>
            <w:tcW w:w="2557" w:type="dxa"/>
            <w:tcBorders>
              <w:top w:val="nil"/>
              <w:left w:val="nil"/>
              <w:right w:val="nil"/>
            </w:tcBorders>
            <w:shd w:val="clear" w:color="auto" w:fill="auto"/>
            <w:noWrap/>
            <w:vAlign w:val="center"/>
          </w:tcPr>
          <w:p w:rsidR="00F51602" w:rsidRDefault="00F51602" w:rsidP="00203803">
            <w:pPr>
              <w:rPr>
                <w:rFonts w:ascii="Arial" w:hAnsi="Arial" w:cs="Arial"/>
                <w:sz w:val="18"/>
                <w:szCs w:val="18"/>
              </w:rPr>
            </w:pPr>
            <w:r>
              <w:rPr>
                <w:rFonts w:ascii="Arial" w:hAnsi="Arial" w:cs="Arial"/>
                <w:sz w:val="18"/>
                <w:szCs w:val="18"/>
              </w:rPr>
              <w:t xml:space="preserve">  - Créances nettes sur l'AC</w:t>
            </w:r>
          </w:p>
        </w:tc>
        <w:tc>
          <w:tcPr>
            <w:tcW w:w="594" w:type="dxa"/>
            <w:tcBorders>
              <w:top w:val="nil"/>
              <w:left w:val="single" w:sz="4"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9,7</w:t>
            </w:r>
          </w:p>
        </w:tc>
        <w:tc>
          <w:tcPr>
            <w:tcW w:w="594"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10,4</w:t>
            </w:r>
          </w:p>
        </w:tc>
        <w:tc>
          <w:tcPr>
            <w:tcW w:w="594"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11,1</w:t>
            </w:r>
          </w:p>
        </w:tc>
        <w:tc>
          <w:tcPr>
            <w:tcW w:w="594" w:type="dxa"/>
            <w:tcBorders>
              <w:top w:val="nil"/>
              <w:left w:val="nil"/>
              <w:right w:val="single" w:sz="4" w:space="0" w:color="auto"/>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17,8</w:t>
            </w:r>
          </w:p>
        </w:tc>
        <w:tc>
          <w:tcPr>
            <w:tcW w:w="594"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22,0</w:t>
            </w:r>
          </w:p>
        </w:tc>
        <w:tc>
          <w:tcPr>
            <w:tcW w:w="594"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16,5</w:t>
            </w:r>
          </w:p>
        </w:tc>
        <w:tc>
          <w:tcPr>
            <w:tcW w:w="594"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13,5</w:t>
            </w:r>
          </w:p>
        </w:tc>
        <w:tc>
          <w:tcPr>
            <w:tcW w:w="595"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21,0</w:t>
            </w:r>
          </w:p>
        </w:tc>
        <w:tc>
          <w:tcPr>
            <w:tcW w:w="594" w:type="dxa"/>
            <w:tcBorders>
              <w:top w:val="nil"/>
              <w:left w:val="single" w:sz="4"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12,8</w:t>
            </w:r>
          </w:p>
        </w:tc>
        <w:tc>
          <w:tcPr>
            <w:tcW w:w="594"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10,3</w:t>
            </w:r>
          </w:p>
        </w:tc>
        <w:tc>
          <w:tcPr>
            <w:tcW w:w="594"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8,5</w:t>
            </w:r>
          </w:p>
        </w:tc>
      </w:tr>
      <w:tr w:rsidR="00CD6BD1" w:rsidTr="00CD6BD1">
        <w:trPr>
          <w:trHeight w:val="249"/>
        </w:trPr>
        <w:tc>
          <w:tcPr>
            <w:tcW w:w="2557" w:type="dxa"/>
            <w:tcBorders>
              <w:top w:val="nil"/>
              <w:left w:val="nil"/>
              <w:bottom w:val="single" w:sz="8" w:space="0" w:color="auto"/>
              <w:right w:val="nil"/>
            </w:tcBorders>
            <w:shd w:val="clear" w:color="auto" w:fill="auto"/>
            <w:noWrap/>
            <w:vAlign w:val="center"/>
          </w:tcPr>
          <w:p w:rsidR="00F51602" w:rsidRDefault="00F51602" w:rsidP="00203803">
            <w:pPr>
              <w:rPr>
                <w:rFonts w:ascii="Arial" w:hAnsi="Arial" w:cs="Arial"/>
                <w:sz w:val="18"/>
                <w:szCs w:val="18"/>
              </w:rPr>
            </w:pPr>
            <w:r>
              <w:rPr>
                <w:rFonts w:ascii="Arial" w:hAnsi="Arial" w:cs="Arial"/>
                <w:sz w:val="18"/>
                <w:szCs w:val="18"/>
              </w:rPr>
              <w:t xml:space="preserve">  - Créances sur l'économie</w:t>
            </w:r>
          </w:p>
        </w:tc>
        <w:tc>
          <w:tcPr>
            <w:tcW w:w="594" w:type="dxa"/>
            <w:tcBorders>
              <w:top w:val="nil"/>
              <w:left w:val="single" w:sz="4" w:space="0" w:color="auto"/>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6,2</w:t>
            </w:r>
          </w:p>
        </w:tc>
        <w:tc>
          <w:tcPr>
            <w:tcW w:w="594"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6,4</w:t>
            </w:r>
          </w:p>
        </w:tc>
        <w:tc>
          <w:tcPr>
            <w:tcW w:w="594"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5,3</w:t>
            </w:r>
          </w:p>
        </w:tc>
        <w:tc>
          <w:tcPr>
            <w:tcW w:w="594" w:type="dxa"/>
            <w:tcBorders>
              <w:top w:val="nil"/>
              <w:left w:val="nil"/>
              <w:bottom w:val="single" w:sz="8" w:space="0" w:color="auto"/>
              <w:right w:val="single" w:sz="4" w:space="0" w:color="auto"/>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3,3</w:t>
            </w:r>
          </w:p>
        </w:tc>
        <w:tc>
          <w:tcPr>
            <w:tcW w:w="594"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3,3</w:t>
            </w:r>
          </w:p>
        </w:tc>
        <w:tc>
          <w:tcPr>
            <w:tcW w:w="594"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1,5</w:t>
            </w:r>
          </w:p>
        </w:tc>
        <w:tc>
          <w:tcPr>
            <w:tcW w:w="594"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2,2</w:t>
            </w:r>
          </w:p>
        </w:tc>
        <w:tc>
          <w:tcPr>
            <w:tcW w:w="595"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3,4</w:t>
            </w:r>
          </w:p>
        </w:tc>
        <w:tc>
          <w:tcPr>
            <w:tcW w:w="594" w:type="dxa"/>
            <w:tcBorders>
              <w:top w:val="nil"/>
              <w:left w:val="single" w:sz="4" w:space="0" w:color="auto"/>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4,2</w:t>
            </w:r>
          </w:p>
        </w:tc>
        <w:tc>
          <w:tcPr>
            <w:tcW w:w="594"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5,0</w:t>
            </w:r>
          </w:p>
        </w:tc>
        <w:tc>
          <w:tcPr>
            <w:tcW w:w="594"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5,4</w:t>
            </w:r>
          </w:p>
        </w:tc>
      </w:tr>
      <w:tr w:rsidR="00F51602" w:rsidTr="00CD6BD1">
        <w:trPr>
          <w:trHeight w:val="249"/>
        </w:trPr>
        <w:tc>
          <w:tcPr>
            <w:tcW w:w="9091" w:type="dxa"/>
            <w:gridSpan w:val="12"/>
            <w:tcBorders>
              <w:top w:val="single" w:sz="8" w:space="0" w:color="auto"/>
              <w:left w:val="nil"/>
              <w:bottom w:val="single" w:sz="18" w:space="0" w:color="F79646"/>
              <w:right w:val="nil"/>
            </w:tcBorders>
            <w:shd w:val="clear" w:color="auto" w:fill="auto"/>
            <w:noWrap/>
            <w:vAlign w:val="center"/>
          </w:tcPr>
          <w:p w:rsidR="00F51602" w:rsidRDefault="00F51602" w:rsidP="00203803">
            <w:pPr>
              <w:rPr>
                <w:rFonts w:ascii="Arial" w:hAnsi="Arial" w:cs="Arial"/>
                <w:sz w:val="16"/>
                <w:szCs w:val="16"/>
              </w:rPr>
            </w:pPr>
            <w:r>
              <w:rPr>
                <w:rFonts w:ascii="Arial" w:hAnsi="Arial" w:cs="Arial"/>
                <w:sz w:val="16"/>
                <w:szCs w:val="16"/>
              </w:rPr>
              <w:t>Source : BAM, calculs HCP</w:t>
            </w:r>
          </w:p>
        </w:tc>
      </w:tr>
    </w:tbl>
    <w:p w:rsidR="00F51602" w:rsidRPr="002C350D" w:rsidRDefault="00F51602" w:rsidP="0002071E">
      <w:pPr>
        <w:ind w:left="1134"/>
        <w:jc w:val="both"/>
        <w:rPr>
          <w:rFonts w:ascii="Arial" w:hAnsi="Arial" w:cs="Arial"/>
          <w:sz w:val="20"/>
          <w:szCs w:val="20"/>
        </w:rPr>
      </w:pPr>
      <w:r>
        <w:rPr>
          <w:rFonts w:ascii="Arial" w:hAnsi="Arial" w:cs="Arial"/>
          <w:sz w:val="20"/>
          <w:szCs w:val="20"/>
        </w:rPr>
        <w:lastRenderedPageBreak/>
        <w:t>Les</w:t>
      </w:r>
      <w:r w:rsidRPr="002C350D">
        <w:rPr>
          <w:rFonts w:ascii="Arial" w:hAnsi="Arial" w:cs="Arial"/>
          <w:sz w:val="20"/>
          <w:szCs w:val="20"/>
        </w:rPr>
        <w:t xml:space="preserve"> crédits bancaires </w:t>
      </w:r>
      <w:r>
        <w:rPr>
          <w:rFonts w:ascii="Arial" w:hAnsi="Arial" w:cs="Arial"/>
          <w:sz w:val="20"/>
          <w:szCs w:val="20"/>
        </w:rPr>
        <w:t>auraient poursuivi leur évolution haussière, au rythme de +5,2%</w:t>
      </w:r>
      <w:r w:rsidRPr="002C350D">
        <w:rPr>
          <w:rFonts w:ascii="Arial" w:hAnsi="Arial" w:cs="Arial"/>
          <w:sz w:val="20"/>
          <w:szCs w:val="20"/>
        </w:rPr>
        <w:t xml:space="preserve">. </w:t>
      </w:r>
      <w:r>
        <w:rPr>
          <w:rFonts w:ascii="Arial" w:hAnsi="Arial" w:cs="Arial"/>
          <w:sz w:val="20"/>
          <w:szCs w:val="20"/>
        </w:rPr>
        <w:t xml:space="preserve">La croissance des crédits de trésorerie aurait ralenti à +5% au troisième trimestre 2019, après +6,1% un trimestre auparavant. Les crédits à l’équipement auraient évolué de +2,3% à +3,3% entre les deux périodes. La progression des crédits immobiliers </w:t>
      </w:r>
      <w:r w:rsidR="0002071E">
        <w:rPr>
          <w:rFonts w:ascii="Arial" w:hAnsi="Arial" w:cs="Arial"/>
          <w:sz w:val="20"/>
          <w:szCs w:val="20"/>
        </w:rPr>
        <w:t>se se</w:t>
      </w:r>
      <w:r>
        <w:rPr>
          <w:rFonts w:ascii="Arial" w:hAnsi="Arial" w:cs="Arial"/>
          <w:sz w:val="20"/>
          <w:szCs w:val="20"/>
        </w:rPr>
        <w:t>rait stabilisée à +3,3%</w:t>
      </w:r>
      <w:r w:rsidR="0002071E">
        <w:rPr>
          <w:rFonts w:ascii="Arial" w:hAnsi="Arial" w:cs="Arial"/>
          <w:sz w:val="20"/>
          <w:szCs w:val="20"/>
        </w:rPr>
        <w:t>, alors que celle d</w:t>
      </w:r>
      <w:r>
        <w:rPr>
          <w:rFonts w:ascii="Arial" w:hAnsi="Arial" w:cs="Arial"/>
          <w:sz w:val="20"/>
          <w:szCs w:val="20"/>
        </w:rPr>
        <w:t xml:space="preserve">es crédits à la consommation se seraient </w:t>
      </w:r>
      <w:r w:rsidR="0002071E">
        <w:rPr>
          <w:rFonts w:ascii="Arial" w:hAnsi="Arial" w:cs="Arial"/>
          <w:sz w:val="20"/>
          <w:szCs w:val="20"/>
        </w:rPr>
        <w:t xml:space="preserve">établie à </w:t>
      </w:r>
      <w:r>
        <w:rPr>
          <w:rFonts w:ascii="Arial" w:hAnsi="Arial" w:cs="Arial"/>
          <w:sz w:val="20"/>
          <w:szCs w:val="20"/>
        </w:rPr>
        <w:t>4,8%, au lieu de +4,2% un trimestre plus tôt.</w:t>
      </w:r>
    </w:p>
    <w:p w:rsidR="00334689" w:rsidRDefault="00334689" w:rsidP="00E003F8">
      <w:pPr>
        <w:ind w:left="1134"/>
        <w:jc w:val="both"/>
        <w:rPr>
          <w:rFonts w:ascii="Arial" w:hAnsi="Arial" w:cs="Arial"/>
          <w:sz w:val="20"/>
          <w:szCs w:val="20"/>
        </w:rPr>
      </w:pPr>
    </w:p>
    <w:tbl>
      <w:tblPr>
        <w:tblW w:w="9105" w:type="dxa"/>
        <w:tblInd w:w="55" w:type="dxa"/>
        <w:tblLayout w:type="fixed"/>
        <w:tblCellMar>
          <w:left w:w="70" w:type="dxa"/>
          <w:right w:w="70" w:type="dxa"/>
        </w:tblCellMar>
        <w:tblLook w:val="0000"/>
      </w:tblPr>
      <w:tblGrid>
        <w:gridCol w:w="2240"/>
        <w:gridCol w:w="622"/>
        <w:gridCol w:w="623"/>
        <w:gridCol w:w="622"/>
        <w:gridCol w:w="623"/>
        <w:gridCol w:w="623"/>
        <w:gridCol w:w="622"/>
        <w:gridCol w:w="623"/>
        <w:gridCol w:w="623"/>
        <w:gridCol w:w="622"/>
        <w:gridCol w:w="623"/>
        <w:gridCol w:w="623"/>
        <w:gridCol w:w="16"/>
      </w:tblGrid>
      <w:tr w:rsidR="00F51602" w:rsidTr="00187ADA">
        <w:trPr>
          <w:trHeight w:val="260"/>
        </w:trPr>
        <w:tc>
          <w:tcPr>
            <w:tcW w:w="9105" w:type="dxa"/>
            <w:gridSpan w:val="13"/>
            <w:tcBorders>
              <w:top w:val="single" w:sz="18" w:space="0" w:color="C00000"/>
              <w:left w:val="nil"/>
              <w:bottom w:val="nil"/>
              <w:right w:val="nil"/>
            </w:tcBorders>
            <w:shd w:val="clear" w:color="auto" w:fill="auto"/>
            <w:noWrap/>
            <w:vAlign w:val="center"/>
          </w:tcPr>
          <w:p w:rsidR="00F51602" w:rsidRPr="00F8508B" w:rsidRDefault="00F51602" w:rsidP="00203803">
            <w:pPr>
              <w:rPr>
                <w:rFonts w:ascii="Arial" w:hAnsi="Arial" w:cs="Arial"/>
                <w:b/>
                <w:bCs/>
                <w:color w:val="692443"/>
                <w:sz w:val="20"/>
                <w:szCs w:val="20"/>
              </w:rPr>
            </w:pPr>
            <w:r w:rsidRPr="00F8508B">
              <w:rPr>
                <w:rFonts w:ascii="Arial" w:hAnsi="Arial" w:cs="Arial"/>
                <w:b/>
                <w:bCs/>
                <w:color w:val="692443"/>
                <w:sz w:val="20"/>
                <w:szCs w:val="20"/>
              </w:rPr>
              <w:t xml:space="preserve">Crédits </w:t>
            </w:r>
            <w:r>
              <w:rPr>
                <w:rFonts w:ascii="Arial" w:hAnsi="Arial" w:cs="Arial"/>
                <w:b/>
                <w:bCs/>
                <w:color w:val="692443"/>
                <w:sz w:val="20"/>
                <w:szCs w:val="20"/>
              </w:rPr>
              <w:t>bancaires</w:t>
            </w:r>
          </w:p>
        </w:tc>
      </w:tr>
      <w:tr w:rsidR="00F51602" w:rsidTr="00187ADA">
        <w:trPr>
          <w:gridAfter w:val="1"/>
          <w:wAfter w:w="16" w:type="dxa"/>
          <w:trHeight w:val="260"/>
        </w:trPr>
        <w:tc>
          <w:tcPr>
            <w:tcW w:w="9089" w:type="dxa"/>
            <w:gridSpan w:val="12"/>
            <w:tcBorders>
              <w:top w:val="nil"/>
              <w:left w:val="nil"/>
              <w:bottom w:val="single" w:sz="4" w:space="0" w:color="auto"/>
              <w:right w:val="nil"/>
            </w:tcBorders>
            <w:shd w:val="clear" w:color="auto" w:fill="auto"/>
            <w:noWrap/>
            <w:vAlign w:val="center"/>
          </w:tcPr>
          <w:p w:rsidR="00F51602" w:rsidRPr="00F8508B" w:rsidRDefault="00F51602" w:rsidP="00203803">
            <w:pPr>
              <w:jc w:val="right"/>
              <w:rPr>
                <w:rFonts w:ascii="Arial" w:hAnsi="Arial" w:cs="Arial"/>
                <w:i/>
                <w:iCs/>
                <w:color w:val="692443"/>
                <w:sz w:val="18"/>
                <w:szCs w:val="18"/>
              </w:rPr>
            </w:pPr>
            <w:r>
              <w:rPr>
                <w:rFonts w:ascii="Arial" w:hAnsi="Arial" w:cs="Arial"/>
                <w:i/>
                <w:iCs/>
                <w:color w:val="692443"/>
                <w:sz w:val="18"/>
                <w:szCs w:val="18"/>
              </w:rPr>
              <w:t>(</w:t>
            </w:r>
            <w:r w:rsidRPr="00F8508B">
              <w:rPr>
                <w:rFonts w:ascii="Arial" w:hAnsi="Arial" w:cs="Arial"/>
                <w:i/>
                <w:iCs/>
                <w:color w:val="692443"/>
                <w:sz w:val="18"/>
                <w:szCs w:val="18"/>
              </w:rPr>
              <w:t>G</w:t>
            </w:r>
            <w:r>
              <w:rPr>
                <w:rFonts w:ascii="Arial" w:hAnsi="Arial" w:cs="Arial"/>
                <w:i/>
                <w:iCs/>
                <w:color w:val="692443"/>
                <w:sz w:val="18"/>
                <w:szCs w:val="18"/>
              </w:rPr>
              <w:t>A</w:t>
            </w:r>
            <w:r w:rsidRPr="00F8508B">
              <w:rPr>
                <w:rFonts w:ascii="Arial" w:hAnsi="Arial" w:cs="Arial"/>
                <w:i/>
                <w:iCs/>
                <w:color w:val="692443"/>
                <w:sz w:val="18"/>
                <w:szCs w:val="18"/>
              </w:rPr>
              <w:t xml:space="preserve"> en %)</w:t>
            </w:r>
            <w:r w:rsidRPr="00F8508B">
              <w:rPr>
                <w:rFonts w:ascii="Arial" w:hAnsi="Arial" w:cs="Arial"/>
                <w:b/>
                <w:bCs/>
                <w:i/>
                <w:iCs/>
                <w:color w:val="692443"/>
                <w:sz w:val="18"/>
                <w:szCs w:val="18"/>
              </w:rPr>
              <w:t xml:space="preserve">   </w:t>
            </w:r>
          </w:p>
        </w:tc>
      </w:tr>
      <w:tr w:rsidR="00F51602" w:rsidTr="00187ADA">
        <w:trPr>
          <w:gridAfter w:val="1"/>
          <w:wAfter w:w="16" w:type="dxa"/>
          <w:trHeight w:val="260"/>
        </w:trPr>
        <w:tc>
          <w:tcPr>
            <w:tcW w:w="2240" w:type="dxa"/>
            <w:vMerge w:val="restart"/>
            <w:tcBorders>
              <w:top w:val="nil"/>
              <w:left w:val="nil"/>
              <w:bottom w:val="single" w:sz="4" w:space="0" w:color="000000"/>
              <w:right w:val="nil"/>
            </w:tcBorders>
            <w:shd w:val="clear" w:color="auto" w:fill="auto"/>
            <w:noWrap/>
            <w:vAlign w:val="center"/>
          </w:tcPr>
          <w:p w:rsidR="00F51602" w:rsidRDefault="00F51602" w:rsidP="00203803">
            <w:pPr>
              <w:rPr>
                <w:rFonts w:ascii="Arial" w:hAnsi="Arial" w:cs="Arial"/>
                <w:b/>
                <w:bCs/>
                <w:sz w:val="18"/>
                <w:szCs w:val="18"/>
              </w:rPr>
            </w:pPr>
            <w:r>
              <w:rPr>
                <w:rFonts w:ascii="Arial" w:hAnsi="Arial" w:cs="Arial"/>
                <w:b/>
                <w:bCs/>
                <w:sz w:val="18"/>
                <w:szCs w:val="18"/>
              </w:rPr>
              <w:t>Types</w:t>
            </w:r>
          </w:p>
        </w:tc>
        <w:tc>
          <w:tcPr>
            <w:tcW w:w="249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2017</w:t>
            </w:r>
          </w:p>
        </w:tc>
        <w:tc>
          <w:tcPr>
            <w:tcW w:w="2491" w:type="dxa"/>
            <w:gridSpan w:val="4"/>
            <w:tcBorders>
              <w:top w:val="single" w:sz="4" w:space="0" w:color="auto"/>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2018</w:t>
            </w:r>
          </w:p>
        </w:tc>
        <w:tc>
          <w:tcPr>
            <w:tcW w:w="1868" w:type="dxa"/>
            <w:gridSpan w:val="3"/>
            <w:tcBorders>
              <w:top w:val="single" w:sz="4" w:space="0" w:color="auto"/>
              <w:left w:val="single" w:sz="4" w:space="0" w:color="auto"/>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2019</w:t>
            </w:r>
          </w:p>
        </w:tc>
      </w:tr>
      <w:tr w:rsidR="00F51602" w:rsidTr="00187ADA">
        <w:trPr>
          <w:gridAfter w:val="1"/>
          <w:wAfter w:w="16" w:type="dxa"/>
          <w:trHeight w:val="260"/>
        </w:trPr>
        <w:tc>
          <w:tcPr>
            <w:tcW w:w="2240" w:type="dxa"/>
            <w:vMerge/>
            <w:tcBorders>
              <w:top w:val="nil"/>
              <w:left w:val="nil"/>
              <w:bottom w:val="single" w:sz="4" w:space="0" w:color="000000"/>
              <w:right w:val="nil"/>
            </w:tcBorders>
            <w:vAlign w:val="center"/>
          </w:tcPr>
          <w:p w:rsidR="00F51602" w:rsidRDefault="00F51602" w:rsidP="00203803">
            <w:pPr>
              <w:rPr>
                <w:rFonts w:ascii="Arial" w:hAnsi="Arial" w:cs="Arial"/>
                <w:b/>
                <w:bCs/>
                <w:sz w:val="18"/>
                <w:szCs w:val="18"/>
              </w:rPr>
            </w:pPr>
          </w:p>
        </w:tc>
        <w:tc>
          <w:tcPr>
            <w:tcW w:w="622" w:type="dxa"/>
            <w:tcBorders>
              <w:top w:val="nil"/>
              <w:left w:val="single" w:sz="4" w:space="0" w:color="auto"/>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w:t>
            </w:r>
          </w:p>
        </w:tc>
        <w:tc>
          <w:tcPr>
            <w:tcW w:w="623"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II</w:t>
            </w:r>
          </w:p>
        </w:tc>
        <w:tc>
          <w:tcPr>
            <w:tcW w:w="622"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III</w:t>
            </w:r>
          </w:p>
        </w:tc>
        <w:tc>
          <w:tcPr>
            <w:tcW w:w="623"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IV</w:t>
            </w:r>
          </w:p>
        </w:tc>
        <w:tc>
          <w:tcPr>
            <w:tcW w:w="623" w:type="dxa"/>
            <w:tcBorders>
              <w:top w:val="nil"/>
              <w:left w:val="single" w:sz="4" w:space="0" w:color="auto"/>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w:t>
            </w:r>
          </w:p>
        </w:tc>
        <w:tc>
          <w:tcPr>
            <w:tcW w:w="622"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II</w:t>
            </w:r>
          </w:p>
        </w:tc>
        <w:tc>
          <w:tcPr>
            <w:tcW w:w="623"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III</w:t>
            </w:r>
          </w:p>
        </w:tc>
        <w:tc>
          <w:tcPr>
            <w:tcW w:w="623"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IV</w:t>
            </w:r>
          </w:p>
        </w:tc>
        <w:tc>
          <w:tcPr>
            <w:tcW w:w="622" w:type="dxa"/>
            <w:tcBorders>
              <w:top w:val="nil"/>
              <w:left w:val="single" w:sz="4" w:space="0" w:color="auto"/>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w:t>
            </w:r>
          </w:p>
        </w:tc>
        <w:tc>
          <w:tcPr>
            <w:tcW w:w="623"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II</w:t>
            </w:r>
          </w:p>
        </w:tc>
        <w:tc>
          <w:tcPr>
            <w:tcW w:w="623" w:type="dxa"/>
            <w:tcBorders>
              <w:top w:val="nil"/>
              <w:left w:val="nil"/>
              <w:bottom w:val="single" w:sz="4" w:space="0" w:color="auto"/>
              <w:right w:val="nil"/>
            </w:tcBorders>
            <w:shd w:val="clear" w:color="auto" w:fill="auto"/>
            <w:noWrap/>
            <w:vAlign w:val="center"/>
          </w:tcPr>
          <w:p w:rsidR="00F51602" w:rsidRDefault="00F51602" w:rsidP="00203803">
            <w:pPr>
              <w:jc w:val="center"/>
              <w:rPr>
                <w:rFonts w:ascii="Arial" w:hAnsi="Arial" w:cs="Arial"/>
                <w:b/>
                <w:bCs/>
                <w:sz w:val="18"/>
                <w:szCs w:val="18"/>
              </w:rPr>
            </w:pPr>
            <w:r>
              <w:rPr>
                <w:rFonts w:ascii="Arial" w:hAnsi="Arial" w:cs="Arial"/>
                <w:b/>
                <w:bCs/>
                <w:sz w:val="18"/>
                <w:szCs w:val="18"/>
              </w:rPr>
              <w:t>III</w:t>
            </w:r>
          </w:p>
        </w:tc>
      </w:tr>
      <w:tr w:rsidR="00F51602" w:rsidTr="00187ADA">
        <w:trPr>
          <w:gridAfter w:val="1"/>
          <w:wAfter w:w="16" w:type="dxa"/>
          <w:trHeight w:val="260"/>
        </w:trPr>
        <w:tc>
          <w:tcPr>
            <w:tcW w:w="2240" w:type="dxa"/>
            <w:tcBorders>
              <w:top w:val="nil"/>
              <w:left w:val="nil"/>
              <w:bottom w:val="nil"/>
              <w:right w:val="nil"/>
            </w:tcBorders>
            <w:shd w:val="clear" w:color="auto" w:fill="auto"/>
            <w:noWrap/>
            <w:vAlign w:val="center"/>
          </w:tcPr>
          <w:p w:rsidR="00F51602" w:rsidRDefault="00F51602" w:rsidP="00203803">
            <w:pPr>
              <w:rPr>
                <w:rFonts w:ascii="Arial" w:hAnsi="Arial" w:cs="Arial"/>
                <w:b/>
                <w:bCs/>
                <w:sz w:val="18"/>
                <w:szCs w:val="18"/>
              </w:rPr>
            </w:pPr>
            <w:r>
              <w:rPr>
                <w:rFonts w:ascii="Arial" w:hAnsi="Arial" w:cs="Arial"/>
                <w:b/>
                <w:bCs/>
                <w:sz w:val="18"/>
                <w:szCs w:val="18"/>
              </w:rPr>
              <w:t>Total des crédits dont:</w:t>
            </w:r>
          </w:p>
        </w:tc>
        <w:tc>
          <w:tcPr>
            <w:tcW w:w="622" w:type="dxa"/>
            <w:tcBorders>
              <w:top w:val="nil"/>
              <w:left w:val="single" w:sz="4" w:space="0" w:color="auto"/>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4,5</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6,3</w:t>
            </w:r>
          </w:p>
        </w:tc>
        <w:tc>
          <w:tcPr>
            <w:tcW w:w="622"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4,5</w:t>
            </w:r>
          </w:p>
        </w:tc>
        <w:tc>
          <w:tcPr>
            <w:tcW w:w="623" w:type="dxa"/>
            <w:tcBorders>
              <w:top w:val="nil"/>
              <w:left w:val="nil"/>
              <w:bottom w:val="nil"/>
              <w:right w:val="single" w:sz="4" w:space="0" w:color="auto"/>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3,1</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3,2</w:t>
            </w:r>
          </w:p>
        </w:tc>
        <w:tc>
          <w:tcPr>
            <w:tcW w:w="622"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1,8</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2,9</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3,2</w:t>
            </w:r>
          </w:p>
        </w:tc>
        <w:tc>
          <w:tcPr>
            <w:tcW w:w="622" w:type="dxa"/>
            <w:tcBorders>
              <w:top w:val="nil"/>
              <w:left w:val="single" w:sz="4" w:space="0" w:color="auto"/>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5,1</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5,1</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5,2</w:t>
            </w:r>
          </w:p>
        </w:tc>
      </w:tr>
      <w:tr w:rsidR="00F51602" w:rsidTr="00187ADA">
        <w:trPr>
          <w:gridAfter w:val="1"/>
          <w:wAfter w:w="16" w:type="dxa"/>
          <w:trHeight w:val="260"/>
        </w:trPr>
        <w:tc>
          <w:tcPr>
            <w:tcW w:w="2240" w:type="dxa"/>
            <w:tcBorders>
              <w:top w:val="nil"/>
              <w:left w:val="nil"/>
              <w:bottom w:val="nil"/>
              <w:right w:val="nil"/>
            </w:tcBorders>
            <w:shd w:val="clear" w:color="auto" w:fill="auto"/>
            <w:noWrap/>
            <w:vAlign w:val="center"/>
          </w:tcPr>
          <w:p w:rsidR="00F51602" w:rsidRDefault="00F51602" w:rsidP="00203803">
            <w:pPr>
              <w:rPr>
                <w:rFonts w:ascii="Arial" w:hAnsi="Arial" w:cs="Arial"/>
                <w:sz w:val="18"/>
                <w:szCs w:val="18"/>
              </w:rPr>
            </w:pPr>
            <w:r>
              <w:rPr>
                <w:rFonts w:ascii="Arial" w:hAnsi="Arial" w:cs="Arial"/>
                <w:sz w:val="18"/>
                <w:szCs w:val="18"/>
              </w:rPr>
              <w:t>Crédits de trésorerie</w:t>
            </w:r>
          </w:p>
        </w:tc>
        <w:tc>
          <w:tcPr>
            <w:tcW w:w="622" w:type="dxa"/>
            <w:tcBorders>
              <w:top w:val="nil"/>
              <w:left w:val="single" w:sz="4" w:space="0" w:color="auto"/>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-3,2</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1,6</w:t>
            </w:r>
          </w:p>
        </w:tc>
        <w:tc>
          <w:tcPr>
            <w:tcW w:w="622"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-3,2</w:t>
            </w:r>
          </w:p>
        </w:tc>
        <w:tc>
          <w:tcPr>
            <w:tcW w:w="623" w:type="dxa"/>
            <w:tcBorders>
              <w:top w:val="nil"/>
              <w:left w:val="nil"/>
              <w:bottom w:val="nil"/>
              <w:right w:val="single" w:sz="4" w:space="0" w:color="auto"/>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-3,1</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-0,7</w:t>
            </w:r>
          </w:p>
        </w:tc>
        <w:tc>
          <w:tcPr>
            <w:tcW w:w="622"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-3,7</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3,1</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6,2</w:t>
            </w:r>
          </w:p>
        </w:tc>
        <w:tc>
          <w:tcPr>
            <w:tcW w:w="622" w:type="dxa"/>
            <w:tcBorders>
              <w:top w:val="nil"/>
              <w:left w:val="single" w:sz="4" w:space="0" w:color="auto"/>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10,1</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6,1</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5,0</w:t>
            </w:r>
          </w:p>
        </w:tc>
      </w:tr>
      <w:tr w:rsidR="00F51602" w:rsidTr="00187ADA">
        <w:trPr>
          <w:gridAfter w:val="1"/>
          <w:wAfter w:w="16" w:type="dxa"/>
          <w:trHeight w:val="260"/>
        </w:trPr>
        <w:tc>
          <w:tcPr>
            <w:tcW w:w="2240" w:type="dxa"/>
            <w:tcBorders>
              <w:top w:val="nil"/>
              <w:left w:val="nil"/>
              <w:bottom w:val="nil"/>
              <w:right w:val="nil"/>
            </w:tcBorders>
            <w:shd w:val="clear" w:color="auto" w:fill="auto"/>
            <w:noWrap/>
            <w:vAlign w:val="center"/>
          </w:tcPr>
          <w:p w:rsidR="00F51602" w:rsidRDefault="00F51602" w:rsidP="00203803">
            <w:pPr>
              <w:rPr>
                <w:rFonts w:ascii="Arial" w:hAnsi="Arial" w:cs="Arial"/>
                <w:sz w:val="18"/>
                <w:szCs w:val="18"/>
              </w:rPr>
            </w:pPr>
            <w:r>
              <w:rPr>
                <w:rFonts w:ascii="Arial" w:hAnsi="Arial" w:cs="Arial"/>
                <w:sz w:val="18"/>
                <w:szCs w:val="18"/>
              </w:rPr>
              <w:t>Crédits à l'équipement</w:t>
            </w:r>
          </w:p>
        </w:tc>
        <w:tc>
          <w:tcPr>
            <w:tcW w:w="622" w:type="dxa"/>
            <w:tcBorders>
              <w:top w:val="nil"/>
              <w:left w:val="single" w:sz="4" w:space="0" w:color="auto"/>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6,3</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9,4</w:t>
            </w:r>
          </w:p>
        </w:tc>
        <w:tc>
          <w:tcPr>
            <w:tcW w:w="622"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12,1</w:t>
            </w:r>
          </w:p>
        </w:tc>
        <w:tc>
          <w:tcPr>
            <w:tcW w:w="623" w:type="dxa"/>
            <w:tcBorders>
              <w:top w:val="nil"/>
              <w:left w:val="nil"/>
              <w:bottom w:val="nil"/>
              <w:right w:val="single" w:sz="4" w:space="0" w:color="auto"/>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11,6</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12,8</w:t>
            </w:r>
          </w:p>
        </w:tc>
        <w:tc>
          <w:tcPr>
            <w:tcW w:w="622"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9,9</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4,1</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2,0</w:t>
            </w:r>
          </w:p>
        </w:tc>
        <w:tc>
          <w:tcPr>
            <w:tcW w:w="622" w:type="dxa"/>
            <w:tcBorders>
              <w:top w:val="nil"/>
              <w:left w:val="single" w:sz="4" w:space="0" w:color="auto"/>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2,1</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2,3</w:t>
            </w:r>
          </w:p>
        </w:tc>
        <w:tc>
          <w:tcPr>
            <w:tcW w:w="623" w:type="dxa"/>
            <w:tcBorders>
              <w:top w:val="nil"/>
              <w:left w:val="nil"/>
              <w:bottom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3,3</w:t>
            </w:r>
          </w:p>
        </w:tc>
      </w:tr>
      <w:tr w:rsidR="00F51602" w:rsidTr="00187ADA">
        <w:trPr>
          <w:gridAfter w:val="1"/>
          <w:wAfter w:w="16" w:type="dxa"/>
          <w:trHeight w:val="260"/>
        </w:trPr>
        <w:tc>
          <w:tcPr>
            <w:tcW w:w="2240" w:type="dxa"/>
            <w:tcBorders>
              <w:top w:val="nil"/>
              <w:left w:val="nil"/>
              <w:right w:val="nil"/>
            </w:tcBorders>
            <w:shd w:val="clear" w:color="auto" w:fill="auto"/>
            <w:noWrap/>
            <w:vAlign w:val="center"/>
          </w:tcPr>
          <w:p w:rsidR="00F51602" w:rsidRDefault="00F51602" w:rsidP="00203803">
            <w:pPr>
              <w:rPr>
                <w:rFonts w:ascii="Arial" w:hAnsi="Arial" w:cs="Arial"/>
                <w:sz w:val="18"/>
                <w:szCs w:val="18"/>
              </w:rPr>
            </w:pPr>
            <w:r>
              <w:rPr>
                <w:rFonts w:ascii="Arial" w:hAnsi="Arial" w:cs="Arial"/>
                <w:sz w:val="18"/>
                <w:szCs w:val="18"/>
              </w:rPr>
              <w:t>Crédits immobiliers</w:t>
            </w:r>
          </w:p>
        </w:tc>
        <w:tc>
          <w:tcPr>
            <w:tcW w:w="622" w:type="dxa"/>
            <w:tcBorders>
              <w:top w:val="nil"/>
              <w:left w:val="single" w:sz="4"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4,2</w:t>
            </w:r>
          </w:p>
        </w:tc>
        <w:tc>
          <w:tcPr>
            <w:tcW w:w="623"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3,8</w:t>
            </w:r>
          </w:p>
        </w:tc>
        <w:tc>
          <w:tcPr>
            <w:tcW w:w="622"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3,5</w:t>
            </w:r>
          </w:p>
        </w:tc>
        <w:tc>
          <w:tcPr>
            <w:tcW w:w="623" w:type="dxa"/>
            <w:tcBorders>
              <w:top w:val="nil"/>
              <w:left w:val="nil"/>
              <w:right w:val="single" w:sz="4" w:space="0" w:color="auto"/>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4,4</w:t>
            </w:r>
          </w:p>
        </w:tc>
        <w:tc>
          <w:tcPr>
            <w:tcW w:w="623"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3,4</w:t>
            </w:r>
          </w:p>
        </w:tc>
        <w:tc>
          <w:tcPr>
            <w:tcW w:w="622"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4,1</w:t>
            </w:r>
          </w:p>
        </w:tc>
        <w:tc>
          <w:tcPr>
            <w:tcW w:w="623"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4,1</w:t>
            </w:r>
          </w:p>
        </w:tc>
        <w:tc>
          <w:tcPr>
            <w:tcW w:w="623"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3,7</w:t>
            </w:r>
          </w:p>
        </w:tc>
        <w:tc>
          <w:tcPr>
            <w:tcW w:w="622" w:type="dxa"/>
            <w:tcBorders>
              <w:top w:val="nil"/>
              <w:left w:val="single" w:sz="4"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3,6</w:t>
            </w:r>
          </w:p>
        </w:tc>
        <w:tc>
          <w:tcPr>
            <w:tcW w:w="623"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3,3</w:t>
            </w:r>
          </w:p>
        </w:tc>
        <w:tc>
          <w:tcPr>
            <w:tcW w:w="623" w:type="dxa"/>
            <w:tcBorders>
              <w:top w:val="nil"/>
              <w:left w:val="nil"/>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3,3</w:t>
            </w:r>
          </w:p>
        </w:tc>
      </w:tr>
      <w:tr w:rsidR="00F51602" w:rsidTr="00187ADA">
        <w:trPr>
          <w:gridAfter w:val="1"/>
          <w:wAfter w:w="16" w:type="dxa"/>
          <w:trHeight w:val="260"/>
        </w:trPr>
        <w:tc>
          <w:tcPr>
            <w:tcW w:w="2240" w:type="dxa"/>
            <w:tcBorders>
              <w:top w:val="nil"/>
              <w:left w:val="nil"/>
              <w:bottom w:val="single" w:sz="8" w:space="0" w:color="auto"/>
              <w:right w:val="nil"/>
            </w:tcBorders>
            <w:shd w:val="clear" w:color="auto" w:fill="auto"/>
            <w:noWrap/>
            <w:vAlign w:val="center"/>
          </w:tcPr>
          <w:p w:rsidR="00F51602" w:rsidRDefault="00F51602" w:rsidP="00203803">
            <w:pPr>
              <w:rPr>
                <w:rFonts w:ascii="Arial" w:hAnsi="Arial" w:cs="Arial"/>
                <w:sz w:val="18"/>
                <w:szCs w:val="18"/>
              </w:rPr>
            </w:pPr>
            <w:r>
              <w:rPr>
                <w:rFonts w:ascii="Arial" w:hAnsi="Arial" w:cs="Arial"/>
                <w:sz w:val="18"/>
                <w:szCs w:val="18"/>
              </w:rPr>
              <w:t>Crédits à la consommation</w:t>
            </w:r>
          </w:p>
        </w:tc>
        <w:tc>
          <w:tcPr>
            <w:tcW w:w="622" w:type="dxa"/>
            <w:tcBorders>
              <w:top w:val="nil"/>
              <w:left w:val="single" w:sz="4" w:space="0" w:color="auto"/>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4,4</w:t>
            </w:r>
          </w:p>
        </w:tc>
        <w:tc>
          <w:tcPr>
            <w:tcW w:w="623"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4,5</w:t>
            </w:r>
          </w:p>
        </w:tc>
        <w:tc>
          <w:tcPr>
            <w:tcW w:w="622"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4,3</w:t>
            </w:r>
          </w:p>
        </w:tc>
        <w:tc>
          <w:tcPr>
            <w:tcW w:w="623" w:type="dxa"/>
            <w:tcBorders>
              <w:top w:val="nil"/>
              <w:left w:val="nil"/>
              <w:bottom w:val="single" w:sz="8" w:space="0" w:color="auto"/>
              <w:right w:val="single" w:sz="4" w:space="0" w:color="auto"/>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4,6</w:t>
            </w:r>
          </w:p>
        </w:tc>
        <w:tc>
          <w:tcPr>
            <w:tcW w:w="623"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4,7</w:t>
            </w:r>
          </w:p>
        </w:tc>
        <w:tc>
          <w:tcPr>
            <w:tcW w:w="622"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5,9</w:t>
            </w:r>
          </w:p>
        </w:tc>
        <w:tc>
          <w:tcPr>
            <w:tcW w:w="623"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6,0</w:t>
            </w:r>
          </w:p>
        </w:tc>
        <w:tc>
          <w:tcPr>
            <w:tcW w:w="623"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6,1</w:t>
            </w:r>
          </w:p>
        </w:tc>
        <w:tc>
          <w:tcPr>
            <w:tcW w:w="622" w:type="dxa"/>
            <w:tcBorders>
              <w:top w:val="nil"/>
              <w:left w:val="single" w:sz="4" w:space="0" w:color="auto"/>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5,9</w:t>
            </w:r>
          </w:p>
        </w:tc>
        <w:tc>
          <w:tcPr>
            <w:tcW w:w="623"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4,2</w:t>
            </w:r>
          </w:p>
        </w:tc>
        <w:tc>
          <w:tcPr>
            <w:tcW w:w="623" w:type="dxa"/>
            <w:tcBorders>
              <w:top w:val="nil"/>
              <w:left w:val="nil"/>
              <w:bottom w:val="single" w:sz="8" w:space="0" w:color="auto"/>
              <w:right w:val="nil"/>
            </w:tcBorders>
            <w:shd w:val="clear" w:color="auto" w:fill="auto"/>
            <w:noWrap/>
            <w:vAlign w:val="center"/>
          </w:tcPr>
          <w:p w:rsidR="00F51602" w:rsidRDefault="00F51602" w:rsidP="00203803">
            <w:pPr>
              <w:jc w:val="center"/>
              <w:rPr>
                <w:rFonts w:ascii="Arial" w:hAnsi="Arial" w:cs="Arial"/>
                <w:sz w:val="18"/>
                <w:szCs w:val="18"/>
              </w:rPr>
            </w:pPr>
            <w:r>
              <w:rPr>
                <w:rFonts w:ascii="Arial" w:hAnsi="Arial" w:cs="Arial"/>
                <w:sz w:val="18"/>
                <w:szCs w:val="18"/>
              </w:rPr>
              <w:t>4,8</w:t>
            </w:r>
          </w:p>
        </w:tc>
      </w:tr>
      <w:tr w:rsidR="00F51602" w:rsidTr="00187ADA">
        <w:trPr>
          <w:gridAfter w:val="1"/>
          <w:wAfter w:w="16" w:type="dxa"/>
          <w:trHeight w:val="260"/>
        </w:trPr>
        <w:tc>
          <w:tcPr>
            <w:tcW w:w="9089" w:type="dxa"/>
            <w:gridSpan w:val="12"/>
            <w:tcBorders>
              <w:top w:val="single" w:sz="8" w:space="0" w:color="auto"/>
              <w:left w:val="nil"/>
              <w:bottom w:val="single" w:sz="18" w:space="0" w:color="F79646"/>
              <w:right w:val="nil"/>
            </w:tcBorders>
            <w:shd w:val="clear" w:color="auto" w:fill="auto"/>
            <w:noWrap/>
            <w:vAlign w:val="center"/>
          </w:tcPr>
          <w:p w:rsidR="00F51602" w:rsidRDefault="00F51602" w:rsidP="00203803">
            <w:pPr>
              <w:rPr>
                <w:rFonts w:ascii="Arial" w:hAnsi="Arial" w:cs="Arial"/>
                <w:sz w:val="16"/>
                <w:szCs w:val="16"/>
              </w:rPr>
            </w:pPr>
            <w:r>
              <w:rPr>
                <w:rFonts w:ascii="Arial" w:hAnsi="Arial" w:cs="Arial"/>
                <w:sz w:val="16"/>
                <w:szCs w:val="16"/>
              </w:rPr>
              <w:t>Source : BAM, calculs HCP</w:t>
            </w:r>
          </w:p>
        </w:tc>
      </w:tr>
    </w:tbl>
    <w:p w:rsidR="00BB04AB" w:rsidRDefault="00BB04AB" w:rsidP="00E003F8">
      <w:pPr>
        <w:ind w:left="1134"/>
        <w:jc w:val="both"/>
        <w:rPr>
          <w:rFonts w:ascii="Arial" w:hAnsi="Arial" w:cs="Arial"/>
          <w:sz w:val="20"/>
          <w:szCs w:val="20"/>
        </w:rPr>
      </w:pPr>
    </w:p>
    <w:p w:rsidR="00F51602" w:rsidRPr="00483AFC" w:rsidRDefault="00F51602" w:rsidP="00F51602">
      <w:pPr>
        <w:pStyle w:val="Titre7"/>
        <w:rPr>
          <w:rFonts w:ascii="Arial" w:hAnsi="Arial" w:cs="Arial"/>
          <w:color w:val="F28D2C"/>
          <w:sz w:val="20"/>
          <w:szCs w:val="20"/>
        </w:rPr>
      </w:pPr>
      <w:r>
        <w:rPr>
          <w:rFonts w:ascii="Arial" w:hAnsi="Arial" w:cs="Arial"/>
          <w:color w:val="F28D2C"/>
          <w:sz w:val="20"/>
          <w:szCs w:val="20"/>
        </w:rPr>
        <w:t xml:space="preserve">Une appréciation de la valeur effective du dirham </w:t>
      </w:r>
    </w:p>
    <w:p w:rsidR="00F51602" w:rsidRPr="004345B3" w:rsidRDefault="00F51602" w:rsidP="00F51602">
      <w:pPr>
        <w:jc w:val="both"/>
        <w:rPr>
          <w:rFonts w:ascii="Arial" w:hAnsi="Arial" w:cs="Arial"/>
        </w:rPr>
      </w:pPr>
    </w:p>
    <w:p w:rsidR="00F51602" w:rsidRDefault="00F51602" w:rsidP="00F51602">
      <w:pPr>
        <w:ind w:left="1134"/>
        <w:jc w:val="both"/>
        <w:rPr>
          <w:rFonts w:ascii="Arial" w:hAnsi="Arial" w:cs="Arial"/>
          <w:sz w:val="20"/>
          <w:szCs w:val="20"/>
        </w:rPr>
      </w:pPr>
      <w:r>
        <w:rPr>
          <w:rFonts w:ascii="Arial" w:hAnsi="Arial" w:cs="Arial"/>
          <w:sz w:val="20"/>
          <w:szCs w:val="20"/>
        </w:rPr>
        <w:t>Dans un marché international caractérisé par une baisse de la valeur de l’euro aux dépens du dollar américain, la monnaie nationale aurait subit, au troisième trimestre 2019, une appréciation par rapport à l’euro et une dépréciation vis-à-vis du dollar.</w:t>
      </w:r>
    </w:p>
    <w:p w:rsidR="00F51602" w:rsidRDefault="00F51602" w:rsidP="00F51602">
      <w:pPr>
        <w:ind w:left="1134"/>
        <w:jc w:val="both"/>
        <w:rPr>
          <w:rFonts w:ascii="Arial" w:hAnsi="Arial" w:cs="Arial"/>
          <w:sz w:val="20"/>
          <w:szCs w:val="20"/>
        </w:rPr>
      </w:pPr>
    </w:p>
    <w:p w:rsidR="00F51602" w:rsidRDefault="00F51602" w:rsidP="00F51602">
      <w:pPr>
        <w:ind w:left="1134"/>
        <w:jc w:val="both"/>
        <w:rPr>
          <w:rFonts w:ascii="Arial" w:hAnsi="Arial" w:cs="Arial"/>
          <w:sz w:val="20"/>
          <w:szCs w:val="20"/>
        </w:rPr>
      </w:pPr>
      <w:r>
        <w:rPr>
          <w:rFonts w:ascii="Arial" w:hAnsi="Arial" w:cs="Arial"/>
          <w:sz w:val="20"/>
          <w:szCs w:val="20"/>
        </w:rPr>
        <w:t>Après avoir gagné 3,1% de sa valeur moyenne, par rapport à l’euro, au deuxième trimestre 2019, en glissement annuel, le</w:t>
      </w:r>
      <w:r w:rsidRPr="00CC604A">
        <w:rPr>
          <w:rFonts w:ascii="Arial" w:hAnsi="Arial" w:cs="Arial"/>
          <w:sz w:val="20"/>
          <w:szCs w:val="20"/>
        </w:rPr>
        <w:t xml:space="preserve"> dirham </w:t>
      </w:r>
      <w:r>
        <w:rPr>
          <w:rFonts w:ascii="Arial" w:hAnsi="Arial" w:cs="Arial"/>
          <w:sz w:val="20"/>
          <w:szCs w:val="20"/>
        </w:rPr>
        <w:t xml:space="preserve">se serait apprécié de 2,6% </w:t>
      </w:r>
      <w:r w:rsidRPr="00CC604A">
        <w:rPr>
          <w:rFonts w:ascii="Arial" w:hAnsi="Arial" w:cs="Arial"/>
          <w:sz w:val="20"/>
          <w:szCs w:val="20"/>
        </w:rPr>
        <w:t xml:space="preserve">au </w:t>
      </w:r>
      <w:r>
        <w:rPr>
          <w:rFonts w:ascii="Arial" w:hAnsi="Arial" w:cs="Arial"/>
          <w:sz w:val="20"/>
          <w:szCs w:val="20"/>
        </w:rPr>
        <w:t>troisième</w:t>
      </w:r>
      <w:r w:rsidRPr="00CC604A">
        <w:rPr>
          <w:rFonts w:ascii="Arial" w:hAnsi="Arial" w:cs="Arial"/>
          <w:sz w:val="20"/>
          <w:szCs w:val="20"/>
        </w:rPr>
        <w:t xml:space="preserve"> trimestre</w:t>
      </w:r>
      <w:r>
        <w:rPr>
          <w:rFonts w:ascii="Arial" w:hAnsi="Arial" w:cs="Arial"/>
          <w:sz w:val="20"/>
          <w:szCs w:val="20"/>
        </w:rPr>
        <w:t xml:space="preserve"> 2019</w:t>
      </w:r>
      <w:r w:rsidRPr="00CC604A">
        <w:rPr>
          <w:rFonts w:ascii="Arial" w:hAnsi="Arial" w:cs="Arial"/>
          <w:sz w:val="20"/>
          <w:szCs w:val="20"/>
        </w:rPr>
        <w:t>. La parité dirham/euro s</w:t>
      </w:r>
      <w:r>
        <w:rPr>
          <w:rFonts w:ascii="Arial" w:hAnsi="Arial" w:cs="Arial"/>
          <w:sz w:val="20"/>
          <w:szCs w:val="20"/>
        </w:rPr>
        <w:t>e serait</w:t>
      </w:r>
      <w:r w:rsidRPr="00CC604A">
        <w:rPr>
          <w:rFonts w:ascii="Arial" w:hAnsi="Arial" w:cs="Arial"/>
          <w:sz w:val="20"/>
          <w:szCs w:val="20"/>
        </w:rPr>
        <w:t xml:space="preserve"> établie à </w:t>
      </w:r>
      <w:r>
        <w:rPr>
          <w:rFonts w:ascii="Arial" w:hAnsi="Arial" w:cs="Arial"/>
          <w:sz w:val="20"/>
          <w:szCs w:val="20"/>
        </w:rPr>
        <w:t>10,70</w:t>
      </w:r>
      <w:r w:rsidRPr="00CC604A">
        <w:rPr>
          <w:rFonts w:ascii="Arial" w:hAnsi="Arial" w:cs="Arial"/>
          <w:sz w:val="20"/>
          <w:szCs w:val="20"/>
        </w:rPr>
        <w:t xml:space="preserve"> dirhams</w:t>
      </w:r>
      <w:r>
        <w:rPr>
          <w:rFonts w:ascii="Arial" w:hAnsi="Arial" w:cs="Arial"/>
          <w:sz w:val="20"/>
          <w:szCs w:val="20"/>
        </w:rPr>
        <w:t>, au lieu de 10,99 dirhams une année plus tôt</w:t>
      </w:r>
      <w:r w:rsidRPr="00CC604A">
        <w:rPr>
          <w:rFonts w:ascii="Arial" w:hAnsi="Arial" w:cs="Arial"/>
          <w:sz w:val="20"/>
          <w:szCs w:val="20"/>
        </w:rPr>
        <w:t xml:space="preserve">. </w:t>
      </w:r>
    </w:p>
    <w:p w:rsidR="00F51602" w:rsidRDefault="00F51602" w:rsidP="00F51602">
      <w:pPr>
        <w:ind w:left="1134"/>
        <w:jc w:val="both"/>
        <w:rPr>
          <w:rFonts w:ascii="Arial" w:hAnsi="Arial" w:cs="Arial"/>
          <w:sz w:val="20"/>
          <w:szCs w:val="20"/>
        </w:rPr>
      </w:pPr>
    </w:p>
    <w:p w:rsidR="00F51602" w:rsidRPr="00CC604A" w:rsidRDefault="00F51602" w:rsidP="00F51602">
      <w:pPr>
        <w:ind w:left="1134"/>
        <w:jc w:val="both"/>
        <w:rPr>
          <w:rFonts w:ascii="Arial" w:hAnsi="Arial" w:cs="Arial"/>
          <w:sz w:val="20"/>
          <w:szCs w:val="20"/>
        </w:rPr>
      </w:pPr>
      <w:r>
        <w:rPr>
          <w:rFonts w:ascii="Arial" w:hAnsi="Arial" w:cs="Arial"/>
          <w:sz w:val="20"/>
          <w:szCs w:val="20"/>
        </w:rPr>
        <w:t>V</w:t>
      </w:r>
      <w:r w:rsidRPr="00CC604A">
        <w:rPr>
          <w:rFonts w:ascii="Arial" w:hAnsi="Arial" w:cs="Arial"/>
          <w:sz w:val="20"/>
          <w:szCs w:val="20"/>
        </w:rPr>
        <w:t xml:space="preserve">is-à-vis du dollar, </w:t>
      </w:r>
      <w:r>
        <w:rPr>
          <w:rFonts w:ascii="Arial" w:hAnsi="Arial" w:cs="Arial"/>
          <w:sz w:val="20"/>
          <w:szCs w:val="20"/>
        </w:rPr>
        <w:t>l</w:t>
      </w:r>
      <w:r w:rsidRPr="00CC604A">
        <w:rPr>
          <w:rFonts w:ascii="Arial" w:hAnsi="Arial" w:cs="Arial"/>
          <w:sz w:val="20"/>
          <w:szCs w:val="20"/>
        </w:rPr>
        <w:t xml:space="preserve">a </w:t>
      </w:r>
      <w:r>
        <w:rPr>
          <w:rFonts w:ascii="Arial" w:hAnsi="Arial" w:cs="Arial"/>
          <w:sz w:val="20"/>
          <w:szCs w:val="20"/>
        </w:rPr>
        <w:t>variation</w:t>
      </w:r>
      <w:r w:rsidRPr="00CC604A">
        <w:rPr>
          <w:rFonts w:ascii="Arial" w:hAnsi="Arial" w:cs="Arial"/>
          <w:sz w:val="20"/>
          <w:szCs w:val="20"/>
        </w:rPr>
        <w:t xml:space="preserve"> du </w:t>
      </w:r>
      <w:r>
        <w:rPr>
          <w:rFonts w:ascii="Arial" w:hAnsi="Arial" w:cs="Arial"/>
          <w:sz w:val="20"/>
          <w:szCs w:val="20"/>
        </w:rPr>
        <w:t xml:space="preserve">cours bilatéral du </w:t>
      </w:r>
      <w:r w:rsidRPr="00CC604A">
        <w:rPr>
          <w:rFonts w:ascii="Arial" w:hAnsi="Arial" w:cs="Arial"/>
          <w:sz w:val="20"/>
          <w:szCs w:val="20"/>
        </w:rPr>
        <w:t xml:space="preserve">dirham </w:t>
      </w:r>
      <w:r>
        <w:rPr>
          <w:rFonts w:ascii="Arial" w:hAnsi="Arial" w:cs="Arial"/>
          <w:sz w:val="20"/>
          <w:szCs w:val="20"/>
        </w:rPr>
        <w:t xml:space="preserve">aurait été moins importante. Le dollar se serait échangé de 9,45 dirhams au troisième trimestre 2018, à 9,63 dirhams au troisième trimestre 2019. La valeur du dirham se serait, ainsi, dépréciée de 1,8%. </w:t>
      </w:r>
    </w:p>
    <w:p w:rsidR="00F51602" w:rsidRDefault="00F51602" w:rsidP="00F51602">
      <w:pPr>
        <w:ind w:left="1134"/>
        <w:jc w:val="both"/>
        <w:rPr>
          <w:rFonts w:ascii="Arial" w:hAnsi="Arial" w:cs="Arial"/>
          <w:sz w:val="20"/>
          <w:szCs w:val="20"/>
        </w:rPr>
      </w:pPr>
    </w:p>
    <w:p w:rsidR="00F51602" w:rsidRDefault="00F51602" w:rsidP="00F51602">
      <w:pPr>
        <w:ind w:left="1134"/>
        <w:jc w:val="both"/>
        <w:rPr>
          <w:rFonts w:ascii="Arial" w:hAnsi="Arial" w:cs="Arial"/>
          <w:sz w:val="20"/>
          <w:szCs w:val="20"/>
        </w:rPr>
      </w:pPr>
      <w:r w:rsidRPr="00FC3FD8">
        <w:rPr>
          <w:rFonts w:ascii="Arial" w:hAnsi="Arial" w:cs="Arial"/>
          <w:sz w:val="20"/>
          <w:szCs w:val="20"/>
        </w:rPr>
        <w:t xml:space="preserve">Le calcul du taux de change effectif </w:t>
      </w:r>
      <w:r>
        <w:rPr>
          <w:rFonts w:ascii="Arial" w:hAnsi="Arial" w:cs="Arial"/>
          <w:sz w:val="20"/>
          <w:szCs w:val="20"/>
        </w:rPr>
        <w:t>nominal</w:t>
      </w:r>
      <w:r w:rsidRPr="00FC3FD8">
        <w:rPr>
          <w:rFonts w:ascii="Arial" w:hAnsi="Arial" w:cs="Arial"/>
          <w:sz w:val="20"/>
          <w:szCs w:val="20"/>
        </w:rPr>
        <w:t xml:space="preserve"> du dirham, établi par </w:t>
      </w:r>
      <w:r>
        <w:rPr>
          <w:rFonts w:ascii="Arial" w:hAnsi="Arial" w:cs="Arial"/>
          <w:sz w:val="20"/>
          <w:szCs w:val="20"/>
        </w:rPr>
        <w:t xml:space="preserve">le </w:t>
      </w:r>
      <w:r w:rsidRPr="00FC3FD8">
        <w:rPr>
          <w:rFonts w:ascii="Arial" w:hAnsi="Arial" w:cs="Arial"/>
          <w:sz w:val="20"/>
          <w:szCs w:val="20"/>
        </w:rPr>
        <w:t xml:space="preserve">HCP, qui représente sa valeur </w:t>
      </w:r>
      <w:r>
        <w:rPr>
          <w:rFonts w:ascii="Arial" w:hAnsi="Arial" w:cs="Arial"/>
          <w:sz w:val="20"/>
          <w:szCs w:val="20"/>
        </w:rPr>
        <w:t>nominale</w:t>
      </w:r>
      <w:r w:rsidRPr="00FC3FD8">
        <w:rPr>
          <w:rFonts w:ascii="Arial" w:hAnsi="Arial" w:cs="Arial"/>
          <w:sz w:val="20"/>
          <w:szCs w:val="20"/>
        </w:rPr>
        <w:t xml:space="preserve"> sur la base du panier des devises d’indexation de la monnaie nationale, a permis de dégager une </w:t>
      </w:r>
      <w:r>
        <w:rPr>
          <w:rFonts w:ascii="Arial" w:hAnsi="Arial" w:cs="Arial"/>
          <w:sz w:val="20"/>
          <w:szCs w:val="20"/>
        </w:rPr>
        <w:t>app</w:t>
      </w:r>
      <w:r w:rsidRPr="00FC3FD8">
        <w:rPr>
          <w:rFonts w:ascii="Arial" w:hAnsi="Arial" w:cs="Arial"/>
          <w:sz w:val="20"/>
          <w:szCs w:val="20"/>
        </w:rPr>
        <w:t xml:space="preserve">réciation du dirham, soit </w:t>
      </w:r>
      <w:r>
        <w:rPr>
          <w:rFonts w:ascii="Arial" w:hAnsi="Arial" w:cs="Arial"/>
          <w:sz w:val="20"/>
          <w:szCs w:val="20"/>
        </w:rPr>
        <w:t>un gain de 0,8 point</w:t>
      </w:r>
      <w:r w:rsidRPr="00FC3FD8">
        <w:rPr>
          <w:rFonts w:ascii="Arial" w:hAnsi="Arial" w:cs="Arial"/>
          <w:sz w:val="20"/>
          <w:szCs w:val="20"/>
        </w:rPr>
        <w:t xml:space="preserve"> </w:t>
      </w:r>
      <w:r>
        <w:rPr>
          <w:rFonts w:ascii="Arial" w:hAnsi="Arial" w:cs="Arial"/>
          <w:sz w:val="20"/>
          <w:szCs w:val="20"/>
        </w:rPr>
        <w:t>au troisième trimestre 2019 par rapport à une année plus tôt</w:t>
      </w:r>
      <w:r w:rsidRPr="00FC3FD8">
        <w:rPr>
          <w:rFonts w:ascii="Arial" w:hAnsi="Arial" w:cs="Arial"/>
          <w:sz w:val="20"/>
          <w:szCs w:val="20"/>
        </w:rPr>
        <w:t>.</w:t>
      </w:r>
    </w:p>
    <w:p w:rsidR="006839C2" w:rsidRDefault="006839C2" w:rsidP="0094790E">
      <w:pPr>
        <w:ind w:left="1134"/>
        <w:jc w:val="both"/>
        <w:rPr>
          <w:rFonts w:ascii="Arial" w:hAnsi="Arial" w:cs="Arial"/>
          <w:sz w:val="20"/>
          <w:szCs w:val="20"/>
        </w:rPr>
      </w:pPr>
    </w:p>
    <w:p w:rsidR="002073DA" w:rsidRPr="00762B1F" w:rsidRDefault="002073DA" w:rsidP="00AA453F">
      <w:pPr>
        <w:pBdr>
          <w:top w:val="single" w:sz="18" w:space="1" w:color="800000"/>
        </w:pBdr>
        <w:jc w:val="both"/>
        <w:rPr>
          <w:rFonts w:ascii="Arial" w:hAnsi="Arial" w:cs="Arial"/>
          <w:i/>
          <w:iCs/>
          <w:noProof/>
          <w:color w:val="692443"/>
          <w:sz w:val="20"/>
          <w:szCs w:val="20"/>
        </w:rPr>
      </w:pPr>
      <w:r w:rsidRPr="0070022E">
        <w:rPr>
          <w:rFonts w:ascii="Arial" w:hAnsi="Arial" w:cs="Arial"/>
          <w:b/>
          <w:bCs/>
          <w:noProof/>
          <w:color w:val="692443"/>
          <w:sz w:val="22"/>
          <w:szCs w:val="22"/>
        </w:rPr>
        <w:t>Taux de change bilatéral du dirham</w:t>
      </w:r>
      <w:r w:rsidR="0070022E">
        <w:rPr>
          <w:rFonts w:ascii="Arial" w:hAnsi="Arial" w:cs="Arial"/>
          <w:b/>
          <w:bCs/>
          <w:noProof/>
          <w:color w:val="692443"/>
          <w:sz w:val="22"/>
          <w:szCs w:val="22"/>
        </w:rPr>
        <w:tab/>
      </w:r>
      <w:r w:rsidR="0070022E">
        <w:rPr>
          <w:rFonts w:ascii="Arial" w:hAnsi="Arial" w:cs="Arial"/>
          <w:b/>
          <w:bCs/>
          <w:noProof/>
          <w:color w:val="692443"/>
          <w:sz w:val="22"/>
          <w:szCs w:val="22"/>
        </w:rPr>
        <w:tab/>
      </w:r>
      <w:r w:rsidR="0070022E">
        <w:rPr>
          <w:rFonts w:ascii="Arial" w:hAnsi="Arial" w:cs="Arial"/>
          <w:b/>
          <w:bCs/>
          <w:noProof/>
          <w:color w:val="692443"/>
          <w:sz w:val="22"/>
          <w:szCs w:val="22"/>
        </w:rPr>
        <w:tab/>
      </w:r>
      <w:r w:rsidR="0070022E">
        <w:rPr>
          <w:rFonts w:ascii="Arial" w:hAnsi="Arial" w:cs="Arial"/>
          <w:b/>
          <w:bCs/>
          <w:noProof/>
          <w:color w:val="692443"/>
          <w:sz w:val="22"/>
          <w:szCs w:val="22"/>
        </w:rPr>
        <w:tab/>
      </w:r>
      <w:r w:rsidR="0070022E">
        <w:rPr>
          <w:rFonts w:ascii="Arial" w:hAnsi="Arial" w:cs="Arial"/>
          <w:b/>
          <w:bCs/>
          <w:noProof/>
          <w:color w:val="692443"/>
          <w:sz w:val="22"/>
          <w:szCs w:val="22"/>
        </w:rPr>
        <w:tab/>
      </w:r>
      <w:r w:rsidR="0070022E" w:rsidRPr="00762B1F">
        <w:rPr>
          <w:rFonts w:ascii="Arial" w:hAnsi="Arial" w:cs="Arial"/>
          <w:noProof/>
          <w:color w:val="692443"/>
          <w:sz w:val="20"/>
          <w:szCs w:val="20"/>
        </w:rPr>
        <w:t xml:space="preserve"> </w:t>
      </w:r>
      <w:r w:rsidR="00B01967">
        <w:rPr>
          <w:rFonts w:ascii="Arial" w:hAnsi="Arial" w:cs="Arial"/>
          <w:noProof/>
          <w:color w:val="692443"/>
          <w:sz w:val="20"/>
          <w:szCs w:val="20"/>
        </w:rPr>
        <w:t xml:space="preserve">   </w:t>
      </w:r>
      <w:r w:rsidR="0070022E" w:rsidRPr="00762B1F">
        <w:rPr>
          <w:rFonts w:ascii="Arial" w:hAnsi="Arial" w:cs="Arial"/>
          <w:noProof/>
          <w:color w:val="692443"/>
          <w:sz w:val="20"/>
          <w:szCs w:val="20"/>
        </w:rPr>
        <w:t xml:space="preserve">     </w:t>
      </w:r>
      <w:r w:rsidRPr="00762B1F">
        <w:rPr>
          <w:rFonts w:ascii="Arial" w:hAnsi="Arial" w:cs="Arial"/>
          <w:noProof/>
          <w:color w:val="692443"/>
          <w:sz w:val="20"/>
          <w:szCs w:val="20"/>
        </w:rPr>
        <w:t xml:space="preserve"> </w:t>
      </w:r>
      <w:r w:rsidRPr="00762B1F">
        <w:rPr>
          <w:rFonts w:ascii="Arial" w:hAnsi="Arial" w:cs="Arial"/>
          <w:i/>
          <w:iCs/>
          <w:noProof/>
          <w:color w:val="692443"/>
          <w:sz w:val="20"/>
          <w:szCs w:val="20"/>
        </w:rPr>
        <w:t xml:space="preserve"> (G</w:t>
      </w:r>
      <w:r w:rsidR="00AA453F">
        <w:rPr>
          <w:rFonts w:ascii="Arial" w:hAnsi="Arial" w:cs="Arial"/>
          <w:i/>
          <w:iCs/>
          <w:noProof/>
          <w:color w:val="692443"/>
          <w:sz w:val="20"/>
          <w:szCs w:val="20"/>
        </w:rPr>
        <w:t>A</w:t>
      </w:r>
      <w:r w:rsidRPr="00762B1F">
        <w:rPr>
          <w:rFonts w:ascii="Arial" w:hAnsi="Arial" w:cs="Arial"/>
          <w:i/>
          <w:iCs/>
          <w:noProof/>
          <w:color w:val="692443"/>
          <w:sz w:val="20"/>
          <w:szCs w:val="20"/>
        </w:rPr>
        <w:t xml:space="preserve"> en %)</w:t>
      </w:r>
    </w:p>
    <w:p w:rsidR="002073DA" w:rsidRPr="00E96BCF" w:rsidRDefault="00CA7376" w:rsidP="00164CE2">
      <w:pPr>
        <w:jc w:val="right"/>
        <w:rPr>
          <w:rFonts w:ascii="Arial" w:hAnsi="Arial" w:cs="Arial"/>
          <w:noProof/>
          <w:color w:val="692443"/>
          <w:sz w:val="20"/>
          <w:szCs w:val="20"/>
        </w:rPr>
      </w:pPr>
      <w:r>
        <w:rPr>
          <w:noProof/>
        </w:rPr>
        <w:drawing>
          <wp:inline distT="0" distB="0" distL="0" distR="0">
            <wp:extent cx="3263900" cy="23114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3263900" cy="2311400"/>
                    </a:xfrm>
                    <a:prstGeom prst="rect">
                      <a:avLst/>
                    </a:prstGeom>
                    <a:noFill/>
                    <a:ln w="9525">
                      <a:noFill/>
                      <a:miter lim="800000"/>
                      <a:headEnd/>
                      <a:tailEnd/>
                    </a:ln>
                  </pic:spPr>
                </pic:pic>
              </a:graphicData>
            </a:graphic>
          </wp:inline>
        </w:drawing>
      </w:r>
    </w:p>
    <w:p w:rsidR="002073DA" w:rsidRPr="009A272A" w:rsidRDefault="002073DA" w:rsidP="005461E9">
      <w:pPr>
        <w:pBdr>
          <w:bottom w:val="single" w:sz="18" w:space="1" w:color="FF9900"/>
        </w:pBdr>
        <w:jc w:val="both"/>
        <w:rPr>
          <w:rFonts w:ascii="Arial" w:hAnsi="Arial" w:cs="Arial"/>
          <w:sz w:val="18"/>
          <w:szCs w:val="18"/>
        </w:rPr>
      </w:pPr>
      <w:r w:rsidRPr="009A272A">
        <w:rPr>
          <w:rFonts w:ascii="Arial" w:hAnsi="Arial" w:cs="Arial"/>
          <w:sz w:val="18"/>
          <w:szCs w:val="18"/>
        </w:rPr>
        <w:t>Source : BAM, calculs HCP</w:t>
      </w:r>
    </w:p>
    <w:p w:rsidR="00216FFE" w:rsidRDefault="00216FFE" w:rsidP="00A20852">
      <w:pPr>
        <w:ind w:left="1080"/>
        <w:jc w:val="both"/>
        <w:rPr>
          <w:rFonts w:ascii="Arial" w:hAnsi="Arial" w:cs="Arial"/>
          <w:sz w:val="20"/>
          <w:szCs w:val="20"/>
        </w:rPr>
      </w:pPr>
    </w:p>
    <w:p w:rsidR="002073DA" w:rsidRPr="00176F15" w:rsidRDefault="002073DA" w:rsidP="0069274E">
      <w:pPr>
        <w:pBdr>
          <w:left w:val="single" w:sz="48" w:space="4" w:color="FF9933"/>
        </w:pBdr>
        <w:spacing w:before="120" w:after="120"/>
        <w:ind w:left="238"/>
        <w:jc w:val="both"/>
        <w:rPr>
          <w:rFonts w:ascii="Felix Titling" w:hAnsi="Felix Titling" w:cs="Arial"/>
          <w:b/>
          <w:bCs/>
          <w:color w:val="692443"/>
          <w:sz w:val="40"/>
        </w:rPr>
      </w:pPr>
      <w:r w:rsidRPr="00176F15">
        <w:rPr>
          <w:rFonts w:ascii="Felix Titling" w:hAnsi="Felix Titling" w:cs="Arial"/>
          <w:b/>
          <w:bCs/>
          <w:color w:val="692443"/>
          <w:sz w:val="40"/>
        </w:rPr>
        <w:t>BOURSE DES VALEURS</w:t>
      </w:r>
    </w:p>
    <w:p w:rsidR="00D63A5C" w:rsidRDefault="00D63A5C" w:rsidP="00D63A5C">
      <w:pPr>
        <w:jc w:val="both"/>
        <w:rPr>
          <w:rFonts w:ascii="Arial" w:hAnsi="Arial" w:cs="Arial"/>
          <w:sz w:val="22"/>
          <w:szCs w:val="22"/>
        </w:rPr>
      </w:pPr>
    </w:p>
    <w:p w:rsidR="00E256AD" w:rsidRDefault="00E256AD" w:rsidP="00D63A5C">
      <w:pPr>
        <w:jc w:val="both"/>
        <w:rPr>
          <w:rFonts w:ascii="Arial" w:hAnsi="Arial" w:cs="Arial"/>
          <w:sz w:val="22"/>
          <w:szCs w:val="22"/>
        </w:rPr>
      </w:pPr>
    </w:p>
    <w:p w:rsidR="00055122" w:rsidRPr="0015000D" w:rsidRDefault="00055122" w:rsidP="00055122">
      <w:pPr>
        <w:ind w:left="1134"/>
        <w:jc w:val="both"/>
        <w:rPr>
          <w:rFonts w:ascii="Arial" w:hAnsi="Arial" w:cs="Arial"/>
          <w:sz w:val="20"/>
          <w:szCs w:val="20"/>
        </w:rPr>
      </w:pPr>
      <w:r w:rsidRPr="0015000D">
        <w:rPr>
          <w:rFonts w:ascii="Arial" w:hAnsi="Arial" w:cs="Arial"/>
          <w:sz w:val="20"/>
          <w:szCs w:val="20"/>
        </w:rPr>
        <w:t xml:space="preserve">La pression baissière sur </w:t>
      </w:r>
      <w:r w:rsidRPr="00A00055">
        <w:rPr>
          <w:rFonts w:ascii="Arial" w:hAnsi="Arial" w:cs="Arial"/>
          <w:b/>
          <w:bCs/>
          <w:sz w:val="20"/>
          <w:szCs w:val="20"/>
        </w:rPr>
        <w:t>le marché des actions</w:t>
      </w:r>
      <w:r w:rsidRPr="0015000D">
        <w:rPr>
          <w:rFonts w:ascii="Arial" w:hAnsi="Arial" w:cs="Arial"/>
          <w:sz w:val="20"/>
          <w:szCs w:val="20"/>
        </w:rPr>
        <w:t xml:space="preserve"> se serait </w:t>
      </w:r>
      <w:r>
        <w:rPr>
          <w:rFonts w:ascii="Arial" w:hAnsi="Arial" w:cs="Arial"/>
          <w:sz w:val="20"/>
          <w:szCs w:val="20"/>
        </w:rPr>
        <w:t>atténuée</w:t>
      </w:r>
      <w:r w:rsidRPr="0015000D">
        <w:rPr>
          <w:rFonts w:ascii="Arial" w:hAnsi="Arial" w:cs="Arial"/>
          <w:sz w:val="20"/>
          <w:szCs w:val="20"/>
        </w:rPr>
        <w:t xml:space="preserve"> au </w:t>
      </w:r>
      <w:r>
        <w:rPr>
          <w:rFonts w:ascii="Arial" w:hAnsi="Arial" w:cs="Arial"/>
          <w:sz w:val="20"/>
          <w:szCs w:val="20"/>
        </w:rPr>
        <w:t>troisième trimestre</w:t>
      </w:r>
      <w:r w:rsidRPr="0015000D">
        <w:rPr>
          <w:rFonts w:ascii="Arial" w:hAnsi="Arial" w:cs="Arial"/>
          <w:sz w:val="20"/>
          <w:szCs w:val="20"/>
        </w:rPr>
        <w:t xml:space="preserve"> 201</w:t>
      </w:r>
      <w:r>
        <w:rPr>
          <w:rFonts w:ascii="Arial" w:hAnsi="Arial" w:cs="Arial"/>
          <w:sz w:val="20"/>
          <w:szCs w:val="20"/>
        </w:rPr>
        <w:t>9</w:t>
      </w:r>
      <w:r w:rsidRPr="0015000D">
        <w:rPr>
          <w:rFonts w:ascii="Arial" w:hAnsi="Arial" w:cs="Arial"/>
          <w:sz w:val="20"/>
          <w:szCs w:val="20"/>
        </w:rPr>
        <w:t xml:space="preserve">. La correction </w:t>
      </w:r>
      <w:r>
        <w:rPr>
          <w:rFonts w:ascii="Arial" w:hAnsi="Arial" w:cs="Arial"/>
          <w:sz w:val="20"/>
          <w:szCs w:val="20"/>
        </w:rPr>
        <w:t xml:space="preserve">à la baisse </w:t>
      </w:r>
      <w:r w:rsidRPr="0015000D">
        <w:rPr>
          <w:rFonts w:ascii="Arial" w:hAnsi="Arial" w:cs="Arial"/>
          <w:sz w:val="20"/>
          <w:szCs w:val="20"/>
        </w:rPr>
        <w:t xml:space="preserve">des valeurs cotées se serait </w:t>
      </w:r>
      <w:r>
        <w:rPr>
          <w:rFonts w:ascii="Arial" w:hAnsi="Arial" w:cs="Arial"/>
          <w:sz w:val="20"/>
          <w:szCs w:val="20"/>
        </w:rPr>
        <w:t>interrompue et le marché aurait viré au vert</w:t>
      </w:r>
      <w:r w:rsidRPr="0015000D">
        <w:rPr>
          <w:rFonts w:ascii="Arial" w:hAnsi="Arial" w:cs="Arial"/>
          <w:sz w:val="20"/>
          <w:szCs w:val="20"/>
        </w:rPr>
        <w:t xml:space="preserve">, dans un environnement propice à l’investissement en bourse et caractérisé par un niveau bas des taux d’intérêt. Les indices boursiers auraient marqué des </w:t>
      </w:r>
      <w:r>
        <w:rPr>
          <w:rFonts w:ascii="Arial" w:hAnsi="Arial" w:cs="Arial"/>
          <w:sz w:val="20"/>
          <w:szCs w:val="20"/>
        </w:rPr>
        <w:t>évolutions positives,</w:t>
      </w:r>
      <w:r w:rsidRPr="0015000D">
        <w:rPr>
          <w:rFonts w:ascii="Arial" w:hAnsi="Arial" w:cs="Arial"/>
          <w:sz w:val="20"/>
          <w:szCs w:val="20"/>
        </w:rPr>
        <w:t xml:space="preserve"> </w:t>
      </w:r>
      <w:r>
        <w:rPr>
          <w:rFonts w:ascii="Arial" w:hAnsi="Arial" w:cs="Arial"/>
          <w:sz w:val="20"/>
          <w:szCs w:val="20"/>
        </w:rPr>
        <w:t>en parallèle avec la publication des résultats comptables semestriels des sociétés cotés. Le marché boursier aurait</w:t>
      </w:r>
      <w:r w:rsidRPr="0015000D">
        <w:rPr>
          <w:rFonts w:ascii="Arial" w:hAnsi="Arial" w:cs="Arial"/>
          <w:sz w:val="20"/>
          <w:szCs w:val="20"/>
        </w:rPr>
        <w:t xml:space="preserve"> </w:t>
      </w:r>
      <w:r>
        <w:rPr>
          <w:rFonts w:ascii="Arial" w:hAnsi="Arial" w:cs="Arial"/>
          <w:sz w:val="20"/>
          <w:szCs w:val="20"/>
        </w:rPr>
        <w:t xml:space="preserve">ainsi </w:t>
      </w:r>
      <w:r w:rsidRPr="0015000D">
        <w:rPr>
          <w:rFonts w:ascii="Arial" w:hAnsi="Arial" w:cs="Arial"/>
          <w:sz w:val="20"/>
          <w:szCs w:val="20"/>
        </w:rPr>
        <w:t xml:space="preserve">offert assez d’intérêt aux investisseurs qui auraient pris des positions </w:t>
      </w:r>
      <w:r>
        <w:rPr>
          <w:rFonts w:ascii="Arial" w:hAnsi="Arial" w:cs="Arial"/>
          <w:sz w:val="20"/>
          <w:szCs w:val="20"/>
        </w:rPr>
        <w:t>globalement acheteu</w:t>
      </w:r>
      <w:r w:rsidRPr="0015000D">
        <w:rPr>
          <w:rFonts w:ascii="Arial" w:hAnsi="Arial" w:cs="Arial"/>
          <w:sz w:val="20"/>
          <w:szCs w:val="20"/>
        </w:rPr>
        <w:t xml:space="preserve">ses. </w:t>
      </w:r>
    </w:p>
    <w:p w:rsidR="0048586B" w:rsidRDefault="0048586B" w:rsidP="0048586B">
      <w:pPr>
        <w:jc w:val="both"/>
        <w:rPr>
          <w:rFonts w:ascii="Arial" w:hAnsi="Arial" w:cs="Arial"/>
          <w:sz w:val="20"/>
          <w:szCs w:val="20"/>
        </w:rPr>
      </w:pPr>
    </w:p>
    <w:p w:rsidR="002073DA" w:rsidRPr="00F47015" w:rsidRDefault="002073DA" w:rsidP="00D63A5C">
      <w:pPr>
        <w:pBdr>
          <w:top w:val="single" w:sz="18" w:space="1" w:color="800000"/>
        </w:pBdr>
        <w:jc w:val="both"/>
        <w:rPr>
          <w:rFonts w:ascii="Arial" w:hAnsi="Arial" w:cs="Arial"/>
          <w:i/>
          <w:iCs/>
          <w:color w:val="800000"/>
          <w:sz w:val="22"/>
          <w:szCs w:val="22"/>
        </w:rPr>
      </w:pPr>
      <w:r w:rsidRPr="00894FF3">
        <w:rPr>
          <w:rFonts w:ascii="Arial" w:hAnsi="Arial" w:cs="Arial"/>
          <w:b/>
          <w:bCs/>
          <w:color w:val="800000"/>
          <w:sz w:val="22"/>
          <w:szCs w:val="22"/>
        </w:rPr>
        <w:t xml:space="preserve">Indice MASI                                    </w:t>
      </w:r>
      <w:r w:rsidR="00894FF3">
        <w:rPr>
          <w:rFonts w:ascii="Arial" w:hAnsi="Arial" w:cs="Arial"/>
          <w:b/>
          <w:bCs/>
          <w:color w:val="800000"/>
          <w:sz w:val="22"/>
          <w:szCs w:val="22"/>
        </w:rPr>
        <w:tab/>
      </w:r>
      <w:r w:rsidR="00894FF3">
        <w:rPr>
          <w:rFonts w:ascii="Arial" w:hAnsi="Arial" w:cs="Arial"/>
          <w:b/>
          <w:bCs/>
          <w:color w:val="800000"/>
          <w:sz w:val="22"/>
          <w:szCs w:val="22"/>
        </w:rPr>
        <w:tab/>
      </w:r>
      <w:r w:rsidR="00894FF3">
        <w:rPr>
          <w:rFonts w:ascii="Arial" w:hAnsi="Arial" w:cs="Arial"/>
          <w:b/>
          <w:bCs/>
          <w:color w:val="800000"/>
          <w:sz w:val="22"/>
          <w:szCs w:val="22"/>
        </w:rPr>
        <w:tab/>
      </w:r>
      <w:r w:rsidR="00894FF3">
        <w:rPr>
          <w:rFonts w:ascii="Arial" w:hAnsi="Arial" w:cs="Arial"/>
          <w:b/>
          <w:bCs/>
          <w:color w:val="800000"/>
          <w:sz w:val="22"/>
          <w:szCs w:val="22"/>
        </w:rPr>
        <w:tab/>
      </w:r>
      <w:r w:rsidR="00894FF3">
        <w:rPr>
          <w:rFonts w:ascii="Arial" w:hAnsi="Arial" w:cs="Arial"/>
          <w:b/>
          <w:bCs/>
          <w:color w:val="800000"/>
          <w:sz w:val="22"/>
          <w:szCs w:val="22"/>
        </w:rPr>
        <w:tab/>
      </w:r>
      <w:r w:rsidR="00894FF3">
        <w:rPr>
          <w:rFonts w:ascii="Arial" w:hAnsi="Arial" w:cs="Arial"/>
          <w:b/>
          <w:bCs/>
          <w:color w:val="800000"/>
          <w:sz w:val="22"/>
          <w:szCs w:val="22"/>
        </w:rPr>
        <w:tab/>
      </w:r>
      <w:r w:rsidRPr="00F47015">
        <w:rPr>
          <w:rFonts w:ascii="Arial" w:hAnsi="Arial" w:cs="Arial"/>
          <w:color w:val="800000"/>
          <w:sz w:val="22"/>
          <w:szCs w:val="22"/>
        </w:rPr>
        <w:t xml:space="preserve">          </w:t>
      </w:r>
      <w:r w:rsidRPr="00762B1F">
        <w:rPr>
          <w:rFonts w:ascii="Arial" w:hAnsi="Arial" w:cs="Arial"/>
          <w:i/>
          <w:iCs/>
          <w:color w:val="800000"/>
          <w:sz w:val="20"/>
          <w:szCs w:val="20"/>
        </w:rPr>
        <w:t>(G</w:t>
      </w:r>
      <w:r w:rsidR="00D63A5C">
        <w:rPr>
          <w:rFonts w:ascii="Arial" w:hAnsi="Arial" w:cs="Arial"/>
          <w:i/>
          <w:iCs/>
          <w:color w:val="800000"/>
          <w:sz w:val="20"/>
          <w:szCs w:val="20"/>
        </w:rPr>
        <w:t>A</w:t>
      </w:r>
      <w:r w:rsidRPr="00762B1F">
        <w:rPr>
          <w:rFonts w:ascii="Arial" w:hAnsi="Arial" w:cs="Arial"/>
          <w:i/>
          <w:iCs/>
          <w:color w:val="800000"/>
          <w:sz w:val="20"/>
          <w:szCs w:val="20"/>
        </w:rPr>
        <w:t xml:space="preserve"> en %)</w:t>
      </w:r>
    </w:p>
    <w:p w:rsidR="002073DA" w:rsidRPr="00E96BCF" w:rsidRDefault="00CA7376" w:rsidP="0070022E">
      <w:pPr>
        <w:jc w:val="right"/>
        <w:rPr>
          <w:rFonts w:ascii="Arial" w:hAnsi="Arial" w:cs="Arial"/>
        </w:rPr>
      </w:pPr>
      <w:r>
        <w:rPr>
          <w:noProof/>
        </w:rPr>
        <w:drawing>
          <wp:inline distT="0" distB="0" distL="0" distR="0">
            <wp:extent cx="3403600" cy="2235200"/>
            <wp:effectExtent l="1905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srcRect/>
                    <a:stretch>
                      <a:fillRect/>
                    </a:stretch>
                  </pic:blipFill>
                  <pic:spPr bwMode="auto">
                    <a:xfrm>
                      <a:off x="0" y="0"/>
                      <a:ext cx="3403600" cy="2235200"/>
                    </a:xfrm>
                    <a:prstGeom prst="rect">
                      <a:avLst/>
                    </a:prstGeom>
                    <a:noFill/>
                    <a:ln w="9525">
                      <a:noFill/>
                      <a:miter lim="800000"/>
                      <a:headEnd/>
                      <a:tailEnd/>
                    </a:ln>
                  </pic:spPr>
                </pic:pic>
              </a:graphicData>
            </a:graphic>
          </wp:inline>
        </w:drawing>
      </w:r>
    </w:p>
    <w:p w:rsidR="002073DA" w:rsidRDefault="002073DA" w:rsidP="004D0610">
      <w:pPr>
        <w:pBdr>
          <w:bottom w:val="single" w:sz="18" w:space="1" w:color="FF9900"/>
        </w:pBdr>
        <w:jc w:val="both"/>
        <w:rPr>
          <w:rFonts w:ascii="Arial" w:hAnsi="Arial" w:cs="Arial"/>
          <w:sz w:val="20"/>
          <w:szCs w:val="20"/>
        </w:rPr>
      </w:pPr>
      <w:r w:rsidRPr="00894FF3">
        <w:rPr>
          <w:rFonts w:ascii="Arial" w:hAnsi="Arial" w:cs="Arial"/>
          <w:sz w:val="20"/>
          <w:szCs w:val="20"/>
        </w:rPr>
        <w:t>Source : SBVC, élaboration HCP</w:t>
      </w:r>
    </w:p>
    <w:p w:rsidR="00A015B7" w:rsidRDefault="00A015B7" w:rsidP="00A015B7">
      <w:pPr>
        <w:ind w:left="1418"/>
        <w:jc w:val="both"/>
        <w:rPr>
          <w:rFonts w:ascii="Arial" w:hAnsi="Arial" w:cs="Arial"/>
          <w:sz w:val="20"/>
          <w:szCs w:val="20"/>
        </w:rPr>
      </w:pPr>
    </w:p>
    <w:p w:rsidR="003D10B5" w:rsidRDefault="003D10B5" w:rsidP="003D10B5">
      <w:pPr>
        <w:jc w:val="both"/>
        <w:rPr>
          <w:rFonts w:ascii="Arial" w:hAnsi="Arial" w:cs="Arial"/>
          <w:b/>
          <w:bCs/>
          <w:color w:val="FF9900"/>
          <w:sz w:val="20"/>
          <w:szCs w:val="20"/>
        </w:rPr>
      </w:pPr>
    </w:p>
    <w:p w:rsidR="00055122" w:rsidRPr="00FA2225" w:rsidRDefault="00055122" w:rsidP="00055122">
      <w:pPr>
        <w:jc w:val="both"/>
        <w:rPr>
          <w:rFonts w:ascii="Arial" w:hAnsi="Arial" w:cs="Arial"/>
          <w:b/>
          <w:bCs/>
          <w:color w:val="FF9900"/>
          <w:sz w:val="20"/>
          <w:szCs w:val="20"/>
        </w:rPr>
      </w:pPr>
      <w:r>
        <w:rPr>
          <w:rFonts w:ascii="Arial" w:hAnsi="Arial" w:cs="Arial"/>
          <w:b/>
          <w:bCs/>
          <w:color w:val="FF9900"/>
          <w:sz w:val="20"/>
          <w:szCs w:val="20"/>
        </w:rPr>
        <w:t>Redressement des indices boursiers</w:t>
      </w:r>
    </w:p>
    <w:p w:rsidR="00055122" w:rsidRDefault="00055122" w:rsidP="00055122">
      <w:pPr>
        <w:jc w:val="both"/>
        <w:rPr>
          <w:rFonts w:ascii="Arial" w:hAnsi="Arial" w:cs="Arial"/>
          <w:sz w:val="20"/>
          <w:szCs w:val="20"/>
        </w:rPr>
      </w:pPr>
    </w:p>
    <w:p w:rsidR="00055122" w:rsidRDefault="00055122" w:rsidP="007C2B0A">
      <w:pPr>
        <w:ind w:left="1134"/>
        <w:jc w:val="both"/>
        <w:rPr>
          <w:rFonts w:ascii="Arial" w:hAnsi="Arial" w:cs="Arial"/>
          <w:sz w:val="20"/>
          <w:szCs w:val="20"/>
        </w:rPr>
      </w:pPr>
      <w:r w:rsidRPr="00FC13BD">
        <w:rPr>
          <w:rFonts w:ascii="Arial" w:hAnsi="Arial" w:cs="Arial"/>
          <w:sz w:val="20"/>
          <w:szCs w:val="20"/>
        </w:rPr>
        <w:t xml:space="preserve">La pression baissière marquant </w:t>
      </w:r>
      <w:r>
        <w:rPr>
          <w:rFonts w:ascii="Arial" w:hAnsi="Arial" w:cs="Arial"/>
          <w:sz w:val="20"/>
          <w:szCs w:val="20"/>
        </w:rPr>
        <w:t>l</w:t>
      </w:r>
      <w:r w:rsidRPr="00FC13BD">
        <w:rPr>
          <w:rFonts w:ascii="Arial" w:hAnsi="Arial" w:cs="Arial"/>
          <w:sz w:val="20"/>
          <w:szCs w:val="20"/>
        </w:rPr>
        <w:t xml:space="preserve">e </w:t>
      </w:r>
      <w:r w:rsidRPr="00A00055">
        <w:rPr>
          <w:rFonts w:ascii="Arial" w:hAnsi="Arial" w:cs="Arial"/>
          <w:sz w:val="20"/>
          <w:szCs w:val="20"/>
        </w:rPr>
        <w:t>marché des actions</w:t>
      </w:r>
      <w:r w:rsidRPr="00FC13BD">
        <w:rPr>
          <w:rFonts w:ascii="Arial" w:hAnsi="Arial" w:cs="Arial"/>
          <w:sz w:val="20"/>
          <w:szCs w:val="20"/>
        </w:rPr>
        <w:t xml:space="preserve"> </w:t>
      </w:r>
      <w:r>
        <w:rPr>
          <w:rFonts w:ascii="Arial" w:hAnsi="Arial" w:cs="Arial"/>
          <w:sz w:val="20"/>
          <w:szCs w:val="20"/>
        </w:rPr>
        <w:t>au cours d</w:t>
      </w:r>
      <w:r w:rsidRPr="00FC13BD">
        <w:rPr>
          <w:rFonts w:ascii="Arial" w:hAnsi="Arial" w:cs="Arial"/>
          <w:sz w:val="20"/>
          <w:szCs w:val="20"/>
        </w:rPr>
        <w:t>es derniers trimestres se serait allégée</w:t>
      </w:r>
      <w:r w:rsidRPr="00A00055">
        <w:rPr>
          <w:rFonts w:ascii="Arial" w:hAnsi="Arial" w:cs="Arial"/>
          <w:sz w:val="20"/>
          <w:szCs w:val="20"/>
        </w:rPr>
        <w:t xml:space="preserve"> </w:t>
      </w:r>
      <w:r w:rsidRPr="00FC13BD">
        <w:rPr>
          <w:rFonts w:ascii="Arial" w:hAnsi="Arial" w:cs="Arial"/>
          <w:sz w:val="20"/>
          <w:szCs w:val="20"/>
        </w:rPr>
        <w:t>au troisième trimestre 2019.</w:t>
      </w:r>
      <w:r>
        <w:rPr>
          <w:rFonts w:ascii="Arial" w:hAnsi="Arial" w:cs="Arial"/>
          <w:sz w:val="20"/>
          <w:szCs w:val="20"/>
        </w:rPr>
        <w:t xml:space="preserve"> </w:t>
      </w:r>
      <w:r w:rsidRPr="00FC13BD">
        <w:rPr>
          <w:rFonts w:ascii="Arial" w:hAnsi="Arial" w:cs="Arial"/>
          <w:sz w:val="20"/>
          <w:szCs w:val="20"/>
        </w:rPr>
        <w:t xml:space="preserve">En effet, </w:t>
      </w:r>
      <w:r>
        <w:rPr>
          <w:rFonts w:ascii="Arial" w:hAnsi="Arial" w:cs="Arial"/>
          <w:sz w:val="20"/>
          <w:szCs w:val="20"/>
        </w:rPr>
        <w:t>les anticipations des financiers et les aspirations des investisseurs en bourse</w:t>
      </w:r>
      <w:r w:rsidRPr="00FC13BD">
        <w:rPr>
          <w:rFonts w:ascii="Arial" w:hAnsi="Arial" w:cs="Arial"/>
          <w:sz w:val="20"/>
          <w:szCs w:val="20"/>
        </w:rPr>
        <w:t xml:space="preserve"> </w:t>
      </w:r>
      <w:r>
        <w:rPr>
          <w:rFonts w:ascii="Arial" w:hAnsi="Arial" w:cs="Arial"/>
          <w:sz w:val="20"/>
          <w:szCs w:val="20"/>
        </w:rPr>
        <w:t xml:space="preserve">auraient été plus optimistes que les réalisations comptables des sociétés cotées </w:t>
      </w:r>
      <w:r w:rsidR="007C2B0A">
        <w:rPr>
          <w:rFonts w:ascii="Arial" w:hAnsi="Arial" w:cs="Arial"/>
          <w:sz w:val="20"/>
          <w:szCs w:val="20"/>
        </w:rPr>
        <w:t>d</w:t>
      </w:r>
      <w:r>
        <w:rPr>
          <w:rFonts w:ascii="Arial" w:hAnsi="Arial" w:cs="Arial"/>
          <w:sz w:val="20"/>
          <w:szCs w:val="20"/>
        </w:rPr>
        <w:t xml:space="preserve">u premier semestre de l’année 2019. Ces résultats auraient dégagé un volume d’activité global en progression mais des bénéfices en recul. </w:t>
      </w:r>
    </w:p>
    <w:p w:rsidR="00055122" w:rsidRDefault="00055122" w:rsidP="00055122">
      <w:pPr>
        <w:ind w:left="1134"/>
        <w:jc w:val="both"/>
        <w:rPr>
          <w:rFonts w:ascii="Arial" w:hAnsi="Arial" w:cs="Arial"/>
          <w:sz w:val="20"/>
          <w:szCs w:val="20"/>
        </w:rPr>
      </w:pPr>
      <w:r>
        <w:rPr>
          <w:rFonts w:ascii="Arial" w:hAnsi="Arial" w:cs="Arial"/>
          <w:sz w:val="20"/>
          <w:szCs w:val="20"/>
        </w:rPr>
        <w:t xml:space="preserve"> </w:t>
      </w:r>
    </w:p>
    <w:p w:rsidR="00055122" w:rsidRPr="00660855" w:rsidRDefault="00055122" w:rsidP="00DF04B3">
      <w:pPr>
        <w:ind w:left="1134"/>
        <w:jc w:val="both"/>
        <w:rPr>
          <w:rFonts w:ascii="Arial" w:hAnsi="Arial" w:cs="Arial"/>
          <w:sz w:val="20"/>
          <w:szCs w:val="20"/>
        </w:rPr>
      </w:pPr>
      <w:r>
        <w:rPr>
          <w:rFonts w:ascii="Arial" w:hAnsi="Arial" w:cs="Arial"/>
          <w:sz w:val="20"/>
          <w:szCs w:val="20"/>
        </w:rPr>
        <w:t xml:space="preserve">La correction à la hausse du marché des actions au troisième trimestre 2019 se serait manifestée par des progressions des indices boursiers agrégés, </w:t>
      </w:r>
      <w:r w:rsidR="00DF04B3">
        <w:rPr>
          <w:rFonts w:ascii="Arial" w:hAnsi="Arial" w:cs="Arial"/>
          <w:sz w:val="20"/>
          <w:szCs w:val="20"/>
        </w:rPr>
        <w:t>tir</w:t>
      </w:r>
      <w:r>
        <w:rPr>
          <w:rFonts w:ascii="Arial" w:hAnsi="Arial" w:cs="Arial"/>
          <w:sz w:val="20"/>
          <w:szCs w:val="20"/>
        </w:rPr>
        <w:t xml:space="preserve">és par l’évolution positive des cours de la majorité </w:t>
      </w:r>
      <w:r w:rsidRPr="00660855">
        <w:rPr>
          <w:rFonts w:ascii="Arial" w:hAnsi="Arial" w:cs="Arial"/>
          <w:sz w:val="20"/>
          <w:szCs w:val="20"/>
        </w:rPr>
        <w:t>des sociétés</w:t>
      </w:r>
      <w:r>
        <w:rPr>
          <w:rFonts w:ascii="Arial" w:hAnsi="Arial" w:cs="Arial"/>
          <w:sz w:val="20"/>
          <w:szCs w:val="20"/>
        </w:rPr>
        <w:t xml:space="preserve"> cotées</w:t>
      </w:r>
      <w:r w:rsidRPr="00660855">
        <w:rPr>
          <w:rFonts w:ascii="Arial" w:hAnsi="Arial" w:cs="Arial"/>
          <w:sz w:val="20"/>
          <w:szCs w:val="20"/>
        </w:rPr>
        <w:t xml:space="preserve">. </w:t>
      </w:r>
      <w:r>
        <w:rPr>
          <w:rFonts w:ascii="Arial" w:hAnsi="Arial" w:cs="Arial"/>
          <w:sz w:val="20"/>
          <w:szCs w:val="20"/>
        </w:rPr>
        <w:t>Globalement, l</w:t>
      </w:r>
      <w:r w:rsidRPr="00660855">
        <w:rPr>
          <w:rFonts w:ascii="Arial" w:hAnsi="Arial" w:cs="Arial"/>
          <w:sz w:val="20"/>
          <w:szCs w:val="20"/>
        </w:rPr>
        <w:t xml:space="preserve">es indices MASI et MADEX </w:t>
      </w:r>
      <w:r>
        <w:rPr>
          <w:rFonts w:ascii="Arial" w:hAnsi="Arial" w:cs="Arial"/>
          <w:sz w:val="20"/>
          <w:szCs w:val="20"/>
        </w:rPr>
        <w:t>auraient progressé</w:t>
      </w:r>
      <w:r w:rsidRPr="00660855">
        <w:rPr>
          <w:rFonts w:ascii="Arial" w:hAnsi="Arial" w:cs="Arial"/>
          <w:sz w:val="20"/>
          <w:szCs w:val="20"/>
        </w:rPr>
        <w:t xml:space="preserve">, en glissements </w:t>
      </w:r>
      <w:r>
        <w:rPr>
          <w:rFonts w:ascii="Arial" w:hAnsi="Arial" w:cs="Arial"/>
          <w:sz w:val="20"/>
          <w:szCs w:val="20"/>
        </w:rPr>
        <w:t>annu</w:t>
      </w:r>
      <w:r w:rsidRPr="00660855">
        <w:rPr>
          <w:rFonts w:ascii="Arial" w:hAnsi="Arial" w:cs="Arial"/>
          <w:sz w:val="20"/>
          <w:szCs w:val="20"/>
        </w:rPr>
        <w:t xml:space="preserve">els, de </w:t>
      </w:r>
      <w:r>
        <w:rPr>
          <w:rFonts w:ascii="Arial" w:hAnsi="Arial" w:cs="Arial"/>
          <w:sz w:val="20"/>
          <w:szCs w:val="20"/>
        </w:rPr>
        <w:t>2% et 2,2%</w:t>
      </w:r>
      <w:r w:rsidRPr="00660855">
        <w:rPr>
          <w:rFonts w:ascii="Arial" w:hAnsi="Arial" w:cs="Arial"/>
          <w:sz w:val="20"/>
          <w:szCs w:val="20"/>
        </w:rPr>
        <w:t xml:space="preserve">, contre </w:t>
      </w:r>
      <w:r>
        <w:rPr>
          <w:rFonts w:ascii="Arial" w:hAnsi="Arial" w:cs="Arial"/>
          <w:sz w:val="20"/>
          <w:szCs w:val="20"/>
        </w:rPr>
        <w:t xml:space="preserve">des replis de 5% et 4,5% </w:t>
      </w:r>
      <w:r w:rsidRPr="00660855">
        <w:rPr>
          <w:rFonts w:ascii="Arial" w:hAnsi="Arial" w:cs="Arial"/>
          <w:sz w:val="20"/>
          <w:szCs w:val="20"/>
        </w:rPr>
        <w:t xml:space="preserve">un trimestre auparavant. </w:t>
      </w:r>
    </w:p>
    <w:p w:rsidR="00055122" w:rsidRDefault="00055122" w:rsidP="00055122">
      <w:pPr>
        <w:ind w:left="1134"/>
        <w:jc w:val="both"/>
        <w:rPr>
          <w:rFonts w:ascii="Arial" w:hAnsi="Arial" w:cs="Arial"/>
        </w:rPr>
      </w:pPr>
    </w:p>
    <w:p w:rsidR="00055122" w:rsidRDefault="00055122" w:rsidP="00055122">
      <w:pPr>
        <w:ind w:left="1134"/>
        <w:jc w:val="both"/>
        <w:rPr>
          <w:rFonts w:ascii="Arial" w:hAnsi="Arial" w:cs="Arial"/>
          <w:sz w:val="20"/>
          <w:szCs w:val="20"/>
        </w:rPr>
      </w:pPr>
      <w:r>
        <w:rPr>
          <w:rFonts w:ascii="Arial" w:hAnsi="Arial" w:cs="Arial"/>
          <w:sz w:val="20"/>
          <w:szCs w:val="20"/>
        </w:rPr>
        <w:t xml:space="preserve">La croissance </w:t>
      </w:r>
      <w:r w:rsidRPr="00FC3FD8">
        <w:rPr>
          <w:rFonts w:ascii="Arial" w:hAnsi="Arial" w:cs="Arial"/>
          <w:sz w:val="20"/>
          <w:szCs w:val="20"/>
        </w:rPr>
        <w:t xml:space="preserve">du marché </w:t>
      </w:r>
      <w:r>
        <w:rPr>
          <w:rFonts w:ascii="Arial" w:hAnsi="Arial" w:cs="Arial"/>
          <w:sz w:val="20"/>
          <w:szCs w:val="20"/>
        </w:rPr>
        <w:t>des actions aurait été tirée</w:t>
      </w:r>
      <w:r w:rsidRPr="00FC3FD8">
        <w:rPr>
          <w:rFonts w:ascii="Arial" w:hAnsi="Arial" w:cs="Arial"/>
          <w:sz w:val="20"/>
          <w:szCs w:val="20"/>
        </w:rPr>
        <w:t xml:space="preserve"> par </w:t>
      </w:r>
      <w:r>
        <w:rPr>
          <w:rFonts w:ascii="Arial" w:hAnsi="Arial" w:cs="Arial"/>
          <w:sz w:val="20"/>
          <w:szCs w:val="20"/>
        </w:rPr>
        <w:t>une grande partie des secteurs cotés, mais à</w:t>
      </w:r>
      <w:r w:rsidRPr="00FC3FD8">
        <w:rPr>
          <w:rFonts w:ascii="Arial" w:hAnsi="Arial" w:cs="Arial"/>
          <w:sz w:val="20"/>
          <w:szCs w:val="20"/>
        </w:rPr>
        <w:t xml:space="preserve"> des degrés divers. Le secteur </w:t>
      </w:r>
      <w:r>
        <w:rPr>
          <w:rFonts w:ascii="Arial" w:hAnsi="Arial" w:cs="Arial"/>
          <w:sz w:val="20"/>
          <w:szCs w:val="20"/>
        </w:rPr>
        <w:t>des matériels et des logiciels informatiques</w:t>
      </w:r>
      <w:r w:rsidRPr="00BF2404">
        <w:rPr>
          <w:rFonts w:ascii="Arial" w:hAnsi="Arial" w:cs="Arial"/>
          <w:sz w:val="20"/>
          <w:szCs w:val="20"/>
        </w:rPr>
        <w:t xml:space="preserve"> </w:t>
      </w:r>
      <w:r>
        <w:rPr>
          <w:rFonts w:ascii="Arial" w:hAnsi="Arial" w:cs="Arial"/>
          <w:sz w:val="20"/>
          <w:szCs w:val="20"/>
        </w:rPr>
        <w:t>aurait marqué la plus forte progression</w:t>
      </w:r>
      <w:r w:rsidRPr="00FC3FD8">
        <w:rPr>
          <w:rFonts w:ascii="Arial" w:hAnsi="Arial" w:cs="Arial"/>
          <w:sz w:val="20"/>
          <w:szCs w:val="20"/>
        </w:rPr>
        <w:t xml:space="preserve"> </w:t>
      </w:r>
      <w:r>
        <w:rPr>
          <w:rFonts w:ascii="Arial" w:hAnsi="Arial" w:cs="Arial"/>
          <w:sz w:val="20"/>
          <w:szCs w:val="20"/>
        </w:rPr>
        <w:t>au troisième</w:t>
      </w:r>
      <w:r w:rsidRPr="00704D9F">
        <w:rPr>
          <w:rFonts w:ascii="Arial" w:hAnsi="Arial" w:cs="Arial"/>
          <w:sz w:val="20"/>
          <w:szCs w:val="20"/>
        </w:rPr>
        <w:t xml:space="preserve"> t</w:t>
      </w:r>
      <w:r>
        <w:rPr>
          <w:rFonts w:ascii="Arial" w:hAnsi="Arial" w:cs="Arial"/>
          <w:sz w:val="20"/>
          <w:szCs w:val="20"/>
        </w:rPr>
        <w:t>rimestre 2019</w:t>
      </w:r>
      <w:r w:rsidRPr="00FC3FD8">
        <w:rPr>
          <w:rFonts w:ascii="Arial" w:hAnsi="Arial" w:cs="Arial"/>
          <w:sz w:val="20"/>
          <w:szCs w:val="20"/>
        </w:rPr>
        <w:t>, soit</w:t>
      </w:r>
      <w:r>
        <w:rPr>
          <w:rFonts w:ascii="Arial" w:hAnsi="Arial" w:cs="Arial"/>
          <w:sz w:val="20"/>
          <w:szCs w:val="20"/>
        </w:rPr>
        <w:t xml:space="preserve"> +32,6%</w:t>
      </w:r>
      <w:r w:rsidRPr="00FC3FD8">
        <w:rPr>
          <w:rFonts w:ascii="Arial" w:hAnsi="Arial" w:cs="Arial"/>
          <w:sz w:val="20"/>
          <w:szCs w:val="20"/>
        </w:rPr>
        <w:t xml:space="preserve">, suivi </w:t>
      </w:r>
      <w:r>
        <w:rPr>
          <w:rFonts w:ascii="Arial" w:hAnsi="Arial" w:cs="Arial"/>
          <w:sz w:val="20"/>
          <w:szCs w:val="20"/>
        </w:rPr>
        <w:t xml:space="preserve">du secteur de la sylviculture et du papier (+22,3%), du pétrole et du gaz (+19,9%), de la distribution (+19,6%) et de l’agroalimentaire (+16,3%). En revanche, les baisses les plus importantes auraient concernées le secteur des ingénieries et des biens d’équipement industriels </w:t>
      </w:r>
      <w:r w:rsidRPr="00FC3FD8">
        <w:rPr>
          <w:rFonts w:ascii="Arial" w:hAnsi="Arial" w:cs="Arial"/>
          <w:sz w:val="20"/>
          <w:szCs w:val="20"/>
        </w:rPr>
        <w:t>(</w:t>
      </w:r>
      <w:r>
        <w:rPr>
          <w:rFonts w:ascii="Arial" w:hAnsi="Arial" w:cs="Arial"/>
          <w:sz w:val="20"/>
          <w:szCs w:val="20"/>
        </w:rPr>
        <w:t>-53,1%), de la promotion immobilière</w:t>
      </w:r>
      <w:r w:rsidRPr="00904725">
        <w:rPr>
          <w:rFonts w:ascii="Arial" w:hAnsi="Arial" w:cs="Arial"/>
          <w:sz w:val="20"/>
          <w:szCs w:val="20"/>
        </w:rPr>
        <w:t xml:space="preserve"> </w:t>
      </w:r>
      <w:r>
        <w:rPr>
          <w:rFonts w:ascii="Arial" w:hAnsi="Arial" w:cs="Arial"/>
          <w:sz w:val="20"/>
          <w:szCs w:val="20"/>
        </w:rPr>
        <w:t>(-35,1%), de la chimie (-21,8%) et des mines (-20%).</w:t>
      </w:r>
    </w:p>
    <w:p w:rsidR="0048586B" w:rsidRDefault="0048586B" w:rsidP="0048586B">
      <w:pPr>
        <w:ind w:left="1134"/>
        <w:jc w:val="both"/>
        <w:rPr>
          <w:rFonts w:ascii="Arial" w:hAnsi="Arial" w:cs="Arial"/>
        </w:rPr>
      </w:pPr>
    </w:p>
    <w:p w:rsidR="003D10B5" w:rsidRDefault="003D10B5" w:rsidP="003D10B5">
      <w:pPr>
        <w:ind w:left="1134"/>
        <w:jc w:val="both"/>
        <w:rPr>
          <w:rFonts w:ascii="Arial" w:hAnsi="Arial" w:cs="Arial"/>
          <w:sz w:val="20"/>
          <w:szCs w:val="20"/>
        </w:rPr>
      </w:pPr>
    </w:p>
    <w:p w:rsidR="0048586B" w:rsidRDefault="0048586B" w:rsidP="00D902E6">
      <w:pPr>
        <w:jc w:val="both"/>
        <w:rPr>
          <w:rFonts w:ascii="Arial" w:hAnsi="Arial" w:cs="Arial"/>
          <w:b/>
          <w:bCs/>
          <w:color w:val="FF9900"/>
          <w:sz w:val="20"/>
          <w:szCs w:val="20"/>
        </w:rPr>
      </w:pPr>
    </w:p>
    <w:p w:rsidR="00B81EF2" w:rsidRPr="00FA2225" w:rsidRDefault="00B81EF2" w:rsidP="00B81EF2">
      <w:pPr>
        <w:jc w:val="both"/>
        <w:rPr>
          <w:rFonts w:ascii="Arial" w:hAnsi="Arial" w:cs="Arial"/>
          <w:b/>
          <w:bCs/>
          <w:color w:val="FF9900"/>
          <w:sz w:val="20"/>
          <w:szCs w:val="20"/>
        </w:rPr>
      </w:pPr>
      <w:r>
        <w:rPr>
          <w:rFonts w:ascii="Arial" w:hAnsi="Arial" w:cs="Arial"/>
          <w:b/>
          <w:bCs/>
          <w:color w:val="FF9900"/>
          <w:sz w:val="20"/>
          <w:szCs w:val="20"/>
        </w:rPr>
        <w:t>Augmentation des tr</w:t>
      </w:r>
      <w:r w:rsidRPr="00FA2225">
        <w:rPr>
          <w:rFonts w:ascii="Arial" w:hAnsi="Arial" w:cs="Arial"/>
          <w:b/>
          <w:bCs/>
          <w:color w:val="FF9900"/>
          <w:sz w:val="20"/>
          <w:szCs w:val="20"/>
        </w:rPr>
        <w:t>ansactions</w:t>
      </w:r>
      <w:r>
        <w:rPr>
          <w:rFonts w:ascii="Arial" w:hAnsi="Arial" w:cs="Arial"/>
          <w:b/>
          <w:bCs/>
          <w:color w:val="FF9900"/>
          <w:sz w:val="20"/>
          <w:szCs w:val="20"/>
        </w:rPr>
        <w:t xml:space="preserve"> boursières</w:t>
      </w:r>
      <w:r w:rsidRPr="00FA2225">
        <w:rPr>
          <w:rFonts w:ascii="Arial" w:hAnsi="Arial" w:cs="Arial"/>
          <w:b/>
          <w:bCs/>
          <w:color w:val="FF9900"/>
          <w:sz w:val="20"/>
          <w:szCs w:val="20"/>
        </w:rPr>
        <w:t xml:space="preserve"> </w:t>
      </w:r>
    </w:p>
    <w:p w:rsidR="00B81EF2" w:rsidRPr="004345B3" w:rsidRDefault="00B81EF2" w:rsidP="00B81EF2">
      <w:pPr>
        <w:jc w:val="both"/>
        <w:rPr>
          <w:rFonts w:ascii="Arial" w:hAnsi="Arial" w:cs="Arial"/>
        </w:rPr>
      </w:pPr>
    </w:p>
    <w:p w:rsidR="00B81EF2" w:rsidRDefault="00B81EF2" w:rsidP="00B81EF2">
      <w:pPr>
        <w:ind w:left="1134"/>
        <w:jc w:val="both"/>
        <w:rPr>
          <w:rFonts w:ascii="Arial" w:hAnsi="Arial" w:cs="Arial"/>
          <w:sz w:val="20"/>
          <w:szCs w:val="20"/>
        </w:rPr>
      </w:pPr>
      <w:r>
        <w:rPr>
          <w:rFonts w:ascii="Arial" w:hAnsi="Arial" w:cs="Arial"/>
          <w:sz w:val="20"/>
          <w:szCs w:val="20"/>
        </w:rPr>
        <w:t>Le volume des transactions se serait accru au troisième trimestre 2019, en parallèle avec la reprise des indices boursiers. Le marché aurait enregistré un afflux de la liquidité, matérialisé par une amélioration du niveau d’intervention sur le marché des actions et de l’investissement en bourse par les particuliers et les investisseurs institutionnels. L</w:t>
      </w:r>
      <w:r w:rsidRPr="0015000D">
        <w:rPr>
          <w:rFonts w:ascii="Arial" w:hAnsi="Arial" w:cs="Arial"/>
          <w:sz w:val="20"/>
          <w:szCs w:val="20"/>
        </w:rPr>
        <w:t>e marché boursier aurait offert assez d’intérêt aux investisseurs qui auraient pris des positions</w:t>
      </w:r>
      <w:r>
        <w:rPr>
          <w:rFonts w:ascii="Arial" w:hAnsi="Arial" w:cs="Arial"/>
          <w:sz w:val="20"/>
          <w:szCs w:val="20"/>
        </w:rPr>
        <w:t xml:space="preserve"> globalement</w:t>
      </w:r>
      <w:r w:rsidRPr="0015000D">
        <w:rPr>
          <w:rFonts w:ascii="Arial" w:hAnsi="Arial" w:cs="Arial"/>
          <w:sz w:val="20"/>
          <w:szCs w:val="20"/>
        </w:rPr>
        <w:t xml:space="preserve"> </w:t>
      </w:r>
      <w:r>
        <w:rPr>
          <w:rFonts w:ascii="Arial" w:hAnsi="Arial" w:cs="Arial"/>
          <w:sz w:val="20"/>
          <w:szCs w:val="20"/>
        </w:rPr>
        <w:t>acheteu</w:t>
      </w:r>
      <w:r w:rsidRPr="0015000D">
        <w:rPr>
          <w:rFonts w:ascii="Arial" w:hAnsi="Arial" w:cs="Arial"/>
          <w:sz w:val="20"/>
          <w:szCs w:val="20"/>
        </w:rPr>
        <w:t>ses</w:t>
      </w:r>
      <w:r>
        <w:rPr>
          <w:rFonts w:ascii="Arial" w:hAnsi="Arial" w:cs="Arial"/>
          <w:sz w:val="20"/>
          <w:szCs w:val="20"/>
        </w:rPr>
        <w:t>.</w:t>
      </w:r>
    </w:p>
    <w:p w:rsidR="00B81EF2" w:rsidRDefault="00B81EF2" w:rsidP="00B81EF2">
      <w:pPr>
        <w:ind w:left="1134"/>
        <w:jc w:val="both"/>
        <w:rPr>
          <w:rFonts w:ascii="Arial" w:hAnsi="Arial" w:cs="Arial"/>
          <w:sz w:val="20"/>
          <w:szCs w:val="20"/>
        </w:rPr>
      </w:pPr>
    </w:p>
    <w:p w:rsidR="002073DA" w:rsidRPr="00D722F2" w:rsidRDefault="002073DA" w:rsidP="00F47015">
      <w:pPr>
        <w:pBdr>
          <w:top w:val="single" w:sz="18" w:space="1" w:color="800000"/>
        </w:pBdr>
        <w:jc w:val="both"/>
        <w:rPr>
          <w:rFonts w:ascii="Arial" w:hAnsi="Arial" w:cs="Arial"/>
          <w:i/>
          <w:iCs/>
          <w:color w:val="692443"/>
          <w:sz w:val="20"/>
          <w:szCs w:val="20"/>
        </w:rPr>
      </w:pPr>
      <w:r w:rsidRPr="0070022E">
        <w:rPr>
          <w:rFonts w:ascii="Arial" w:hAnsi="Arial" w:cs="Arial"/>
          <w:b/>
          <w:bCs/>
          <w:color w:val="692443"/>
          <w:sz w:val="22"/>
          <w:szCs w:val="22"/>
        </w:rPr>
        <w:t>Volume des transactions</w:t>
      </w:r>
      <w:r w:rsidR="00F47015">
        <w:rPr>
          <w:rFonts w:ascii="Arial" w:hAnsi="Arial" w:cs="Arial"/>
          <w:b/>
          <w:bCs/>
          <w:color w:val="692443"/>
          <w:sz w:val="22"/>
          <w:szCs w:val="22"/>
        </w:rPr>
        <w:t xml:space="preserve">                             </w:t>
      </w:r>
      <w:r w:rsidRPr="00D722F2">
        <w:rPr>
          <w:rFonts w:ascii="Arial" w:hAnsi="Arial" w:cs="Arial"/>
          <w:i/>
          <w:iCs/>
          <w:color w:val="692443"/>
          <w:sz w:val="20"/>
          <w:szCs w:val="20"/>
        </w:rPr>
        <w:t xml:space="preserve">                                                              (GA en %)</w:t>
      </w:r>
    </w:p>
    <w:p w:rsidR="002073DA" w:rsidRPr="00E96BCF" w:rsidRDefault="00CA7376" w:rsidP="0070022E">
      <w:pPr>
        <w:jc w:val="right"/>
      </w:pPr>
      <w:r>
        <w:rPr>
          <w:noProof/>
        </w:rPr>
        <w:drawing>
          <wp:inline distT="0" distB="0" distL="0" distR="0">
            <wp:extent cx="3225800" cy="21971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3225800" cy="2197100"/>
                    </a:xfrm>
                    <a:prstGeom prst="rect">
                      <a:avLst/>
                    </a:prstGeom>
                    <a:noFill/>
                    <a:ln w="9525">
                      <a:noFill/>
                      <a:miter lim="800000"/>
                      <a:headEnd/>
                      <a:tailEnd/>
                    </a:ln>
                  </pic:spPr>
                </pic:pic>
              </a:graphicData>
            </a:graphic>
          </wp:inline>
        </w:drawing>
      </w:r>
    </w:p>
    <w:p w:rsidR="002073DA" w:rsidRDefault="002073DA" w:rsidP="004D0610">
      <w:pPr>
        <w:pBdr>
          <w:bottom w:val="single" w:sz="18" w:space="1" w:color="FF9900"/>
        </w:pBdr>
        <w:jc w:val="both"/>
        <w:rPr>
          <w:rFonts w:ascii="Arial" w:hAnsi="Arial" w:cs="Arial"/>
          <w:sz w:val="20"/>
          <w:szCs w:val="20"/>
        </w:rPr>
      </w:pPr>
      <w:r w:rsidRPr="00894FF3">
        <w:rPr>
          <w:rFonts w:ascii="Arial" w:hAnsi="Arial" w:cs="Arial"/>
          <w:sz w:val="20"/>
          <w:szCs w:val="20"/>
        </w:rPr>
        <w:t>Source : SBVC, élaboration HCP</w:t>
      </w:r>
    </w:p>
    <w:p w:rsidR="002073DA" w:rsidRDefault="002073DA" w:rsidP="00746EDC">
      <w:pPr>
        <w:jc w:val="both"/>
        <w:rPr>
          <w:rFonts w:ascii="Arial" w:hAnsi="Arial" w:cs="Arial"/>
        </w:rPr>
      </w:pPr>
    </w:p>
    <w:p w:rsidR="00B81EF2" w:rsidRPr="00FC3FD8" w:rsidRDefault="00B81EF2" w:rsidP="00B81EF2">
      <w:pPr>
        <w:ind w:left="1134"/>
        <w:jc w:val="both"/>
        <w:rPr>
          <w:rFonts w:ascii="Arial" w:hAnsi="Arial" w:cs="Arial"/>
          <w:sz w:val="20"/>
          <w:szCs w:val="20"/>
        </w:rPr>
      </w:pPr>
      <w:r>
        <w:rPr>
          <w:rFonts w:ascii="Arial" w:hAnsi="Arial" w:cs="Arial"/>
          <w:sz w:val="20"/>
          <w:szCs w:val="20"/>
        </w:rPr>
        <w:t xml:space="preserve">Le volume trimestriel des transactions aurait poursuivi sa progression à l’image du trimestre précédent. Il aurait augmenté de 33,8% en glissement annuel, au troisième trimestre 2019, après une hausse de 70% au deuxième trimestre. </w:t>
      </w:r>
      <w:r w:rsidRPr="00FC3FD8">
        <w:rPr>
          <w:rFonts w:ascii="Arial" w:hAnsi="Arial" w:cs="Arial"/>
          <w:sz w:val="20"/>
          <w:szCs w:val="20"/>
        </w:rPr>
        <w:t>Le marché central</w:t>
      </w:r>
      <w:r>
        <w:rPr>
          <w:rFonts w:ascii="Arial" w:hAnsi="Arial" w:cs="Arial"/>
          <w:sz w:val="20"/>
          <w:szCs w:val="20"/>
        </w:rPr>
        <w:t xml:space="preserve"> aurait </w:t>
      </w:r>
      <w:r w:rsidRPr="00FC3FD8">
        <w:rPr>
          <w:rFonts w:ascii="Arial" w:hAnsi="Arial" w:cs="Arial"/>
          <w:sz w:val="20"/>
          <w:szCs w:val="20"/>
        </w:rPr>
        <w:t xml:space="preserve">participé à hauteur de </w:t>
      </w:r>
      <w:r>
        <w:rPr>
          <w:rFonts w:ascii="Arial" w:hAnsi="Arial" w:cs="Arial"/>
          <w:sz w:val="20"/>
          <w:szCs w:val="20"/>
        </w:rPr>
        <w:t>81,2</w:t>
      </w:r>
      <w:r w:rsidRPr="00FC3FD8">
        <w:rPr>
          <w:rFonts w:ascii="Arial" w:hAnsi="Arial" w:cs="Arial"/>
          <w:sz w:val="20"/>
          <w:szCs w:val="20"/>
        </w:rPr>
        <w:t>% du volume global</w:t>
      </w:r>
      <w:r>
        <w:rPr>
          <w:rFonts w:ascii="Arial" w:hAnsi="Arial" w:cs="Arial"/>
          <w:sz w:val="20"/>
          <w:szCs w:val="20"/>
        </w:rPr>
        <w:t> ; les transactions y afférentes auraient progressé de 18,8%, en variation annuelle. Parallèlement, l</w:t>
      </w:r>
      <w:r w:rsidRPr="00FC3FD8">
        <w:rPr>
          <w:rFonts w:ascii="Arial" w:hAnsi="Arial" w:cs="Arial"/>
          <w:sz w:val="20"/>
          <w:szCs w:val="20"/>
        </w:rPr>
        <w:t xml:space="preserve">e chiffre d’affaires sur le marché des blocs </w:t>
      </w:r>
      <w:r>
        <w:rPr>
          <w:rFonts w:ascii="Arial" w:hAnsi="Arial" w:cs="Arial"/>
          <w:sz w:val="20"/>
          <w:szCs w:val="20"/>
        </w:rPr>
        <w:t>se serait presque triplé pour engendrer 18,8</w:t>
      </w:r>
      <w:r w:rsidRPr="00FC3FD8">
        <w:rPr>
          <w:rFonts w:ascii="Arial" w:hAnsi="Arial" w:cs="Arial"/>
          <w:sz w:val="20"/>
          <w:szCs w:val="20"/>
        </w:rPr>
        <w:t>% du chiffre d’affaires global.</w:t>
      </w:r>
    </w:p>
    <w:p w:rsidR="003D10B5" w:rsidRDefault="003D10B5" w:rsidP="00746EDC">
      <w:pPr>
        <w:jc w:val="both"/>
        <w:rPr>
          <w:rFonts w:ascii="Arial" w:hAnsi="Arial" w:cs="Arial"/>
        </w:rPr>
      </w:pPr>
    </w:p>
    <w:tbl>
      <w:tblPr>
        <w:tblW w:w="9039" w:type="dxa"/>
        <w:tblInd w:w="55" w:type="dxa"/>
        <w:tblLayout w:type="fixed"/>
        <w:tblCellMar>
          <w:left w:w="70" w:type="dxa"/>
          <w:right w:w="70" w:type="dxa"/>
        </w:tblCellMar>
        <w:tblLook w:val="0000"/>
      </w:tblPr>
      <w:tblGrid>
        <w:gridCol w:w="1571"/>
        <w:gridCol w:w="676"/>
        <w:gridCol w:w="679"/>
        <w:gridCol w:w="678"/>
        <w:gridCol w:w="661"/>
        <w:gridCol w:w="696"/>
        <w:gridCol w:w="679"/>
        <w:gridCol w:w="678"/>
        <w:gridCol w:w="643"/>
        <w:gridCol w:w="720"/>
        <w:gridCol w:w="679"/>
        <w:gridCol w:w="679"/>
      </w:tblGrid>
      <w:tr w:rsidR="004D0E6D" w:rsidTr="001C7EAC">
        <w:trPr>
          <w:trHeight w:val="364"/>
        </w:trPr>
        <w:tc>
          <w:tcPr>
            <w:tcW w:w="9039" w:type="dxa"/>
            <w:gridSpan w:val="12"/>
            <w:tcBorders>
              <w:top w:val="single" w:sz="18" w:space="0" w:color="F79646"/>
              <w:left w:val="nil"/>
              <w:bottom w:val="nil"/>
              <w:right w:val="nil"/>
            </w:tcBorders>
            <w:shd w:val="clear" w:color="auto" w:fill="auto"/>
            <w:noWrap/>
            <w:vAlign w:val="center"/>
          </w:tcPr>
          <w:p w:rsidR="004D0E6D" w:rsidRDefault="004D0E6D" w:rsidP="00677490">
            <w:pPr>
              <w:rPr>
                <w:rFonts w:ascii="Arial" w:hAnsi="Arial" w:cs="Arial"/>
                <w:sz w:val="18"/>
                <w:szCs w:val="18"/>
              </w:rPr>
            </w:pPr>
            <w:r w:rsidRPr="00DF7B1B">
              <w:rPr>
                <w:rFonts w:ascii="Arial" w:hAnsi="Arial" w:cs="Arial"/>
                <w:b/>
                <w:bCs/>
                <w:color w:val="692443"/>
                <w:sz w:val="20"/>
                <w:szCs w:val="20"/>
              </w:rPr>
              <w:t>Chiffre d'affaires</w:t>
            </w:r>
          </w:p>
        </w:tc>
      </w:tr>
      <w:tr w:rsidR="004D0E6D" w:rsidTr="001C7EAC">
        <w:trPr>
          <w:trHeight w:val="364"/>
        </w:trPr>
        <w:tc>
          <w:tcPr>
            <w:tcW w:w="9039" w:type="dxa"/>
            <w:gridSpan w:val="12"/>
            <w:tcBorders>
              <w:top w:val="nil"/>
              <w:left w:val="nil"/>
              <w:bottom w:val="nil"/>
              <w:right w:val="nil"/>
            </w:tcBorders>
            <w:shd w:val="clear" w:color="auto" w:fill="auto"/>
            <w:noWrap/>
            <w:vAlign w:val="center"/>
          </w:tcPr>
          <w:p w:rsidR="004D0E6D" w:rsidRDefault="004D0E6D" w:rsidP="00677490">
            <w:pPr>
              <w:jc w:val="right"/>
              <w:rPr>
                <w:rFonts w:ascii="Arial" w:hAnsi="Arial" w:cs="Arial"/>
                <w:i/>
                <w:iCs/>
                <w:sz w:val="18"/>
                <w:szCs w:val="18"/>
              </w:rPr>
            </w:pPr>
            <w:r w:rsidRPr="00167095">
              <w:rPr>
                <w:rFonts w:ascii="Arial" w:hAnsi="Arial" w:cs="Arial"/>
                <w:i/>
                <w:iCs/>
                <w:color w:val="692443"/>
                <w:sz w:val="18"/>
                <w:szCs w:val="18"/>
              </w:rPr>
              <w:t>(GA en %)</w:t>
            </w:r>
          </w:p>
        </w:tc>
      </w:tr>
      <w:tr w:rsidR="001C7EAC" w:rsidTr="001C7EAC">
        <w:trPr>
          <w:trHeight w:val="364"/>
        </w:trPr>
        <w:tc>
          <w:tcPr>
            <w:tcW w:w="1573" w:type="dxa"/>
            <w:vMerge w:val="restart"/>
            <w:tcBorders>
              <w:top w:val="single" w:sz="8" w:space="0" w:color="auto"/>
              <w:left w:val="nil"/>
              <w:right w:val="nil"/>
            </w:tcBorders>
            <w:shd w:val="clear" w:color="auto" w:fill="auto"/>
            <w:noWrap/>
            <w:vAlign w:val="center"/>
          </w:tcPr>
          <w:p w:rsidR="001C7EAC" w:rsidRDefault="001C7EAC" w:rsidP="001C7EAC">
            <w:pPr>
              <w:rPr>
                <w:rFonts w:ascii="Arial" w:hAnsi="Arial" w:cs="Arial"/>
                <w:b/>
                <w:bCs/>
                <w:sz w:val="18"/>
                <w:szCs w:val="18"/>
              </w:rPr>
            </w:pPr>
            <w:r>
              <w:rPr>
                <w:rFonts w:ascii="Arial" w:hAnsi="Arial" w:cs="Arial"/>
                <w:b/>
                <w:bCs/>
                <w:sz w:val="18"/>
                <w:szCs w:val="18"/>
              </w:rPr>
              <w:t>Rubriques</w:t>
            </w:r>
          </w:p>
        </w:tc>
        <w:tc>
          <w:tcPr>
            <w:tcW w:w="269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2017</w:t>
            </w:r>
          </w:p>
        </w:tc>
        <w:tc>
          <w:tcPr>
            <w:tcW w:w="2696" w:type="dxa"/>
            <w:gridSpan w:val="4"/>
            <w:tcBorders>
              <w:top w:val="single" w:sz="4" w:space="0" w:color="auto"/>
              <w:left w:val="nil"/>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2018</w:t>
            </w:r>
          </w:p>
        </w:tc>
        <w:tc>
          <w:tcPr>
            <w:tcW w:w="2078" w:type="dxa"/>
            <w:gridSpan w:val="3"/>
            <w:tcBorders>
              <w:top w:val="single" w:sz="4" w:space="0" w:color="auto"/>
              <w:left w:val="single" w:sz="4" w:space="0" w:color="auto"/>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2019</w:t>
            </w:r>
          </w:p>
        </w:tc>
      </w:tr>
      <w:tr w:rsidR="001C7EAC" w:rsidTr="001C7EAC">
        <w:trPr>
          <w:trHeight w:val="364"/>
        </w:trPr>
        <w:tc>
          <w:tcPr>
            <w:tcW w:w="1573" w:type="dxa"/>
            <w:vMerge/>
            <w:tcBorders>
              <w:left w:val="nil"/>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p>
        </w:tc>
        <w:tc>
          <w:tcPr>
            <w:tcW w:w="677" w:type="dxa"/>
            <w:tcBorders>
              <w:top w:val="nil"/>
              <w:left w:val="single" w:sz="4" w:space="0" w:color="auto"/>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I</w:t>
            </w:r>
          </w:p>
        </w:tc>
        <w:tc>
          <w:tcPr>
            <w:tcW w:w="679" w:type="dxa"/>
            <w:tcBorders>
              <w:top w:val="nil"/>
              <w:left w:val="nil"/>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II</w:t>
            </w:r>
          </w:p>
        </w:tc>
        <w:tc>
          <w:tcPr>
            <w:tcW w:w="678" w:type="dxa"/>
            <w:tcBorders>
              <w:top w:val="nil"/>
              <w:left w:val="nil"/>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III</w:t>
            </w:r>
          </w:p>
        </w:tc>
        <w:tc>
          <w:tcPr>
            <w:tcW w:w="661" w:type="dxa"/>
            <w:tcBorders>
              <w:top w:val="nil"/>
              <w:left w:val="nil"/>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IV</w:t>
            </w:r>
          </w:p>
        </w:tc>
        <w:tc>
          <w:tcPr>
            <w:tcW w:w="696" w:type="dxa"/>
            <w:tcBorders>
              <w:top w:val="nil"/>
              <w:left w:val="single" w:sz="4" w:space="0" w:color="auto"/>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I</w:t>
            </w:r>
          </w:p>
        </w:tc>
        <w:tc>
          <w:tcPr>
            <w:tcW w:w="679" w:type="dxa"/>
            <w:tcBorders>
              <w:top w:val="nil"/>
              <w:left w:val="nil"/>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II</w:t>
            </w:r>
          </w:p>
        </w:tc>
        <w:tc>
          <w:tcPr>
            <w:tcW w:w="678" w:type="dxa"/>
            <w:tcBorders>
              <w:top w:val="nil"/>
              <w:left w:val="nil"/>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III</w:t>
            </w:r>
          </w:p>
        </w:tc>
        <w:tc>
          <w:tcPr>
            <w:tcW w:w="640" w:type="dxa"/>
            <w:tcBorders>
              <w:top w:val="nil"/>
              <w:left w:val="nil"/>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IV</w:t>
            </w:r>
          </w:p>
        </w:tc>
        <w:tc>
          <w:tcPr>
            <w:tcW w:w="720" w:type="dxa"/>
            <w:tcBorders>
              <w:top w:val="nil"/>
              <w:left w:val="single" w:sz="4" w:space="0" w:color="auto"/>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I</w:t>
            </w:r>
          </w:p>
        </w:tc>
        <w:tc>
          <w:tcPr>
            <w:tcW w:w="679" w:type="dxa"/>
            <w:tcBorders>
              <w:top w:val="nil"/>
              <w:left w:val="nil"/>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II</w:t>
            </w:r>
          </w:p>
        </w:tc>
        <w:tc>
          <w:tcPr>
            <w:tcW w:w="679" w:type="dxa"/>
            <w:tcBorders>
              <w:top w:val="nil"/>
              <w:left w:val="nil"/>
              <w:bottom w:val="single" w:sz="4" w:space="0" w:color="auto"/>
              <w:right w:val="nil"/>
            </w:tcBorders>
            <w:shd w:val="clear" w:color="auto" w:fill="auto"/>
            <w:noWrap/>
            <w:vAlign w:val="center"/>
          </w:tcPr>
          <w:p w:rsidR="001C7EAC" w:rsidRDefault="001C7EAC" w:rsidP="00677490">
            <w:pPr>
              <w:jc w:val="center"/>
              <w:rPr>
                <w:rFonts w:ascii="Arial" w:hAnsi="Arial" w:cs="Arial"/>
                <w:b/>
                <w:bCs/>
                <w:sz w:val="18"/>
                <w:szCs w:val="18"/>
              </w:rPr>
            </w:pPr>
            <w:r>
              <w:rPr>
                <w:rFonts w:ascii="Arial" w:hAnsi="Arial" w:cs="Arial"/>
                <w:b/>
                <w:bCs/>
                <w:sz w:val="18"/>
                <w:szCs w:val="18"/>
              </w:rPr>
              <w:t>III</w:t>
            </w:r>
          </w:p>
        </w:tc>
      </w:tr>
      <w:tr w:rsidR="004D0E6D" w:rsidTr="001C7EAC">
        <w:trPr>
          <w:trHeight w:val="364"/>
        </w:trPr>
        <w:tc>
          <w:tcPr>
            <w:tcW w:w="1573" w:type="dxa"/>
            <w:tcBorders>
              <w:top w:val="nil"/>
              <w:left w:val="nil"/>
              <w:bottom w:val="nil"/>
              <w:right w:val="nil"/>
            </w:tcBorders>
            <w:shd w:val="clear" w:color="auto" w:fill="auto"/>
            <w:noWrap/>
            <w:vAlign w:val="center"/>
          </w:tcPr>
          <w:p w:rsidR="004D0E6D" w:rsidRDefault="004D0E6D" w:rsidP="00677490">
            <w:pPr>
              <w:rPr>
                <w:rFonts w:ascii="Arial" w:hAnsi="Arial" w:cs="Arial"/>
                <w:sz w:val="18"/>
                <w:szCs w:val="18"/>
              </w:rPr>
            </w:pPr>
            <w:r>
              <w:rPr>
                <w:rFonts w:ascii="Arial" w:hAnsi="Arial" w:cs="Arial"/>
                <w:sz w:val="18"/>
                <w:szCs w:val="18"/>
              </w:rPr>
              <w:t>Marché central</w:t>
            </w:r>
          </w:p>
        </w:tc>
        <w:tc>
          <w:tcPr>
            <w:tcW w:w="677" w:type="dxa"/>
            <w:tcBorders>
              <w:top w:val="nil"/>
              <w:left w:val="single" w:sz="4" w:space="0" w:color="auto"/>
              <w:bottom w:val="nil"/>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136,9</w:t>
            </w:r>
          </w:p>
        </w:tc>
        <w:tc>
          <w:tcPr>
            <w:tcW w:w="679" w:type="dxa"/>
            <w:tcBorders>
              <w:top w:val="nil"/>
              <w:left w:val="nil"/>
              <w:bottom w:val="nil"/>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-0,4</w:t>
            </w:r>
          </w:p>
        </w:tc>
        <w:tc>
          <w:tcPr>
            <w:tcW w:w="678" w:type="dxa"/>
            <w:tcBorders>
              <w:top w:val="nil"/>
              <w:left w:val="nil"/>
              <w:bottom w:val="nil"/>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79,4</w:t>
            </w:r>
          </w:p>
        </w:tc>
        <w:tc>
          <w:tcPr>
            <w:tcW w:w="661" w:type="dxa"/>
            <w:tcBorders>
              <w:top w:val="nil"/>
              <w:left w:val="nil"/>
              <w:bottom w:val="nil"/>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-27,5</w:t>
            </w:r>
          </w:p>
        </w:tc>
        <w:tc>
          <w:tcPr>
            <w:tcW w:w="696" w:type="dxa"/>
            <w:tcBorders>
              <w:top w:val="nil"/>
              <w:left w:val="single" w:sz="4" w:space="0" w:color="auto"/>
              <w:bottom w:val="nil"/>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-27,4</w:t>
            </w:r>
          </w:p>
        </w:tc>
        <w:tc>
          <w:tcPr>
            <w:tcW w:w="679" w:type="dxa"/>
            <w:tcBorders>
              <w:top w:val="nil"/>
              <w:left w:val="nil"/>
              <w:bottom w:val="nil"/>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4,4</w:t>
            </w:r>
          </w:p>
        </w:tc>
        <w:tc>
          <w:tcPr>
            <w:tcW w:w="678" w:type="dxa"/>
            <w:tcBorders>
              <w:top w:val="nil"/>
              <w:left w:val="nil"/>
              <w:bottom w:val="nil"/>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-44,7</w:t>
            </w:r>
          </w:p>
        </w:tc>
        <w:tc>
          <w:tcPr>
            <w:tcW w:w="640" w:type="dxa"/>
            <w:tcBorders>
              <w:top w:val="nil"/>
              <w:left w:val="nil"/>
              <w:bottom w:val="nil"/>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47,5</w:t>
            </w:r>
          </w:p>
        </w:tc>
        <w:tc>
          <w:tcPr>
            <w:tcW w:w="720" w:type="dxa"/>
            <w:tcBorders>
              <w:top w:val="nil"/>
              <w:left w:val="single" w:sz="4" w:space="0" w:color="auto"/>
              <w:bottom w:val="nil"/>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-44,3</w:t>
            </w:r>
          </w:p>
        </w:tc>
        <w:tc>
          <w:tcPr>
            <w:tcW w:w="679" w:type="dxa"/>
            <w:tcBorders>
              <w:top w:val="nil"/>
              <w:left w:val="nil"/>
              <w:bottom w:val="nil"/>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-1,9</w:t>
            </w:r>
          </w:p>
        </w:tc>
        <w:tc>
          <w:tcPr>
            <w:tcW w:w="679" w:type="dxa"/>
            <w:tcBorders>
              <w:top w:val="nil"/>
              <w:left w:val="nil"/>
              <w:bottom w:val="nil"/>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18,8</w:t>
            </w:r>
          </w:p>
        </w:tc>
      </w:tr>
      <w:tr w:rsidR="004D0E6D" w:rsidTr="001C7EAC">
        <w:trPr>
          <w:trHeight w:val="364"/>
        </w:trPr>
        <w:tc>
          <w:tcPr>
            <w:tcW w:w="1573" w:type="dxa"/>
            <w:tcBorders>
              <w:top w:val="nil"/>
              <w:left w:val="nil"/>
              <w:bottom w:val="single" w:sz="4" w:space="0" w:color="auto"/>
              <w:right w:val="nil"/>
            </w:tcBorders>
            <w:shd w:val="clear" w:color="auto" w:fill="auto"/>
            <w:noWrap/>
            <w:vAlign w:val="center"/>
          </w:tcPr>
          <w:p w:rsidR="004D0E6D" w:rsidRDefault="004D0E6D" w:rsidP="00677490">
            <w:pPr>
              <w:rPr>
                <w:rFonts w:ascii="Arial" w:hAnsi="Arial" w:cs="Arial"/>
                <w:sz w:val="18"/>
                <w:szCs w:val="18"/>
              </w:rPr>
            </w:pPr>
            <w:r>
              <w:rPr>
                <w:rFonts w:ascii="Arial" w:hAnsi="Arial" w:cs="Arial"/>
                <w:sz w:val="18"/>
                <w:szCs w:val="18"/>
              </w:rPr>
              <w:t>Marché des blocs</w:t>
            </w:r>
          </w:p>
        </w:tc>
        <w:tc>
          <w:tcPr>
            <w:tcW w:w="677" w:type="dxa"/>
            <w:tcBorders>
              <w:top w:val="nil"/>
              <w:left w:val="single" w:sz="4" w:space="0" w:color="auto"/>
              <w:bottom w:val="single" w:sz="4" w:space="0" w:color="auto"/>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245,5</w:t>
            </w:r>
          </w:p>
        </w:tc>
        <w:tc>
          <w:tcPr>
            <w:tcW w:w="679" w:type="dxa"/>
            <w:tcBorders>
              <w:top w:val="nil"/>
              <w:left w:val="nil"/>
              <w:bottom w:val="single" w:sz="4" w:space="0" w:color="auto"/>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227,6</w:t>
            </w:r>
          </w:p>
        </w:tc>
        <w:tc>
          <w:tcPr>
            <w:tcW w:w="678" w:type="dxa"/>
            <w:tcBorders>
              <w:top w:val="nil"/>
              <w:left w:val="nil"/>
              <w:bottom w:val="single" w:sz="4" w:space="0" w:color="auto"/>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-56,5</w:t>
            </w:r>
          </w:p>
        </w:tc>
        <w:tc>
          <w:tcPr>
            <w:tcW w:w="661" w:type="dxa"/>
            <w:tcBorders>
              <w:top w:val="nil"/>
              <w:left w:val="nil"/>
              <w:bottom w:val="single" w:sz="4" w:space="0" w:color="auto"/>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21,9</w:t>
            </w:r>
          </w:p>
        </w:tc>
        <w:tc>
          <w:tcPr>
            <w:tcW w:w="696" w:type="dxa"/>
            <w:tcBorders>
              <w:top w:val="nil"/>
              <w:left w:val="single" w:sz="4" w:space="0" w:color="auto"/>
              <w:bottom w:val="single" w:sz="4" w:space="0" w:color="auto"/>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141,3</w:t>
            </w:r>
          </w:p>
        </w:tc>
        <w:tc>
          <w:tcPr>
            <w:tcW w:w="679" w:type="dxa"/>
            <w:tcBorders>
              <w:top w:val="nil"/>
              <w:left w:val="nil"/>
              <w:bottom w:val="single" w:sz="4" w:space="0" w:color="auto"/>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-73,6</w:t>
            </w:r>
          </w:p>
        </w:tc>
        <w:tc>
          <w:tcPr>
            <w:tcW w:w="678" w:type="dxa"/>
            <w:tcBorders>
              <w:top w:val="nil"/>
              <w:left w:val="nil"/>
              <w:bottom w:val="single" w:sz="4" w:space="0" w:color="auto"/>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-58,5</w:t>
            </w:r>
          </w:p>
        </w:tc>
        <w:tc>
          <w:tcPr>
            <w:tcW w:w="640" w:type="dxa"/>
            <w:tcBorders>
              <w:top w:val="nil"/>
              <w:left w:val="nil"/>
              <w:bottom w:val="single" w:sz="4" w:space="0" w:color="auto"/>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-71,0</w:t>
            </w:r>
          </w:p>
        </w:tc>
        <w:tc>
          <w:tcPr>
            <w:tcW w:w="720" w:type="dxa"/>
            <w:tcBorders>
              <w:top w:val="nil"/>
              <w:left w:val="single" w:sz="4" w:space="0" w:color="auto"/>
              <w:bottom w:val="single" w:sz="4" w:space="0" w:color="auto"/>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72,0</w:t>
            </w:r>
          </w:p>
        </w:tc>
        <w:tc>
          <w:tcPr>
            <w:tcW w:w="679" w:type="dxa"/>
            <w:tcBorders>
              <w:top w:val="nil"/>
              <w:left w:val="nil"/>
              <w:bottom w:val="single" w:sz="4" w:space="0" w:color="auto"/>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637,4</w:t>
            </w:r>
          </w:p>
        </w:tc>
        <w:tc>
          <w:tcPr>
            <w:tcW w:w="679" w:type="dxa"/>
            <w:tcBorders>
              <w:top w:val="nil"/>
              <w:left w:val="nil"/>
              <w:bottom w:val="single" w:sz="4" w:space="0" w:color="auto"/>
              <w:right w:val="nil"/>
            </w:tcBorders>
            <w:shd w:val="clear" w:color="auto" w:fill="auto"/>
            <w:noWrap/>
            <w:vAlign w:val="center"/>
          </w:tcPr>
          <w:p w:rsidR="004D0E6D" w:rsidRDefault="004D0E6D" w:rsidP="00677490">
            <w:pPr>
              <w:jc w:val="center"/>
              <w:rPr>
                <w:rFonts w:ascii="Arial" w:hAnsi="Arial" w:cs="Arial"/>
                <w:sz w:val="18"/>
                <w:szCs w:val="18"/>
              </w:rPr>
            </w:pPr>
            <w:r>
              <w:rPr>
                <w:rFonts w:ascii="Arial" w:hAnsi="Arial" w:cs="Arial"/>
                <w:sz w:val="18"/>
                <w:szCs w:val="18"/>
              </w:rPr>
              <w:t>196,2</w:t>
            </w:r>
          </w:p>
        </w:tc>
      </w:tr>
      <w:tr w:rsidR="004D0E6D" w:rsidTr="001C7EAC">
        <w:trPr>
          <w:trHeight w:val="364"/>
        </w:trPr>
        <w:tc>
          <w:tcPr>
            <w:tcW w:w="1573" w:type="dxa"/>
            <w:tcBorders>
              <w:top w:val="single" w:sz="4" w:space="0" w:color="auto"/>
              <w:left w:val="nil"/>
              <w:bottom w:val="single" w:sz="8" w:space="0" w:color="auto"/>
              <w:right w:val="nil"/>
            </w:tcBorders>
            <w:shd w:val="clear" w:color="auto" w:fill="auto"/>
            <w:noWrap/>
            <w:vAlign w:val="center"/>
          </w:tcPr>
          <w:p w:rsidR="004D0E6D" w:rsidRDefault="004D0E6D" w:rsidP="00677490">
            <w:pPr>
              <w:rPr>
                <w:rFonts w:ascii="Arial" w:hAnsi="Arial" w:cs="Arial"/>
                <w:b/>
                <w:bCs/>
                <w:sz w:val="18"/>
                <w:szCs w:val="18"/>
              </w:rPr>
            </w:pPr>
            <w:r>
              <w:rPr>
                <w:rFonts w:ascii="Arial" w:hAnsi="Arial" w:cs="Arial"/>
                <w:b/>
                <w:bCs/>
                <w:sz w:val="18"/>
                <w:szCs w:val="18"/>
              </w:rPr>
              <w:t>Total</w:t>
            </w:r>
          </w:p>
        </w:tc>
        <w:tc>
          <w:tcPr>
            <w:tcW w:w="677" w:type="dxa"/>
            <w:tcBorders>
              <w:top w:val="single" w:sz="4" w:space="0" w:color="auto"/>
              <w:left w:val="single" w:sz="4" w:space="0" w:color="auto"/>
              <w:bottom w:val="single" w:sz="8" w:space="0" w:color="auto"/>
              <w:right w:val="nil"/>
            </w:tcBorders>
            <w:shd w:val="clear" w:color="auto" w:fill="auto"/>
            <w:noWrap/>
            <w:vAlign w:val="center"/>
          </w:tcPr>
          <w:p w:rsidR="004D0E6D" w:rsidRDefault="004D0E6D" w:rsidP="00677490">
            <w:pPr>
              <w:jc w:val="center"/>
              <w:rPr>
                <w:rFonts w:ascii="Arial" w:hAnsi="Arial" w:cs="Arial"/>
                <w:b/>
                <w:bCs/>
                <w:sz w:val="18"/>
                <w:szCs w:val="18"/>
              </w:rPr>
            </w:pPr>
            <w:r>
              <w:rPr>
                <w:rFonts w:ascii="Arial" w:hAnsi="Arial" w:cs="Arial"/>
                <w:b/>
                <w:bCs/>
                <w:sz w:val="18"/>
                <w:szCs w:val="18"/>
              </w:rPr>
              <w:t>141,7</w:t>
            </w:r>
          </w:p>
        </w:tc>
        <w:tc>
          <w:tcPr>
            <w:tcW w:w="679" w:type="dxa"/>
            <w:tcBorders>
              <w:top w:val="single" w:sz="4" w:space="0" w:color="auto"/>
              <w:left w:val="nil"/>
              <w:bottom w:val="single" w:sz="8" w:space="0" w:color="auto"/>
              <w:right w:val="nil"/>
            </w:tcBorders>
            <w:shd w:val="clear" w:color="auto" w:fill="auto"/>
            <w:noWrap/>
            <w:vAlign w:val="center"/>
          </w:tcPr>
          <w:p w:rsidR="004D0E6D" w:rsidRDefault="004D0E6D" w:rsidP="00677490">
            <w:pPr>
              <w:jc w:val="center"/>
              <w:rPr>
                <w:rFonts w:ascii="Arial" w:hAnsi="Arial" w:cs="Arial"/>
                <w:b/>
                <w:bCs/>
                <w:sz w:val="18"/>
                <w:szCs w:val="18"/>
              </w:rPr>
            </w:pPr>
            <w:r>
              <w:rPr>
                <w:rFonts w:ascii="Arial" w:hAnsi="Arial" w:cs="Arial"/>
                <w:b/>
                <w:bCs/>
                <w:sz w:val="18"/>
                <w:szCs w:val="18"/>
              </w:rPr>
              <w:t>29,8</w:t>
            </w:r>
          </w:p>
        </w:tc>
        <w:tc>
          <w:tcPr>
            <w:tcW w:w="678" w:type="dxa"/>
            <w:tcBorders>
              <w:top w:val="single" w:sz="4" w:space="0" w:color="auto"/>
              <w:left w:val="nil"/>
              <w:bottom w:val="single" w:sz="8" w:space="0" w:color="auto"/>
              <w:right w:val="nil"/>
            </w:tcBorders>
            <w:shd w:val="clear" w:color="auto" w:fill="auto"/>
            <w:noWrap/>
            <w:vAlign w:val="center"/>
          </w:tcPr>
          <w:p w:rsidR="004D0E6D" w:rsidRDefault="004D0E6D" w:rsidP="00677490">
            <w:pPr>
              <w:jc w:val="center"/>
              <w:rPr>
                <w:rFonts w:ascii="Arial" w:hAnsi="Arial" w:cs="Arial"/>
                <w:b/>
                <w:bCs/>
                <w:sz w:val="18"/>
                <w:szCs w:val="18"/>
              </w:rPr>
            </w:pPr>
            <w:r>
              <w:rPr>
                <w:rFonts w:ascii="Arial" w:hAnsi="Arial" w:cs="Arial"/>
                <w:b/>
                <w:bCs/>
                <w:sz w:val="18"/>
                <w:szCs w:val="18"/>
              </w:rPr>
              <w:t>33,5</w:t>
            </w:r>
          </w:p>
        </w:tc>
        <w:tc>
          <w:tcPr>
            <w:tcW w:w="661" w:type="dxa"/>
            <w:tcBorders>
              <w:top w:val="single" w:sz="4" w:space="0" w:color="auto"/>
              <w:left w:val="nil"/>
              <w:bottom w:val="single" w:sz="8" w:space="0" w:color="auto"/>
              <w:right w:val="nil"/>
            </w:tcBorders>
            <w:shd w:val="clear" w:color="auto" w:fill="auto"/>
            <w:noWrap/>
            <w:vAlign w:val="center"/>
          </w:tcPr>
          <w:p w:rsidR="004D0E6D" w:rsidRDefault="004D0E6D" w:rsidP="00677490">
            <w:pPr>
              <w:jc w:val="center"/>
              <w:rPr>
                <w:rFonts w:ascii="Arial" w:hAnsi="Arial" w:cs="Arial"/>
                <w:b/>
                <w:bCs/>
                <w:sz w:val="18"/>
                <w:szCs w:val="18"/>
              </w:rPr>
            </w:pPr>
            <w:r>
              <w:rPr>
                <w:rFonts w:ascii="Arial" w:hAnsi="Arial" w:cs="Arial"/>
                <w:b/>
                <w:bCs/>
                <w:sz w:val="18"/>
                <w:szCs w:val="18"/>
              </w:rPr>
              <w:t>-1,3</w:t>
            </w:r>
          </w:p>
        </w:tc>
        <w:tc>
          <w:tcPr>
            <w:tcW w:w="696" w:type="dxa"/>
            <w:tcBorders>
              <w:top w:val="single" w:sz="4" w:space="0" w:color="auto"/>
              <w:left w:val="single" w:sz="4" w:space="0" w:color="auto"/>
              <w:bottom w:val="single" w:sz="8" w:space="0" w:color="auto"/>
              <w:right w:val="nil"/>
            </w:tcBorders>
            <w:shd w:val="clear" w:color="auto" w:fill="auto"/>
            <w:noWrap/>
            <w:vAlign w:val="center"/>
          </w:tcPr>
          <w:p w:rsidR="004D0E6D" w:rsidRDefault="004D0E6D" w:rsidP="00677490">
            <w:pPr>
              <w:jc w:val="center"/>
              <w:rPr>
                <w:rFonts w:ascii="Arial" w:hAnsi="Arial" w:cs="Arial"/>
                <w:b/>
                <w:bCs/>
                <w:sz w:val="18"/>
                <w:szCs w:val="18"/>
              </w:rPr>
            </w:pPr>
            <w:r>
              <w:rPr>
                <w:rFonts w:ascii="Arial" w:hAnsi="Arial" w:cs="Arial"/>
                <w:b/>
                <w:bCs/>
                <w:sz w:val="18"/>
                <w:szCs w:val="18"/>
              </w:rPr>
              <w:t>-16,6</w:t>
            </w:r>
          </w:p>
        </w:tc>
        <w:tc>
          <w:tcPr>
            <w:tcW w:w="679" w:type="dxa"/>
            <w:tcBorders>
              <w:top w:val="single" w:sz="4" w:space="0" w:color="auto"/>
              <w:left w:val="nil"/>
              <w:bottom w:val="single" w:sz="8" w:space="0" w:color="auto"/>
              <w:right w:val="nil"/>
            </w:tcBorders>
            <w:shd w:val="clear" w:color="auto" w:fill="auto"/>
            <w:noWrap/>
            <w:vAlign w:val="center"/>
          </w:tcPr>
          <w:p w:rsidR="004D0E6D" w:rsidRDefault="004D0E6D" w:rsidP="00677490">
            <w:pPr>
              <w:jc w:val="center"/>
              <w:rPr>
                <w:rFonts w:ascii="Arial" w:hAnsi="Arial" w:cs="Arial"/>
                <w:b/>
                <w:bCs/>
                <w:sz w:val="18"/>
                <w:szCs w:val="18"/>
              </w:rPr>
            </w:pPr>
            <w:r>
              <w:rPr>
                <w:rFonts w:ascii="Arial" w:hAnsi="Arial" w:cs="Arial"/>
                <w:b/>
                <w:bCs/>
                <w:sz w:val="18"/>
                <w:szCs w:val="18"/>
              </w:rPr>
              <w:t>-21,7</w:t>
            </w:r>
          </w:p>
        </w:tc>
        <w:tc>
          <w:tcPr>
            <w:tcW w:w="678" w:type="dxa"/>
            <w:tcBorders>
              <w:top w:val="single" w:sz="4" w:space="0" w:color="auto"/>
              <w:left w:val="nil"/>
              <w:bottom w:val="single" w:sz="8" w:space="0" w:color="auto"/>
              <w:right w:val="nil"/>
            </w:tcBorders>
            <w:shd w:val="clear" w:color="auto" w:fill="auto"/>
            <w:noWrap/>
            <w:vAlign w:val="center"/>
          </w:tcPr>
          <w:p w:rsidR="004D0E6D" w:rsidRDefault="004D0E6D" w:rsidP="00677490">
            <w:pPr>
              <w:jc w:val="center"/>
              <w:rPr>
                <w:rFonts w:ascii="Arial" w:hAnsi="Arial" w:cs="Arial"/>
                <w:b/>
                <w:bCs/>
                <w:sz w:val="18"/>
                <w:szCs w:val="18"/>
              </w:rPr>
            </w:pPr>
            <w:r>
              <w:rPr>
                <w:rFonts w:ascii="Arial" w:hAnsi="Arial" w:cs="Arial"/>
                <w:b/>
                <w:bCs/>
                <w:sz w:val="18"/>
                <w:szCs w:val="18"/>
              </w:rPr>
              <w:t>-46,2</w:t>
            </w:r>
          </w:p>
        </w:tc>
        <w:tc>
          <w:tcPr>
            <w:tcW w:w="640" w:type="dxa"/>
            <w:tcBorders>
              <w:top w:val="single" w:sz="4" w:space="0" w:color="auto"/>
              <w:left w:val="nil"/>
              <w:bottom w:val="single" w:sz="8" w:space="0" w:color="auto"/>
              <w:right w:val="single" w:sz="4" w:space="0" w:color="auto"/>
            </w:tcBorders>
            <w:shd w:val="clear" w:color="auto" w:fill="auto"/>
            <w:noWrap/>
            <w:vAlign w:val="center"/>
          </w:tcPr>
          <w:p w:rsidR="004D0E6D" w:rsidRDefault="004D0E6D" w:rsidP="00677490">
            <w:pPr>
              <w:jc w:val="center"/>
              <w:rPr>
                <w:rFonts w:ascii="Arial" w:hAnsi="Arial" w:cs="Arial"/>
                <w:b/>
                <w:bCs/>
                <w:sz w:val="18"/>
                <w:szCs w:val="18"/>
              </w:rPr>
            </w:pPr>
            <w:r>
              <w:rPr>
                <w:rFonts w:ascii="Arial" w:hAnsi="Arial" w:cs="Arial"/>
                <w:b/>
                <w:bCs/>
                <w:sz w:val="18"/>
                <w:szCs w:val="18"/>
              </w:rPr>
              <w:t>-30,0</w:t>
            </w:r>
          </w:p>
        </w:tc>
        <w:tc>
          <w:tcPr>
            <w:tcW w:w="720" w:type="dxa"/>
            <w:tcBorders>
              <w:top w:val="single" w:sz="4" w:space="0" w:color="auto"/>
              <w:left w:val="nil"/>
              <w:bottom w:val="single" w:sz="8" w:space="0" w:color="auto"/>
              <w:right w:val="nil"/>
            </w:tcBorders>
            <w:shd w:val="clear" w:color="auto" w:fill="auto"/>
            <w:noWrap/>
            <w:vAlign w:val="center"/>
          </w:tcPr>
          <w:p w:rsidR="004D0E6D" w:rsidRDefault="004D0E6D" w:rsidP="00677490">
            <w:pPr>
              <w:jc w:val="center"/>
              <w:rPr>
                <w:rFonts w:ascii="Arial" w:hAnsi="Arial" w:cs="Arial"/>
                <w:b/>
                <w:bCs/>
                <w:sz w:val="18"/>
                <w:szCs w:val="18"/>
              </w:rPr>
            </w:pPr>
            <w:r>
              <w:rPr>
                <w:rFonts w:ascii="Arial" w:hAnsi="Arial" w:cs="Arial"/>
                <w:b/>
                <w:bCs/>
                <w:sz w:val="18"/>
                <w:szCs w:val="18"/>
              </w:rPr>
              <w:t>-22,9</w:t>
            </w:r>
          </w:p>
        </w:tc>
        <w:tc>
          <w:tcPr>
            <w:tcW w:w="679" w:type="dxa"/>
            <w:tcBorders>
              <w:top w:val="single" w:sz="4" w:space="0" w:color="auto"/>
              <w:left w:val="nil"/>
              <w:bottom w:val="single" w:sz="8" w:space="0" w:color="auto"/>
              <w:right w:val="nil"/>
            </w:tcBorders>
            <w:shd w:val="clear" w:color="auto" w:fill="auto"/>
            <w:noWrap/>
            <w:vAlign w:val="center"/>
          </w:tcPr>
          <w:p w:rsidR="004D0E6D" w:rsidRDefault="004D0E6D" w:rsidP="00677490">
            <w:pPr>
              <w:jc w:val="center"/>
              <w:rPr>
                <w:rFonts w:ascii="Arial" w:hAnsi="Arial" w:cs="Arial"/>
                <w:b/>
                <w:bCs/>
                <w:sz w:val="18"/>
                <w:szCs w:val="18"/>
              </w:rPr>
            </w:pPr>
            <w:r>
              <w:rPr>
                <w:rFonts w:ascii="Arial" w:hAnsi="Arial" w:cs="Arial"/>
                <w:b/>
                <w:bCs/>
                <w:sz w:val="18"/>
                <w:szCs w:val="18"/>
              </w:rPr>
              <w:t>70,0</w:t>
            </w:r>
          </w:p>
        </w:tc>
        <w:tc>
          <w:tcPr>
            <w:tcW w:w="679" w:type="dxa"/>
            <w:tcBorders>
              <w:top w:val="single" w:sz="4" w:space="0" w:color="auto"/>
              <w:left w:val="nil"/>
              <w:bottom w:val="single" w:sz="8" w:space="0" w:color="auto"/>
              <w:right w:val="nil"/>
            </w:tcBorders>
            <w:shd w:val="clear" w:color="auto" w:fill="auto"/>
            <w:noWrap/>
            <w:vAlign w:val="center"/>
          </w:tcPr>
          <w:p w:rsidR="004D0E6D" w:rsidRDefault="004D0E6D" w:rsidP="00677490">
            <w:pPr>
              <w:jc w:val="center"/>
              <w:rPr>
                <w:rFonts w:ascii="Arial" w:hAnsi="Arial" w:cs="Arial"/>
                <w:b/>
                <w:bCs/>
                <w:sz w:val="18"/>
                <w:szCs w:val="18"/>
              </w:rPr>
            </w:pPr>
            <w:r>
              <w:rPr>
                <w:rFonts w:ascii="Arial" w:hAnsi="Arial" w:cs="Arial"/>
                <w:b/>
                <w:bCs/>
                <w:sz w:val="18"/>
                <w:szCs w:val="18"/>
              </w:rPr>
              <w:t>33,8</w:t>
            </w:r>
          </w:p>
        </w:tc>
      </w:tr>
      <w:tr w:rsidR="004D0E6D" w:rsidTr="001C7EAC">
        <w:trPr>
          <w:trHeight w:val="364"/>
        </w:trPr>
        <w:tc>
          <w:tcPr>
            <w:tcW w:w="9039" w:type="dxa"/>
            <w:gridSpan w:val="12"/>
            <w:tcBorders>
              <w:top w:val="single" w:sz="8" w:space="0" w:color="auto"/>
              <w:left w:val="nil"/>
              <w:bottom w:val="single" w:sz="18" w:space="0" w:color="C00000"/>
              <w:right w:val="nil"/>
            </w:tcBorders>
            <w:shd w:val="clear" w:color="auto" w:fill="auto"/>
            <w:noWrap/>
            <w:vAlign w:val="center"/>
          </w:tcPr>
          <w:p w:rsidR="004D0E6D" w:rsidRDefault="004D0E6D" w:rsidP="00677490">
            <w:pPr>
              <w:rPr>
                <w:rFonts w:ascii="Arial" w:hAnsi="Arial" w:cs="Arial"/>
                <w:sz w:val="18"/>
                <w:szCs w:val="18"/>
              </w:rPr>
            </w:pPr>
            <w:r>
              <w:rPr>
                <w:rFonts w:ascii="Arial" w:hAnsi="Arial" w:cs="Arial"/>
                <w:sz w:val="18"/>
                <w:szCs w:val="18"/>
              </w:rPr>
              <w:t>Source : SBVC, calculs HCP</w:t>
            </w:r>
          </w:p>
        </w:tc>
      </w:tr>
    </w:tbl>
    <w:p w:rsidR="00896938" w:rsidRDefault="00896938" w:rsidP="00746EDC">
      <w:pPr>
        <w:jc w:val="both"/>
        <w:rPr>
          <w:rFonts w:ascii="Arial" w:hAnsi="Arial" w:cs="Arial"/>
        </w:rPr>
      </w:pPr>
    </w:p>
    <w:p w:rsidR="00896938" w:rsidRDefault="00896938" w:rsidP="00746EDC">
      <w:pPr>
        <w:jc w:val="both"/>
        <w:rPr>
          <w:rFonts w:ascii="Arial" w:hAnsi="Arial" w:cs="Arial"/>
        </w:rPr>
      </w:pPr>
    </w:p>
    <w:p w:rsidR="00896938" w:rsidRDefault="00896938" w:rsidP="00746EDC">
      <w:pPr>
        <w:jc w:val="both"/>
        <w:rPr>
          <w:rFonts w:ascii="Arial" w:hAnsi="Arial" w:cs="Arial"/>
        </w:rPr>
      </w:pPr>
    </w:p>
    <w:p w:rsidR="004D0E6D" w:rsidRDefault="004D0E6D" w:rsidP="00746EDC">
      <w:pPr>
        <w:jc w:val="both"/>
        <w:rPr>
          <w:rFonts w:ascii="Arial" w:hAnsi="Arial" w:cs="Arial"/>
        </w:rPr>
      </w:pPr>
    </w:p>
    <w:p w:rsidR="004D0E6D" w:rsidRDefault="004D0E6D" w:rsidP="00746EDC">
      <w:pPr>
        <w:jc w:val="both"/>
        <w:rPr>
          <w:rFonts w:ascii="Arial" w:hAnsi="Arial" w:cs="Arial"/>
        </w:rPr>
      </w:pPr>
    </w:p>
    <w:p w:rsidR="004D0E6D" w:rsidRDefault="004D0E6D" w:rsidP="00746EDC">
      <w:pPr>
        <w:jc w:val="both"/>
        <w:rPr>
          <w:rFonts w:ascii="Arial" w:hAnsi="Arial" w:cs="Arial"/>
        </w:rPr>
      </w:pPr>
    </w:p>
    <w:p w:rsidR="004D0E6D" w:rsidRDefault="004D0E6D" w:rsidP="00746EDC">
      <w:pPr>
        <w:jc w:val="both"/>
        <w:rPr>
          <w:rFonts w:ascii="Arial" w:hAnsi="Arial" w:cs="Arial"/>
        </w:rPr>
      </w:pPr>
    </w:p>
    <w:p w:rsidR="004D0E6D" w:rsidRDefault="004D0E6D" w:rsidP="00746EDC">
      <w:pPr>
        <w:jc w:val="both"/>
        <w:rPr>
          <w:rFonts w:ascii="Arial" w:hAnsi="Arial" w:cs="Arial"/>
        </w:rPr>
      </w:pPr>
    </w:p>
    <w:p w:rsidR="00896938" w:rsidRDefault="00896938" w:rsidP="00746EDC">
      <w:pPr>
        <w:jc w:val="both"/>
        <w:rPr>
          <w:rFonts w:ascii="Arial" w:hAnsi="Arial" w:cs="Arial"/>
        </w:rPr>
      </w:pPr>
    </w:p>
    <w:tbl>
      <w:tblPr>
        <w:tblW w:w="9031" w:type="dxa"/>
        <w:tblInd w:w="55" w:type="dxa"/>
        <w:tblLayout w:type="fixed"/>
        <w:tblCellMar>
          <w:left w:w="70" w:type="dxa"/>
          <w:right w:w="70" w:type="dxa"/>
        </w:tblCellMar>
        <w:tblLook w:val="0000"/>
      </w:tblPr>
      <w:tblGrid>
        <w:gridCol w:w="2700"/>
        <w:gridCol w:w="575"/>
        <w:gridCol w:w="576"/>
        <w:gridCol w:w="575"/>
        <w:gridCol w:w="576"/>
        <w:gridCol w:w="575"/>
        <w:gridCol w:w="576"/>
        <w:gridCol w:w="575"/>
        <w:gridCol w:w="576"/>
        <w:gridCol w:w="575"/>
        <w:gridCol w:w="576"/>
        <w:gridCol w:w="576"/>
      </w:tblGrid>
      <w:tr w:rsidR="00B81EF2" w:rsidTr="004D0E6D">
        <w:trPr>
          <w:trHeight w:val="301"/>
        </w:trPr>
        <w:tc>
          <w:tcPr>
            <w:tcW w:w="9026" w:type="dxa"/>
            <w:gridSpan w:val="12"/>
            <w:tcBorders>
              <w:top w:val="single" w:sz="18" w:space="0" w:color="C00000"/>
              <w:left w:val="nil"/>
              <w:bottom w:val="nil"/>
              <w:right w:val="nil"/>
            </w:tcBorders>
            <w:shd w:val="clear" w:color="auto" w:fill="auto"/>
            <w:noWrap/>
            <w:vAlign w:val="center"/>
          </w:tcPr>
          <w:p w:rsidR="00B81EF2" w:rsidRPr="00DF7B1B" w:rsidRDefault="00B81EF2" w:rsidP="00677490">
            <w:pPr>
              <w:rPr>
                <w:rFonts w:ascii="Arial" w:hAnsi="Arial" w:cs="Arial"/>
                <w:b/>
                <w:bCs/>
                <w:color w:val="692443"/>
                <w:sz w:val="20"/>
                <w:szCs w:val="20"/>
              </w:rPr>
            </w:pPr>
            <w:r w:rsidRPr="00DF7B1B">
              <w:rPr>
                <w:rFonts w:ascii="Arial" w:hAnsi="Arial" w:cs="Arial"/>
                <w:b/>
                <w:bCs/>
                <w:color w:val="692443"/>
                <w:sz w:val="20"/>
                <w:szCs w:val="20"/>
              </w:rPr>
              <w:t xml:space="preserve">Indicateurs boursiers </w:t>
            </w:r>
          </w:p>
        </w:tc>
      </w:tr>
      <w:tr w:rsidR="00B81EF2" w:rsidTr="004D0E6D">
        <w:trPr>
          <w:trHeight w:val="301"/>
        </w:trPr>
        <w:tc>
          <w:tcPr>
            <w:tcW w:w="9026" w:type="dxa"/>
            <w:gridSpan w:val="12"/>
            <w:tcBorders>
              <w:top w:val="nil"/>
              <w:left w:val="nil"/>
              <w:bottom w:val="single" w:sz="4" w:space="0" w:color="auto"/>
              <w:right w:val="nil"/>
            </w:tcBorders>
            <w:shd w:val="clear" w:color="auto" w:fill="auto"/>
            <w:noWrap/>
            <w:vAlign w:val="center"/>
          </w:tcPr>
          <w:p w:rsidR="00B81EF2" w:rsidRDefault="00B81EF2" w:rsidP="00677490">
            <w:pPr>
              <w:jc w:val="right"/>
              <w:rPr>
                <w:rFonts w:ascii="Arial" w:hAnsi="Arial" w:cs="Arial"/>
                <w:i/>
                <w:iCs/>
                <w:sz w:val="18"/>
                <w:szCs w:val="18"/>
              </w:rPr>
            </w:pPr>
            <w:r w:rsidRPr="00A8699F">
              <w:rPr>
                <w:rFonts w:ascii="Arial" w:hAnsi="Arial" w:cs="Arial"/>
                <w:i/>
                <w:iCs/>
                <w:color w:val="692443"/>
                <w:sz w:val="18"/>
                <w:szCs w:val="18"/>
              </w:rPr>
              <w:t>(</w:t>
            </w:r>
            <w:r>
              <w:rPr>
                <w:rFonts w:ascii="Arial" w:hAnsi="Arial" w:cs="Arial"/>
                <w:i/>
                <w:iCs/>
                <w:color w:val="692443"/>
                <w:sz w:val="18"/>
                <w:szCs w:val="18"/>
              </w:rPr>
              <w:t xml:space="preserve">GA </w:t>
            </w:r>
            <w:r w:rsidRPr="00A8699F">
              <w:rPr>
                <w:rFonts w:ascii="Arial" w:hAnsi="Arial" w:cs="Arial"/>
                <w:i/>
                <w:iCs/>
                <w:color w:val="692443"/>
                <w:sz w:val="18"/>
                <w:szCs w:val="18"/>
              </w:rPr>
              <w:t>en %)</w:t>
            </w:r>
          </w:p>
        </w:tc>
      </w:tr>
      <w:tr w:rsidR="00B81EF2" w:rsidTr="004D0E6D">
        <w:trPr>
          <w:trHeight w:val="301"/>
        </w:trPr>
        <w:tc>
          <w:tcPr>
            <w:tcW w:w="2700" w:type="dxa"/>
            <w:vMerge w:val="restart"/>
            <w:tcBorders>
              <w:top w:val="nil"/>
              <w:left w:val="nil"/>
              <w:bottom w:val="single" w:sz="4" w:space="0" w:color="000000"/>
              <w:right w:val="nil"/>
            </w:tcBorders>
            <w:shd w:val="clear" w:color="auto" w:fill="auto"/>
            <w:noWrap/>
            <w:vAlign w:val="center"/>
          </w:tcPr>
          <w:p w:rsidR="00B81EF2" w:rsidRDefault="00B81EF2" w:rsidP="00677490">
            <w:pPr>
              <w:rPr>
                <w:rFonts w:ascii="Arial" w:hAnsi="Arial" w:cs="Arial"/>
                <w:b/>
                <w:bCs/>
                <w:sz w:val="18"/>
                <w:szCs w:val="18"/>
              </w:rPr>
            </w:pPr>
            <w:r>
              <w:rPr>
                <w:rFonts w:ascii="Arial" w:hAnsi="Arial" w:cs="Arial"/>
                <w:b/>
                <w:bCs/>
                <w:sz w:val="18"/>
                <w:szCs w:val="18"/>
              </w:rPr>
              <w:t>Rubriques </w:t>
            </w:r>
          </w:p>
        </w:tc>
        <w:tc>
          <w:tcPr>
            <w:tcW w:w="23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2017</w:t>
            </w:r>
          </w:p>
        </w:tc>
        <w:tc>
          <w:tcPr>
            <w:tcW w:w="2300" w:type="dxa"/>
            <w:gridSpan w:val="4"/>
            <w:tcBorders>
              <w:top w:val="single" w:sz="4" w:space="0" w:color="auto"/>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2018</w:t>
            </w:r>
          </w:p>
        </w:tc>
        <w:tc>
          <w:tcPr>
            <w:tcW w:w="1726" w:type="dxa"/>
            <w:gridSpan w:val="3"/>
            <w:tcBorders>
              <w:top w:val="single" w:sz="4" w:space="0" w:color="auto"/>
              <w:left w:val="single" w:sz="4" w:space="0" w:color="auto"/>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2019</w:t>
            </w:r>
          </w:p>
        </w:tc>
      </w:tr>
      <w:tr w:rsidR="00B81EF2" w:rsidTr="004D0E6D">
        <w:trPr>
          <w:trHeight w:val="301"/>
        </w:trPr>
        <w:tc>
          <w:tcPr>
            <w:tcW w:w="2700" w:type="dxa"/>
            <w:vMerge/>
            <w:tcBorders>
              <w:top w:val="nil"/>
              <w:left w:val="nil"/>
              <w:bottom w:val="single" w:sz="4" w:space="0" w:color="000000"/>
              <w:right w:val="nil"/>
            </w:tcBorders>
            <w:vAlign w:val="center"/>
          </w:tcPr>
          <w:p w:rsidR="00B81EF2" w:rsidRDefault="00B81EF2" w:rsidP="00677490">
            <w:pPr>
              <w:rPr>
                <w:rFonts w:ascii="Arial" w:hAnsi="Arial" w:cs="Arial"/>
                <w:b/>
                <w:bCs/>
                <w:sz w:val="18"/>
                <w:szCs w:val="18"/>
              </w:rPr>
            </w:pPr>
          </w:p>
        </w:tc>
        <w:tc>
          <w:tcPr>
            <w:tcW w:w="575" w:type="dxa"/>
            <w:tcBorders>
              <w:top w:val="nil"/>
              <w:left w:val="single" w:sz="4" w:space="0" w:color="auto"/>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I</w:t>
            </w:r>
          </w:p>
        </w:tc>
        <w:tc>
          <w:tcPr>
            <w:tcW w:w="576" w:type="dxa"/>
            <w:tcBorders>
              <w:top w:val="nil"/>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II</w:t>
            </w:r>
          </w:p>
        </w:tc>
        <w:tc>
          <w:tcPr>
            <w:tcW w:w="575" w:type="dxa"/>
            <w:tcBorders>
              <w:top w:val="nil"/>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III</w:t>
            </w:r>
          </w:p>
        </w:tc>
        <w:tc>
          <w:tcPr>
            <w:tcW w:w="576" w:type="dxa"/>
            <w:tcBorders>
              <w:top w:val="nil"/>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IV</w:t>
            </w:r>
          </w:p>
        </w:tc>
        <w:tc>
          <w:tcPr>
            <w:tcW w:w="575" w:type="dxa"/>
            <w:tcBorders>
              <w:top w:val="nil"/>
              <w:left w:val="single" w:sz="4" w:space="0" w:color="auto"/>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I</w:t>
            </w:r>
          </w:p>
        </w:tc>
        <w:tc>
          <w:tcPr>
            <w:tcW w:w="576" w:type="dxa"/>
            <w:tcBorders>
              <w:top w:val="nil"/>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II</w:t>
            </w:r>
          </w:p>
        </w:tc>
        <w:tc>
          <w:tcPr>
            <w:tcW w:w="575" w:type="dxa"/>
            <w:tcBorders>
              <w:top w:val="nil"/>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III</w:t>
            </w:r>
          </w:p>
        </w:tc>
        <w:tc>
          <w:tcPr>
            <w:tcW w:w="576" w:type="dxa"/>
            <w:tcBorders>
              <w:top w:val="nil"/>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IV</w:t>
            </w:r>
          </w:p>
        </w:tc>
        <w:tc>
          <w:tcPr>
            <w:tcW w:w="575" w:type="dxa"/>
            <w:tcBorders>
              <w:top w:val="nil"/>
              <w:left w:val="single" w:sz="4" w:space="0" w:color="auto"/>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I</w:t>
            </w:r>
          </w:p>
        </w:tc>
        <w:tc>
          <w:tcPr>
            <w:tcW w:w="576" w:type="dxa"/>
            <w:tcBorders>
              <w:top w:val="nil"/>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II</w:t>
            </w:r>
          </w:p>
        </w:tc>
        <w:tc>
          <w:tcPr>
            <w:tcW w:w="576" w:type="dxa"/>
            <w:tcBorders>
              <w:top w:val="nil"/>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III</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b/>
                <w:bCs/>
                <w:sz w:val="18"/>
                <w:szCs w:val="18"/>
              </w:rPr>
            </w:pPr>
            <w:r>
              <w:rPr>
                <w:rFonts w:ascii="Arial" w:hAnsi="Arial" w:cs="Arial"/>
                <w:b/>
                <w:bCs/>
                <w:sz w:val="18"/>
                <w:szCs w:val="18"/>
              </w:rPr>
              <w:t xml:space="preserve">MASI </w:t>
            </w:r>
            <w:r>
              <w:rPr>
                <w:rFonts w:ascii="Arial" w:hAnsi="Arial" w:cs="Arial"/>
                <w:sz w:val="18"/>
                <w:szCs w:val="18"/>
              </w:rPr>
              <w:t>dont :</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22,0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26,4</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20,9</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6,4</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14,8</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-1,1</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-6,6</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-8,3</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-16,5</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-5,0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2,0</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Agro-alimentaire</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55,9</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67,9</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76,4</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26,8</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20,6</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1,9</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-8,1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-10,1</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-9,2</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6,1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16,3</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Assurances</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34,1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29,4</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32,6</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14,3</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15,4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0,5</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-13,1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-14,5</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-31,9</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-15,3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-2,3</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Banques</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13,6</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22,7</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23,9</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9,9</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20,3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3,2</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-7,4</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-15,5</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-5,2</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1,6</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Bâtiment </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22,5</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14,8</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-5,3</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-7,5</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3,7</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-6,3</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-7,0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-8,5</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-25,4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-8,0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3,2</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Boissons</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25,2</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35,7</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41,8</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19,0</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32,7</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19,8</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-6,1</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-22,5</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-5,9</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-5,5</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Chimie</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263,5</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301,6</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484,5</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216,7</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123,2</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59,8</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-12,4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-23,2</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-41,9</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-34,9</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-21,8</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Distribution</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17,2</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17,9</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19,3</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7,6</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16,0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12,5</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-0,2</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-8,4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2,8</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19,6</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Electricité</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27,0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33,8</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18,6</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17,9</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23,9</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2,0</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7,2</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-3,3</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-6,8</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0,0</w:t>
            </w:r>
          </w:p>
        </w:tc>
      </w:tr>
      <w:tr w:rsidR="00B81EF2" w:rsidTr="004D0E6D">
        <w:trPr>
          <w:trHeight w:val="598"/>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Equipements électroniques et électriques</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21,6</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8,2</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26,9</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-9,5</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-13,4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-13,8</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-34,3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-0,8</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0,6</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6,4</w:t>
            </w:r>
          </w:p>
        </w:tc>
      </w:tr>
      <w:tr w:rsidR="00B81EF2" w:rsidTr="004D0E6D">
        <w:trPr>
          <w:trHeight w:val="333"/>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Promotion immobilière</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29,3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31,7</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20,8</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-14,3</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-24,1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-55,1</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-59,3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-47,8</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-55,7</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-42,2</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-35,1</w:t>
            </w:r>
          </w:p>
        </w:tc>
      </w:tr>
      <w:tr w:rsidR="00B81EF2" w:rsidTr="004D0E6D">
        <w:trPr>
          <w:trHeight w:val="333"/>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Industrie pharmaceutique</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5,9</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19,6</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23,9</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21,7</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22,4</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0,3</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-2,7</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-10,1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2,4</w:t>
            </w:r>
          </w:p>
        </w:tc>
      </w:tr>
      <w:tr w:rsidR="00B81EF2" w:rsidTr="004D0E6D">
        <w:trPr>
          <w:trHeight w:val="601"/>
        </w:trPr>
        <w:tc>
          <w:tcPr>
            <w:tcW w:w="2700" w:type="dxa"/>
            <w:tcBorders>
              <w:top w:val="nil"/>
              <w:left w:val="nil"/>
              <w:bottom w:val="nil"/>
              <w:right w:val="nil"/>
            </w:tcBorders>
            <w:shd w:val="clear" w:color="auto" w:fill="auto"/>
            <w:vAlign w:val="center"/>
          </w:tcPr>
          <w:p w:rsidR="00B81EF2" w:rsidRDefault="00B81EF2" w:rsidP="00677490">
            <w:pPr>
              <w:rPr>
                <w:rFonts w:ascii="Arial" w:hAnsi="Arial" w:cs="Arial"/>
                <w:sz w:val="18"/>
                <w:szCs w:val="18"/>
              </w:rPr>
            </w:pPr>
            <w:r>
              <w:rPr>
                <w:rFonts w:ascii="Arial" w:hAnsi="Arial" w:cs="Arial"/>
                <w:sz w:val="18"/>
                <w:szCs w:val="18"/>
              </w:rPr>
              <w:t xml:space="preserve">  Ingénieries et biens d'équipement industriels</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-4,4</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5,3</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-1,7</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0,2</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-26,5</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-26,1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-39,1</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-48,2</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-47,0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-53,1</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Loisirs et hôtels</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-7,7</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0,3</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26,1</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22,2</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38,7</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59,4</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31,5</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20,1</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9,1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-6,1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-9,0</w:t>
            </w:r>
          </w:p>
        </w:tc>
      </w:tr>
      <w:tr w:rsidR="00B81EF2" w:rsidTr="004D0E6D">
        <w:trPr>
          <w:trHeight w:val="301"/>
        </w:trPr>
        <w:tc>
          <w:tcPr>
            <w:tcW w:w="2700" w:type="dxa"/>
            <w:tcBorders>
              <w:top w:val="nil"/>
              <w:left w:val="nil"/>
              <w:bottom w:val="nil"/>
              <w:right w:val="nil"/>
            </w:tcBorders>
            <w:shd w:val="clear" w:color="auto" w:fill="auto"/>
            <w:vAlign w:val="center"/>
          </w:tcPr>
          <w:p w:rsidR="00B81EF2" w:rsidRDefault="00B81EF2" w:rsidP="00677490">
            <w:pPr>
              <w:rPr>
                <w:rFonts w:ascii="Arial" w:hAnsi="Arial" w:cs="Arial"/>
                <w:sz w:val="18"/>
                <w:szCs w:val="18"/>
              </w:rPr>
            </w:pPr>
            <w:r>
              <w:rPr>
                <w:rFonts w:ascii="Arial" w:hAnsi="Arial" w:cs="Arial"/>
                <w:sz w:val="18"/>
                <w:szCs w:val="18"/>
              </w:rPr>
              <w:t xml:space="preserve">  Matériels et logiciels informatiques</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37,1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59,6</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70,3</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53,3</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65,0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38,3</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21,8</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13,4</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15,3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32,6</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Mines</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33,8</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48,9</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74,6</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39,1</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42,5</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15,8</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-29,4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-38,3</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-38,1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-40,3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-20,0</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Pétrole et gaz</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56,8</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58,5</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36,0</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25,9</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28,6</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-10,5</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-12,5</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-23,2</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-14,0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14,7</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19,9</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Services de transport</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36,8</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38,1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14,8</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22,8</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25,6</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-1,8</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15,2</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6,5</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Services aux collectivités</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18,1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20,6</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35,8</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14,8</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7,0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0,8</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-22,7</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-20,2</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-23,4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-24,8</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-11,8</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Sociétés de financement</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10,7</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5,4</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12,0</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6,3</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14,6</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13,0</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-2,6</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-11,3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0,3</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Holdings</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19,1</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42,3</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46,4</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15,6</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34,2</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13,5</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0,7</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-5,9</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-12,0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-9,3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6,1</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Sylviculture et papier</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99,8</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63,6</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91,2</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30,1</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4,6</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-27,6</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-40,7</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-36,4</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-29,9</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19,0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22,3</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Télécommunications</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14,3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18,3</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7,5</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-5,6</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8,3</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-1,4</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4,0</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5,6</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-3,5</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-0,4</w:t>
            </w:r>
          </w:p>
        </w:tc>
      </w:tr>
      <w:tr w:rsidR="00B81EF2" w:rsidTr="004D0E6D">
        <w:trPr>
          <w:trHeight w:val="301"/>
        </w:trPr>
        <w:tc>
          <w:tcPr>
            <w:tcW w:w="2700" w:type="dxa"/>
            <w:tcBorders>
              <w:top w:val="nil"/>
              <w:left w:val="nil"/>
              <w:bottom w:val="nil"/>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 xml:space="preserve">  Transport</w:t>
            </w:r>
          </w:p>
        </w:tc>
        <w:tc>
          <w:tcPr>
            <w:tcW w:w="575" w:type="dxa"/>
            <w:tcBorders>
              <w:top w:val="nil"/>
              <w:left w:val="single" w:sz="4" w:space="0" w:color="auto"/>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26,4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45,5</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40,4</w:t>
            </w:r>
          </w:p>
        </w:tc>
        <w:tc>
          <w:tcPr>
            <w:tcW w:w="576" w:type="dxa"/>
            <w:tcBorders>
              <w:top w:val="nil"/>
              <w:left w:val="nil"/>
              <w:bottom w:val="nil"/>
              <w:right w:val="single" w:sz="4" w:space="0" w:color="auto"/>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27,4</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23,8</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4,0</w:t>
            </w:r>
          </w:p>
        </w:tc>
        <w:tc>
          <w:tcPr>
            <w:tcW w:w="575"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-5,4</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-13,9</w:t>
            </w:r>
          </w:p>
        </w:tc>
        <w:tc>
          <w:tcPr>
            <w:tcW w:w="575" w:type="dxa"/>
            <w:tcBorders>
              <w:top w:val="nil"/>
              <w:left w:val="single" w:sz="4" w:space="0" w:color="auto"/>
              <w:bottom w:val="single" w:sz="4" w:space="0" w:color="auto"/>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-2,5</w:t>
            </w:r>
          </w:p>
        </w:tc>
        <w:tc>
          <w:tcPr>
            <w:tcW w:w="576" w:type="dxa"/>
            <w:tcBorders>
              <w:top w:val="nil"/>
              <w:left w:val="nil"/>
              <w:bottom w:val="single" w:sz="4" w:space="0" w:color="auto"/>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-5,5</w:t>
            </w:r>
          </w:p>
        </w:tc>
        <w:tc>
          <w:tcPr>
            <w:tcW w:w="576" w:type="dxa"/>
            <w:tcBorders>
              <w:top w:val="nil"/>
              <w:left w:val="nil"/>
              <w:bottom w:val="nil"/>
              <w:right w:val="nil"/>
            </w:tcBorders>
            <w:shd w:val="clear" w:color="auto" w:fill="auto"/>
            <w:noWrap/>
            <w:vAlign w:val="center"/>
          </w:tcPr>
          <w:p w:rsidR="00B81EF2" w:rsidRDefault="00B81EF2" w:rsidP="00677490">
            <w:pPr>
              <w:jc w:val="center"/>
              <w:rPr>
                <w:rFonts w:ascii="Arial" w:hAnsi="Arial" w:cs="Arial"/>
                <w:sz w:val="18"/>
                <w:szCs w:val="18"/>
              </w:rPr>
            </w:pPr>
            <w:r>
              <w:rPr>
                <w:rFonts w:ascii="Arial" w:hAnsi="Arial" w:cs="Arial"/>
                <w:sz w:val="18"/>
                <w:szCs w:val="18"/>
              </w:rPr>
              <w:t>2,9</w:t>
            </w:r>
          </w:p>
        </w:tc>
      </w:tr>
      <w:tr w:rsidR="00B81EF2" w:rsidTr="004D0E6D">
        <w:trPr>
          <w:trHeight w:val="301"/>
        </w:trPr>
        <w:tc>
          <w:tcPr>
            <w:tcW w:w="2700" w:type="dxa"/>
            <w:tcBorders>
              <w:top w:val="single" w:sz="4" w:space="0" w:color="auto"/>
              <w:left w:val="nil"/>
              <w:bottom w:val="single" w:sz="4" w:space="0" w:color="auto"/>
              <w:right w:val="nil"/>
            </w:tcBorders>
            <w:shd w:val="clear" w:color="auto" w:fill="auto"/>
            <w:noWrap/>
            <w:vAlign w:val="center"/>
          </w:tcPr>
          <w:p w:rsidR="00B81EF2" w:rsidRDefault="00B81EF2" w:rsidP="00677490">
            <w:pPr>
              <w:rPr>
                <w:rFonts w:ascii="Arial" w:hAnsi="Arial" w:cs="Arial"/>
                <w:b/>
                <w:bCs/>
                <w:sz w:val="18"/>
                <w:szCs w:val="18"/>
              </w:rPr>
            </w:pPr>
            <w:r>
              <w:rPr>
                <w:rFonts w:ascii="Arial" w:hAnsi="Arial" w:cs="Arial"/>
                <w:b/>
                <w:bCs/>
                <w:sz w:val="18"/>
                <w:szCs w:val="18"/>
              </w:rPr>
              <w:t>MADEX</w:t>
            </w:r>
          </w:p>
        </w:tc>
        <w:tc>
          <w:tcPr>
            <w:tcW w:w="575" w:type="dxa"/>
            <w:tcBorders>
              <w:top w:val="single" w:sz="4" w:space="0" w:color="auto"/>
              <w:left w:val="single" w:sz="4" w:space="0" w:color="auto"/>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21,7</w:t>
            </w:r>
          </w:p>
        </w:tc>
        <w:tc>
          <w:tcPr>
            <w:tcW w:w="576" w:type="dxa"/>
            <w:tcBorders>
              <w:top w:val="single" w:sz="4" w:space="0" w:color="auto"/>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26,6</w:t>
            </w:r>
          </w:p>
        </w:tc>
        <w:tc>
          <w:tcPr>
            <w:tcW w:w="575" w:type="dxa"/>
            <w:tcBorders>
              <w:top w:val="single" w:sz="4" w:space="0" w:color="auto"/>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20,2</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5,8</w:t>
            </w:r>
          </w:p>
        </w:tc>
        <w:tc>
          <w:tcPr>
            <w:tcW w:w="575" w:type="dxa"/>
            <w:tcBorders>
              <w:top w:val="single" w:sz="4" w:space="0" w:color="auto"/>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14,5</w:t>
            </w:r>
          </w:p>
        </w:tc>
        <w:tc>
          <w:tcPr>
            <w:tcW w:w="576" w:type="dxa"/>
            <w:tcBorders>
              <w:top w:val="single" w:sz="4" w:space="0" w:color="auto"/>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-2,2</w:t>
            </w:r>
          </w:p>
        </w:tc>
        <w:tc>
          <w:tcPr>
            <w:tcW w:w="575" w:type="dxa"/>
            <w:tcBorders>
              <w:top w:val="single" w:sz="4" w:space="0" w:color="auto"/>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-6,7</w:t>
            </w:r>
          </w:p>
        </w:tc>
        <w:tc>
          <w:tcPr>
            <w:tcW w:w="576" w:type="dxa"/>
            <w:tcBorders>
              <w:top w:val="single" w:sz="4" w:space="0" w:color="auto"/>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-8,6</w:t>
            </w:r>
          </w:p>
        </w:tc>
        <w:tc>
          <w:tcPr>
            <w:tcW w:w="575" w:type="dxa"/>
            <w:tcBorders>
              <w:top w:val="nil"/>
              <w:left w:val="single" w:sz="4" w:space="0" w:color="auto"/>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-16,6</w:t>
            </w:r>
          </w:p>
        </w:tc>
        <w:tc>
          <w:tcPr>
            <w:tcW w:w="576" w:type="dxa"/>
            <w:tcBorders>
              <w:top w:val="nil"/>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-4,5</w:t>
            </w:r>
          </w:p>
        </w:tc>
        <w:tc>
          <w:tcPr>
            <w:tcW w:w="576" w:type="dxa"/>
            <w:tcBorders>
              <w:top w:val="single" w:sz="4" w:space="0" w:color="auto"/>
              <w:left w:val="nil"/>
              <w:bottom w:val="single" w:sz="4"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2,2</w:t>
            </w:r>
          </w:p>
        </w:tc>
      </w:tr>
      <w:tr w:rsidR="00B81EF2" w:rsidTr="004D0E6D">
        <w:trPr>
          <w:trHeight w:val="301"/>
        </w:trPr>
        <w:tc>
          <w:tcPr>
            <w:tcW w:w="2700" w:type="dxa"/>
            <w:tcBorders>
              <w:top w:val="single" w:sz="4" w:space="0" w:color="auto"/>
              <w:left w:val="nil"/>
              <w:bottom w:val="single" w:sz="8" w:space="0" w:color="auto"/>
              <w:right w:val="nil"/>
            </w:tcBorders>
            <w:shd w:val="clear" w:color="auto" w:fill="auto"/>
            <w:noWrap/>
            <w:vAlign w:val="center"/>
          </w:tcPr>
          <w:p w:rsidR="00B81EF2" w:rsidRDefault="00B81EF2" w:rsidP="00677490">
            <w:pPr>
              <w:rPr>
                <w:rFonts w:ascii="Arial" w:hAnsi="Arial" w:cs="Arial"/>
                <w:b/>
                <w:bCs/>
                <w:sz w:val="18"/>
                <w:szCs w:val="18"/>
              </w:rPr>
            </w:pPr>
            <w:r>
              <w:rPr>
                <w:rFonts w:ascii="Arial" w:hAnsi="Arial" w:cs="Arial"/>
                <w:b/>
                <w:bCs/>
                <w:sz w:val="18"/>
                <w:szCs w:val="18"/>
              </w:rPr>
              <w:t>Capitalisation boursière</w:t>
            </w:r>
          </w:p>
        </w:tc>
        <w:tc>
          <w:tcPr>
            <w:tcW w:w="575" w:type="dxa"/>
            <w:tcBorders>
              <w:top w:val="single" w:sz="4" w:space="0" w:color="auto"/>
              <w:left w:val="single" w:sz="4" w:space="0" w:color="auto"/>
              <w:bottom w:val="single" w:sz="8"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22,1</w:t>
            </w:r>
          </w:p>
        </w:tc>
        <w:tc>
          <w:tcPr>
            <w:tcW w:w="576" w:type="dxa"/>
            <w:tcBorders>
              <w:top w:val="single" w:sz="4" w:space="0" w:color="auto"/>
              <w:left w:val="nil"/>
              <w:bottom w:val="single" w:sz="8"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26,9</w:t>
            </w:r>
          </w:p>
        </w:tc>
        <w:tc>
          <w:tcPr>
            <w:tcW w:w="575" w:type="dxa"/>
            <w:tcBorders>
              <w:top w:val="single" w:sz="4" w:space="0" w:color="auto"/>
              <w:left w:val="nil"/>
              <w:bottom w:val="single" w:sz="8"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21,3</w:t>
            </w:r>
          </w:p>
        </w:tc>
        <w:tc>
          <w:tcPr>
            <w:tcW w:w="576" w:type="dxa"/>
            <w:tcBorders>
              <w:top w:val="single" w:sz="4" w:space="0" w:color="auto"/>
              <w:left w:val="nil"/>
              <w:bottom w:val="single" w:sz="8" w:space="0" w:color="auto"/>
              <w:right w:val="single" w:sz="4" w:space="0" w:color="auto"/>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7,5</w:t>
            </w:r>
          </w:p>
        </w:tc>
        <w:tc>
          <w:tcPr>
            <w:tcW w:w="575" w:type="dxa"/>
            <w:tcBorders>
              <w:top w:val="single" w:sz="4" w:space="0" w:color="auto"/>
              <w:left w:val="nil"/>
              <w:bottom w:val="single" w:sz="8"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15,0</w:t>
            </w:r>
          </w:p>
        </w:tc>
        <w:tc>
          <w:tcPr>
            <w:tcW w:w="576" w:type="dxa"/>
            <w:tcBorders>
              <w:top w:val="single" w:sz="4" w:space="0" w:color="auto"/>
              <w:left w:val="nil"/>
              <w:bottom w:val="single" w:sz="8"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0,0</w:t>
            </w:r>
          </w:p>
        </w:tc>
        <w:tc>
          <w:tcPr>
            <w:tcW w:w="575" w:type="dxa"/>
            <w:tcBorders>
              <w:top w:val="single" w:sz="4" w:space="0" w:color="auto"/>
              <w:left w:val="nil"/>
              <w:bottom w:val="single" w:sz="8"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-6,0</w:t>
            </w:r>
          </w:p>
        </w:tc>
        <w:tc>
          <w:tcPr>
            <w:tcW w:w="576" w:type="dxa"/>
            <w:tcBorders>
              <w:top w:val="single" w:sz="4" w:space="0" w:color="auto"/>
              <w:left w:val="nil"/>
              <w:bottom w:val="single" w:sz="8"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-7,1</w:t>
            </w:r>
          </w:p>
        </w:tc>
        <w:tc>
          <w:tcPr>
            <w:tcW w:w="575" w:type="dxa"/>
            <w:tcBorders>
              <w:top w:val="single" w:sz="4" w:space="0" w:color="auto"/>
              <w:left w:val="single" w:sz="4" w:space="0" w:color="auto"/>
              <w:bottom w:val="single" w:sz="8"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-15,0</w:t>
            </w:r>
          </w:p>
        </w:tc>
        <w:tc>
          <w:tcPr>
            <w:tcW w:w="576" w:type="dxa"/>
            <w:tcBorders>
              <w:top w:val="single" w:sz="4" w:space="0" w:color="auto"/>
              <w:left w:val="nil"/>
              <w:bottom w:val="single" w:sz="8"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-3,7</w:t>
            </w:r>
          </w:p>
        </w:tc>
        <w:tc>
          <w:tcPr>
            <w:tcW w:w="576" w:type="dxa"/>
            <w:tcBorders>
              <w:top w:val="single" w:sz="4" w:space="0" w:color="auto"/>
              <w:left w:val="nil"/>
              <w:bottom w:val="single" w:sz="8" w:space="0" w:color="auto"/>
              <w:right w:val="nil"/>
            </w:tcBorders>
            <w:shd w:val="clear" w:color="auto" w:fill="auto"/>
            <w:noWrap/>
            <w:vAlign w:val="center"/>
          </w:tcPr>
          <w:p w:rsidR="00B81EF2" w:rsidRDefault="00B81EF2" w:rsidP="00677490">
            <w:pPr>
              <w:jc w:val="center"/>
              <w:rPr>
                <w:rFonts w:ascii="Arial" w:hAnsi="Arial" w:cs="Arial"/>
                <w:b/>
                <w:bCs/>
                <w:sz w:val="18"/>
                <w:szCs w:val="18"/>
              </w:rPr>
            </w:pPr>
            <w:r>
              <w:rPr>
                <w:rFonts w:ascii="Arial" w:hAnsi="Arial" w:cs="Arial"/>
                <w:b/>
                <w:bCs/>
                <w:sz w:val="18"/>
                <w:szCs w:val="18"/>
              </w:rPr>
              <w:t>2,7</w:t>
            </w:r>
          </w:p>
        </w:tc>
      </w:tr>
      <w:tr w:rsidR="00B81EF2" w:rsidTr="004D0E6D">
        <w:trPr>
          <w:trHeight w:val="301"/>
        </w:trPr>
        <w:tc>
          <w:tcPr>
            <w:tcW w:w="9026" w:type="dxa"/>
            <w:gridSpan w:val="12"/>
            <w:tcBorders>
              <w:top w:val="single" w:sz="8" w:space="0" w:color="auto"/>
              <w:left w:val="nil"/>
              <w:bottom w:val="single" w:sz="18" w:space="0" w:color="FF9900"/>
              <w:right w:val="nil"/>
            </w:tcBorders>
            <w:shd w:val="clear" w:color="auto" w:fill="auto"/>
            <w:noWrap/>
            <w:vAlign w:val="center"/>
          </w:tcPr>
          <w:p w:rsidR="00B81EF2" w:rsidRDefault="00B81EF2" w:rsidP="00677490">
            <w:pPr>
              <w:rPr>
                <w:rFonts w:ascii="Arial" w:hAnsi="Arial" w:cs="Arial"/>
                <w:sz w:val="18"/>
                <w:szCs w:val="18"/>
              </w:rPr>
            </w:pPr>
            <w:r>
              <w:rPr>
                <w:rFonts w:ascii="Arial" w:hAnsi="Arial" w:cs="Arial"/>
                <w:sz w:val="18"/>
                <w:szCs w:val="18"/>
              </w:rPr>
              <w:t>Source : SBVC, calculs HCP</w:t>
            </w:r>
          </w:p>
        </w:tc>
      </w:tr>
    </w:tbl>
    <w:p w:rsidR="00896938" w:rsidRDefault="00896938" w:rsidP="00746EDC">
      <w:pPr>
        <w:jc w:val="both"/>
        <w:rPr>
          <w:rFonts w:ascii="Arial" w:hAnsi="Arial" w:cs="Arial"/>
        </w:rPr>
      </w:pPr>
    </w:p>
    <w:p w:rsidR="00896938" w:rsidRDefault="00896938" w:rsidP="00746EDC">
      <w:pPr>
        <w:jc w:val="both"/>
        <w:rPr>
          <w:rFonts w:ascii="Arial" w:hAnsi="Arial" w:cs="Arial"/>
        </w:rPr>
      </w:pPr>
    </w:p>
    <w:p w:rsidR="0094120D" w:rsidRDefault="0094120D" w:rsidP="00746EDC">
      <w:pPr>
        <w:jc w:val="both"/>
        <w:rPr>
          <w:rFonts w:ascii="Arial" w:hAnsi="Arial" w:cs="Arial"/>
        </w:rPr>
      </w:pPr>
    </w:p>
    <w:p w:rsidR="0094120D" w:rsidRDefault="0094120D" w:rsidP="00746EDC">
      <w:pPr>
        <w:jc w:val="both"/>
        <w:rPr>
          <w:rFonts w:ascii="Arial" w:hAnsi="Arial" w:cs="Arial"/>
        </w:rPr>
      </w:pPr>
    </w:p>
    <w:p w:rsidR="0094120D" w:rsidRDefault="0094120D" w:rsidP="00746EDC">
      <w:pPr>
        <w:jc w:val="both"/>
        <w:rPr>
          <w:rFonts w:ascii="Arial" w:hAnsi="Arial" w:cs="Arial"/>
        </w:rPr>
      </w:pPr>
    </w:p>
    <w:p w:rsidR="0094120D" w:rsidRDefault="0094120D" w:rsidP="00746EDC">
      <w:pPr>
        <w:jc w:val="both"/>
        <w:rPr>
          <w:rFonts w:ascii="Arial" w:hAnsi="Arial" w:cs="Arial"/>
        </w:rPr>
      </w:pPr>
    </w:p>
    <w:p w:rsidR="0094120D" w:rsidRDefault="0094120D" w:rsidP="00746EDC">
      <w:pPr>
        <w:jc w:val="both"/>
        <w:rPr>
          <w:rFonts w:ascii="Arial" w:hAnsi="Arial" w:cs="Arial"/>
        </w:rPr>
      </w:pPr>
    </w:p>
    <w:p w:rsidR="00A41E69" w:rsidRDefault="00A41E69" w:rsidP="00746EDC">
      <w:pPr>
        <w:jc w:val="both"/>
        <w:rPr>
          <w:rFonts w:ascii="Arial" w:hAnsi="Arial" w:cs="Arial"/>
        </w:rPr>
      </w:pPr>
    </w:p>
    <w:p w:rsidR="003D2AC2" w:rsidRDefault="003D2AC2" w:rsidP="00746EDC">
      <w:pPr>
        <w:jc w:val="both"/>
        <w:rPr>
          <w:rFonts w:ascii="Arial" w:hAnsi="Arial" w:cs="Arial"/>
        </w:rPr>
      </w:pPr>
    </w:p>
    <w:p w:rsidR="004D0E6D" w:rsidRDefault="004D0E6D" w:rsidP="00746EDC">
      <w:pPr>
        <w:jc w:val="both"/>
        <w:rPr>
          <w:rFonts w:ascii="Arial" w:hAnsi="Arial" w:cs="Arial"/>
        </w:rPr>
      </w:pPr>
    </w:p>
    <w:p w:rsidR="001509E8" w:rsidRPr="00EE0536" w:rsidRDefault="001509E8" w:rsidP="00644F21">
      <w:pPr>
        <w:bidi/>
        <w:jc w:val="center"/>
        <w:rPr>
          <w:b/>
          <w:bCs/>
          <w:color w:val="800000"/>
          <w:sz w:val="52"/>
          <w:szCs w:val="52"/>
          <w:rtl/>
          <w:lang w:bidi="ar-MA"/>
        </w:rPr>
      </w:pPr>
      <w:r w:rsidRPr="00EE0536">
        <w:rPr>
          <w:b/>
          <w:bCs/>
          <w:color w:val="800000"/>
          <w:sz w:val="52"/>
          <w:szCs w:val="52"/>
          <w:rtl/>
        </w:rPr>
        <w:lastRenderedPageBreak/>
        <w:t>موجــز الظرفيـــ</w:t>
      </w:r>
      <w:r w:rsidRPr="00EE0536">
        <w:rPr>
          <w:b/>
          <w:bCs/>
          <w:color w:val="800000"/>
          <w:sz w:val="52"/>
          <w:szCs w:val="52"/>
          <w:rtl/>
          <w:lang w:bidi="ar-MA"/>
        </w:rPr>
        <w:t>ة</w:t>
      </w:r>
    </w:p>
    <w:p w:rsidR="001509E8" w:rsidRDefault="001509E8" w:rsidP="00644F21">
      <w:pPr>
        <w:jc w:val="both"/>
        <w:rPr>
          <w:rStyle w:val="hps"/>
          <w:sz w:val="28"/>
          <w:szCs w:val="28"/>
          <w:lang w:bidi="ar-MA"/>
        </w:rPr>
      </w:pPr>
    </w:p>
    <w:p w:rsidR="00B70B8D" w:rsidRDefault="00B70B8D" w:rsidP="00B70B8D">
      <w:pPr>
        <w:bidi/>
        <w:spacing w:line="300" w:lineRule="exact"/>
        <w:jc w:val="both"/>
        <w:rPr>
          <w:rFonts w:ascii="Arial Narrow" w:hAnsi="Arial Narrow"/>
          <w:sz w:val="28"/>
          <w:szCs w:val="28"/>
          <w:lang w:bidi="ar-MA"/>
        </w:rPr>
      </w:pPr>
    </w:p>
    <w:p w:rsidR="00B70B8D" w:rsidRPr="003A4EA4" w:rsidRDefault="00B70B8D" w:rsidP="00B70B8D">
      <w:pPr>
        <w:bidi/>
        <w:spacing w:line="300" w:lineRule="exact"/>
        <w:jc w:val="both"/>
        <w:rPr>
          <w:rFonts w:ascii="Arial Narrow" w:hAnsi="Arial Narrow"/>
          <w:sz w:val="28"/>
          <w:szCs w:val="28"/>
          <w:rtl/>
          <w:lang w:bidi="ar-MA"/>
        </w:rPr>
      </w:pPr>
      <w:r>
        <w:rPr>
          <w:rFonts w:ascii="Arial Narrow" w:hAnsi="Arial Narrow" w:hint="cs"/>
          <w:sz w:val="28"/>
          <w:szCs w:val="28"/>
          <w:rtl/>
        </w:rPr>
        <w:t>من المن</w:t>
      </w:r>
      <w:r>
        <w:rPr>
          <w:rFonts w:ascii="Arial Narrow" w:hAnsi="Arial Narrow" w:hint="cs"/>
          <w:sz w:val="28"/>
          <w:szCs w:val="28"/>
          <w:rtl/>
          <w:lang w:bidi="ar-MA"/>
        </w:rPr>
        <w:t>تظر</w:t>
      </w:r>
      <w:r w:rsidRPr="00D14169">
        <w:rPr>
          <w:rFonts w:ascii="Arial Narrow" w:hAnsi="Arial Narrow"/>
          <w:sz w:val="28"/>
          <w:szCs w:val="28"/>
          <w:rtl/>
          <w:lang w:bidi="ar-MA"/>
        </w:rPr>
        <w:t xml:space="preserve"> أن ي</w:t>
      </w:r>
      <w:r w:rsidRPr="00D14169">
        <w:rPr>
          <w:rFonts w:ascii="Arial Narrow" w:hAnsi="Arial Narrow" w:hint="cs"/>
          <w:sz w:val="28"/>
          <w:szCs w:val="28"/>
          <w:rtl/>
          <w:lang w:bidi="ar-MA"/>
        </w:rPr>
        <w:t>حقق</w:t>
      </w:r>
      <w:r w:rsidRPr="00D14169">
        <w:rPr>
          <w:rFonts w:ascii="Arial Narrow" w:hAnsi="Arial Narrow"/>
          <w:sz w:val="28"/>
          <w:szCs w:val="28"/>
          <w:rtl/>
          <w:lang w:bidi="ar-MA"/>
        </w:rPr>
        <w:t xml:space="preserve"> الاقتصاد الوطني </w:t>
      </w:r>
      <w:r w:rsidRPr="00D14169">
        <w:rPr>
          <w:rFonts w:ascii="Arial Narrow" w:hAnsi="Arial Narrow" w:hint="cs"/>
          <w:sz w:val="28"/>
          <w:szCs w:val="28"/>
          <w:rtl/>
          <w:lang w:bidi="ar-MA"/>
        </w:rPr>
        <w:t>نموا</w:t>
      </w:r>
      <w:r w:rsidRPr="00D14169">
        <w:rPr>
          <w:rFonts w:ascii="Arial Narrow" w:hAnsi="Arial Narrow"/>
          <w:sz w:val="28"/>
          <w:szCs w:val="28"/>
          <w:rtl/>
          <w:lang w:bidi="ar-MA"/>
        </w:rPr>
        <w:t xml:space="preserve"> </w:t>
      </w:r>
      <w:r w:rsidRPr="00D14169">
        <w:rPr>
          <w:rFonts w:ascii="Arial Narrow" w:hAnsi="Arial Narrow" w:hint="cs"/>
          <w:sz w:val="28"/>
          <w:szCs w:val="28"/>
          <w:rtl/>
          <w:lang w:bidi="ar-MA"/>
        </w:rPr>
        <w:t>ي</w:t>
      </w:r>
      <w:r w:rsidRPr="00D14169">
        <w:rPr>
          <w:rFonts w:ascii="Arial Narrow" w:hAnsi="Arial Narrow"/>
          <w:sz w:val="28"/>
          <w:szCs w:val="28"/>
          <w:rtl/>
          <w:lang w:bidi="ar-MA"/>
        </w:rPr>
        <w:t>قدر ب</w:t>
      </w:r>
      <w:r w:rsidRPr="00D14169">
        <w:rPr>
          <w:rFonts w:ascii="Arial Narrow" w:hAnsi="Arial Narrow" w:hint="eastAsia"/>
          <w:sz w:val="28"/>
          <w:szCs w:val="28"/>
          <w:rtl/>
          <w:lang w:bidi="ar-MA"/>
        </w:rPr>
        <w:t> </w:t>
      </w:r>
      <w:r>
        <w:rPr>
          <w:rFonts w:ascii="Arial Narrow" w:hAnsi="Arial Narrow" w:hint="cs"/>
          <w:sz w:val="28"/>
          <w:szCs w:val="28"/>
          <w:rtl/>
          <w:lang w:bidi="ar-MA"/>
        </w:rPr>
        <w:t>2</w:t>
      </w:r>
      <w:r w:rsidRPr="00D14169">
        <w:rPr>
          <w:rFonts w:ascii="Arial Narrow" w:hAnsi="Arial Narrow" w:hint="cs"/>
          <w:sz w:val="28"/>
          <w:szCs w:val="28"/>
          <w:rtl/>
          <w:lang w:bidi="ar-MA"/>
        </w:rPr>
        <w:t>,</w:t>
      </w:r>
      <w:r>
        <w:rPr>
          <w:rFonts w:ascii="Arial Narrow" w:hAnsi="Arial Narrow" w:hint="cs"/>
          <w:sz w:val="28"/>
          <w:szCs w:val="28"/>
          <w:rtl/>
          <w:lang w:bidi="ar-MA"/>
        </w:rPr>
        <w:t>4</w:t>
      </w:r>
      <w:r w:rsidRPr="00D14169">
        <w:rPr>
          <w:rFonts w:ascii="Arial Narrow" w:hAnsi="Arial Narrow"/>
          <w:sz w:val="28"/>
          <w:szCs w:val="28"/>
          <w:rtl/>
          <w:lang w:bidi="ar-MA"/>
        </w:rPr>
        <w:t xml:space="preserve">٪، خلال </w:t>
      </w:r>
      <w:r>
        <w:rPr>
          <w:rFonts w:ascii="Arial Narrow" w:hAnsi="Arial Narrow"/>
          <w:sz w:val="28"/>
          <w:szCs w:val="28"/>
          <w:rtl/>
          <w:lang w:bidi="ar-MA"/>
        </w:rPr>
        <w:t xml:space="preserve">الفصل </w:t>
      </w:r>
      <w:r>
        <w:rPr>
          <w:rFonts w:ascii="Arial Narrow" w:hAnsi="Arial Narrow" w:hint="cs"/>
          <w:sz w:val="28"/>
          <w:szCs w:val="28"/>
          <w:rtl/>
          <w:lang w:bidi="ar-MA"/>
        </w:rPr>
        <w:t>الثالث</w:t>
      </w:r>
      <w:r>
        <w:rPr>
          <w:rFonts w:ascii="Arial Narrow" w:hAnsi="Arial Narrow"/>
          <w:sz w:val="28"/>
          <w:szCs w:val="28"/>
          <w:rtl/>
          <w:lang w:bidi="ar-MA"/>
        </w:rPr>
        <w:t xml:space="preserve"> من 2019</w:t>
      </w:r>
      <w:r w:rsidRPr="00D14169">
        <w:rPr>
          <w:rFonts w:ascii="Arial Narrow" w:hAnsi="Arial Narrow"/>
          <w:sz w:val="28"/>
          <w:szCs w:val="28"/>
          <w:rtl/>
          <w:lang w:bidi="ar-MA"/>
        </w:rPr>
        <w:t>، عوض </w:t>
      </w:r>
      <w:r>
        <w:rPr>
          <w:rFonts w:ascii="Arial Narrow" w:hAnsi="Arial Narrow" w:hint="cs"/>
          <w:sz w:val="28"/>
          <w:szCs w:val="28"/>
          <w:rtl/>
          <w:lang w:bidi="ar-MA"/>
        </w:rPr>
        <w:t>2</w:t>
      </w:r>
      <w:r w:rsidRPr="00D14169">
        <w:rPr>
          <w:rFonts w:ascii="Arial Narrow" w:hAnsi="Arial Narrow" w:hint="cs"/>
          <w:sz w:val="28"/>
          <w:szCs w:val="28"/>
          <w:rtl/>
          <w:lang w:bidi="ar-MA"/>
        </w:rPr>
        <w:t>,</w:t>
      </w:r>
      <w:r>
        <w:rPr>
          <w:rFonts w:ascii="Arial Narrow" w:hAnsi="Arial Narrow" w:hint="cs"/>
          <w:sz w:val="28"/>
          <w:szCs w:val="28"/>
          <w:rtl/>
          <w:lang w:bidi="ar-MA"/>
        </w:rPr>
        <w:t>5</w:t>
      </w:r>
      <w:r w:rsidRPr="00D14169">
        <w:rPr>
          <w:rFonts w:ascii="Arial Narrow" w:hAnsi="Arial Narrow"/>
          <w:sz w:val="28"/>
          <w:szCs w:val="28"/>
          <w:rtl/>
          <w:lang w:bidi="ar-MA"/>
        </w:rPr>
        <w:t xml:space="preserve">+٪ </w:t>
      </w:r>
      <w:r>
        <w:rPr>
          <w:rFonts w:ascii="Arial Narrow" w:hAnsi="Arial Narrow" w:hint="cs"/>
          <w:sz w:val="28"/>
          <w:szCs w:val="28"/>
          <w:rtl/>
          <w:lang w:bidi="ar-MA"/>
        </w:rPr>
        <w:t>في</w:t>
      </w:r>
      <w:r w:rsidRPr="00D14169">
        <w:rPr>
          <w:rFonts w:ascii="Arial Narrow" w:hAnsi="Arial Narrow"/>
          <w:sz w:val="28"/>
          <w:szCs w:val="28"/>
          <w:rtl/>
          <w:lang w:bidi="ar-MA"/>
        </w:rPr>
        <w:t xml:space="preserve"> </w:t>
      </w:r>
      <w:r w:rsidRPr="00D14169">
        <w:rPr>
          <w:rFonts w:ascii="Arial Narrow" w:hAnsi="Arial Narrow" w:hint="cs"/>
          <w:sz w:val="28"/>
          <w:szCs w:val="28"/>
          <w:rtl/>
          <w:lang w:bidi="ar-MA"/>
        </w:rPr>
        <w:t xml:space="preserve">الفصل السابق، </w:t>
      </w:r>
      <w:r>
        <w:rPr>
          <w:rFonts w:ascii="Arial Narrow" w:hAnsi="Arial Narrow" w:hint="cs"/>
          <w:sz w:val="28"/>
          <w:szCs w:val="28"/>
          <w:rtl/>
          <w:lang w:bidi="ar-MA"/>
        </w:rPr>
        <w:t xml:space="preserve">وذلك عقب تباطؤ وتيرة </w:t>
      </w:r>
      <w:r w:rsidRPr="00D14169">
        <w:rPr>
          <w:rFonts w:ascii="Arial Narrow" w:hAnsi="Arial Narrow" w:hint="cs"/>
          <w:sz w:val="28"/>
          <w:szCs w:val="28"/>
          <w:rtl/>
          <w:lang w:bidi="ar-MA"/>
        </w:rPr>
        <w:t>ا</w:t>
      </w:r>
      <w:r w:rsidRPr="00D14169">
        <w:rPr>
          <w:rFonts w:ascii="Arial Narrow" w:hAnsi="Arial Narrow"/>
          <w:sz w:val="28"/>
          <w:szCs w:val="28"/>
          <w:rtl/>
          <w:lang w:bidi="ar-MA"/>
        </w:rPr>
        <w:t>لقيمة المضافة</w:t>
      </w:r>
      <w:r w:rsidRPr="003F23EA">
        <w:rPr>
          <w:rFonts w:ascii="Arial Narrow" w:hAnsi="Arial Narrow" w:hint="cs"/>
          <w:sz w:val="28"/>
          <w:szCs w:val="28"/>
          <w:rtl/>
          <w:lang w:bidi="ar-MA"/>
        </w:rPr>
        <w:t xml:space="preserve"> </w:t>
      </w:r>
      <w:r w:rsidRPr="00D14169">
        <w:rPr>
          <w:rFonts w:ascii="Arial Narrow" w:hAnsi="Arial Narrow" w:hint="cs"/>
          <w:sz w:val="28"/>
          <w:szCs w:val="28"/>
          <w:rtl/>
          <w:lang w:bidi="ar-MA"/>
        </w:rPr>
        <w:t>دون</w:t>
      </w:r>
      <w:r>
        <w:rPr>
          <w:rFonts w:ascii="Arial Narrow" w:hAnsi="Arial Narrow" w:hint="cs"/>
          <w:sz w:val="28"/>
          <w:szCs w:val="28"/>
          <w:rtl/>
          <w:lang w:bidi="ar-MA"/>
        </w:rPr>
        <w:t xml:space="preserve"> احتساب</w:t>
      </w:r>
      <w:r w:rsidRPr="00D14169">
        <w:rPr>
          <w:rFonts w:ascii="Arial Narrow" w:hAnsi="Arial Narrow" w:hint="cs"/>
          <w:sz w:val="28"/>
          <w:szCs w:val="28"/>
          <w:rtl/>
          <w:lang w:bidi="ar-MA"/>
        </w:rPr>
        <w:t xml:space="preserve"> </w:t>
      </w:r>
      <w:r w:rsidRPr="00D14169">
        <w:rPr>
          <w:rFonts w:ascii="Arial Narrow" w:hAnsi="Arial Narrow"/>
          <w:sz w:val="28"/>
          <w:szCs w:val="28"/>
          <w:rtl/>
          <w:lang w:bidi="ar-MA"/>
        </w:rPr>
        <w:t>الفلاحة</w:t>
      </w:r>
      <w:r>
        <w:rPr>
          <w:rFonts w:ascii="Arial Narrow" w:hAnsi="Arial Narrow" w:hint="cs"/>
          <w:sz w:val="28"/>
          <w:szCs w:val="28"/>
          <w:rtl/>
          <w:lang w:bidi="ar-MA"/>
        </w:rPr>
        <w:t xml:space="preserve"> </w:t>
      </w:r>
      <w:r w:rsidRPr="00D14169">
        <w:rPr>
          <w:rFonts w:ascii="Arial Narrow" w:hAnsi="Arial Narrow" w:hint="cs"/>
          <w:sz w:val="28"/>
          <w:szCs w:val="28"/>
          <w:rtl/>
          <w:lang w:bidi="ar-MA"/>
        </w:rPr>
        <w:t>ب</w:t>
      </w:r>
      <w:r>
        <w:rPr>
          <w:rFonts w:ascii="Arial Narrow" w:hAnsi="Arial Narrow" w:hint="cs"/>
          <w:sz w:val="28"/>
          <w:szCs w:val="28"/>
          <w:rtl/>
          <w:lang w:bidi="ar-MA"/>
        </w:rPr>
        <w:t>نسبة 3,1</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w:t>
      </w:r>
      <w:r>
        <w:rPr>
          <w:rFonts w:ascii="Arial Narrow" w:hAnsi="Arial Narrow" w:hint="cs"/>
          <w:sz w:val="28"/>
          <w:szCs w:val="28"/>
          <w:rtl/>
          <w:lang w:bidi="ar-MA"/>
        </w:rPr>
        <w:t>حسب التغير السنوي، بدل 3</w:t>
      </w:r>
      <w:r w:rsidRPr="00D14169">
        <w:rPr>
          <w:rFonts w:ascii="Arial Narrow" w:hAnsi="Arial Narrow" w:hint="cs"/>
          <w:sz w:val="28"/>
          <w:szCs w:val="28"/>
          <w:rtl/>
          <w:lang w:bidi="ar-MA"/>
        </w:rPr>
        <w:t>,</w:t>
      </w:r>
      <w:r>
        <w:rPr>
          <w:rFonts w:ascii="Arial Narrow" w:hAnsi="Arial Narrow" w:hint="cs"/>
          <w:sz w:val="28"/>
          <w:szCs w:val="28"/>
          <w:rtl/>
          <w:lang w:bidi="ar-MA"/>
        </w:rPr>
        <w:t>3+</w:t>
      </w:r>
      <w:r w:rsidRPr="00D14169">
        <w:rPr>
          <w:rFonts w:ascii="Arial Narrow" w:hAnsi="Arial Narrow"/>
          <w:sz w:val="28"/>
          <w:szCs w:val="28"/>
          <w:rtl/>
          <w:lang w:bidi="ar-MA"/>
        </w:rPr>
        <w:t>٪، خلال</w:t>
      </w:r>
      <w:r>
        <w:rPr>
          <w:rFonts w:ascii="Arial Narrow" w:hAnsi="Arial Narrow" w:hint="cs"/>
          <w:sz w:val="28"/>
          <w:szCs w:val="28"/>
          <w:rtl/>
          <w:lang w:bidi="ar-MA"/>
        </w:rPr>
        <w:t xml:space="preserve"> الفصل الذي قبله. في المقابل، ستواصل </w:t>
      </w:r>
      <w:r w:rsidRPr="00D14169">
        <w:rPr>
          <w:rFonts w:ascii="Arial Narrow" w:hAnsi="Arial Narrow" w:hint="cs"/>
          <w:sz w:val="28"/>
          <w:szCs w:val="28"/>
          <w:rtl/>
          <w:lang w:bidi="ar-MA"/>
        </w:rPr>
        <w:t xml:space="preserve">القيمة </w:t>
      </w:r>
      <w:r w:rsidRPr="00D14169">
        <w:rPr>
          <w:rFonts w:ascii="Arial Narrow" w:hAnsi="Arial Narrow"/>
          <w:sz w:val="28"/>
          <w:szCs w:val="28"/>
          <w:rtl/>
          <w:lang w:bidi="ar-MA"/>
        </w:rPr>
        <w:t xml:space="preserve">المضافة </w:t>
      </w:r>
      <w:r w:rsidRPr="00D14169">
        <w:rPr>
          <w:rFonts w:ascii="Arial Narrow" w:hAnsi="Arial Narrow" w:hint="cs"/>
          <w:sz w:val="28"/>
          <w:szCs w:val="28"/>
          <w:rtl/>
          <w:lang w:bidi="ar-MA"/>
        </w:rPr>
        <w:t>الفلاحية</w:t>
      </w:r>
      <w:r>
        <w:rPr>
          <w:rFonts w:ascii="Arial Narrow" w:hAnsi="Arial Narrow" w:hint="cs"/>
          <w:sz w:val="28"/>
          <w:szCs w:val="28"/>
          <w:rtl/>
          <w:lang w:bidi="ar-MA"/>
        </w:rPr>
        <w:t xml:space="preserve"> انخفاضها</w:t>
      </w:r>
      <w:r w:rsidRPr="00D14169">
        <w:rPr>
          <w:rFonts w:ascii="Arial Narrow" w:hAnsi="Arial Narrow" w:hint="cs"/>
          <w:sz w:val="28"/>
          <w:szCs w:val="28"/>
          <w:rtl/>
          <w:lang w:bidi="ar-MA"/>
        </w:rPr>
        <w:t xml:space="preserve"> </w:t>
      </w:r>
      <w:r>
        <w:rPr>
          <w:rFonts w:ascii="Arial Narrow" w:hAnsi="Arial Narrow" w:hint="cs"/>
          <w:sz w:val="28"/>
          <w:szCs w:val="28"/>
          <w:rtl/>
          <w:lang w:bidi="ar-MA"/>
        </w:rPr>
        <w:t>بنسبة تقدر ب 2,6</w:t>
      </w:r>
      <w:r w:rsidRPr="00D14169">
        <w:rPr>
          <w:rFonts w:ascii="Arial Narrow" w:hAnsi="Arial Narrow"/>
          <w:sz w:val="28"/>
          <w:szCs w:val="28"/>
          <w:rtl/>
          <w:lang w:bidi="ar-MA"/>
        </w:rPr>
        <w:t>٪</w:t>
      </w:r>
      <w:r>
        <w:rPr>
          <w:rFonts w:ascii="Arial Narrow" w:hAnsi="Arial Narrow" w:hint="cs"/>
          <w:sz w:val="28"/>
          <w:szCs w:val="28"/>
          <w:rtl/>
          <w:lang w:bidi="ar-MA"/>
        </w:rPr>
        <w:t xml:space="preserve">. </w:t>
      </w:r>
      <w:r w:rsidRPr="00D14169">
        <w:rPr>
          <w:rFonts w:ascii="Arial Narrow" w:hAnsi="Arial Narrow"/>
          <w:sz w:val="28"/>
          <w:szCs w:val="28"/>
          <w:rtl/>
          <w:lang w:bidi="ar-MA"/>
        </w:rPr>
        <w:t>ومن الم</w:t>
      </w:r>
      <w:r>
        <w:rPr>
          <w:rFonts w:ascii="Arial Narrow" w:hAnsi="Arial Narrow" w:hint="cs"/>
          <w:sz w:val="28"/>
          <w:szCs w:val="28"/>
          <w:rtl/>
          <w:lang w:bidi="ar-MA"/>
        </w:rPr>
        <w:t>توقع</w:t>
      </w:r>
      <w:r w:rsidRPr="00D14169">
        <w:rPr>
          <w:rFonts w:ascii="Arial Narrow" w:hAnsi="Arial Narrow"/>
          <w:sz w:val="28"/>
          <w:szCs w:val="28"/>
          <w:rtl/>
          <w:lang w:bidi="ar-MA"/>
        </w:rPr>
        <w:t xml:space="preserve"> أن </w:t>
      </w:r>
      <w:r w:rsidRPr="00D14169">
        <w:rPr>
          <w:rFonts w:ascii="Arial Narrow" w:hAnsi="Arial Narrow" w:hint="cs"/>
          <w:sz w:val="28"/>
          <w:szCs w:val="28"/>
          <w:rtl/>
          <w:lang w:bidi="ar-MA"/>
        </w:rPr>
        <w:t>ت</w:t>
      </w:r>
      <w:r>
        <w:rPr>
          <w:rFonts w:ascii="Arial Narrow" w:hAnsi="Arial Narrow" w:hint="cs"/>
          <w:sz w:val="28"/>
          <w:szCs w:val="28"/>
          <w:rtl/>
          <w:lang w:bidi="ar-MA"/>
        </w:rPr>
        <w:t>حقق</w:t>
      </w:r>
      <w:r w:rsidRPr="00D14169">
        <w:rPr>
          <w:rFonts w:ascii="Arial Narrow" w:hAnsi="Arial Narrow"/>
          <w:sz w:val="28"/>
          <w:szCs w:val="28"/>
          <w:rtl/>
          <w:lang w:bidi="ar-MA"/>
        </w:rPr>
        <w:t xml:space="preserve"> الأنشطة</w:t>
      </w:r>
      <w:r w:rsidRPr="00D14169">
        <w:rPr>
          <w:rFonts w:ascii="Arial Narrow" w:hAnsi="Arial Narrow" w:hint="cs"/>
          <w:sz w:val="28"/>
          <w:szCs w:val="28"/>
          <w:rtl/>
          <w:lang w:bidi="ar-MA"/>
        </w:rPr>
        <w:t xml:space="preserve"> غير</w:t>
      </w:r>
      <w:r w:rsidRPr="00D14169">
        <w:rPr>
          <w:rFonts w:ascii="Arial Narrow" w:hAnsi="Arial Narrow"/>
          <w:sz w:val="28"/>
          <w:szCs w:val="28"/>
          <w:rtl/>
          <w:lang w:bidi="ar-MA"/>
        </w:rPr>
        <w:t xml:space="preserve"> الفلاحية</w:t>
      </w:r>
      <w:r w:rsidRPr="00D14169">
        <w:rPr>
          <w:rFonts w:ascii="Arial Narrow" w:hAnsi="Arial Narrow" w:hint="cs"/>
          <w:sz w:val="28"/>
          <w:szCs w:val="28"/>
          <w:rtl/>
          <w:lang w:bidi="ar-MA"/>
        </w:rPr>
        <w:t xml:space="preserve"> </w:t>
      </w:r>
      <w:r>
        <w:rPr>
          <w:rFonts w:ascii="Arial Narrow" w:hAnsi="Arial Narrow" w:hint="cs"/>
          <w:sz w:val="28"/>
          <w:szCs w:val="28"/>
          <w:rtl/>
          <w:lang w:bidi="ar-MA"/>
        </w:rPr>
        <w:t>ارتفاعا يناهز 3</w:t>
      </w:r>
      <w:r w:rsidRPr="00D14169">
        <w:rPr>
          <w:rFonts w:ascii="Arial Narrow" w:hAnsi="Arial Narrow" w:hint="cs"/>
          <w:sz w:val="28"/>
          <w:szCs w:val="28"/>
          <w:rtl/>
          <w:lang w:bidi="ar-MA"/>
        </w:rPr>
        <w:t>,</w:t>
      </w:r>
      <w:r>
        <w:rPr>
          <w:rFonts w:ascii="Arial Narrow" w:hAnsi="Arial Narrow" w:hint="cs"/>
          <w:sz w:val="28"/>
          <w:szCs w:val="28"/>
          <w:rtl/>
          <w:lang w:bidi="ar-MA"/>
        </w:rPr>
        <w:t>2</w:t>
      </w:r>
      <w:r w:rsidRPr="00D14169">
        <w:rPr>
          <w:rFonts w:ascii="Arial Narrow" w:hAnsi="Arial Narrow"/>
          <w:sz w:val="28"/>
          <w:szCs w:val="28"/>
          <w:rtl/>
          <w:lang w:bidi="ar-MA"/>
        </w:rPr>
        <w:t xml:space="preserve">٪، خلال الفصل </w:t>
      </w:r>
      <w:r>
        <w:rPr>
          <w:rFonts w:ascii="Arial Narrow" w:hAnsi="Arial Narrow" w:hint="cs"/>
          <w:sz w:val="28"/>
          <w:szCs w:val="28"/>
          <w:rtl/>
          <w:lang w:bidi="ar-MA"/>
        </w:rPr>
        <w:t xml:space="preserve">الرابع </w:t>
      </w:r>
      <w:r w:rsidRPr="00D14169">
        <w:rPr>
          <w:rFonts w:ascii="Arial Narrow" w:hAnsi="Arial Narrow"/>
          <w:sz w:val="28"/>
          <w:szCs w:val="28"/>
          <w:rtl/>
          <w:lang w:bidi="ar-MA"/>
        </w:rPr>
        <w:t xml:space="preserve">من </w:t>
      </w:r>
      <w:r w:rsidRPr="00D14169">
        <w:rPr>
          <w:rFonts w:ascii="Arial Narrow" w:hAnsi="Arial Narrow" w:hint="cs"/>
          <w:sz w:val="28"/>
          <w:szCs w:val="28"/>
          <w:rtl/>
          <w:lang w:bidi="ar-MA"/>
        </w:rPr>
        <w:t>201</w:t>
      </w:r>
      <w:r>
        <w:rPr>
          <w:rFonts w:ascii="Arial Narrow" w:hAnsi="Arial Narrow" w:hint="cs"/>
          <w:sz w:val="28"/>
          <w:szCs w:val="28"/>
          <w:rtl/>
          <w:lang w:bidi="ar-MA"/>
        </w:rPr>
        <w:t>9</w:t>
      </w:r>
      <w:r w:rsidRPr="00D14169">
        <w:rPr>
          <w:rFonts w:ascii="Arial Narrow" w:hAnsi="Arial Narrow"/>
          <w:sz w:val="28"/>
          <w:szCs w:val="28"/>
          <w:rtl/>
          <w:lang w:bidi="ar-MA"/>
        </w:rPr>
        <w:t xml:space="preserve">، </w:t>
      </w:r>
      <w:r w:rsidRPr="00D14169">
        <w:rPr>
          <w:rFonts w:ascii="Arial Narrow" w:hAnsi="Arial Narrow" w:hint="cs"/>
          <w:sz w:val="28"/>
          <w:szCs w:val="28"/>
          <w:rtl/>
          <w:lang w:bidi="ar-MA"/>
        </w:rPr>
        <w:t xml:space="preserve">فيما </w:t>
      </w:r>
      <w:r w:rsidRPr="00D14169">
        <w:rPr>
          <w:rFonts w:ascii="Arial Narrow" w:hAnsi="Arial Narrow"/>
          <w:sz w:val="28"/>
          <w:szCs w:val="28"/>
          <w:rtl/>
          <w:lang w:bidi="ar-MA"/>
        </w:rPr>
        <w:t>ست</w:t>
      </w:r>
      <w:r w:rsidRPr="00D14169">
        <w:rPr>
          <w:rFonts w:ascii="Arial Narrow" w:hAnsi="Arial Narrow" w:hint="cs"/>
          <w:sz w:val="28"/>
          <w:szCs w:val="28"/>
          <w:rtl/>
          <w:lang w:bidi="ar-MA"/>
        </w:rPr>
        <w:t xml:space="preserve">شهد </w:t>
      </w:r>
      <w:r w:rsidRPr="00D14169">
        <w:rPr>
          <w:rFonts w:ascii="Arial Narrow" w:hAnsi="Arial Narrow"/>
          <w:sz w:val="28"/>
          <w:szCs w:val="28"/>
          <w:rtl/>
          <w:lang w:bidi="ar-MA"/>
        </w:rPr>
        <w:t xml:space="preserve">القيمة المضافة الفلاحية </w:t>
      </w:r>
      <w:r w:rsidRPr="00D14169">
        <w:rPr>
          <w:rFonts w:ascii="Arial Narrow" w:hAnsi="Arial Narrow" w:hint="cs"/>
          <w:sz w:val="28"/>
          <w:szCs w:val="28"/>
          <w:rtl/>
          <w:lang w:bidi="ar-MA"/>
        </w:rPr>
        <w:t>ا</w:t>
      </w:r>
      <w:r>
        <w:rPr>
          <w:rFonts w:ascii="Arial Narrow" w:hAnsi="Arial Narrow" w:hint="cs"/>
          <w:sz w:val="28"/>
          <w:szCs w:val="28"/>
          <w:rtl/>
          <w:lang w:bidi="ar-MA"/>
        </w:rPr>
        <w:t>نخفاضا بنسبة 2,5</w:t>
      </w:r>
      <w:r w:rsidRPr="00D14169">
        <w:rPr>
          <w:rFonts w:ascii="Arial Narrow" w:hAnsi="Arial Narrow"/>
          <w:sz w:val="28"/>
          <w:szCs w:val="28"/>
          <w:rtl/>
          <w:lang w:bidi="ar-MA"/>
        </w:rPr>
        <w:t>٪. وعلى العموم، ي</w:t>
      </w:r>
      <w:r>
        <w:rPr>
          <w:rFonts w:ascii="Arial Narrow" w:hAnsi="Arial Narrow" w:hint="cs"/>
          <w:sz w:val="28"/>
          <w:szCs w:val="28"/>
          <w:rtl/>
          <w:lang w:bidi="ar-MA"/>
        </w:rPr>
        <w:t>نتظر</w:t>
      </w:r>
      <w:r w:rsidRPr="00D14169">
        <w:rPr>
          <w:rFonts w:ascii="Arial Narrow" w:hAnsi="Arial Narrow"/>
          <w:sz w:val="28"/>
          <w:szCs w:val="28"/>
          <w:rtl/>
          <w:lang w:bidi="ar-MA"/>
        </w:rPr>
        <w:t xml:space="preserve"> أن ي</w:t>
      </w:r>
      <w:r>
        <w:rPr>
          <w:rFonts w:ascii="Arial Narrow" w:hAnsi="Arial Narrow" w:hint="cs"/>
          <w:sz w:val="28"/>
          <w:szCs w:val="28"/>
          <w:rtl/>
          <w:lang w:bidi="ar-MA"/>
        </w:rPr>
        <w:t>حقق</w:t>
      </w:r>
      <w:r w:rsidRPr="00D14169">
        <w:rPr>
          <w:rFonts w:ascii="Arial Narrow" w:hAnsi="Arial Narrow"/>
          <w:sz w:val="28"/>
          <w:szCs w:val="28"/>
          <w:rtl/>
          <w:lang w:bidi="ar-MA"/>
        </w:rPr>
        <w:t xml:space="preserve"> الاقتصاد الوطني نموا </w:t>
      </w:r>
      <w:r>
        <w:rPr>
          <w:rFonts w:ascii="Arial Narrow" w:hAnsi="Arial Narrow" w:hint="cs"/>
          <w:sz w:val="28"/>
          <w:szCs w:val="28"/>
          <w:rtl/>
          <w:lang w:bidi="ar-MA"/>
        </w:rPr>
        <w:t>يقدر ب</w:t>
      </w:r>
      <w:r w:rsidRPr="00D14169">
        <w:rPr>
          <w:rFonts w:ascii="Arial Narrow" w:hAnsi="Arial Narrow"/>
          <w:sz w:val="28"/>
          <w:szCs w:val="28"/>
          <w:rtl/>
          <w:lang w:bidi="ar-MA"/>
        </w:rPr>
        <w:t xml:space="preserve"> </w:t>
      </w:r>
      <w:r>
        <w:rPr>
          <w:rFonts w:ascii="Arial Narrow" w:hAnsi="Arial Narrow" w:hint="cs"/>
          <w:sz w:val="28"/>
          <w:szCs w:val="28"/>
          <w:rtl/>
          <w:lang w:bidi="ar-MA"/>
        </w:rPr>
        <w:t>2</w:t>
      </w:r>
      <w:r w:rsidRPr="00D14169">
        <w:rPr>
          <w:rFonts w:ascii="Arial Narrow" w:hAnsi="Arial Narrow" w:hint="cs"/>
          <w:sz w:val="28"/>
          <w:szCs w:val="28"/>
          <w:rtl/>
          <w:lang w:bidi="ar-MA"/>
        </w:rPr>
        <w:t>,</w:t>
      </w:r>
      <w:r>
        <w:rPr>
          <w:rFonts w:ascii="Arial Narrow" w:hAnsi="Arial Narrow" w:hint="cs"/>
          <w:sz w:val="28"/>
          <w:szCs w:val="28"/>
          <w:rtl/>
          <w:lang w:bidi="ar-MA"/>
        </w:rPr>
        <w:t>6</w:t>
      </w:r>
      <w:r w:rsidRPr="00D14169">
        <w:rPr>
          <w:rFonts w:ascii="Arial Narrow" w:hAnsi="Arial Narrow"/>
          <w:sz w:val="28"/>
          <w:szCs w:val="28"/>
          <w:rtl/>
          <w:lang w:bidi="ar-MA"/>
        </w:rPr>
        <w:t>٪</w:t>
      </w:r>
      <w:r w:rsidRPr="00D14169">
        <w:rPr>
          <w:rFonts w:ascii="Arial Narrow" w:hAnsi="Arial Narrow" w:hint="cs"/>
          <w:sz w:val="28"/>
          <w:szCs w:val="28"/>
          <w:rtl/>
          <w:lang w:bidi="ar-MA"/>
        </w:rPr>
        <w:t>،</w:t>
      </w:r>
      <w:r w:rsidRPr="00D14169">
        <w:rPr>
          <w:rFonts w:ascii="Arial Narrow" w:hAnsi="Arial Narrow"/>
          <w:sz w:val="28"/>
          <w:szCs w:val="28"/>
          <w:rtl/>
          <w:lang w:bidi="ar-MA"/>
        </w:rPr>
        <w:t xml:space="preserve"> خلال الفصل </w:t>
      </w:r>
      <w:r>
        <w:rPr>
          <w:rFonts w:ascii="Arial Narrow" w:hAnsi="Arial Narrow" w:hint="cs"/>
          <w:sz w:val="28"/>
          <w:szCs w:val="28"/>
          <w:rtl/>
          <w:lang w:bidi="ar-MA"/>
        </w:rPr>
        <w:t>الرابع</w:t>
      </w:r>
      <w:r w:rsidRPr="00D14169">
        <w:rPr>
          <w:rFonts w:ascii="Arial Narrow" w:hAnsi="Arial Narrow"/>
          <w:sz w:val="28"/>
          <w:szCs w:val="28"/>
          <w:rtl/>
          <w:lang w:bidi="ar-MA"/>
        </w:rPr>
        <w:t xml:space="preserve"> من 201</w:t>
      </w:r>
      <w:r>
        <w:rPr>
          <w:rFonts w:ascii="Arial Narrow" w:hAnsi="Arial Narrow" w:hint="cs"/>
          <w:sz w:val="28"/>
          <w:szCs w:val="28"/>
          <w:rtl/>
          <w:lang w:bidi="ar-MA"/>
        </w:rPr>
        <w:t>9</w:t>
      </w:r>
      <w:r w:rsidRPr="00D14169">
        <w:rPr>
          <w:rFonts w:ascii="Arial Narrow" w:hAnsi="Arial Narrow"/>
          <w:sz w:val="28"/>
          <w:szCs w:val="28"/>
          <w:rtl/>
          <w:lang w:bidi="ar-MA"/>
        </w:rPr>
        <w:t xml:space="preserve">، </w:t>
      </w:r>
      <w:r w:rsidRPr="00D14169">
        <w:rPr>
          <w:rFonts w:ascii="Arial Narrow" w:hAnsi="Arial Narrow" w:hint="cs"/>
          <w:sz w:val="28"/>
          <w:szCs w:val="28"/>
          <w:rtl/>
          <w:lang w:bidi="ar-MA"/>
        </w:rPr>
        <w:t xml:space="preserve">عوض </w:t>
      </w:r>
      <w:r>
        <w:rPr>
          <w:rFonts w:ascii="Arial Narrow" w:hAnsi="Arial Narrow" w:hint="cs"/>
          <w:sz w:val="28"/>
          <w:szCs w:val="28"/>
          <w:rtl/>
          <w:lang w:bidi="ar-MA"/>
        </w:rPr>
        <w:t>2,8</w:t>
      </w:r>
      <w:r w:rsidRPr="00D14169">
        <w:rPr>
          <w:rFonts w:ascii="Arial Narrow" w:hAnsi="Arial Narrow" w:hint="cs"/>
          <w:sz w:val="28"/>
          <w:szCs w:val="28"/>
          <w:rtl/>
          <w:lang w:bidi="ar-MA"/>
        </w:rPr>
        <w:t>+</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خلال نفس الفترة من </w:t>
      </w:r>
      <w:r>
        <w:rPr>
          <w:rFonts w:ascii="Arial Narrow" w:hAnsi="Arial Narrow" w:hint="cs"/>
          <w:sz w:val="28"/>
          <w:szCs w:val="28"/>
          <w:rtl/>
          <w:lang w:bidi="ar-MA"/>
        </w:rPr>
        <w:t>2018</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w:t>
      </w:r>
    </w:p>
    <w:p w:rsidR="00B70B8D" w:rsidRPr="003C58FA" w:rsidRDefault="00B70B8D" w:rsidP="00B70B8D">
      <w:pPr>
        <w:bidi/>
        <w:spacing w:line="300" w:lineRule="exact"/>
        <w:jc w:val="both"/>
        <w:rPr>
          <w:rFonts w:ascii="Arial Narrow" w:hAnsi="Arial Narrow"/>
          <w:b/>
          <w:bCs/>
          <w:noProof/>
          <w:color w:val="800000"/>
          <w:spacing w:val="-14"/>
          <w:sz w:val="28"/>
          <w:szCs w:val="28"/>
          <w:rtl/>
        </w:rPr>
      </w:pPr>
    </w:p>
    <w:p w:rsidR="00B70B8D" w:rsidRPr="00B10A53" w:rsidRDefault="00B70B8D" w:rsidP="00B70B8D">
      <w:pPr>
        <w:tabs>
          <w:tab w:val="right" w:pos="66"/>
        </w:tabs>
        <w:bidi/>
        <w:spacing w:line="300" w:lineRule="exact"/>
        <w:ind w:left="1059" w:hanging="1134"/>
        <w:jc w:val="both"/>
        <w:rPr>
          <w:rFonts w:cs="Arabic Transparent"/>
          <w:b/>
          <w:bCs/>
          <w:color w:val="FF9900"/>
          <w:sz w:val="28"/>
          <w:szCs w:val="28"/>
          <w:rtl/>
          <w:lang w:bidi="ar-MA"/>
        </w:rPr>
      </w:pPr>
      <w:r w:rsidRPr="00B10A53">
        <w:rPr>
          <w:rFonts w:cs="Arabic Transparent" w:hint="cs"/>
          <w:b/>
          <w:bCs/>
          <w:color w:val="FF9900"/>
          <w:sz w:val="28"/>
          <w:szCs w:val="28"/>
          <w:rtl/>
          <w:lang w:bidi="ar-MA"/>
        </w:rPr>
        <w:t xml:space="preserve">تباطؤ الاقتصاد العالمي </w:t>
      </w:r>
      <w:r w:rsidRPr="00B10A53">
        <w:rPr>
          <w:rFonts w:cs="Arabic Transparent"/>
          <w:b/>
          <w:bCs/>
          <w:color w:val="FF9900"/>
          <w:sz w:val="28"/>
          <w:szCs w:val="28"/>
          <w:rtl/>
          <w:lang w:bidi="ar-MA"/>
        </w:rPr>
        <w:t xml:space="preserve">خلال الفصل </w:t>
      </w:r>
      <w:r w:rsidRPr="00B10A53">
        <w:rPr>
          <w:rFonts w:cs="Arabic Transparent" w:hint="cs"/>
          <w:b/>
          <w:bCs/>
          <w:color w:val="FF9900"/>
          <w:sz w:val="28"/>
          <w:szCs w:val="28"/>
          <w:rtl/>
          <w:lang w:bidi="ar-MA"/>
        </w:rPr>
        <w:t>الثالث</w:t>
      </w:r>
      <w:r w:rsidRPr="00B10A53">
        <w:rPr>
          <w:rFonts w:cs="Arabic Transparent"/>
          <w:b/>
          <w:bCs/>
          <w:color w:val="FF9900"/>
          <w:sz w:val="28"/>
          <w:szCs w:val="28"/>
          <w:rtl/>
          <w:lang w:bidi="ar-MA"/>
        </w:rPr>
        <w:t xml:space="preserve"> من 2019</w:t>
      </w:r>
    </w:p>
    <w:p w:rsidR="00B70B8D" w:rsidRPr="007466C5" w:rsidRDefault="00B70B8D" w:rsidP="00B70B8D">
      <w:pPr>
        <w:jc w:val="both"/>
        <w:rPr>
          <w:rFonts w:ascii="Arial" w:hAnsi="Arial" w:cs="Arial"/>
          <w:sz w:val="20"/>
          <w:szCs w:val="20"/>
        </w:rPr>
      </w:pPr>
    </w:p>
    <w:p w:rsidR="00B70B8D" w:rsidRPr="00D14169" w:rsidRDefault="00B70B8D" w:rsidP="00B70B8D">
      <w:pPr>
        <w:bidi/>
        <w:spacing w:line="300" w:lineRule="exact"/>
        <w:jc w:val="both"/>
        <w:rPr>
          <w:rFonts w:ascii="Arial Narrow" w:hAnsi="Arial Narrow"/>
          <w:sz w:val="28"/>
          <w:szCs w:val="28"/>
          <w:rtl/>
          <w:lang w:bidi="ar-MA"/>
        </w:rPr>
      </w:pPr>
      <w:r w:rsidRPr="00D14169">
        <w:rPr>
          <w:rFonts w:ascii="Arial Narrow" w:hAnsi="Arial Narrow"/>
          <w:sz w:val="28"/>
          <w:szCs w:val="28"/>
          <w:rtl/>
          <w:lang w:bidi="ar-MA"/>
        </w:rPr>
        <w:t>من الم</w:t>
      </w:r>
      <w:r>
        <w:rPr>
          <w:rFonts w:ascii="Arial Narrow" w:hAnsi="Arial Narrow" w:hint="cs"/>
          <w:sz w:val="28"/>
          <w:szCs w:val="28"/>
          <w:rtl/>
          <w:lang w:bidi="ar-MA"/>
        </w:rPr>
        <w:t>توقع</w:t>
      </w:r>
      <w:r w:rsidRPr="00D14169">
        <w:rPr>
          <w:rFonts w:ascii="Arial Narrow" w:hAnsi="Arial Narrow"/>
          <w:sz w:val="28"/>
          <w:szCs w:val="28"/>
          <w:rtl/>
          <w:lang w:bidi="ar-MA"/>
        </w:rPr>
        <w:t xml:space="preserve"> أن </w:t>
      </w:r>
      <w:r w:rsidRPr="00D14169">
        <w:rPr>
          <w:rFonts w:ascii="Arial Narrow" w:hAnsi="Arial Narrow" w:hint="cs"/>
          <w:sz w:val="28"/>
          <w:szCs w:val="28"/>
          <w:rtl/>
          <w:lang w:bidi="ar-MA"/>
        </w:rPr>
        <w:t>ي</w:t>
      </w:r>
      <w:r>
        <w:rPr>
          <w:rFonts w:ascii="Arial Narrow" w:hAnsi="Arial Narrow" w:hint="cs"/>
          <w:sz w:val="28"/>
          <w:szCs w:val="28"/>
          <w:rtl/>
          <w:lang w:bidi="ar-MA"/>
        </w:rPr>
        <w:t>شهد الاقتصاد العالمي</w:t>
      </w:r>
      <w:r w:rsidRPr="00D14169">
        <w:rPr>
          <w:rFonts w:ascii="Arial Narrow" w:hAnsi="Arial Narrow"/>
          <w:sz w:val="28"/>
          <w:szCs w:val="28"/>
          <w:rtl/>
          <w:lang w:bidi="ar-MA"/>
        </w:rPr>
        <w:t>، خلال</w:t>
      </w:r>
      <w:r w:rsidRPr="00D14169">
        <w:rPr>
          <w:rFonts w:ascii="Arial Narrow" w:hAnsi="Arial Narrow" w:hint="cs"/>
          <w:sz w:val="28"/>
          <w:szCs w:val="28"/>
          <w:rtl/>
          <w:lang w:bidi="ar-MA"/>
        </w:rPr>
        <w:t xml:space="preserve"> </w:t>
      </w:r>
      <w:r>
        <w:rPr>
          <w:rFonts w:ascii="Arial Narrow" w:hAnsi="Arial Narrow" w:hint="cs"/>
          <w:sz w:val="28"/>
          <w:szCs w:val="28"/>
          <w:rtl/>
          <w:lang w:bidi="ar-MA"/>
        </w:rPr>
        <w:t>الفصل الثالث من 2019</w:t>
      </w:r>
      <w:r w:rsidRPr="00D14169">
        <w:rPr>
          <w:rFonts w:ascii="Arial Narrow" w:hAnsi="Arial Narrow"/>
          <w:sz w:val="28"/>
          <w:szCs w:val="28"/>
          <w:rtl/>
          <w:lang w:bidi="ar-MA"/>
        </w:rPr>
        <w:t xml:space="preserve">، </w:t>
      </w:r>
      <w:r>
        <w:rPr>
          <w:rFonts w:ascii="Arial Narrow" w:hAnsi="Arial Narrow" w:hint="cs"/>
          <w:sz w:val="28"/>
          <w:szCs w:val="28"/>
          <w:rtl/>
          <w:lang w:bidi="ar-MA"/>
        </w:rPr>
        <w:t>بعض التباطؤ، متأثرا باستمرار الضغوطات التجارية والحمائية، وكذا تداعيات خروج المملكة المتحدة من الاتحاد الأوروبي. و</w:t>
      </w:r>
      <w:r w:rsidRPr="00D14169">
        <w:rPr>
          <w:rFonts w:ascii="Arial Narrow" w:hAnsi="Arial Narrow" w:hint="cs"/>
          <w:sz w:val="28"/>
          <w:szCs w:val="28"/>
          <w:rtl/>
          <w:lang w:bidi="ar-MA"/>
        </w:rPr>
        <w:t>ي</w:t>
      </w:r>
      <w:r>
        <w:rPr>
          <w:rFonts w:ascii="Arial Narrow" w:hAnsi="Arial Narrow" w:hint="cs"/>
          <w:sz w:val="28"/>
          <w:szCs w:val="28"/>
          <w:rtl/>
          <w:lang w:bidi="ar-MA"/>
        </w:rPr>
        <w:t>رتقب</w:t>
      </w:r>
      <w:r w:rsidRPr="00D14169">
        <w:rPr>
          <w:rFonts w:ascii="Arial Narrow" w:hAnsi="Arial Narrow" w:hint="cs"/>
          <w:sz w:val="28"/>
          <w:szCs w:val="28"/>
          <w:rtl/>
          <w:lang w:bidi="ar-MA"/>
        </w:rPr>
        <w:t xml:space="preserve"> أن ي</w:t>
      </w:r>
      <w:r>
        <w:rPr>
          <w:rFonts w:ascii="Arial Narrow" w:hAnsi="Arial Narrow" w:hint="cs"/>
          <w:sz w:val="28"/>
          <w:szCs w:val="28"/>
          <w:rtl/>
          <w:lang w:bidi="ar-MA"/>
        </w:rPr>
        <w:t>حقق</w:t>
      </w:r>
      <w:r w:rsidRPr="00D14169">
        <w:rPr>
          <w:rFonts w:ascii="Arial Narrow" w:hAnsi="Arial Narrow" w:hint="cs"/>
          <w:sz w:val="28"/>
          <w:szCs w:val="28"/>
          <w:rtl/>
          <w:lang w:bidi="ar-MA"/>
        </w:rPr>
        <w:t xml:space="preserve"> اقتصاد </w:t>
      </w:r>
      <w:r>
        <w:rPr>
          <w:rFonts w:ascii="Arial Narrow" w:hAnsi="Arial Narrow" w:hint="cs"/>
          <w:sz w:val="28"/>
          <w:szCs w:val="28"/>
          <w:rtl/>
          <w:lang w:bidi="ar-MA"/>
        </w:rPr>
        <w:t xml:space="preserve">الدول المتقدمة زيادة بنسبة </w:t>
      </w:r>
      <w:r w:rsidRPr="00D14169">
        <w:rPr>
          <w:rFonts w:ascii="Arial Narrow" w:hAnsi="Arial Narrow" w:hint="cs"/>
          <w:sz w:val="28"/>
          <w:szCs w:val="28"/>
          <w:rtl/>
          <w:lang w:bidi="ar-MA"/>
        </w:rPr>
        <w:t>1,</w:t>
      </w:r>
      <w:r>
        <w:rPr>
          <w:rFonts w:ascii="Arial Narrow" w:hAnsi="Arial Narrow" w:hint="cs"/>
          <w:sz w:val="28"/>
          <w:szCs w:val="28"/>
          <w:rtl/>
          <w:lang w:bidi="ar-MA"/>
        </w:rPr>
        <w:t>6</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w:t>
      </w:r>
      <w:r>
        <w:rPr>
          <w:rFonts w:ascii="Arial Narrow" w:hAnsi="Arial Narrow" w:hint="cs"/>
          <w:sz w:val="28"/>
          <w:szCs w:val="28"/>
          <w:rtl/>
          <w:lang w:bidi="ar-MA"/>
        </w:rPr>
        <w:t>عوض 2+</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w:t>
      </w:r>
      <w:r>
        <w:rPr>
          <w:rFonts w:ascii="Arial Narrow" w:hAnsi="Arial Narrow" w:hint="cs"/>
          <w:sz w:val="28"/>
          <w:szCs w:val="28"/>
          <w:rtl/>
          <w:lang w:bidi="ar-MA"/>
        </w:rPr>
        <w:t xml:space="preserve">في بداية السنة. و ستشهد </w:t>
      </w:r>
      <w:r w:rsidRPr="00D14169">
        <w:rPr>
          <w:rFonts w:ascii="Arial Narrow" w:hAnsi="Arial Narrow" w:hint="cs"/>
          <w:sz w:val="28"/>
          <w:szCs w:val="28"/>
          <w:rtl/>
          <w:lang w:bidi="ar-MA"/>
        </w:rPr>
        <w:t xml:space="preserve">منطقة الأورو </w:t>
      </w:r>
      <w:r>
        <w:rPr>
          <w:rFonts w:ascii="Arial Narrow" w:hAnsi="Arial Narrow" w:hint="cs"/>
          <w:sz w:val="28"/>
          <w:szCs w:val="28"/>
          <w:rtl/>
          <w:lang w:bidi="ar-MA"/>
        </w:rPr>
        <w:t>نموا متواضعا</w:t>
      </w:r>
      <w:r w:rsidRPr="00D14169">
        <w:rPr>
          <w:rFonts w:ascii="Arial Narrow" w:hAnsi="Arial Narrow" w:hint="cs"/>
          <w:sz w:val="28"/>
          <w:szCs w:val="28"/>
          <w:rtl/>
          <w:lang w:bidi="ar-MA"/>
        </w:rPr>
        <w:t xml:space="preserve"> قدره </w:t>
      </w:r>
      <w:r>
        <w:rPr>
          <w:rFonts w:ascii="Arial Narrow" w:hAnsi="Arial Narrow" w:hint="cs"/>
          <w:sz w:val="28"/>
          <w:szCs w:val="28"/>
          <w:rtl/>
          <w:lang w:bidi="ar-MA"/>
        </w:rPr>
        <w:t>0</w:t>
      </w:r>
      <w:r w:rsidRPr="00D14169">
        <w:rPr>
          <w:rFonts w:ascii="Arial Narrow" w:hAnsi="Arial Narrow" w:hint="cs"/>
          <w:sz w:val="28"/>
          <w:szCs w:val="28"/>
          <w:rtl/>
          <w:lang w:bidi="ar-MA"/>
        </w:rPr>
        <w:t>,</w:t>
      </w:r>
      <w:r>
        <w:rPr>
          <w:rFonts w:ascii="Arial Narrow" w:hAnsi="Arial Narrow" w:hint="cs"/>
          <w:sz w:val="28"/>
          <w:szCs w:val="28"/>
          <w:rtl/>
          <w:lang w:bidi="ar-MA"/>
        </w:rPr>
        <w:t>8</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w:t>
      </w:r>
      <w:r>
        <w:rPr>
          <w:rFonts w:ascii="Arial Narrow" w:hAnsi="Arial Narrow" w:hint="cs"/>
          <w:sz w:val="28"/>
          <w:szCs w:val="28"/>
          <w:rtl/>
          <w:lang w:bidi="ar-MA"/>
        </w:rPr>
        <w:t>متأثرة بانخفاض الطلب الخارجي الموجه لها</w:t>
      </w:r>
      <w:r w:rsidRPr="00D14169">
        <w:rPr>
          <w:rFonts w:ascii="Arial Narrow" w:hAnsi="Arial Narrow" w:hint="cs"/>
          <w:sz w:val="28"/>
          <w:szCs w:val="28"/>
          <w:rtl/>
          <w:lang w:bidi="ar-MA"/>
        </w:rPr>
        <w:t xml:space="preserve">. </w:t>
      </w:r>
      <w:r>
        <w:rPr>
          <w:rFonts w:ascii="Arial Narrow" w:hAnsi="Arial Narrow" w:hint="cs"/>
          <w:sz w:val="28"/>
          <w:szCs w:val="28"/>
          <w:rtl/>
          <w:lang w:bidi="ar-MA"/>
        </w:rPr>
        <w:t>حيث سيعرف الاقتصاد الالماني تباطؤا ملحوظا بسبب ضعف المبادلات التجارية العالمية وتراجع استثمار المقاولات. وبدوره سيواصل الاقتصاد الايطالي تباطؤه موازاة مع ضعف الاستهلاك الخاص وانخفاض الاستثمار. أما اقتصاديات فرنسا واسبانيا فستحقق بعض التحسن بفضل ارتفاع الطلب الداخلي. في المقابل، سيشهد</w:t>
      </w:r>
      <w:r w:rsidRPr="00D14169">
        <w:rPr>
          <w:rFonts w:ascii="Arial Narrow" w:hAnsi="Arial Narrow" w:hint="cs"/>
          <w:sz w:val="28"/>
          <w:szCs w:val="28"/>
          <w:rtl/>
          <w:lang w:bidi="ar-MA"/>
        </w:rPr>
        <w:t xml:space="preserve"> اقتصاد </w:t>
      </w:r>
      <w:r w:rsidRPr="00D14169">
        <w:rPr>
          <w:rFonts w:ascii="Arial Narrow" w:hAnsi="Arial Narrow"/>
          <w:sz w:val="28"/>
          <w:szCs w:val="28"/>
          <w:rtl/>
          <w:lang w:bidi="ar-MA"/>
        </w:rPr>
        <w:t>الولايات المتحدة الأمريكية</w:t>
      </w:r>
      <w:r w:rsidRPr="00D14169">
        <w:rPr>
          <w:rFonts w:ascii="Arial Narrow" w:hAnsi="Arial Narrow" w:hint="cs"/>
          <w:sz w:val="28"/>
          <w:szCs w:val="28"/>
          <w:rtl/>
          <w:lang w:bidi="ar-MA"/>
        </w:rPr>
        <w:t xml:space="preserve"> </w:t>
      </w:r>
      <w:r>
        <w:rPr>
          <w:rFonts w:ascii="Arial Narrow" w:hAnsi="Arial Narrow" w:hint="cs"/>
          <w:sz w:val="28"/>
          <w:szCs w:val="28"/>
          <w:rtl/>
          <w:lang w:bidi="ar-MA"/>
        </w:rPr>
        <w:t xml:space="preserve">تراجع طفيفا في وتيرة نموه عقب تباطؤ الصادرات والاستهلاك الخاص. </w:t>
      </w:r>
    </w:p>
    <w:p w:rsidR="00B70B8D" w:rsidRPr="00B440C5" w:rsidRDefault="00B70B8D" w:rsidP="00B70B8D">
      <w:pPr>
        <w:jc w:val="both"/>
        <w:rPr>
          <w:rFonts w:ascii="Arial" w:hAnsi="Arial" w:cs="Arial"/>
          <w:iCs/>
          <w:color w:val="FF0000"/>
          <w:sz w:val="20"/>
          <w:szCs w:val="20"/>
          <w:lang w:eastAsia="en-US"/>
        </w:rPr>
      </w:pPr>
    </w:p>
    <w:p w:rsidR="00B70B8D" w:rsidRPr="00D14169" w:rsidRDefault="00B70B8D" w:rsidP="00B70B8D">
      <w:pPr>
        <w:bidi/>
        <w:spacing w:line="300" w:lineRule="exact"/>
        <w:jc w:val="both"/>
        <w:rPr>
          <w:rFonts w:ascii="Arial Narrow" w:hAnsi="Arial Narrow"/>
          <w:spacing w:val="-2"/>
          <w:sz w:val="28"/>
          <w:szCs w:val="28"/>
          <w:rtl/>
          <w:lang w:bidi="ar-MA"/>
        </w:rPr>
      </w:pPr>
      <w:r>
        <w:rPr>
          <w:rFonts w:ascii="Arial Narrow" w:hAnsi="Arial Narrow" w:hint="cs"/>
          <w:sz w:val="28"/>
          <w:szCs w:val="28"/>
          <w:rtl/>
          <w:lang w:bidi="ar-MA"/>
        </w:rPr>
        <w:t xml:space="preserve">وعلى صعيد البلدان الناشئة، من المنتظر </w:t>
      </w:r>
      <w:r w:rsidRPr="00D14169">
        <w:rPr>
          <w:rFonts w:ascii="Arial Narrow" w:hAnsi="Arial Narrow" w:hint="cs"/>
          <w:sz w:val="28"/>
          <w:szCs w:val="28"/>
          <w:rtl/>
          <w:lang w:bidi="ar-MA"/>
        </w:rPr>
        <w:t>أن ي</w:t>
      </w:r>
      <w:r>
        <w:rPr>
          <w:rFonts w:ascii="Arial Narrow" w:hAnsi="Arial Narrow" w:hint="cs"/>
          <w:sz w:val="28"/>
          <w:szCs w:val="28"/>
          <w:rtl/>
          <w:lang w:bidi="ar-MA"/>
        </w:rPr>
        <w:t xml:space="preserve">شهد </w:t>
      </w:r>
      <w:r w:rsidRPr="00D14169">
        <w:rPr>
          <w:rFonts w:ascii="Arial Narrow" w:hAnsi="Arial Narrow" w:hint="cs"/>
          <w:sz w:val="28"/>
          <w:szCs w:val="28"/>
          <w:rtl/>
          <w:lang w:bidi="ar-MA"/>
        </w:rPr>
        <w:t>الاقتصاد الصيني</w:t>
      </w:r>
      <w:r>
        <w:rPr>
          <w:rFonts w:ascii="Arial Narrow" w:hAnsi="Arial Narrow" w:hint="cs"/>
          <w:sz w:val="28"/>
          <w:szCs w:val="28"/>
          <w:rtl/>
          <w:lang w:bidi="ar-MA"/>
        </w:rPr>
        <w:t xml:space="preserve"> بعض التباطؤ متأثرا بتراجع معدل نمو الصادرات. كما</w:t>
      </w:r>
      <w:r w:rsidRPr="00D14169">
        <w:rPr>
          <w:rFonts w:ascii="Arial Narrow" w:hAnsi="Arial Narrow" w:hint="cs"/>
          <w:sz w:val="28"/>
          <w:szCs w:val="28"/>
          <w:rtl/>
          <w:lang w:bidi="ar-MA"/>
        </w:rPr>
        <w:t xml:space="preserve"> س</w:t>
      </w:r>
      <w:r>
        <w:rPr>
          <w:rFonts w:ascii="Arial Narrow" w:hAnsi="Arial Narrow" w:hint="cs"/>
          <w:sz w:val="28"/>
          <w:szCs w:val="28"/>
          <w:rtl/>
          <w:lang w:bidi="ar-MA"/>
        </w:rPr>
        <w:t>تظل اقتصاديات</w:t>
      </w:r>
      <w:r w:rsidRPr="00D14169">
        <w:rPr>
          <w:rFonts w:ascii="Arial Narrow" w:hAnsi="Arial Narrow" w:hint="cs"/>
          <w:sz w:val="28"/>
          <w:szCs w:val="28"/>
          <w:rtl/>
          <w:lang w:bidi="ar-MA"/>
        </w:rPr>
        <w:t xml:space="preserve"> كل</w:t>
      </w:r>
      <w:r>
        <w:rPr>
          <w:rFonts w:ascii="Arial Narrow" w:hAnsi="Arial Narrow" w:hint="cs"/>
          <w:sz w:val="28"/>
          <w:szCs w:val="28"/>
          <w:rtl/>
          <w:lang w:bidi="ar-MA"/>
        </w:rPr>
        <w:t xml:space="preserve"> من</w:t>
      </w:r>
      <w:r w:rsidRPr="00D14169">
        <w:rPr>
          <w:rFonts w:ascii="Arial Narrow" w:hAnsi="Arial Narrow" w:hint="cs"/>
          <w:sz w:val="28"/>
          <w:szCs w:val="28"/>
          <w:rtl/>
          <w:lang w:bidi="ar-MA"/>
        </w:rPr>
        <w:t xml:space="preserve"> </w:t>
      </w:r>
      <w:r>
        <w:rPr>
          <w:rFonts w:ascii="Arial Narrow" w:hAnsi="Arial Narrow" w:hint="cs"/>
          <w:sz w:val="28"/>
          <w:szCs w:val="28"/>
          <w:rtl/>
          <w:lang w:bidi="ar-MA"/>
        </w:rPr>
        <w:t xml:space="preserve">تركيا </w:t>
      </w:r>
      <w:r w:rsidRPr="00D14169">
        <w:rPr>
          <w:rFonts w:ascii="Arial Narrow" w:hAnsi="Arial Narrow" w:hint="cs"/>
          <w:sz w:val="28"/>
          <w:szCs w:val="28"/>
          <w:rtl/>
          <w:lang w:bidi="ar-MA"/>
        </w:rPr>
        <w:t xml:space="preserve">والبرازيل </w:t>
      </w:r>
      <w:r>
        <w:rPr>
          <w:rFonts w:ascii="Arial Narrow" w:hAnsi="Arial Narrow" w:hint="cs"/>
          <w:sz w:val="28"/>
          <w:szCs w:val="28"/>
          <w:rtl/>
          <w:lang w:bidi="ar-MA"/>
        </w:rPr>
        <w:t xml:space="preserve">بعيدة عن مستوياتها المسجلة خلال السنوات الفارطة. فيما سيتأثر اقتصاد دول أوربا الوسطى من تداعيات تراجع وتيرة نمو شركائهم الاوروبيين. </w:t>
      </w:r>
    </w:p>
    <w:p w:rsidR="00B70B8D" w:rsidRPr="00972327" w:rsidRDefault="00B70B8D" w:rsidP="00B70B8D">
      <w:pPr>
        <w:bidi/>
        <w:jc w:val="both"/>
        <w:rPr>
          <w:rFonts w:ascii="Arial Narrow" w:hAnsi="Arial Narrow"/>
          <w:b/>
          <w:bCs/>
          <w:noProof/>
          <w:color w:val="800000"/>
          <w:spacing w:val="-14"/>
          <w:sz w:val="28"/>
          <w:szCs w:val="28"/>
          <w:rtl/>
          <w:lang w:bidi="ar-MA"/>
        </w:rPr>
      </w:pPr>
    </w:p>
    <w:p w:rsidR="00B70B8D" w:rsidRPr="00D14169" w:rsidRDefault="00B70B8D" w:rsidP="00B70B8D">
      <w:pPr>
        <w:bidi/>
        <w:spacing w:line="300" w:lineRule="exact"/>
        <w:jc w:val="both"/>
        <w:rPr>
          <w:rFonts w:ascii="Arial Narrow" w:hAnsi="Arial Narrow"/>
          <w:sz w:val="28"/>
          <w:szCs w:val="28"/>
          <w:rtl/>
          <w:lang w:bidi="ar-MA"/>
        </w:rPr>
      </w:pPr>
      <w:r w:rsidRPr="00D14169">
        <w:rPr>
          <w:rFonts w:ascii="Arial Narrow" w:hAnsi="Arial Narrow" w:hint="cs"/>
          <w:sz w:val="28"/>
          <w:szCs w:val="28"/>
          <w:rtl/>
          <w:lang w:bidi="ar-MA"/>
        </w:rPr>
        <w:t xml:space="preserve">ويرتقب أن </w:t>
      </w:r>
      <w:r>
        <w:rPr>
          <w:rFonts w:ascii="Arial Narrow" w:hAnsi="Arial Narrow" w:hint="cs"/>
          <w:sz w:val="28"/>
          <w:szCs w:val="28"/>
          <w:rtl/>
          <w:lang w:bidi="ar-MA"/>
        </w:rPr>
        <w:t xml:space="preserve">ينخفض </w:t>
      </w:r>
      <w:r w:rsidRPr="00D14169">
        <w:rPr>
          <w:rFonts w:ascii="Arial Narrow" w:hAnsi="Arial Narrow" w:hint="cs"/>
          <w:sz w:val="28"/>
          <w:szCs w:val="28"/>
          <w:rtl/>
          <w:lang w:bidi="ar-MA"/>
        </w:rPr>
        <w:t xml:space="preserve">سعر </w:t>
      </w:r>
      <w:r>
        <w:rPr>
          <w:rFonts w:ascii="Arial Narrow" w:hAnsi="Arial Narrow" w:hint="cs"/>
          <w:sz w:val="28"/>
          <w:szCs w:val="28"/>
          <w:rtl/>
          <w:lang w:bidi="ar-MA"/>
        </w:rPr>
        <w:t>بترول بحر الشمال بنسبة 17</w:t>
      </w:r>
      <w:r w:rsidRPr="00D14169">
        <w:rPr>
          <w:rFonts w:ascii="Arial Narrow" w:hAnsi="Arial Narrow" w:hint="cs"/>
          <w:sz w:val="28"/>
          <w:szCs w:val="28"/>
          <w:rtl/>
          <w:lang w:bidi="ar-MA"/>
        </w:rPr>
        <w:t>,</w:t>
      </w:r>
      <w:r>
        <w:rPr>
          <w:rFonts w:ascii="Arial Narrow" w:hAnsi="Arial Narrow" w:hint="cs"/>
          <w:sz w:val="28"/>
          <w:szCs w:val="28"/>
          <w:rtl/>
          <w:lang w:bidi="ar-MA"/>
        </w:rPr>
        <w:t>9</w:t>
      </w:r>
      <w:r w:rsidRPr="00D14169">
        <w:rPr>
          <w:rFonts w:ascii="Arial Narrow" w:hAnsi="Arial Narrow"/>
          <w:sz w:val="28"/>
          <w:szCs w:val="28"/>
          <w:rtl/>
          <w:lang w:bidi="ar-MA"/>
        </w:rPr>
        <w:t>٪</w:t>
      </w:r>
      <w:r>
        <w:rPr>
          <w:rFonts w:ascii="Arial Narrow" w:hAnsi="Arial Narrow" w:hint="cs"/>
          <w:sz w:val="28"/>
          <w:szCs w:val="28"/>
          <w:rtl/>
          <w:lang w:bidi="ar-MA"/>
        </w:rPr>
        <w:t>،</w:t>
      </w:r>
      <w:r w:rsidRPr="00D14169">
        <w:rPr>
          <w:rFonts w:ascii="Arial Narrow" w:hAnsi="Arial Narrow" w:hint="cs"/>
          <w:sz w:val="28"/>
          <w:szCs w:val="28"/>
          <w:rtl/>
          <w:lang w:bidi="ar-MA"/>
        </w:rPr>
        <w:t xml:space="preserve"> </w:t>
      </w:r>
      <w:r>
        <w:rPr>
          <w:rFonts w:ascii="Arial Narrow" w:hAnsi="Arial Narrow" w:hint="cs"/>
          <w:sz w:val="28"/>
          <w:szCs w:val="28"/>
          <w:rtl/>
          <w:lang w:bidi="ar-MA"/>
        </w:rPr>
        <w:t xml:space="preserve"> خلال الفصل الثالث من 2019، ليستقر في حدود 62 دولار للبرميل، وذلك بالرغم من الارتفاع الذي شهده في منتصف شهر شتنبر بسبب الضغوطات الجيوسياسية الشرق أوسطية، وخاصة بعد الهجوم على مواقع انتاج النفط السعودية، والتي تسببت في خفض الانتاج النفطي مؤقتا. في المقابل، </w:t>
      </w:r>
      <w:r w:rsidRPr="00D14169">
        <w:rPr>
          <w:rFonts w:ascii="Arial Narrow" w:hAnsi="Arial Narrow" w:hint="cs"/>
          <w:sz w:val="28"/>
          <w:szCs w:val="28"/>
          <w:rtl/>
          <w:lang w:bidi="ar-MA"/>
        </w:rPr>
        <w:t>يتوقع أن تشهد أسعار</w:t>
      </w:r>
      <w:r>
        <w:rPr>
          <w:rFonts w:ascii="Arial Narrow" w:hAnsi="Arial Narrow" w:hint="cs"/>
          <w:sz w:val="28"/>
          <w:szCs w:val="28"/>
          <w:rtl/>
          <w:lang w:bidi="ar-MA"/>
        </w:rPr>
        <w:t xml:space="preserve"> </w:t>
      </w:r>
      <w:r w:rsidRPr="00D14169">
        <w:rPr>
          <w:rFonts w:ascii="Arial Narrow" w:hAnsi="Arial Narrow" w:hint="cs"/>
          <w:sz w:val="28"/>
          <w:szCs w:val="28"/>
          <w:rtl/>
          <w:lang w:bidi="ar-MA"/>
        </w:rPr>
        <w:t xml:space="preserve">الحبوب وخاصة القمح اللين والصلب </w:t>
      </w:r>
      <w:r>
        <w:rPr>
          <w:rFonts w:ascii="Arial Narrow" w:hAnsi="Arial Narrow" w:hint="cs"/>
          <w:sz w:val="28"/>
          <w:szCs w:val="28"/>
          <w:rtl/>
          <w:lang w:bidi="ar-MA"/>
        </w:rPr>
        <w:t xml:space="preserve">تراجعا بنسب </w:t>
      </w:r>
      <w:r w:rsidRPr="00D14169">
        <w:rPr>
          <w:rFonts w:ascii="Arial Narrow" w:hAnsi="Arial Narrow" w:hint="cs"/>
          <w:sz w:val="28"/>
          <w:szCs w:val="28"/>
          <w:rtl/>
          <w:lang w:bidi="ar-MA"/>
        </w:rPr>
        <w:t xml:space="preserve"> </w:t>
      </w:r>
      <w:r>
        <w:rPr>
          <w:rFonts w:ascii="Arial Narrow" w:hAnsi="Arial Narrow" w:hint="cs"/>
          <w:sz w:val="28"/>
          <w:szCs w:val="28"/>
          <w:rtl/>
          <w:lang w:bidi="ar-MA"/>
        </w:rPr>
        <w:t>3</w:t>
      </w:r>
      <w:r w:rsidRPr="00D14169">
        <w:rPr>
          <w:rFonts w:ascii="Arial Narrow" w:hAnsi="Arial Narrow" w:hint="cs"/>
          <w:sz w:val="28"/>
          <w:szCs w:val="28"/>
          <w:rtl/>
          <w:lang w:bidi="ar-MA"/>
        </w:rPr>
        <w:t>,</w:t>
      </w:r>
      <w:r>
        <w:rPr>
          <w:rFonts w:ascii="Arial Narrow" w:hAnsi="Arial Narrow" w:hint="cs"/>
          <w:sz w:val="28"/>
          <w:szCs w:val="28"/>
          <w:rtl/>
          <w:lang w:bidi="ar-MA"/>
        </w:rPr>
        <w:t>7</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و 1</w:t>
      </w:r>
      <w:r>
        <w:rPr>
          <w:rFonts w:ascii="Arial Narrow" w:hAnsi="Arial Narrow" w:hint="cs"/>
          <w:sz w:val="28"/>
          <w:szCs w:val="28"/>
          <w:rtl/>
          <w:lang w:bidi="ar-MA"/>
        </w:rPr>
        <w:t>5</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على التوالي، </w:t>
      </w:r>
      <w:r>
        <w:rPr>
          <w:rFonts w:ascii="Arial Narrow" w:hAnsi="Arial Narrow" w:hint="cs"/>
          <w:sz w:val="28"/>
          <w:szCs w:val="28"/>
          <w:rtl/>
          <w:lang w:bidi="ar-MA"/>
        </w:rPr>
        <w:t>حسب التغير السنوي</w:t>
      </w:r>
      <w:r w:rsidRPr="00D14169">
        <w:rPr>
          <w:rFonts w:ascii="Arial Narrow" w:hAnsi="Arial Narrow" w:hint="cs"/>
          <w:sz w:val="28"/>
          <w:szCs w:val="28"/>
          <w:rtl/>
          <w:lang w:bidi="ar-MA"/>
        </w:rPr>
        <w:t>. وعلى العموم، ست</w:t>
      </w:r>
      <w:r>
        <w:rPr>
          <w:rFonts w:ascii="Arial Narrow" w:hAnsi="Arial Narrow" w:hint="cs"/>
          <w:sz w:val="28"/>
          <w:szCs w:val="28"/>
          <w:rtl/>
          <w:lang w:bidi="ar-MA"/>
        </w:rPr>
        <w:t>حقق</w:t>
      </w:r>
      <w:r w:rsidRPr="00D14169">
        <w:rPr>
          <w:rFonts w:ascii="Arial Narrow" w:hAnsi="Arial Narrow" w:hint="cs"/>
          <w:sz w:val="28"/>
          <w:szCs w:val="28"/>
          <w:rtl/>
          <w:lang w:bidi="ar-MA"/>
        </w:rPr>
        <w:t xml:space="preserve"> أسعار الاستهلاك زيادة تناهز </w:t>
      </w:r>
      <w:r>
        <w:rPr>
          <w:rFonts w:ascii="Arial Narrow" w:hAnsi="Arial Narrow" w:hint="cs"/>
          <w:sz w:val="28"/>
          <w:szCs w:val="28"/>
          <w:rtl/>
          <w:lang w:bidi="ar-MA"/>
        </w:rPr>
        <w:t>1</w:t>
      </w:r>
      <w:r w:rsidRPr="00D14169">
        <w:rPr>
          <w:rFonts w:ascii="Arial Narrow" w:hAnsi="Arial Narrow" w:hint="cs"/>
          <w:sz w:val="28"/>
          <w:szCs w:val="28"/>
          <w:rtl/>
          <w:lang w:bidi="ar-MA"/>
        </w:rPr>
        <w:t>,</w:t>
      </w:r>
      <w:r>
        <w:rPr>
          <w:rFonts w:ascii="Arial Narrow" w:hAnsi="Arial Narrow" w:hint="cs"/>
          <w:sz w:val="28"/>
          <w:szCs w:val="28"/>
          <w:rtl/>
          <w:lang w:bidi="ar-MA"/>
        </w:rPr>
        <w:t>7</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في الولايات المتحدة الأمريكية و </w:t>
      </w:r>
      <w:r>
        <w:rPr>
          <w:rFonts w:ascii="Arial Narrow" w:hAnsi="Arial Narrow" w:hint="cs"/>
          <w:sz w:val="28"/>
          <w:szCs w:val="28"/>
          <w:rtl/>
          <w:lang w:bidi="ar-MA"/>
        </w:rPr>
        <w:t>1,2</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في منطقة الأورو، عوض 2,</w:t>
      </w:r>
      <w:r>
        <w:rPr>
          <w:rFonts w:ascii="Arial Narrow" w:hAnsi="Arial Narrow" w:hint="cs"/>
          <w:sz w:val="28"/>
          <w:szCs w:val="28"/>
          <w:rtl/>
          <w:lang w:bidi="ar-MA"/>
        </w:rPr>
        <w:t>6+</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و </w:t>
      </w:r>
      <w:r>
        <w:rPr>
          <w:rFonts w:ascii="Arial Narrow" w:hAnsi="Arial Narrow" w:hint="cs"/>
          <w:sz w:val="28"/>
          <w:szCs w:val="28"/>
          <w:rtl/>
          <w:lang w:bidi="ar-MA"/>
        </w:rPr>
        <w:t>2</w:t>
      </w:r>
      <w:r w:rsidRPr="00D14169">
        <w:rPr>
          <w:rFonts w:ascii="Arial Narrow" w:hAnsi="Arial Narrow" w:hint="cs"/>
          <w:sz w:val="28"/>
          <w:szCs w:val="28"/>
          <w:rtl/>
          <w:lang w:bidi="ar-MA"/>
        </w:rPr>
        <w:t>,</w:t>
      </w:r>
      <w:r>
        <w:rPr>
          <w:rFonts w:ascii="Arial Narrow" w:hAnsi="Arial Narrow" w:hint="cs"/>
          <w:sz w:val="28"/>
          <w:szCs w:val="28"/>
          <w:rtl/>
          <w:lang w:bidi="ar-MA"/>
        </w:rPr>
        <w:t>1+</w:t>
      </w:r>
      <w:r w:rsidRPr="00D14169">
        <w:rPr>
          <w:rFonts w:ascii="Arial Narrow" w:hAnsi="Arial Narrow"/>
          <w:sz w:val="28"/>
          <w:szCs w:val="28"/>
          <w:rtl/>
          <w:lang w:bidi="ar-MA"/>
        </w:rPr>
        <w:t>٪</w:t>
      </w:r>
      <w:r w:rsidRPr="00D14169">
        <w:rPr>
          <w:rFonts w:ascii="Arial Narrow" w:hAnsi="Arial Narrow" w:hint="cs"/>
          <w:sz w:val="28"/>
          <w:szCs w:val="28"/>
          <w:rtl/>
          <w:lang w:bidi="ar-MA"/>
        </w:rPr>
        <w:t>، على التوال</w:t>
      </w:r>
      <w:r>
        <w:rPr>
          <w:rFonts w:ascii="Arial Narrow" w:hAnsi="Arial Narrow" w:hint="cs"/>
          <w:sz w:val="28"/>
          <w:szCs w:val="28"/>
          <w:rtl/>
          <w:lang w:bidi="ar-MA"/>
        </w:rPr>
        <w:t>ي</w:t>
      </w:r>
      <w:r w:rsidRPr="00D14169">
        <w:rPr>
          <w:rFonts w:ascii="Arial Narrow" w:hAnsi="Arial Narrow" w:hint="cs"/>
          <w:sz w:val="28"/>
          <w:szCs w:val="28"/>
          <w:rtl/>
          <w:lang w:bidi="ar-MA"/>
        </w:rPr>
        <w:t>، خلال</w:t>
      </w:r>
      <w:r>
        <w:rPr>
          <w:rFonts w:ascii="Arial Narrow" w:hAnsi="Arial Narrow" w:hint="cs"/>
          <w:sz w:val="28"/>
          <w:szCs w:val="28"/>
          <w:rtl/>
          <w:lang w:bidi="ar-MA"/>
        </w:rPr>
        <w:t xml:space="preserve"> نفس الفترة من</w:t>
      </w:r>
      <w:r w:rsidRPr="00D14169">
        <w:rPr>
          <w:rFonts w:ascii="Arial Narrow" w:hAnsi="Arial Narrow" w:hint="cs"/>
          <w:sz w:val="28"/>
          <w:szCs w:val="28"/>
          <w:rtl/>
          <w:lang w:bidi="ar-MA"/>
        </w:rPr>
        <w:t xml:space="preserve"> ال</w:t>
      </w:r>
      <w:r>
        <w:rPr>
          <w:rFonts w:ascii="Arial Narrow" w:hAnsi="Arial Narrow" w:hint="cs"/>
          <w:sz w:val="28"/>
          <w:szCs w:val="28"/>
          <w:rtl/>
          <w:lang w:bidi="ar-MA"/>
        </w:rPr>
        <w:t>عام</w:t>
      </w:r>
      <w:r w:rsidRPr="00D14169">
        <w:rPr>
          <w:rFonts w:ascii="Arial Narrow" w:hAnsi="Arial Narrow" w:hint="cs"/>
          <w:sz w:val="28"/>
          <w:szCs w:val="28"/>
          <w:rtl/>
          <w:lang w:bidi="ar-MA"/>
        </w:rPr>
        <w:t xml:space="preserve"> السابق.    </w:t>
      </w:r>
    </w:p>
    <w:p w:rsidR="00B70B8D" w:rsidRDefault="00B70B8D" w:rsidP="00B70B8D">
      <w:pPr>
        <w:jc w:val="both"/>
        <w:rPr>
          <w:rFonts w:ascii="Arial" w:hAnsi="Arial" w:cs="Arial"/>
          <w:b/>
          <w:bCs/>
          <w:color w:val="C00000"/>
          <w:kern w:val="28"/>
          <w:sz w:val="20"/>
          <w:szCs w:val="20"/>
          <w:rtl/>
          <w:lang w:bidi="ar-MA"/>
        </w:rPr>
      </w:pPr>
    </w:p>
    <w:p w:rsidR="00B70B8D" w:rsidRPr="00B10A53" w:rsidRDefault="00B70B8D" w:rsidP="00B70B8D">
      <w:pPr>
        <w:tabs>
          <w:tab w:val="right" w:pos="66"/>
        </w:tabs>
        <w:bidi/>
        <w:spacing w:line="300" w:lineRule="exact"/>
        <w:ind w:left="1059" w:hanging="1134"/>
        <w:jc w:val="both"/>
        <w:rPr>
          <w:rFonts w:cs="Arabic Transparent"/>
          <w:b/>
          <w:bCs/>
          <w:color w:val="FF9900"/>
          <w:sz w:val="28"/>
          <w:szCs w:val="28"/>
          <w:rtl/>
          <w:lang w:bidi="ar-MA"/>
        </w:rPr>
      </w:pPr>
      <w:r w:rsidRPr="00B10A53">
        <w:rPr>
          <w:rFonts w:cs="Arabic Transparent" w:hint="cs"/>
          <w:b/>
          <w:bCs/>
          <w:color w:val="FF9900"/>
          <w:sz w:val="28"/>
          <w:szCs w:val="28"/>
          <w:rtl/>
          <w:lang w:bidi="ar-MA"/>
        </w:rPr>
        <w:t>تقلص وتيرة نمو الطلب الخارجي الموجه للمغرب</w:t>
      </w:r>
    </w:p>
    <w:p w:rsidR="00B70B8D" w:rsidRPr="00D14169" w:rsidRDefault="00B70B8D" w:rsidP="00B70B8D">
      <w:pPr>
        <w:bidi/>
        <w:jc w:val="both"/>
        <w:rPr>
          <w:rFonts w:ascii="Arial Narrow" w:hAnsi="Arial Narrow"/>
          <w:b/>
          <w:bCs/>
          <w:noProof/>
          <w:color w:val="800000"/>
          <w:spacing w:val="-14"/>
          <w:sz w:val="28"/>
          <w:szCs w:val="28"/>
          <w:rtl/>
        </w:rPr>
      </w:pPr>
    </w:p>
    <w:p w:rsidR="00B70B8D" w:rsidRDefault="00B70B8D" w:rsidP="00B70B8D">
      <w:pPr>
        <w:bidi/>
        <w:spacing w:line="300" w:lineRule="exact"/>
        <w:jc w:val="both"/>
        <w:rPr>
          <w:rFonts w:ascii="Arial Narrow" w:hAnsi="Arial Narrow"/>
          <w:sz w:val="28"/>
          <w:szCs w:val="28"/>
          <w:lang w:bidi="ar-MA"/>
        </w:rPr>
      </w:pPr>
      <w:r w:rsidRPr="00D14169">
        <w:rPr>
          <w:rFonts w:ascii="Arial Narrow" w:hAnsi="Arial Narrow"/>
          <w:sz w:val="28"/>
          <w:szCs w:val="28"/>
          <w:rtl/>
          <w:lang w:bidi="ar-MA"/>
        </w:rPr>
        <w:t>ي</w:t>
      </w:r>
      <w:r w:rsidRPr="00D14169">
        <w:rPr>
          <w:rFonts w:ascii="Arial Narrow" w:hAnsi="Arial Narrow" w:hint="cs"/>
          <w:sz w:val="28"/>
          <w:szCs w:val="28"/>
          <w:rtl/>
          <w:lang w:bidi="ar-MA"/>
        </w:rPr>
        <w:t>نتظر</w:t>
      </w:r>
      <w:r w:rsidRPr="00D14169">
        <w:rPr>
          <w:rFonts w:ascii="Arial Narrow" w:hAnsi="Arial Narrow"/>
          <w:sz w:val="28"/>
          <w:szCs w:val="28"/>
          <w:rtl/>
          <w:lang w:bidi="ar-MA"/>
        </w:rPr>
        <w:t xml:space="preserve"> أن </w:t>
      </w:r>
      <w:r w:rsidRPr="00D14169">
        <w:rPr>
          <w:rFonts w:ascii="Arial Narrow" w:hAnsi="Arial Narrow" w:hint="cs"/>
          <w:sz w:val="28"/>
          <w:szCs w:val="28"/>
          <w:rtl/>
          <w:lang w:bidi="ar-MA"/>
        </w:rPr>
        <w:t>ت</w:t>
      </w:r>
      <w:r>
        <w:rPr>
          <w:rFonts w:ascii="Arial Narrow" w:hAnsi="Arial Narrow" w:hint="cs"/>
          <w:sz w:val="28"/>
          <w:szCs w:val="28"/>
          <w:rtl/>
          <w:lang w:bidi="ar-MA"/>
        </w:rPr>
        <w:t>شهد</w:t>
      </w:r>
      <w:r w:rsidRPr="00D14169">
        <w:rPr>
          <w:rFonts w:ascii="Arial Narrow" w:hAnsi="Arial Narrow" w:hint="cs"/>
          <w:sz w:val="28"/>
          <w:szCs w:val="28"/>
          <w:rtl/>
          <w:lang w:bidi="ar-MA"/>
        </w:rPr>
        <w:t xml:space="preserve"> المبادلات التجارية العالمية</w:t>
      </w:r>
      <w:r>
        <w:rPr>
          <w:rFonts w:ascii="Arial Narrow" w:hAnsi="Arial Narrow" w:hint="cs"/>
          <w:sz w:val="28"/>
          <w:szCs w:val="28"/>
          <w:rtl/>
          <w:lang w:bidi="ar-MA"/>
        </w:rPr>
        <w:t xml:space="preserve"> بعض التباطؤ في وتيرتها، لتحقق نموا قدره 1</w:t>
      </w:r>
      <w:r w:rsidRPr="00D14169">
        <w:rPr>
          <w:rFonts w:ascii="Arial Narrow" w:hAnsi="Arial Narrow" w:hint="cs"/>
          <w:sz w:val="28"/>
          <w:szCs w:val="28"/>
          <w:rtl/>
          <w:lang w:bidi="ar-MA"/>
        </w:rPr>
        <w:t>,</w:t>
      </w:r>
      <w:r>
        <w:rPr>
          <w:rFonts w:ascii="Arial Narrow" w:hAnsi="Arial Narrow" w:hint="cs"/>
          <w:sz w:val="28"/>
          <w:szCs w:val="28"/>
          <w:rtl/>
          <w:lang w:bidi="ar-MA"/>
        </w:rPr>
        <w:t>2</w:t>
      </w:r>
      <w:r w:rsidRPr="00D14169">
        <w:rPr>
          <w:rFonts w:ascii="Arial Narrow" w:hAnsi="Arial Narrow"/>
          <w:sz w:val="28"/>
          <w:szCs w:val="28"/>
          <w:rtl/>
          <w:lang w:bidi="ar-MA"/>
        </w:rPr>
        <w:t>٪</w:t>
      </w:r>
      <w:r>
        <w:rPr>
          <w:rFonts w:ascii="Arial Narrow" w:hAnsi="Arial Narrow" w:hint="cs"/>
          <w:sz w:val="28"/>
          <w:szCs w:val="28"/>
          <w:rtl/>
          <w:lang w:bidi="ar-MA"/>
        </w:rPr>
        <w:t xml:space="preserve"> خلال الفصل الثالث من 2019، عوض 4</w:t>
      </w:r>
      <w:r w:rsidRPr="00D14169">
        <w:rPr>
          <w:rFonts w:ascii="Arial Narrow" w:hAnsi="Arial Narrow" w:hint="cs"/>
          <w:sz w:val="28"/>
          <w:szCs w:val="28"/>
          <w:rtl/>
          <w:lang w:bidi="ar-MA"/>
        </w:rPr>
        <w:t>,</w:t>
      </w:r>
      <w:r>
        <w:rPr>
          <w:rFonts w:ascii="Arial Narrow" w:hAnsi="Arial Narrow" w:hint="cs"/>
          <w:sz w:val="28"/>
          <w:szCs w:val="28"/>
          <w:rtl/>
          <w:lang w:bidi="ar-MA"/>
        </w:rPr>
        <w:t>9+</w:t>
      </w:r>
      <w:r w:rsidRPr="00D14169">
        <w:rPr>
          <w:rFonts w:ascii="Arial Narrow" w:hAnsi="Arial Narrow"/>
          <w:sz w:val="28"/>
          <w:szCs w:val="28"/>
          <w:rtl/>
          <w:lang w:bidi="ar-MA"/>
        </w:rPr>
        <w:t>٪</w:t>
      </w:r>
      <w:r>
        <w:rPr>
          <w:rFonts w:ascii="Arial Narrow" w:hAnsi="Arial Narrow" w:hint="cs"/>
          <w:sz w:val="28"/>
          <w:szCs w:val="28"/>
          <w:rtl/>
          <w:lang w:bidi="ar-MA"/>
        </w:rPr>
        <w:t xml:space="preserve"> في نفس الفترة من العام السابق، متأثرة بتداعيات السياسات الحمائية المتتالية وتباطؤ النمو العالمي</w:t>
      </w:r>
      <w:r w:rsidRPr="00D14169">
        <w:rPr>
          <w:rFonts w:ascii="Arial Narrow" w:hAnsi="Arial Narrow" w:hint="cs"/>
          <w:sz w:val="28"/>
          <w:szCs w:val="28"/>
          <w:rtl/>
          <w:lang w:bidi="ar-MA"/>
        </w:rPr>
        <w:t xml:space="preserve">. </w:t>
      </w:r>
      <w:r>
        <w:rPr>
          <w:rFonts w:ascii="Arial Narrow" w:hAnsi="Arial Narrow" w:hint="cs"/>
          <w:sz w:val="28"/>
          <w:szCs w:val="28"/>
          <w:rtl/>
          <w:lang w:bidi="ar-MA"/>
        </w:rPr>
        <w:t xml:space="preserve">وبالموازاة مع ذلك، </w:t>
      </w:r>
      <w:r w:rsidRPr="00D14169">
        <w:rPr>
          <w:rFonts w:ascii="Arial Narrow" w:hAnsi="Arial Narrow" w:hint="cs"/>
          <w:sz w:val="28"/>
          <w:szCs w:val="28"/>
          <w:rtl/>
          <w:lang w:bidi="ar-MA"/>
        </w:rPr>
        <w:t xml:space="preserve">يرتقب أن يحقق </w:t>
      </w:r>
      <w:r w:rsidRPr="00D14169">
        <w:rPr>
          <w:rFonts w:ascii="Arial Narrow" w:hAnsi="Arial Narrow"/>
          <w:sz w:val="28"/>
          <w:szCs w:val="28"/>
          <w:rtl/>
          <w:lang w:bidi="ar-MA"/>
        </w:rPr>
        <w:t>الطلب الخارجي الموجه للمغرب ارتفاعا</w:t>
      </w:r>
      <w:r>
        <w:rPr>
          <w:rFonts w:ascii="Arial Narrow" w:hAnsi="Arial Narrow" w:hint="cs"/>
          <w:sz w:val="28"/>
          <w:szCs w:val="28"/>
          <w:rtl/>
          <w:lang w:bidi="ar-MA"/>
        </w:rPr>
        <w:t xml:space="preserve"> متواضعا</w:t>
      </w:r>
      <w:r w:rsidRPr="00D14169">
        <w:rPr>
          <w:rFonts w:ascii="Arial Narrow" w:hAnsi="Arial Narrow"/>
          <w:sz w:val="28"/>
          <w:szCs w:val="28"/>
          <w:rtl/>
          <w:lang w:bidi="ar-MA"/>
        </w:rPr>
        <w:t xml:space="preserve"> </w:t>
      </w:r>
      <w:r w:rsidRPr="00D14169">
        <w:rPr>
          <w:rFonts w:ascii="Arial Narrow" w:hAnsi="Arial Narrow" w:hint="cs"/>
          <w:sz w:val="28"/>
          <w:szCs w:val="28"/>
          <w:rtl/>
          <w:lang w:bidi="ar-MA"/>
        </w:rPr>
        <w:t>يقدر ب</w:t>
      </w:r>
      <w:r w:rsidRPr="00D14169">
        <w:rPr>
          <w:rFonts w:ascii="Arial Narrow" w:hAnsi="Arial Narrow"/>
          <w:sz w:val="28"/>
          <w:szCs w:val="28"/>
          <w:rtl/>
          <w:lang w:bidi="ar-MA"/>
        </w:rPr>
        <w:t xml:space="preserve"> </w:t>
      </w:r>
      <w:r>
        <w:rPr>
          <w:rFonts w:ascii="Arial Narrow" w:hAnsi="Arial Narrow" w:hint="cs"/>
          <w:sz w:val="28"/>
          <w:szCs w:val="28"/>
          <w:rtl/>
          <w:lang w:bidi="ar-MA"/>
        </w:rPr>
        <w:t>1</w:t>
      </w:r>
      <w:r w:rsidRPr="00D14169">
        <w:rPr>
          <w:rFonts w:ascii="Arial Narrow" w:hAnsi="Arial Narrow" w:hint="cs"/>
          <w:sz w:val="28"/>
          <w:szCs w:val="28"/>
          <w:rtl/>
          <w:lang w:bidi="ar-MA"/>
        </w:rPr>
        <w:t>,</w:t>
      </w:r>
      <w:r>
        <w:rPr>
          <w:rFonts w:ascii="Arial Narrow" w:hAnsi="Arial Narrow" w:hint="cs"/>
          <w:sz w:val="28"/>
          <w:szCs w:val="28"/>
          <w:rtl/>
          <w:lang w:bidi="ar-MA"/>
        </w:rPr>
        <w:t>6</w:t>
      </w:r>
      <w:r w:rsidRPr="00D14169">
        <w:rPr>
          <w:rFonts w:ascii="Arial Narrow" w:hAnsi="Arial Narrow"/>
          <w:sz w:val="28"/>
          <w:szCs w:val="28"/>
          <w:rtl/>
          <w:lang w:bidi="ar-MA"/>
        </w:rPr>
        <w:t>٪،</w:t>
      </w:r>
      <w:r w:rsidRPr="00D14169">
        <w:rPr>
          <w:rFonts w:ascii="Arial Narrow" w:hAnsi="Arial Narrow" w:hint="cs"/>
          <w:sz w:val="28"/>
          <w:szCs w:val="28"/>
          <w:rtl/>
          <w:lang w:bidi="ar-MA"/>
        </w:rPr>
        <w:t xml:space="preserve"> حسب التغير السنوي</w:t>
      </w:r>
      <w:r>
        <w:rPr>
          <w:rFonts w:ascii="Arial Narrow" w:hAnsi="Arial Narrow" w:hint="cs"/>
          <w:sz w:val="28"/>
          <w:szCs w:val="28"/>
          <w:rtl/>
          <w:lang w:bidi="ar-MA"/>
        </w:rPr>
        <w:t>، عوض 4</w:t>
      </w:r>
      <w:r w:rsidRPr="00D14169">
        <w:rPr>
          <w:rFonts w:ascii="Arial Narrow" w:hAnsi="Arial Narrow" w:hint="cs"/>
          <w:sz w:val="28"/>
          <w:szCs w:val="28"/>
          <w:rtl/>
          <w:lang w:bidi="ar-MA"/>
        </w:rPr>
        <w:t>,</w:t>
      </w:r>
      <w:r>
        <w:rPr>
          <w:rFonts w:ascii="Arial Narrow" w:hAnsi="Arial Narrow" w:hint="cs"/>
          <w:sz w:val="28"/>
          <w:szCs w:val="28"/>
          <w:rtl/>
          <w:lang w:bidi="ar-MA"/>
        </w:rPr>
        <w:t>9+</w:t>
      </w:r>
      <w:r w:rsidRPr="00D14169">
        <w:rPr>
          <w:rFonts w:ascii="Arial Narrow" w:hAnsi="Arial Narrow"/>
          <w:sz w:val="28"/>
          <w:szCs w:val="28"/>
          <w:rtl/>
          <w:lang w:bidi="ar-MA"/>
        </w:rPr>
        <w:t>٪</w:t>
      </w:r>
      <w:r>
        <w:rPr>
          <w:rFonts w:ascii="Arial Narrow" w:hAnsi="Arial Narrow" w:hint="cs"/>
          <w:sz w:val="28"/>
          <w:szCs w:val="28"/>
          <w:rtl/>
          <w:lang w:bidi="ar-MA"/>
        </w:rPr>
        <w:t xml:space="preserve"> في السنة السابقة</w:t>
      </w:r>
      <w:r w:rsidRPr="00D14169">
        <w:rPr>
          <w:rFonts w:ascii="Arial Narrow" w:hAnsi="Arial Narrow" w:hint="cs"/>
          <w:sz w:val="28"/>
          <w:szCs w:val="28"/>
          <w:rtl/>
          <w:lang w:bidi="ar-MA"/>
        </w:rPr>
        <w:t>.</w:t>
      </w:r>
    </w:p>
    <w:p w:rsidR="00B70B8D" w:rsidRDefault="00B70B8D" w:rsidP="00B70B8D">
      <w:pPr>
        <w:bidi/>
        <w:spacing w:line="300" w:lineRule="exact"/>
        <w:jc w:val="both"/>
        <w:rPr>
          <w:rFonts w:ascii="Arial Narrow" w:hAnsi="Arial Narrow"/>
          <w:sz w:val="28"/>
          <w:szCs w:val="28"/>
          <w:lang w:bidi="ar-MA"/>
        </w:rPr>
      </w:pPr>
    </w:p>
    <w:p w:rsidR="00B70B8D" w:rsidRDefault="00B70B8D" w:rsidP="00B70B8D">
      <w:pPr>
        <w:bidi/>
        <w:spacing w:line="300" w:lineRule="exact"/>
        <w:jc w:val="both"/>
        <w:rPr>
          <w:rFonts w:ascii="Arial Narrow" w:hAnsi="Arial Narrow"/>
          <w:sz w:val="28"/>
          <w:szCs w:val="28"/>
          <w:rtl/>
          <w:lang w:bidi="ar-MA"/>
        </w:rPr>
      </w:pPr>
      <w:r>
        <w:rPr>
          <w:rFonts w:ascii="Arial Narrow" w:hAnsi="Arial Narrow" w:hint="cs"/>
          <w:sz w:val="28"/>
          <w:szCs w:val="28"/>
          <w:rtl/>
          <w:lang w:bidi="ar-MA"/>
        </w:rPr>
        <w:t>وبالرغم من تباطؤ الطلب الخارجي الموجه للمغرب</w:t>
      </w:r>
      <w:r w:rsidRPr="00D14169">
        <w:rPr>
          <w:rFonts w:ascii="Arial Narrow" w:hAnsi="Arial Narrow" w:hint="cs"/>
          <w:sz w:val="28"/>
          <w:szCs w:val="28"/>
          <w:rtl/>
          <w:lang w:bidi="ar-MA"/>
        </w:rPr>
        <w:t xml:space="preserve">، </w:t>
      </w:r>
      <w:r>
        <w:rPr>
          <w:rFonts w:ascii="Arial Narrow" w:hAnsi="Arial Narrow" w:hint="cs"/>
          <w:sz w:val="28"/>
          <w:szCs w:val="28"/>
          <w:rtl/>
          <w:lang w:bidi="ar-MA"/>
        </w:rPr>
        <w:t>س</w:t>
      </w:r>
      <w:r w:rsidRPr="00D14169">
        <w:rPr>
          <w:rFonts w:ascii="Arial Narrow" w:hAnsi="Arial Narrow" w:hint="cs"/>
          <w:sz w:val="28"/>
          <w:szCs w:val="28"/>
          <w:rtl/>
          <w:lang w:bidi="ar-MA"/>
        </w:rPr>
        <w:t>تعرف</w:t>
      </w:r>
      <w:r w:rsidRPr="00D14169">
        <w:rPr>
          <w:rFonts w:ascii="Arial Narrow" w:hAnsi="Arial Narrow"/>
          <w:sz w:val="28"/>
          <w:szCs w:val="28"/>
          <w:rtl/>
          <w:lang w:bidi="ar-MA"/>
        </w:rPr>
        <w:t xml:space="preserve"> </w:t>
      </w:r>
      <w:r w:rsidRPr="00D14169">
        <w:rPr>
          <w:rFonts w:ascii="Arial Narrow" w:hAnsi="Arial Narrow" w:hint="cs"/>
          <w:sz w:val="28"/>
          <w:szCs w:val="28"/>
          <w:rtl/>
          <w:lang w:bidi="ar-MA"/>
        </w:rPr>
        <w:t xml:space="preserve">الصادرات الوطنية نموا </w:t>
      </w:r>
      <w:r>
        <w:rPr>
          <w:rFonts w:ascii="Arial Narrow" w:hAnsi="Arial Narrow" w:hint="cs"/>
          <w:sz w:val="28"/>
          <w:szCs w:val="28"/>
          <w:rtl/>
          <w:lang w:bidi="ar-MA"/>
        </w:rPr>
        <w:t xml:space="preserve">يقدر </w:t>
      </w:r>
      <w:r w:rsidRPr="00D14169">
        <w:rPr>
          <w:rFonts w:ascii="Arial Narrow" w:hAnsi="Arial Narrow" w:hint="cs"/>
          <w:sz w:val="28"/>
          <w:szCs w:val="28"/>
          <w:rtl/>
          <w:lang w:bidi="ar-MA"/>
        </w:rPr>
        <w:t xml:space="preserve">ب </w:t>
      </w:r>
      <w:r>
        <w:rPr>
          <w:rFonts w:ascii="Arial Narrow" w:hAnsi="Arial Narrow" w:hint="cs"/>
          <w:sz w:val="28"/>
          <w:szCs w:val="28"/>
          <w:rtl/>
          <w:lang w:bidi="ar-MA"/>
        </w:rPr>
        <w:t>8</w:t>
      </w:r>
      <w:r w:rsidRPr="00D14169">
        <w:rPr>
          <w:rFonts w:ascii="Arial Narrow" w:hAnsi="Arial Narrow" w:hint="cs"/>
          <w:sz w:val="28"/>
          <w:szCs w:val="28"/>
          <w:rtl/>
          <w:lang w:bidi="ar-MA"/>
        </w:rPr>
        <w:t>,</w:t>
      </w:r>
      <w:r>
        <w:rPr>
          <w:rFonts w:ascii="Arial Narrow" w:hAnsi="Arial Narrow" w:hint="cs"/>
          <w:sz w:val="28"/>
          <w:szCs w:val="28"/>
          <w:rtl/>
          <w:lang w:bidi="ar-MA"/>
        </w:rPr>
        <w:t>8</w:t>
      </w:r>
      <w:r w:rsidRPr="00D14169">
        <w:rPr>
          <w:rFonts w:ascii="Arial Narrow" w:hAnsi="Arial Narrow"/>
          <w:sz w:val="28"/>
          <w:szCs w:val="28"/>
          <w:rtl/>
          <w:lang w:bidi="ar-MA"/>
        </w:rPr>
        <w:t xml:space="preserve">٪، </w:t>
      </w:r>
      <w:r w:rsidRPr="00D14169">
        <w:rPr>
          <w:rFonts w:ascii="Arial Narrow" w:hAnsi="Arial Narrow" w:hint="cs"/>
          <w:sz w:val="28"/>
          <w:szCs w:val="28"/>
          <w:rtl/>
          <w:lang w:bidi="ar-MA"/>
        </w:rPr>
        <w:t xml:space="preserve">بفضل ارتفاع </w:t>
      </w:r>
      <w:r>
        <w:rPr>
          <w:rFonts w:ascii="Arial Narrow" w:hAnsi="Arial Narrow" w:hint="cs"/>
          <w:sz w:val="28"/>
          <w:szCs w:val="28"/>
          <w:rtl/>
          <w:lang w:bidi="ar-MA"/>
        </w:rPr>
        <w:t>ال</w:t>
      </w:r>
      <w:r w:rsidRPr="00D14169">
        <w:rPr>
          <w:rFonts w:ascii="Arial Narrow" w:hAnsi="Arial Narrow" w:hint="cs"/>
          <w:sz w:val="28"/>
          <w:szCs w:val="28"/>
          <w:rtl/>
          <w:lang w:bidi="ar-MA"/>
        </w:rPr>
        <w:t>مبيع</w:t>
      </w:r>
      <w:r w:rsidRPr="00D14169">
        <w:rPr>
          <w:rFonts w:ascii="Arial Narrow" w:hAnsi="Arial Narrow"/>
          <w:sz w:val="28"/>
          <w:szCs w:val="28"/>
          <w:rtl/>
          <w:lang w:bidi="ar-MA"/>
        </w:rPr>
        <w:t>ات</w:t>
      </w:r>
      <w:r>
        <w:rPr>
          <w:rFonts w:ascii="Arial Narrow" w:hAnsi="Arial Narrow" w:hint="cs"/>
          <w:sz w:val="28"/>
          <w:szCs w:val="28"/>
          <w:rtl/>
          <w:lang w:bidi="ar-MA"/>
        </w:rPr>
        <w:t xml:space="preserve"> دون الفوسفاط، وخاصة </w:t>
      </w:r>
      <w:r w:rsidRPr="00D14169">
        <w:rPr>
          <w:rFonts w:ascii="Arial Narrow" w:hAnsi="Arial Narrow" w:hint="cs"/>
          <w:sz w:val="28"/>
          <w:szCs w:val="28"/>
          <w:rtl/>
          <w:lang w:bidi="ar-MA"/>
        </w:rPr>
        <w:t>قط</w:t>
      </w:r>
      <w:r>
        <w:rPr>
          <w:rFonts w:ascii="Arial Narrow" w:hAnsi="Arial Narrow" w:hint="cs"/>
          <w:sz w:val="28"/>
          <w:szCs w:val="28"/>
          <w:rtl/>
          <w:lang w:bidi="ar-MA"/>
        </w:rPr>
        <w:t>ا</w:t>
      </w:r>
      <w:r w:rsidRPr="00D14169">
        <w:rPr>
          <w:rFonts w:ascii="Arial Narrow" w:hAnsi="Arial Narrow" w:hint="cs"/>
          <w:sz w:val="28"/>
          <w:szCs w:val="28"/>
          <w:rtl/>
          <w:lang w:bidi="ar-MA"/>
        </w:rPr>
        <w:t>ع</w:t>
      </w:r>
      <w:r>
        <w:rPr>
          <w:rFonts w:ascii="Arial Narrow" w:hAnsi="Arial Narrow" w:hint="cs"/>
          <w:sz w:val="28"/>
          <w:szCs w:val="28"/>
          <w:rtl/>
          <w:lang w:bidi="ar-MA"/>
        </w:rPr>
        <w:t>ات</w:t>
      </w:r>
      <w:r w:rsidRPr="00D14169">
        <w:rPr>
          <w:rFonts w:ascii="Arial Narrow" w:hAnsi="Arial Narrow" w:hint="cs"/>
          <w:sz w:val="28"/>
          <w:szCs w:val="28"/>
          <w:rtl/>
          <w:lang w:bidi="ar-MA"/>
        </w:rPr>
        <w:t xml:space="preserve"> </w:t>
      </w:r>
      <w:r>
        <w:rPr>
          <w:rFonts w:ascii="Arial Narrow" w:hAnsi="Arial Narrow" w:hint="cs"/>
          <w:sz w:val="28"/>
          <w:szCs w:val="28"/>
          <w:rtl/>
          <w:lang w:bidi="ar-MA"/>
        </w:rPr>
        <w:t xml:space="preserve">الطيران والفلاحة والنسيج. في المقابل، </w:t>
      </w:r>
      <w:r>
        <w:rPr>
          <w:rFonts w:ascii="Arial Narrow" w:hAnsi="Arial Narrow" w:hint="cs"/>
          <w:sz w:val="28"/>
          <w:szCs w:val="28"/>
          <w:rtl/>
          <w:lang w:bidi="ar-MA"/>
        </w:rPr>
        <w:lastRenderedPageBreak/>
        <w:t xml:space="preserve">ستواصل صادرات قطاع السيارات تراجعها وخاصة أنشطة التجميع، موازاة مع انخفاض مبيعات السيارات على الصعيد العالمي وخاصة في اوروبا والصين، فيما ستواصل أنشطة الكابلاج تحسنها بفضل الطلب الخارجي الموجه لها. بدورها ستشهد صادرات </w:t>
      </w:r>
      <w:r w:rsidRPr="00D14169">
        <w:rPr>
          <w:rFonts w:ascii="Arial Narrow" w:hAnsi="Arial Narrow" w:hint="cs"/>
          <w:sz w:val="28"/>
          <w:szCs w:val="28"/>
          <w:rtl/>
          <w:lang w:bidi="ar-MA"/>
        </w:rPr>
        <w:t>الفوسفاط</w:t>
      </w:r>
      <w:r>
        <w:rPr>
          <w:rFonts w:ascii="Arial Narrow" w:hAnsi="Arial Narrow" w:hint="cs"/>
          <w:sz w:val="28"/>
          <w:szCs w:val="28"/>
          <w:rtl/>
          <w:lang w:bidi="ar-MA"/>
        </w:rPr>
        <w:t xml:space="preserve"> ومشتقاته بعض التقلص متأثرة بتراجع أسعار الفوسفاط العالمية بنسبة </w:t>
      </w:r>
      <w:r w:rsidRPr="00D14169">
        <w:rPr>
          <w:rFonts w:ascii="Arial Narrow" w:hAnsi="Arial Narrow" w:hint="cs"/>
          <w:sz w:val="28"/>
          <w:szCs w:val="28"/>
          <w:rtl/>
          <w:lang w:bidi="ar-MA"/>
        </w:rPr>
        <w:t xml:space="preserve"> </w:t>
      </w:r>
      <w:r>
        <w:rPr>
          <w:rFonts w:ascii="Arial Narrow" w:hAnsi="Arial Narrow" w:hint="cs"/>
          <w:sz w:val="28"/>
          <w:szCs w:val="28"/>
          <w:rtl/>
          <w:lang w:bidi="ar-MA"/>
        </w:rPr>
        <w:t>10</w:t>
      </w:r>
      <w:r w:rsidRPr="00D14169">
        <w:rPr>
          <w:rFonts w:ascii="Arial Narrow" w:hAnsi="Arial Narrow" w:hint="cs"/>
          <w:sz w:val="28"/>
          <w:szCs w:val="28"/>
          <w:rtl/>
          <w:lang w:bidi="ar-MA"/>
        </w:rPr>
        <w:t>,</w:t>
      </w:r>
      <w:r>
        <w:rPr>
          <w:rFonts w:ascii="Arial Narrow" w:hAnsi="Arial Narrow" w:hint="cs"/>
          <w:sz w:val="28"/>
          <w:szCs w:val="28"/>
          <w:rtl/>
          <w:lang w:bidi="ar-MA"/>
        </w:rPr>
        <w:t>1</w:t>
      </w:r>
      <w:r w:rsidRPr="00D14169">
        <w:rPr>
          <w:rFonts w:ascii="Arial Narrow" w:hAnsi="Arial Narrow"/>
          <w:sz w:val="28"/>
          <w:szCs w:val="28"/>
          <w:rtl/>
          <w:lang w:bidi="ar-MA"/>
        </w:rPr>
        <w:t>٪</w:t>
      </w:r>
      <w:r>
        <w:rPr>
          <w:rFonts w:ascii="Arial Narrow" w:hAnsi="Arial Narrow" w:hint="cs"/>
          <w:sz w:val="28"/>
          <w:szCs w:val="28"/>
          <w:rtl/>
          <w:lang w:bidi="ar-MA"/>
        </w:rPr>
        <w:t xml:space="preserve">. </w:t>
      </w:r>
    </w:p>
    <w:p w:rsidR="00B70B8D" w:rsidRPr="002F413C" w:rsidRDefault="00B70B8D" w:rsidP="00B70B8D">
      <w:pPr>
        <w:bidi/>
        <w:spacing w:line="300" w:lineRule="exact"/>
        <w:jc w:val="both"/>
        <w:rPr>
          <w:rFonts w:ascii="Arial Narrow" w:hAnsi="Arial Narrow"/>
          <w:sz w:val="28"/>
          <w:szCs w:val="28"/>
          <w:rtl/>
          <w:lang w:bidi="ar-MA"/>
        </w:rPr>
      </w:pPr>
    </w:p>
    <w:p w:rsidR="00B70B8D" w:rsidRPr="00D14169" w:rsidRDefault="00B70B8D" w:rsidP="00B70B8D">
      <w:pPr>
        <w:bidi/>
        <w:jc w:val="both"/>
        <w:rPr>
          <w:rFonts w:ascii="Arial Narrow" w:hAnsi="Arial Narrow"/>
          <w:sz w:val="28"/>
          <w:szCs w:val="28"/>
          <w:rtl/>
          <w:lang w:bidi="ar-MA"/>
        </w:rPr>
      </w:pPr>
      <w:r>
        <w:rPr>
          <w:rFonts w:ascii="Arial Narrow" w:hAnsi="Arial Narrow" w:hint="cs"/>
          <w:sz w:val="28"/>
          <w:szCs w:val="28"/>
          <w:rtl/>
          <w:lang w:bidi="ar-MA"/>
        </w:rPr>
        <w:t>ومن الم</w:t>
      </w:r>
      <w:r w:rsidRPr="00D14169">
        <w:rPr>
          <w:rFonts w:ascii="Arial Narrow" w:hAnsi="Arial Narrow"/>
          <w:sz w:val="28"/>
          <w:szCs w:val="28"/>
          <w:rtl/>
          <w:lang w:bidi="ar-MA"/>
        </w:rPr>
        <w:t>ر</w:t>
      </w:r>
      <w:r w:rsidRPr="00D14169">
        <w:rPr>
          <w:rFonts w:ascii="Arial Narrow" w:hAnsi="Arial Narrow" w:hint="cs"/>
          <w:sz w:val="28"/>
          <w:szCs w:val="28"/>
          <w:rtl/>
          <w:lang w:bidi="ar-MA"/>
        </w:rPr>
        <w:t>جح</w:t>
      </w:r>
      <w:r w:rsidRPr="00D14169">
        <w:rPr>
          <w:rFonts w:ascii="Arial Narrow" w:hAnsi="Arial Narrow"/>
          <w:sz w:val="28"/>
          <w:szCs w:val="28"/>
          <w:rtl/>
          <w:lang w:bidi="ar-MA"/>
        </w:rPr>
        <w:t xml:space="preserve"> أن تشهد الواردات من السلع، خلال </w:t>
      </w:r>
      <w:r>
        <w:rPr>
          <w:rFonts w:ascii="Arial Narrow" w:hAnsi="Arial Narrow" w:hint="cs"/>
          <w:sz w:val="28"/>
          <w:szCs w:val="28"/>
          <w:rtl/>
          <w:lang w:bidi="ar-MA"/>
        </w:rPr>
        <w:t>الفصل الثالث من 2019</w:t>
      </w:r>
      <w:r w:rsidRPr="00D14169">
        <w:rPr>
          <w:rFonts w:ascii="Arial Narrow" w:hAnsi="Arial Narrow"/>
          <w:sz w:val="28"/>
          <w:szCs w:val="28"/>
          <w:rtl/>
          <w:lang w:bidi="ar-MA"/>
        </w:rPr>
        <w:t xml:space="preserve">، </w:t>
      </w:r>
      <w:r>
        <w:rPr>
          <w:rFonts w:ascii="Arial Narrow" w:hAnsi="Arial Narrow" w:hint="cs"/>
          <w:sz w:val="28"/>
          <w:szCs w:val="28"/>
          <w:rtl/>
          <w:lang w:bidi="ar-MA"/>
        </w:rPr>
        <w:t>ارتفاعا</w:t>
      </w:r>
      <w:r w:rsidRPr="00D14169">
        <w:rPr>
          <w:rFonts w:ascii="Arial Narrow" w:hAnsi="Arial Narrow" w:hint="cs"/>
          <w:sz w:val="28"/>
          <w:szCs w:val="28"/>
          <w:rtl/>
          <w:lang w:bidi="ar-MA"/>
        </w:rPr>
        <w:t xml:space="preserve"> </w:t>
      </w:r>
      <w:r>
        <w:rPr>
          <w:rFonts w:ascii="Arial Narrow" w:hAnsi="Arial Narrow" w:hint="cs"/>
          <w:sz w:val="28"/>
          <w:szCs w:val="28"/>
          <w:rtl/>
          <w:lang w:bidi="ar-MA"/>
        </w:rPr>
        <w:t>طفيفا يقدر ب</w:t>
      </w:r>
      <w:r w:rsidRPr="00D14169">
        <w:rPr>
          <w:rFonts w:ascii="Arial Narrow" w:hAnsi="Arial Narrow" w:hint="cs"/>
          <w:sz w:val="28"/>
          <w:szCs w:val="28"/>
          <w:rtl/>
          <w:lang w:bidi="ar-MA"/>
        </w:rPr>
        <w:t xml:space="preserve"> </w:t>
      </w:r>
      <w:r>
        <w:rPr>
          <w:rFonts w:ascii="Arial Narrow" w:hAnsi="Arial Narrow" w:hint="cs"/>
          <w:sz w:val="28"/>
          <w:szCs w:val="28"/>
          <w:rtl/>
          <w:lang w:bidi="ar-MA"/>
        </w:rPr>
        <w:t>1</w:t>
      </w:r>
      <w:r w:rsidRPr="00D14169">
        <w:rPr>
          <w:rFonts w:ascii="Arial Narrow" w:hAnsi="Arial Narrow"/>
          <w:sz w:val="28"/>
          <w:szCs w:val="28"/>
          <w:rtl/>
          <w:lang w:bidi="ar-MA"/>
        </w:rPr>
        <w:t>,</w:t>
      </w:r>
      <w:r>
        <w:rPr>
          <w:rFonts w:ascii="Arial Narrow" w:hAnsi="Arial Narrow" w:hint="cs"/>
          <w:sz w:val="28"/>
          <w:szCs w:val="28"/>
          <w:rtl/>
          <w:lang w:bidi="ar-MA"/>
        </w:rPr>
        <w:t>2</w:t>
      </w:r>
      <w:r w:rsidRPr="00D14169">
        <w:rPr>
          <w:rFonts w:ascii="Arial Narrow" w:hAnsi="Arial Narrow"/>
          <w:sz w:val="28"/>
          <w:szCs w:val="28"/>
          <w:rtl/>
          <w:lang w:bidi="ar-MA"/>
        </w:rPr>
        <w:t>٪</w:t>
      </w:r>
      <w:r>
        <w:rPr>
          <w:rFonts w:ascii="Arial Narrow" w:hAnsi="Arial Narrow" w:hint="cs"/>
          <w:sz w:val="28"/>
          <w:szCs w:val="28"/>
          <w:rtl/>
          <w:lang w:bidi="ar-MA"/>
        </w:rPr>
        <w:t>، موازاة مع تراجع مشتريات المواد الطاقية والخامة. في المقابل،</w:t>
      </w:r>
      <w:r w:rsidRPr="00D14169">
        <w:rPr>
          <w:rFonts w:ascii="Arial Narrow" w:hAnsi="Arial Narrow" w:hint="cs"/>
          <w:sz w:val="28"/>
          <w:szCs w:val="28"/>
          <w:rtl/>
          <w:lang w:bidi="ar-MA"/>
        </w:rPr>
        <w:t xml:space="preserve"> يرتقب أن </w:t>
      </w:r>
      <w:r>
        <w:rPr>
          <w:rFonts w:ascii="Arial Narrow" w:hAnsi="Arial Narrow" w:hint="cs"/>
          <w:sz w:val="28"/>
          <w:szCs w:val="28"/>
          <w:rtl/>
          <w:lang w:bidi="ar-MA"/>
        </w:rPr>
        <w:t>تعرف الواردات دون الطاقة زيادة عقب تحسن مقتنيات مواد التجهيز كالسيارات النفعية والآلات الأخرى، متبوعة بواردات المواد الاستهلاكية كالأدوية والسيارات السياحية ونصف المواد كالبلاستيك والمواد الكيميائية</w:t>
      </w:r>
      <w:r>
        <w:rPr>
          <w:rFonts w:ascii="Arial Narrow" w:hAnsi="Arial Narrow" w:hint="cs"/>
          <w:noProof/>
          <w:sz w:val="28"/>
          <w:szCs w:val="28"/>
          <w:rtl/>
        </w:rPr>
        <w:t xml:space="preserve">. وعلى العموم، سيعرف العجز التجاري انخفاضا يقدر ب </w:t>
      </w:r>
      <w:r w:rsidRPr="00D14169">
        <w:rPr>
          <w:rFonts w:ascii="Arial Narrow" w:hAnsi="Arial Narrow" w:hint="cs"/>
          <w:sz w:val="28"/>
          <w:szCs w:val="28"/>
          <w:rtl/>
          <w:lang w:bidi="ar-MA"/>
        </w:rPr>
        <w:t xml:space="preserve"> </w:t>
      </w:r>
      <w:r>
        <w:rPr>
          <w:rFonts w:ascii="Arial Narrow" w:hAnsi="Arial Narrow" w:hint="cs"/>
          <w:sz w:val="28"/>
          <w:szCs w:val="28"/>
          <w:rtl/>
          <w:lang w:bidi="ar-MA"/>
        </w:rPr>
        <w:t>7</w:t>
      </w:r>
      <w:r w:rsidRPr="00D14169">
        <w:rPr>
          <w:rFonts w:ascii="Arial Narrow" w:hAnsi="Arial Narrow" w:hint="cs"/>
          <w:sz w:val="28"/>
          <w:szCs w:val="28"/>
          <w:rtl/>
          <w:lang w:bidi="ar-MA"/>
        </w:rPr>
        <w:t>,</w:t>
      </w:r>
      <w:r>
        <w:rPr>
          <w:rFonts w:ascii="Arial Narrow" w:hAnsi="Arial Narrow" w:hint="cs"/>
          <w:sz w:val="28"/>
          <w:szCs w:val="28"/>
          <w:rtl/>
          <w:lang w:bidi="ar-MA"/>
        </w:rPr>
        <w:t>3</w:t>
      </w:r>
      <w:r w:rsidRPr="00D14169">
        <w:rPr>
          <w:rFonts w:ascii="Arial Narrow" w:hAnsi="Arial Narrow"/>
          <w:sz w:val="28"/>
          <w:szCs w:val="28"/>
          <w:rtl/>
          <w:lang w:bidi="ar-MA"/>
        </w:rPr>
        <w:t>٪</w:t>
      </w:r>
      <w:r>
        <w:rPr>
          <w:rFonts w:ascii="Arial Narrow" w:hAnsi="Arial Narrow" w:hint="cs"/>
          <w:sz w:val="28"/>
          <w:szCs w:val="28"/>
          <w:rtl/>
          <w:lang w:bidi="ar-MA"/>
        </w:rPr>
        <w:t xml:space="preserve"> كما سيحقق معدل تغطية الصادرات بالواردات تحسنا يناهز 4 نقط ليستقر في حدود </w:t>
      </w:r>
      <w:r w:rsidRPr="00D14169">
        <w:rPr>
          <w:rFonts w:ascii="Arial Narrow" w:hAnsi="Arial Narrow" w:hint="cs"/>
          <w:sz w:val="28"/>
          <w:szCs w:val="28"/>
          <w:rtl/>
          <w:lang w:bidi="ar-MA"/>
        </w:rPr>
        <w:t xml:space="preserve"> </w:t>
      </w:r>
      <w:r>
        <w:rPr>
          <w:rFonts w:ascii="Arial Narrow" w:hAnsi="Arial Narrow" w:hint="cs"/>
          <w:sz w:val="28"/>
          <w:szCs w:val="28"/>
          <w:rtl/>
          <w:lang w:bidi="ar-MA"/>
        </w:rPr>
        <w:t>57</w:t>
      </w:r>
      <w:r w:rsidRPr="00D14169">
        <w:rPr>
          <w:rFonts w:ascii="Arial Narrow" w:hAnsi="Arial Narrow" w:hint="cs"/>
          <w:sz w:val="28"/>
          <w:szCs w:val="28"/>
          <w:rtl/>
          <w:lang w:bidi="ar-MA"/>
        </w:rPr>
        <w:t>,</w:t>
      </w:r>
      <w:r>
        <w:rPr>
          <w:rFonts w:ascii="Arial Narrow" w:hAnsi="Arial Narrow" w:hint="cs"/>
          <w:sz w:val="28"/>
          <w:szCs w:val="28"/>
          <w:rtl/>
          <w:lang w:bidi="ar-MA"/>
        </w:rPr>
        <w:t>4</w:t>
      </w:r>
      <w:r w:rsidRPr="00D14169">
        <w:rPr>
          <w:rFonts w:ascii="Arial Narrow" w:hAnsi="Arial Narrow"/>
          <w:sz w:val="28"/>
          <w:szCs w:val="28"/>
          <w:rtl/>
          <w:lang w:bidi="ar-MA"/>
        </w:rPr>
        <w:t>٪</w:t>
      </w:r>
      <w:r>
        <w:rPr>
          <w:rFonts w:ascii="Arial Narrow" w:hAnsi="Arial Narrow" w:hint="cs"/>
          <w:sz w:val="28"/>
          <w:szCs w:val="28"/>
          <w:rtl/>
          <w:lang w:bidi="ar-MA"/>
        </w:rPr>
        <w:t>.</w:t>
      </w:r>
    </w:p>
    <w:p w:rsidR="00B70B8D" w:rsidRDefault="00B70B8D" w:rsidP="00B70B8D">
      <w:pPr>
        <w:jc w:val="both"/>
        <w:rPr>
          <w:rFonts w:ascii="Arial" w:hAnsi="Arial" w:cs="Arial"/>
          <w:kern w:val="28"/>
          <w:sz w:val="20"/>
          <w:szCs w:val="20"/>
          <w:lang w:bidi="ar-MA"/>
        </w:rPr>
      </w:pPr>
    </w:p>
    <w:p w:rsidR="00B70B8D" w:rsidRPr="00B10A53" w:rsidRDefault="00B70B8D" w:rsidP="00B70B8D">
      <w:pPr>
        <w:tabs>
          <w:tab w:val="right" w:pos="66"/>
        </w:tabs>
        <w:bidi/>
        <w:spacing w:line="300" w:lineRule="exact"/>
        <w:ind w:left="1059" w:hanging="1134"/>
        <w:jc w:val="both"/>
        <w:rPr>
          <w:rFonts w:cs="Arabic Transparent"/>
          <w:b/>
          <w:bCs/>
          <w:color w:val="FF9900"/>
          <w:sz w:val="28"/>
          <w:szCs w:val="28"/>
          <w:lang w:bidi="ar-MA"/>
        </w:rPr>
      </w:pPr>
      <w:r w:rsidRPr="00B10A53">
        <w:rPr>
          <w:rFonts w:cs="Arabic Transparent" w:hint="cs"/>
          <w:b/>
          <w:bCs/>
          <w:color w:val="FF9900"/>
          <w:sz w:val="28"/>
          <w:szCs w:val="28"/>
          <w:rtl/>
          <w:lang w:bidi="ar-MA"/>
        </w:rPr>
        <w:t>تباطؤ طفيف للطلب الداخلي</w:t>
      </w:r>
    </w:p>
    <w:p w:rsidR="00B70B8D" w:rsidRPr="00D14169" w:rsidRDefault="00B70B8D" w:rsidP="00B70B8D">
      <w:pPr>
        <w:bidi/>
        <w:jc w:val="both"/>
        <w:rPr>
          <w:rFonts w:ascii="Arial Narrow" w:hAnsi="Arial Narrow"/>
          <w:spacing w:val="-14"/>
          <w:sz w:val="28"/>
          <w:szCs w:val="28"/>
          <w:rtl/>
        </w:rPr>
      </w:pPr>
    </w:p>
    <w:p w:rsidR="00B70B8D" w:rsidRPr="00D14169" w:rsidRDefault="00B70B8D" w:rsidP="00B70B8D">
      <w:pPr>
        <w:bidi/>
        <w:jc w:val="both"/>
        <w:rPr>
          <w:rFonts w:ascii="Arial Narrow" w:hAnsi="Arial Narrow"/>
          <w:sz w:val="28"/>
          <w:szCs w:val="28"/>
          <w:rtl/>
          <w:lang w:bidi="ar-MA"/>
        </w:rPr>
      </w:pPr>
      <w:r>
        <w:rPr>
          <w:rFonts w:hint="cs"/>
          <w:noProof/>
          <w:sz w:val="28"/>
          <w:rtl/>
        </w:rPr>
        <w:t>يتوقع</w:t>
      </w:r>
      <w:r w:rsidRPr="00D14169">
        <w:rPr>
          <w:rFonts w:ascii="Arial Narrow" w:hAnsi="Arial Narrow" w:hint="cs"/>
          <w:noProof/>
          <w:sz w:val="28"/>
          <w:szCs w:val="28"/>
          <w:rtl/>
          <w:lang w:bidi="ar-MA"/>
        </w:rPr>
        <w:t xml:space="preserve"> </w:t>
      </w:r>
      <w:r w:rsidRPr="00D14169">
        <w:rPr>
          <w:rFonts w:ascii="Arial Narrow" w:hAnsi="Arial Narrow" w:hint="cs"/>
          <w:noProof/>
          <w:sz w:val="28"/>
          <w:szCs w:val="28"/>
          <w:rtl/>
        </w:rPr>
        <w:t>ان</w:t>
      </w:r>
      <w:r w:rsidRPr="00D14169">
        <w:rPr>
          <w:rFonts w:ascii="Arial Narrow" w:hAnsi="Arial Narrow"/>
          <w:sz w:val="28"/>
          <w:szCs w:val="28"/>
          <w:rtl/>
          <w:lang w:bidi="ar-MA"/>
        </w:rPr>
        <w:t xml:space="preserve"> </w:t>
      </w:r>
      <w:r w:rsidRPr="00D14169">
        <w:rPr>
          <w:rFonts w:ascii="Arial Narrow" w:hAnsi="Arial Narrow" w:hint="cs"/>
          <w:sz w:val="28"/>
          <w:szCs w:val="28"/>
          <w:rtl/>
          <w:lang w:bidi="ar-MA"/>
        </w:rPr>
        <w:t>يواصل</w:t>
      </w:r>
      <w:r w:rsidRPr="00D14169">
        <w:rPr>
          <w:rFonts w:ascii="Arial Narrow" w:hAnsi="Arial Narrow"/>
          <w:sz w:val="28"/>
          <w:szCs w:val="28"/>
          <w:rtl/>
          <w:lang w:bidi="ar-MA"/>
        </w:rPr>
        <w:t xml:space="preserve"> </w:t>
      </w:r>
      <w:r w:rsidRPr="00D14169">
        <w:rPr>
          <w:rFonts w:ascii="Arial Narrow" w:hAnsi="Arial Narrow" w:hint="cs"/>
          <w:sz w:val="28"/>
          <w:szCs w:val="28"/>
          <w:rtl/>
          <w:lang w:bidi="ar-MA"/>
        </w:rPr>
        <w:t xml:space="preserve">الطلب الداخلي </w:t>
      </w:r>
      <w:r>
        <w:rPr>
          <w:rFonts w:ascii="Arial Narrow" w:hAnsi="Arial Narrow" w:hint="cs"/>
          <w:sz w:val="28"/>
          <w:szCs w:val="28"/>
          <w:rtl/>
          <w:lang w:bidi="ar-MA"/>
        </w:rPr>
        <w:t>دعمه للاقتصاد الوطني</w:t>
      </w:r>
      <w:r w:rsidRPr="00D14169">
        <w:rPr>
          <w:rFonts w:ascii="Arial Narrow" w:hAnsi="Arial Narrow" w:hint="cs"/>
          <w:sz w:val="28"/>
          <w:szCs w:val="28"/>
          <w:rtl/>
          <w:lang w:bidi="ar-MA"/>
        </w:rPr>
        <w:t xml:space="preserve">، </w:t>
      </w:r>
      <w:r w:rsidRPr="00D14169">
        <w:rPr>
          <w:rFonts w:ascii="Arial Narrow" w:hAnsi="Arial Narrow"/>
          <w:sz w:val="28"/>
          <w:szCs w:val="28"/>
          <w:rtl/>
          <w:lang w:bidi="ar-MA"/>
        </w:rPr>
        <w:t xml:space="preserve">خلال </w:t>
      </w:r>
      <w:r>
        <w:rPr>
          <w:rFonts w:ascii="Arial Narrow" w:hAnsi="Arial Narrow"/>
          <w:sz w:val="28"/>
          <w:szCs w:val="28"/>
          <w:rtl/>
          <w:lang w:bidi="ar-MA"/>
        </w:rPr>
        <w:t xml:space="preserve">الفصل </w:t>
      </w:r>
      <w:r>
        <w:rPr>
          <w:rFonts w:ascii="Arial Narrow" w:hAnsi="Arial Narrow" w:hint="cs"/>
          <w:sz w:val="28"/>
          <w:szCs w:val="28"/>
          <w:rtl/>
          <w:lang w:bidi="ar-MA"/>
        </w:rPr>
        <w:t>الثالث</w:t>
      </w:r>
      <w:r>
        <w:rPr>
          <w:rFonts w:ascii="Arial Narrow" w:hAnsi="Arial Narrow"/>
          <w:sz w:val="28"/>
          <w:szCs w:val="28"/>
          <w:rtl/>
          <w:lang w:bidi="ar-MA"/>
        </w:rPr>
        <w:t xml:space="preserve"> من</w:t>
      </w:r>
      <w:r>
        <w:rPr>
          <w:rFonts w:ascii="Arial Narrow" w:hAnsi="Arial Narrow" w:hint="cs"/>
          <w:sz w:val="28"/>
          <w:szCs w:val="28"/>
          <w:rtl/>
          <w:lang w:bidi="ar-MA"/>
        </w:rPr>
        <w:t xml:space="preserve"> 2019، ولكن بوتيرة أقل من الفصل السابق. ف</w:t>
      </w:r>
      <w:r w:rsidRPr="00D14169">
        <w:rPr>
          <w:rFonts w:ascii="Arial Narrow" w:hAnsi="Arial Narrow" w:hint="cs"/>
          <w:sz w:val="28"/>
          <w:szCs w:val="28"/>
          <w:rtl/>
          <w:lang w:bidi="ar-MA"/>
        </w:rPr>
        <w:t>في</w:t>
      </w:r>
      <w:r>
        <w:rPr>
          <w:rFonts w:ascii="Arial Narrow" w:hAnsi="Arial Narrow" w:hint="cs"/>
          <w:sz w:val="28"/>
          <w:szCs w:val="28"/>
          <w:rtl/>
          <w:lang w:bidi="ar-MA"/>
        </w:rPr>
        <w:t xml:space="preserve"> ظل </w:t>
      </w:r>
      <w:r w:rsidRPr="00D14169">
        <w:rPr>
          <w:rFonts w:ascii="Arial Narrow" w:hAnsi="Arial Narrow" w:hint="cs"/>
          <w:sz w:val="28"/>
          <w:szCs w:val="28"/>
          <w:rtl/>
          <w:lang w:bidi="ar-MA"/>
        </w:rPr>
        <w:t xml:space="preserve">ظرفية تتسم </w:t>
      </w:r>
      <w:r>
        <w:rPr>
          <w:rFonts w:ascii="Arial Narrow" w:hAnsi="Arial Narrow" w:hint="cs"/>
          <w:sz w:val="28"/>
          <w:szCs w:val="28"/>
          <w:rtl/>
          <w:lang w:bidi="ar-MA"/>
        </w:rPr>
        <w:t xml:space="preserve">بضعف تطور </w:t>
      </w:r>
      <w:r w:rsidRPr="00D14169">
        <w:rPr>
          <w:rFonts w:ascii="Arial Narrow" w:hAnsi="Arial Narrow" w:hint="cs"/>
          <w:sz w:val="28"/>
          <w:szCs w:val="28"/>
          <w:rtl/>
          <w:lang w:bidi="ar-MA"/>
        </w:rPr>
        <w:t>أسعار الاستهلاك</w:t>
      </w:r>
      <w:r>
        <w:rPr>
          <w:rFonts w:ascii="Arial Narrow" w:hAnsi="Arial Narrow" w:hint="cs"/>
          <w:sz w:val="28"/>
          <w:szCs w:val="28"/>
          <w:rtl/>
          <w:lang w:bidi="ar-MA"/>
        </w:rPr>
        <w:t>،</w:t>
      </w:r>
      <w:r w:rsidRPr="00D14169">
        <w:rPr>
          <w:rFonts w:ascii="Arial Narrow" w:hAnsi="Arial Narrow" w:hint="cs"/>
          <w:sz w:val="28"/>
          <w:szCs w:val="28"/>
          <w:rtl/>
          <w:lang w:bidi="ar-MA"/>
        </w:rPr>
        <w:t xml:space="preserve"> </w:t>
      </w:r>
      <w:r>
        <w:rPr>
          <w:rFonts w:ascii="Arial Narrow" w:hAnsi="Arial Narrow" w:hint="cs"/>
          <w:sz w:val="28"/>
          <w:szCs w:val="28"/>
          <w:rtl/>
          <w:lang w:bidi="ar-MA"/>
        </w:rPr>
        <w:t xml:space="preserve">يرتقب أن تحقق </w:t>
      </w:r>
      <w:r w:rsidRPr="00D14169">
        <w:rPr>
          <w:rFonts w:ascii="Arial Narrow" w:hAnsi="Arial Narrow" w:hint="cs"/>
          <w:sz w:val="28"/>
          <w:szCs w:val="28"/>
          <w:rtl/>
          <w:lang w:bidi="ar-MA"/>
        </w:rPr>
        <w:t>نفقات الأسر الموجهة نحو الاستهلاك</w:t>
      </w:r>
      <w:r>
        <w:rPr>
          <w:rFonts w:ascii="Arial Narrow" w:hAnsi="Arial Narrow" w:hint="cs"/>
          <w:sz w:val="28"/>
          <w:szCs w:val="28"/>
          <w:rtl/>
          <w:lang w:bidi="ar-MA"/>
        </w:rPr>
        <w:t xml:space="preserve"> زيادة تقدر</w:t>
      </w:r>
      <w:r w:rsidRPr="00D14169">
        <w:rPr>
          <w:rFonts w:ascii="Arial Narrow" w:hAnsi="Arial Narrow" w:hint="cs"/>
          <w:sz w:val="28"/>
          <w:szCs w:val="28"/>
          <w:rtl/>
          <w:lang w:bidi="ar-MA"/>
        </w:rPr>
        <w:t xml:space="preserve"> </w:t>
      </w:r>
      <w:r w:rsidRPr="00D14169">
        <w:rPr>
          <w:rFonts w:ascii="Arial Narrow" w:hAnsi="Arial Narrow"/>
          <w:sz w:val="28"/>
          <w:szCs w:val="28"/>
          <w:rtl/>
          <w:lang w:bidi="ar-MA"/>
        </w:rPr>
        <w:t xml:space="preserve">ب </w:t>
      </w:r>
      <w:r>
        <w:rPr>
          <w:rFonts w:ascii="Arial Narrow" w:hAnsi="Arial Narrow" w:hint="cs"/>
          <w:sz w:val="28"/>
          <w:szCs w:val="28"/>
          <w:rtl/>
          <w:lang w:bidi="ar-MA"/>
        </w:rPr>
        <w:t>3,5</w:t>
      </w:r>
      <w:r w:rsidRPr="00D14169">
        <w:rPr>
          <w:rFonts w:ascii="Arial Narrow" w:hAnsi="Arial Narrow"/>
          <w:sz w:val="28"/>
          <w:szCs w:val="28"/>
          <w:rtl/>
          <w:lang w:bidi="ar-MA"/>
        </w:rPr>
        <w:t xml:space="preserve">٪، حسب التغير السنوي، </w:t>
      </w:r>
      <w:r>
        <w:rPr>
          <w:rFonts w:ascii="Arial Narrow" w:hAnsi="Arial Narrow" w:hint="cs"/>
          <w:sz w:val="28"/>
          <w:szCs w:val="28"/>
          <w:rtl/>
          <w:lang w:bidi="ar-MA"/>
        </w:rPr>
        <w:t>عوض 3,7+</w:t>
      </w:r>
      <w:r w:rsidRPr="00D14169">
        <w:rPr>
          <w:rFonts w:ascii="Arial Narrow" w:hAnsi="Arial Narrow"/>
          <w:sz w:val="28"/>
          <w:szCs w:val="28"/>
          <w:rtl/>
          <w:lang w:bidi="ar-MA"/>
        </w:rPr>
        <w:t xml:space="preserve">٪، </w:t>
      </w:r>
      <w:r>
        <w:rPr>
          <w:rFonts w:ascii="Arial Narrow" w:hAnsi="Arial Narrow" w:hint="cs"/>
          <w:sz w:val="28"/>
          <w:szCs w:val="28"/>
          <w:rtl/>
          <w:lang w:bidi="ar-MA"/>
        </w:rPr>
        <w:t>في الفصل السابق. وبالموازاة مع ذلك،</w:t>
      </w:r>
      <w:r w:rsidRPr="00D14169">
        <w:rPr>
          <w:rFonts w:ascii="Arial Narrow" w:hAnsi="Arial Narrow" w:hint="cs"/>
          <w:sz w:val="28"/>
          <w:szCs w:val="28"/>
          <w:rtl/>
          <w:lang w:bidi="ar-MA"/>
        </w:rPr>
        <w:t xml:space="preserve"> </w:t>
      </w:r>
      <w:r>
        <w:rPr>
          <w:rFonts w:ascii="Arial Narrow" w:hAnsi="Arial Narrow" w:hint="cs"/>
          <w:sz w:val="28"/>
          <w:szCs w:val="28"/>
          <w:rtl/>
          <w:lang w:bidi="ar-MA"/>
        </w:rPr>
        <w:t>ستشهد</w:t>
      </w:r>
      <w:r w:rsidRPr="00D14169">
        <w:rPr>
          <w:rFonts w:ascii="Arial Narrow" w:hAnsi="Arial Narrow"/>
          <w:sz w:val="28"/>
          <w:szCs w:val="28"/>
          <w:rtl/>
          <w:lang w:bidi="ar-MA"/>
        </w:rPr>
        <w:t xml:space="preserve"> القروض الموجهة للاستهلاك</w:t>
      </w:r>
      <w:r>
        <w:rPr>
          <w:rFonts w:ascii="Arial Narrow" w:hAnsi="Arial Narrow" w:hint="cs"/>
          <w:sz w:val="28"/>
          <w:szCs w:val="28"/>
          <w:rtl/>
          <w:lang w:bidi="ar-MA"/>
        </w:rPr>
        <w:t xml:space="preserve"> ارتفاعا</w:t>
      </w:r>
      <w:r w:rsidRPr="00D14169">
        <w:rPr>
          <w:rFonts w:ascii="Arial Narrow" w:hAnsi="Arial Narrow"/>
          <w:sz w:val="28"/>
          <w:szCs w:val="28"/>
          <w:rtl/>
          <w:lang w:bidi="ar-MA"/>
        </w:rPr>
        <w:t xml:space="preserve"> </w:t>
      </w:r>
      <w:r>
        <w:rPr>
          <w:rFonts w:ascii="Arial Narrow" w:hAnsi="Arial Narrow" w:hint="cs"/>
          <w:sz w:val="28"/>
          <w:szCs w:val="28"/>
          <w:rtl/>
          <w:lang w:bidi="ar-MA"/>
        </w:rPr>
        <w:t>يناهز</w:t>
      </w:r>
      <w:r w:rsidRPr="00D14169">
        <w:rPr>
          <w:rFonts w:ascii="Arial Narrow" w:hAnsi="Arial Narrow"/>
          <w:sz w:val="28"/>
          <w:szCs w:val="28"/>
          <w:rtl/>
          <w:lang w:bidi="ar-MA"/>
        </w:rPr>
        <w:t xml:space="preserve"> </w:t>
      </w:r>
      <w:r>
        <w:rPr>
          <w:rFonts w:ascii="Arial Narrow" w:hAnsi="Arial Narrow" w:hint="cs"/>
          <w:sz w:val="28"/>
          <w:szCs w:val="28"/>
          <w:rtl/>
          <w:lang w:bidi="ar-MA"/>
        </w:rPr>
        <w:t>4</w:t>
      </w:r>
      <w:r w:rsidRPr="00D14169">
        <w:rPr>
          <w:rFonts w:ascii="Arial Narrow" w:hAnsi="Arial Narrow" w:hint="cs"/>
          <w:sz w:val="28"/>
          <w:szCs w:val="28"/>
          <w:rtl/>
          <w:lang w:bidi="ar-MA"/>
        </w:rPr>
        <w:t>,</w:t>
      </w:r>
      <w:r>
        <w:rPr>
          <w:rFonts w:ascii="Arial Narrow" w:hAnsi="Arial Narrow" w:hint="cs"/>
          <w:sz w:val="28"/>
          <w:szCs w:val="28"/>
          <w:rtl/>
          <w:lang w:bidi="ar-MA"/>
        </w:rPr>
        <w:t>8</w:t>
      </w:r>
      <w:r w:rsidRPr="00D14169">
        <w:rPr>
          <w:rFonts w:ascii="Arial Narrow" w:hAnsi="Arial Narrow"/>
          <w:sz w:val="28"/>
          <w:szCs w:val="28"/>
          <w:rtl/>
          <w:lang w:bidi="ar-MA"/>
        </w:rPr>
        <w:t>٪</w:t>
      </w:r>
      <w:r>
        <w:rPr>
          <w:rFonts w:ascii="Arial Narrow" w:hAnsi="Arial Narrow" w:hint="cs"/>
          <w:sz w:val="28"/>
          <w:szCs w:val="28"/>
          <w:rtl/>
          <w:lang w:bidi="ar-MA"/>
        </w:rPr>
        <w:t>، فيما ستحقق تحويلات المغاربة المقيمين في الخارج زيادة تقدر ب 3</w:t>
      </w:r>
      <w:r w:rsidRPr="00D14169">
        <w:rPr>
          <w:rFonts w:ascii="Arial Narrow" w:hAnsi="Arial Narrow" w:hint="cs"/>
          <w:sz w:val="28"/>
          <w:szCs w:val="28"/>
          <w:rtl/>
          <w:lang w:bidi="ar-MA"/>
        </w:rPr>
        <w:t>,</w:t>
      </w:r>
      <w:r>
        <w:rPr>
          <w:rFonts w:hint="cs"/>
          <w:spacing w:val="-14"/>
          <w:sz w:val="28"/>
          <w:szCs w:val="28"/>
          <w:rtl/>
          <w:lang w:bidi="ar-MA"/>
        </w:rPr>
        <w:t>1</w:t>
      </w:r>
      <w:r w:rsidRPr="00E15CF5">
        <w:rPr>
          <w:rFonts w:cs="Arabic Transparent" w:hint="cs"/>
          <w:spacing w:val="-14"/>
          <w:sz w:val="28"/>
          <w:szCs w:val="28"/>
          <w:rtl/>
          <w:lang w:bidi="ar-MA"/>
        </w:rPr>
        <w:t>٪</w:t>
      </w:r>
      <w:r w:rsidRPr="00D14169">
        <w:rPr>
          <w:rFonts w:ascii="Arial Narrow" w:hAnsi="Arial Narrow" w:hint="cs"/>
          <w:sz w:val="28"/>
          <w:szCs w:val="28"/>
          <w:rtl/>
          <w:lang w:bidi="ar-MA"/>
        </w:rPr>
        <w:t>. في المقابل، ينتظر أن يحقق الاستهلاك العمومي ارتفاعا ب</w:t>
      </w:r>
      <w:r>
        <w:rPr>
          <w:rFonts w:ascii="Arial Narrow" w:hAnsi="Arial Narrow" w:hint="cs"/>
          <w:sz w:val="28"/>
          <w:szCs w:val="28"/>
          <w:rtl/>
          <w:lang w:bidi="ar-MA"/>
        </w:rPr>
        <w:t>نسبة</w:t>
      </w:r>
      <w:r w:rsidRPr="00D14169">
        <w:rPr>
          <w:rFonts w:ascii="Arial Narrow" w:hAnsi="Arial Narrow" w:hint="cs"/>
          <w:sz w:val="28"/>
          <w:szCs w:val="28"/>
          <w:rtl/>
          <w:lang w:bidi="ar-MA"/>
        </w:rPr>
        <w:t xml:space="preserve"> </w:t>
      </w:r>
      <w:r>
        <w:rPr>
          <w:rFonts w:ascii="Arial Narrow" w:hAnsi="Arial Narrow" w:hint="cs"/>
          <w:sz w:val="28"/>
          <w:szCs w:val="28"/>
          <w:rtl/>
          <w:lang w:bidi="ar-MA"/>
        </w:rPr>
        <w:t>2</w:t>
      </w:r>
      <w:r w:rsidRPr="00D14169">
        <w:rPr>
          <w:rFonts w:ascii="Arial Narrow" w:hAnsi="Arial Narrow" w:hint="cs"/>
          <w:sz w:val="28"/>
          <w:szCs w:val="28"/>
          <w:rtl/>
          <w:lang w:bidi="ar-MA"/>
        </w:rPr>
        <w:t>,</w:t>
      </w:r>
      <w:r>
        <w:rPr>
          <w:rFonts w:hint="cs"/>
          <w:spacing w:val="-14"/>
          <w:sz w:val="28"/>
          <w:szCs w:val="28"/>
          <w:rtl/>
          <w:lang w:bidi="ar-MA"/>
        </w:rPr>
        <w:t>8</w:t>
      </w:r>
      <w:r w:rsidRPr="00E15CF5">
        <w:rPr>
          <w:rFonts w:cs="Arabic Transparent" w:hint="cs"/>
          <w:spacing w:val="-14"/>
          <w:sz w:val="28"/>
          <w:szCs w:val="28"/>
          <w:rtl/>
          <w:lang w:bidi="ar-MA"/>
        </w:rPr>
        <w:t>٪</w:t>
      </w:r>
      <w:r>
        <w:rPr>
          <w:rFonts w:cs="Arabic Transparent" w:hint="cs"/>
          <w:spacing w:val="-14"/>
          <w:sz w:val="28"/>
          <w:szCs w:val="28"/>
          <w:rtl/>
          <w:lang w:bidi="ar-MA"/>
        </w:rPr>
        <w:t xml:space="preserve">، </w:t>
      </w:r>
      <w:r w:rsidRPr="00D14169">
        <w:rPr>
          <w:rFonts w:ascii="Arial Narrow" w:hAnsi="Arial Narrow" w:hint="cs"/>
          <w:sz w:val="28"/>
          <w:szCs w:val="28"/>
          <w:rtl/>
          <w:lang w:bidi="ar-MA"/>
        </w:rPr>
        <w:t xml:space="preserve">خلال نفس الفترة، </w:t>
      </w:r>
      <w:r>
        <w:rPr>
          <w:rFonts w:ascii="Arial Narrow" w:hAnsi="Arial Narrow" w:hint="cs"/>
          <w:sz w:val="28"/>
          <w:szCs w:val="28"/>
          <w:rtl/>
          <w:lang w:bidi="ar-MA"/>
        </w:rPr>
        <w:t>بالموازاة مع</w:t>
      </w:r>
      <w:r w:rsidRPr="00D14169">
        <w:rPr>
          <w:rFonts w:ascii="Arial Narrow" w:hAnsi="Arial Narrow" w:hint="cs"/>
          <w:sz w:val="28"/>
          <w:szCs w:val="28"/>
          <w:rtl/>
          <w:lang w:bidi="ar-MA"/>
        </w:rPr>
        <w:t xml:space="preserve"> </w:t>
      </w:r>
      <w:r>
        <w:rPr>
          <w:rFonts w:ascii="Arial Narrow" w:hAnsi="Arial Narrow" w:hint="cs"/>
          <w:sz w:val="28"/>
          <w:szCs w:val="28"/>
          <w:rtl/>
          <w:lang w:bidi="ar-MA"/>
        </w:rPr>
        <w:t xml:space="preserve">تطور </w:t>
      </w:r>
      <w:r w:rsidRPr="00D14169">
        <w:rPr>
          <w:rFonts w:ascii="Arial Narrow" w:hAnsi="Arial Narrow" w:hint="cs"/>
          <w:sz w:val="28"/>
          <w:szCs w:val="28"/>
          <w:rtl/>
          <w:lang w:bidi="ar-MA"/>
        </w:rPr>
        <w:t xml:space="preserve">نفقات التسيير في الإدارة العمومية. </w:t>
      </w:r>
    </w:p>
    <w:p w:rsidR="00B70B8D" w:rsidRPr="00D14169" w:rsidRDefault="00B70B8D" w:rsidP="00B70B8D">
      <w:pPr>
        <w:bidi/>
        <w:jc w:val="both"/>
        <w:rPr>
          <w:rFonts w:ascii="Arial Narrow" w:hAnsi="Arial Narrow"/>
          <w:spacing w:val="-14"/>
          <w:sz w:val="28"/>
          <w:szCs w:val="28"/>
          <w:rtl/>
          <w:lang w:bidi="ar-MA"/>
        </w:rPr>
      </w:pPr>
    </w:p>
    <w:p w:rsidR="00B70B8D" w:rsidRPr="00D14169" w:rsidRDefault="00B70B8D" w:rsidP="00B70B8D">
      <w:pPr>
        <w:bidi/>
        <w:jc w:val="both"/>
        <w:rPr>
          <w:rFonts w:ascii="Arial Narrow" w:hAnsi="Arial Narrow"/>
          <w:spacing w:val="-14"/>
          <w:sz w:val="28"/>
          <w:szCs w:val="28"/>
          <w:lang w:bidi="ar-MA"/>
        </w:rPr>
      </w:pPr>
      <w:r w:rsidRPr="00D14169">
        <w:rPr>
          <w:rFonts w:ascii="Arial Narrow" w:hAnsi="Arial Narrow" w:hint="cs"/>
          <w:spacing w:val="-14"/>
          <w:sz w:val="28"/>
          <w:szCs w:val="28"/>
          <w:rtl/>
          <w:lang w:bidi="ar-MA"/>
        </w:rPr>
        <w:t>وي</w:t>
      </w:r>
      <w:r>
        <w:rPr>
          <w:rFonts w:ascii="Arial Narrow" w:hAnsi="Arial Narrow" w:hint="cs"/>
          <w:spacing w:val="-14"/>
          <w:sz w:val="28"/>
          <w:szCs w:val="28"/>
          <w:rtl/>
          <w:lang w:bidi="ar-MA"/>
        </w:rPr>
        <w:t>رجح</w:t>
      </w:r>
      <w:r w:rsidRPr="00D14169">
        <w:rPr>
          <w:rFonts w:ascii="Arial Narrow" w:hAnsi="Arial Narrow" w:hint="cs"/>
          <w:spacing w:val="-14"/>
          <w:sz w:val="28"/>
          <w:szCs w:val="28"/>
          <w:rtl/>
          <w:lang w:bidi="ar-MA"/>
        </w:rPr>
        <w:t xml:space="preserve"> أن يشهد </w:t>
      </w:r>
      <w:r w:rsidRPr="00D14169">
        <w:rPr>
          <w:rFonts w:ascii="Arial Narrow" w:hAnsi="Arial Narrow"/>
          <w:spacing w:val="-14"/>
          <w:sz w:val="28"/>
          <w:szCs w:val="28"/>
          <w:rtl/>
          <w:lang w:bidi="ar-MA"/>
        </w:rPr>
        <w:t>تكوين رأس المال</w:t>
      </w:r>
      <w:r>
        <w:rPr>
          <w:rFonts w:ascii="Arial Narrow" w:hAnsi="Arial Narrow" w:hint="cs"/>
          <w:spacing w:val="-14"/>
          <w:sz w:val="28"/>
          <w:szCs w:val="28"/>
          <w:rtl/>
          <w:lang w:bidi="ar-MA"/>
        </w:rPr>
        <w:t xml:space="preserve">، </w:t>
      </w:r>
      <w:r w:rsidRPr="00D14169">
        <w:rPr>
          <w:rFonts w:ascii="Arial Narrow" w:hAnsi="Arial Narrow"/>
          <w:spacing w:val="-14"/>
          <w:sz w:val="28"/>
          <w:szCs w:val="28"/>
          <w:rtl/>
          <w:lang w:bidi="ar-MA"/>
        </w:rPr>
        <w:t xml:space="preserve">خلال </w:t>
      </w:r>
      <w:r>
        <w:rPr>
          <w:rFonts w:ascii="Arial Narrow" w:hAnsi="Arial Narrow"/>
          <w:spacing w:val="-14"/>
          <w:sz w:val="28"/>
          <w:szCs w:val="28"/>
          <w:rtl/>
          <w:lang w:bidi="ar-MA"/>
        </w:rPr>
        <w:t xml:space="preserve">الفصل </w:t>
      </w:r>
      <w:r>
        <w:rPr>
          <w:rFonts w:ascii="Arial Narrow" w:hAnsi="Arial Narrow" w:hint="cs"/>
          <w:spacing w:val="-14"/>
          <w:sz w:val="28"/>
          <w:szCs w:val="28"/>
          <w:rtl/>
          <w:lang w:bidi="ar-MA"/>
        </w:rPr>
        <w:t>الثالث</w:t>
      </w:r>
      <w:r>
        <w:rPr>
          <w:rFonts w:ascii="Arial Narrow" w:hAnsi="Arial Narrow"/>
          <w:spacing w:val="-14"/>
          <w:sz w:val="28"/>
          <w:szCs w:val="28"/>
          <w:rtl/>
          <w:lang w:bidi="ar-MA"/>
        </w:rPr>
        <w:t xml:space="preserve"> من 2019</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نموا يناهز</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2,6</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 xml:space="preserve">حسب التغير السنوي، </w:t>
      </w:r>
      <w:r>
        <w:rPr>
          <w:rFonts w:ascii="Arial Narrow" w:hAnsi="Arial Narrow" w:hint="cs"/>
          <w:sz w:val="28"/>
          <w:szCs w:val="28"/>
          <w:rtl/>
          <w:lang w:bidi="ar-MA"/>
        </w:rPr>
        <w:t>بمساهمة تقدر ب 0,9 نقطة</w:t>
      </w:r>
      <w:r w:rsidRPr="00D14169">
        <w:rPr>
          <w:rFonts w:ascii="Arial Narrow" w:hAnsi="Arial Narrow" w:hint="cs"/>
          <w:sz w:val="28"/>
          <w:szCs w:val="28"/>
          <w:rtl/>
          <w:lang w:bidi="ar-MA"/>
        </w:rPr>
        <w:t>.</w:t>
      </w:r>
      <w:r w:rsidRPr="00D14169">
        <w:rPr>
          <w:rFonts w:ascii="Arial Narrow" w:hAnsi="Arial Narrow"/>
          <w:spacing w:val="-14"/>
          <w:sz w:val="28"/>
          <w:szCs w:val="28"/>
          <w:rtl/>
          <w:lang w:bidi="ar-MA"/>
        </w:rPr>
        <w:t xml:space="preserve"> </w:t>
      </w:r>
      <w:r w:rsidRPr="00D14169">
        <w:rPr>
          <w:rFonts w:ascii="Arial Narrow" w:hAnsi="Arial Narrow" w:hint="cs"/>
          <w:spacing w:val="-14"/>
          <w:sz w:val="28"/>
          <w:szCs w:val="28"/>
          <w:rtl/>
          <w:lang w:bidi="ar-MA"/>
        </w:rPr>
        <w:t xml:space="preserve">ويعزى هذا التطور بالأساس إلى </w:t>
      </w:r>
      <w:r>
        <w:rPr>
          <w:rFonts w:ascii="Arial Narrow" w:hAnsi="Arial Narrow" w:hint="cs"/>
          <w:spacing w:val="-14"/>
          <w:sz w:val="28"/>
          <w:szCs w:val="28"/>
          <w:rtl/>
          <w:lang w:bidi="ar-MA"/>
        </w:rPr>
        <w:t>استمرار تحسن ال</w:t>
      </w:r>
      <w:r w:rsidRPr="00D14169">
        <w:rPr>
          <w:rFonts w:ascii="Arial Narrow" w:hAnsi="Arial Narrow" w:hint="cs"/>
          <w:spacing w:val="-14"/>
          <w:sz w:val="28"/>
          <w:szCs w:val="28"/>
          <w:rtl/>
          <w:lang w:bidi="ar-MA"/>
        </w:rPr>
        <w:t>استثمارات</w:t>
      </w:r>
      <w:r>
        <w:rPr>
          <w:rFonts w:ascii="Arial Narrow" w:hAnsi="Arial Narrow" w:hint="cs"/>
          <w:spacing w:val="-14"/>
          <w:sz w:val="28"/>
          <w:szCs w:val="28"/>
          <w:rtl/>
          <w:lang w:bidi="ar-MA"/>
        </w:rPr>
        <w:t xml:space="preserve"> في</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 xml:space="preserve">المواد </w:t>
      </w:r>
      <w:r w:rsidRPr="00D14169">
        <w:rPr>
          <w:rFonts w:ascii="Arial Narrow" w:hAnsi="Arial Narrow" w:hint="cs"/>
          <w:spacing w:val="-14"/>
          <w:sz w:val="28"/>
          <w:szCs w:val="28"/>
          <w:rtl/>
          <w:lang w:bidi="ar-MA"/>
        </w:rPr>
        <w:t xml:space="preserve">الصناعية، </w:t>
      </w:r>
      <w:r>
        <w:rPr>
          <w:rFonts w:ascii="Arial Narrow" w:hAnsi="Arial Narrow" w:hint="cs"/>
          <w:spacing w:val="-14"/>
          <w:sz w:val="28"/>
          <w:szCs w:val="28"/>
          <w:rtl/>
          <w:lang w:bidi="ar-MA"/>
        </w:rPr>
        <w:t xml:space="preserve">موازاة مع </w:t>
      </w:r>
      <w:r w:rsidRPr="00D14169">
        <w:rPr>
          <w:rFonts w:ascii="Arial Narrow" w:hAnsi="Arial Narrow" w:hint="cs"/>
          <w:spacing w:val="-14"/>
          <w:sz w:val="28"/>
          <w:szCs w:val="28"/>
          <w:rtl/>
          <w:lang w:bidi="ar-MA"/>
        </w:rPr>
        <w:t>ارتفاع</w:t>
      </w:r>
      <w:r>
        <w:rPr>
          <w:rFonts w:ascii="Arial Narrow" w:hAnsi="Arial Narrow" w:hint="cs"/>
          <w:spacing w:val="-14"/>
          <w:sz w:val="28"/>
          <w:szCs w:val="28"/>
          <w:rtl/>
          <w:lang w:bidi="ar-MA"/>
        </w:rPr>
        <w:t xml:space="preserve"> واردات مواد التجهيز ب 2,8</w:t>
      </w:r>
      <w:r w:rsidRPr="00D14169">
        <w:rPr>
          <w:rFonts w:ascii="Arial Narrow" w:hAnsi="Arial Narrow"/>
          <w:sz w:val="28"/>
          <w:szCs w:val="28"/>
          <w:rtl/>
          <w:lang w:bidi="ar-MA"/>
        </w:rPr>
        <w:t>٪</w:t>
      </w:r>
      <w:r>
        <w:rPr>
          <w:rFonts w:ascii="Arial Narrow" w:hAnsi="Arial Narrow" w:hint="cs"/>
          <w:sz w:val="28"/>
          <w:szCs w:val="28"/>
          <w:rtl/>
          <w:lang w:bidi="ar-MA"/>
        </w:rPr>
        <w:t>،</w:t>
      </w:r>
      <w:r>
        <w:rPr>
          <w:rFonts w:ascii="Arial Narrow" w:hAnsi="Arial Narrow" w:hint="cs"/>
          <w:spacing w:val="-14"/>
          <w:sz w:val="28"/>
          <w:szCs w:val="28"/>
          <w:rtl/>
          <w:lang w:bidi="ar-MA"/>
        </w:rPr>
        <w:t xml:space="preserve"> وكذلك تحسن</w:t>
      </w:r>
      <w:r w:rsidRPr="00D14169">
        <w:rPr>
          <w:rFonts w:ascii="Arial Narrow" w:hAnsi="Arial Narrow" w:hint="cs"/>
          <w:spacing w:val="-14"/>
          <w:sz w:val="28"/>
          <w:szCs w:val="28"/>
          <w:rtl/>
          <w:lang w:bidi="ar-MA"/>
        </w:rPr>
        <w:t xml:space="preserve"> </w:t>
      </w:r>
      <w:r>
        <w:rPr>
          <w:rFonts w:cs="Arabic Transparent" w:hint="cs"/>
          <w:spacing w:val="-14"/>
          <w:sz w:val="28"/>
          <w:szCs w:val="28"/>
          <w:rtl/>
          <w:lang w:bidi="ar-MA"/>
        </w:rPr>
        <w:t xml:space="preserve">القروض الموجهة للاستثمار بنسبة </w:t>
      </w:r>
      <w:r>
        <w:rPr>
          <w:rFonts w:hint="cs"/>
          <w:spacing w:val="-14"/>
          <w:sz w:val="28"/>
          <w:szCs w:val="28"/>
          <w:rtl/>
          <w:lang w:bidi="ar-MA"/>
        </w:rPr>
        <w:t>2,1</w:t>
      </w:r>
      <w:r w:rsidRPr="00E15CF5">
        <w:rPr>
          <w:rFonts w:cs="Arabic Transparent" w:hint="cs"/>
          <w:spacing w:val="-14"/>
          <w:sz w:val="28"/>
          <w:szCs w:val="28"/>
          <w:rtl/>
          <w:lang w:bidi="ar-MA"/>
        </w:rPr>
        <w:t>٪</w:t>
      </w:r>
      <w:r w:rsidRPr="00D14169">
        <w:rPr>
          <w:rFonts w:ascii="Arial Narrow" w:hAnsi="Arial Narrow" w:hint="cs"/>
          <w:spacing w:val="-14"/>
          <w:sz w:val="28"/>
          <w:szCs w:val="28"/>
          <w:rtl/>
          <w:lang w:bidi="ar-MA"/>
        </w:rPr>
        <w:t>. كما سي</w:t>
      </w:r>
      <w:r>
        <w:rPr>
          <w:rFonts w:ascii="Arial Narrow" w:hAnsi="Arial Narrow" w:hint="cs"/>
          <w:spacing w:val="-14"/>
          <w:sz w:val="28"/>
          <w:szCs w:val="28"/>
          <w:rtl/>
          <w:lang w:bidi="ar-MA"/>
        </w:rPr>
        <w:t xml:space="preserve">حافظ </w:t>
      </w:r>
      <w:r w:rsidRPr="00D14169">
        <w:rPr>
          <w:rFonts w:ascii="Arial Narrow" w:hAnsi="Arial Narrow" w:hint="cs"/>
          <w:spacing w:val="-14"/>
          <w:sz w:val="28"/>
          <w:szCs w:val="28"/>
          <w:rtl/>
          <w:lang w:bidi="ar-MA"/>
        </w:rPr>
        <w:t xml:space="preserve">الاستثمار في قطاع الأشغال العمومية، </w:t>
      </w:r>
      <w:r>
        <w:rPr>
          <w:rFonts w:ascii="Arial Narrow" w:hAnsi="Arial Narrow" w:hint="cs"/>
          <w:spacing w:val="-14"/>
          <w:sz w:val="28"/>
          <w:szCs w:val="28"/>
          <w:rtl/>
          <w:lang w:bidi="ar-MA"/>
        </w:rPr>
        <w:t>وخاصة البنيات التحتية الأساسية، على ديناميكيته</w:t>
      </w:r>
      <w:r w:rsidRPr="00D14169">
        <w:rPr>
          <w:rFonts w:ascii="Arial Narrow" w:hAnsi="Arial Narrow" w:hint="cs"/>
          <w:spacing w:val="-14"/>
          <w:sz w:val="28"/>
          <w:szCs w:val="28"/>
          <w:rtl/>
          <w:lang w:bidi="ar-MA"/>
        </w:rPr>
        <w:t>، بينما سي</w:t>
      </w:r>
      <w:r>
        <w:rPr>
          <w:rFonts w:ascii="Arial Narrow" w:hAnsi="Arial Narrow" w:hint="cs"/>
          <w:spacing w:val="-14"/>
          <w:sz w:val="28"/>
          <w:szCs w:val="28"/>
          <w:rtl/>
          <w:lang w:bidi="ar-MA"/>
        </w:rPr>
        <w:t>واصل</w:t>
      </w:r>
      <w:r w:rsidRPr="00D14169">
        <w:rPr>
          <w:rFonts w:ascii="Arial Narrow" w:hAnsi="Arial Narrow" w:hint="cs"/>
          <w:spacing w:val="-14"/>
          <w:sz w:val="28"/>
          <w:szCs w:val="28"/>
          <w:rtl/>
          <w:lang w:bidi="ar-MA"/>
        </w:rPr>
        <w:t xml:space="preserve"> ا</w:t>
      </w:r>
      <w:r w:rsidRPr="00D14169">
        <w:rPr>
          <w:rFonts w:ascii="Arial Narrow" w:hAnsi="Arial Narrow"/>
          <w:spacing w:val="-14"/>
          <w:sz w:val="28"/>
          <w:szCs w:val="28"/>
          <w:rtl/>
          <w:lang w:bidi="ar-MA"/>
        </w:rPr>
        <w:t>لاستثمار في قطاع ال</w:t>
      </w:r>
      <w:r w:rsidRPr="00D14169">
        <w:rPr>
          <w:rFonts w:ascii="Arial Narrow" w:hAnsi="Arial Narrow" w:hint="cs"/>
          <w:spacing w:val="-14"/>
          <w:sz w:val="28"/>
          <w:szCs w:val="28"/>
          <w:rtl/>
          <w:lang w:bidi="ar-MA"/>
        </w:rPr>
        <w:t xml:space="preserve">بناء </w:t>
      </w:r>
      <w:r>
        <w:rPr>
          <w:rFonts w:ascii="Arial Narrow" w:hAnsi="Arial Narrow" w:hint="cs"/>
          <w:spacing w:val="-14"/>
          <w:sz w:val="28"/>
          <w:szCs w:val="28"/>
          <w:rtl/>
          <w:lang w:bidi="ar-MA"/>
        </w:rPr>
        <w:t>تباطؤه</w:t>
      </w:r>
      <w:r w:rsidRPr="00D14169">
        <w:rPr>
          <w:rFonts w:ascii="Arial Narrow" w:hAnsi="Arial Narrow" w:hint="cs"/>
          <w:spacing w:val="-14"/>
          <w:sz w:val="28"/>
          <w:szCs w:val="28"/>
          <w:rtl/>
          <w:lang w:bidi="ar-MA"/>
        </w:rPr>
        <w:t xml:space="preserve"> متأثرا ب</w:t>
      </w:r>
      <w:r>
        <w:rPr>
          <w:rFonts w:ascii="Arial Narrow" w:hAnsi="Arial Narrow" w:hint="cs"/>
          <w:spacing w:val="-14"/>
          <w:sz w:val="28"/>
          <w:szCs w:val="28"/>
          <w:rtl/>
          <w:lang w:bidi="ar-MA"/>
        </w:rPr>
        <w:t>ضعف</w:t>
      </w:r>
      <w:r w:rsidRPr="00D14169">
        <w:rPr>
          <w:rFonts w:ascii="Arial Narrow" w:hAnsi="Arial Narrow" w:hint="cs"/>
          <w:spacing w:val="-14"/>
          <w:sz w:val="28"/>
          <w:szCs w:val="28"/>
          <w:rtl/>
          <w:lang w:bidi="ar-MA"/>
        </w:rPr>
        <w:t xml:space="preserve"> الطلب على السكن</w:t>
      </w:r>
      <w:r>
        <w:rPr>
          <w:rFonts w:ascii="Arial Narrow" w:hAnsi="Arial Narrow" w:hint="cs"/>
          <w:spacing w:val="-14"/>
          <w:sz w:val="28"/>
          <w:szCs w:val="28"/>
          <w:rtl/>
          <w:lang w:bidi="ar-MA"/>
        </w:rPr>
        <w:t xml:space="preserve"> بكل أنواعه</w:t>
      </w:r>
      <w:r w:rsidRPr="00D14169">
        <w:rPr>
          <w:rFonts w:ascii="Arial Narrow" w:hAnsi="Arial Narrow" w:hint="cs"/>
          <w:spacing w:val="-14"/>
          <w:sz w:val="28"/>
          <w:szCs w:val="28"/>
          <w:rtl/>
          <w:lang w:bidi="ar-MA"/>
        </w:rPr>
        <w:t xml:space="preserve">. </w:t>
      </w:r>
    </w:p>
    <w:p w:rsidR="00B70B8D" w:rsidRDefault="00B70B8D" w:rsidP="00B70B8D">
      <w:pPr>
        <w:bidi/>
        <w:jc w:val="both"/>
        <w:rPr>
          <w:rFonts w:ascii="Arial Narrow" w:hAnsi="Arial Narrow"/>
          <w:b/>
          <w:bCs/>
          <w:color w:val="800000"/>
          <w:sz w:val="28"/>
          <w:szCs w:val="28"/>
          <w:rtl/>
        </w:rPr>
      </w:pPr>
    </w:p>
    <w:p w:rsidR="00B70B8D" w:rsidRPr="00B10A53" w:rsidRDefault="00B70B8D" w:rsidP="00B70B8D">
      <w:pPr>
        <w:tabs>
          <w:tab w:val="right" w:pos="66"/>
        </w:tabs>
        <w:bidi/>
        <w:spacing w:line="300" w:lineRule="exact"/>
        <w:ind w:left="1059" w:hanging="1134"/>
        <w:jc w:val="both"/>
        <w:rPr>
          <w:rFonts w:cs="Arabic Transparent"/>
          <w:b/>
          <w:bCs/>
          <w:color w:val="FF9900"/>
          <w:sz w:val="28"/>
          <w:szCs w:val="28"/>
          <w:rtl/>
          <w:lang w:bidi="ar-MA"/>
        </w:rPr>
      </w:pPr>
      <w:r w:rsidRPr="00B10A53">
        <w:rPr>
          <w:rFonts w:cs="Arabic Transparent" w:hint="cs"/>
          <w:b/>
          <w:bCs/>
          <w:color w:val="FF9900"/>
          <w:sz w:val="28"/>
          <w:szCs w:val="28"/>
          <w:rtl/>
          <w:lang w:bidi="ar-MA"/>
        </w:rPr>
        <w:t xml:space="preserve">استمرار تراجع الأنشطة الفلاحية </w:t>
      </w:r>
    </w:p>
    <w:p w:rsidR="00B70B8D" w:rsidRDefault="00B70B8D" w:rsidP="00B70B8D">
      <w:pPr>
        <w:autoSpaceDE w:val="0"/>
        <w:autoSpaceDN w:val="0"/>
        <w:adjustRightInd w:val="0"/>
        <w:jc w:val="both"/>
        <w:rPr>
          <w:rFonts w:ascii="Arial" w:hAnsi="Arial" w:cs="Arial"/>
          <w:sz w:val="20"/>
          <w:szCs w:val="20"/>
          <w:rtl/>
        </w:rPr>
      </w:pPr>
    </w:p>
    <w:p w:rsidR="00B70B8D" w:rsidRDefault="00B70B8D" w:rsidP="00B70B8D">
      <w:pPr>
        <w:bidi/>
        <w:jc w:val="both"/>
        <w:rPr>
          <w:rFonts w:ascii="Arial Narrow" w:hAnsi="Arial Narrow"/>
          <w:spacing w:val="-14"/>
          <w:sz w:val="28"/>
          <w:szCs w:val="28"/>
          <w:rtl/>
          <w:lang w:bidi="ar-MA"/>
        </w:rPr>
      </w:pPr>
      <w:r>
        <w:rPr>
          <w:rFonts w:ascii="Arial Narrow" w:hAnsi="Arial Narrow" w:hint="cs"/>
          <w:spacing w:val="-14"/>
          <w:sz w:val="28"/>
          <w:szCs w:val="28"/>
          <w:rtl/>
          <w:lang w:bidi="ar-MA"/>
        </w:rPr>
        <w:t>من المنتظر</w:t>
      </w:r>
      <w:r w:rsidRPr="00D14169">
        <w:rPr>
          <w:rFonts w:ascii="Arial Narrow" w:hAnsi="Arial Narrow" w:hint="cs"/>
          <w:spacing w:val="-14"/>
          <w:sz w:val="28"/>
          <w:szCs w:val="28"/>
          <w:rtl/>
          <w:lang w:bidi="ar-MA"/>
        </w:rPr>
        <w:t xml:space="preserve"> أن يشهد القطاع الفلاحي، خلال </w:t>
      </w:r>
      <w:r>
        <w:rPr>
          <w:rFonts w:ascii="Arial Narrow" w:hAnsi="Arial Narrow" w:hint="cs"/>
          <w:spacing w:val="-14"/>
          <w:sz w:val="28"/>
          <w:szCs w:val="28"/>
          <w:rtl/>
          <w:lang w:bidi="ar-MA"/>
        </w:rPr>
        <w:t>الفصل الثالث من 2019</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انخفاضا</w:t>
      </w:r>
      <w:r w:rsidRPr="00D14169">
        <w:rPr>
          <w:rFonts w:ascii="Arial Narrow" w:hAnsi="Arial Narrow" w:hint="cs"/>
          <w:spacing w:val="-14"/>
          <w:sz w:val="28"/>
          <w:szCs w:val="28"/>
          <w:rtl/>
          <w:lang w:bidi="ar-MA"/>
        </w:rPr>
        <w:t xml:space="preserve"> </w:t>
      </w:r>
      <w:r w:rsidRPr="00D14169">
        <w:rPr>
          <w:rFonts w:ascii="Arial Narrow" w:hAnsi="Arial Narrow"/>
          <w:spacing w:val="-14"/>
          <w:sz w:val="28"/>
          <w:szCs w:val="28"/>
          <w:rtl/>
          <w:lang w:bidi="ar-MA"/>
        </w:rPr>
        <w:t xml:space="preserve">بنسبة </w:t>
      </w:r>
      <w:r>
        <w:rPr>
          <w:rFonts w:ascii="Arial Narrow" w:hAnsi="Arial Narrow" w:hint="cs"/>
          <w:spacing w:val="-14"/>
          <w:sz w:val="28"/>
          <w:szCs w:val="28"/>
          <w:rtl/>
          <w:lang w:bidi="ar-MA"/>
        </w:rPr>
        <w:t>2</w:t>
      </w:r>
      <w:r w:rsidRPr="00D14169">
        <w:rPr>
          <w:rFonts w:ascii="Arial Narrow" w:hAnsi="Arial Narrow" w:hint="cs"/>
          <w:spacing w:val="-14"/>
          <w:sz w:val="28"/>
          <w:szCs w:val="28"/>
          <w:rtl/>
          <w:lang w:bidi="ar-MA"/>
        </w:rPr>
        <w:t>,</w:t>
      </w:r>
      <w:r>
        <w:rPr>
          <w:rFonts w:ascii="Arial Narrow" w:hAnsi="Arial Narrow" w:hint="cs"/>
          <w:spacing w:val="-14"/>
          <w:sz w:val="28"/>
          <w:szCs w:val="28"/>
          <w:rtl/>
          <w:lang w:bidi="ar-MA"/>
        </w:rPr>
        <w:t>6</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حسب التغير السنوي. وعلى عكس</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الفصلين السابقين، يتوقع أن يرافق انخفاض الانتاج الفلاحي ارتفاع في أسعار المزروعات بالموازاة مع تحسن الطلب الداخلي، وخاصة أسعار الشعير والطماطم والبصل، عقب انخفاض المحاصيل في مناطق الشاوية ودكالة والحوز.</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 xml:space="preserve">وبالإضافة الى ذلك، ستشهد أسعار المنتجات النباتية الاخرى بعض الارتفاع موازاة مع ديناميكية الطلب الخارجي عليها. حيت ستحقق صادرات كل من البطيخ الاحمر والأصفر وكذلك الفرولة والحوامض نموا ملحوظا، خلال الفصل الثالث، مقارنة مع السنة الفارطة. كما يتوقع أن تظل أسعار اللحوم مرتفعة بالرغم من تحسن ذبائح المواشي. وبالنسبة لمجموع سنة 2019، سيشهد انتاج اللحوم الحمراء بعض التباطؤ بسبب تقلص تطور أعداد الماشية مند سنة 2018.      </w:t>
      </w:r>
    </w:p>
    <w:p w:rsidR="00B70B8D" w:rsidRDefault="00B70B8D" w:rsidP="00B70B8D">
      <w:pPr>
        <w:bidi/>
        <w:jc w:val="both"/>
        <w:rPr>
          <w:rFonts w:ascii="Arial Narrow" w:hAnsi="Arial Narrow"/>
          <w:spacing w:val="-14"/>
          <w:sz w:val="28"/>
          <w:szCs w:val="28"/>
          <w:rtl/>
          <w:lang w:bidi="ar-MA"/>
        </w:rPr>
      </w:pPr>
    </w:p>
    <w:p w:rsidR="00B70B8D" w:rsidRPr="00B10A53" w:rsidRDefault="00B70B8D" w:rsidP="00B70B8D">
      <w:pPr>
        <w:tabs>
          <w:tab w:val="right" w:pos="66"/>
        </w:tabs>
        <w:bidi/>
        <w:spacing w:line="300" w:lineRule="exact"/>
        <w:ind w:left="1059" w:hanging="1134"/>
        <w:jc w:val="both"/>
        <w:rPr>
          <w:rFonts w:cs="Arabic Transparent"/>
          <w:b/>
          <w:bCs/>
          <w:color w:val="FF9900"/>
          <w:sz w:val="28"/>
          <w:szCs w:val="28"/>
          <w:lang w:bidi="ar-MA"/>
        </w:rPr>
      </w:pPr>
      <w:r w:rsidRPr="00B10A53">
        <w:rPr>
          <w:rFonts w:cs="Arabic Transparent" w:hint="cs"/>
          <w:b/>
          <w:bCs/>
          <w:color w:val="FF9900"/>
          <w:sz w:val="28"/>
          <w:szCs w:val="28"/>
          <w:rtl/>
          <w:lang w:bidi="ar-MA"/>
        </w:rPr>
        <w:t xml:space="preserve"> تباطؤ طفيف ل</w:t>
      </w:r>
      <w:r w:rsidRPr="00B10A53">
        <w:rPr>
          <w:rFonts w:cs="Arabic Transparent"/>
          <w:b/>
          <w:bCs/>
          <w:color w:val="FF9900"/>
          <w:sz w:val="28"/>
          <w:szCs w:val="28"/>
          <w:rtl/>
          <w:lang w:bidi="ar-MA"/>
        </w:rPr>
        <w:t>لأنشطة غير الفلاحية</w:t>
      </w:r>
    </w:p>
    <w:p w:rsidR="00B70B8D" w:rsidRDefault="00B70B8D" w:rsidP="00B70B8D">
      <w:pPr>
        <w:bidi/>
        <w:jc w:val="both"/>
        <w:rPr>
          <w:rFonts w:ascii="Arial Narrow" w:hAnsi="Arial Narrow"/>
          <w:b/>
          <w:bCs/>
          <w:color w:val="800000"/>
          <w:spacing w:val="-14"/>
          <w:sz w:val="28"/>
          <w:szCs w:val="28"/>
        </w:rPr>
      </w:pPr>
    </w:p>
    <w:p w:rsidR="00B70B8D" w:rsidRDefault="00B70B8D" w:rsidP="00B70B8D">
      <w:pPr>
        <w:bidi/>
        <w:jc w:val="both"/>
        <w:rPr>
          <w:rFonts w:ascii="Arial Narrow" w:hAnsi="Arial Narrow"/>
          <w:spacing w:val="-14"/>
          <w:sz w:val="28"/>
          <w:szCs w:val="28"/>
          <w:rtl/>
          <w:lang w:bidi="ar-MA"/>
        </w:rPr>
      </w:pPr>
      <w:r>
        <w:rPr>
          <w:rFonts w:ascii="Arial Narrow" w:hAnsi="Arial Narrow" w:hint="cs"/>
          <w:spacing w:val="-14"/>
          <w:sz w:val="28"/>
          <w:szCs w:val="28"/>
          <w:rtl/>
          <w:lang w:bidi="ar-MA"/>
        </w:rPr>
        <w:t>من المرتقب</w:t>
      </w:r>
      <w:r w:rsidRPr="00D14169">
        <w:rPr>
          <w:rFonts w:ascii="Arial Narrow" w:hAnsi="Arial Narrow"/>
          <w:spacing w:val="-14"/>
          <w:sz w:val="28"/>
          <w:szCs w:val="28"/>
          <w:rtl/>
          <w:lang w:bidi="ar-MA"/>
        </w:rPr>
        <w:t xml:space="preserve"> أن </w:t>
      </w:r>
      <w:r w:rsidRPr="00D14169">
        <w:rPr>
          <w:rFonts w:ascii="Arial Narrow" w:hAnsi="Arial Narrow" w:hint="cs"/>
          <w:spacing w:val="-14"/>
          <w:sz w:val="28"/>
          <w:szCs w:val="28"/>
          <w:rtl/>
          <w:lang w:bidi="ar-MA"/>
        </w:rPr>
        <w:t xml:space="preserve">تشهد القيمة المضافة دون </w:t>
      </w:r>
      <w:r w:rsidRPr="00D14169">
        <w:rPr>
          <w:rFonts w:ascii="Arial Narrow" w:hAnsi="Arial Narrow"/>
          <w:spacing w:val="-14"/>
          <w:sz w:val="28"/>
          <w:szCs w:val="28"/>
          <w:rtl/>
          <w:lang w:bidi="ar-MA"/>
        </w:rPr>
        <w:t>الفلاحة</w:t>
      </w:r>
      <w:r>
        <w:rPr>
          <w:rFonts w:ascii="Arial Narrow" w:hAnsi="Arial Narrow" w:hint="cs"/>
          <w:spacing w:val="-14"/>
          <w:sz w:val="28"/>
          <w:szCs w:val="28"/>
          <w:rtl/>
          <w:lang w:bidi="ar-MA"/>
        </w:rPr>
        <w:t xml:space="preserve"> </w:t>
      </w:r>
      <w:r w:rsidRPr="00D14169">
        <w:rPr>
          <w:rFonts w:ascii="Arial Narrow" w:hAnsi="Arial Narrow"/>
          <w:spacing w:val="-14"/>
          <w:sz w:val="28"/>
          <w:szCs w:val="28"/>
          <w:rtl/>
          <w:lang w:bidi="ar-MA"/>
        </w:rPr>
        <w:t xml:space="preserve">زيادة تقدر ب </w:t>
      </w:r>
      <w:r>
        <w:rPr>
          <w:rFonts w:ascii="Arial Narrow" w:hAnsi="Arial Narrow" w:hint="cs"/>
          <w:spacing w:val="-14"/>
          <w:sz w:val="28"/>
          <w:szCs w:val="28"/>
          <w:rtl/>
          <w:lang w:bidi="ar-MA"/>
        </w:rPr>
        <w:t>3</w:t>
      </w:r>
      <w:r w:rsidRPr="00D14169">
        <w:rPr>
          <w:rFonts w:ascii="Arial Narrow" w:hAnsi="Arial Narrow" w:hint="cs"/>
          <w:spacing w:val="-14"/>
          <w:sz w:val="28"/>
          <w:szCs w:val="28"/>
          <w:rtl/>
          <w:lang w:bidi="ar-MA"/>
        </w:rPr>
        <w:t>,</w:t>
      </w:r>
      <w:r>
        <w:rPr>
          <w:rFonts w:ascii="Arial Narrow" w:hAnsi="Arial Narrow" w:hint="cs"/>
          <w:spacing w:val="-14"/>
          <w:sz w:val="28"/>
          <w:szCs w:val="28"/>
          <w:rtl/>
          <w:lang w:bidi="ar-MA"/>
        </w:rPr>
        <w:t>1</w:t>
      </w:r>
      <w:r w:rsidRPr="00D14169">
        <w:rPr>
          <w:rFonts w:ascii="Arial Narrow" w:hAnsi="Arial Narrow"/>
          <w:spacing w:val="-14"/>
          <w:sz w:val="28"/>
          <w:szCs w:val="28"/>
          <w:rtl/>
          <w:lang w:bidi="ar-MA"/>
        </w:rPr>
        <w:t xml:space="preserve">٪، خلال </w:t>
      </w:r>
      <w:r>
        <w:rPr>
          <w:rFonts w:ascii="Arial Narrow" w:hAnsi="Arial Narrow"/>
          <w:spacing w:val="-14"/>
          <w:sz w:val="28"/>
          <w:szCs w:val="28"/>
          <w:rtl/>
          <w:lang w:bidi="ar-MA"/>
        </w:rPr>
        <w:t xml:space="preserve">الفصل </w:t>
      </w:r>
      <w:r>
        <w:rPr>
          <w:rFonts w:ascii="Arial Narrow" w:hAnsi="Arial Narrow" w:hint="cs"/>
          <w:spacing w:val="-14"/>
          <w:sz w:val="28"/>
          <w:szCs w:val="28"/>
          <w:rtl/>
          <w:lang w:bidi="ar-MA"/>
        </w:rPr>
        <w:t>الثالث</w:t>
      </w:r>
      <w:r>
        <w:rPr>
          <w:rFonts w:ascii="Arial Narrow" w:hAnsi="Arial Narrow"/>
          <w:spacing w:val="-14"/>
          <w:sz w:val="28"/>
          <w:szCs w:val="28"/>
          <w:rtl/>
          <w:lang w:bidi="ar-MA"/>
        </w:rPr>
        <w:t xml:space="preserve"> من 2019</w:t>
      </w:r>
      <w:r w:rsidRPr="00D14169">
        <w:rPr>
          <w:rFonts w:ascii="Arial Narrow" w:hAnsi="Arial Narrow"/>
          <w:spacing w:val="-14"/>
          <w:sz w:val="28"/>
          <w:szCs w:val="28"/>
          <w:rtl/>
          <w:lang w:bidi="ar-MA"/>
        </w:rPr>
        <w:t>،</w:t>
      </w:r>
      <w:r w:rsidRPr="00D14169">
        <w:rPr>
          <w:rFonts w:ascii="Arial Narrow" w:hAnsi="Arial Narrow"/>
          <w:sz w:val="28"/>
          <w:szCs w:val="28"/>
          <w:rtl/>
          <w:lang w:bidi="ar-MA"/>
        </w:rPr>
        <w:t xml:space="preserve"> </w:t>
      </w:r>
      <w:r>
        <w:rPr>
          <w:rFonts w:ascii="Arial Narrow" w:hAnsi="Arial Narrow" w:hint="cs"/>
          <w:sz w:val="28"/>
          <w:szCs w:val="28"/>
          <w:rtl/>
          <w:lang w:bidi="ar-MA"/>
        </w:rPr>
        <w:t xml:space="preserve">عوض </w:t>
      </w:r>
      <w:r>
        <w:rPr>
          <w:rFonts w:ascii="Arial Narrow" w:hAnsi="Arial Narrow" w:hint="cs"/>
          <w:spacing w:val="-14"/>
          <w:sz w:val="28"/>
          <w:szCs w:val="28"/>
          <w:rtl/>
          <w:lang w:bidi="ar-MA"/>
        </w:rPr>
        <w:t>3</w:t>
      </w:r>
      <w:r w:rsidRPr="00D14169">
        <w:rPr>
          <w:rFonts w:ascii="Arial Narrow" w:hAnsi="Arial Narrow" w:hint="cs"/>
          <w:spacing w:val="-14"/>
          <w:sz w:val="28"/>
          <w:szCs w:val="28"/>
          <w:rtl/>
          <w:lang w:bidi="ar-MA"/>
        </w:rPr>
        <w:t>,</w:t>
      </w:r>
      <w:r>
        <w:rPr>
          <w:rFonts w:ascii="Arial Narrow" w:hAnsi="Arial Narrow" w:hint="cs"/>
          <w:spacing w:val="-14"/>
          <w:sz w:val="28"/>
          <w:szCs w:val="28"/>
          <w:rtl/>
          <w:lang w:bidi="ar-MA"/>
        </w:rPr>
        <w:t>3+</w:t>
      </w:r>
      <w:r w:rsidRPr="00D14169">
        <w:rPr>
          <w:rFonts w:ascii="Arial Narrow" w:hAnsi="Arial Narrow"/>
          <w:spacing w:val="-14"/>
          <w:sz w:val="28"/>
          <w:szCs w:val="28"/>
          <w:rtl/>
          <w:lang w:bidi="ar-MA"/>
        </w:rPr>
        <w:t xml:space="preserve">٪ </w:t>
      </w:r>
      <w:r>
        <w:rPr>
          <w:rFonts w:ascii="Arial Narrow" w:hAnsi="Arial Narrow" w:hint="cs"/>
          <w:sz w:val="28"/>
          <w:szCs w:val="28"/>
          <w:rtl/>
          <w:lang w:bidi="ar-MA"/>
        </w:rPr>
        <w:t xml:space="preserve"> في الفصل السابق، بسبب تراجع وتيرة نمو القيمة المضافة للقطاع الثانوي من </w:t>
      </w:r>
      <w:r>
        <w:rPr>
          <w:rFonts w:ascii="Arial Narrow" w:hAnsi="Arial Narrow" w:hint="cs"/>
          <w:spacing w:val="-14"/>
          <w:sz w:val="28"/>
          <w:szCs w:val="28"/>
          <w:rtl/>
          <w:lang w:bidi="ar-MA"/>
        </w:rPr>
        <w:t>3</w:t>
      </w:r>
      <w:r w:rsidRPr="00D14169">
        <w:rPr>
          <w:rFonts w:ascii="Arial Narrow" w:hAnsi="Arial Narrow" w:hint="cs"/>
          <w:spacing w:val="-14"/>
          <w:sz w:val="28"/>
          <w:szCs w:val="28"/>
          <w:rtl/>
          <w:lang w:bidi="ar-MA"/>
        </w:rPr>
        <w:t>,</w:t>
      </w:r>
      <w:r>
        <w:rPr>
          <w:rFonts w:ascii="Arial Narrow" w:hAnsi="Arial Narrow" w:hint="cs"/>
          <w:spacing w:val="-14"/>
          <w:sz w:val="28"/>
          <w:szCs w:val="28"/>
          <w:rtl/>
          <w:lang w:bidi="ar-MA"/>
        </w:rPr>
        <w:t>7+</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الى 3</w:t>
      </w:r>
      <w:r w:rsidRPr="00D14169">
        <w:rPr>
          <w:rFonts w:ascii="Arial Narrow" w:hAnsi="Arial Narrow" w:hint="cs"/>
          <w:spacing w:val="-14"/>
          <w:sz w:val="28"/>
          <w:szCs w:val="28"/>
          <w:rtl/>
          <w:lang w:bidi="ar-MA"/>
        </w:rPr>
        <w:t>,</w:t>
      </w:r>
      <w:r>
        <w:rPr>
          <w:rFonts w:ascii="Arial Narrow" w:hAnsi="Arial Narrow" w:hint="cs"/>
          <w:spacing w:val="-14"/>
          <w:sz w:val="28"/>
          <w:szCs w:val="28"/>
          <w:rtl/>
          <w:lang w:bidi="ar-MA"/>
        </w:rPr>
        <w:t>2+</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 xml:space="preserve"> وذلك في أعقاب </w:t>
      </w:r>
      <w:r>
        <w:rPr>
          <w:rFonts w:ascii="Arial Narrow" w:hAnsi="Arial Narrow" w:hint="cs"/>
          <w:sz w:val="28"/>
          <w:szCs w:val="28"/>
          <w:rtl/>
          <w:lang w:bidi="ar-MA"/>
        </w:rPr>
        <w:t>تباطؤ إنتاج الطاقة والمعادن مقارنة مع بداية السنة</w:t>
      </w:r>
      <w:r>
        <w:rPr>
          <w:rFonts w:ascii="Arial Narrow" w:hAnsi="Arial Narrow" w:hint="cs"/>
          <w:spacing w:val="-14"/>
          <w:sz w:val="28"/>
          <w:szCs w:val="28"/>
          <w:rtl/>
          <w:lang w:bidi="ar-MA"/>
        </w:rPr>
        <w:t>. في المقابل، سيعرف القطاع الثالثي زيادة تقدر ب 2,8</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ليساهم بما قدره 1,3 نقطة  في تطور الناتج الداخلي الخام، وذلك بفضل تحسن أنشطة السياحة.</w:t>
      </w:r>
    </w:p>
    <w:p w:rsidR="00B70B8D" w:rsidRPr="00D14169" w:rsidRDefault="00B70B8D" w:rsidP="00B70B8D">
      <w:pPr>
        <w:bidi/>
        <w:jc w:val="both"/>
        <w:rPr>
          <w:rFonts w:ascii="Arial Narrow" w:hAnsi="Arial Narrow"/>
          <w:noProof/>
          <w:sz w:val="28"/>
          <w:szCs w:val="28"/>
          <w:rtl/>
        </w:rPr>
      </w:pPr>
      <w:r w:rsidRPr="00D14169">
        <w:rPr>
          <w:rFonts w:ascii="Arial Narrow" w:hAnsi="Arial Narrow" w:hint="cs"/>
          <w:spacing w:val="-14"/>
          <w:sz w:val="28"/>
          <w:szCs w:val="28"/>
          <w:rtl/>
          <w:lang w:bidi="ar-MA"/>
        </w:rPr>
        <w:lastRenderedPageBreak/>
        <w:t>و ي</w:t>
      </w:r>
      <w:r>
        <w:rPr>
          <w:rFonts w:ascii="Arial Narrow" w:hAnsi="Arial Narrow" w:hint="cs"/>
          <w:spacing w:val="-14"/>
          <w:sz w:val="28"/>
          <w:szCs w:val="28"/>
          <w:rtl/>
          <w:lang w:bidi="ar-MA"/>
        </w:rPr>
        <w:t xml:space="preserve">نتظر </w:t>
      </w:r>
      <w:r w:rsidRPr="00D14169">
        <w:rPr>
          <w:rFonts w:ascii="Arial Narrow" w:hAnsi="Arial Narrow" w:hint="cs"/>
          <w:spacing w:val="-14"/>
          <w:sz w:val="28"/>
          <w:szCs w:val="28"/>
          <w:rtl/>
          <w:lang w:bidi="ar-MA"/>
        </w:rPr>
        <w:t>أن ي</w:t>
      </w:r>
      <w:r>
        <w:rPr>
          <w:rFonts w:ascii="Arial Narrow" w:hAnsi="Arial Narrow" w:hint="cs"/>
          <w:spacing w:val="-14"/>
          <w:sz w:val="28"/>
          <w:szCs w:val="28"/>
          <w:rtl/>
          <w:lang w:bidi="ar-MA"/>
        </w:rPr>
        <w:t>ستمر تأرجح نمو</w:t>
      </w:r>
      <w:r w:rsidRPr="00D14169">
        <w:rPr>
          <w:rFonts w:ascii="Arial Narrow" w:hAnsi="Arial Narrow" w:hint="cs"/>
          <w:spacing w:val="-14"/>
          <w:sz w:val="28"/>
          <w:szCs w:val="28"/>
          <w:rtl/>
          <w:lang w:bidi="ar-MA"/>
        </w:rPr>
        <w:t xml:space="preserve"> </w:t>
      </w:r>
      <w:r w:rsidRPr="00D14169">
        <w:rPr>
          <w:rFonts w:ascii="Arial Narrow" w:hAnsi="Arial Narrow" w:hint="cs"/>
          <w:noProof/>
          <w:sz w:val="28"/>
          <w:szCs w:val="28"/>
          <w:rtl/>
        </w:rPr>
        <w:t>قطاع المعادن</w:t>
      </w:r>
      <w:r>
        <w:rPr>
          <w:rFonts w:ascii="Arial Narrow" w:hAnsi="Arial Narrow" w:hint="cs"/>
          <w:noProof/>
          <w:sz w:val="28"/>
          <w:szCs w:val="28"/>
          <w:rtl/>
        </w:rPr>
        <w:t xml:space="preserve"> حيث سيحقق</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 xml:space="preserve">تحسنا طفيفا، </w:t>
      </w:r>
      <w:r w:rsidRPr="00D14169">
        <w:rPr>
          <w:rFonts w:ascii="Arial Narrow" w:hAnsi="Arial Narrow"/>
          <w:spacing w:val="-14"/>
          <w:sz w:val="28"/>
          <w:szCs w:val="28"/>
          <w:rtl/>
          <w:lang w:bidi="ar-MA"/>
        </w:rPr>
        <w:t xml:space="preserve">خلال </w:t>
      </w:r>
      <w:r>
        <w:rPr>
          <w:rFonts w:ascii="Arial Narrow" w:hAnsi="Arial Narrow"/>
          <w:spacing w:val="-14"/>
          <w:sz w:val="28"/>
          <w:szCs w:val="28"/>
          <w:rtl/>
          <w:lang w:bidi="ar-MA"/>
        </w:rPr>
        <w:t xml:space="preserve">الفصل </w:t>
      </w:r>
      <w:r>
        <w:rPr>
          <w:rFonts w:ascii="Arial Narrow" w:hAnsi="Arial Narrow" w:hint="cs"/>
          <w:spacing w:val="-14"/>
          <w:sz w:val="28"/>
          <w:szCs w:val="28"/>
          <w:rtl/>
          <w:lang w:bidi="ar-MA"/>
        </w:rPr>
        <w:t>الثالث</w:t>
      </w:r>
      <w:r>
        <w:rPr>
          <w:rFonts w:ascii="Arial Narrow" w:hAnsi="Arial Narrow"/>
          <w:spacing w:val="-14"/>
          <w:sz w:val="28"/>
          <w:szCs w:val="28"/>
          <w:rtl/>
          <w:lang w:bidi="ar-MA"/>
        </w:rPr>
        <w:t xml:space="preserve"> من 2019</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ي</w:t>
      </w:r>
      <w:r w:rsidRPr="00D14169">
        <w:rPr>
          <w:rFonts w:ascii="Arial Narrow" w:hAnsi="Arial Narrow"/>
          <w:spacing w:val="-14"/>
          <w:sz w:val="28"/>
          <w:szCs w:val="28"/>
          <w:rtl/>
          <w:lang w:bidi="ar-MA"/>
        </w:rPr>
        <w:t xml:space="preserve">قدر ب </w:t>
      </w:r>
      <w:r>
        <w:rPr>
          <w:rFonts w:ascii="Arial Narrow" w:hAnsi="Arial Narrow" w:hint="cs"/>
          <w:spacing w:val="-14"/>
          <w:sz w:val="28"/>
          <w:szCs w:val="28"/>
          <w:rtl/>
          <w:lang w:bidi="ar-MA"/>
        </w:rPr>
        <w:t>1,7</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بعد انخفاضه ب</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1,2</w:t>
      </w:r>
      <w:r w:rsidRPr="00D14169">
        <w:rPr>
          <w:rFonts w:ascii="Arial Narrow" w:hAnsi="Arial Narrow"/>
          <w:spacing w:val="-14"/>
          <w:sz w:val="28"/>
          <w:szCs w:val="28"/>
          <w:rtl/>
          <w:lang w:bidi="ar-MA"/>
        </w:rPr>
        <w:t>٪</w:t>
      </w:r>
      <w:r w:rsidRPr="00D14169">
        <w:rPr>
          <w:rFonts w:ascii="Arial Narrow" w:hAnsi="Arial Narrow" w:hint="cs"/>
          <w:spacing w:val="-14"/>
          <w:sz w:val="28"/>
          <w:szCs w:val="28"/>
          <w:rtl/>
          <w:lang w:bidi="ar-MA"/>
        </w:rPr>
        <w:t xml:space="preserve"> خلال الفصل السابق</w:t>
      </w:r>
      <w:r w:rsidRPr="00D14169">
        <w:rPr>
          <w:rFonts w:ascii="Arial" w:hAnsi="Arial" w:cs="Arial" w:hint="cs"/>
          <w:sz w:val="20"/>
          <w:szCs w:val="20"/>
          <w:rtl/>
        </w:rPr>
        <w:t>.</w:t>
      </w:r>
      <w:r w:rsidRPr="00D14169">
        <w:rPr>
          <w:rFonts w:ascii="Arial Narrow" w:hAnsi="Arial Narrow" w:hint="cs"/>
          <w:spacing w:val="-14"/>
          <w:sz w:val="28"/>
          <w:szCs w:val="28"/>
          <w:rtl/>
          <w:lang w:bidi="ar-MA"/>
        </w:rPr>
        <w:t xml:space="preserve"> ويعزى هذا الت</w:t>
      </w:r>
      <w:r>
        <w:rPr>
          <w:rFonts w:ascii="Arial Narrow" w:hAnsi="Arial Narrow" w:hint="cs"/>
          <w:spacing w:val="-14"/>
          <w:sz w:val="28"/>
          <w:szCs w:val="28"/>
          <w:rtl/>
          <w:lang w:bidi="ar-MA"/>
        </w:rPr>
        <w:t xml:space="preserve">حول المتواضع </w:t>
      </w:r>
      <w:r w:rsidRPr="00D14169">
        <w:rPr>
          <w:rFonts w:ascii="Arial Narrow" w:hAnsi="Arial Narrow" w:hint="cs"/>
          <w:spacing w:val="-14"/>
          <w:sz w:val="28"/>
          <w:szCs w:val="28"/>
          <w:rtl/>
          <w:lang w:bidi="ar-MA"/>
        </w:rPr>
        <w:t xml:space="preserve">الى </w:t>
      </w:r>
      <w:r>
        <w:rPr>
          <w:rFonts w:ascii="Arial Narrow" w:hAnsi="Arial Narrow" w:hint="cs"/>
          <w:spacing w:val="-14"/>
          <w:sz w:val="28"/>
          <w:szCs w:val="28"/>
          <w:rtl/>
          <w:lang w:bidi="ar-MA"/>
        </w:rPr>
        <w:t>الظرفية الخارجية الغير ملائمة والتي تتميز بانخفاض أسعار المنتجات الفلاحية وخاصة الحبوب والزيوت وارتفاع العرض الاسيوي من الاسمدة. ومن المرتقب أن تتأثر ديناميكية الصادرات بانخفاض الواردات الامريكية والهندية وذلك رغم تحسن الطلب على الاسمدة الفوسفاطية من طرف بلدان أمريكا اللاتينية. هكذا ستحقق صادرات الحامض الفسفوري انخفاضا يقدر ب 3,4</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خلال الفصل الثالث من 2019. فيما يتوقع أن ترتفع صادرات الاسمدة بنسبة تقدر ب 14,9</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خلال نفس الفترة. وعلى العموم، سيشهد الانتاج المحلي للفوسفاط  نموا يقدر ب  1,9</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حسب التغير السنوي. وفي المقابل، ستشهد أنشطة استخراج المعادن تطورا متواضعا بسبب ضعف طلبات الصناعات الاوروبية وتراجع أسعار المعادن الاساسية عند التصدير.     </w:t>
      </w:r>
    </w:p>
    <w:p w:rsidR="00B70B8D" w:rsidRPr="006066F4" w:rsidRDefault="00B70B8D" w:rsidP="00B70B8D">
      <w:pPr>
        <w:bidi/>
        <w:jc w:val="both"/>
        <w:rPr>
          <w:rFonts w:ascii="Arial Narrow" w:hAnsi="Arial Narrow"/>
          <w:noProof/>
          <w:spacing w:val="-14"/>
          <w:sz w:val="28"/>
          <w:szCs w:val="28"/>
          <w:rtl/>
        </w:rPr>
      </w:pPr>
    </w:p>
    <w:p w:rsidR="00B70B8D" w:rsidRPr="00D14169" w:rsidRDefault="00B70B8D" w:rsidP="00B70B8D">
      <w:pPr>
        <w:bidi/>
        <w:jc w:val="both"/>
        <w:rPr>
          <w:rFonts w:ascii="Arial Narrow" w:hAnsi="Arial Narrow"/>
          <w:spacing w:val="-14"/>
          <w:sz w:val="28"/>
          <w:szCs w:val="28"/>
          <w:lang w:bidi="ar-MA"/>
        </w:rPr>
      </w:pPr>
      <w:r>
        <w:rPr>
          <w:rFonts w:ascii="Arial Narrow" w:hAnsi="Arial Narrow" w:hint="cs"/>
          <w:spacing w:val="-14"/>
          <w:sz w:val="28"/>
          <w:szCs w:val="28"/>
          <w:rtl/>
          <w:lang w:bidi="ar-MA"/>
        </w:rPr>
        <w:t>كما</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يتوقع</w:t>
      </w:r>
      <w:r w:rsidRPr="00D14169">
        <w:rPr>
          <w:rFonts w:ascii="Arial Narrow" w:hAnsi="Arial Narrow" w:hint="cs"/>
          <w:spacing w:val="-14"/>
          <w:sz w:val="28"/>
          <w:szCs w:val="28"/>
          <w:rtl/>
          <w:lang w:bidi="ar-MA"/>
        </w:rPr>
        <w:t xml:space="preserve"> أن ت</w:t>
      </w:r>
      <w:r>
        <w:rPr>
          <w:rFonts w:ascii="Arial Narrow" w:hAnsi="Arial Narrow" w:hint="cs"/>
          <w:spacing w:val="-14"/>
          <w:sz w:val="28"/>
          <w:szCs w:val="28"/>
          <w:rtl/>
          <w:lang w:bidi="ar-MA"/>
        </w:rPr>
        <w:t>شهد القيمة المضافة ل</w:t>
      </w:r>
      <w:r w:rsidRPr="00D14169">
        <w:rPr>
          <w:rFonts w:ascii="Arial Narrow" w:hAnsi="Arial Narrow"/>
          <w:spacing w:val="-14"/>
          <w:sz w:val="28"/>
          <w:szCs w:val="28"/>
          <w:rtl/>
          <w:lang w:bidi="ar-MA"/>
        </w:rPr>
        <w:t xml:space="preserve">لصناعات </w:t>
      </w:r>
      <w:r>
        <w:rPr>
          <w:rFonts w:ascii="Arial Narrow" w:hAnsi="Arial Narrow" w:hint="cs"/>
          <w:spacing w:val="-14"/>
          <w:sz w:val="28"/>
          <w:szCs w:val="28"/>
          <w:rtl/>
          <w:lang w:bidi="ar-MA"/>
        </w:rPr>
        <w:t>التحويلية،</w:t>
      </w:r>
      <w:r w:rsidRPr="00D14169">
        <w:rPr>
          <w:rFonts w:ascii="Arial Narrow" w:hAnsi="Arial Narrow" w:hint="cs"/>
          <w:spacing w:val="-14"/>
          <w:sz w:val="28"/>
          <w:szCs w:val="28"/>
          <w:rtl/>
          <w:lang w:bidi="ar-MA"/>
        </w:rPr>
        <w:t xml:space="preserve"> </w:t>
      </w:r>
      <w:r w:rsidRPr="00D14169">
        <w:rPr>
          <w:rFonts w:ascii="Arial Narrow" w:hAnsi="Arial Narrow"/>
          <w:spacing w:val="-14"/>
          <w:sz w:val="28"/>
          <w:szCs w:val="28"/>
          <w:rtl/>
          <w:lang w:bidi="ar-MA"/>
        </w:rPr>
        <w:t xml:space="preserve">خلال </w:t>
      </w:r>
      <w:r>
        <w:rPr>
          <w:rFonts w:ascii="Arial Narrow" w:hAnsi="Arial Narrow"/>
          <w:spacing w:val="-14"/>
          <w:sz w:val="28"/>
          <w:szCs w:val="28"/>
          <w:rtl/>
          <w:lang w:bidi="ar-MA"/>
        </w:rPr>
        <w:t xml:space="preserve">الفصل </w:t>
      </w:r>
      <w:r>
        <w:rPr>
          <w:rFonts w:ascii="Arial Narrow" w:hAnsi="Arial Narrow" w:hint="cs"/>
          <w:spacing w:val="-14"/>
          <w:sz w:val="28"/>
          <w:szCs w:val="28"/>
          <w:rtl/>
          <w:lang w:bidi="ar-MA"/>
        </w:rPr>
        <w:t>الثالث</w:t>
      </w:r>
      <w:r>
        <w:rPr>
          <w:rFonts w:ascii="Arial Narrow" w:hAnsi="Arial Narrow"/>
          <w:spacing w:val="-14"/>
          <w:sz w:val="28"/>
          <w:szCs w:val="28"/>
          <w:rtl/>
          <w:lang w:bidi="ar-MA"/>
        </w:rPr>
        <w:t xml:space="preserve"> من 2019</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ارتفاعا طفيفا في وتيرتها مقارنة مع الفصل السابق</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لت</w:t>
      </w:r>
      <w:r w:rsidRPr="00D14169">
        <w:rPr>
          <w:rFonts w:ascii="Arial Narrow" w:hAnsi="Arial Narrow" w:hint="cs"/>
          <w:spacing w:val="-14"/>
          <w:sz w:val="28"/>
          <w:szCs w:val="28"/>
          <w:rtl/>
          <w:lang w:bidi="ar-MA"/>
        </w:rPr>
        <w:t xml:space="preserve">حقق </w:t>
      </w:r>
      <w:r>
        <w:rPr>
          <w:rFonts w:ascii="Arial Narrow" w:hAnsi="Arial Narrow" w:hint="cs"/>
          <w:spacing w:val="-14"/>
          <w:sz w:val="28"/>
          <w:szCs w:val="28"/>
          <w:rtl/>
          <w:lang w:bidi="ar-MA"/>
        </w:rPr>
        <w:t>نموا</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ي</w:t>
      </w:r>
      <w:r w:rsidRPr="00D14169">
        <w:rPr>
          <w:rFonts w:ascii="Arial Narrow" w:hAnsi="Arial Narrow" w:hint="cs"/>
          <w:spacing w:val="-14"/>
          <w:sz w:val="28"/>
          <w:szCs w:val="28"/>
          <w:rtl/>
          <w:lang w:bidi="ar-MA"/>
        </w:rPr>
        <w:t xml:space="preserve">قدر ب </w:t>
      </w:r>
      <w:r>
        <w:rPr>
          <w:rFonts w:ascii="Arial Narrow" w:hAnsi="Arial Narrow" w:hint="cs"/>
          <w:spacing w:val="-14"/>
          <w:sz w:val="28"/>
          <w:szCs w:val="28"/>
          <w:rtl/>
          <w:lang w:bidi="ar-MA"/>
        </w:rPr>
        <w:t>2,6</w:t>
      </w:r>
      <w:r w:rsidRPr="00D14169">
        <w:rPr>
          <w:rFonts w:ascii="Arial Narrow" w:hAnsi="Arial Narrow"/>
          <w:spacing w:val="-14"/>
          <w:sz w:val="28"/>
          <w:szCs w:val="28"/>
          <w:rtl/>
          <w:lang w:bidi="ar-MA"/>
        </w:rPr>
        <w:t xml:space="preserve">٪، عوض </w:t>
      </w:r>
      <w:r>
        <w:rPr>
          <w:rFonts w:ascii="Arial Narrow" w:hAnsi="Arial Narrow" w:hint="cs"/>
          <w:spacing w:val="-14"/>
          <w:sz w:val="28"/>
          <w:szCs w:val="28"/>
          <w:rtl/>
          <w:lang w:bidi="ar-MA"/>
        </w:rPr>
        <w:t>2</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5</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حسب التغير السنوي</w:t>
      </w:r>
      <w:r w:rsidRPr="00D14169">
        <w:rPr>
          <w:rFonts w:ascii="Arial Narrow" w:hAnsi="Arial Narrow"/>
          <w:spacing w:val="-14"/>
          <w:sz w:val="28"/>
          <w:szCs w:val="28"/>
          <w:rtl/>
          <w:lang w:bidi="ar-MA"/>
        </w:rPr>
        <w:t>. و ي</w:t>
      </w:r>
      <w:r w:rsidRPr="00D14169">
        <w:rPr>
          <w:rFonts w:ascii="Arial Narrow" w:hAnsi="Arial Narrow" w:hint="cs"/>
          <w:spacing w:val="-14"/>
          <w:sz w:val="28"/>
          <w:szCs w:val="28"/>
          <w:rtl/>
          <w:lang w:bidi="ar-MA"/>
        </w:rPr>
        <w:t>عزى</w:t>
      </w:r>
      <w:r w:rsidRPr="00D14169">
        <w:rPr>
          <w:rFonts w:ascii="Arial Narrow" w:hAnsi="Arial Narrow"/>
          <w:spacing w:val="-14"/>
          <w:sz w:val="28"/>
          <w:szCs w:val="28"/>
          <w:rtl/>
          <w:lang w:bidi="ar-MA"/>
        </w:rPr>
        <w:t xml:space="preserve"> هذا الت</w:t>
      </w:r>
      <w:r>
        <w:rPr>
          <w:rFonts w:ascii="Arial Narrow" w:hAnsi="Arial Narrow" w:hint="cs"/>
          <w:spacing w:val="-14"/>
          <w:sz w:val="28"/>
          <w:szCs w:val="28"/>
          <w:rtl/>
          <w:lang w:bidi="ar-MA"/>
        </w:rPr>
        <w:t>طور الى انتعاش الصناعات الكيميائية ب 3,7</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 xml:space="preserve"> بعد تباطؤها في الفصل الثاني.</w:t>
      </w:r>
      <w:r w:rsidRPr="006066F4">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 xml:space="preserve">كما ستواصل </w:t>
      </w:r>
      <w:r w:rsidRPr="00D14169">
        <w:rPr>
          <w:rFonts w:ascii="Arial Narrow" w:hAnsi="Arial Narrow" w:hint="cs"/>
          <w:spacing w:val="-14"/>
          <w:sz w:val="28"/>
          <w:szCs w:val="28"/>
          <w:rtl/>
          <w:lang w:bidi="ar-MA"/>
        </w:rPr>
        <w:t xml:space="preserve">صناعات </w:t>
      </w:r>
      <w:r>
        <w:rPr>
          <w:rFonts w:ascii="Arial Narrow" w:hAnsi="Arial Narrow" w:hint="cs"/>
          <w:spacing w:val="-14"/>
          <w:sz w:val="28"/>
          <w:szCs w:val="28"/>
          <w:rtl/>
          <w:lang w:bidi="ar-MA"/>
        </w:rPr>
        <w:t>الجلد والنسيج تطورها الايجابي للفصل الثالث على التوالي لترتفع بنسبة تقدر ب 3</w:t>
      </w:r>
      <w:r w:rsidRPr="00D14169">
        <w:rPr>
          <w:rFonts w:ascii="Arial Narrow" w:hAnsi="Arial Narrow" w:hint="cs"/>
          <w:spacing w:val="-14"/>
          <w:sz w:val="28"/>
          <w:szCs w:val="28"/>
          <w:rtl/>
          <w:lang w:bidi="ar-MA"/>
        </w:rPr>
        <w:t>,</w:t>
      </w:r>
      <w:r>
        <w:rPr>
          <w:rFonts w:ascii="Arial Narrow" w:hAnsi="Arial Narrow" w:hint="cs"/>
          <w:spacing w:val="-14"/>
          <w:sz w:val="28"/>
          <w:szCs w:val="28"/>
          <w:rtl/>
          <w:lang w:bidi="ar-MA"/>
        </w:rPr>
        <w:t>1</w:t>
      </w:r>
      <w:r w:rsidRPr="00D14169">
        <w:rPr>
          <w:rFonts w:ascii="Arial Narrow" w:hAnsi="Arial Narrow"/>
          <w:spacing w:val="-14"/>
          <w:sz w:val="28"/>
          <w:szCs w:val="28"/>
          <w:rtl/>
          <w:lang w:bidi="ar-MA"/>
        </w:rPr>
        <w:t>٪</w:t>
      </w:r>
      <w:r w:rsidRPr="00D14169">
        <w:rPr>
          <w:rFonts w:ascii="Arial Narrow" w:hAnsi="Arial Narrow" w:hint="cs"/>
          <w:spacing w:val="-14"/>
          <w:sz w:val="28"/>
          <w:szCs w:val="28"/>
          <w:rtl/>
          <w:lang w:bidi="ar-MA"/>
        </w:rPr>
        <w:t xml:space="preserve">، بفضل </w:t>
      </w:r>
      <w:r>
        <w:rPr>
          <w:rFonts w:ascii="Arial Narrow" w:hAnsi="Arial Narrow" w:hint="cs"/>
          <w:spacing w:val="-14"/>
          <w:sz w:val="28"/>
          <w:szCs w:val="28"/>
          <w:rtl/>
          <w:lang w:bidi="ar-MA"/>
        </w:rPr>
        <w:t>تحسن</w:t>
      </w:r>
      <w:r w:rsidRPr="00D14169">
        <w:rPr>
          <w:rFonts w:ascii="Arial Narrow" w:hAnsi="Arial Narrow" w:hint="cs"/>
          <w:spacing w:val="-14"/>
          <w:sz w:val="28"/>
          <w:szCs w:val="28"/>
          <w:rtl/>
          <w:lang w:bidi="ar-MA"/>
        </w:rPr>
        <w:t xml:space="preserve"> الطلب</w:t>
      </w:r>
      <w:r>
        <w:rPr>
          <w:rFonts w:ascii="Arial Narrow" w:hAnsi="Arial Narrow" w:hint="cs"/>
          <w:spacing w:val="-14"/>
          <w:sz w:val="28"/>
          <w:szCs w:val="28"/>
          <w:rtl/>
          <w:lang w:bidi="ar-MA"/>
        </w:rPr>
        <w:t xml:space="preserve"> الخارجي</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 xml:space="preserve">الموجه نحوها. بدورها ستعرف الصناعات </w:t>
      </w:r>
      <w:r w:rsidRPr="00D14169">
        <w:rPr>
          <w:rFonts w:ascii="Arial Narrow" w:hAnsi="Arial Narrow" w:hint="cs"/>
          <w:spacing w:val="-14"/>
          <w:sz w:val="28"/>
          <w:szCs w:val="28"/>
          <w:rtl/>
          <w:lang w:bidi="ar-MA"/>
        </w:rPr>
        <w:t xml:space="preserve">الميكانيكية والالكترونية </w:t>
      </w:r>
      <w:r>
        <w:rPr>
          <w:rFonts w:ascii="Arial Narrow" w:hAnsi="Arial Narrow" w:hint="cs"/>
          <w:spacing w:val="-14"/>
          <w:sz w:val="28"/>
          <w:szCs w:val="28"/>
          <w:rtl/>
          <w:lang w:bidi="ar-MA"/>
        </w:rPr>
        <w:t>نموا طفيفا يناهز 2,6</w:t>
      </w:r>
      <w:r w:rsidRPr="00D14169">
        <w:rPr>
          <w:rFonts w:ascii="Arial Narrow" w:hAnsi="Arial Narrow"/>
          <w:spacing w:val="-14"/>
          <w:sz w:val="28"/>
          <w:szCs w:val="28"/>
          <w:rtl/>
          <w:lang w:bidi="ar-MA"/>
        </w:rPr>
        <w:t>٪</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 xml:space="preserve">وذلك موازاة مع انتعاش صادرات قطع السيارات والمركبات الالكترونية. أما </w:t>
      </w:r>
      <w:r w:rsidRPr="00D14169">
        <w:rPr>
          <w:rFonts w:ascii="Arial Narrow" w:hAnsi="Arial Narrow" w:hint="cs"/>
          <w:spacing w:val="-14"/>
          <w:sz w:val="28"/>
          <w:szCs w:val="28"/>
          <w:rtl/>
          <w:lang w:bidi="ar-MA"/>
        </w:rPr>
        <w:t>الصناعات</w:t>
      </w:r>
      <w:r>
        <w:rPr>
          <w:rFonts w:ascii="Arial Narrow" w:hAnsi="Arial Narrow" w:hint="cs"/>
          <w:spacing w:val="-14"/>
          <w:sz w:val="28"/>
          <w:szCs w:val="28"/>
          <w:rtl/>
          <w:lang w:bidi="ar-MA"/>
        </w:rPr>
        <w:t xml:space="preserve"> الغذائية فستشهد بعض التباطؤ في نموها لتحقق زيادة تقدر ب 3,2</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 xml:space="preserve"> عوض 3,4+</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في الفصل الثاني</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 xml:space="preserve">عقب تباطؤ الطلب الخارجي الموجه نحوها. كما </w:t>
      </w:r>
      <w:r w:rsidRPr="00D14169">
        <w:rPr>
          <w:rFonts w:ascii="Arial Narrow" w:hAnsi="Arial Narrow" w:hint="cs"/>
          <w:spacing w:val="-14"/>
          <w:sz w:val="28"/>
          <w:szCs w:val="28"/>
          <w:rtl/>
          <w:lang w:bidi="ar-MA"/>
        </w:rPr>
        <w:t>ست</w:t>
      </w:r>
      <w:r>
        <w:rPr>
          <w:rFonts w:ascii="Arial Narrow" w:hAnsi="Arial Narrow" w:hint="cs"/>
          <w:spacing w:val="-14"/>
          <w:sz w:val="28"/>
          <w:szCs w:val="28"/>
          <w:rtl/>
          <w:lang w:bidi="ar-MA"/>
        </w:rPr>
        <w:t>واصل</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 xml:space="preserve">الصناعات </w:t>
      </w:r>
      <w:r w:rsidRPr="00D14169">
        <w:rPr>
          <w:rFonts w:ascii="Arial Narrow" w:hAnsi="Arial Narrow" w:hint="cs"/>
          <w:spacing w:val="-14"/>
          <w:sz w:val="28"/>
          <w:szCs w:val="28"/>
          <w:rtl/>
          <w:lang w:bidi="ar-MA"/>
        </w:rPr>
        <w:t>الأخرى</w:t>
      </w:r>
      <w:r>
        <w:rPr>
          <w:rFonts w:ascii="Arial Narrow" w:hAnsi="Arial Narrow" w:hint="cs"/>
          <w:spacing w:val="-14"/>
          <w:sz w:val="28"/>
          <w:szCs w:val="28"/>
          <w:rtl/>
          <w:lang w:bidi="ar-MA"/>
        </w:rPr>
        <w:t xml:space="preserve"> تراجعها، متأثرة بضعف </w:t>
      </w:r>
      <w:r w:rsidRPr="00D14169">
        <w:rPr>
          <w:rFonts w:ascii="Arial Narrow" w:hAnsi="Arial Narrow" w:hint="cs"/>
          <w:spacing w:val="-14"/>
          <w:sz w:val="28"/>
          <w:szCs w:val="28"/>
          <w:rtl/>
          <w:lang w:bidi="ar-MA"/>
        </w:rPr>
        <w:t>الطلب على مواد البناء.</w:t>
      </w:r>
    </w:p>
    <w:p w:rsidR="00B70B8D" w:rsidRPr="00B520E9" w:rsidRDefault="00B70B8D" w:rsidP="00B70B8D">
      <w:pPr>
        <w:bidi/>
        <w:jc w:val="both"/>
        <w:rPr>
          <w:rFonts w:ascii="Arial Narrow" w:hAnsi="Arial Narrow"/>
          <w:spacing w:val="-14"/>
          <w:sz w:val="28"/>
          <w:szCs w:val="28"/>
          <w:rtl/>
          <w:lang w:bidi="ar-MA"/>
        </w:rPr>
      </w:pPr>
    </w:p>
    <w:p w:rsidR="00B70B8D" w:rsidRDefault="00B70B8D" w:rsidP="00B70B8D">
      <w:pPr>
        <w:bidi/>
        <w:jc w:val="both"/>
        <w:rPr>
          <w:rFonts w:ascii="Arial Narrow" w:hAnsi="Arial Narrow"/>
          <w:spacing w:val="-14"/>
          <w:sz w:val="28"/>
          <w:szCs w:val="28"/>
          <w:lang w:bidi="ar-MA"/>
        </w:rPr>
      </w:pPr>
      <w:r w:rsidRPr="00D14169">
        <w:rPr>
          <w:rFonts w:ascii="Arial Narrow" w:hAnsi="Arial Narrow" w:hint="cs"/>
          <w:spacing w:val="-14"/>
          <w:sz w:val="28"/>
          <w:szCs w:val="28"/>
          <w:rtl/>
          <w:lang w:bidi="ar-MA"/>
        </w:rPr>
        <w:t>ومن جهته، سي</w:t>
      </w:r>
      <w:r>
        <w:rPr>
          <w:rFonts w:ascii="Arial Narrow" w:hAnsi="Arial Narrow" w:hint="cs"/>
          <w:spacing w:val="-14"/>
          <w:sz w:val="28"/>
          <w:szCs w:val="28"/>
          <w:rtl/>
          <w:lang w:bidi="ar-MA"/>
        </w:rPr>
        <w:t>حقق</w:t>
      </w:r>
      <w:r w:rsidRPr="00D14169">
        <w:rPr>
          <w:rFonts w:ascii="Arial Narrow" w:hAnsi="Arial Narrow" w:hint="cs"/>
          <w:spacing w:val="-14"/>
          <w:sz w:val="28"/>
          <w:szCs w:val="28"/>
          <w:rtl/>
          <w:lang w:bidi="ar-MA"/>
        </w:rPr>
        <w:t xml:space="preserve"> </w:t>
      </w:r>
      <w:r w:rsidRPr="00D14169">
        <w:rPr>
          <w:rFonts w:ascii="Arial Narrow" w:hAnsi="Arial Narrow"/>
          <w:spacing w:val="-14"/>
          <w:sz w:val="28"/>
          <w:szCs w:val="28"/>
          <w:rtl/>
          <w:lang w:bidi="ar-MA"/>
        </w:rPr>
        <w:t>قطاع البناء</w:t>
      </w:r>
      <w:r w:rsidRPr="003B37FA">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زيادة ت</w:t>
      </w:r>
      <w:r w:rsidRPr="00D14169">
        <w:rPr>
          <w:rFonts w:ascii="Arial Narrow" w:hAnsi="Arial Narrow" w:hint="cs"/>
          <w:spacing w:val="-14"/>
          <w:sz w:val="28"/>
          <w:szCs w:val="28"/>
          <w:rtl/>
          <w:lang w:bidi="ar-MA"/>
        </w:rPr>
        <w:t xml:space="preserve">قدر ب </w:t>
      </w:r>
      <w:r>
        <w:rPr>
          <w:rFonts w:ascii="Arial Narrow" w:hAnsi="Arial Narrow" w:hint="cs"/>
          <w:spacing w:val="-14"/>
          <w:sz w:val="28"/>
          <w:szCs w:val="28"/>
          <w:rtl/>
          <w:lang w:bidi="ar-MA"/>
        </w:rPr>
        <w:t>1</w:t>
      </w:r>
      <w:r w:rsidRPr="00D14169">
        <w:rPr>
          <w:rFonts w:ascii="Arial Narrow" w:hAnsi="Arial Narrow" w:hint="cs"/>
          <w:spacing w:val="-14"/>
          <w:sz w:val="28"/>
          <w:szCs w:val="28"/>
          <w:rtl/>
          <w:lang w:bidi="ar-MA"/>
        </w:rPr>
        <w:t>,</w:t>
      </w:r>
      <w:r>
        <w:rPr>
          <w:rFonts w:ascii="Arial Narrow" w:hAnsi="Arial Narrow" w:hint="cs"/>
          <w:spacing w:val="-14"/>
          <w:sz w:val="28"/>
          <w:szCs w:val="28"/>
          <w:rtl/>
          <w:lang w:bidi="ar-MA"/>
        </w:rPr>
        <w:t>3</w:t>
      </w:r>
      <w:r w:rsidRPr="00D14169">
        <w:rPr>
          <w:rFonts w:ascii="Arial Narrow" w:hAnsi="Arial Narrow"/>
          <w:spacing w:val="-14"/>
          <w:sz w:val="28"/>
          <w:szCs w:val="28"/>
          <w:rtl/>
          <w:lang w:bidi="ar-MA"/>
        </w:rPr>
        <w:t>٪</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في</w:t>
      </w:r>
      <w:r w:rsidRPr="00D14169">
        <w:rPr>
          <w:rFonts w:ascii="Arial Narrow" w:hAnsi="Arial Narrow"/>
          <w:spacing w:val="-14"/>
          <w:sz w:val="28"/>
          <w:szCs w:val="28"/>
          <w:rtl/>
          <w:lang w:bidi="ar-MA"/>
        </w:rPr>
        <w:t xml:space="preserve"> </w:t>
      </w:r>
      <w:r>
        <w:rPr>
          <w:rFonts w:ascii="Arial Narrow" w:hAnsi="Arial Narrow"/>
          <w:spacing w:val="-14"/>
          <w:sz w:val="28"/>
          <w:szCs w:val="28"/>
          <w:rtl/>
          <w:lang w:bidi="ar-MA"/>
        </w:rPr>
        <w:t xml:space="preserve">الفصل </w:t>
      </w:r>
      <w:r>
        <w:rPr>
          <w:rFonts w:ascii="Arial Narrow" w:hAnsi="Arial Narrow" w:hint="cs"/>
          <w:spacing w:val="-14"/>
          <w:sz w:val="28"/>
          <w:szCs w:val="28"/>
          <w:rtl/>
          <w:lang w:bidi="ar-MA"/>
        </w:rPr>
        <w:t>الثالث</w:t>
      </w:r>
      <w:r>
        <w:rPr>
          <w:rFonts w:ascii="Arial Narrow" w:hAnsi="Arial Narrow"/>
          <w:spacing w:val="-14"/>
          <w:sz w:val="28"/>
          <w:szCs w:val="28"/>
          <w:rtl/>
          <w:lang w:bidi="ar-MA"/>
        </w:rPr>
        <w:t xml:space="preserve"> من 2019</w:t>
      </w:r>
      <w:r w:rsidRPr="00D14169">
        <w:rPr>
          <w:rFonts w:ascii="Arial Narrow" w:hAnsi="Arial Narrow"/>
          <w:spacing w:val="-14"/>
          <w:sz w:val="28"/>
          <w:szCs w:val="28"/>
          <w:rtl/>
          <w:lang w:bidi="ar-MA"/>
        </w:rPr>
        <w:t xml:space="preserve">، </w:t>
      </w:r>
      <w:r w:rsidRPr="00D14169">
        <w:rPr>
          <w:rFonts w:ascii="Arial Narrow" w:hAnsi="Arial Narrow" w:hint="cs"/>
          <w:spacing w:val="-14"/>
          <w:sz w:val="28"/>
          <w:szCs w:val="28"/>
          <w:rtl/>
          <w:lang w:bidi="ar-MA"/>
        </w:rPr>
        <w:t xml:space="preserve">عوض </w:t>
      </w:r>
      <w:r>
        <w:rPr>
          <w:rFonts w:ascii="Arial Narrow" w:hAnsi="Arial Narrow" w:hint="cs"/>
          <w:spacing w:val="-14"/>
          <w:sz w:val="28"/>
          <w:szCs w:val="28"/>
          <w:rtl/>
          <w:lang w:bidi="ar-MA"/>
        </w:rPr>
        <w:t>1</w:t>
      </w:r>
      <w:r w:rsidRPr="00D14169">
        <w:rPr>
          <w:rFonts w:ascii="Arial Narrow" w:hAnsi="Arial Narrow" w:hint="cs"/>
          <w:spacing w:val="-14"/>
          <w:sz w:val="28"/>
          <w:szCs w:val="28"/>
          <w:rtl/>
          <w:lang w:bidi="ar-MA"/>
        </w:rPr>
        <w:t>,</w:t>
      </w:r>
      <w:r>
        <w:rPr>
          <w:rFonts w:ascii="Arial Narrow" w:hAnsi="Arial Narrow" w:hint="cs"/>
          <w:spacing w:val="-14"/>
          <w:sz w:val="28"/>
          <w:szCs w:val="28"/>
          <w:rtl/>
          <w:lang w:bidi="ar-MA"/>
        </w:rPr>
        <w:t>2</w:t>
      </w:r>
      <w:r w:rsidRPr="00D14169">
        <w:rPr>
          <w:rFonts w:ascii="Arial Narrow" w:hAnsi="Arial Narrow" w:hint="cs"/>
          <w:spacing w:val="-14"/>
          <w:sz w:val="28"/>
          <w:szCs w:val="28"/>
          <w:rtl/>
          <w:lang w:bidi="ar-MA"/>
        </w:rPr>
        <w:t>+</w:t>
      </w:r>
      <w:r w:rsidRPr="00D14169">
        <w:rPr>
          <w:rFonts w:ascii="Arial Narrow" w:hAnsi="Arial Narrow"/>
          <w:spacing w:val="-14"/>
          <w:sz w:val="28"/>
          <w:szCs w:val="28"/>
          <w:rtl/>
          <w:lang w:bidi="ar-MA"/>
        </w:rPr>
        <w:t>٪</w:t>
      </w:r>
      <w:r w:rsidRPr="00D14169">
        <w:rPr>
          <w:rFonts w:ascii="Arial Narrow" w:hAnsi="Arial Narrow" w:hint="cs"/>
          <w:spacing w:val="-14"/>
          <w:sz w:val="28"/>
          <w:szCs w:val="28"/>
          <w:rtl/>
          <w:lang w:bidi="ar-MA"/>
        </w:rPr>
        <w:t>، خلال</w:t>
      </w:r>
      <w:r>
        <w:rPr>
          <w:rFonts w:ascii="Arial Narrow" w:hAnsi="Arial Narrow" w:hint="cs"/>
          <w:spacing w:val="-14"/>
          <w:sz w:val="28"/>
          <w:szCs w:val="28"/>
          <w:rtl/>
          <w:lang w:bidi="ar-MA"/>
        </w:rPr>
        <w:t xml:space="preserve"> الفصل </w:t>
      </w:r>
      <w:r w:rsidRPr="00D14169">
        <w:rPr>
          <w:rFonts w:ascii="Arial Narrow" w:hAnsi="Arial Narrow" w:hint="cs"/>
          <w:spacing w:val="-14"/>
          <w:sz w:val="28"/>
          <w:szCs w:val="28"/>
          <w:rtl/>
          <w:lang w:bidi="ar-MA"/>
        </w:rPr>
        <w:t xml:space="preserve">السابق. </w:t>
      </w:r>
      <w:r>
        <w:rPr>
          <w:rFonts w:ascii="Arial Narrow" w:hAnsi="Arial Narrow" w:hint="cs"/>
          <w:spacing w:val="-14"/>
          <w:sz w:val="28"/>
          <w:szCs w:val="28"/>
          <w:rtl/>
          <w:lang w:bidi="ar-MA"/>
        </w:rPr>
        <w:t>حيث لا يزال القطاع يعاني من</w:t>
      </w:r>
      <w:r w:rsidRPr="00D14169">
        <w:rPr>
          <w:rFonts w:ascii="Arial Narrow" w:hAnsi="Arial Narrow" w:hint="cs"/>
          <w:spacing w:val="-14"/>
          <w:sz w:val="28"/>
          <w:szCs w:val="28"/>
          <w:rtl/>
          <w:lang w:bidi="ar-MA"/>
        </w:rPr>
        <w:t xml:space="preserve"> ضعف الطلب الموجه </w:t>
      </w:r>
      <w:r>
        <w:rPr>
          <w:rFonts w:ascii="Arial Narrow" w:hAnsi="Arial Narrow" w:hint="cs"/>
          <w:spacing w:val="-14"/>
          <w:sz w:val="28"/>
          <w:szCs w:val="28"/>
          <w:rtl/>
          <w:lang w:bidi="ar-MA"/>
        </w:rPr>
        <w:t>ل</w:t>
      </w:r>
      <w:r w:rsidRPr="00D14169">
        <w:rPr>
          <w:rFonts w:ascii="Arial Narrow" w:hAnsi="Arial Narrow" w:hint="cs"/>
          <w:spacing w:val="-14"/>
          <w:sz w:val="28"/>
          <w:szCs w:val="28"/>
          <w:rtl/>
          <w:lang w:bidi="ar-MA"/>
        </w:rPr>
        <w:t>لسكن</w:t>
      </w:r>
      <w:r>
        <w:rPr>
          <w:rFonts w:ascii="Arial Narrow" w:hAnsi="Arial Narrow" w:hint="cs"/>
          <w:spacing w:val="-14"/>
          <w:sz w:val="28"/>
          <w:szCs w:val="28"/>
          <w:rtl/>
          <w:lang w:bidi="ar-MA"/>
        </w:rPr>
        <w:t xml:space="preserve"> في كل أنواعه (انخفاض المبيعات ب 8</w:t>
      </w:r>
      <w:r w:rsidRPr="00D14169">
        <w:rPr>
          <w:rFonts w:ascii="Arial Narrow" w:hAnsi="Arial Narrow"/>
          <w:spacing w:val="-14"/>
          <w:sz w:val="28"/>
          <w:szCs w:val="28"/>
          <w:rtl/>
          <w:lang w:bidi="ar-MA"/>
        </w:rPr>
        <w:t>٪</w:t>
      </w:r>
      <w:r w:rsidRPr="00D14169">
        <w:rPr>
          <w:rFonts w:ascii="Arial Narrow" w:hAnsi="Arial Narrow" w:hint="cs"/>
          <w:spacing w:val="-14"/>
          <w:sz w:val="28"/>
          <w:szCs w:val="28"/>
          <w:rtl/>
          <w:lang w:bidi="ar-MA"/>
        </w:rPr>
        <w:t>،</w:t>
      </w:r>
      <w:r>
        <w:rPr>
          <w:rFonts w:ascii="Arial Narrow" w:hAnsi="Arial Narrow" w:hint="cs"/>
          <w:spacing w:val="-14"/>
          <w:sz w:val="28"/>
          <w:szCs w:val="28"/>
          <w:rtl/>
          <w:lang w:bidi="ar-MA"/>
        </w:rPr>
        <w:t xml:space="preserve"> خلال الفصل الثاني)</w:t>
      </w:r>
      <w:r w:rsidRPr="00D14169">
        <w:rPr>
          <w:rFonts w:ascii="Arial Narrow" w:hAnsi="Arial Narrow" w:hint="cs"/>
          <w:spacing w:val="-14"/>
          <w:sz w:val="28"/>
          <w:szCs w:val="28"/>
          <w:rtl/>
          <w:lang w:bidi="ar-MA"/>
        </w:rPr>
        <w:t xml:space="preserve"> وذلك </w:t>
      </w:r>
      <w:r>
        <w:rPr>
          <w:rFonts w:ascii="Arial Narrow" w:hAnsi="Arial Narrow" w:hint="cs"/>
          <w:spacing w:val="-14"/>
          <w:sz w:val="28"/>
          <w:szCs w:val="28"/>
          <w:rtl/>
          <w:lang w:bidi="ar-MA"/>
        </w:rPr>
        <w:t>موازاة مع</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تراجع القروض الموجهة للمنعشين العقاريين بنسبة 0</w:t>
      </w:r>
      <w:r w:rsidRPr="00D14169">
        <w:rPr>
          <w:rFonts w:ascii="Arial Narrow" w:hAnsi="Arial Narrow" w:hint="cs"/>
          <w:spacing w:val="-14"/>
          <w:sz w:val="28"/>
          <w:szCs w:val="28"/>
          <w:rtl/>
          <w:lang w:bidi="ar-MA"/>
        </w:rPr>
        <w:t>,</w:t>
      </w:r>
      <w:r>
        <w:rPr>
          <w:rFonts w:ascii="Arial Narrow" w:hAnsi="Arial Narrow" w:hint="cs"/>
          <w:spacing w:val="-14"/>
          <w:sz w:val="28"/>
          <w:szCs w:val="28"/>
          <w:rtl/>
          <w:lang w:bidi="ar-MA"/>
        </w:rPr>
        <w:t>6</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حسب التغير السنوي</w:t>
      </w:r>
      <w:r w:rsidRPr="00D14169">
        <w:rPr>
          <w:rFonts w:ascii="Arial Narrow" w:hAnsi="Arial Narrow" w:hint="cs"/>
          <w:spacing w:val="-14"/>
          <w:sz w:val="28"/>
          <w:szCs w:val="28"/>
          <w:rtl/>
          <w:lang w:bidi="ar-MA"/>
        </w:rPr>
        <w:t xml:space="preserve">. وفي هذا الصدد، تشير </w:t>
      </w:r>
      <w:r w:rsidRPr="00D14169">
        <w:rPr>
          <w:rFonts w:ascii="Arial Narrow" w:hAnsi="Arial Narrow"/>
          <w:spacing w:val="-14"/>
          <w:sz w:val="28"/>
          <w:szCs w:val="28"/>
          <w:rtl/>
          <w:lang w:bidi="ar-MA"/>
        </w:rPr>
        <w:t>نتائج البحث الأخير للمندوبية السامية للتخطيط حول ظرفية</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قطاع البناء</w:t>
      </w:r>
      <w:r w:rsidRPr="00D14169">
        <w:rPr>
          <w:rFonts w:ascii="Arial Narrow" w:hAnsi="Arial Narrow" w:hint="cs"/>
          <w:spacing w:val="-14"/>
          <w:sz w:val="28"/>
          <w:szCs w:val="28"/>
          <w:rtl/>
          <w:lang w:bidi="ar-MA"/>
        </w:rPr>
        <w:t xml:space="preserve"> إلى</w:t>
      </w:r>
      <w:r>
        <w:rPr>
          <w:rFonts w:ascii="Arial Narrow" w:hAnsi="Arial Narrow" w:hint="cs"/>
          <w:spacing w:val="-14"/>
          <w:sz w:val="28"/>
          <w:szCs w:val="28"/>
          <w:rtl/>
          <w:lang w:bidi="ar-MA"/>
        </w:rPr>
        <w:t xml:space="preserve"> استمرار تباطؤ أنشطة البناء، حيث سيشهد الطلب الموجه للسكن بعض التراجع مع تقلص </w:t>
      </w:r>
      <w:r w:rsidRPr="00D14169">
        <w:rPr>
          <w:rFonts w:ascii="Arial Narrow" w:hAnsi="Arial Narrow" w:hint="cs"/>
          <w:spacing w:val="-14"/>
          <w:sz w:val="28"/>
          <w:szCs w:val="28"/>
          <w:rtl/>
          <w:lang w:bidi="ar-MA"/>
        </w:rPr>
        <w:t>أشغال البناء و أنشطة الهندسة المدنية</w:t>
      </w:r>
      <w:r>
        <w:rPr>
          <w:rFonts w:ascii="Arial Narrow" w:hAnsi="Arial Narrow" w:hint="cs"/>
          <w:spacing w:val="-14"/>
          <w:sz w:val="28"/>
          <w:szCs w:val="28"/>
          <w:rtl/>
          <w:lang w:bidi="ar-MA"/>
        </w:rPr>
        <w:t>، بالموازاة مع تراجع أسعار السكن</w:t>
      </w:r>
      <w:r w:rsidRPr="00D14169">
        <w:rPr>
          <w:rFonts w:ascii="Arial Narrow" w:hAnsi="Arial Narrow" w:hint="cs"/>
          <w:spacing w:val="-14"/>
          <w:sz w:val="28"/>
          <w:szCs w:val="28"/>
          <w:rtl/>
          <w:lang w:bidi="ar-MA"/>
        </w:rPr>
        <w:t xml:space="preserve">. </w:t>
      </w:r>
    </w:p>
    <w:p w:rsidR="00B70B8D" w:rsidRDefault="00B70B8D" w:rsidP="00B70B8D">
      <w:pPr>
        <w:bidi/>
        <w:jc w:val="both"/>
        <w:rPr>
          <w:rFonts w:ascii="Arial Narrow" w:hAnsi="Arial Narrow"/>
          <w:spacing w:val="-14"/>
          <w:sz w:val="28"/>
          <w:szCs w:val="28"/>
          <w:lang w:bidi="ar-MA"/>
        </w:rPr>
      </w:pPr>
    </w:p>
    <w:p w:rsidR="00B70B8D" w:rsidRPr="00D14169" w:rsidRDefault="00B70B8D" w:rsidP="00B70B8D">
      <w:pPr>
        <w:bidi/>
        <w:jc w:val="both"/>
        <w:rPr>
          <w:rFonts w:ascii="Arial Narrow" w:hAnsi="Arial Narrow"/>
          <w:spacing w:val="-14"/>
          <w:sz w:val="28"/>
          <w:szCs w:val="28"/>
          <w:rtl/>
          <w:lang w:bidi="ar-MA"/>
        </w:rPr>
      </w:pPr>
      <w:r w:rsidRPr="00D14169">
        <w:rPr>
          <w:rFonts w:ascii="Arial Narrow" w:hAnsi="Arial Narrow" w:hint="cs"/>
          <w:spacing w:val="-14"/>
          <w:sz w:val="28"/>
          <w:szCs w:val="28"/>
          <w:rtl/>
          <w:lang w:bidi="ar-MA"/>
        </w:rPr>
        <w:t xml:space="preserve">وعلى العموم، </w:t>
      </w:r>
      <w:r>
        <w:rPr>
          <w:rFonts w:ascii="Arial Narrow" w:hAnsi="Arial Narrow" w:hint="cs"/>
          <w:spacing w:val="-14"/>
          <w:sz w:val="28"/>
          <w:szCs w:val="28"/>
          <w:rtl/>
          <w:lang w:bidi="ar-MA"/>
        </w:rPr>
        <w:t>من المتوقع</w:t>
      </w:r>
      <w:r w:rsidRPr="00D14169">
        <w:rPr>
          <w:rFonts w:ascii="Arial Narrow" w:hAnsi="Arial Narrow" w:hint="cs"/>
          <w:spacing w:val="-14"/>
          <w:sz w:val="28"/>
          <w:szCs w:val="28"/>
          <w:rtl/>
          <w:lang w:bidi="ar-MA"/>
        </w:rPr>
        <w:t xml:space="preserve"> أن ت</w:t>
      </w:r>
      <w:r>
        <w:rPr>
          <w:rFonts w:ascii="Arial Narrow" w:hAnsi="Arial Narrow" w:hint="cs"/>
          <w:spacing w:val="-14"/>
          <w:sz w:val="28"/>
          <w:szCs w:val="28"/>
          <w:rtl/>
          <w:lang w:bidi="ar-MA"/>
        </w:rPr>
        <w:t>حقق</w:t>
      </w:r>
      <w:r w:rsidRPr="00D14169">
        <w:rPr>
          <w:rFonts w:ascii="Arial Narrow" w:hAnsi="Arial Narrow" w:hint="cs"/>
          <w:spacing w:val="-14"/>
          <w:sz w:val="28"/>
          <w:szCs w:val="28"/>
          <w:rtl/>
          <w:lang w:bidi="ar-MA"/>
        </w:rPr>
        <w:t xml:space="preserve"> القيمة المضافة دون الفلاحة </w:t>
      </w:r>
      <w:r>
        <w:rPr>
          <w:rFonts w:ascii="Arial Narrow" w:hAnsi="Arial Narrow" w:hint="cs"/>
          <w:spacing w:val="-14"/>
          <w:sz w:val="28"/>
          <w:szCs w:val="28"/>
          <w:rtl/>
          <w:lang w:bidi="ar-MA"/>
        </w:rPr>
        <w:t>ارتفاعا</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ي</w:t>
      </w:r>
      <w:r w:rsidRPr="00D14169">
        <w:rPr>
          <w:rFonts w:ascii="Arial Narrow" w:hAnsi="Arial Narrow" w:hint="cs"/>
          <w:spacing w:val="-14"/>
          <w:sz w:val="28"/>
          <w:szCs w:val="28"/>
          <w:rtl/>
          <w:lang w:bidi="ar-MA"/>
        </w:rPr>
        <w:t xml:space="preserve">قدر ب </w:t>
      </w:r>
      <w:r>
        <w:rPr>
          <w:rStyle w:val="hps"/>
          <w:rFonts w:ascii="Arial Narrow" w:hAnsi="Arial Narrow" w:hint="cs"/>
          <w:spacing w:val="-14"/>
          <w:sz w:val="28"/>
          <w:rtl/>
          <w:lang w:bidi="ar-MA"/>
        </w:rPr>
        <w:t>3</w:t>
      </w:r>
      <w:r w:rsidRPr="00D14169">
        <w:rPr>
          <w:rStyle w:val="hps"/>
          <w:rFonts w:ascii="Arial Narrow" w:hAnsi="Arial Narrow" w:hint="cs"/>
          <w:spacing w:val="-14"/>
          <w:sz w:val="28"/>
          <w:rtl/>
          <w:lang w:bidi="ar-MA"/>
        </w:rPr>
        <w:t>,</w:t>
      </w:r>
      <w:r>
        <w:rPr>
          <w:rStyle w:val="hps"/>
          <w:rFonts w:ascii="Arial Narrow" w:hAnsi="Arial Narrow" w:hint="cs"/>
          <w:spacing w:val="-14"/>
          <w:sz w:val="28"/>
          <w:rtl/>
          <w:lang w:bidi="ar-MA"/>
        </w:rPr>
        <w:t>1</w:t>
      </w:r>
      <w:r w:rsidRPr="00D14169">
        <w:rPr>
          <w:rFonts w:ascii="Arial Narrow" w:hAnsi="Arial Narrow"/>
          <w:spacing w:val="-14"/>
          <w:sz w:val="28"/>
          <w:szCs w:val="28"/>
          <w:rtl/>
          <w:lang w:bidi="ar-MA"/>
        </w:rPr>
        <w:t>٪</w:t>
      </w:r>
      <w:r w:rsidRPr="00D14169">
        <w:rPr>
          <w:rFonts w:ascii="Arial Narrow" w:hAnsi="Arial Narrow" w:hint="cs"/>
          <w:spacing w:val="-14"/>
          <w:sz w:val="28"/>
          <w:szCs w:val="28"/>
          <w:rtl/>
          <w:lang w:bidi="ar-MA"/>
        </w:rPr>
        <w:t xml:space="preserve">، خلال </w:t>
      </w:r>
      <w:r>
        <w:rPr>
          <w:rFonts w:ascii="Arial Narrow" w:hAnsi="Arial Narrow" w:hint="cs"/>
          <w:spacing w:val="-14"/>
          <w:sz w:val="28"/>
          <w:szCs w:val="28"/>
          <w:rtl/>
          <w:lang w:bidi="ar-MA"/>
        </w:rPr>
        <w:t>الفصل الثالث من 2019</w:t>
      </w:r>
      <w:r w:rsidRPr="00D14169">
        <w:rPr>
          <w:rFonts w:ascii="Arial Narrow" w:hAnsi="Arial Narrow" w:hint="cs"/>
          <w:spacing w:val="-14"/>
          <w:sz w:val="28"/>
          <w:szCs w:val="28"/>
          <w:rtl/>
          <w:lang w:bidi="ar-MA"/>
        </w:rPr>
        <w:t xml:space="preserve">، عوض </w:t>
      </w:r>
      <w:r>
        <w:rPr>
          <w:rStyle w:val="hps"/>
          <w:rFonts w:ascii="Arial Narrow" w:hAnsi="Arial Narrow" w:hint="cs"/>
          <w:spacing w:val="-14"/>
          <w:sz w:val="28"/>
          <w:rtl/>
          <w:lang w:bidi="ar-MA"/>
        </w:rPr>
        <w:t>3</w:t>
      </w:r>
      <w:r w:rsidRPr="00D14169">
        <w:rPr>
          <w:rStyle w:val="hps"/>
          <w:rFonts w:ascii="Arial Narrow" w:hAnsi="Arial Narrow" w:hint="cs"/>
          <w:spacing w:val="-14"/>
          <w:sz w:val="28"/>
          <w:rtl/>
          <w:lang w:bidi="ar-MA"/>
        </w:rPr>
        <w:t>,</w:t>
      </w:r>
      <w:r>
        <w:rPr>
          <w:rStyle w:val="hps"/>
          <w:rFonts w:ascii="Arial Narrow" w:hAnsi="Arial Narrow" w:hint="cs"/>
          <w:spacing w:val="-14"/>
          <w:sz w:val="28"/>
          <w:rtl/>
          <w:lang w:bidi="ar-MA"/>
        </w:rPr>
        <w:t>3</w:t>
      </w:r>
      <w:r>
        <w:rPr>
          <w:rFonts w:ascii="Arial Narrow" w:hAnsi="Arial Narrow" w:hint="cs"/>
          <w:spacing w:val="-14"/>
          <w:sz w:val="28"/>
          <w:szCs w:val="28"/>
          <w:rtl/>
          <w:lang w:bidi="ar-MA"/>
        </w:rPr>
        <w:t>+</w:t>
      </w:r>
      <w:r w:rsidRPr="00D14169">
        <w:rPr>
          <w:rFonts w:ascii="Arial Narrow" w:hAnsi="Arial Narrow"/>
          <w:spacing w:val="-14"/>
          <w:sz w:val="28"/>
          <w:szCs w:val="28"/>
          <w:rtl/>
          <w:lang w:bidi="ar-MA"/>
        </w:rPr>
        <w:t>٪</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خلال الفصل السابق</w:t>
      </w:r>
      <w:r w:rsidRPr="00D14169">
        <w:rPr>
          <w:rFonts w:ascii="Arial Narrow" w:hAnsi="Arial Narrow" w:hint="cs"/>
          <w:spacing w:val="-14"/>
          <w:sz w:val="28"/>
          <w:szCs w:val="28"/>
          <w:rtl/>
          <w:lang w:bidi="ar-MA"/>
        </w:rPr>
        <w:t>. و</w:t>
      </w:r>
      <w:r w:rsidRPr="00D14169">
        <w:rPr>
          <w:rFonts w:ascii="Arial Narrow" w:hAnsi="Arial Narrow"/>
          <w:spacing w:val="-14"/>
          <w:sz w:val="28"/>
          <w:szCs w:val="28"/>
          <w:rtl/>
          <w:lang w:bidi="ar-MA"/>
        </w:rPr>
        <w:t xml:space="preserve">باعتبار </w:t>
      </w:r>
      <w:r w:rsidRPr="00D14169">
        <w:rPr>
          <w:rFonts w:ascii="Arial Narrow" w:hAnsi="Arial Narrow" w:hint="cs"/>
          <w:spacing w:val="-14"/>
          <w:sz w:val="28"/>
          <w:szCs w:val="28"/>
          <w:rtl/>
          <w:lang w:bidi="ar-MA"/>
        </w:rPr>
        <w:t>ا</w:t>
      </w:r>
      <w:r>
        <w:rPr>
          <w:rFonts w:ascii="Arial Narrow" w:hAnsi="Arial Narrow" w:hint="cs"/>
          <w:spacing w:val="-14"/>
          <w:sz w:val="28"/>
          <w:szCs w:val="28"/>
          <w:rtl/>
          <w:lang w:bidi="ar-MA"/>
        </w:rPr>
        <w:t>نخفاض</w:t>
      </w:r>
      <w:r w:rsidRPr="00D14169">
        <w:rPr>
          <w:rFonts w:ascii="Arial Narrow" w:hAnsi="Arial Narrow" w:hint="cs"/>
          <w:spacing w:val="-14"/>
          <w:sz w:val="28"/>
          <w:szCs w:val="28"/>
          <w:rtl/>
          <w:lang w:bidi="ar-MA"/>
        </w:rPr>
        <w:t xml:space="preserve"> القيمة المضافة الفلاحية بنسبة </w:t>
      </w:r>
      <w:r w:rsidRPr="00D14169">
        <w:rPr>
          <w:rStyle w:val="hps"/>
          <w:rFonts w:ascii="Arial Narrow" w:hAnsi="Arial Narrow"/>
          <w:spacing w:val="-14"/>
          <w:sz w:val="28"/>
          <w:rtl/>
          <w:lang w:bidi="ar-MA"/>
        </w:rPr>
        <w:t xml:space="preserve"> </w:t>
      </w:r>
      <w:r>
        <w:rPr>
          <w:rStyle w:val="hps"/>
          <w:rFonts w:ascii="Arial Narrow" w:hAnsi="Arial Narrow" w:hint="cs"/>
          <w:spacing w:val="-14"/>
          <w:sz w:val="28"/>
          <w:rtl/>
          <w:lang w:bidi="ar-MA"/>
        </w:rPr>
        <w:t>2</w:t>
      </w:r>
      <w:r w:rsidRPr="00D14169">
        <w:rPr>
          <w:rStyle w:val="hps"/>
          <w:rFonts w:ascii="Arial Narrow" w:hAnsi="Arial Narrow" w:hint="cs"/>
          <w:spacing w:val="-14"/>
          <w:sz w:val="28"/>
          <w:rtl/>
          <w:lang w:bidi="ar-MA"/>
        </w:rPr>
        <w:t>,</w:t>
      </w:r>
      <w:r>
        <w:rPr>
          <w:rStyle w:val="hps"/>
          <w:rFonts w:ascii="Arial Narrow" w:hAnsi="Arial Narrow" w:hint="cs"/>
          <w:spacing w:val="-14"/>
          <w:sz w:val="28"/>
          <w:rtl/>
          <w:lang w:bidi="ar-MA"/>
        </w:rPr>
        <w:t>6</w:t>
      </w:r>
      <w:r w:rsidRPr="00D14169">
        <w:rPr>
          <w:rFonts w:ascii="Arial Narrow" w:hAnsi="Arial Narrow"/>
          <w:spacing w:val="-14"/>
          <w:sz w:val="28"/>
          <w:szCs w:val="28"/>
          <w:rtl/>
          <w:lang w:bidi="ar-MA"/>
        </w:rPr>
        <w:t>٪</w:t>
      </w:r>
      <w:r w:rsidRPr="00D14169">
        <w:rPr>
          <w:rFonts w:ascii="Arial Narrow" w:hAnsi="Arial Narrow" w:hint="cs"/>
          <w:spacing w:val="-14"/>
          <w:sz w:val="28"/>
          <w:szCs w:val="28"/>
          <w:rtl/>
          <w:lang w:bidi="ar-MA"/>
        </w:rPr>
        <w:t xml:space="preserve">،  </w:t>
      </w:r>
      <w:r w:rsidRPr="00D14169">
        <w:rPr>
          <w:rStyle w:val="hps"/>
          <w:rFonts w:ascii="Arial Narrow" w:hAnsi="Arial Narrow"/>
          <w:spacing w:val="-14"/>
          <w:sz w:val="28"/>
          <w:rtl/>
          <w:lang w:bidi="ar-MA"/>
        </w:rPr>
        <w:t xml:space="preserve">ينتظر أن يحقق الاقتصاد الوطني نموا يقدر ب </w:t>
      </w:r>
      <w:r w:rsidRPr="00D14169">
        <w:rPr>
          <w:rStyle w:val="hps"/>
          <w:rFonts w:ascii="Arial Narrow" w:hAnsi="Arial Narrow" w:hint="cs"/>
          <w:spacing w:val="-14"/>
          <w:sz w:val="28"/>
          <w:rtl/>
          <w:lang w:bidi="ar-MA"/>
        </w:rPr>
        <w:t>2,</w:t>
      </w:r>
      <w:r>
        <w:rPr>
          <w:rStyle w:val="hps"/>
          <w:rFonts w:ascii="Arial Narrow" w:hAnsi="Arial Narrow" w:hint="cs"/>
          <w:spacing w:val="-14"/>
          <w:sz w:val="28"/>
          <w:rtl/>
          <w:lang w:bidi="ar-MA"/>
        </w:rPr>
        <w:t>4</w:t>
      </w:r>
      <w:r w:rsidRPr="00D14169">
        <w:rPr>
          <w:rFonts w:ascii="Arial Narrow" w:hAnsi="Arial Narrow"/>
          <w:spacing w:val="-14"/>
          <w:sz w:val="28"/>
          <w:szCs w:val="28"/>
          <w:rtl/>
          <w:lang w:bidi="ar-MA"/>
        </w:rPr>
        <w:t xml:space="preserve">٪ خلال </w:t>
      </w:r>
      <w:r>
        <w:rPr>
          <w:rFonts w:ascii="Arial Narrow" w:hAnsi="Arial Narrow"/>
          <w:spacing w:val="-14"/>
          <w:sz w:val="28"/>
          <w:szCs w:val="28"/>
          <w:rtl/>
          <w:lang w:bidi="ar-MA"/>
        </w:rPr>
        <w:t xml:space="preserve">الفصل </w:t>
      </w:r>
      <w:r>
        <w:rPr>
          <w:rFonts w:ascii="Arial Narrow" w:hAnsi="Arial Narrow" w:hint="cs"/>
          <w:spacing w:val="-14"/>
          <w:sz w:val="28"/>
          <w:szCs w:val="28"/>
          <w:rtl/>
          <w:lang w:bidi="ar-MA"/>
        </w:rPr>
        <w:t>الثالث</w:t>
      </w:r>
      <w:r>
        <w:rPr>
          <w:rFonts w:ascii="Arial Narrow" w:hAnsi="Arial Narrow"/>
          <w:spacing w:val="-14"/>
          <w:sz w:val="28"/>
          <w:szCs w:val="28"/>
          <w:rtl/>
          <w:lang w:bidi="ar-MA"/>
        </w:rPr>
        <w:t xml:space="preserve"> من 2019</w:t>
      </w:r>
      <w:r w:rsidRPr="00D14169">
        <w:rPr>
          <w:rFonts w:ascii="Arial Narrow" w:hAnsi="Arial Narrow"/>
          <w:spacing w:val="-14"/>
          <w:sz w:val="28"/>
          <w:szCs w:val="28"/>
          <w:rtl/>
          <w:lang w:bidi="ar-MA"/>
        </w:rPr>
        <w:t xml:space="preserve">، عوض </w:t>
      </w:r>
      <w:r>
        <w:rPr>
          <w:rFonts w:ascii="Arial Narrow" w:hAnsi="Arial Narrow" w:hint="cs"/>
          <w:spacing w:val="-14"/>
          <w:sz w:val="28"/>
          <w:szCs w:val="28"/>
          <w:rtl/>
          <w:lang w:bidi="ar-MA"/>
        </w:rPr>
        <w:t>2</w:t>
      </w:r>
      <w:r w:rsidRPr="00D14169">
        <w:rPr>
          <w:rFonts w:ascii="Arial Narrow" w:hAnsi="Arial Narrow" w:hint="cs"/>
          <w:spacing w:val="-14"/>
          <w:sz w:val="28"/>
          <w:szCs w:val="28"/>
          <w:rtl/>
          <w:lang w:bidi="ar-MA"/>
        </w:rPr>
        <w:t>,</w:t>
      </w:r>
      <w:r>
        <w:rPr>
          <w:rFonts w:ascii="Arial Narrow" w:hAnsi="Arial Narrow" w:hint="cs"/>
          <w:spacing w:val="-14"/>
          <w:sz w:val="28"/>
          <w:szCs w:val="28"/>
          <w:rtl/>
          <w:lang w:bidi="ar-MA"/>
        </w:rPr>
        <w:t>5</w:t>
      </w:r>
      <w:r w:rsidRPr="00D14169">
        <w:rPr>
          <w:rFonts w:ascii="Arial Narrow" w:hAnsi="Arial Narrow"/>
          <w:spacing w:val="-14"/>
          <w:sz w:val="28"/>
          <w:szCs w:val="28"/>
          <w:rtl/>
          <w:lang w:bidi="ar-MA"/>
        </w:rPr>
        <w:t>+٪ خلال</w:t>
      </w:r>
      <w:r>
        <w:rPr>
          <w:rFonts w:ascii="Arial Narrow" w:hAnsi="Arial Narrow" w:hint="cs"/>
          <w:spacing w:val="-14"/>
          <w:sz w:val="28"/>
          <w:szCs w:val="28"/>
          <w:rtl/>
          <w:lang w:bidi="ar-MA"/>
        </w:rPr>
        <w:t xml:space="preserve"> الفصل الثاني</w:t>
      </w:r>
      <w:r w:rsidRPr="00D14169">
        <w:rPr>
          <w:rFonts w:ascii="Arial Narrow" w:hAnsi="Arial Narrow"/>
          <w:spacing w:val="-14"/>
          <w:sz w:val="28"/>
          <w:szCs w:val="28"/>
          <w:rtl/>
          <w:lang w:bidi="ar-MA"/>
        </w:rPr>
        <w:t xml:space="preserve">. </w:t>
      </w:r>
    </w:p>
    <w:p w:rsidR="00B70B8D" w:rsidRPr="00006142" w:rsidRDefault="00B70B8D" w:rsidP="00B70B8D">
      <w:pPr>
        <w:bidi/>
        <w:jc w:val="both"/>
        <w:rPr>
          <w:rFonts w:ascii="Arial Narrow" w:hAnsi="Arial Narrow" w:hint="cs"/>
          <w:b/>
          <w:bCs/>
          <w:color w:val="800000"/>
          <w:spacing w:val="-14"/>
          <w:sz w:val="28"/>
          <w:szCs w:val="28"/>
          <w:rtl/>
          <w:lang w:bidi="ar-MA"/>
        </w:rPr>
      </w:pPr>
    </w:p>
    <w:p w:rsidR="00B70B8D" w:rsidRPr="00B10A53" w:rsidRDefault="00B70B8D" w:rsidP="00B70B8D">
      <w:pPr>
        <w:tabs>
          <w:tab w:val="right" w:pos="66"/>
        </w:tabs>
        <w:bidi/>
        <w:spacing w:line="300" w:lineRule="exact"/>
        <w:ind w:left="1059" w:hanging="1134"/>
        <w:jc w:val="both"/>
        <w:rPr>
          <w:rFonts w:cs="Arabic Transparent"/>
          <w:b/>
          <w:bCs/>
          <w:color w:val="FF9900"/>
          <w:sz w:val="28"/>
          <w:szCs w:val="28"/>
          <w:rtl/>
          <w:lang w:bidi="ar-MA"/>
        </w:rPr>
      </w:pPr>
      <w:r w:rsidRPr="00B10A53">
        <w:rPr>
          <w:rFonts w:cs="Arabic Transparent" w:hint="cs"/>
          <w:b/>
          <w:bCs/>
          <w:color w:val="FF9900"/>
          <w:sz w:val="28"/>
          <w:szCs w:val="28"/>
          <w:rtl/>
          <w:lang w:bidi="ar-MA"/>
        </w:rPr>
        <w:t>ارتفاع نسبي ل</w:t>
      </w:r>
      <w:r w:rsidRPr="00B10A53">
        <w:rPr>
          <w:rFonts w:cs="Arabic Transparent"/>
          <w:b/>
          <w:bCs/>
          <w:color w:val="FF9900"/>
          <w:sz w:val="28"/>
          <w:szCs w:val="28"/>
          <w:rtl/>
          <w:lang w:bidi="ar-MA"/>
        </w:rPr>
        <w:t xml:space="preserve">أسعار الاستهلاك </w:t>
      </w:r>
    </w:p>
    <w:p w:rsidR="00B70B8D" w:rsidRDefault="00B70B8D" w:rsidP="00B70B8D">
      <w:pPr>
        <w:bidi/>
        <w:jc w:val="both"/>
        <w:rPr>
          <w:rFonts w:ascii="Arial Narrow" w:hAnsi="Arial Narrow"/>
          <w:noProof/>
          <w:spacing w:val="-14"/>
          <w:sz w:val="28"/>
          <w:szCs w:val="28"/>
          <w:rtl/>
        </w:rPr>
      </w:pPr>
    </w:p>
    <w:p w:rsidR="00B70B8D" w:rsidRDefault="00B70B8D" w:rsidP="00006142">
      <w:pPr>
        <w:bidi/>
        <w:jc w:val="both"/>
        <w:rPr>
          <w:rFonts w:ascii="Arial Narrow" w:hAnsi="Arial Narrow"/>
          <w:spacing w:val="-14"/>
          <w:sz w:val="28"/>
          <w:szCs w:val="28"/>
          <w:rtl/>
          <w:lang w:bidi="ar-MA"/>
        </w:rPr>
      </w:pPr>
      <w:r w:rsidRPr="00D14169">
        <w:rPr>
          <w:rFonts w:ascii="Arial Narrow" w:hAnsi="Arial Narrow"/>
          <w:noProof/>
          <w:spacing w:val="-14"/>
          <w:sz w:val="28"/>
          <w:szCs w:val="28"/>
          <w:rtl/>
        </w:rPr>
        <w:t>من الم</w:t>
      </w:r>
      <w:r w:rsidRPr="00D14169">
        <w:rPr>
          <w:rFonts w:ascii="Arial Narrow" w:hAnsi="Arial Narrow"/>
          <w:spacing w:val="-14"/>
          <w:sz w:val="28"/>
          <w:szCs w:val="28"/>
          <w:rtl/>
          <w:lang w:bidi="ar-MA"/>
        </w:rPr>
        <w:t>ر</w:t>
      </w:r>
      <w:r w:rsidRPr="00D14169">
        <w:rPr>
          <w:rFonts w:ascii="Arial Narrow" w:hAnsi="Arial Narrow" w:hint="cs"/>
          <w:spacing w:val="-14"/>
          <w:sz w:val="28"/>
          <w:szCs w:val="28"/>
          <w:rtl/>
          <w:lang w:bidi="ar-MA"/>
        </w:rPr>
        <w:t>ت</w:t>
      </w:r>
      <w:r w:rsidRPr="00D14169">
        <w:rPr>
          <w:rFonts w:ascii="Arial Narrow" w:hAnsi="Arial Narrow"/>
          <w:spacing w:val="-14"/>
          <w:sz w:val="28"/>
          <w:szCs w:val="28"/>
          <w:rtl/>
          <w:lang w:bidi="ar-MA"/>
        </w:rPr>
        <w:t>قب أن ت</w:t>
      </w:r>
      <w:r>
        <w:rPr>
          <w:rFonts w:ascii="Arial Narrow" w:hAnsi="Arial Narrow" w:hint="cs"/>
          <w:spacing w:val="-14"/>
          <w:sz w:val="28"/>
          <w:szCs w:val="28"/>
          <w:rtl/>
          <w:lang w:bidi="ar-MA"/>
        </w:rPr>
        <w:t xml:space="preserve">شهد </w:t>
      </w:r>
      <w:r w:rsidRPr="00D14169">
        <w:rPr>
          <w:rFonts w:ascii="Arial Narrow" w:hAnsi="Arial Narrow"/>
          <w:spacing w:val="-14"/>
          <w:sz w:val="28"/>
          <w:szCs w:val="28"/>
          <w:rtl/>
          <w:lang w:bidi="ar-MA"/>
        </w:rPr>
        <w:t>أسعار الاستهلاك</w:t>
      </w:r>
      <w:r>
        <w:rPr>
          <w:rFonts w:ascii="Arial Narrow" w:hAnsi="Arial Narrow" w:hint="cs"/>
          <w:spacing w:val="-14"/>
          <w:sz w:val="28"/>
          <w:szCs w:val="28"/>
          <w:rtl/>
          <w:lang w:bidi="ar-MA"/>
        </w:rPr>
        <w:t>،</w:t>
      </w:r>
      <w:r w:rsidRPr="00D14169">
        <w:rPr>
          <w:rFonts w:ascii="Arial Narrow" w:hAnsi="Arial Narrow"/>
          <w:spacing w:val="-14"/>
          <w:sz w:val="28"/>
          <w:szCs w:val="28"/>
          <w:rtl/>
          <w:lang w:bidi="ar-MA"/>
        </w:rPr>
        <w:t xml:space="preserve"> خلال </w:t>
      </w:r>
      <w:r>
        <w:rPr>
          <w:rFonts w:ascii="Arial Narrow" w:hAnsi="Arial Narrow"/>
          <w:spacing w:val="-14"/>
          <w:sz w:val="28"/>
          <w:szCs w:val="28"/>
          <w:rtl/>
          <w:lang w:bidi="ar-MA"/>
        </w:rPr>
        <w:t xml:space="preserve">الفصل </w:t>
      </w:r>
      <w:r>
        <w:rPr>
          <w:rFonts w:ascii="Arial Narrow" w:hAnsi="Arial Narrow" w:hint="cs"/>
          <w:spacing w:val="-14"/>
          <w:sz w:val="28"/>
          <w:szCs w:val="28"/>
          <w:rtl/>
          <w:lang w:bidi="ar-MA"/>
        </w:rPr>
        <w:t>الثالث</w:t>
      </w:r>
      <w:r>
        <w:rPr>
          <w:rFonts w:ascii="Arial Narrow" w:hAnsi="Arial Narrow"/>
          <w:spacing w:val="-14"/>
          <w:sz w:val="28"/>
          <w:szCs w:val="28"/>
          <w:rtl/>
          <w:lang w:bidi="ar-MA"/>
        </w:rPr>
        <w:t xml:space="preserve"> من 2019</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زيادة تناهز 0</w:t>
      </w:r>
      <w:r w:rsidRPr="00D14169">
        <w:rPr>
          <w:rFonts w:ascii="Arial Narrow" w:hAnsi="Arial Narrow"/>
          <w:spacing w:val="-14"/>
          <w:sz w:val="28"/>
          <w:szCs w:val="28"/>
          <w:rtl/>
          <w:lang w:bidi="ar-MA"/>
        </w:rPr>
        <w:t>,</w:t>
      </w:r>
      <w:r w:rsidR="00006142">
        <w:rPr>
          <w:rFonts w:ascii="Arial Narrow" w:hAnsi="Arial Narrow" w:hint="cs"/>
          <w:spacing w:val="-14"/>
          <w:sz w:val="28"/>
          <w:szCs w:val="28"/>
          <w:rtl/>
          <w:lang w:bidi="ar-MA"/>
        </w:rPr>
        <w:t>4</w:t>
      </w:r>
      <w:r w:rsidRPr="00D14169">
        <w:rPr>
          <w:rFonts w:ascii="Arial Narrow" w:hAnsi="Arial Narrow"/>
          <w:spacing w:val="-14"/>
          <w:sz w:val="28"/>
          <w:szCs w:val="28"/>
          <w:rtl/>
          <w:lang w:bidi="ar-MA"/>
        </w:rPr>
        <w:t>٪،</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بعد ارتفاعها بنسبة 0</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2</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خلال الفصل السابق</w:t>
      </w:r>
      <w:r w:rsidRPr="00D14169">
        <w:rPr>
          <w:rFonts w:ascii="Arial Narrow" w:hAnsi="Arial Narrow" w:hint="cs"/>
          <w:spacing w:val="-14"/>
          <w:sz w:val="28"/>
          <w:szCs w:val="28"/>
          <w:rtl/>
          <w:lang w:bidi="ar-MA"/>
        </w:rPr>
        <w:t xml:space="preserve">. ويعزى هذا التحول بالأساس إلى </w:t>
      </w:r>
      <w:r>
        <w:rPr>
          <w:rFonts w:ascii="Arial Narrow" w:hAnsi="Arial Narrow" w:hint="cs"/>
          <w:spacing w:val="-14"/>
          <w:sz w:val="28"/>
          <w:szCs w:val="28"/>
          <w:rtl/>
          <w:lang w:bidi="ar-MA"/>
        </w:rPr>
        <w:t>ا</w:t>
      </w:r>
      <w:r w:rsidR="00006142">
        <w:rPr>
          <w:rFonts w:ascii="Arial Narrow" w:hAnsi="Arial Narrow" w:hint="cs"/>
          <w:spacing w:val="-14"/>
          <w:sz w:val="28"/>
          <w:szCs w:val="28"/>
          <w:rtl/>
          <w:lang w:bidi="ar-MA"/>
        </w:rPr>
        <w:t>نخفاض</w:t>
      </w:r>
      <w:r>
        <w:rPr>
          <w:rFonts w:ascii="Arial Narrow" w:hAnsi="Arial Narrow" w:hint="cs"/>
          <w:spacing w:val="-14"/>
          <w:sz w:val="28"/>
          <w:szCs w:val="28"/>
          <w:rtl/>
          <w:lang w:bidi="ar-MA"/>
        </w:rPr>
        <w:t xml:space="preserve"> </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 xml:space="preserve">وتيرة </w:t>
      </w:r>
      <w:r w:rsidRPr="00D14169">
        <w:rPr>
          <w:rFonts w:ascii="Arial Narrow" w:hAnsi="Arial Narrow" w:hint="cs"/>
          <w:spacing w:val="-14"/>
          <w:sz w:val="28"/>
          <w:szCs w:val="28"/>
          <w:rtl/>
          <w:lang w:bidi="ar-MA"/>
        </w:rPr>
        <w:t xml:space="preserve">أسعار المواد الغذائية </w:t>
      </w:r>
      <w:r>
        <w:rPr>
          <w:rFonts w:ascii="Arial Narrow" w:hAnsi="Arial Narrow" w:hint="cs"/>
          <w:spacing w:val="-14"/>
          <w:sz w:val="28"/>
          <w:szCs w:val="28"/>
          <w:rtl/>
          <w:lang w:bidi="ar-MA"/>
        </w:rPr>
        <w:t>ب 0</w:t>
      </w:r>
      <w:r w:rsidRPr="00D14169">
        <w:rPr>
          <w:rFonts w:ascii="Arial Narrow" w:hAnsi="Arial Narrow"/>
          <w:spacing w:val="-14"/>
          <w:sz w:val="28"/>
          <w:szCs w:val="28"/>
          <w:rtl/>
          <w:lang w:bidi="ar-MA"/>
        </w:rPr>
        <w:t>,</w:t>
      </w:r>
      <w:r w:rsidR="00006142">
        <w:rPr>
          <w:rFonts w:ascii="Arial Narrow" w:hAnsi="Arial Narrow" w:hint="cs"/>
          <w:spacing w:val="-14"/>
          <w:sz w:val="28"/>
          <w:szCs w:val="28"/>
          <w:rtl/>
          <w:lang w:bidi="ar-MA"/>
        </w:rPr>
        <w:t>1</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بعد انخفاضها بنسبة 0</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8</w:t>
      </w:r>
      <w:r w:rsidRPr="00D14169">
        <w:rPr>
          <w:rFonts w:ascii="Arial Narrow" w:hAnsi="Arial Narrow"/>
          <w:spacing w:val="-14"/>
          <w:sz w:val="28"/>
          <w:szCs w:val="28"/>
          <w:rtl/>
          <w:lang w:bidi="ar-MA"/>
        </w:rPr>
        <w:t xml:space="preserve">٪، </w:t>
      </w:r>
      <w:r>
        <w:rPr>
          <w:rFonts w:ascii="Arial Narrow" w:hAnsi="Arial Narrow" w:hint="cs"/>
          <w:spacing w:val="-14"/>
          <w:sz w:val="28"/>
          <w:szCs w:val="28"/>
          <w:rtl/>
          <w:lang w:bidi="ar-MA"/>
        </w:rPr>
        <w:t>في الفصل السابق</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وذلك عقب</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زيادة</w:t>
      </w:r>
      <w:r w:rsidRPr="00D14169">
        <w:rPr>
          <w:rFonts w:ascii="Arial Narrow" w:hAnsi="Arial Narrow" w:hint="cs"/>
          <w:spacing w:val="-14"/>
          <w:sz w:val="28"/>
          <w:szCs w:val="28"/>
          <w:rtl/>
          <w:lang w:bidi="ar-MA"/>
        </w:rPr>
        <w:t xml:space="preserve"> أسعار</w:t>
      </w:r>
      <w:r>
        <w:rPr>
          <w:rFonts w:ascii="Arial Narrow" w:hAnsi="Arial Narrow" w:hint="cs"/>
          <w:spacing w:val="-14"/>
          <w:sz w:val="28"/>
          <w:szCs w:val="28"/>
          <w:rtl/>
          <w:lang w:bidi="ar-MA"/>
        </w:rPr>
        <w:t xml:space="preserve"> بعض</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الخضر</w:t>
      </w:r>
      <w:r w:rsidRPr="00D14169">
        <w:rPr>
          <w:rFonts w:ascii="Arial Narrow" w:hAnsi="Arial Narrow" w:hint="cs"/>
          <w:spacing w:val="-14"/>
          <w:sz w:val="28"/>
          <w:szCs w:val="28"/>
          <w:rtl/>
          <w:lang w:bidi="ar-MA"/>
        </w:rPr>
        <w:t xml:space="preserve"> الطرية</w:t>
      </w:r>
      <w:r>
        <w:rPr>
          <w:rFonts w:ascii="Arial Narrow" w:hAnsi="Arial Narrow" w:hint="cs"/>
          <w:spacing w:val="-14"/>
          <w:sz w:val="28"/>
          <w:szCs w:val="28"/>
          <w:rtl/>
          <w:lang w:bidi="ar-MA"/>
        </w:rPr>
        <w:t xml:space="preserve"> لتساهم بما قدره 0,</w:t>
      </w:r>
      <w:r w:rsidR="00006142">
        <w:rPr>
          <w:rFonts w:ascii="Arial Narrow" w:hAnsi="Arial Narrow" w:hint="cs"/>
          <w:spacing w:val="-14"/>
          <w:sz w:val="28"/>
          <w:szCs w:val="28"/>
          <w:rtl/>
          <w:lang w:bidi="ar-MA"/>
        </w:rPr>
        <w:t>4</w:t>
      </w:r>
      <w:r>
        <w:rPr>
          <w:rFonts w:ascii="Arial Narrow" w:hAnsi="Arial Narrow" w:hint="cs"/>
          <w:spacing w:val="-14"/>
          <w:sz w:val="28"/>
          <w:szCs w:val="28"/>
          <w:rtl/>
          <w:lang w:bidi="ar-MA"/>
        </w:rPr>
        <w:t>+ نقطة في ارتفاع مؤشر الاستهلاك.</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فيما</w:t>
      </w:r>
      <w:r w:rsidRPr="00D14169">
        <w:rPr>
          <w:rFonts w:ascii="Arial Narrow" w:hAnsi="Arial Narrow" w:hint="cs"/>
          <w:spacing w:val="-14"/>
          <w:sz w:val="28"/>
          <w:szCs w:val="28"/>
          <w:rtl/>
          <w:lang w:bidi="ar-MA"/>
        </w:rPr>
        <w:t xml:space="preserve"> يتوقع أن ت</w:t>
      </w:r>
      <w:r>
        <w:rPr>
          <w:rFonts w:ascii="Arial Narrow" w:hAnsi="Arial Narrow" w:hint="cs"/>
          <w:spacing w:val="-14"/>
          <w:sz w:val="28"/>
          <w:szCs w:val="28"/>
          <w:rtl/>
          <w:lang w:bidi="ar-MA"/>
        </w:rPr>
        <w:t xml:space="preserve">شهد </w:t>
      </w:r>
      <w:r w:rsidRPr="00D14169">
        <w:rPr>
          <w:rFonts w:ascii="Arial Narrow" w:hAnsi="Arial Narrow" w:hint="cs"/>
          <w:spacing w:val="-14"/>
          <w:sz w:val="28"/>
          <w:szCs w:val="28"/>
          <w:rtl/>
          <w:lang w:bidi="ar-MA"/>
        </w:rPr>
        <w:t>أسعار</w:t>
      </w:r>
      <w:r w:rsidRPr="00D14169">
        <w:rPr>
          <w:rFonts w:ascii="Arial Narrow" w:hAnsi="Arial Narrow"/>
          <w:spacing w:val="-14"/>
          <w:sz w:val="28"/>
          <w:szCs w:val="28"/>
          <w:rtl/>
          <w:lang w:bidi="ar-MA"/>
        </w:rPr>
        <w:t xml:space="preserve"> المواد</w:t>
      </w:r>
      <w:r w:rsidRPr="00D14169">
        <w:rPr>
          <w:rFonts w:ascii="Arial Narrow" w:hAnsi="Arial Narrow" w:hint="cs"/>
          <w:spacing w:val="-14"/>
          <w:sz w:val="28"/>
          <w:szCs w:val="28"/>
          <w:rtl/>
          <w:lang w:bidi="ar-MA"/>
        </w:rPr>
        <w:t xml:space="preserve"> غير </w:t>
      </w:r>
      <w:r w:rsidRPr="00D14169">
        <w:rPr>
          <w:rFonts w:ascii="Arial Narrow" w:hAnsi="Arial Narrow"/>
          <w:spacing w:val="-14"/>
          <w:sz w:val="28"/>
          <w:szCs w:val="28"/>
          <w:rtl/>
          <w:lang w:bidi="ar-MA"/>
        </w:rPr>
        <w:t>الغذائية</w:t>
      </w:r>
      <w:r w:rsidRPr="00D14169">
        <w:rPr>
          <w:rFonts w:ascii="Arial Narrow" w:hAnsi="Arial Narrow" w:hint="cs"/>
          <w:spacing w:val="-14"/>
          <w:sz w:val="28"/>
          <w:szCs w:val="28"/>
          <w:rtl/>
          <w:lang w:bidi="ar-MA"/>
        </w:rPr>
        <w:t xml:space="preserve"> </w:t>
      </w:r>
      <w:r>
        <w:rPr>
          <w:rFonts w:ascii="Arial Narrow" w:hAnsi="Arial Narrow" w:hint="cs"/>
          <w:spacing w:val="-14"/>
          <w:sz w:val="28"/>
          <w:szCs w:val="28"/>
          <w:rtl/>
          <w:lang w:bidi="ar-MA"/>
        </w:rPr>
        <w:t>تراجعا في وتيرة نموها لتستقر في حدود 0</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8+</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موازاة مع انخفاض أسعار المحروقات</w:t>
      </w:r>
      <w:r w:rsidR="00006142">
        <w:rPr>
          <w:rFonts w:ascii="Arial Narrow" w:hAnsi="Arial Narrow" w:hint="cs"/>
          <w:spacing w:val="-14"/>
          <w:sz w:val="28"/>
          <w:szCs w:val="28"/>
          <w:rtl/>
          <w:lang w:bidi="ar-MA"/>
        </w:rPr>
        <w:t xml:space="preserve"> بنسبة 1</w:t>
      </w:r>
      <w:r w:rsidR="00006142" w:rsidRPr="00D14169">
        <w:rPr>
          <w:rFonts w:ascii="Arial Narrow" w:hAnsi="Arial Narrow"/>
          <w:spacing w:val="-14"/>
          <w:sz w:val="28"/>
          <w:szCs w:val="28"/>
          <w:rtl/>
          <w:lang w:bidi="ar-MA"/>
        </w:rPr>
        <w:t>,</w:t>
      </w:r>
      <w:r w:rsidR="00006142">
        <w:rPr>
          <w:rFonts w:ascii="Arial Narrow" w:hAnsi="Arial Narrow" w:hint="cs"/>
          <w:spacing w:val="-14"/>
          <w:sz w:val="28"/>
          <w:szCs w:val="28"/>
          <w:rtl/>
          <w:lang w:bidi="ar-MA"/>
        </w:rPr>
        <w:t>1</w:t>
      </w:r>
      <w:r w:rsidR="00006142" w:rsidRPr="00D14169">
        <w:rPr>
          <w:rFonts w:ascii="Arial Narrow" w:hAnsi="Arial Narrow"/>
          <w:spacing w:val="-14"/>
          <w:sz w:val="28"/>
          <w:szCs w:val="28"/>
          <w:rtl/>
          <w:lang w:bidi="ar-MA"/>
        </w:rPr>
        <w:t>٪</w:t>
      </w:r>
      <w:r w:rsidRPr="00D14169">
        <w:rPr>
          <w:rFonts w:ascii="Arial Narrow" w:hAnsi="Arial Narrow" w:hint="cs"/>
          <w:spacing w:val="-14"/>
          <w:sz w:val="28"/>
          <w:szCs w:val="28"/>
          <w:rtl/>
          <w:lang w:bidi="ar-MA"/>
        </w:rPr>
        <w:t xml:space="preserve">. </w:t>
      </w:r>
    </w:p>
    <w:p w:rsidR="00B70B8D" w:rsidRDefault="00B70B8D" w:rsidP="00B70B8D">
      <w:pPr>
        <w:bidi/>
        <w:jc w:val="both"/>
        <w:rPr>
          <w:rFonts w:ascii="Arial Narrow" w:hAnsi="Arial Narrow"/>
          <w:spacing w:val="-14"/>
          <w:sz w:val="28"/>
          <w:szCs w:val="28"/>
          <w:rtl/>
          <w:lang w:bidi="ar-MA"/>
        </w:rPr>
      </w:pPr>
    </w:p>
    <w:p w:rsidR="00B70B8D" w:rsidRDefault="00B70B8D" w:rsidP="00006142">
      <w:pPr>
        <w:bidi/>
        <w:jc w:val="both"/>
        <w:rPr>
          <w:rFonts w:ascii="Arial Narrow" w:hAnsi="Arial Narrow"/>
          <w:noProof/>
          <w:spacing w:val="-14"/>
          <w:sz w:val="28"/>
          <w:szCs w:val="28"/>
          <w:rtl/>
        </w:rPr>
      </w:pPr>
      <w:r>
        <w:rPr>
          <w:rFonts w:ascii="Arial Narrow" w:hAnsi="Arial Narrow" w:hint="cs"/>
          <w:noProof/>
          <w:spacing w:val="-14"/>
          <w:sz w:val="28"/>
          <w:szCs w:val="28"/>
          <w:rtl/>
        </w:rPr>
        <w:t>وفي المقابل</w:t>
      </w:r>
      <w:r w:rsidRPr="00D14169">
        <w:rPr>
          <w:rFonts w:ascii="Arial Narrow" w:hAnsi="Arial Narrow"/>
          <w:noProof/>
          <w:spacing w:val="-14"/>
          <w:sz w:val="28"/>
          <w:szCs w:val="28"/>
          <w:rtl/>
        </w:rPr>
        <w:t>، سيعرف معدل التضخم الكامن</w:t>
      </w:r>
      <w:r>
        <w:rPr>
          <w:rFonts w:ascii="Arial Narrow" w:hAnsi="Arial Narrow" w:hint="cs"/>
          <w:noProof/>
          <w:spacing w:val="-14"/>
          <w:sz w:val="28"/>
          <w:szCs w:val="28"/>
          <w:rtl/>
        </w:rPr>
        <w:t xml:space="preserve">، والذي يستثني الاسعار المقننة والمواد الطرية، </w:t>
      </w:r>
      <w:r w:rsidRPr="00D14169">
        <w:rPr>
          <w:rFonts w:ascii="Arial Narrow" w:hAnsi="Arial Narrow" w:hint="cs"/>
          <w:noProof/>
          <w:spacing w:val="-14"/>
          <w:sz w:val="28"/>
          <w:szCs w:val="28"/>
          <w:rtl/>
        </w:rPr>
        <w:t xml:space="preserve">بعض </w:t>
      </w:r>
      <w:r>
        <w:rPr>
          <w:rFonts w:ascii="Arial Narrow" w:hAnsi="Arial Narrow" w:hint="cs"/>
          <w:noProof/>
          <w:spacing w:val="-14"/>
          <w:sz w:val="28"/>
          <w:szCs w:val="28"/>
          <w:rtl/>
        </w:rPr>
        <w:t xml:space="preserve">التسارع في </w:t>
      </w:r>
      <w:r w:rsidRPr="00D14169">
        <w:rPr>
          <w:rFonts w:ascii="Arial Narrow" w:hAnsi="Arial Narrow" w:hint="cs"/>
          <w:noProof/>
          <w:spacing w:val="-14"/>
          <w:sz w:val="28"/>
          <w:szCs w:val="28"/>
          <w:rtl/>
        </w:rPr>
        <w:t>وتيرة نموه ليحقق زيادة بنسبة</w:t>
      </w:r>
      <w:r>
        <w:rPr>
          <w:rFonts w:ascii="Arial Narrow" w:hAnsi="Arial Narrow" w:hint="cs"/>
          <w:noProof/>
          <w:spacing w:val="-14"/>
          <w:sz w:val="28"/>
          <w:szCs w:val="28"/>
          <w:rtl/>
        </w:rPr>
        <w:t xml:space="preserve"> </w:t>
      </w:r>
      <w:r w:rsidRPr="00D14169">
        <w:rPr>
          <w:rFonts w:ascii="Arial Narrow" w:hAnsi="Arial Narrow" w:hint="cs"/>
          <w:spacing w:val="-14"/>
          <w:sz w:val="28"/>
          <w:szCs w:val="28"/>
          <w:rtl/>
          <w:lang w:bidi="ar-MA"/>
        </w:rPr>
        <w:t>1</w:t>
      </w:r>
      <w:r>
        <w:rPr>
          <w:rFonts w:ascii="Arial Narrow" w:hAnsi="Arial Narrow" w:hint="cs"/>
          <w:spacing w:val="-14"/>
          <w:sz w:val="28"/>
          <w:szCs w:val="28"/>
          <w:rtl/>
          <w:lang w:bidi="ar-MA"/>
        </w:rPr>
        <w:t>,</w:t>
      </w:r>
      <w:r w:rsidR="00006142">
        <w:rPr>
          <w:rFonts w:ascii="Arial Narrow" w:hAnsi="Arial Narrow" w:hint="cs"/>
          <w:spacing w:val="-14"/>
          <w:sz w:val="28"/>
          <w:szCs w:val="28"/>
          <w:rtl/>
          <w:lang w:bidi="ar-MA"/>
        </w:rPr>
        <w:t>3</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خلال الفصل الثالث من 2019، وذلك عقب ارتفاع أسعار الخدمات،  وبحدة أقل، المواد المصنعة. وبالنسبة لمجموع سنة 2019، من المنتظر أن تتراجع أسعار الاستهلاك الى حدود 0,4+</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عوض </w:t>
      </w:r>
      <w:r w:rsidRPr="00D14169">
        <w:rPr>
          <w:rFonts w:ascii="Arial Narrow" w:hAnsi="Arial Narrow" w:hint="cs"/>
          <w:spacing w:val="-14"/>
          <w:sz w:val="28"/>
          <w:szCs w:val="28"/>
          <w:rtl/>
          <w:lang w:bidi="ar-MA"/>
        </w:rPr>
        <w:t>1</w:t>
      </w:r>
      <w:r>
        <w:rPr>
          <w:rFonts w:ascii="Arial Narrow" w:hAnsi="Arial Narrow" w:hint="cs"/>
          <w:spacing w:val="-14"/>
          <w:sz w:val="28"/>
          <w:szCs w:val="28"/>
          <w:rtl/>
          <w:lang w:bidi="ar-MA"/>
        </w:rPr>
        <w:t>,9+</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خلال 2018، فيما سيعرف مع</w:t>
      </w:r>
      <w:r w:rsidRPr="00D14169">
        <w:rPr>
          <w:rFonts w:ascii="Arial Narrow" w:hAnsi="Arial Narrow"/>
          <w:noProof/>
          <w:spacing w:val="-14"/>
          <w:sz w:val="28"/>
          <w:szCs w:val="28"/>
          <w:rtl/>
        </w:rPr>
        <w:t>دل التضخم الكامن</w:t>
      </w:r>
      <w:r>
        <w:rPr>
          <w:rFonts w:ascii="Arial Narrow" w:hAnsi="Arial Narrow" w:hint="cs"/>
          <w:noProof/>
          <w:spacing w:val="-14"/>
          <w:sz w:val="28"/>
          <w:szCs w:val="28"/>
          <w:rtl/>
        </w:rPr>
        <w:t xml:space="preserve"> زيادة تقدر ب </w:t>
      </w:r>
      <w:r w:rsidRPr="00D14169">
        <w:rPr>
          <w:rFonts w:ascii="Arial Narrow" w:hAnsi="Arial Narrow" w:hint="cs"/>
          <w:spacing w:val="-14"/>
          <w:sz w:val="28"/>
          <w:szCs w:val="28"/>
          <w:rtl/>
          <w:lang w:bidi="ar-MA"/>
        </w:rPr>
        <w:t>1</w:t>
      </w:r>
      <w:r>
        <w:rPr>
          <w:rFonts w:ascii="Arial Narrow" w:hAnsi="Arial Narrow" w:hint="cs"/>
          <w:spacing w:val="-14"/>
          <w:sz w:val="28"/>
          <w:szCs w:val="28"/>
          <w:rtl/>
          <w:lang w:bidi="ar-MA"/>
        </w:rPr>
        <w:t>,2</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عوض  0,7+</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خلال السنة الفارطة</w:t>
      </w:r>
      <w:r>
        <w:rPr>
          <w:rFonts w:ascii="Arial Narrow" w:hAnsi="Arial Narrow" w:hint="cs"/>
          <w:noProof/>
          <w:spacing w:val="-14"/>
          <w:sz w:val="28"/>
          <w:szCs w:val="28"/>
          <w:rtl/>
        </w:rPr>
        <w:t>.</w:t>
      </w:r>
    </w:p>
    <w:p w:rsidR="00B70B8D" w:rsidRDefault="00B70B8D" w:rsidP="00B70B8D">
      <w:pPr>
        <w:bidi/>
        <w:jc w:val="both"/>
        <w:rPr>
          <w:rFonts w:ascii="Arial Narrow" w:hAnsi="Arial Narrow"/>
          <w:noProof/>
          <w:spacing w:val="-14"/>
          <w:sz w:val="28"/>
          <w:szCs w:val="28"/>
          <w:rtl/>
        </w:rPr>
      </w:pPr>
    </w:p>
    <w:p w:rsidR="00B70B8D" w:rsidRPr="00B10A53" w:rsidRDefault="00B70B8D" w:rsidP="00B70B8D">
      <w:pPr>
        <w:bidi/>
        <w:jc w:val="both"/>
        <w:rPr>
          <w:rFonts w:cs="Arabic Transparent"/>
          <w:b/>
          <w:bCs/>
          <w:color w:val="FF9900"/>
          <w:sz w:val="28"/>
          <w:szCs w:val="28"/>
          <w:rtl/>
          <w:lang w:bidi="ar-MA"/>
        </w:rPr>
      </w:pPr>
      <w:r w:rsidRPr="00B10A53">
        <w:rPr>
          <w:rFonts w:cs="Arabic Transparent" w:hint="cs"/>
          <w:b/>
          <w:bCs/>
          <w:color w:val="FF9900"/>
          <w:sz w:val="28"/>
          <w:szCs w:val="28"/>
          <w:rtl/>
          <w:lang w:bidi="ar-MA"/>
        </w:rPr>
        <w:lastRenderedPageBreak/>
        <w:t xml:space="preserve">استمرار تحسن </w:t>
      </w:r>
      <w:r w:rsidRPr="00B10A53">
        <w:rPr>
          <w:rFonts w:cs="Arabic Transparent"/>
          <w:b/>
          <w:bCs/>
          <w:color w:val="FF9900"/>
          <w:sz w:val="28"/>
          <w:szCs w:val="28"/>
          <w:rtl/>
          <w:lang w:bidi="ar-MA"/>
        </w:rPr>
        <w:t>القروض المقدمة للاقتصاد</w:t>
      </w:r>
    </w:p>
    <w:p w:rsidR="00B70B8D" w:rsidRPr="0060576E" w:rsidRDefault="00B70B8D" w:rsidP="00B70B8D">
      <w:pPr>
        <w:bidi/>
        <w:jc w:val="both"/>
        <w:rPr>
          <w:rFonts w:ascii="Arial Narrow" w:hAnsi="Arial Narrow"/>
          <w:b/>
          <w:bCs/>
          <w:color w:val="800000"/>
          <w:spacing w:val="-18"/>
          <w:sz w:val="28"/>
          <w:szCs w:val="28"/>
          <w:rtl/>
          <w:lang w:bidi="ar-MA"/>
        </w:rPr>
      </w:pPr>
    </w:p>
    <w:p w:rsidR="00B70B8D" w:rsidRDefault="00B70B8D" w:rsidP="00B70B8D">
      <w:pPr>
        <w:bidi/>
        <w:jc w:val="both"/>
        <w:rPr>
          <w:rFonts w:ascii="Arial Narrow" w:hAnsi="Arial Narrow"/>
          <w:spacing w:val="-18"/>
          <w:sz w:val="28"/>
          <w:szCs w:val="28"/>
        </w:rPr>
      </w:pPr>
      <w:r>
        <w:rPr>
          <w:rFonts w:ascii="Arial Narrow" w:hAnsi="Arial Narrow" w:hint="cs"/>
          <w:spacing w:val="-18"/>
          <w:sz w:val="28"/>
          <w:szCs w:val="28"/>
          <w:rtl/>
        </w:rPr>
        <w:t xml:space="preserve">يرجح أن تواصل </w:t>
      </w:r>
      <w:r w:rsidRPr="0060576E">
        <w:rPr>
          <w:rFonts w:ascii="Arial Narrow" w:hAnsi="Arial Narrow"/>
          <w:spacing w:val="-18"/>
          <w:sz w:val="28"/>
          <w:szCs w:val="28"/>
          <w:rtl/>
        </w:rPr>
        <w:t>القروض المقدمة للاقتصاد</w:t>
      </w:r>
      <w:r>
        <w:rPr>
          <w:rFonts w:ascii="Arial Narrow" w:hAnsi="Arial Narrow" w:hint="cs"/>
          <w:spacing w:val="-18"/>
          <w:sz w:val="28"/>
          <w:szCs w:val="28"/>
          <w:rtl/>
        </w:rPr>
        <w:t xml:space="preserve"> تحسنها، خلال الفصل الثالث من 2019،</w:t>
      </w:r>
      <w:r>
        <w:rPr>
          <w:rFonts w:ascii="Arial Narrow" w:hAnsi="Arial Narrow"/>
          <w:spacing w:val="-18"/>
          <w:sz w:val="28"/>
          <w:szCs w:val="28"/>
        </w:rPr>
        <w:t xml:space="preserve"> </w:t>
      </w:r>
      <w:r>
        <w:rPr>
          <w:rFonts w:ascii="Arial Narrow" w:hAnsi="Arial Narrow" w:hint="cs"/>
          <w:spacing w:val="-18"/>
          <w:sz w:val="28"/>
          <w:szCs w:val="28"/>
          <w:rtl/>
        </w:rPr>
        <w:t>لترتفع بنسبة 4</w:t>
      </w:r>
      <w:r>
        <w:rPr>
          <w:rFonts w:ascii="Arial Narrow" w:hAnsi="Arial Narrow"/>
          <w:spacing w:val="-18"/>
          <w:sz w:val="28"/>
          <w:szCs w:val="28"/>
        </w:rPr>
        <w:t>5,</w:t>
      </w:r>
      <w:r w:rsidRPr="0060576E">
        <w:rPr>
          <w:rFonts w:ascii="Arial Narrow" w:hAnsi="Arial Narrow"/>
          <w:spacing w:val="-18"/>
          <w:sz w:val="28"/>
          <w:szCs w:val="28"/>
          <w:rtl/>
        </w:rPr>
        <w:t>٪</w:t>
      </w:r>
      <w:r>
        <w:rPr>
          <w:rFonts w:ascii="Arial Narrow" w:hAnsi="Arial Narrow" w:hint="cs"/>
          <w:spacing w:val="-18"/>
          <w:sz w:val="28"/>
          <w:szCs w:val="28"/>
          <w:rtl/>
        </w:rPr>
        <w:t>، عوض 4,2+</w:t>
      </w:r>
      <w:r w:rsidRPr="0060576E">
        <w:rPr>
          <w:rFonts w:ascii="Arial Narrow" w:hAnsi="Arial Narrow"/>
          <w:spacing w:val="-18"/>
          <w:sz w:val="28"/>
          <w:szCs w:val="28"/>
          <w:rtl/>
        </w:rPr>
        <w:t>٪</w:t>
      </w:r>
      <w:r>
        <w:rPr>
          <w:rFonts w:ascii="Arial Narrow" w:hAnsi="Arial Narrow" w:hint="cs"/>
          <w:spacing w:val="-18"/>
          <w:sz w:val="28"/>
          <w:szCs w:val="28"/>
          <w:rtl/>
        </w:rPr>
        <w:t xml:space="preserve"> و 5+</w:t>
      </w:r>
      <w:r w:rsidRPr="0060576E">
        <w:rPr>
          <w:rFonts w:ascii="Arial Narrow" w:hAnsi="Arial Narrow"/>
          <w:spacing w:val="-18"/>
          <w:sz w:val="28"/>
          <w:szCs w:val="28"/>
          <w:rtl/>
        </w:rPr>
        <w:t>٪</w:t>
      </w:r>
      <w:r>
        <w:rPr>
          <w:rFonts w:ascii="Arial Narrow" w:hAnsi="Arial Narrow" w:hint="cs"/>
          <w:spacing w:val="-18"/>
          <w:sz w:val="28"/>
          <w:szCs w:val="28"/>
          <w:rtl/>
        </w:rPr>
        <w:t xml:space="preserve"> خلال الفصلين السابقين، مدعومة بتحسن القروض الموجهة لخزينة المقاولات. في ظل ذلك، ينتظر أن ترتفع </w:t>
      </w:r>
      <w:r w:rsidRPr="002C23D6">
        <w:rPr>
          <w:rFonts w:ascii="Arial Narrow" w:hAnsi="Arial Narrow" w:hint="cs"/>
          <w:spacing w:val="-18"/>
          <w:sz w:val="28"/>
          <w:szCs w:val="28"/>
          <w:rtl/>
        </w:rPr>
        <w:t>أ</w:t>
      </w:r>
      <w:r w:rsidRPr="002C23D6">
        <w:rPr>
          <w:rFonts w:ascii="Arial Narrow" w:hAnsi="Arial Narrow"/>
          <w:spacing w:val="-18"/>
          <w:sz w:val="28"/>
          <w:szCs w:val="28"/>
          <w:rtl/>
        </w:rPr>
        <w:t>سع</w:t>
      </w:r>
      <w:r w:rsidRPr="002C23D6">
        <w:rPr>
          <w:rFonts w:ascii="Arial Narrow" w:hAnsi="Arial Narrow" w:hint="cs"/>
          <w:spacing w:val="-18"/>
          <w:sz w:val="28"/>
          <w:szCs w:val="28"/>
          <w:rtl/>
        </w:rPr>
        <w:t>ا</w:t>
      </w:r>
      <w:r w:rsidRPr="002C23D6">
        <w:rPr>
          <w:rFonts w:ascii="Arial Narrow" w:hAnsi="Arial Narrow"/>
          <w:spacing w:val="-18"/>
          <w:sz w:val="28"/>
          <w:szCs w:val="28"/>
          <w:rtl/>
        </w:rPr>
        <w:t>ر الفائدة</w:t>
      </w:r>
      <w:r w:rsidRPr="002C23D6">
        <w:rPr>
          <w:rFonts w:ascii="Arial Narrow" w:hAnsi="Arial Narrow" w:hint="cs"/>
          <w:spacing w:val="-18"/>
          <w:sz w:val="28"/>
          <w:szCs w:val="28"/>
          <w:rtl/>
        </w:rPr>
        <w:t xml:space="preserve"> بين البنوك</w:t>
      </w:r>
      <w:r>
        <w:rPr>
          <w:rFonts w:ascii="Arial Narrow" w:hAnsi="Arial Narrow" w:hint="cs"/>
          <w:spacing w:val="-18"/>
          <w:sz w:val="28"/>
          <w:szCs w:val="28"/>
          <w:rtl/>
        </w:rPr>
        <w:t xml:space="preserve"> الى حدود</w:t>
      </w:r>
      <w:r w:rsidRPr="002C23D6">
        <w:rPr>
          <w:rFonts w:ascii="Arial Narrow" w:hAnsi="Arial Narrow" w:hint="cs"/>
          <w:spacing w:val="-18"/>
          <w:sz w:val="28"/>
          <w:szCs w:val="28"/>
          <w:rtl/>
        </w:rPr>
        <w:t xml:space="preserve"> 2,</w:t>
      </w:r>
      <w:r>
        <w:rPr>
          <w:rFonts w:ascii="Arial Narrow" w:hAnsi="Arial Narrow" w:hint="cs"/>
          <w:spacing w:val="-18"/>
          <w:sz w:val="28"/>
          <w:szCs w:val="28"/>
          <w:rtl/>
        </w:rPr>
        <w:t>34</w:t>
      </w:r>
      <w:r w:rsidRPr="0060576E">
        <w:rPr>
          <w:rFonts w:ascii="Arial Narrow" w:hAnsi="Arial Narrow"/>
          <w:spacing w:val="-18"/>
          <w:sz w:val="28"/>
          <w:szCs w:val="28"/>
          <w:rtl/>
        </w:rPr>
        <w:t>٪</w:t>
      </w:r>
      <w:r>
        <w:rPr>
          <w:rFonts w:ascii="Arial Narrow" w:hAnsi="Arial Narrow" w:hint="cs"/>
          <w:spacing w:val="-18"/>
          <w:sz w:val="28"/>
          <w:szCs w:val="28"/>
          <w:rtl/>
        </w:rPr>
        <w:t>،</w:t>
      </w:r>
      <w:r w:rsidRPr="002C23D6">
        <w:rPr>
          <w:rFonts w:ascii="Arial Narrow" w:hAnsi="Arial Narrow" w:hint="cs"/>
          <w:spacing w:val="-18"/>
          <w:sz w:val="28"/>
          <w:szCs w:val="28"/>
          <w:rtl/>
        </w:rPr>
        <w:t xml:space="preserve"> وبفارق </w:t>
      </w:r>
      <w:r>
        <w:rPr>
          <w:rFonts w:ascii="Arial Narrow" w:hAnsi="Arial Narrow" w:hint="cs"/>
          <w:spacing w:val="-18"/>
          <w:sz w:val="28"/>
          <w:szCs w:val="28"/>
          <w:rtl/>
        </w:rPr>
        <w:t>9</w:t>
      </w:r>
      <w:r w:rsidRPr="002C23D6">
        <w:rPr>
          <w:rFonts w:ascii="Arial Narrow" w:hAnsi="Arial Narrow" w:hint="cs"/>
          <w:spacing w:val="-18"/>
          <w:sz w:val="28"/>
          <w:szCs w:val="28"/>
          <w:rtl/>
        </w:rPr>
        <w:t xml:space="preserve"> نقاط أساس مقارنة مع سعر الفائدة التوجهي</w:t>
      </w:r>
      <w:r>
        <w:rPr>
          <w:rFonts w:ascii="Arial Narrow" w:hAnsi="Arial Narrow" w:hint="cs"/>
          <w:spacing w:val="-18"/>
          <w:sz w:val="28"/>
          <w:szCs w:val="28"/>
          <w:rtl/>
        </w:rPr>
        <w:t xml:space="preserve"> </w:t>
      </w:r>
      <w:r w:rsidRPr="00DC4C61">
        <w:rPr>
          <w:rFonts w:ascii="Arial Narrow" w:hAnsi="Arial Narrow"/>
          <w:spacing w:val="-18"/>
          <w:sz w:val="28"/>
          <w:szCs w:val="28"/>
        </w:rPr>
        <w:t>(%2,25)</w:t>
      </w:r>
      <w:r w:rsidRPr="002C23D6">
        <w:rPr>
          <w:rFonts w:ascii="Arial Narrow" w:hAnsi="Arial Narrow" w:hint="cs"/>
          <w:spacing w:val="-18"/>
          <w:sz w:val="28"/>
          <w:szCs w:val="28"/>
          <w:rtl/>
        </w:rPr>
        <w:t xml:space="preserve">. </w:t>
      </w:r>
      <w:r>
        <w:rPr>
          <w:rFonts w:ascii="Arial Narrow" w:hAnsi="Arial Narrow" w:hint="cs"/>
          <w:spacing w:val="-18"/>
          <w:sz w:val="28"/>
          <w:szCs w:val="28"/>
          <w:rtl/>
        </w:rPr>
        <w:t xml:space="preserve">وفي المقابل، </w:t>
      </w:r>
      <w:r w:rsidRPr="002C23D6">
        <w:rPr>
          <w:rFonts w:ascii="Arial Narrow" w:hAnsi="Arial Narrow" w:hint="cs"/>
          <w:spacing w:val="-18"/>
          <w:sz w:val="28"/>
          <w:szCs w:val="28"/>
          <w:rtl/>
        </w:rPr>
        <w:t>يرتقب أن ت</w:t>
      </w:r>
      <w:r>
        <w:rPr>
          <w:rFonts w:ascii="Arial Narrow" w:hAnsi="Arial Narrow" w:hint="cs"/>
          <w:spacing w:val="-18"/>
          <w:sz w:val="28"/>
          <w:szCs w:val="28"/>
          <w:rtl/>
        </w:rPr>
        <w:t>عرف</w:t>
      </w:r>
      <w:r w:rsidRPr="002C23D6">
        <w:rPr>
          <w:rFonts w:ascii="Arial Narrow" w:hAnsi="Arial Narrow" w:hint="cs"/>
          <w:spacing w:val="-18"/>
          <w:sz w:val="28"/>
          <w:szCs w:val="28"/>
          <w:rtl/>
        </w:rPr>
        <w:t xml:space="preserve"> أسعار </w:t>
      </w:r>
      <w:r w:rsidRPr="002C23D6">
        <w:rPr>
          <w:rFonts w:ascii="Arial Narrow" w:hAnsi="Arial Narrow"/>
          <w:spacing w:val="-18"/>
          <w:sz w:val="28"/>
          <w:szCs w:val="28"/>
          <w:rtl/>
        </w:rPr>
        <w:t>فائدة سندات الخزينة</w:t>
      </w:r>
      <w:r w:rsidRPr="002C23D6">
        <w:rPr>
          <w:rFonts w:ascii="Arial Narrow" w:hAnsi="Arial Narrow" w:hint="cs"/>
          <w:spacing w:val="-18"/>
          <w:sz w:val="28"/>
          <w:szCs w:val="28"/>
          <w:rtl/>
        </w:rPr>
        <w:t xml:space="preserve"> </w:t>
      </w:r>
      <w:r>
        <w:rPr>
          <w:rFonts w:ascii="Arial Narrow" w:hAnsi="Arial Narrow" w:hint="cs"/>
          <w:spacing w:val="-18"/>
          <w:sz w:val="28"/>
          <w:szCs w:val="28"/>
          <w:rtl/>
        </w:rPr>
        <w:t>بعض التقلص</w:t>
      </w:r>
      <w:r w:rsidRPr="002C23D6">
        <w:rPr>
          <w:rFonts w:ascii="Arial Narrow" w:hAnsi="Arial Narrow" w:hint="cs"/>
          <w:spacing w:val="-18"/>
          <w:sz w:val="28"/>
          <w:szCs w:val="28"/>
          <w:rtl/>
        </w:rPr>
        <w:t xml:space="preserve"> مقارنة مع نفس الفترة من السنة الفارطة، </w:t>
      </w:r>
      <w:r>
        <w:rPr>
          <w:rFonts w:ascii="Arial Narrow" w:hAnsi="Arial Narrow" w:hint="cs"/>
          <w:spacing w:val="-18"/>
          <w:sz w:val="28"/>
          <w:szCs w:val="28"/>
          <w:rtl/>
        </w:rPr>
        <w:t xml:space="preserve">حيث </w:t>
      </w:r>
      <w:r w:rsidRPr="002C23D6">
        <w:rPr>
          <w:rFonts w:ascii="Arial Narrow" w:hAnsi="Arial Narrow" w:hint="cs"/>
          <w:spacing w:val="-18"/>
          <w:sz w:val="28"/>
          <w:szCs w:val="28"/>
          <w:rtl/>
        </w:rPr>
        <w:t>ستنخفض أسعار فائدة سندات الخزينة ل</w:t>
      </w:r>
      <w:r>
        <w:rPr>
          <w:rFonts w:ascii="Arial Narrow" w:hAnsi="Arial Narrow" w:hint="cs"/>
          <w:spacing w:val="-18"/>
          <w:sz w:val="28"/>
          <w:szCs w:val="28"/>
          <w:rtl/>
        </w:rPr>
        <w:t xml:space="preserve"> سنة و</w:t>
      </w:r>
      <w:r w:rsidRPr="002C23D6">
        <w:rPr>
          <w:rFonts w:ascii="Arial Narrow" w:hAnsi="Arial Narrow" w:hint="cs"/>
          <w:spacing w:val="-18"/>
          <w:sz w:val="28"/>
          <w:szCs w:val="28"/>
          <w:rtl/>
        </w:rPr>
        <w:t xml:space="preserve"> 5 و 10 سنوات </w:t>
      </w:r>
      <w:r>
        <w:rPr>
          <w:rFonts w:ascii="Arial Narrow" w:hAnsi="Arial Narrow" w:hint="cs"/>
          <w:spacing w:val="-18"/>
          <w:sz w:val="28"/>
          <w:szCs w:val="28"/>
          <w:rtl/>
        </w:rPr>
        <w:t xml:space="preserve"> </w:t>
      </w:r>
      <w:r w:rsidRPr="002C23D6">
        <w:rPr>
          <w:rFonts w:ascii="Arial Narrow" w:hAnsi="Arial Narrow" w:hint="cs"/>
          <w:spacing w:val="-18"/>
          <w:sz w:val="28"/>
          <w:szCs w:val="28"/>
          <w:rtl/>
        </w:rPr>
        <w:t>ب</w:t>
      </w:r>
      <w:r>
        <w:rPr>
          <w:rFonts w:ascii="Arial Narrow" w:hAnsi="Arial Narrow" w:hint="cs"/>
          <w:spacing w:val="-18"/>
          <w:sz w:val="28"/>
          <w:szCs w:val="28"/>
          <w:rtl/>
        </w:rPr>
        <w:t xml:space="preserve"> 11 </w:t>
      </w:r>
      <w:r w:rsidRPr="002C23D6">
        <w:rPr>
          <w:rFonts w:ascii="Arial Narrow" w:hAnsi="Arial Narrow" w:hint="cs"/>
          <w:spacing w:val="-18"/>
          <w:sz w:val="28"/>
          <w:szCs w:val="28"/>
          <w:rtl/>
        </w:rPr>
        <w:t xml:space="preserve"> و </w:t>
      </w:r>
      <w:r>
        <w:rPr>
          <w:rFonts w:ascii="Arial Narrow" w:hAnsi="Arial Narrow" w:hint="cs"/>
          <w:spacing w:val="-18"/>
          <w:sz w:val="28"/>
          <w:szCs w:val="28"/>
          <w:rtl/>
        </w:rPr>
        <w:t>23 و 32</w:t>
      </w:r>
      <w:r w:rsidRPr="002C23D6">
        <w:rPr>
          <w:rFonts w:ascii="Arial Narrow" w:hAnsi="Arial Narrow" w:hint="cs"/>
          <w:spacing w:val="-18"/>
          <w:sz w:val="28"/>
          <w:szCs w:val="28"/>
          <w:rtl/>
        </w:rPr>
        <w:t xml:space="preserve"> نقط</w:t>
      </w:r>
      <w:r>
        <w:rPr>
          <w:rFonts w:ascii="Arial Narrow" w:hAnsi="Arial Narrow" w:hint="cs"/>
          <w:spacing w:val="-18"/>
          <w:sz w:val="28"/>
          <w:szCs w:val="28"/>
          <w:rtl/>
        </w:rPr>
        <w:t xml:space="preserve"> أساس</w:t>
      </w:r>
      <w:r w:rsidRPr="002C23D6">
        <w:rPr>
          <w:rFonts w:ascii="Arial Narrow" w:hAnsi="Arial Narrow" w:hint="cs"/>
          <w:spacing w:val="-18"/>
          <w:sz w:val="28"/>
          <w:szCs w:val="28"/>
          <w:rtl/>
        </w:rPr>
        <w:t xml:space="preserve">، </w:t>
      </w:r>
      <w:r>
        <w:rPr>
          <w:rFonts w:ascii="Arial Narrow" w:hAnsi="Arial Narrow" w:hint="cs"/>
          <w:spacing w:val="-18"/>
          <w:sz w:val="28"/>
          <w:szCs w:val="28"/>
          <w:rtl/>
        </w:rPr>
        <w:t>مقارنة مع السنة الفارطة، و</w:t>
      </w:r>
      <w:r w:rsidRPr="002C23D6">
        <w:rPr>
          <w:rFonts w:ascii="Arial Narrow" w:hAnsi="Arial Narrow" w:hint="cs"/>
          <w:spacing w:val="-18"/>
          <w:sz w:val="28"/>
          <w:szCs w:val="28"/>
          <w:rtl/>
        </w:rPr>
        <w:t>على التوالي</w:t>
      </w:r>
      <w:r>
        <w:rPr>
          <w:rFonts w:ascii="Arial Narrow" w:hAnsi="Arial Narrow" w:hint="cs"/>
          <w:spacing w:val="-18"/>
          <w:sz w:val="28"/>
          <w:szCs w:val="28"/>
          <w:rtl/>
        </w:rPr>
        <w:t>.</w:t>
      </w:r>
    </w:p>
    <w:p w:rsidR="00B70B8D" w:rsidRPr="00DC1FDC" w:rsidRDefault="00B70B8D" w:rsidP="00B70B8D">
      <w:pPr>
        <w:bidi/>
        <w:jc w:val="both"/>
        <w:rPr>
          <w:rFonts w:ascii="Arial Narrow" w:hAnsi="Arial Narrow"/>
          <w:spacing w:val="-18"/>
          <w:sz w:val="28"/>
          <w:szCs w:val="28"/>
          <w:lang w:bidi="ar-MA"/>
        </w:rPr>
      </w:pPr>
    </w:p>
    <w:p w:rsidR="00B70B8D" w:rsidRDefault="00B70B8D" w:rsidP="00B70B8D">
      <w:pPr>
        <w:bidi/>
        <w:jc w:val="both"/>
        <w:rPr>
          <w:rFonts w:ascii="Arial Narrow" w:hAnsi="Arial Narrow"/>
          <w:spacing w:val="-18"/>
          <w:sz w:val="28"/>
          <w:szCs w:val="28"/>
          <w:rtl/>
          <w:lang w:bidi="ar-MA"/>
        </w:rPr>
      </w:pPr>
      <w:r>
        <w:rPr>
          <w:rFonts w:ascii="Arial Narrow" w:hAnsi="Arial Narrow" w:hint="cs"/>
          <w:spacing w:val="-18"/>
          <w:sz w:val="28"/>
          <w:szCs w:val="28"/>
          <w:rtl/>
        </w:rPr>
        <w:t>وبالموازاة مع ذلك، يتوقع أن تحقق الكتلة النقدية، خلال الفصل الثالث من 2019</w:t>
      </w:r>
      <w:r>
        <w:rPr>
          <w:rFonts w:ascii="Arial Narrow" w:hAnsi="Arial Narrow" w:hint="cs"/>
          <w:sz w:val="28"/>
          <w:szCs w:val="28"/>
          <w:rtl/>
          <w:lang w:bidi="ar-MA"/>
        </w:rPr>
        <w:t xml:space="preserve">، </w:t>
      </w:r>
      <w:r>
        <w:rPr>
          <w:rFonts w:ascii="Arial Narrow" w:hAnsi="Arial Narrow" w:hint="cs"/>
          <w:spacing w:val="-18"/>
          <w:sz w:val="28"/>
          <w:szCs w:val="28"/>
          <w:rtl/>
        </w:rPr>
        <w:t>زيادة تقدر ب 4,9</w:t>
      </w:r>
      <w:r w:rsidRPr="0060576E">
        <w:rPr>
          <w:rFonts w:ascii="Arial Narrow" w:hAnsi="Arial Narrow"/>
          <w:spacing w:val="-18"/>
          <w:sz w:val="28"/>
          <w:szCs w:val="28"/>
          <w:rtl/>
        </w:rPr>
        <w:t>٪</w:t>
      </w:r>
      <w:r>
        <w:rPr>
          <w:rFonts w:ascii="Arial Narrow" w:hAnsi="Arial Narrow" w:hint="cs"/>
          <w:spacing w:val="-18"/>
          <w:sz w:val="28"/>
          <w:szCs w:val="28"/>
          <w:rtl/>
        </w:rPr>
        <w:t>، حسب التغير السنوي</w:t>
      </w:r>
      <w:r>
        <w:rPr>
          <w:rFonts w:ascii="Arial Narrow" w:hAnsi="Arial Narrow" w:hint="cs"/>
          <w:spacing w:val="-18"/>
          <w:sz w:val="28"/>
          <w:szCs w:val="28"/>
          <w:rtl/>
          <w:lang w:bidi="ar-MA"/>
        </w:rPr>
        <w:t>،</w:t>
      </w:r>
      <w:r>
        <w:rPr>
          <w:rFonts w:ascii="Arial Narrow" w:hAnsi="Arial Narrow" w:hint="cs"/>
          <w:spacing w:val="-18"/>
          <w:sz w:val="28"/>
          <w:szCs w:val="28"/>
          <w:rtl/>
        </w:rPr>
        <w:t xml:space="preserve"> عوض 4</w:t>
      </w:r>
      <w:r w:rsidRPr="0060576E">
        <w:rPr>
          <w:rFonts w:ascii="Arial Narrow" w:hAnsi="Arial Narrow"/>
          <w:spacing w:val="-18"/>
          <w:sz w:val="28"/>
          <w:szCs w:val="28"/>
          <w:rtl/>
        </w:rPr>
        <w:t>,</w:t>
      </w:r>
      <w:r>
        <w:rPr>
          <w:rFonts w:ascii="Arial Narrow" w:hAnsi="Arial Narrow" w:hint="cs"/>
          <w:spacing w:val="-18"/>
          <w:sz w:val="28"/>
          <w:szCs w:val="28"/>
          <w:rtl/>
        </w:rPr>
        <w:t>5+</w:t>
      </w:r>
      <w:r w:rsidRPr="0060576E">
        <w:rPr>
          <w:rFonts w:ascii="Arial Narrow" w:hAnsi="Arial Narrow"/>
          <w:spacing w:val="-18"/>
          <w:sz w:val="28"/>
          <w:szCs w:val="28"/>
          <w:rtl/>
        </w:rPr>
        <w:t>٪</w:t>
      </w:r>
      <w:r>
        <w:rPr>
          <w:rFonts w:ascii="Arial Narrow" w:hAnsi="Arial Narrow" w:hint="cs"/>
          <w:spacing w:val="-18"/>
          <w:sz w:val="28"/>
          <w:szCs w:val="28"/>
          <w:rtl/>
        </w:rPr>
        <w:t xml:space="preserve"> في الفصل السابق. في المقابل،</w:t>
      </w:r>
      <w:r w:rsidRPr="0060576E">
        <w:rPr>
          <w:rFonts w:ascii="Arial Narrow" w:hAnsi="Arial Narrow"/>
          <w:spacing w:val="-18"/>
          <w:sz w:val="28"/>
          <w:szCs w:val="28"/>
          <w:rtl/>
        </w:rPr>
        <w:t xml:space="preserve"> </w:t>
      </w:r>
      <w:r>
        <w:rPr>
          <w:rFonts w:ascii="Arial Narrow" w:hAnsi="Arial Narrow" w:hint="cs"/>
          <w:spacing w:val="-18"/>
          <w:sz w:val="28"/>
          <w:szCs w:val="28"/>
          <w:rtl/>
        </w:rPr>
        <w:t>ستشهد حاجيات السيولة بعض الارتفاع بالرغم من تحسن الموجودات الخارجية من العملة الصعبة</w:t>
      </w:r>
      <w:r>
        <w:rPr>
          <w:rFonts w:ascii="Arial Narrow" w:hAnsi="Arial Narrow" w:hint="cs"/>
          <w:spacing w:val="-18"/>
          <w:sz w:val="28"/>
          <w:szCs w:val="28"/>
          <w:rtl/>
          <w:lang w:bidi="ar-MA"/>
        </w:rPr>
        <w:t xml:space="preserve"> بنسبة 4,7</w:t>
      </w:r>
      <w:r w:rsidRPr="0060576E">
        <w:rPr>
          <w:rFonts w:ascii="Arial Narrow" w:hAnsi="Arial Narrow"/>
          <w:spacing w:val="-18"/>
          <w:sz w:val="28"/>
          <w:szCs w:val="28"/>
          <w:rtl/>
        </w:rPr>
        <w:t>٪</w:t>
      </w:r>
      <w:r>
        <w:rPr>
          <w:rFonts w:ascii="Arial Narrow" w:hAnsi="Arial Narrow" w:hint="cs"/>
          <w:spacing w:val="-18"/>
          <w:sz w:val="28"/>
          <w:szCs w:val="28"/>
          <w:rtl/>
        </w:rPr>
        <w:t xml:space="preserve">، عوض </w:t>
      </w:r>
      <w:r>
        <w:rPr>
          <w:rFonts w:ascii="Arial Narrow" w:hAnsi="Arial Narrow"/>
          <w:spacing w:val="-18"/>
          <w:sz w:val="28"/>
          <w:szCs w:val="28"/>
          <w:lang w:bidi="ar-MA"/>
        </w:rPr>
        <w:t>3,2</w:t>
      </w:r>
      <w:r>
        <w:rPr>
          <w:rFonts w:ascii="Arial Narrow" w:hAnsi="Arial Narrow" w:hint="cs"/>
          <w:spacing w:val="-18"/>
          <w:sz w:val="28"/>
          <w:szCs w:val="28"/>
          <w:rtl/>
        </w:rPr>
        <w:t>+</w:t>
      </w:r>
      <w:r w:rsidRPr="0060576E">
        <w:rPr>
          <w:rFonts w:ascii="Arial Narrow" w:hAnsi="Arial Narrow"/>
          <w:spacing w:val="-18"/>
          <w:sz w:val="28"/>
          <w:szCs w:val="28"/>
          <w:rtl/>
        </w:rPr>
        <w:t>٪</w:t>
      </w:r>
      <w:r>
        <w:rPr>
          <w:rFonts w:ascii="Arial Narrow" w:hAnsi="Arial Narrow" w:hint="cs"/>
          <w:spacing w:val="-18"/>
          <w:sz w:val="28"/>
          <w:szCs w:val="28"/>
          <w:rtl/>
        </w:rPr>
        <w:t xml:space="preserve"> في الفصل السابق</w:t>
      </w:r>
      <w:r>
        <w:rPr>
          <w:rFonts w:ascii="Arial Narrow" w:hAnsi="Arial Narrow" w:hint="cs"/>
          <w:spacing w:val="-18"/>
          <w:sz w:val="28"/>
          <w:szCs w:val="28"/>
          <w:rtl/>
          <w:lang w:bidi="ar-MA"/>
        </w:rPr>
        <w:t xml:space="preserve">. كما ينتظر أن تواصل القروض الموجهة للإدارة المركزية تصاعدها، موازاة مع ارتفاع مديونية الخزينة بنسبة تقدر ب </w:t>
      </w:r>
      <w:r>
        <w:rPr>
          <w:rFonts w:ascii="Arial Narrow" w:hAnsi="Arial Narrow"/>
          <w:spacing w:val="-18"/>
          <w:sz w:val="28"/>
          <w:szCs w:val="28"/>
          <w:lang w:bidi="ar-MA"/>
        </w:rPr>
        <w:t>5</w:t>
      </w:r>
      <w:r>
        <w:rPr>
          <w:rFonts w:ascii="Arial Narrow" w:hAnsi="Arial Narrow" w:hint="cs"/>
          <w:spacing w:val="-18"/>
          <w:sz w:val="28"/>
          <w:szCs w:val="28"/>
          <w:rtl/>
        </w:rPr>
        <w:t>,</w:t>
      </w:r>
      <w:r>
        <w:rPr>
          <w:rFonts w:ascii="Arial Narrow" w:hAnsi="Arial Narrow"/>
          <w:spacing w:val="-18"/>
          <w:sz w:val="28"/>
          <w:szCs w:val="28"/>
        </w:rPr>
        <w:t>8</w:t>
      </w:r>
      <w:r w:rsidRPr="0060576E">
        <w:rPr>
          <w:rFonts w:ascii="Arial Narrow" w:hAnsi="Arial Narrow"/>
          <w:spacing w:val="-18"/>
          <w:sz w:val="28"/>
          <w:szCs w:val="28"/>
          <w:rtl/>
        </w:rPr>
        <w:t>٪</w:t>
      </w:r>
      <w:r>
        <w:rPr>
          <w:rFonts w:ascii="Arial Narrow" w:hAnsi="Arial Narrow" w:hint="cs"/>
          <w:spacing w:val="-18"/>
          <w:sz w:val="28"/>
          <w:szCs w:val="28"/>
          <w:rtl/>
        </w:rPr>
        <w:t>، حسب التغير السنوي</w:t>
      </w:r>
      <w:r>
        <w:rPr>
          <w:rFonts w:ascii="Arial Narrow" w:hAnsi="Arial Narrow" w:hint="cs"/>
          <w:spacing w:val="-18"/>
          <w:sz w:val="28"/>
          <w:szCs w:val="28"/>
          <w:rtl/>
          <w:lang w:bidi="ar-MA"/>
        </w:rPr>
        <w:t>.</w:t>
      </w:r>
    </w:p>
    <w:p w:rsidR="00B70B8D" w:rsidRDefault="00B70B8D" w:rsidP="00B70B8D">
      <w:pPr>
        <w:jc w:val="both"/>
        <w:rPr>
          <w:rFonts w:ascii="Arial" w:hAnsi="Arial" w:cs="Arial"/>
          <w:sz w:val="22"/>
          <w:szCs w:val="22"/>
        </w:rPr>
      </w:pPr>
    </w:p>
    <w:p w:rsidR="00B70B8D" w:rsidRPr="00B10A53" w:rsidRDefault="00B70B8D" w:rsidP="00B70B8D">
      <w:pPr>
        <w:bidi/>
        <w:jc w:val="both"/>
        <w:rPr>
          <w:rFonts w:cs="Arabic Transparent"/>
          <w:b/>
          <w:bCs/>
          <w:color w:val="FF9900"/>
          <w:sz w:val="28"/>
          <w:szCs w:val="28"/>
          <w:rtl/>
          <w:lang w:bidi="ar-MA"/>
        </w:rPr>
      </w:pPr>
      <w:r w:rsidRPr="00B10A53">
        <w:rPr>
          <w:rFonts w:cs="Arabic Transparent" w:hint="cs"/>
          <w:b/>
          <w:bCs/>
          <w:color w:val="FF9900"/>
          <w:sz w:val="28"/>
          <w:szCs w:val="28"/>
          <w:rtl/>
          <w:lang w:bidi="ar-MA"/>
        </w:rPr>
        <w:t xml:space="preserve">تحسن ملموس لسيولة </w:t>
      </w:r>
      <w:r w:rsidRPr="00B10A53">
        <w:rPr>
          <w:rFonts w:cs="Arabic Transparent"/>
          <w:b/>
          <w:bCs/>
          <w:color w:val="FF9900"/>
          <w:sz w:val="28"/>
          <w:szCs w:val="28"/>
          <w:rtl/>
          <w:lang w:bidi="ar-MA"/>
        </w:rPr>
        <w:t xml:space="preserve">سوق الأسهم </w:t>
      </w:r>
    </w:p>
    <w:p w:rsidR="00B70B8D" w:rsidRPr="00D14169" w:rsidRDefault="00B70B8D" w:rsidP="00B70B8D">
      <w:pPr>
        <w:bidi/>
        <w:jc w:val="both"/>
        <w:rPr>
          <w:rFonts w:ascii="Arial Narrow" w:hAnsi="Arial Narrow"/>
          <w:spacing w:val="-18"/>
          <w:sz w:val="28"/>
          <w:szCs w:val="28"/>
          <w:lang w:bidi="ar-MA"/>
        </w:rPr>
      </w:pPr>
    </w:p>
    <w:p w:rsidR="00B70B8D" w:rsidRPr="00815531" w:rsidRDefault="00B70B8D" w:rsidP="00B70B8D">
      <w:pPr>
        <w:bidi/>
        <w:jc w:val="both"/>
        <w:rPr>
          <w:rFonts w:ascii="Arial Narrow" w:hAnsi="Arial Narrow"/>
          <w:spacing w:val="-18"/>
          <w:sz w:val="28"/>
          <w:szCs w:val="28"/>
          <w:rtl/>
        </w:rPr>
      </w:pPr>
      <w:r>
        <w:rPr>
          <w:rFonts w:ascii="Arial Narrow" w:hAnsi="Arial Narrow" w:hint="cs"/>
          <w:spacing w:val="-18"/>
          <w:sz w:val="28"/>
          <w:szCs w:val="28"/>
          <w:rtl/>
        </w:rPr>
        <w:t>من المرجح</w:t>
      </w:r>
      <w:r w:rsidRPr="00815531">
        <w:rPr>
          <w:rFonts w:ascii="Arial Narrow" w:hAnsi="Arial Narrow"/>
          <w:spacing w:val="-18"/>
          <w:sz w:val="28"/>
          <w:szCs w:val="28"/>
          <w:rtl/>
        </w:rPr>
        <w:t xml:space="preserve"> أن ي</w:t>
      </w:r>
      <w:r>
        <w:rPr>
          <w:rFonts w:ascii="Arial Narrow" w:hAnsi="Arial Narrow" w:hint="cs"/>
          <w:spacing w:val="-18"/>
          <w:sz w:val="28"/>
          <w:szCs w:val="28"/>
          <w:rtl/>
        </w:rPr>
        <w:t xml:space="preserve">شهد </w:t>
      </w:r>
      <w:r w:rsidRPr="00815531">
        <w:rPr>
          <w:rFonts w:ascii="Arial Narrow" w:hAnsi="Arial Narrow"/>
          <w:spacing w:val="-18"/>
          <w:sz w:val="28"/>
          <w:szCs w:val="28"/>
          <w:rtl/>
        </w:rPr>
        <w:t>سوق الأسهم</w:t>
      </w:r>
      <w:r w:rsidRPr="00815531">
        <w:rPr>
          <w:rFonts w:ascii="Arial Narrow" w:hAnsi="Arial Narrow" w:hint="cs"/>
          <w:spacing w:val="-18"/>
          <w:sz w:val="28"/>
          <w:szCs w:val="28"/>
          <w:rtl/>
        </w:rPr>
        <w:t>، خلال</w:t>
      </w:r>
      <w:r w:rsidRPr="00815531">
        <w:rPr>
          <w:rFonts w:ascii="Arial Narrow" w:hAnsi="Arial Narrow"/>
          <w:spacing w:val="-18"/>
          <w:sz w:val="28"/>
          <w:szCs w:val="28"/>
          <w:rtl/>
        </w:rPr>
        <w:t xml:space="preserve"> </w:t>
      </w:r>
      <w:r>
        <w:rPr>
          <w:rFonts w:ascii="Arial Narrow" w:hAnsi="Arial Narrow"/>
          <w:spacing w:val="-18"/>
          <w:sz w:val="28"/>
          <w:szCs w:val="28"/>
          <w:rtl/>
        </w:rPr>
        <w:t xml:space="preserve">الفصل </w:t>
      </w:r>
      <w:r>
        <w:rPr>
          <w:rFonts w:ascii="Arial Narrow" w:hAnsi="Arial Narrow" w:hint="cs"/>
          <w:spacing w:val="-18"/>
          <w:sz w:val="28"/>
          <w:szCs w:val="28"/>
          <w:rtl/>
        </w:rPr>
        <w:t>الثالث</w:t>
      </w:r>
      <w:r>
        <w:rPr>
          <w:rFonts w:ascii="Arial Narrow" w:hAnsi="Arial Narrow"/>
          <w:spacing w:val="-18"/>
          <w:sz w:val="28"/>
          <w:szCs w:val="28"/>
          <w:rtl/>
        </w:rPr>
        <w:t xml:space="preserve"> من 2019</w:t>
      </w:r>
      <w:r w:rsidRPr="00815531">
        <w:rPr>
          <w:rFonts w:ascii="Arial Narrow" w:hAnsi="Arial Narrow"/>
          <w:spacing w:val="-18"/>
          <w:sz w:val="28"/>
          <w:szCs w:val="28"/>
          <w:rtl/>
        </w:rPr>
        <w:t xml:space="preserve">، </w:t>
      </w:r>
      <w:r>
        <w:rPr>
          <w:rFonts w:ascii="Arial Narrow" w:hAnsi="Arial Narrow" w:hint="cs"/>
          <w:spacing w:val="-18"/>
          <w:sz w:val="28"/>
          <w:szCs w:val="28"/>
          <w:rtl/>
        </w:rPr>
        <w:t>بعض التحسن في تطوره، مقارنة مع الفصل السابق. حيث ستساهم خوصصة جزء من شركة اتصالات المغرب عن طرق البورصة في الرفع من حجم معاملات البيع والشراء والحد من تراجع مؤشرات البورصة خلال الفصول الأخيرة</w:t>
      </w:r>
      <w:r>
        <w:rPr>
          <w:rFonts w:ascii="Arial Narrow" w:hAnsi="Arial Narrow" w:hint="cs"/>
          <w:spacing w:val="-18"/>
          <w:sz w:val="28"/>
          <w:szCs w:val="28"/>
          <w:rtl/>
          <w:lang w:bidi="ar-MA"/>
        </w:rPr>
        <w:t>.</w:t>
      </w:r>
      <w:r w:rsidRPr="00815531">
        <w:rPr>
          <w:rFonts w:ascii="Arial Narrow" w:hAnsi="Arial Narrow" w:hint="cs"/>
          <w:spacing w:val="-18"/>
          <w:sz w:val="28"/>
          <w:szCs w:val="28"/>
          <w:rtl/>
        </w:rPr>
        <w:t xml:space="preserve"> </w:t>
      </w:r>
      <w:r>
        <w:rPr>
          <w:rFonts w:ascii="Arial Narrow" w:hAnsi="Arial Narrow" w:hint="cs"/>
          <w:spacing w:val="-18"/>
          <w:sz w:val="28"/>
          <w:szCs w:val="28"/>
          <w:rtl/>
        </w:rPr>
        <w:t>وموازاة مع ذلك،</w:t>
      </w:r>
      <w:r w:rsidRPr="00815531">
        <w:rPr>
          <w:rFonts w:ascii="Arial Narrow" w:hAnsi="Arial Narrow" w:hint="cs"/>
          <w:spacing w:val="-18"/>
          <w:sz w:val="28"/>
          <w:szCs w:val="28"/>
          <w:rtl/>
        </w:rPr>
        <w:t xml:space="preserve"> ي</w:t>
      </w:r>
      <w:r>
        <w:rPr>
          <w:rFonts w:ascii="Arial Narrow" w:hAnsi="Arial Narrow" w:hint="cs"/>
          <w:spacing w:val="-18"/>
          <w:sz w:val="28"/>
          <w:szCs w:val="28"/>
          <w:rtl/>
        </w:rPr>
        <w:t>توقع</w:t>
      </w:r>
      <w:r w:rsidRPr="00815531">
        <w:rPr>
          <w:rFonts w:ascii="Arial Narrow" w:hAnsi="Arial Narrow" w:hint="cs"/>
          <w:spacing w:val="-18"/>
          <w:sz w:val="28"/>
          <w:szCs w:val="28"/>
          <w:rtl/>
        </w:rPr>
        <w:t xml:space="preserve"> أن يشهد </w:t>
      </w:r>
      <w:r w:rsidRPr="00815531">
        <w:rPr>
          <w:rFonts w:ascii="Arial Narrow" w:hAnsi="Arial Narrow"/>
          <w:spacing w:val="-18"/>
          <w:sz w:val="28"/>
          <w:szCs w:val="28"/>
          <w:rtl/>
        </w:rPr>
        <w:t>كل من مؤشري</w:t>
      </w:r>
      <w:r>
        <w:rPr>
          <w:rFonts w:ascii="Arial Narrow" w:hAnsi="Arial Narrow" w:hint="cs"/>
          <w:spacing w:val="-18"/>
          <w:sz w:val="28"/>
          <w:szCs w:val="28"/>
          <w:rtl/>
        </w:rPr>
        <w:t xml:space="preserve"> مازي ومادكس</w:t>
      </w:r>
      <w:r w:rsidRPr="00815531">
        <w:rPr>
          <w:rFonts w:ascii="Arial Narrow" w:hAnsi="Arial Narrow" w:hint="cs"/>
          <w:spacing w:val="-18"/>
          <w:sz w:val="28"/>
          <w:szCs w:val="28"/>
          <w:rtl/>
        </w:rPr>
        <w:t xml:space="preserve"> ا</w:t>
      </w:r>
      <w:r>
        <w:rPr>
          <w:rFonts w:ascii="Arial Narrow" w:hAnsi="Arial Narrow" w:hint="cs"/>
          <w:spacing w:val="-18"/>
          <w:sz w:val="28"/>
          <w:szCs w:val="28"/>
          <w:rtl/>
        </w:rPr>
        <w:t>رتفاعا</w:t>
      </w:r>
      <w:r w:rsidRPr="00815531">
        <w:rPr>
          <w:rFonts w:ascii="Arial Narrow" w:hAnsi="Arial Narrow"/>
          <w:spacing w:val="-18"/>
          <w:sz w:val="28"/>
          <w:szCs w:val="28"/>
          <w:rtl/>
        </w:rPr>
        <w:t xml:space="preserve"> بنسب</w:t>
      </w:r>
      <w:r>
        <w:rPr>
          <w:rFonts w:ascii="Arial Narrow" w:hAnsi="Arial Narrow" w:hint="cs"/>
          <w:spacing w:val="-18"/>
          <w:sz w:val="28"/>
          <w:szCs w:val="28"/>
          <w:rtl/>
        </w:rPr>
        <w:t>ة تقدر ب</w:t>
      </w:r>
      <w:r w:rsidRPr="00815531">
        <w:rPr>
          <w:rFonts w:ascii="Arial Narrow" w:hAnsi="Arial Narrow"/>
          <w:spacing w:val="-18"/>
          <w:sz w:val="28"/>
          <w:szCs w:val="28"/>
          <w:rtl/>
        </w:rPr>
        <w:t xml:space="preserve"> </w:t>
      </w:r>
      <w:r>
        <w:rPr>
          <w:rFonts w:ascii="Arial Narrow" w:hAnsi="Arial Narrow" w:hint="cs"/>
          <w:spacing w:val="-18"/>
          <w:sz w:val="28"/>
          <w:szCs w:val="28"/>
          <w:rtl/>
        </w:rPr>
        <w:t>2</w:t>
      </w:r>
      <w:r w:rsidRPr="00815531">
        <w:rPr>
          <w:rFonts w:ascii="Arial Narrow" w:hAnsi="Arial Narrow"/>
          <w:spacing w:val="-18"/>
          <w:sz w:val="28"/>
          <w:szCs w:val="28"/>
          <w:rtl/>
        </w:rPr>
        <w:t>٪</w:t>
      </w:r>
      <w:r>
        <w:rPr>
          <w:rFonts w:ascii="Arial Narrow" w:hAnsi="Arial Narrow" w:hint="cs"/>
          <w:spacing w:val="-18"/>
          <w:sz w:val="28"/>
          <w:szCs w:val="28"/>
          <w:rtl/>
        </w:rPr>
        <w:t xml:space="preserve"> و 2</w:t>
      </w:r>
      <w:r w:rsidRPr="00815531">
        <w:rPr>
          <w:rFonts w:ascii="Arial Narrow" w:hAnsi="Arial Narrow" w:hint="cs"/>
          <w:spacing w:val="-18"/>
          <w:sz w:val="28"/>
          <w:szCs w:val="28"/>
          <w:rtl/>
        </w:rPr>
        <w:t>,</w:t>
      </w:r>
      <w:r>
        <w:rPr>
          <w:rFonts w:ascii="Arial Narrow" w:hAnsi="Arial Narrow" w:hint="cs"/>
          <w:spacing w:val="-18"/>
          <w:sz w:val="28"/>
          <w:szCs w:val="28"/>
          <w:rtl/>
        </w:rPr>
        <w:t>2</w:t>
      </w:r>
      <w:r w:rsidRPr="00815531">
        <w:rPr>
          <w:rFonts w:ascii="Arial Narrow" w:hAnsi="Arial Narrow"/>
          <w:spacing w:val="-18"/>
          <w:sz w:val="28"/>
          <w:szCs w:val="28"/>
          <w:rtl/>
        </w:rPr>
        <w:t xml:space="preserve">٪، </w:t>
      </w:r>
      <w:r>
        <w:rPr>
          <w:rFonts w:ascii="Arial Narrow" w:hAnsi="Arial Narrow" w:hint="cs"/>
          <w:spacing w:val="-18"/>
          <w:sz w:val="28"/>
          <w:szCs w:val="28"/>
          <w:rtl/>
        </w:rPr>
        <w:t>على التوالي</w:t>
      </w:r>
      <w:r w:rsidRPr="00815531">
        <w:rPr>
          <w:rFonts w:ascii="Arial Narrow" w:hAnsi="Arial Narrow"/>
          <w:spacing w:val="-18"/>
          <w:sz w:val="28"/>
          <w:szCs w:val="28"/>
          <w:rtl/>
        </w:rPr>
        <w:t>، حسب التغير السنوي</w:t>
      </w:r>
      <w:r w:rsidRPr="00815531">
        <w:rPr>
          <w:rFonts w:ascii="Arial Narrow" w:hAnsi="Arial Narrow" w:hint="cs"/>
          <w:spacing w:val="-18"/>
          <w:sz w:val="28"/>
          <w:szCs w:val="28"/>
          <w:rtl/>
        </w:rPr>
        <w:t xml:space="preserve">، </w:t>
      </w:r>
      <w:r>
        <w:rPr>
          <w:rFonts w:ascii="Arial Narrow" w:hAnsi="Arial Narrow" w:hint="cs"/>
          <w:spacing w:val="-18"/>
          <w:sz w:val="28"/>
          <w:szCs w:val="28"/>
          <w:rtl/>
        </w:rPr>
        <w:t>بعد</w:t>
      </w:r>
      <w:r w:rsidRPr="00815531">
        <w:rPr>
          <w:rFonts w:ascii="Arial Narrow" w:hAnsi="Arial Narrow" w:hint="cs"/>
          <w:spacing w:val="-18"/>
          <w:sz w:val="28"/>
          <w:szCs w:val="28"/>
          <w:rtl/>
        </w:rPr>
        <w:t xml:space="preserve"> </w:t>
      </w:r>
      <w:r>
        <w:rPr>
          <w:rFonts w:ascii="Arial Narrow" w:hAnsi="Arial Narrow" w:hint="cs"/>
          <w:spacing w:val="-18"/>
          <w:sz w:val="28"/>
          <w:szCs w:val="28"/>
          <w:rtl/>
        </w:rPr>
        <w:t>تراجعه</w:t>
      </w:r>
      <w:r w:rsidRPr="00815531">
        <w:rPr>
          <w:rFonts w:ascii="Arial Narrow" w:hAnsi="Arial Narrow" w:hint="cs"/>
          <w:spacing w:val="-18"/>
          <w:sz w:val="28"/>
          <w:szCs w:val="28"/>
          <w:rtl/>
        </w:rPr>
        <w:t xml:space="preserve">ما ب </w:t>
      </w:r>
      <w:r>
        <w:rPr>
          <w:rFonts w:ascii="Arial Narrow" w:hAnsi="Arial Narrow" w:hint="cs"/>
          <w:spacing w:val="-18"/>
          <w:sz w:val="28"/>
          <w:szCs w:val="28"/>
          <w:rtl/>
        </w:rPr>
        <w:t>5</w:t>
      </w:r>
      <w:r w:rsidRPr="00815531">
        <w:rPr>
          <w:rFonts w:ascii="Arial Narrow" w:hAnsi="Arial Narrow"/>
          <w:spacing w:val="-18"/>
          <w:sz w:val="28"/>
          <w:szCs w:val="28"/>
          <w:rtl/>
        </w:rPr>
        <w:t>٪</w:t>
      </w:r>
      <w:r>
        <w:rPr>
          <w:rFonts w:ascii="Arial Narrow" w:hAnsi="Arial Narrow" w:hint="cs"/>
          <w:spacing w:val="-18"/>
          <w:sz w:val="28"/>
          <w:szCs w:val="28"/>
          <w:rtl/>
        </w:rPr>
        <w:t xml:space="preserve"> و 4</w:t>
      </w:r>
      <w:r w:rsidRPr="00815531">
        <w:rPr>
          <w:rFonts w:ascii="Arial Narrow" w:hAnsi="Arial Narrow" w:hint="cs"/>
          <w:spacing w:val="-18"/>
          <w:sz w:val="28"/>
          <w:szCs w:val="28"/>
          <w:rtl/>
        </w:rPr>
        <w:t>,</w:t>
      </w:r>
      <w:r>
        <w:rPr>
          <w:rFonts w:ascii="Arial Narrow" w:hAnsi="Arial Narrow" w:hint="cs"/>
          <w:spacing w:val="-18"/>
          <w:sz w:val="28"/>
          <w:szCs w:val="28"/>
          <w:rtl/>
        </w:rPr>
        <w:t>5</w:t>
      </w:r>
      <w:r w:rsidRPr="00815531">
        <w:rPr>
          <w:rFonts w:ascii="Arial Narrow" w:hAnsi="Arial Narrow"/>
          <w:spacing w:val="-18"/>
          <w:sz w:val="28"/>
          <w:szCs w:val="28"/>
          <w:rtl/>
        </w:rPr>
        <w:t xml:space="preserve">٪، </w:t>
      </w:r>
      <w:r w:rsidRPr="00815531">
        <w:rPr>
          <w:rFonts w:ascii="Arial Narrow" w:hAnsi="Arial Narrow" w:hint="cs"/>
          <w:spacing w:val="-18"/>
          <w:sz w:val="28"/>
          <w:szCs w:val="28"/>
          <w:rtl/>
        </w:rPr>
        <w:t>في الفصل السابق</w:t>
      </w:r>
      <w:r w:rsidRPr="00815531">
        <w:rPr>
          <w:rFonts w:ascii="Arial Narrow" w:hAnsi="Arial Narrow"/>
          <w:spacing w:val="-18"/>
          <w:sz w:val="28"/>
          <w:szCs w:val="28"/>
          <w:rtl/>
        </w:rPr>
        <w:t xml:space="preserve">. </w:t>
      </w:r>
      <w:r>
        <w:rPr>
          <w:rFonts w:ascii="Arial Narrow" w:hAnsi="Arial Narrow" w:hint="cs"/>
          <w:spacing w:val="-18"/>
          <w:sz w:val="28"/>
          <w:szCs w:val="28"/>
          <w:rtl/>
        </w:rPr>
        <w:t xml:space="preserve">كما يرتقب أن تتحسن رسملة البورصة </w:t>
      </w:r>
      <w:r w:rsidRPr="00815531">
        <w:rPr>
          <w:rFonts w:ascii="Arial Narrow" w:hAnsi="Arial Narrow" w:hint="cs"/>
          <w:spacing w:val="-18"/>
          <w:sz w:val="28"/>
          <w:szCs w:val="28"/>
          <w:rtl/>
        </w:rPr>
        <w:t xml:space="preserve">ب </w:t>
      </w:r>
      <w:r>
        <w:rPr>
          <w:rFonts w:ascii="Arial Narrow" w:hAnsi="Arial Narrow" w:hint="cs"/>
          <w:spacing w:val="-18"/>
          <w:sz w:val="28"/>
          <w:szCs w:val="28"/>
          <w:rtl/>
        </w:rPr>
        <w:t>2</w:t>
      </w:r>
      <w:r w:rsidRPr="00815531">
        <w:rPr>
          <w:rFonts w:ascii="Arial Narrow" w:hAnsi="Arial Narrow" w:hint="cs"/>
          <w:spacing w:val="-18"/>
          <w:sz w:val="28"/>
          <w:szCs w:val="28"/>
          <w:rtl/>
        </w:rPr>
        <w:t>,</w:t>
      </w:r>
      <w:r>
        <w:rPr>
          <w:rFonts w:ascii="Arial Narrow" w:hAnsi="Arial Narrow" w:hint="cs"/>
          <w:spacing w:val="-18"/>
          <w:sz w:val="28"/>
          <w:szCs w:val="28"/>
          <w:rtl/>
        </w:rPr>
        <w:t>7</w:t>
      </w:r>
      <w:r w:rsidRPr="00815531">
        <w:rPr>
          <w:rFonts w:ascii="Arial Narrow" w:hAnsi="Arial Narrow"/>
          <w:spacing w:val="-18"/>
          <w:sz w:val="28"/>
          <w:szCs w:val="28"/>
          <w:rtl/>
        </w:rPr>
        <w:t>٪</w:t>
      </w:r>
      <w:r>
        <w:rPr>
          <w:rFonts w:ascii="Arial Narrow" w:hAnsi="Arial Narrow" w:hint="cs"/>
          <w:spacing w:val="-18"/>
          <w:sz w:val="28"/>
          <w:szCs w:val="28"/>
          <w:rtl/>
        </w:rPr>
        <w:t>،</w:t>
      </w:r>
      <w:r>
        <w:rPr>
          <w:rFonts w:ascii="Arial Narrow" w:hAnsi="Arial Narrow" w:hint="cs"/>
          <w:spacing w:val="-18"/>
          <w:sz w:val="28"/>
          <w:szCs w:val="28"/>
          <w:rtl/>
          <w:lang w:bidi="ar-MA"/>
        </w:rPr>
        <w:t xml:space="preserve"> </w:t>
      </w:r>
      <w:r>
        <w:rPr>
          <w:rFonts w:ascii="Arial Narrow" w:hAnsi="Arial Narrow" w:hint="cs"/>
          <w:spacing w:val="-18"/>
          <w:sz w:val="28"/>
          <w:szCs w:val="28"/>
          <w:rtl/>
        </w:rPr>
        <w:t>بعد انخفاضها ب</w:t>
      </w:r>
      <w:r w:rsidRPr="00815531">
        <w:rPr>
          <w:rFonts w:ascii="Arial Narrow" w:hAnsi="Arial Narrow"/>
          <w:spacing w:val="-18"/>
          <w:sz w:val="28"/>
          <w:szCs w:val="28"/>
          <w:rtl/>
        </w:rPr>
        <w:t xml:space="preserve"> </w:t>
      </w:r>
      <w:r>
        <w:rPr>
          <w:rFonts w:ascii="Arial Narrow" w:hAnsi="Arial Narrow" w:hint="cs"/>
          <w:spacing w:val="-18"/>
          <w:sz w:val="28"/>
          <w:szCs w:val="28"/>
          <w:rtl/>
        </w:rPr>
        <w:t>3,7</w:t>
      </w:r>
      <w:r w:rsidRPr="00815531">
        <w:rPr>
          <w:rFonts w:ascii="Arial Narrow" w:hAnsi="Arial Narrow"/>
          <w:spacing w:val="-18"/>
          <w:sz w:val="28"/>
          <w:szCs w:val="28"/>
          <w:rtl/>
        </w:rPr>
        <w:t xml:space="preserve">٪، </w:t>
      </w:r>
      <w:r>
        <w:rPr>
          <w:rFonts w:ascii="Arial Narrow" w:hAnsi="Arial Narrow" w:hint="cs"/>
          <w:spacing w:val="-18"/>
          <w:sz w:val="28"/>
          <w:szCs w:val="28"/>
          <w:rtl/>
        </w:rPr>
        <w:t xml:space="preserve">خلال الفصل السابق، وذلك بفضل ارتفاع </w:t>
      </w:r>
      <w:r w:rsidRPr="00815531">
        <w:rPr>
          <w:rFonts w:ascii="Arial Narrow" w:hAnsi="Arial Narrow" w:hint="cs"/>
          <w:spacing w:val="-18"/>
          <w:sz w:val="28"/>
          <w:szCs w:val="28"/>
          <w:rtl/>
        </w:rPr>
        <w:t xml:space="preserve">أسهم شركات </w:t>
      </w:r>
      <w:r>
        <w:rPr>
          <w:rFonts w:ascii="Arial Narrow" w:hAnsi="Arial Narrow" w:hint="cs"/>
          <w:spacing w:val="-18"/>
          <w:sz w:val="28"/>
          <w:szCs w:val="28"/>
          <w:rtl/>
        </w:rPr>
        <w:t xml:space="preserve">قطاع الآلات والبرامج المعلوماتية </w:t>
      </w:r>
      <w:r w:rsidRPr="00815531">
        <w:rPr>
          <w:rFonts w:ascii="Arial Narrow" w:hAnsi="Arial Narrow" w:hint="cs"/>
          <w:spacing w:val="-18"/>
          <w:sz w:val="28"/>
          <w:szCs w:val="28"/>
          <w:rtl/>
        </w:rPr>
        <w:t>و</w:t>
      </w:r>
      <w:r>
        <w:rPr>
          <w:rFonts w:ascii="Arial Narrow" w:hAnsi="Arial Narrow" w:hint="cs"/>
          <w:spacing w:val="-18"/>
          <w:sz w:val="28"/>
          <w:szCs w:val="28"/>
          <w:rtl/>
        </w:rPr>
        <w:t xml:space="preserve">صناعة </w:t>
      </w:r>
      <w:r w:rsidRPr="00815531">
        <w:rPr>
          <w:rFonts w:ascii="Arial Narrow" w:hAnsi="Arial Narrow" w:hint="cs"/>
          <w:spacing w:val="-18"/>
          <w:sz w:val="28"/>
          <w:szCs w:val="28"/>
          <w:rtl/>
        </w:rPr>
        <w:t>الورق</w:t>
      </w:r>
      <w:r>
        <w:rPr>
          <w:rFonts w:ascii="Arial Narrow" w:hAnsi="Arial Narrow" w:hint="cs"/>
          <w:spacing w:val="-18"/>
          <w:sz w:val="28"/>
          <w:szCs w:val="28"/>
          <w:rtl/>
        </w:rPr>
        <w:t xml:space="preserve"> والتغذية والمحروقات والغاز</w:t>
      </w:r>
      <w:r w:rsidRPr="00815531">
        <w:rPr>
          <w:rFonts w:ascii="Arial Narrow" w:hAnsi="Arial Narrow" w:hint="cs"/>
          <w:spacing w:val="-18"/>
          <w:sz w:val="28"/>
          <w:szCs w:val="28"/>
          <w:rtl/>
        </w:rPr>
        <w:t xml:space="preserve">. </w:t>
      </w:r>
      <w:r>
        <w:rPr>
          <w:rFonts w:ascii="Arial Narrow" w:hAnsi="Arial Narrow" w:hint="cs"/>
          <w:spacing w:val="-18"/>
          <w:sz w:val="28"/>
          <w:szCs w:val="28"/>
          <w:rtl/>
        </w:rPr>
        <w:t>كما</w:t>
      </w:r>
      <w:r w:rsidRPr="00815531">
        <w:rPr>
          <w:rFonts w:ascii="Arial Narrow" w:hAnsi="Arial Narrow" w:hint="cs"/>
          <w:spacing w:val="-18"/>
          <w:sz w:val="28"/>
          <w:szCs w:val="28"/>
          <w:rtl/>
        </w:rPr>
        <w:t xml:space="preserve"> </w:t>
      </w:r>
      <w:r>
        <w:rPr>
          <w:rFonts w:ascii="Arial Narrow" w:hAnsi="Arial Narrow" w:hint="cs"/>
          <w:spacing w:val="-18"/>
          <w:sz w:val="28"/>
          <w:szCs w:val="28"/>
          <w:rtl/>
        </w:rPr>
        <w:t>س</w:t>
      </w:r>
      <w:r w:rsidRPr="00815531">
        <w:rPr>
          <w:rFonts w:ascii="Arial Narrow" w:hAnsi="Arial Narrow"/>
          <w:spacing w:val="-18"/>
          <w:sz w:val="28"/>
          <w:szCs w:val="28"/>
          <w:rtl/>
        </w:rPr>
        <w:t xml:space="preserve">تساهم هذه التطورات في </w:t>
      </w:r>
      <w:r>
        <w:rPr>
          <w:rFonts w:ascii="Arial Narrow" w:hAnsi="Arial Narrow" w:hint="cs"/>
          <w:spacing w:val="-18"/>
          <w:sz w:val="28"/>
          <w:szCs w:val="28"/>
          <w:rtl/>
        </w:rPr>
        <w:t>الرفع من حجم</w:t>
      </w:r>
      <w:r w:rsidRPr="00815531">
        <w:rPr>
          <w:rFonts w:ascii="Arial Narrow" w:hAnsi="Arial Narrow" w:hint="cs"/>
          <w:spacing w:val="-18"/>
          <w:sz w:val="28"/>
          <w:szCs w:val="28"/>
          <w:rtl/>
        </w:rPr>
        <w:t xml:space="preserve"> المعاملات ب</w:t>
      </w:r>
      <w:r>
        <w:rPr>
          <w:rFonts w:ascii="Arial Narrow" w:hAnsi="Arial Narrow" w:hint="cs"/>
          <w:spacing w:val="-18"/>
          <w:sz w:val="28"/>
          <w:szCs w:val="28"/>
          <w:rtl/>
        </w:rPr>
        <w:t>نسبة</w:t>
      </w:r>
      <w:r w:rsidRPr="00815531">
        <w:rPr>
          <w:rFonts w:ascii="Arial Narrow" w:hAnsi="Arial Narrow" w:hint="cs"/>
          <w:spacing w:val="-18"/>
          <w:sz w:val="28"/>
          <w:szCs w:val="28"/>
          <w:rtl/>
        </w:rPr>
        <w:t xml:space="preserve"> </w:t>
      </w:r>
      <w:r>
        <w:rPr>
          <w:rFonts w:ascii="Arial Narrow" w:hAnsi="Arial Narrow" w:hint="cs"/>
          <w:spacing w:val="-18"/>
          <w:sz w:val="28"/>
          <w:szCs w:val="28"/>
          <w:rtl/>
        </w:rPr>
        <w:t>33,8</w:t>
      </w:r>
      <w:r w:rsidRPr="00815531">
        <w:rPr>
          <w:rFonts w:ascii="Arial Narrow" w:hAnsi="Arial Narrow"/>
          <w:spacing w:val="-18"/>
          <w:sz w:val="28"/>
          <w:szCs w:val="28"/>
          <w:rtl/>
        </w:rPr>
        <w:t>٪</w:t>
      </w:r>
      <w:r>
        <w:rPr>
          <w:rFonts w:ascii="Arial Narrow" w:hAnsi="Arial Narrow" w:hint="cs"/>
          <w:spacing w:val="-18"/>
          <w:sz w:val="28"/>
          <w:szCs w:val="28"/>
          <w:rtl/>
        </w:rPr>
        <w:t>، مقارنة مع السنة الفارطة</w:t>
      </w:r>
      <w:r w:rsidRPr="00815531">
        <w:rPr>
          <w:rFonts w:ascii="Arial Narrow" w:hAnsi="Arial Narrow" w:hint="cs"/>
          <w:spacing w:val="-18"/>
          <w:sz w:val="28"/>
          <w:szCs w:val="28"/>
          <w:rtl/>
        </w:rPr>
        <w:t>.</w:t>
      </w:r>
    </w:p>
    <w:p w:rsidR="00B70B8D" w:rsidRDefault="00B70B8D" w:rsidP="00B70B8D">
      <w:pPr>
        <w:jc w:val="both"/>
        <w:rPr>
          <w:rFonts w:ascii="Arial" w:hAnsi="Arial" w:cs="Arial"/>
          <w:sz w:val="20"/>
          <w:szCs w:val="20"/>
        </w:rPr>
      </w:pPr>
    </w:p>
    <w:p w:rsidR="00B70B8D" w:rsidRPr="00B10A53" w:rsidRDefault="00B70B8D" w:rsidP="00B70B8D">
      <w:pPr>
        <w:bidi/>
        <w:jc w:val="both"/>
        <w:rPr>
          <w:rFonts w:cs="Arabic Transparent"/>
          <w:b/>
          <w:bCs/>
          <w:color w:val="FF9900"/>
          <w:sz w:val="28"/>
          <w:szCs w:val="28"/>
          <w:rtl/>
          <w:lang w:bidi="ar-MA"/>
        </w:rPr>
      </w:pPr>
      <w:r w:rsidRPr="00B10A53">
        <w:rPr>
          <w:rFonts w:cs="Arabic Transparent" w:hint="cs"/>
          <w:b/>
          <w:bCs/>
          <w:color w:val="FF9900"/>
          <w:sz w:val="28"/>
          <w:szCs w:val="28"/>
          <w:rtl/>
          <w:lang w:bidi="ar-MA"/>
        </w:rPr>
        <w:t>ارتفاع طفيف لوتيرة النمو ا</w:t>
      </w:r>
      <w:r w:rsidRPr="00B10A53">
        <w:rPr>
          <w:rFonts w:cs="Arabic Transparent"/>
          <w:b/>
          <w:bCs/>
          <w:color w:val="FF9900"/>
          <w:sz w:val="28"/>
          <w:szCs w:val="28"/>
          <w:rtl/>
          <w:lang w:bidi="ar-MA"/>
        </w:rPr>
        <w:t>لاقتصادي خلال الفصل</w:t>
      </w:r>
      <w:r w:rsidRPr="00B10A53">
        <w:rPr>
          <w:rFonts w:cs="Arabic Transparent" w:hint="cs"/>
          <w:b/>
          <w:bCs/>
          <w:color w:val="FF9900"/>
          <w:sz w:val="28"/>
          <w:szCs w:val="28"/>
          <w:rtl/>
          <w:lang w:bidi="ar-MA"/>
        </w:rPr>
        <w:t xml:space="preserve"> الرابع من</w:t>
      </w:r>
      <w:r w:rsidRPr="00B10A53">
        <w:rPr>
          <w:rFonts w:cs="Arabic Transparent"/>
          <w:b/>
          <w:bCs/>
          <w:color w:val="FF9900"/>
          <w:sz w:val="28"/>
          <w:szCs w:val="28"/>
          <w:rtl/>
          <w:lang w:bidi="ar-MA"/>
        </w:rPr>
        <w:t xml:space="preserve"> 201</w:t>
      </w:r>
      <w:r w:rsidRPr="00B10A53">
        <w:rPr>
          <w:rFonts w:cs="Arabic Transparent" w:hint="cs"/>
          <w:b/>
          <w:bCs/>
          <w:color w:val="FF9900"/>
          <w:sz w:val="28"/>
          <w:szCs w:val="28"/>
          <w:rtl/>
          <w:lang w:bidi="ar-MA"/>
        </w:rPr>
        <w:t>9</w:t>
      </w:r>
    </w:p>
    <w:p w:rsidR="00B70B8D" w:rsidRPr="00B24E22" w:rsidRDefault="00B70B8D" w:rsidP="00B70B8D">
      <w:pPr>
        <w:bidi/>
        <w:jc w:val="both"/>
        <w:rPr>
          <w:rFonts w:ascii="Arial" w:hAnsi="Arial" w:cs="Arial"/>
          <w:sz w:val="20"/>
          <w:szCs w:val="20"/>
          <w:rtl/>
          <w:lang w:bidi="ar-MA"/>
        </w:rPr>
      </w:pPr>
    </w:p>
    <w:p w:rsidR="00B70B8D" w:rsidRDefault="00B70B8D" w:rsidP="00B70B8D">
      <w:pPr>
        <w:bidi/>
        <w:jc w:val="both"/>
        <w:rPr>
          <w:rFonts w:ascii="Arial Narrow" w:hAnsi="Arial Narrow"/>
          <w:spacing w:val="-18"/>
          <w:sz w:val="28"/>
          <w:szCs w:val="28"/>
          <w:rtl/>
          <w:lang w:bidi="ar-MA"/>
        </w:rPr>
      </w:pPr>
      <w:r>
        <w:rPr>
          <w:rFonts w:ascii="Arial Narrow" w:hAnsi="Arial Narrow" w:hint="cs"/>
          <w:spacing w:val="-18"/>
          <w:sz w:val="28"/>
          <w:szCs w:val="28"/>
          <w:rtl/>
        </w:rPr>
        <w:t>من الم</w:t>
      </w:r>
      <w:r w:rsidRPr="00D14169">
        <w:rPr>
          <w:rFonts w:ascii="Arial Narrow" w:hAnsi="Arial Narrow"/>
          <w:spacing w:val="-18"/>
          <w:sz w:val="28"/>
          <w:szCs w:val="28"/>
          <w:rtl/>
        </w:rPr>
        <w:t xml:space="preserve">توقع أن </w:t>
      </w:r>
      <w:r w:rsidRPr="00D14169">
        <w:rPr>
          <w:rFonts w:ascii="Arial Narrow" w:hAnsi="Arial Narrow" w:hint="cs"/>
          <w:spacing w:val="-18"/>
          <w:sz w:val="28"/>
          <w:szCs w:val="28"/>
          <w:rtl/>
        </w:rPr>
        <w:t>ي</w:t>
      </w:r>
      <w:r>
        <w:rPr>
          <w:rFonts w:ascii="Arial Narrow" w:hAnsi="Arial Narrow" w:hint="cs"/>
          <w:spacing w:val="-18"/>
          <w:sz w:val="28"/>
          <w:szCs w:val="28"/>
          <w:rtl/>
        </w:rPr>
        <w:t>تطور</w:t>
      </w:r>
      <w:r w:rsidRPr="00D14169">
        <w:rPr>
          <w:rFonts w:ascii="Arial Narrow" w:hAnsi="Arial Narrow" w:hint="cs"/>
          <w:spacing w:val="-18"/>
          <w:sz w:val="28"/>
          <w:szCs w:val="28"/>
          <w:rtl/>
        </w:rPr>
        <w:t xml:space="preserve"> </w:t>
      </w:r>
      <w:r w:rsidRPr="00D14169">
        <w:rPr>
          <w:rFonts w:ascii="Arial Narrow" w:hAnsi="Arial Narrow"/>
          <w:spacing w:val="-18"/>
          <w:sz w:val="28"/>
          <w:szCs w:val="28"/>
          <w:rtl/>
        </w:rPr>
        <w:t xml:space="preserve">الاقتصاد الوطني، خلال الفصل </w:t>
      </w:r>
      <w:r>
        <w:rPr>
          <w:rFonts w:ascii="Arial Narrow" w:hAnsi="Arial Narrow" w:hint="cs"/>
          <w:spacing w:val="-18"/>
          <w:sz w:val="28"/>
          <w:szCs w:val="28"/>
          <w:rtl/>
        </w:rPr>
        <w:t>الراب</w:t>
      </w:r>
      <w:r>
        <w:rPr>
          <w:rFonts w:ascii="Arial Narrow" w:hAnsi="Arial Narrow" w:hint="eastAsia"/>
          <w:spacing w:val="-18"/>
          <w:sz w:val="28"/>
          <w:szCs w:val="28"/>
          <w:rtl/>
        </w:rPr>
        <w:t>ع</w:t>
      </w:r>
      <w:r>
        <w:rPr>
          <w:rFonts w:ascii="Arial Narrow" w:hAnsi="Arial Narrow" w:hint="cs"/>
          <w:spacing w:val="-18"/>
          <w:sz w:val="28"/>
          <w:szCs w:val="28"/>
          <w:rtl/>
        </w:rPr>
        <w:t xml:space="preserve"> </w:t>
      </w:r>
      <w:r w:rsidRPr="00D14169">
        <w:rPr>
          <w:rFonts w:ascii="Arial Narrow" w:hAnsi="Arial Narrow"/>
          <w:spacing w:val="-18"/>
          <w:sz w:val="28"/>
          <w:szCs w:val="28"/>
          <w:rtl/>
        </w:rPr>
        <w:t xml:space="preserve">من </w:t>
      </w:r>
      <w:r w:rsidRPr="00D14169">
        <w:rPr>
          <w:rFonts w:ascii="Arial Narrow" w:hAnsi="Arial Narrow" w:hint="cs"/>
          <w:spacing w:val="-18"/>
          <w:sz w:val="28"/>
          <w:szCs w:val="28"/>
          <w:rtl/>
        </w:rPr>
        <w:t>201</w:t>
      </w:r>
      <w:r>
        <w:rPr>
          <w:rFonts w:ascii="Arial Narrow" w:hAnsi="Arial Narrow" w:hint="cs"/>
          <w:spacing w:val="-18"/>
          <w:sz w:val="28"/>
          <w:szCs w:val="28"/>
          <w:rtl/>
        </w:rPr>
        <w:t>9</w:t>
      </w:r>
      <w:r w:rsidRPr="00D14169">
        <w:rPr>
          <w:rFonts w:ascii="Arial Narrow" w:hAnsi="Arial Narrow"/>
          <w:spacing w:val="-18"/>
          <w:sz w:val="28"/>
          <w:szCs w:val="28"/>
          <w:rtl/>
        </w:rPr>
        <w:t>،</w:t>
      </w:r>
      <w:r w:rsidRPr="00FF51FC">
        <w:rPr>
          <w:rFonts w:ascii="Arial Narrow" w:hAnsi="Arial Narrow" w:hint="cs"/>
          <w:spacing w:val="-14"/>
          <w:sz w:val="28"/>
          <w:szCs w:val="28"/>
          <w:rtl/>
          <w:lang w:bidi="ar-MA"/>
        </w:rPr>
        <w:t xml:space="preserve"> </w:t>
      </w:r>
      <w:r w:rsidRPr="00D14169">
        <w:rPr>
          <w:rFonts w:ascii="Arial Narrow" w:hAnsi="Arial Narrow" w:hint="cs"/>
          <w:spacing w:val="-18"/>
          <w:sz w:val="28"/>
          <w:szCs w:val="28"/>
          <w:rtl/>
        </w:rPr>
        <w:t>في ظل ظرفية دولية تتسم ب</w:t>
      </w:r>
      <w:r>
        <w:rPr>
          <w:rFonts w:ascii="Arial Narrow" w:hAnsi="Arial Narrow" w:hint="cs"/>
          <w:spacing w:val="-18"/>
          <w:sz w:val="28"/>
          <w:szCs w:val="28"/>
          <w:rtl/>
          <w:lang w:bidi="ar-MA"/>
        </w:rPr>
        <w:t>تباطؤ</w:t>
      </w:r>
      <w:r>
        <w:rPr>
          <w:rFonts w:ascii="Arial Narrow" w:hAnsi="Arial Narrow" w:hint="cs"/>
          <w:spacing w:val="-18"/>
          <w:sz w:val="28"/>
          <w:szCs w:val="28"/>
          <w:rtl/>
        </w:rPr>
        <w:t xml:space="preserve"> ا</w:t>
      </w:r>
      <w:r w:rsidRPr="00D14169">
        <w:rPr>
          <w:rFonts w:ascii="Arial Narrow" w:hAnsi="Arial Narrow" w:hint="cs"/>
          <w:spacing w:val="-18"/>
          <w:sz w:val="28"/>
          <w:szCs w:val="28"/>
          <w:rtl/>
        </w:rPr>
        <w:t xml:space="preserve">لتجارة العالمية </w:t>
      </w:r>
      <w:r>
        <w:rPr>
          <w:rFonts w:ascii="Arial Narrow" w:hAnsi="Arial Narrow" w:hint="cs"/>
          <w:spacing w:val="-18"/>
          <w:sz w:val="28"/>
          <w:szCs w:val="28"/>
          <w:rtl/>
        </w:rPr>
        <w:t xml:space="preserve">التي لن يتجاوز نموها </w:t>
      </w:r>
      <w:r>
        <w:rPr>
          <w:rFonts w:ascii="Arial Narrow" w:hAnsi="Arial Narrow"/>
          <w:spacing w:val="-18"/>
          <w:sz w:val="28"/>
          <w:szCs w:val="28"/>
        </w:rPr>
        <w:t>0</w:t>
      </w:r>
      <w:r w:rsidRPr="00D14169">
        <w:rPr>
          <w:rFonts w:ascii="Arial Narrow" w:hAnsi="Arial Narrow"/>
          <w:spacing w:val="-18"/>
          <w:sz w:val="28"/>
          <w:szCs w:val="28"/>
        </w:rPr>
        <w:t>,</w:t>
      </w:r>
      <w:r>
        <w:rPr>
          <w:rFonts w:ascii="Arial Narrow" w:hAnsi="Arial Narrow"/>
          <w:spacing w:val="-18"/>
          <w:sz w:val="28"/>
          <w:szCs w:val="28"/>
        </w:rPr>
        <w:t>9</w:t>
      </w:r>
      <w:r w:rsidRPr="00D14169">
        <w:rPr>
          <w:rFonts w:ascii="Arial Narrow" w:hAnsi="Arial Narrow"/>
          <w:spacing w:val="-18"/>
          <w:sz w:val="28"/>
          <w:szCs w:val="28"/>
          <w:rtl/>
        </w:rPr>
        <w:t>٪</w:t>
      </w:r>
      <w:r>
        <w:rPr>
          <w:rFonts w:ascii="Arial Narrow" w:hAnsi="Arial Narrow" w:hint="cs"/>
          <w:spacing w:val="-18"/>
          <w:sz w:val="28"/>
          <w:szCs w:val="28"/>
          <w:rtl/>
          <w:lang w:bidi="ar-MA"/>
        </w:rPr>
        <w:t xml:space="preserve">، خلال الفصل </w:t>
      </w:r>
      <w:r>
        <w:rPr>
          <w:rFonts w:ascii="Arial Narrow" w:hAnsi="Arial Narrow" w:hint="cs"/>
          <w:spacing w:val="-18"/>
          <w:sz w:val="28"/>
          <w:szCs w:val="28"/>
          <w:rtl/>
        </w:rPr>
        <w:t>الراب</w:t>
      </w:r>
      <w:r>
        <w:rPr>
          <w:rFonts w:ascii="Arial Narrow" w:hAnsi="Arial Narrow" w:hint="eastAsia"/>
          <w:spacing w:val="-18"/>
          <w:sz w:val="28"/>
          <w:szCs w:val="28"/>
          <w:rtl/>
        </w:rPr>
        <w:t>ع</w:t>
      </w:r>
      <w:r>
        <w:rPr>
          <w:rFonts w:ascii="Arial Narrow" w:hAnsi="Arial Narrow" w:hint="cs"/>
          <w:spacing w:val="-18"/>
          <w:sz w:val="28"/>
          <w:szCs w:val="28"/>
          <w:rtl/>
          <w:lang w:bidi="ar-MA"/>
        </w:rPr>
        <w:t xml:space="preserve"> 2019، وذلك موازاة مع استمرار السياسات الحيمائية </w:t>
      </w:r>
      <w:r>
        <w:rPr>
          <w:rFonts w:ascii="Arial Narrow" w:hAnsi="Arial Narrow" w:hint="cs"/>
          <w:sz w:val="28"/>
          <w:szCs w:val="28"/>
          <w:rtl/>
          <w:lang w:bidi="ar-MA"/>
        </w:rPr>
        <w:t>وكذلك الضغوطات الجيوسياسية في الشرق الأوسط، وتأثيراتها على سلاسل التموين والمبادلات التجارية</w:t>
      </w:r>
      <w:r w:rsidRPr="00557008">
        <w:rPr>
          <w:rFonts w:ascii="Arial Narrow" w:hAnsi="Arial Narrow" w:hint="cs"/>
          <w:sz w:val="28"/>
          <w:szCs w:val="28"/>
          <w:rtl/>
          <w:lang w:bidi="ar-MA"/>
        </w:rPr>
        <w:t xml:space="preserve"> </w:t>
      </w:r>
      <w:r>
        <w:rPr>
          <w:rFonts w:ascii="Arial Narrow" w:hAnsi="Arial Narrow" w:hint="cs"/>
          <w:sz w:val="28"/>
          <w:szCs w:val="28"/>
          <w:rtl/>
          <w:lang w:bidi="ar-MA"/>
        </w:rPr>
        <w:t xml:space="preserve">العالمية. في المقابل، </w:t>
      </w:r>
      <w:r>
        <w:rPr>
          <w:rFonts w:ascii="Arial Narrow" w:hAnsi="Arial Narrow" w:hint="cs"/>
          <w:spacing w:val="-18"/>
          <w:sz w:val="28"/>
          <w:szCs w:val="28"/>
          <w:rtl/>
          <w:lang w:bidi="ar-MA"/>
        </w:rPr>
        <w:t>ستواصل السياسات المالية المتخدة في بعض الدول المتقدمة بدعم طلبها الداخلي. بينما ستؤثر وضعية الانتظار والترقب على الاستثمار وعلى الاسواق المالية. بدورها ستظل الضغوطات التضخمية مرتبطة بتطور أسعار النفط</w:t>
      </w:r>
      <w:r>
        <w:rPr>
          <w:rFonts w:ascii="Arial Narrow" w:hAnsi="Arial Narrow"/>
          <w:spacing w:val="-18"/>
          <w:sz w:val="28"/>
          <w:szCs w:val="28"/>
          <w:lang w:bidi="ar-MA"/>
        </w:rPr>
        <w:t xml:space="preserve"> </w:t>
      </w:r>
      <w:r>
        <w:rPr>
          <w:rFonts w:ascii="Arial Narrow" w:hAnsi="Arial Narrow" w:hint="cs"/>
          <w:spacing w:val="-18"/>
          <w:sz w:val="28"/>
          <w:szCs w:val="28"/>
          <w:rtl/>
          <w:lang w:bidi="ar-MA"/>
        </w:rPr>
        <w:t xml:space="preserve"> في الأسواق الدولية والمتوقعة في حدود 65</w:t>
      </w:r>
      <w:r>
        <w:rPr>
          <w:rFonts w:ascii="Arial Narrow" w:hAnsi="Arial Narrow"/>
          <w:spacing w:val="-18"/>
          <w:sz w:val="28"/>
          <w:szCs w:val="28"/>
          <w:lang w:bidi="ar-MA"/>
        </w:rPr>
        <w:t xml:space="preserve"> </w:t>
      </w:r>
      <w:r>
        <w:rPr>
          <w:rFonts w:ascii="Arial Narrow" w:hAnsi="Arial Narrow" w:hint="cs"/>
          <w:spacing w:val="-18"/>
          <w:sz w:val="28"/>
          <w:szCs w:val="28"/>
          <w:rtl/>
          <w:lang w:bidi="ar-MA"/>
        </w:rPr>
        <w:t xml:space="preserve"> دولار للبرميل. </w:t>
      </w:r>
    </w:p>
    <w:p w:rsidR="00B70B8D" w:rsidRDefault="00B70B8D" w:rsidP="00B70B8D">
      <w:pPr>
        <w:bidi/>
        <w:jc w:val="both"/>
        <w:rPr>
          <w:rFonts w:ascii="Arial Narrow" w:hAnsi="Arial Narrow"/>
          <w:spacing w:val="-18"/>
          <w:sz w:val="28"/>
          <w:szCs w:val="28"/>
          <w:rtl/>
          <w:lang w:bidi="ar-MA"/>
        </w:rPr>
      </w:pPr>
    </w:p>
    <w:p w:rsidR="00B70B8D" w:rsidRDefault="00B70B8D" w:rsidP="00B70B8D">
      <w:pPr>
        <w:bidi/>
        <w:jc w:val="both"/>
        <w:rPr>
          <w:noProof/>
          <w:sz w:val="28"/>
          <w:szCs w:val="28"/>
          <w:rtl/>
          <w:lang w:eastAsia="ja-JP"/>
        </w:rPr>
      </w:pPr>
      <w:r>
        <w:rPr>
          <w:rFonts w:ascii="Arial Narrow" w:hAnsi="Arial Narrow" w:hint="cs"/>
          <w:spacing w:val="-18"/>
          <w:sz w:val="28"/>
          <w:szCs w:val="28"/>
          <w:rtl/>
          <w:lang w:bidi="ar-MA"/>
        </w:rPr>
        <w:t>وعلى الصعيد الوطني، يتوقع أن</w:t>
      </w:r>
      <w:r w:rsidRPr="00D14169">
        <w:rPr>
          <w:rFonts w:ascii="Arial Narrow" w:hAnsi="Arial Narrow" w:hint="cs"/>
          <w:spacing w:val="-18"/>
          <w:sz w:val="28"/>
          <w:szCs w:val="28"/>
          <w:rtl/>
        </w:rPr>
        <w:t xml:space="preserve"> يشهد</w:t>
      </w:r>
      <w:r w:rsidRPr="00D14169">
        <w:rPr>
          <w:rFonts w:ascii="Arial Narrow" w:hAnsi="Arial Narrow"/>
          <w:spacing w:val="-18"/>
          <w:sz w:val="28"/>
          <w:szCs w:val="28"/>
          <w:rtl/>
        </w:rPr>
        <w:t xml:space="preserve"> الطلب الخارجي الموجه للمغرب</w:t>
      </w:r>
      <w:r w:rsidRPr="00D14169">
        <w:rPr>
          <w:rFonts w:ascii="Arial Narrow" w:hAnsi="Arial Narrow" w:hint="cs"/>
          <w:spacing w:val="-18"/>
          <w:sz w:val="28"/>
          <w:szCs w:val="28"/>
          <w:rtl/>
        </w:rPr>
        <w:t xml:space="preserve"> ارتفاعا</w:t>
      </w:r>
      <w:r w:rsidRPr="00D14169">
        <w:rPr>
          <w:rFonts w:ascii="Arial Narrow" w:hAnsi="Arial Narrow"/>
          <w:spacing w:val="-18"/>
          <w:sz w:val="28"/>
          <w:szCs w:val="28"/>
          <w:rtl/>
        </w:rPr>
        <w:t xml:space="preserve"> </w:t>
      </w:r>
      <w:r w:rsidRPr="00D14169">
        <w:rPr>
          <w:rFonts w:ascii="Arial Narrow" w:hAnsi="Arial Narrow" w:hint="cs"/>
          <w:spacing w:val="-18"/>
          <w:sz w:val="28"/>
          <w:szCs w:val="28"/>
          <w:rtl/>
        </w:rPr>
        <w:t>بنسبة</w:t>
      </w:r>
      <w:r w:rsidRPr="00D14169">
        <w:rPr>
          <w:rFonts w:ascii="Arial Narrow" w:hAnsi="Arial Narrow"/>
          <w:spacing w:val="-18"/>
          <w:sz w:val="28"/>
          <w:szCs w:val="28"/>
          <w:rtl/>
        </w:rPr>
        <w:t xml:space="preserve"> </w:t>
      </w:r>
      <w:r>
        <w:rPr>
          <w:rFonts w:ascii="Arial Narrow" w:hAnsi="Arial Narrow" w:hint="cs"/>
          <w:spacing w:val="-18"/>
          <w:sz w:val="28"/>
          <w:szCs w:val="28"/>
          <w:rtl/>
        </w:rPr>
        <w:t>3</w:t>
      </w:r>
      <w:r w:rsidRPr="00D14169">
        <w:rPr>
          <w:rFonts w:ascii="Arial Narrow" w:hAnsi="Arial Narrow"/>
          <w:spacing w:val="-18"/>
          <w:sz w:val="28"/>
          <w:szCs w:val="28"/>
        </w:rPr>
        <w:t>,</w:t>
      </w:r>
      <w:r>
        <w:rPr>
          <w:rFonts w:ascii="Arial Narrow" w:hAnsi="Arial Narrow" w:hint="cs"/>
          <w:spacing w:val="-18"/>
          <w:sz w:val="28"/>
          <w:szCs w:val="28"/>
          <w:rtl/>
        </w:rPr>
        <w:t>1</w:t>
      </w:r>
      <w:r w:rsidRPr="00D14169">
        <w:rPr>
          <w:rFonts w:ascii="Arial Narrow" w:hAnsi="Arial Narrow"/>
          <w:spacing w:val="-18"/>
          <w:sz w:val="28"/>
          <w:szCs w:val="28"/>
          <w:rtl/>
        </w:rPr>
        <w:t>٪</w:t>
      </w:r>
      <w:r w:rsidRPr="00D14169">
        <w:rPr>
          <w:rFonts w:ascii="Arial Narrow" w:hAnsi="Arial Narrow" w:hint="cs"/>
          <w:spacing w:val="-18"/>
          <w:sz w:val="28"/>
          <w:szCs w:val="28"/>
          <w:rtl/>
        </w:rPr>
        <w:t>، حسب التغير السنوي</w:t>
      </w:r>
      <w:r>
        <w:rPr>
          <w:rFonts w:ascii="Arial Narrow" w:hAnsi="Arial Narrow" w:hint="cs"/>
          <w:spacing w:val="-18"/>
          <w:sz w:val="28"/>
          <w:szCs w:val="28"/>
          <w:rtl/>
          <w:lang w:bidi="ar-MA"/>
        </w:rPr>
        <w:t>،</w:t>
      </w:r>
      <w:r w:rsidRPr="00D14169">
        <w:rPr>
          <w:rFonts w:ascii="Arial Narrow" w:hAnsi="Arial Narrow" w:hint="cs"/>
          <w:spacing w:val="-18"/>
          <w:sz w:val="28"/>
          <w:szCs w:val="28"/>
          <w:rtl/>
          <w:lang w:bidi="ar-MA"/>
        </w:rPr>
        <w:t xml:space="preserve"> </w:t>
      </w:r>
      <w:r>
        <w:rPr>
          <w:rFonts w:ascii="Arial Narrow" w:hAnsi="Arial Narrow" w:hint="cs"/>
          <w:spacing w:val="-18"/>
          <w:sz w:val="28"/>
          <w:szCs w:val="28"/>
          <w:rtl/>
          <w:lang w:bidi="ar-MA"/>
        </w:rPr>
        <w:t>سيهم بالأساس ا</w:t>
      </w:r>
      <w:r w:rsidRPr="00D14169">
        <w:rPr>
          <w:rFonts w:ascii="Arial Narrow" w:hAnsi="Arial Narrow"/>
          <w:spacing w:val="-18"/>
          <w:sz w:val="28"/>
          <w:szCs w:val="28"/>
          <w:rtl/>
        </w:rPr>
        <w:t>ل</w:t>
      </w:r>
      <w:r>
        <w:rPr>
          <w:rFonts w:ascii="Arial Narrow" w:hAnsi="Arial Narrow" w:hint="cs"/>
          <w:spacing w:val="-18"/>
          <w:sz w:val="28"/>
          <w:szCs w:val="28"/>
          <w:rtl/>
        </w:rPr>
        <w:t>قطاع الثانوي الذي سيحقق</w:t>
      </w:r>
      <w:r w:rsidRPr="00D14169">
        <w:rPr>
          <w:rFonts w:ascii="Arial Narrow" w:hAnsi="Arial Narrow"/>
          <w:spacing w:val="-18"/>
          <w:sz w:val="28"/>
          <w:szCs w:val="28"/>
          <w:rtl/>
        </w:rPr>
        <w:t xml:space="preserve"> زيادة ب</w:t>
      </w:r>
      <w:r w:rsidRPr="00D14169">
        <w:rPr>
          <w:rFonts w:ascii="Arial Narrow" w:hAnsi="Arial Narrow" w:hint="cs"/>
          <w:spacing w:val="-18"/>
          <w:sz w:val="28"/>
          <w:szCs w:val="28"/>
          <w:rtl/>
        </w:rPr>
        <w:t>نسبة</w:t>
      </w:r>
      <w:r w:rsidRPr="00D14169">
        <w:rPr>
          <w:rFonts w:ascii="Arial Narrow" w:hAnsi="Arial Narrow"/>
          <w:spacing w:val="-18"/>
          <w:sz w:val="28"/>
          <w:szCs w:val="28"/>
          <w:rtl/>
        </w:rPr>
        <w:t xml:space="preserve"> </w:t>
      </w:r>
      <w:r>
        <w:rPr>
          <w:rFonts w:ascii="Arial Narrow" w:hAnsi="Arial Narrow" w:hint="cs"/>
          <w:spacing w:val="-18"/>
          <w:sz w:val="28"/>
          <w:szCs w:val="28"/>
          <w:rtl/>
        </w:rPr>
        <w:t>3</w:t>
      </w:r>
      <w:r w:rsidRPr="00D14169">
        <w:rPr>
          <w:rFonts w:ascii="Arial Narrow" w:hAnsi="Arial Narrow"/>
          <w:noProof/>
          <w:sz w:val="28"/>
          <w:szCs w:val="28"/>
          <w:rtl/>
          <w:lang w:eastAsia="ja-JP"/>
        </w:rPr>
        <w:t>٪، خلال الفصل</w:t>
      </w:r>
      <w:r w:rsidRPr="00D14169">
        <w:rPr>
          <w:rFonts w:ascii="Arial Narrow" w:hAnsi="Arial Narrow"/>
          <w:spacing w:val="-18"/>
          <w:sz w:val="28"/>
          <w:szCs w:val="28"/>
          <w:rtl/>
        </w:rPr>
        <w:t xml:space="preserve"> </w:t>
      </w:r>
      <w:r>
        <w:rPr>
          <w:rFonts w:ascii="Arial Narrow" w:hAnsi="Arial Narrow" w:hint="cs"/>
          <w:spacing w:val="-18"/>
          <w:sz w:val="28"/>
          <w:szCs w:val="28"/>
          <w:rtl/>
        </w:rPr>
        <w:t>الراب</w:t>
      </w:r>
      <w:r>
        <w:rPr>
          <w:rFonts w:ascii="Arial Narrow" w:hAnsi="Arial Narrow" w:hint="eastAsia"/>
          <w:spacing w:val="-18"/>
          <w:sz w:val="28"/>
          <w:szCs w:val="28"/>
          <w:rtl/>
        </w:rPr>
        <w:t>ع</w:t>
      </w:r>
      <w:r w:rsidRPr="00D14169">
        <w:rPr>
          <w:rFonts w:ascii="Arial Narrow" w:hAnsi="Arial Narrow" w:hint="cs"/>
          <w:spacing w:val="-18"/>
          <w:sz w:val="28"/>
          <w:szCs w:val="28"/>
          <w:rtl/>
        </w:rPr>
        <w:t xml:space="preserve"> </w:t>
      </w:r>
      <w:r w:rsidRPr="00D14169">
        <w:rPr>
          <w:rFonts w:ascii="Arial Narrow" w:hAnsi="Arial Narrow"/>
          <w:noProof/>
          <w:sz w:val="28"/>
          <w:szCs w:val="28"/>
          <w:rtl/>
          <w:lang w:eastAsia="ja-JP"/>
        </w:rPr>
        <w:t>من 201</w:t>
      </w:r>
      <w:r>
        <w:rPr>
          <w:rFonts w:ascii="Arial Narrow" w:hAnsi="Arial Narrow" w:hint="cs"/>
          <w:noProof/>
          <w:sz w:val="28"/>
          <w:szCs w:val="28"/>
          <w:rtl/>
          <w:lang w:eastAsia="ja-JP"/>
        </w:rPr>
        <w:t>9، ليساهم ب 0,8 نقطة في النمو الاجمالي</w:t>
      </w:r>
      <w:r w:rsidRPr="007B4B80">
        <w:rPr>
          <w:rFonts w:ascii="Arial Narrow" w:hAnsi="Arial Narrow"/>
          <w:spacing w:val="-18"/>
          <w:sz w:val="28"/>
          <w:szCs w:val="28"/>
          <w:rtl/>
        </w:rPr>
        <w:t xml:space="preserve">. </w:t>
      </w:r>
      <w:r w:rsidRPr="00D14169">
        <w:rPr>
          <w:rFonts w:ascii="Arial Narrow" w:hAnsi="Arial Narrow" w:hint="cs"/>
          <w:spacing w:val="-18"/>
          <w:sz w:val="28"/>
          <w:szCs w:val="28"/>
          <w:rtl/>
        </w:rPr>
        <w:t>في المقابل، يرتقب أن ي</w:t>
      </w:r>
      <w:r>
        <w:rPr>
          <w:rFonts w:ascii="Arial Narrow" w:hAnsi="Arial Narrow" w:hint="cs"/>
          <w:spacing w:val="-18"/>
          <w:sz w:val="28"/>
          <w:szCs w:val="28"/>
          <w:rtl/>
        </w:rPr>
        <w:t xml:space="preserve">حقق </w:t>
      </w:r>
      <w:r w:rsidRPr="00D14169">
        <w:rPr>
          <w:rFonts w:ascii="Arial Narrow" w:hAnsi="Arial Narrow" w:hint="cs"/>
          <w:spacing w:val="-18"/>
          <w:sz w:val="28"/>
          <w:szCs w:val="28"/>
          <w:rtl/>
        </w:rPr>
        <w:t xml:space="preserve">القطاع </w:t>
      </w:r>
      <w:r>
        <w:rPr>
          <w:rFonts w:ascii="Arial Narrow" w:hAnsi="Arial Narrow" w:hint="cs"/>
          <w:spacing w:val="-18"/>
          <w:sz w:val="28"/>
          <w:szCs w:val="28"/>
          <w:rtl/>
        </w:rPr>
        <w:t>الثالثي</w:t>
      </w:r>
      <w:r w:rsidRPr="00D14169">
        <w:rPr>
          <w:rFonts w:ascii="Arial Narrow" w:hAnsi="Arial Narrow" w:hint="cs"/>
          <w:spacing w:val="-18"/>
          <w:sz w:val="28"/>
          <w:szCs w:val="28"/>
          <w:rtl/>
        </w:rPr>
        <w:t xml:space="preserve"> </w:t>
      </w:r>
      <w:r>
        <w:rPr>
          <w:rFonts w:ascii="Arial Narrow" w:hAnsi="Arial Narrow" w:hint="cs"/>
          <w:spacing w:val="-18"/>
          <w:sz w:val="28"/>
          <w:szCs w:val="28"/>
          <w:rtl/>
        </w:rPr>
        <w:t xml:space="preserve">زيادة تقدر </w:t>
      </w:r>
      <w:r w:rsidRPr="00D14169">
        <w:rPr>
          <w:rFonts w:ascii="Arial Narrow" w:hAnsi="Arial Narrow" w:hint="cs"/>
          <w:spacing w:val="-18"/>
          <w:sz w:val="28"/>
          <w:szCs w:val="28"/>
          <w:rtl/>
        </w:rPr>
        <w:t xml:space="preserve">ب </w:t>
      </w:r>
      <w:r>
        <w:rPr>
          <w:rFonts w:ascii="Arial Narrow" w:hAnsi="Arial Narrow"/>
          <w:spacing w:val="-18"/>
          <w:sz w:val="28"/>
          <w:szCs w:val="28"/>
        </w:rPr>
        <w:t>2</w:t>
      </w:r>
      <w:r>
        <w:rPr>
          <w:rFonts w:ascii="Arial Narrow" w:hAnsi="Arial Narrow" w:hint="cs"/>
          <w:spacing w:val="-18"/>
          <w:sz w:val="28"/>
          <w:szCs w:val="28"/>
          <w:rtl/>
        </w:rPr>
        <w:t>,3</w:t>
      </w:r>
      <w:r w:rsidRPr="00D14169">
        <w:rPr>
          <w:rFonts w:ascii="Arial Narrow" w:hAnsi="Arial Narrow"/>
          <w:noProof/>
          <w:sz w:val="28"/>
          <w:szCs w:val="28"/>
          <w:rtl/>
          <w:lang w:eastAsia="ja-JP"/>
        </w:rPr>
        <w:t>٪</w:t>
      </w:r>
      <w:r>
        <w:rPr>
          <w:rFonts w:ascii="Arial Narrow" w:hAnsi="Arial Narrow" w:hint="cs"/>
          <w:noProof/>
          <w:sz w:val="28"/>
          <w:szCs w:val="28"/>
          <w:rtl/>
          <w:lang w:eastAsia="ja-JP"/>
        </w:rPr>
        <w:t>، حسب التغير السنوي</w:t>
      </w:r>
      <w:r w:rsidRPr="00D14169">
        <w:rPr>
          <w:rFonts w:ascii="Arial Narrow" w:hAnsi="Arial Narrow" w:hint="cs"/>
          <w:spacing w:val="-18"/>
          <w:sz w:val="28"/>
          <w:szCs w:val="28"/>
          <w:rtl/>
        </w:rPr>
        <w:t xml:space="preserve">. </w:t>
      </w:r>
    </w:p>
    <w:p w:rsidR="00B70B8D" w:rsidRDefault="00B70B8D" w:rsidP="00B70B8D">
      <w:pPr>
        <w:bidi/>
        <w:jc w:val="both"/>
        <w:rPr>
          <w:noProof/>
          <w:sz w:val="28"/>
          <w:szCs w:val="28"/>
          <w:rtl/>
          <w:lang w:eastAsia="ja-JP"/>
        </w:rPr>
      </w:pPr>
    </w:p>
    <w:p w:rsidR="00B70B8D" w:rsidRPr="00265ADF" w:rsidRDefault="00B70B8D" w:rsidP="00B70B8D">
      <w:pPr>
        <w:bidi/>
        <w:jc w:val="both"/>
        <w:rPr>
          <w:rFonts w:ascii="Arial" w:hAnsi="Arial" w:cs="Arial"/>
          <w:sz w:val="20"/>
          <w:szCs w:val="20"/>
        </w:rPr>
      </w:pPr>
      <w:r>
        <w:rPr>
          <w:rFonts w:ascii="Arial Narrow" w:hAnsi="Arial Narrow" w:hint="cs"/>
          <w:spacing w:val="-18"/>
          <w:sz w:val="28"/>
          <w:szCs w:val="28"/>
          <w:rtl/>
        </w:rPr>
        <w:t xml:space="preserve">ومن جهتها، ستواصل </w:t>
      </w:r>
      <w:r w:rsidRPr="00D14169">
        <w:rPr>
          <w:rFonts w:ascii="Arial Narrow" w:hAnsi="Arial Narrow" w:hint="cs"/>
          <w:spacing w:val="-18"/>
          <w:sz w:val="28"/>
          <w:szCs w:val="28"/>
          <w:rtl/>
        </w:rPr>
        <w:t>القيمة المضافة الفلاحية</w:t>
      </w:r>
      <w:r>
        <w:rPr>
          <w:rFonts w:ascii="Arial Narrow" w:hAnsi="Arial Narrow" w:hint="cs"/>
          <w:spacing w:val="-18"/>
          <w:sz w:val="28"/>
          <w:szCs w:val="28"/>
          <w:rtl/>
        </w:rPr>
        <w:t xml:space="preserve"> انخفاضها</w:t>
      </w:r>
      <w:r w:rsidRPr="00D14169">
        <w:rPr>
          <w:rFonts w:ascii="Arial Narrow" w:hAnsi="Arial Narrow" w:hint="cs"/>
          <w:spacing w:val="-18"/>
          <w:sz w:val="28"/>
          <w:szCs w:val="28"/>
          <w:rtl/>
        </w:rPr>
        <w:t xml:space="preserve"> </w:t>
      </w:r>
      <w:r>
        <w:rPr>
          <w:rFonts w:ascii="Arial Narrow" w:hAnsi="Arial Narrow" w:hint="cs"/>
          <w:spacing w:val="-14"/>
          <w:sz w:val="28"/>
          <w:szCs w:val="28"/>
          <w:rtl/>
          <w:lang w:bidi="ar-MA"/>
        </w:rPr>
        <w:t>متأثرة بتداعيات العجز المطري الذي ميز كل من فصلي الشتاء والربيع لسنة 2019. وسيساهم تقلص انتاج الحبوب وتباطؤ الانتاج الحيواني، دون الحليب، في الحد من ديناميكية القطاع الفلاحي للفصل الرابع على التوالي. وعلى العموم، ستحقق القيمة المضافة الفلاحية انخفاضا يقد</w:t>
      </w:r>
      <w:r w:rsidRPr="00D14169">
        <w:rPr>
          <w:rFonts w:ascii="Arial Narrow" w:hAnsi="Arial Narrow" w:hint="cs"/>
          <w:spacing w:val="-18"/>
          <w:sz w:val="28"/>
          <w:szCs w:val="28"/>
          <w:rtl/>
        </w:rPr>
        <w:t xml:space="preserve">ر ب </w:t>
      </w:r>
      <w:r>
        <w:rPr>
          <w:rFonts w:ascii="Arial Narrow" w:hAnsi="Arial Narrow" w:hint="cs"/>
          <w:spacing w:val="-14"/>
          <w:sz w:val="28"/>
          <w:szCs w:val="28"/>
          <w:rtl/>
          <w:lang w:bidi="ar-MA"/>
        </w:rPr>
        <w:t>2</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5</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،بمساهمة تناهز 0,3- نقطة في النمو الاقتصادي. وباعتبار ارتفاع القيمة المضافة دون الفلاحية بنسبة </w:t>
      </w:r>
      <w:r>
        <w:rPr>
          <w:rFonts w:ascii="Arial Narrow" w:hAnsi="Arial Narrow" w:hint="cs"/>
          <w:spacing w:val="-18"/>
          <w:sz w:val="28"/>
          <w:szCs w:val="28"/>
          <w:rtl/>
        </w:rPr>
        <w:t>3,</w:t>
      </w:r>
      <w:r>
        <w:rPr>
          <w:rFonts w:ascii="Arial Narrow" w:hAnsi="Arial Narrow" w:hint="cs"/>
          <w:noProof/>
          <w:sz w:val="28"/>
          <w:szCs w:val="28"/>
          <w:rtl/>
          <w:lang w:eastAsia="ja-JP"/>
        </w:rPr>
        <w:t>2</w:t>
      </w:r>
      <w:r w:rsidRPr="00D14169">
        <w:rPr>
          <w:rFonts w:ascii="Arial Narrow" w:hAnsi="Arial Narrow"/>
          <w:noProof/>
          <w:sz w:val="28"/>
          <w:szCs w:val="28"/>
          <w:rtl/>
          <w:lang w:eastAsia="ja-JP"/>
        </w:rPr>
        <w:t>٪،</w:t>
      </w:r>
      <w:r>
        <w:rPr>
          <w:rFonts w:ascii="Arial Narrow" w:hAnsi="Arial Narrow" w:hint="cs"/>
          <w:spacing w:val="-14"/>
          <w:sz w:val="28"/>
          <w:szCs w:val="28"/>
          <w:rtl/>
          <w:lang w:bidi="ar-MA"/>
        </w:rPr>
        <w:t xml:space="preserve"> سيحقق الاقتصاد الوطني نموا يقدر ب 2</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6</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عوض 2</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8</w:t>
      </w:r>
      <w:r>
        <w:rPr>
          <w:rFonts w:ascii="Arial Narrow" w:hAnsi="Arial Narrow"/>
          <w:spacing w:val="-14"/>
          <w:sz w:val="28"/>
          <w:szCs w:val="28"/>
          <w:lang w:bidi="ar-MA"/>
        </w:rPr>
        <w:t>+</w:t>
      </w:r>
      <w:r w:rsidRPr="00D14169">
        <w:rPr>
          <w:rFonts w:ascii="Arial Narrow" w:hAnsi="Arial Narrow"/>
          <w:spacing w:val="-14"/>
          <w:sz w:val="28"/>
          <w:szCs w:val="28"/>
          <w:rtl/>
          <w:lang w:bidi="ar-MA"/>
        </w:rPr>
        <w:t>٪</w:t>
      </w:r>
      <w:r>
        <w:rPr>
          <w:rFonts w:ascii="Arial Narrow" w:hAnsi="Arial Narrow" w:hint="cs"/>
          <w:spacing w:val="-14"/>
          <w:sz w:val="28"/>
          <w:szCs w:val="28"/>
          <w:rtl/>
          <w:lang w:bidi="ar-MA"/>
        </w:rPr>
        <w:t xml:space="preserve"> خلال الفصل الرابع من 2018.</w:t>
      </w:r>
    </w:p>
    <w:p w:rsidR="00B70B8D" w:rsidRPr="0071694C" w:rsidRDefault="00B70B8D" w:rsidP="00B70B8D">
      <w:pPr>
        <w:bidi/>
        <w:spacing w:line="300" w:lineRule="exact"/>
        <w:jc w:val="both"/>
        <w:rPr>
          <w:rFonts w:ascii="Arial Narrow" w:hAnsi="Arial Narrow"/>
          <w:sz w:val="28"/>
          <w:szCs w:val="28"/>
          <w:lang w:bidi="ar-MA"/>
        </w:rPr>
      </w:pPr>
    </w:p>
    <w:p w:rsidR="00D6243D" w:rsidRDefault="00D6243D" w:rsidP="00D6243D"/>
    <w:tbl>
      <w:tblPr>
        <w:tblpPr w:leftFromText="141" w:rightFromText="141" w:vertAnchor="text" w:horzAnchor="margin" w:tblpXSpec="center" w:tblpY="43"/>
        <w:tblW w:w="9922" w:type="dxa"/>
        <w:tblInd w:w="10" w:type="dxa"/>
        <w:tblCellMar>
          <w:left w:w="0" w:type="dxa"/>
          <w:right w:w="0" w:type="dxa"/>
        </w:tblCellMar>
        <w:tblLook w:val="0000"/>
      </w:tblPr>
      <w:tblGrid>
        <w:gridCol w:w="1027"/>
        <w:gridCol w:w="3020"/>
        <w:gridCol w:w="620"/>
        <w:gridCol w:w="611"/>
        <w:gridCol w:w="11"/>
        <w:gridCol w:w="585"/>
        <w:gridCol w:w="635"/>
        <w:gridCol w:w="2622"/>
        <w:gridCol w:w="791"/>
      </w:tblGrid>
      <w:tr w:rsidR="00BF051C" w:rsidTr="0077252D">
        <w:trPr>
          <w:trHeight w:val="711"/>
        </w:trPr>
        <w:tc>
          <w:tcPr>
            <w:tcW w:w="5289" w:type="dxa"/>
            <w:gridSpan w:val="5"/>
            <w:tcBorders>
              <w:top w:val="single" w:sz="8" w:space="0" w:color="623244"/>
              <w:left w:val="single" w:sz="8" w:space="0" w:color="623244"/>
              <w:right w:val="single" w:sz="8" w:space="0" w:color="623244"/>
            </w:tcBorders>
            <w:shd w:val="clear" w:color="auto" w:fill="623244"/>
            <w:tcMar>
              <w:top w:w="15" w:type="dxa"/>
              <w:left w:w="15" w:type="dxa"/>
              <w:bottom w:w="0" w:type="dxa"/>
              <w:right w:w="15" w:type="dxa"/>
            </w:tcMar>
            <w:vAlign w:val="center"/>
          </w:tcPr>
          <w:p w:rsidR="00BF051C" w:rsidRDefault="00BF051C" w:rsidP="0077252D">
            <w:pPr>
              <w:widowControl w:val="0"/>
              <w:rPr>
                <w:rFonts w:ascii="Arial" w:hAnsi="Arial" w:cs="Arial"/>
                <w:b/>
                <w:bCs/>
                <w:color w:val="FFFFFF"/>
                <w:sz w:val="28"/>
                <w:szCs w:val="28"/>
              </w:rPr>
            </w:pPr>
            <w:r>
              <w:rPr>
                <w:rFonts w:ascii="Arial" w:hAnsi="Arial" w:cs="Arial"/>
                <w:b/>
                <w:bCs/>
                <w:color w:val="FFFFFF"/>
                <w:sz w:val="28"/>
                <w:szCs w:val="28"/>
              </w:rPr>
              <w:lastRenderedPageBreak/>
              <w:t xml:space="preserve">    </w:t>
            </w:r>
            <w:r>
              <w:rPr>
                <w:rFonts w:ascii="Arial" w:hAnsi="Arial" w:cs="Arial"/>
                <w:b/>
                <w:bCs/>
                <w:color w:val="FFFFFF"/>
                <w:sz w:val="26"/>
                <w:szCs w:val="26"/>
              </w:rPr>
              <w:t xml:space="preserve">TABLEAU DE BORD </w:t>
            </w:r>
          </w:p>
          <w:p w:rsidR="00BF051C" w:rsidRDefault="00BF051C" w:rsidP="0077252D">
            <w:pPr>
              <w:widowControl w:val="0"/>
              <w:rPr>
                <w:b/>
                <w:bCs/>
                <w:color w:val="FFFFFF"/>
              </w:rPr>
            </w:pPr>
            <w:r>
              <w:rPr>
                <w:b/>
                <w:bCs/>
                <w:color w:val="FFFFFF"/>
              </w:rPr>
              <w:t xml:space="preserve">          (glissement annuel en %)</w:t>
            </w:r>
          </w:p>
        </w:tc>
        <w:tc>
          <w:tcPr>
            <w:tcW w:w="4633" w:type="dxa"/>
            <w:gridSpan w:val="4"/>
            <w:tcBorders>
              <w:top w:val="single" w:sz="8" w:space="0" w:color="623244"/>
              <w:left w:val="single" w:sz="8" w:space="0" w:color="623244"/>
              <w:right w:val="single" w:sz="8" w:space="0" w:color="623244"/>
            </w:tcBorders>
            <w:shd w:val="clear" w:color="auto" w:fill="623244"/>
            <w:tcMar>
              <w:top w:w="15" w:type="dxa"/>
              <w:left w:w="15" w:type="dxa"/>
              <w:bottom w:w="0" w:type="dxa"/>
              <w:right w:w="15" w:type="dxa"/>
            </w:tcMar>
            <w:vAlign w:val="center"/>
          </w:tcPr>
          <w:p w:rsidR="00BF051C" w:rsidRDefault="00BF051C" w:rsidP="0077252D">
            <w:pPr>
              <w:widowControl w:val="0"/>
              <w:bidi/>
              <w:rPr>
                <w:rFonts w:ascii="Arial" w:hAnsi="Arial" w:cs="Arial"/>
                <w:b/>
                <w:bCs/>
                <w:color w:val="FFFFFF"/>
                <w:sz w:val="36"/>
                <w:szCs w:val="36"/>
              </w:rPr>
            </w:pPr>
            <w:r>
              <w:rPr>
                <w:rFonts w:ascii="Arial" w:hAnsi="Arial" w:cs="Arial"/>
                <w:b/>
                <w:bCs/>
                <w:color w:val="FFFFFF"/>
                <w:sz w:val="36"/>
                <w:szCs w:val="36"/>
                <w:rtl/>
              </w:rPr>
              <w:t xml:space="preserve">       جدول قيادي  </w:t>
            </w:r>
          </w:p>
          <w:p w:rsidR="00BF051C" w:rsidRDefault="00BF051C" w:rsidP="0077252D">
            <w:pPr>
              <w:widowControl w:val="0"/>
              <w:bidi/>
              <w:rPr>
                <w:rFonts w:ascii="Arial" w:hAnsi="Arial" w:cs="Arial"/>
                <w:b/>
                <w:bCs/>
                <w:color w:val="FFFFFF"/>
              </w:rPr>
            </w:pPr>
            <w:r>
              <w:rPr>
                <w:rFonts w:ascii="Arial" w:hAnsi="Arial" w:cs="Arial"/>
                <w:b/>
                <w:bCs/>
                <w:color w:val="FFFFFF"/>
                <w:rtl/>
              </w:rPr>
              <w:t xml:space="preserve">        (التغير السنوي ب%) </w:t>
            </w:r>
          </w:p>
        </w:tc>
      </w:tr>
      <w:tr w:rsidR="00BF051C" w:rsidTr="0077252D">
        <w:trPr>
          <w:trHeight w:val="283"/>
        </w:trPr>
        <w:tc>
          <w:tcPr>
            <w:tcW w:w="4047" w:type="dxa"/>
            <w:gridSpan w:val="2"/>
            <w:vMerge w:val="restart"/>
            <w:tcBorders>
              <w:top w:val="single" w:sz="4" w:space="0" w:color="000000"/>
              <w:left w:val="single" w:sz="8" w:space="0" w:color="623244"/>
              <w:bottom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ind w:firstLine="165"/>
              <w:rPr>
                <w:rFonts w:ascii="Arial" w:hAnsi="Arial" w:cs="Arial"/>
                <w:b/>
                <w:bCs/>
                <w:sz w:val="16"/>
                <w:szCs w:val="16"/>
              </w:rPr>
            </w:pPr>
            <w:r>
              <w:rPr>
                <w:rFonts w:ascii="Arial" w:hAnsi="Arial" w:cs="Arial"/>
                <w:b/>
                <w:bCs/>
                <w:sz w:val="16"/>
                <w:szCs w:val="16"/>
              </w:rPr>
              <w:t>Secteurs et indicateurs de croissance</w:t>
            </w:r>
          </w:p>
        </w:tc>
        <w:tc>
          <w:tcPr>
            <w:tcW w:w="1231" w:type="dxa"/>
            <w:gridSpan w:val="2"/>
            <w:tcBorders>
              <w:top w:val="single" w:sz="4" w:space="0" w:color="000000"/>
              <w:left w:val="single" w:sz="4" w:space="0" w:color="000000"/>
              <w:bottom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b/>
                <w:bCs/>
              </w:rPr>
            </w:pPr>
            <w:r>
              <w:rPr>
                <w:b/>
                <w:bCs/>
              </w:rPr>
              <w:t>2018</w:t>
            </w:r>
          </w:p>
        </w:tc>
        <w:tc>
          <w:tcPr>
            <w:tcW w:w="1231" w:type="dxa"/>
            <w:gridSpan w:val="3"/>
            <w:tcBorders>
              <w:top w:val="single" w:sz="4" w:space="0" w:color="000000"/>
              <w:bottom w:val="single" w:sz="4" w:space="0" w:color="000000"/>
              <w:right w:val="single" w:sz="6" w:space="0" w:color="000000"/>
            </w:tcBorders>
            <w:shd w:val="clear" w:color="auto" w:fill="FFEEDD"/>
            <w:vAlign w:val="center"/>
          </w:tcPr>
          <w:p w:rsidR="00BF051C" w:rsidRDefault="00BF051C" w:rsidP="0077252D">
            <w:pPr>
              <w:widowControl w:val="0"/>
              <w:jc w:val="center"/>
              <w:rPr>
                <w:b/>
                <w:bCs/>
              </w:rPr>
            </w:pPr>
            <w:r>
              <w:rPr>
                <w:b/>
                <w:bCs/>
              </w:rPr>
              <w:t>2019</w:t>
            </w:r>
          </w:p>
        </w:tc>
        <w:tc>
          <w:tcPr>
            <w:tcW w:w="3413" w:type="dxa"/>
            <w:gridSpan w:val="2"/>
            <w:vMerge w:val="restart"/>
            <w:tcBorders>
              <w:top w:val="single" w:sz="4" w:space="0" w:color="000000"/>
              <w:bottom w:val="single" w:sz="4" w:space="0" w:color="000000"/>
              <w:right w:val="single" w:sz="8" w:space="0" w:color="623244"/>
            </w:tcBorders>
            <w:shd w:val="clear" w:color="auto" w:fill="FFEEDD"/>
            <w:tcMar>
              <w:top w:w="15" w:type="dxa"/>
              <w:left w:w="15" w:type="dxa"/>
              <w:bottom w:w="0" w:type="dxa"/>
              <w:right w:w="15" w:type="dxa"/>
            </w:tcMar>
            <w:vAlign w:val="center"/>
          </w:tcPr>
          <w:p w:rsidR="00BF051C" w:rsidRDefault="00BF051C" w:rsidP="0077252D">
            <w:pPr>
              <w:widowControl w:val="0"/>
              <w:bidi/>
              <w:ind w:firstLine="112"/>
              <w:rPr>
                <w:rFonts w:ascii="Arial" w:hAnsi="Arial" w:cs="Arial"/>
                <w:b/>
                <w:bCs/>
              </w:rPr>
            </w:pPr>
            <w:r>
              <w:rPr>
                <w:rFonts w:ascii="Arial" w:hAnsi="Arial" w:cs="Arial"/>
                <w:b/>
                <w:bCs/>
                <w:sz w:val="22"/>
                <w:szCs w:val="22"/>
                <w:rtl/>
              </w:rPr>
              <w:t>الأنشطة القطاعية ومؤشرات النمو</w:t>
            </w:r>
          </w:p>
        </w:tc>
      </w:tr>
      <w:tr w:rsidR="00BF051C" w:rsidTr="0077252D">
        <w:trPr>
          <w:trHeight w:val="283"/>
        </w:trPr>
        <w:tc>
          <w:tcPr>
            <w:tcW w:w="0" w:type="auto"/>
            <w:gridSpan w:val="2"/>
            <w:vMerge/>
            <w:tcBorders>
              <w:top w:val="single" w:sz="4" w:space="0" w:color="000000"/>
              <w:left w:val="single" w:sz="8" w:space="0" w:color="623244"/>
              <w:bottom w:val="single" w:sz="4" w:space="0" w:color="000000"/>
            </w:tcBorders>
            <w:vAlign w:val="center"/>
          </w:tcPr>
          <w:p w:rsidR="00BF051C" w:rsidRDefault="00BF051C" w:rsidP="0077252D">
            <w:pPr>
              <w:rPr>
                <w:rFonts w:ascii="Arial" w:hAnsi="Arial" w:cs="Arial"/>
                <w:b/>
                <w:bCs/>
                <w:sz w:val="16"/>
                <w:szCs w:val="16"/>
              </w:rPr>
            </w:pPr>
          </w:p>
        </w:tc>
        <w:tc>
          <w:tcPr>
            <w:tcW w:w="620" w:type="dxa"/>
            <w:tcBorders>
              <w:top w:val="single" w:sz="4" w:space="0" w:color="000000"/>
              <w:left w:val="single" w:sz="4" w:space="0" w:color="000000"/>
              <w:bottom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rFonts w:ascii="Arial" w:hAnsi="Arial" w:cs="Arial"/>
                <w:b/>
                <w:bCs/>
                <w:sz w:val="16"/>
                <w:szCs w:val="16"/>
              </w:rPr>
            </w:pPr>
            <w:r>
              <w:rPr>
                <w:rFonts w:ascii="Arial" w:hAnsi="Arial" w:cs="Arial"/>
                <w:b/>
                <w:bCs/>
                <w:sz w:val="16"/>
                <w:szCs w:val="16"/>
              </w:rPr>
              <w:t>III</w:t>
            </w:r>
          </w:p>
        </w:tc>
        <w:tc>
          <w:tcPr>
            <w:tcW w:w="622" w:type="dxa"/>
            <w:gridSpan w:val="2"/>
            <w:tcBorders>
              <w:top w:val="single" w:sz="4" w:space="0" w:color="000000"/>
              <w:bottom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rFonts w:ascii="Arial" w:hAnsi="Arial" w:cs="Arial"/>
                <w:b/>
                <w:bCs/>
                <w:sz w:val="16"/>
                <w:szCs w:val="16"/>
              </w:rPr>
            </w:pPr>
            <w:r>
              <w:rPr>
                <w:rFonts w:ascii="Arial" w:hAnsi="Arial" w:cs="Arial"/>
                <w:b/>
                <w:bCs/>
                <w:sz w:val="16"/>
                <w:szCs w:val="16"/>
              </w:rPr>
              <w:t>IV</w:t>
            </w:r>
          </w:p>
        </w:tc>
        <w:tc>
          <w:tcPr>
            <w:tcW w:w="585" w:type="dxa"/>
            <w:tcBorders>
              <w:top w:val="single" w:sz="4" w:space="0" w:color="000000"/>
              <w:bottom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rFonts w:ascii="Arial" w:hAnsi="Arial" w:cs="Arial"/>
                <w:b/>
                <w:bCs/>
                <w:sz w:val="16"/>
                <w:szCs w:val="16"/>
              </w:rPr>
            </w:pPr>
            <w:r>
              <w:rPr>
                <w:rFonts w:ascii="Arial" w:hAnsi="Arial" w:cs="Arial"/>
                <w:b/>
                <w:bCs/>
                <w:sz w:val="16"/>
                <w:szCs w:val="16"/>
              </w:rPr>
              <w:t>I</w:t>
            </w:r>
          </w:p>
        </w:tc>
        <w:tc>
          <w:tcPr>
            <w:tcW w:w="635" w:type="dxa"/>
            <w:tcBorders>
              <w:top w:val="single" w:sz="4" w:space="0" w:color="000000"/>
              <w:bottom w:val="single" w:sz="4" w:space="0" w:color="000000"/>
              <w:right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rFonts w:ascii="Arial" w:hAnsi="Arial" w:cs="Arial"/>
                <w:b/>
                <w:bCs/>
                <w:sz w:val="16"/>
                <w:szCs w:val="16"/>
              </w:rPr>
            </w:pPr>
            <w:r>
              <w:rPr>
                <w:rFonts w:ascii="Arial" w:hAnsi="Arial" w:cs="Arial"/>
                <w:b/>
                <w:bCs/>
                <w:sz w:val="16"/>
                <w:szCs w:val="16"/>
              </w:rPr>
              <w:t>II</w:t>
            </w:r>
          </w:p>
        </w:tc>
        <w:tc>
          <w:tcPr>
            <w:tcW w:w="0" w:type="auto"/>
            <w:gridSpan w:val="2"/>
            <w:vMerge/>
            <w:tcBorders>
              <w:top w:val="single" w:sz="4" w:space="0" w:color="000000"/>
              <w:bottom w:val="single" w:sz="4" w:space="0" w:color="000000"/>
              <w:right w:val="single" w:sz="4" w:space="0" w:color="000000"/>
            </w:tcBorders>
            <w:vAlign w:val="center"/>
          </w:tcPr>
          <w:p w:rsidR="00BF051C" w:rsidRDefault="00BF051C" w:rsidP="0077252D">
            <w:pPr>
              <w:rPr>
                <w:rFonts w:ascii="Arial" w:hAnsi="Arial" w:cs="Arial"/>
                <w:b/>
                <w:bCs/>
              </w:rPr>
            </w:pPr>
          </w:p>
        </w:tc>
      </w:tr>
      <w:tr w:rsidR="00BF051C" w:rsidTr="0077252D">
        <w:trPr>
          <w:trHeight w:val="316"/>
        </w:trPr>
        <w:tc>
          <w:tcPr>
            <w:tcW w:w="1027" w:type="dxa"/>
            <w:vMerge w:val="restart"/>
            <w:tcBorders>
              <w:top w:val="single" w:sz="4" w:space="0" w:color="000000"/>
              <w:left w:val="single" w:sz="8" w:space="0" w:color="623244"/>
              <w:bottom w:val="single" w:sz="4" w:space="0" w:color="000000"/>
              <w:right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rFonts w:ascii="Arial" w:hAnsi="Arial" w:cs="Arial"/>
                <w:b/>
                <w:bCs/>
                <w:sz w:val="14"/>
                <w:szCs w:val="14"/>
              </w:rPr>
            </w:pPr>
            <w:r>
              <w:rPr>
                <w:rFonts w:ascii="Arial" w:hAnsi="Arial" w:cs="Arial"/>
                <w:b/>
                <w:bCs/>
                <w:sz w:val="14"/>
                <w:szCs w:val="14"/>
              </w:rPr>
              <w:t>PIB</w:t>
            </w:r>
          </w:p>
          <w:p w:rsidR="00BF051C" w:rsidRDefault="00BF051C" w:rsidP="0077252D">
            <w:pPr>
              <w:widowControl w:val="0"/>
              <w:jc w:val="center"/>
              <w:rPr>
                <w:rFonts w:ascii="Arial" w:hAnsi="Arial" w:cs="Arial"/>
                <w:b/>
                <w:bCs/>
                <w:sz w:val="14"/>
                <w:szCs w:val="14"/>
              </w:rPr>
            </w:pPr>
            <w:r>
              <w:rPr>
                <w:rFonts w:ascii="Arial" w:hAnsi="Arial" w:cs="Arial"/>
                <w:b/>
                <w:bCs/>
                <w:sz w:val="14"/>
                <w:szCs w:val="14"/>
              </w:rPr>
              <w:t xml:space="preserve"> (prix 1998)</w:t>
            </w:r>
          </w:p>
        </w:tc>
        <w:tc>
          <w:tcPr>
            <w:tcW w:w="3020" w:type="dxa"/>
            <w:tcBorders>
              <w:top w:val="single" w:sz="4"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Valeur ajoutée agricole</w:t>
            </w:r>
          </w:p>
        </w:tc>
        <w:tc>
          <w:tcPr>
            <w:tcW w:w="620" w:type="dxa"/>
            <w:tcBorders>
              <w:top w:val="single" w:sz="4" w:space="0" w:color="000000"/>
              <w:left w:val="single" w:sz="4" w:space="0" w:color="000000"/>
              <w:bottom w:val="single" w:sz="2" w:space="0" w:color="000000"/>
            </w:tcBorders>
            <w:tcMar>
              <w:top w:w="15" w:type="dxa"/>
              <w:left w:w="15" w:type="dxa"/>
              <w:bottom w:w="0" w:type="dxa"/>
              <w:right w:w="15" w:type="dxa"/>
            </w:tcMar>
            <w:vAlign w:val="center"/>
          </w:tcPr>
          <w:p w:rsidR="00BF051C" w:rsidRPr="00DE2E92" w:rsidRDefault="00BF051C" w:rsidP="0077252D">
            <w:pPr>
              <w:widowControl w:val="0"/>
              <w:spacing w:line="273" w:lineRule="auto"/>
              <w:jc w:val="center"/>
              <w:rPr>
                <w:rFonts w:ascii="Arial" w:hAnsi="Arial" w:cs="Arial"/>
                <w:sz w:val="16"/>
                <w:szCs w:val="16"/>
              </w:rPr>
            </w:pPr>
            <w:r>
              <w:rPr>
                <w:rFonts w:ascii="Arial" w:hAnsi="Arial" w:cs="Arial"/>
                <w:sz w:val="16"/>
                <w:szCs w:val="16"/>
              </w:rPr>
              <w:t>3,8</w:t>
            </w:r>
          </w:p>
        </w:tc>
        <w:tc>
          <w:tcPr>
            <w:tcW w:w="622" w:type="dxa"/>
            <w:gridSpan w:val="2"/>
            <w:tcBorders>
              <w:top w:val="single" w:sz="4" w:space="0" w:color="000000"/>
              <w:bottom w:val="single" w:sz="2" w:space="0" w:color="000000"/>
            </w:tcBorders>
            <w:tcMar>
              <w:top w:w="15" w:type="dxa"/>
              <w:left w:w="15" w:type="dxa"/>
              <w:bottom w:w="0" w:type="dxa"/>
              <w:right w:w="15" w:type="dxa"/>
            </w:tcMar>
            <w:vAlign w:val="center"/>
          </w:tcPr>
          <w:p w:rsidR="00BF051C" w:rsidRPr="00DE2E92" w:rsidRDefault="00BF051C" w:rsidP="0077252D">
            <w:pPr>
              <w:widowControl w:val="0"/>
              <w:spacing w:line="273" w:lineRule="auto"/>
              <w:jc w:val="center"/>
              <w:rPr>
                <w:rFonts w:ascii="Arial" w:hAnsi="Arial" w:cs="Arial"/>
                <w:sz w:val="16"/>
                <w:szCs w:val="16"/>
              </w:rPr>
            </w:pPr>
            <w:r>
              <w:rPr>
                <w:rFonts w:ascii="Arial" w:hAnsi="Arial" w:cs="Arial"/>
                <w:sz w:val="16"/>
                <w:szCs w:val="16"/>
              </w:rPr>
              <w:t>3,5</w:t>
            </w:r>
          </w:p>
        </w:tc>
        <w:tc>
          <w:tcPr>
            <w:tcW w:w="585" w:type="dxa"/>
            <w:tcBorders>
              <w:top w:val="single" w:sz="4" w:space="0" w:color="000000"/>
              <w:bottom w:val="single" w:sz="2" w:space="0" w:color="000000"/>
            </w:tcBorders>
            <w:tcMar>
              <w:top w:w="15" w:type="dxa"/>
              <w:left w:w="15" w:type="dxa"/>
              <w:bottom w:w="0" w:type="dxa"/>
              <w:right w:w="15" w:type="dxa"/>
            </w:tcMar>
            <w:vAlign w:val="center"/>
          </w:tcPr>
          <w:p w:rsidR="00BF051C" w:rsidRDefault="00BF051C" w:rsidP="0077252D">
            <w:pPr>
              <w:widowControl w:val="0"/>
              <w:jc w:val="center"/>
              <w:rPr>
                <w:rFonts w:ascii="Arial" w:hAnsi="Arial" w:cs="Arial"/>
                <w:sz w:val="16"/>
                <w:szCs w:val="16"/>
              </w:rPr>
            </w:pPr>
            <w:r>
              <w:rPr>
                <w:rFonts w:ascii="Arial" w:hAnsi="Arial" w:cs="Arial"/>
                <w:sz w:val="16"/>
                <w:szCs w:val="16"/>
              </w:rPr>
              <w:t>-3,2</w:t>
            </w:r>
          </w:p>
        </w:tc>
        <w:tc>
          <w:tcPr>
            <w:tcW w:w="635" w:type="dxa"/>
            <w:tcBorders>
              <w:top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Pr="00F84027" w:rsidRDefault="00BF051C" w:rsidP="0077252D">
            <w:pPr>
              <w:widowControl w:val="0"/>
              <w:jc w:val="center"/>
              <w:rPr>
                <w:rFonts w:ascii="Arial" w:hAnsi="Arial" w:cs="Arial"/>
                <w:sz w:val="16"/>
                <w:szCs w:val="16"/>
              </w:rPr>
            </w:pPr>
            <w:r>
              <w:rPr>
                <w:rFonts w:ascii="Arial" w:hAnsi="Arial" w:cs="Arial"/>
                <w:sz w:val="16"/>
                <w:szCs w:val="16"/>
              </w:rPr>
              <w:t>-2,8</w:t>
            </w:r>
          </w:p>
        </w:tc>
        <w:tc>
          <w:tcPr>
            <w:tcW w:w="2622" w:type="dxa"/>
            <w:tcBorders>
              <w:top w:val="single" w:sz="4"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القيمة المضافة للنشاط الفلاحي</w:t>
            </w:r>
          </w:p>
        </w:tc>
        <w:tc>
          <w:tcPr>
            <w:tcW w:w="791" w:type="dxa"/>
            <w:vMerge w:val="restart"/>
            <w:tcBorders>
              <w:top w:val="single" w:sz="4" w:space="0" w:color="000000"/>
              <w:left w:val="single" w:sz="4" w:space="0" w:color="000000"/>
              <w:bottom w:val="single" w:sz="4" w:space="0" w:color="000000"/>
              <w:right w:val="single" w:sz="8" w:space="0" w:color="623244"/>
            </w:tcBorders>
            <w:shd w:val="clear" w:color="auto" w:fill="FFEEDD"/>
            <w:tcMar>
              <w:top w:w="15" w:type="dxa"/>
              <w:left w:w="15" w:type="dxa"/>
              <w:bottom w:w="0" w:type="dxa"/>
              <w:right w:w="15" w:type="dxa"/>
            </w:tcMar>
            <w:vAlign w:val="center"/>
          </w:tcPr>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 xml:space="preserve">الناتج الداخلي الإجمالي، سعر 98 </w:t>
            </w: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Valeur ajoutée non-agricole</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DE2E92" w:rsidRDefault="00BF051C" w:rsidP="0077252D">
            <w:pPr>
              <w:widowControl w:val="0"/>
              <w:spacing w:line="273" w:lineRule="auto"/>
              <w:jc w:val="center"/>
              <w:rPr>
                <w:rFonts w:ascii="Arial" w:hAnsi="Arial" w:cs="Arial"/>
                <w:sz w:val="16"/>
                <w:szCs w:val="16"/>
              </w:rPr>
            </w:pPr>
            <w:r>
              <w:rPr>
                <w:rFonts w:ascii="Arial" w:hAnsi="Arial" w:cs="Arial"/>
                <w:sz w:val="16"/>
                <w:szCs w:val="16"/>
              </w:rPr>
              <w:t>2,6</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DE2E92" w:rsidRDefault="00BF051C" w:rsidP="0077252D">
            <w:pPr>
              <w:widowControl w:val="0"/>
              <w:spacing w:line="273" w:lineRule="auto"/>
              <w:jc w:val="center"/>
              <w:rPr>
                <w:rFonts w:ascii="Arial" w:hAnsi="Arial" w:cs="Arial"/>
                <w:sz w:val="16"/>
                <w:szCs w:val="16"/>
              </w:rPr>
            </w:pPr>
            <w:r>
              <w:rPr>
                <w:rFonts w:ascii="Arial" w:hAnsi="Arial" w:cs="Arial"/>
                <w:sz w:val="16"/>
                <w:szCs w:val="16"/>
              </w:rPr>
              <w:t>2,5</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widowControl w:val="0"/>
              <w:jc w:val="center"/>
              <w:rPr>
                <w:rFonts w:ascii="Arial" w:hAnsi="Arial" w:cs="Arial"/>
                <w:sz w:val="16"/>
                <w:szCs w:val="16"/>
              </w:rPr>
            </w:pPr>
            <w:r>
              <w:rPr>
                <w:rFonts w:ascii="Arial" w:hAnsi="Arial" w:cs="Arial"/>
                <w:sz w:val="16"/>
                <w:szCs w:val="16"/>
              </w:rPr>
              <w:t>3,8</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F84027" w:rsidRDefault="00BF051C" w:rsidP="0077252D">
            <w:pPr>
              <w:widowControl w:val="0"/>
              <w:jc w:val="center"/>
              <w:rPr>
                <w:rFonts w:ascii="Arial" w:hAnsi="Arial" w:cs="Arial"/>
                <w:sz w:val="16"/>
                <w:szCs w:val="16"/>
              </w:rPr>
            </w:pPr>
            <w:r>
              <w:rPr>
                <w:rFonts w:ascii="Arial" w:hAnsi="Arial" w:cs="Arial"/>
                <w:sz w:val="16"/>
                <w:szCs w:val="16"/>
              </w:rPr>
              <w:t>3,3</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القيمة المضافة  للأنشطة غير الفلاحية</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29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PIB global</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DE2E92" w:rsidRDefault="00BF051C" w:rsidP="0077252D">
            <w:pPr>
              <w:widowControl w:val="0"/>
              <w:spacing w:line="273" w:lineRule="auto"/>
              <w:jc w:val="center"/>
              <w:rPr>
                <w:rFonts w:ascii="Arial" w:hAnsi="Arial" w:cs="Arial"/>
                <w:sz w:val="16"/>
                <w:szCs w:val="16"/>
              </w:rPr>
            </w:pPr>
            <w:r>
              <w:rPr>
                <w:rFonts w:ascii="Arial" w:hAnsi="Arial" w:cs="Arial"/>
                <w:sz w:val="16"/>
                <w:szCs w:val="16"/>
              </w:rPr>
              <w:t>3,0</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DE2E92" w:rsidRDefault="00BF051C" w:rsidP="0077252D">
            <w:pPr>
              <w:widowControl w:val="0"/>
              <w:spacing w:line="273" w:lineRule="auto"/>
              <w:jc w:val="center"/>
              <w:rPr>
                <w:rFonts w:ascii="Arial" w:hAnsi="Arial" w:cs="Arial"/>
                <w:sz w:val="16"/>
                <w:szCs w:val="16"/>
              </w:rPr>
            </w:pPr>
            <w:r>
              <w:rPr>
                <w:rFonts w:ascii="Arial" w:hAnsi="Arial" w:cs="Arial"/>
                <w:sz w:val="16"/>
                <w:szCs w:val="16"/>
              </w:rPr>
              <w:t>2,8</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widowControl w:val="0"/>
              <w:jc w:val="center"/>
              <w:rPr>
                <w:rFonts w:ascii="Arial" w:hAnsi="Arial" w:cs="Arial"/>
                <w:sz w:val="16"/>
                <w:szCs w:val="16"/>
              </w:rPr>
            </w:pPr>
            <w:r>
              <w:rPr>
                <w:rFonts w:ascii="Arial" w:hAnsi="Arial" w:cs="Arial"/>
                <w:sz w:val="16"/>
                <w:szCs w:val="16"/>
              </w:rPr>
              <w:t>2,8</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F84027" w:rsidRDefault="00BF051C" w:rsidP="0077252D">
            <w:pPr>
              <w:widowControl w:val="0"/>
              <w:jc w:val="center"/>
              <w:rPr>
                <w:rFonts w:ascii="Arial" w:hAnsi="Arial" w:cs="Arial"/>
                <w:sz w:val="16"/>
                <w:szCs w:val="16"/>
              </w:rPr>
            </w:pPr>
            <w:r>
              <w:rPr>
                <w:rFonts w:ascii="Arial" w:hAnsi="Arial" w:cs="Arial"/>
                <w:sz w:val="16"/>
                <w:szCs w:val="16"/>
              </w:rPr>
              <w:t>2,5</w:t>
            </w:r>
          </w:p>
        </w:tc>
        <w:tc>
          <w:tcPr>
            <w:tcW w:w="2622" w:type="dxa"/>
            <w:tcBorders>
              <w:top w:val="single" w:sz="2"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الناتج الداخلي الإجمالي</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1027" w:type="dxa"/>
            <w:vMerge w:val="restart"/>
            <w:tcBorders>
              <w:top w:val="single" w:sz="4" w:space="0" w:color="000000"/>
              <w:left w:val="single" w:sz="8" w:space="0" w:color="623244"/>
              <w:bottom w:val="single" w:sz="4" w:space="0" w:color="000000"/>
              <w:right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rFonts w:ascii="Arial" w:hAnsi="Arial" w:cs="Arial"/>
                <w:b/>
                <w:bCs/>
                <w:sz w:val="14"/>
                <w:szCs w:val="14"/>
              </w:rPr>
            </w:pPr>
            <w:r>
              <w:rPr>
                <w:rFonts w:ascii="Arial" w:hAnsi="Arial" w:cs="Arial"/>
                <w:b/>
                <w:bCs/>
                <w:sz w:val="14"/>
                <w:szCs w:val="14"/>
              </w:rPr>
              <w:t>Indicateurs</w:t>
            </w:r>
          </w:p>
          <w:p w:rsidR="00BF051C" w:rsidRDefault="00BF051C" w:rsidP="0077252D">
            <w:pPr>
              <w:widowControl w:val="0"/>
              <w:jc w:val="center"/>
              <w:rPr>
                <w:rFonts w:ascii="Arial" w:hAnsi="Arial" w:cs="Arial"/>
                <w:b/>
                <w:bCs/>
                <w:sz w:val="14"/>
                <w:szCs w:val="14"/>
              </w:rPr>
            </w:pPr>
            <w:r>
              <w:rPr>
                <w:rFonts w:ascii="Arial" w:hAnsi="Arial" w:cs="Arial"/>
                <w:b/>
                <w:bCs/>
                <w:sz w:val="14"/>
                <w:szCs w:val="14"/>
              </w:rPr>
              <w:t xml:space="preserve"> sectoriels</w:t>
            </w:r>
          </w:p>
        </w:tc>
        <w:tc>
          <w:tcPr>
            <w:tcW w:w="3020" w:type="dxa"/>
            <w:tcBorders>
              <w:top w:val="single" w:sz="4"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Ventes de ciment </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-2,3</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-6,2</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7,8</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-7,9</w:t>
            </w:r>
          </w:p>
        </w:tc>
        <w:tc>
          <w:tcPr>
            <w:tcW w:w="2622" w:type="dxa"/>
            <w:tcBorders>
              <w:top w:val="single" w:sz="4"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 xml:space="preserve">مبيعات الاسمنت </w:t>
            </w:r>
          </w:p>
        </w:tc>
        <w:tc>
          <w:tcPr>
            <w:tcW w:w="791" w:type="dxa"/>
            <w:vMerge w:val="restart"/>
            <w:tcBorders>
              <w:top w:val="single" w:sz="4" w:space="0" w:color="000000"/>
              <w:left w:val="single" w:sz="4" w:space="0" w:color="000000"/>
              <w:bottom w:val="single" w:sz="4" w:space="0" w:color="000000"/>
              <w:right w:val="single" w:sz="8" w:space="0" w:color="623244"/>
            </w:tcBorders>
            <w:shd w:val="clear" w:color="auto" w:fill="FFEEDD"/>
            <w:tcMar>
              <w:top w:w="15" w:type="dxa"/>
              <w:left w:w="15" w:type="dxa"/>
              <w:bottom w:w="0" w:type="dxa"/>
              <w:right w:w="15" w:type="dxa"/>
            </w:tcMar>
            <w:vAlign w:val="center"/>
          </w:tcPr>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مؤشرات</w:t>
            </w:r>
          </w:p>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 xml:space="preserve"> قطاعية</w:t>
            </w: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Production de phosphate</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652108" w:rsidRDefault="00BF051C" w:rsidP="0077252D">
            <w:pPr>
              <w:jc w:val="center"/>
              <w:rPr>
                <w:sz w:val="16"/>
                <w:szCs w:val="16"/>
              </w:rPr>
            </w:pPr>
            <w:r w:rsidRPr="00652108">
              <w:rPr>
                <w:sz w:val="16"/>
                <w:szCs w:val="16"/>
              </w:rPr>
              <w:t>2,9</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652108" w:rsidRDefault="00BF051C" w:rsidP="0077252D">
            <w:pPr>
              <w:jc w:val="center"/>
              <w:rPr>
                <w:sz w:val="16"/>
                <w:szCs w:val="16"/>
              </w:rPr>
            </w:pPr>
            <w:r w:rsidRPr="00652108">
              <w:rPr>
                <w:sz w:val="16"/>
                <w:szCs w:val="16"/>
              </w:rPr>
              <w:t>0,3</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652108" w:rsidRDefault="00BF051C" w:rsidP="0077252D">
            <w:pPr>
              <w:jc w:val="center"/>
              <w:rPr>
                <w:sz w:val="16"/>
                <w:szCs w:val="16"/>
              </w:rPr>
            </w:pPr>
            <w:r w:rsidRPr="00652108">
              <w:rPr>
                <w:sz w:val="16"/>
                <w:szCs w:val="16"/>
              </w:rPr>
              <w:t>7,4</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652108" w:rsidRDefault="00BF051C" w:rsidP="0077252D">
            <w:pPr>
              <w:jc w:val="center"/>
              <w:rPr>
                <w:sz w:val="16"/>
                <w:szCs w:val="16"/>
              </w:rPr>
            </w:pPr>
            <w:r w:rsidRPr="00652108">
              <w:rPr>
                <w:sz w:val="16"/>
                <w:szCs w:val="16"/>
              </w:rPr>
              <w:t>-1,3</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 xml:space="preserve">إنتاج الفوسفاط </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Indice de production électrique </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7,5</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7,5</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24,8</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21,7</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 xml:space="preserve">مؤشر إنتاج الكهرباء </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5"/>
                <w:szCs w:val="15"/>
              </w:rPr>
            </w:pPr>
            <w:r>
              <w:rPr>
                <w:rFonts w:ascii="Arial" w:hAnsi="Arial" w:cs="Arial"/>
                <w:sz w:val="16"/>
                <w:szCs w:val="16"/>
              </w:rPr>
              <w:t xml:space="preserve">  </w:t>
            </w:r>
            <w:r>
              <w:rPr>
                <w:rFonts w:ascii="Arial" w:hAnsi="Arial" w:cs="Arial"/>
                <w:sz w:val="15"/>
                <w:szCs w:val="15"/>
              </w:rPr>
              <w:t xml:space="preserve">Indice de production industrielle </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3,0</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3,6</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2,7</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1,9</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tabs>
                <w:tab w:val="left" w:pos="2546"/>
              </w:tabs>
              <w:bidi/>
              <w:ind w:left="69"/>
              <w:rPr>
                <w:rFonts w:ascii="Arial" w:hAnsi="Arial" w:cs="Arial"/>
                <w:sz w:val="16"/>
                <w:szCs w:val="16"/>
              </w:rPr>
            </w:pPr>
            <w:r>
              <w:rPr>
                <w:rFonts w:ascii="Arial" w:hAnsi="Arial" w:cs="Arial"/>
                <w:sz w:val="16"/>
                <w:szCs w:val="16"/>
                <w:rtl/>
              </w:rPr>
              <w:t xml:space="preserve">  مؤشر إنتاج الصناعة      </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1027" w:type="dxa"/>
            <w:vMerge w:val="restart"/>
            <w:tcBorders>
              <w:top w:val="single" w:sz="4" w:space="0" w:color="000000"/>
              <w:left w:val="single" w:sz="8" w:space="0" w:color="623244"/>
              <w:bottom w:val="single" w:sz="4" w:space="0" w:color="000000"/>
              <w:right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rFonts w:ascii="Arial" w:hAnsi="Arial" w:cs="Arial"/>
                <w:b/>
                <w:bCs/>
                <w:sz w:val="14"/>
                <w:szCs w:val="14"/>
              </w:rPr>
            </w:pPr>
            <w:r>
              <w:rPr>
                <w:rFonts w:ascii="Arial" w:hAnsi="Arial" w:cs="Arial"/>
                <w:b/>
                <w:bCs/>
                <w:sz w:val="14"/>
                <w:szCs w:val="14"/>
              </w:rPr>
              <w:t xml:space="preserve">Taux de </w:t>
            </w:r>
          </w:p>
          <w:p w:rsidR="00BF051C" w:rsidRDefault="00BF051C" w:rsidP="0077252D">
            <w:pPr>
              <w:widowControl w:val="0"/>
              <w:jc w:val="center"/>
              <w:rPr>
                <w:rFonts w:ascii="Arial" w:hAnsi="Arial" w:cs="Arial"/>
                <w:b/>
                <w:bCs/>
                <w:sz w:val="14"/>
                <w:szCs w:val="14"/>
              </w:rPr>
            </w:pPr>
            <w:r>
              <w:rPr>
                <w:rFonts w:ascii="Arial" w:hAnsi="Arial" w:cs="Arial"/>
                <w:b/>
                <w:bCs/>
                <w:sz w:val="14"/>
                <w:szCs w:val="14"/>
              </w:rPr>
              <w:t>chômage (%)</w:t>
            </w:r>
          </w:p>
        </w:tc>
        <w:tc>
          <w:tcPr>
            <w:tcW w:w="3020" w:type="dxa"/>
            <w:tcBorders>
              <w:top w:val="single" w:sz="4"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Ensemble</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10,0</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9,9</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10,0</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8,5</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المجموع</w:t>
            </w:r>
          </w:p>
        </w:tc>
        <w:tc>
          <w:tcPr>
            <w:tcW w:w="791" w:type="dxa"/>
            <w:vMerge w:val="restart"/>
            <w:tcBorders>
              <w:top w:val="single" w:sz="4" w:space="0" w:color="000000"/>
              <w:left w:val="single" w:sz="4" w:space="0" w:color="000000"/>
              <w:bottom w:val="single" w:sz="4" w:space="0" w:color="000000"/>
              <w:right w:val="single" w:sz="8" w:space="0" w:color="623244"/>
            </w:tcBorders>
            <w:shd w:val="clear" w:color="auto" w:fill="FFEEDD"/>
            <w:tcMar>
              <w:top w:w="15" w:type="dxa"/>
              <w:left w:w="15" w:type="dxa"/>
              <w:bottom w:w="0" w:type="dxa"/>
              <w:right w:w="15" w:type="dxa"/>
            </w:tcMar>
            <w:vAlign w:val="center"/>
          </w:tcPr>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معدل البطالة</w:t>
            </w:r>
          </w:p>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 xml:space="preserve"> ب %</w:t>
            </w: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Urbain</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14,3</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14,1</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14,5</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12,4</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حضري</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Rural</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3,9</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3,8</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3,8</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jc w:val="center"/>
              <w:rPr>
                <w:sz w:val="16"/>
                <w:szCs w:val="16"/>
              </w:rPr>
            </w:pPr>
            <w:r>
              <w:rPr>
                <w:sz w:val="16"/>
                <w:szCs w:val="16"/>
              </w:rPr>
              <w:t>3,3</w:t>
            </w:r>
          </w:p>
        </w:tc>
        <w:tc>
          <w:tcPr>
            <w:tcW w:w="2622" w:type="dxa"/>
            <w:tcBorders>
              <w:top w:val="single" w:sz="2"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قروي</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1027" w:type="dxa"/>
            <w:vMerge w:val="restart"/>
            <w:tcBorders>
              <w:top w:val="single" w:sz="4" w:space="0" w:color="000000"/>
              <w:left w:val="single" w:sz="8" w:space="0" w:color="623244"/>
              <w:bottom w:val="single" w:sz="4" w:space="0" w:color="000000"/>
              <w:right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rFonts w:ascii="Arial" w:hAnsi="Arial" w:cs="Arial"/>
                <w:b/>
                <w:bCs/>
                <w:sz w:val="14"/>
                <w:szCs w:val="14"/>
              </w:rPr>
            </w:pPr>
            <w:r>
              <w:rPr>
                <w:rFonts w:ascii="Arial" w:hAnsi="Arial" w:cs="Arial"/>
                <w:b/>
                <w:bCs/>
                <w:sz w:val="14"/>
                <w:szCs w:val="14"/>
              </w:rPr>
              <w:t>Prix à la consommation (base 2006)</w:t>
            </w:r>
          </w:p>
        </w:tc>
        <w:tc>
          <w:tcPr>
            <w:tcW w:w="3020" w:type="dxa"/>
            <w:tcBorders>
              <w:top w:val="single" w:sz="4"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Indice général</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3F27D8" w:rsidRDefault="00BF051C" w:rsidP="0077252D">
            <w:pPr>
              <w:jc w:val="center"/>
              <w:rPr>
                <w:sz w:val="16"/>
                <w:szCs w:val="16"/>
              </w:rPr>
            </w:pPr>
            <w:r w:rsidRPr="003F27D8">
              <w:rPr>
                <w:sz w:val="16"/>
                <w:szCs w:val="16"/>
              </w:rPr>
              <w:t>1,6</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3F27D8" w:rsidRDefault="00BF051C" w:rsidP="0077252D">
            <w:pPr>
              <w:jc w:val="center"/>
              <w:rPr>
                <w:sz w:val="16"/>
                <w:szCs w:val="16"/>
              </w:rPr>
            </w:pPr>
            <w:r w:rsidRPr="003F27D8">
              <w:rPr>
                <w:sz w:val="16"/>
                <w:szCs w:val="16"/>
              </w:rPr>
              <w:t>0,8</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3F27D8" w:rsidRDefault="00BF051C" w:rsidP="0077252D">
            <w:pPr>
              <w:jc w:val="center"/>
              <w:rPr>
                <w:sz w:val="16"/>
                <w:szCs w:val="16"/>
              </w:rPr>
            </w:pPr>
            <w:r w:rsidRPr="003F27D8">
              <w:rPr>
                <w:sz w:val="16"/>
                <w:szCs w:val="16"/>
              </w:rPr>
              <w:t>-0,2</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3F27D8" w:rsidRDefault="00BF051C" w:rsidP="0077252D">
            <w:pPr>
              <w:jc w:val="center"/>
              <w:rPr>
                <w:sz w:val="16"/>
                <w:szCs w:val="16"/>
              </w:rPr>
            </w:pPr>
            <w:r w:rsidRPr="003F27D8">
              <w:rPr>
                <w:sz w:val="16"/>
                <w:szCs w:val="16"/>
              </w:rPr>
              <w:t>0,3</w:t>
            </w:r>
          </w:p>
        </w:tc>
        <w:tc>
          <w:tcPr>
            <w:tcW w:w="2622" w:type="dxa"/>
            <w:tcBorders>
              <w:top w:val="single" w:sz="4"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المؤشر العام</w:t>
            </w:r>
          </w:p>
        </w:tc>
        <w:tc>
          <w:tcPr>
            <w:tcW w:w="791" w:type="dxa"/>
            <w:vMerge w:val="restart"/>
            <w:tcBorders>
              <w:top w:val="single" w:sz="4" w:space="0" w:color="000000"/>
              <w:left w:val="single" w:sz="4" w:space="0" w:color="000000"/>
              <w:bottom w:val="single" w:sz="4" w:space="0" w:color="000000"/>
              <w:right w:val="single" w:sz="8" w:space="0" w:color="623244"/>
            </w:tcBorders>
            <w:shd w:val="clear" w:color="auto" w:fill="FFEEDD"/>
            <w:tcMar>
              <w:top w:w="15" w:type="dxa"/>
              <w:left w:w="15" w:type="dxa"/>
              <w:bottom w:w="0" w:type="dxa"/>
              <w:right w:w="15" w:type="dxa"/>
            </w:tcMar>
            <w:vAlign w:val="center"/>
          </w:tcPr>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أثمان الاستهلاك (أساس 2006)</w:t>
            </w: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Produits alimentaires</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3F27D8" w:rsidRDefault="00BF051C" w:rsidP="0077252D">
            <w:pPr>
              <w:jc w:val="center"/>
              <w:rPr>
                <w:sz w:val="16"/>
                <w:szCs w:val="16"/>
              </w:rPr>
            </w:pPr>
            <w:r w:rsidRPr="003F27D8">
              <w:rPr>
                <w:sz w:val="16"/>
                <w:szCs w:val="16"/>
              </w:rPr>
              <w:t>0,8</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3F27D8" w:rsidRDefault="00BF051C" w:rsidP="0077252D">
            <w:pPr>
              <w:jc w:val="center"/>
              <w:rPr>
                <w:sz w:val="16"/>
                <w:szCs w:val="16"/>
              </w:rPr>
            </w:pPr>
            <w:r w:rsidRPr="003F27D8">
              <w:rPr>
                <w:sz w:val="16"/>
                <w:szCs w:val="16"/>
              </w:rPr>
              <w:t>-1,1</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3F27D8" w:rsidRDefault="00BF051C" w:rsidP="0077252D">
            <w:pPr>
              <w:jc w:val="center"/>
              <w:rPr>
                <w:sz w:val="16"/>
                <w:szCs w:val="16"/>
              </w:rPr>
            </w:pPr>
            <w:r w:rsidRPr="003F27D8">
              <w:rPr>
                <w:sz w:val="16"/>
                <w:szCs w:val="16"/>
              </w:rPr>
              <w:t>-1,8</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3F27D8" w:rsidRDefault="00BF051C" w:rsidP="0077252D">
            <w:pPr>
              <w:jc w:val="center"/>
              <w:rPr>
                <w:sz w:val="16"/>
                <w:szCs w:val="16"/>
              </w:rPr>
            </w:pPr>
            <w:r w:rsidRPr="003F27D8">
              <w:rPr>
                <w:sz w:val="16"/>
                <w:szCs w:val="16"/>
              </w:rPr>
              <w:t>-0,8</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المواد الغذائية</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Produits non-alimentaires</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3F27D8" w:rsidRDefault="00BF051C" w:rsidP="0077252D">
            <w:pPr>
              <w:jc w:val="center"/>
              <w:rPr>
                <w:sz w:val="16"/>
                <w:szCs w:val="16"/>
              </w:rPr>
            </w:pPr>
            <w:r w:rsidRPr="003F27D8">
              <w:rPr>
                <w:sz w:val="16"/>
                <w:szCs w:val="16"/>
              </w:rPr>
              <w:t>2,0</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3F27D8" w:rsidRDefault="00BF051C" w:rsidP="0077252D">
            <w:pPr>
              <w:jc w:val="center"/>
              <w:rPr>
                <w:sz w:val="16"/>
                <w:szCs w:val="16"/>
              </w:rPr>
            </w:pPr>
            <w:r w:rsidRPr="003F27D8">
              <w:rPr>
                <w:sz w:val="16"/>
                <w:szCs w:val="16"/>
              </w:rPr>
              <w:t>1,9</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3F27D8" w:rsidRDefault="00BF051C" w:rsidP="0077252D">
            <w:pPr>
              <w:jc w:val="center"/>
              <w:rPr>
                <w:sz w:val="16"/>
                <w:szCs w:val="16"/>
              </w:rPr>
            </w:pPr>
            <w:r w:rsidRPr="003F27D8">
              <w:rPr>
                <w:sz w:val="16"/>
                <w:szCs w:val="16"/>
              </w:rPr>
              <w:t>0,9</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3F27D8" w:rsidRDefault="00BF051C" w:rsidP="0077252D">
            <w:pPr>
              <w:jc w:val="center"/>
              <w:rPr>
                <w:sz w:val="16"/>
                <w:szCs w:val="16"/>
              </w:rPr>
            </w:pPr>
            <w:r w:rsidRPr="003F27D8">
              <w:rPr>
                <w:sz w:val="16"/>
                <w:szCs w:val="16"/>
              </w:rPr>
              <w:t>0,9</w:t>
            </w:r>
          </w:p>
        </w:tc>
        <w:tc>
          <w:tcPr>
            <w:tcW w:w="2622" w:type="dxa"/>
            <w:tcBorders>
              <w:top w:val="single" w:sz="2"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المواد غير الغذائية</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1027" w:type="dxa"/>
            <w:vMerge w:val="restart"/>
            <w:tcBorders>
              <w:top w:val="single" w:sz="4" w:space="0" w:color="000000"/>
              <w:left w:val="single" w:sz="8" w:space="0" w:color="623244"/>
              <w:bottom w:val="single" w:sz="4" w:space="0" w:color="000000"/>
              <w:right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rFonts w:ascii="Arial" w:hAnsi="Arial" w:cs="Arial"/>
                <w:b/>
                <w:bCs/>
                <w:sz w:val="14"/>
                <w:szCs w:val="14"/>
              </w:rPr>
            </w:pPr>
            <w:r>
              <w:rPr>
                <w:rFonts w:ascii="Arial" w:hAnsi="Arial" w:cs="Arial"/>
                <w:b/>
                <w:bCs/>
                <w:sz w:val="14"/>
                <w:szCs w:val="14"/>
              </w:rPr>
              <w:t>Echanges</w:t>
            </w:r>
          </w:p>
          <w:p w:rsidR="00BF051C" w:rsidRDefault="00BF051C" w:rsidP="0077252D">
            <w:pPr>
              <w:widowControl w:val="0"/>
              <w:jc w:val="center"/>
              <w:rPr>
                <w:rFonts w:ascii="Arial" w:hAnsi="Arial" w:cs="Arial"/>
                <w:b/>
                <w:bCs/>
                <w:sz w:val="14"/>
                <w:szCs w:val="14"/>
              </w:rPr>
            </w:pPr>
            <w:r>
              <w:rPr>
                <w:rFonts w:ascii="Arial" w:hAnsi="Arial" w:cs="Arial"/>
                <w:b/>
                <w:bCs/>
                <w:sz w:val="14"/>
                <w:szCs w:val="14"/>
              </w:rPr>
              <w:t xml:space="preserve"> extérieurs</w:t>
            </w:r>
          </w:p>
        </w:tc>
        <w:tc>
          <w:tcPr>
            <w:tcW w:w="3020" w:type="dxa"/>
            <w:tcBorders>
              <w:top w:val="single" w:sz="4"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Exportations</w:t>
            </w:r>
          </w:p>
        </w:tc>
        <w:tc>
          <w:tcPr>
            <w:tcW w:w="620" w:type="dxa"/>
            <w:tcBorders>
              <w:top w:val="single" w:sz="2" w:space="0" w:color="000000"/>
              <w:left w:val="single" w:sz="4" w:space="0" w:color="000000"/>
              <w:bottom w:val="single" w:sz="4"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8,8</w:t>
            </w:r>
          </w:p>
        </w:tc>
        <w:tc>
          <w:tcPr>
            <w:tcW w:w="622" w:type="dxa"/>
            <w:gridSpan w:val="2"/>
            <w:tcBorders>
              <w:top w:val="single" w:sz="2" w:space="0" w:color="000000"/>
              <w:bottom w:val="single" w:sz="4"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5,3</w:t>
            </w:r>
          </w:p>
        </w:tc>
        <w:tc>
          <w:tcPr>
            <w:tcW w:w="585" w:type="dxa"/>
            <w:tcBorders>
              <w:top w:val="single" w:sz="2" w:space="0" w:color="000000"/>
              <w:bottom w:val="single" w:sz="4"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2,1</w:t>
            </w:r>
          </w:p>
        </w:tc>
        <w:tc>
          <w:tcPr>
            <w:tcW w:w="635" w:type="dxa"/>
            <w:tcBorders>
              <w:top w:val="single" w:sz="2" w:space="0" w:color="000000"/>
              <w:bottom w:val="single" w:sz="4" w:space="0" w:color="000000"/>
              <w:right w:val="single" w:sz="4"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-1,3</w:t>
            </w:r>
          </w:p>
        </w:tc>
        <w:tc>
          <w:tcPr>
            <w:tcW w:w="2622" w:type="dxa"/>
            <w:tcBorders>
              <w:top w:val="single" w:sz="4"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الصادرات</w:t>
            </w:r>
          </w:p>
        </w:tc>
        <w:tc>
          <w:tcPr>
            <w:tcW w:w="791" w:type="dxa"/>
            <w:vMerge w:val="restart"/>
            <w:tcBorders>
              <w:top w:val="single" w:sz="4" w:space="0" w:color="000000"/>
              <w:left w:val="single" w:sz="4" w:space="0" w:color="000000"/>
              <w:bottom w:val="single" w:sz="4" w:space="0" w:color="000000"/>
              <w:right w:val="single" w:sz="8" w:space="0" w:color="623244"/>
            </w:tcBorders>
            <w:shd w:val="clear" w:color="auto" w:fill="FFEEDD"/>
            <w:tcMar>
              <w:top w:w="15" w:type="dxa"/>
              <w:left w:w="15" w:type="dxa"/>
              <w:bottom w:w="0" w:type="dxa"/>
              <w:right w:w="15" w:type="dxa"/>
            </w:tcMar>
            <w:vAlign w:val="center"/>
          </w:tcPr>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المبادلات</w:t>
            </w:r>
          </w:p>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 xml:space="preserve"> الخارجية</w:t>
            </w: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Importations</w:t>
            </w:r>
          </w:p>
        </w:tc>
        <w:tc>
          <w:tcPr>
            <w:tcW w:w="620" w:type="dxa"/>
            <w:tcBorders>
              <w:top w:val="single" w:sz="4" w:space="0" w:color="000000"/>
              <w:left w:val="single" w:sz="4" w:space="0" w:color="000000"/>
              <w:bottom w:val="single" w:sz="2"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10,8</w:t>
            </w:r>
          </w:p>
        </w:tc>
        <w:tc>
          <w:tcPr>
            <w:tcW w:w="622" w:type="dxa"/>
            <w:gridSpan w:val="2"/>
            <w:tcBorders>
              <w:top w:val="single" w:sz="4" w:space="0" w:color="000000"/>
              <w:bottom w:val="single" w:sz="2"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9,1</w:t>
            </w:r>
          </w:p>
        </w:tc>
        <w:tc>
          <w:tcPr>
            <w:tcW w:w="585" w:type="dxa"/>
            <w:tcBorders>
              <w:top w:val="single" w:sz="4" w:space="0" w:color="000000"/>
              <w:bottom w:val="single" w:sz="2"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3,2</w:t>
            </w:r>
          </w:p>
        </w:tc>
        <w:tc>
          <w:tcPr>
            <w:tcW w:w="635" w:type="dxa"/>
            <w:tcBorders>
              <w:top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3,6</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الواردات</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Déficit commercial</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13,3</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14,3</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4,8</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10,8</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العجز التجاري</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Taux de couverture (en points)</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-1,0</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-2,0</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-0,6</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-2,8</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 xml:space="preserve">نسبة التغطية (بالنقط) </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Recettes voyages</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-11,7</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0,4</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0,1</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8,5</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المداخيل السياحية</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Transferts des MRE</w:t>
            </w:r>
          </w:p>
        </w:tc>
        <w:tc>
          <w:tcPr>
            <w:tcW w:w="620" w:type="dxa"/>
            <w:tcBorders>
              <w:top w:val="single" w:sz="2" w:space="0" w:color="000000"/>
              <w:left w:val="single" w:sz="4" w:space="0" w:color="000000"/>
              <w:bottom w:val="single" w:sz="4"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-10,7</w:t>
            </w:r>
          </w:p>
        </w:tc>
        <w:tc>
          <w:tcPr>
            <w:tcW w:w="622" w:type="dxa"/>
            <w:gridSpan w:val="2"/>
            <w:tcBorders>
              <w:top w:val="single" w:sz="2" w:space="0" w:color="000000"/>
              <w:bottom w:val="single" w:sz="4"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-7,1</w:t>
            </w:r>
          </w:p>
        </w:tc>
        <w:tc>
          <w:tcPr>
            <w:tcW w:w="585" w:type="dxa"/>
            <w:tcBorders>
              <w:top w:val="single" w:sz="2" w:space="0" w:color="000000"/>
              <w:bottom w:val="single" w:sz="4"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-5,0</w:t>
            </w:r>
          </w:p>
        </w:tc>
        <w:tc>
          <w:tcPr>
            <w:tcW w:w="635" w:type="dxa"/>
            <w:tcBorders>
              <w:top w:val="single" w:sz="2" w:space="0" w:color="000000"/>
              <w:bottom w:val="single" w:sz="4" w:space="0" w:color="000000"/>
              <w:right w:val="single" w:sz="4" w:space="0" w:color="000000"/>
            </w:tcBorders>
            <w:tcMar>
              <w:top w:w="15" w:type="dxa"/>
              <w:left w:w="15" w:type="dxa"/>
              <w:bottom w:w="0" w:type="dxa"/>
              <w:right w:w="15" w:type="dxa"/>
            </w:tcMar>
            <w:vAlign w:val="center"/>
          </w:tcPr>
          <w:p w:rsidR="00BF051C" w:rsidRPr="00DD196A" w:rsidRDefault="00BF051C" w:rsidP="0077252D">
            <w:pPr>
              <w:jc w:val="center"/>
              <w:rPr>
                <w:sz w:val="16"/>
                <w:szCs w:val="16"/>
              </w:rPr>
            </w:pPr>
            <w:r w:rsidRPr="00DD196A">
              <w:rPr>
                <w:sz w:val="16"/>
                <w:szCs w:val="16"/>
              </w:rPr>
              <w:t>-0,6</w:t>
            </w:r>
          </w:p>
        </w:tc>
        <w:tc>
          <w:tcPr>
            <w:tcW w:w="2622" w:type="dxa"/>
            <w:tcBorders>
              <w:top w:val="single" w:sz="2"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تحويلات المغاربة القاطنين في الخارج</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1027" w:type="dxa"/>
            <w:vMerge w:val="restart"/>
            <w:tcBorders>
              <w:top w:val="single" w:sz="4" w:space="0" w:color="000000"/>
              <w:left w:val="single" w:sz="8" w:space="0" w:color="623244"/>
              <w:bottom w:val="single" w:sz="4" w:space="0" w:color="000000"/>
              <w:right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rFonts w:ascii="Arial" w:hAnsi="Arial" w:cs="Arial"/>
                <w:b/>
                <w:bCs/>
                <w:sz w:val="14"/>
                <w:szCs w:val="14"/>
              </w:rPr>
            </w:pPr>
            <w:r>
              <w:rPr>
                <w:rFonts w:ascii="Arial" w:hAnsi="Arial" w:cs="Arial"/>
                <w:b/>
                <w:bCs/>
                <w:sz w:val="14"/>
                <w:szCs w:val="14"/>
              </w:rPr>
              <w:t>Finances</w:t>
            </w:r>
          </w:p>
          <w:p w:rsidR="00BF051C" w:rsidRDefault="00BF051C" w:rsidP="0077252D">
            <w:pPr>
              <w:widowControl w:val="0"/>
              <w:jc w:val="center"/>
              <w:rPr>
                <w:rFonts w:ascii="Arial" w:hAnsi="Arial" w:cs="Arial"/>
                <w:b/>
                <w:bCs/>
                <w:sz w:val="14"/>
                <w:szCs w:val="14"/>
              </w:rPr>
            </w:pPr>
            <w:r>
              <w:rPr>
                <w:rFonts w:ascii="Arial" w:hAnsi="Arial" w:cs="Arial"/>
                <w:b/>
                <w:bCs/>
                <w:sz w:val="14"/>
                <w:szCs w:val="14"/>
              </w:rPr>
              <w:t xml:space="preserve"> publiques</w:t>
            </w:r>
          </w:p>
        </w:tc>
        <w:tc>
          <w:tcPr>
            <w:tcW w:w="3020" w:type="dxa"/>
            <w:tcBorders>
              <w:top w:val="single" w:sz="4"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Recettes ordinaires</w:t>
            </w:r>
          </w:p>
        </w:tc>
        <w:tc>
          <w:tcPr>
            <w:tcW w:w="620" w:type="dxa"/>
            <w:tcBorders>
              <w:top w:val="single" w:sz="4" w:space="0" w:color="000000"/>
              <w:left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16,4</w:t>
            </w:r>
          </w:p>
        </w:tc>
        <w:tc>
          <w:tcPr>
            <w:tcW w:w="622" w:type="dxa"/>
            <w:gridSpan w:val="2"/>
            <w:tcBorders>
              <w:top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15,5</w:t>
            </w:r>
          </w:p>
        </w:tc>
        <w:tc>
          <w:tcPr>
            <w:tcW w:w="585" w:type="dxa"/>
            <w:tcBorders>
              <w:top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11,8</w:t>
            </w:r>
          </w:p>
        </w:tc>
        <w:tc>
          <w:tcPr>
            <w:tcW w:w="635" w:type="dxa"/>
            <w:tcBorders>
              <w:top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-9,7</w:t>
            </w:r>
          </w:p>
        </w:tc>
        <w:tc>
          <w:tcPr>
            <w:tcW w:w="2622" w:type="dxa"/>
            <w:tcBorders>
              <w:top w:val="single" w:sz="4"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المداخيل العادية</w:t>
            </w:r>
          </w:p>
        </w:tc>
        <w:tc>
          <w:tcPr>
            <w:tcW w:w="791" w:type="dxa"/>
            <w:vMerge w:val="restart"/>
            <w:tcBorders>
              <w:top w:val="single" w:sz="4" w:space="0" w:color="000000"/>
              <w:left w:val="single" w:sz="4" w:space="0" w:color="000000"/>
              <w:bottom w:val="single" w:sz="4" w:space="0" w:color="000000"/>
              <w:right w:val="single" w:sz="8" w:space="0" w:color="623244"/>
            </w:tcBorders>
            <w:shd w:val="clear" w:color="auto" w:fill="FFEEDD"/>
            <w:tcMar>
              <w:top w:w="15" w:type="dxa"/>
              <w:left w:w="15" w:type="dxa"/>
              <w:bottom w:w="0" w:type="dxa"/>
              <w:right w:w="15" w:type="dxa"/>
            </w:tcMar>
            <w:vAlign w:val="center"/>
          </w:tcPr>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المالية</w:t>
            </w:r>
          </w:p>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 xml:space="preserve"> العمومية</w:t>
            </w: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Dépenses ordinaires</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2,9</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2,9</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6,6</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10,9</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النفقات العادية</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Investissement budgétaire</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1,3</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1,2</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10,2</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2,3</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الاستثمارات العمومية</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Solde budgétaire</w:t>
            </w:r>
          </w:p>
        </w:tc>
        <w:tc>
          <w:tcPr>
            <w:tcW w:w="620" w:type="dxa"/>
            <w:tcBorders>
              <w:top w:val="single" w:sz="2" w:space="0" w:color="000000"/>
              <w:left w:val="single" w:sz="4" w:space="0" w:color="000000"/>
              <w:bottom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10,1</w:t>
            </w:r>
          </w:p>
        </w:tc>
        <w:tc>
          <w:tcPr>
            <w:tcW w:w="622" w:type="dxa"/>
            <w:gridSpan w:val="2"/>
            <w:tcBorders>
              <w:top w:val="single" w:sz="2" w:space="0" w:color="000000"/>
              <w:bottom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5,6</w:t>
            </w:r>
          </w:p>
        </w:tc>
        <w:tc>
          <w:tcPr>
            <w:tcW w:w="585" w:type="dxa"/>
            <w:tcBorders>
              <w:top w:val="single" w:sz="2" w:space="0" w:color="000000"/>
              <w:bottom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-63,2</w:t>
            </w:r>
          </w:p>
        </w:tc>
        <w:tc>
          <w:tcPr>
            <w:tcW w:w="635" w:type="dxa"/>
            <w:tcBorders>
              <w:top w:val="single" w:sz="2" w:space="0" w:color="000000"/>
              <w:bottom w:val="single" w:sz="4"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7,0</w:t>
            </w:r>
          </w:p>
        </w:tc>
        <w:tc>
          <w:tcPr>
            <w:tcW w:w="2622" w:type="dxa"/>
            <w:tcBorders>
              <w:top w:val="single" w:sz="2"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رصيد الحسابات</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1027" w:type="dxa"/>
            <w:vMerge w:val="restart"/>
            <w:tcBorders>
              <w:top w:val="single" w:sz="4" w:space="0" w:color="000000"/>
              <w:left w:val="single" w:sz="8" w:space="0" w:color="623244"/>
              <w:bottom w:val="single" w:sz="4" w:space="0" w:color="000000"/>
              <w:right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rFonts w:ascii="Arial" w:hAnsi="Arial" w:cs="Arial"/>
                <w:b/>
                <w:bCs/>
                <w:sz w:val="14"/>
                <w:szCs w:val="14"/>
              </w:rPr>
            </w:pPr>
            <w:r>
              <w:rPr>
                <w:rFonts w:ascii="Arial" w:hAnsi="Arial" w:cs="Arial"/>
                <w:b/>
                <w:bCs/>
                <w:sz w:val="14"/>
                <w:szCs w:val="14"/>
              </w:rPr>
              <w:t>Monnaie,</w:t>
            </w:r>
          </w:p>
          <w:p w:rsidR="00BF051C" w:rsidRDefault="00BF051C" w:rsidP="0077252D">
            <w:pPr>
              <w:widowControl w:val="0"/>
              <w:jc w:val="center"/>
              <w:rPr>
                <w:rFonts w:ascii="Arial" w:hAnsi="Arial" w:cs="Arial"/>
                <w:b/>
                <w:bCs/>
                <w:sz w:val="14"/>
                <w:szCs w:val="14"/>
              </w:rPr>
            </w:pPr>
            <w:r>
              <w:rPr>
                <w:rFonts w:ascii="Arial" w:hAnsi="Arial" w:cs="Arial"/>
                <w:b/>
                <w:bCs/>
                <w:sz w:val="14"/>
                <w:szCs w:val="14"/>
              </w:rPr>
              <w:t xml:space="preserve"> intérêt et change</w:t>
            </w:r>
          </w:p>
        </w:tc>
        <w:tc>
          <w:tcPr>
            <w:tcW w:w="3020" w:type="dxa"/>
            <w:tcBorders>
              <w:top w:val="single" w:sz="4"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Masse monétaire </w:t>
            </w:r>
          </w:p>
        </w:tc>
        <w:tc>
          <w:tcPr>
            <w:tcW w:w="620" w:type="dxa"/>
            <w:tcBorders>
              <w:top w:val="single" w:sz="4" w:space="0" w:color="000000"/>
              <w:left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3,6</w:t>
            </w:r>
          </w:p>
        </w:tc>
        <w:tc>
          <w:tcPr>
            <w:tcW w:w="622" w:type="dxa"/>
            <w:gridSpan w:val="2"/>
            <w:tcBorders>
              <w:top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4,1</w:t>
            </w:r>
          </w:p>
        </w:tc>
        <w:tc>
          <w:tcPr>
            <w:tcW w:w="585" w:type="dxa"/>
            <w:tcBorders>
              <w:top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3,8</w:t>
            </w:r>
          </w:p>
        </w:tc>
        <w:tc>
          <w:tcPr>
            <w:tcW w:w="635" w:type="dxa"/>
            <w:tcBorders>
              <w:top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4,5</w:t>
            </w:r>
          </w:p>
        </w:tc>
        <w:tc>
          <w:tcPr>
            <w:tcW w:w="2622" w:type="dxa"/>
            <w:tcBorders>
              <w:top w:val="single" w:sz="4"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الكتلة النقدية</w:t>
            </w:r>
          </w:p>
        </w:tc>
        <w:tc>
          <w:tcPr>
            <w:tcW w:w="791" w:type="dxa"/>
            <w:vMerge w:val="restart"/>
            <w:tcBorders>
              <w:top w:val="single" w:sz="4" w:space="0" w:color="000000"/>
              <w:left w:val="single" w:sz="4" w:space="0" w:color="000000"/>
              <w:bottom w:val="single" w:sz="4" w:space="0" w:color="000000"/>
              <w:right w:val="single" w:sz="8" w:space="0" w:color="623244"/>
            </w:tcBorders>
            <w:shd w:val="clear" w:color="auto" w:fill="FFEEDD"/>
            <w:tcMar>
              <w:top w:w="15" w:type="dxa"/>
              <w:left w:w="15" w:type="dxa"/>
              <w:bottom w:w="0" w:type="dxa"/>
              <w:right w:w="15" w:type="dxa"/>
            </w:tcMar>
            <w:vAlign w:val="center"/>
          </w:tcPr>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النقد و نسبة الفائدة</w:t>
            </w:r>
          </w:p>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 xml:space="preserve"> و سعر الصرف</w:t>
            </w: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Réserves internationales nettes</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0,5</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-4,3</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-1,7</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3,2</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الموجودات الخارجية الصافية</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Créances nettes sur l’AC </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13,5</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21,0</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12,8</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10,3</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 xml:space="preserve">الديون الصافية على الحكومة المركزية  </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Créances sur l’économie </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2,2</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3,4</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4,2</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5,0</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الديون على الاقتصاد</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Taux d’intérêt interbancaire en %</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-0,01</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0,01</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0,01</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-0,01</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نسبة الفائدة بين البنوك ب %</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7"/>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tabs>
                <w:tab w:val="left" w:pos="1953"/>
              </w:tabs>
              <w:ind w:left="107" w:hanging="218"/>
              <w:rPr>
                <w:rFonts w:ascii="Arial" w:hAnsi="Arial" w:cs="Arial"/>
                <w:sz w:val="16"/>
                <w:szCs w:val="16"/>
              </w:rPr>
            </w:pPr>
            <w:r>
              <w:rPr>
                <w:rFonts w:ascii="Arial" w:hAnsi="Arial" w:cs="Arial"/>
                <w:sz w:val="16"/>
                <w:szCs w:val="16"/>
              </w:rPr>
              <w:t xml:space="preserve">  </w:t>
            </w:r>
            <w:r>
              <w:rPr>
                <w:rFonts w:ascii="Arial" w:hAnsi="Arial" w:cs="Arial"/>
                <w:sz w:val="14"/>
                <w:szCs w:val="14"/>
              </w:rPr>
              <w:t xml:space="preserve">Taux adjudications bons du Trésor un an en </w:t>
            </w:r>
            <w:r>
              <w:rPr>
                <w:rFonts w:ascii="Arial" w:hAnsi="Arial" w:cs="Arial"/>
                <w:sz w:val="16"/>
                <w:szCs w:val="16"/>
              </w:rPr>
              <w:t>%</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0,06</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0,16</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0,02</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0,00</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نسبة فائدة سندات الخزينة لسنة واحدة ب %</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Taux de change dirham / euro </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-1,0</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-2,3</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-4,1</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-3,1</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 xml:space="preserve">سعر الصرف  درهم / أورو </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4" w:space="0" w:color="000000"/>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Taux de change dirham / dollar </w:t>
            </w:r>
          </w:p>
        </w:tc>
        <w:tc>
          <w:tcPr>
            <w:tcW w:w="620" w:type="dxa"/>
            <w:tcBorders>
              <w:top w:val="single" w:sz="2" w:space="0" w:color="000000"/>
              <w:left w:val="single" w:sz="4" w:space="0" w:color="000000"/>
              <w:bottom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0,0</w:t>
            </w:r>
          </w:p>
        </w:tc>
        <w:tc>
          <w:tcPr>
            <w:tcW w:w="622" w:type="dxa"/>
            <w:gridSpan w:val="2"/>
            <w:tcBorders>
              <w:top w:val="single" w:sz="2" w:space="0" w:color="000000"/>
              <w:bottom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0,8</w:t>
            </w:r>
          </w:p>
        </w:tc>
        <w:tc>
          <w:tcPr>
            <w:tcW w:w="585" w:type="dxa"/>
            <w:tcBorders>
              <w:top w:val="single" w:sz="2" w:space="0" w:color="000000"/>
              <w:bottom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3,9</w:t>
            </w:r>
          </w:p>
        </w:tc>
        <w:tc>
          <w:tcPr>
            <w:tcW w:w="635" w:type="dxa"/>
            <w:tcBorders>
              <w:top w:val="single" w:sz="2" w:space="0" w:color="000000"/>
              <w:bottom w:val="single" w:sz="4"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2,8</w:t>
            </w:r>
          </w:p>
        </w:tc>
        <w:tc>
          <w:tcPr>
            <w:tcW w:w="2622" w:type="dxa"/>
            <w:tcBorders>
              <w:top w:val="single" w:sz="2"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 xml:space="preserve">سعر الصرف  درهم / دولار </w:t>
            </w:r>
          </w:p>
        </w:tc>
        <w:tc>
          <w:tcPr>
            <w:tcW w:w="0" w:type="auto"/>
            <w:vMerge/>
            <w:tcBorders>
              <w:top w:val="single" w:sz="4" w:space="0" w:color="000000"/>
              <w:left w:val="single" w:sz="4" w:space="0" w:color="000000"/>
              <w:bottom w:val="single" w:sz="4" w:space="0" w:color="000000"/>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1027" w:type="dxa"/>
            <w:vMerge w:val="restart"/>
            <w:tcBorders>
              <w:top w:val="single" w:sz="4" w:space="0" w:color="000000"/>
              <w:left w:val="single" w:sz="8" w:space="0" w:color="623244"/>
              <w:bottom w:val="single" w:sz="8" w:space="0" w:color="623244"/>
              <w:right w:val="single" w:sz="4" w:space="0" w:color="000000"/>
            </w:tcBorders>
            <w:shd w:val="clear" w:color="auto" w:fill="FFEEDD"/>
            <w:tcMar>
              <w:top w:w="15" w:type="dxa"/>
              <w:left w:w="15" w:type="dxa"/>
              <w:bottom w:w="0" w:type="dxa"/>
              <w:right w:w="15" w:type="dxa"/>
            </w:tcMar>
            <w:vAlign w:val="center"/>
          </w:tcPr>
          <w:p w:rsidR="00BF051C" w:rsidRDefault="00BF051C" w:rsidP="0077252D">
            <w:pPr>
              <w:widowControl w:val="0"/>
              <w:jc w:val="center"/>
              <w:rPr>
                <w:rFonts w:ascii="Arial" w:hAnsi="Arial" w:cs="Arial"/>
                <w:b/>
                <w:bCs/>
                <w:sz w:val="14"/>
                <w:szCs w:val="14"/>
              </w:rPr>
            </w:pPr>
            <w:r>
              <w:rPr>
                <w:rFonts w:ascii="Arial" w:hAnsi="Arial" w:cs="Arial"/>
                <w:b/>
                <w:bCs/>
                <w:sz w:val="14"/>
                <w:szCs w:val="14"/>
              </w:rPr>
              <w:t>Bourse des valeurs</w:t>
            </w:r>
          </w:p>
        </w:tc>
        <w:tc>
          <w:tcPr>
            <w:tcW w:w="3020" w:type="dxa"/>
            <w:tcBorders>
              <w:top w:val="single" w:sz="4"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MASI </w:t>
            </w:r>
          </w:p>
        </w:tc>
        <w:tc>
          <w:tcPr>
            <w:tcW w:w="620" w:type="dxa"/>
            <w:tcBorders>
              <w:top w:val="single" w:sz="4" w:space="0" w:color="000000"/>
              <w:left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-6,6</w:t>
            </w:r>
          </w:p>
        </w:tc>
        <w:tc>
          <w:tcPr>
            <w:tcW w:w="622" w:type="dxa"/>
            <w:gridSpan w:val="2"/>
            <w:tcBorders>
              <w:top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-8,3</w:t>
            </w:r>
          </w:p>
        </w:tc>
        <w:tc>
          <w:tcPr>
            <w:tcW w:w="585" w:type="dxa"/>
            <w:tcBorders>
              <w:top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-16,5</w:t>
            </w:r>
          </w:p>
        </w:tc>
        <w:tc>
          <w:tcPr>
            <w:tcW w:w="635" w:type="dxa"/>
            <w:tcBorders>
              <w:top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-5,0</w:t>
            </w:r>
          </w:p>
        </w:tc>
        <w:tc>
          <w:tcPr>
            <w:tcW w:w="2622" w:type="dxa"/>
            <w:tcBorders>
              <w:top w:val="single" w:sz="4"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 xml:space="preserve">مؤشر مازي </w:t>
            </w:r>
          </w:p>
        </w:tc>
        <w:tc>
          <w:tcPr>
            <w:tcW w:w="791" w:type="dxa"/>
            <w:vMerge w:val="restart"/>
            <w:tcBorders>
              <w:top w:val="single" w:sz="4" w:space="0" w:color="000000"/>
              <w:left w:val="single" w:sz="4" w:space="0" w:color="000000"/>
              <w:bottom w:val="single" w:sz="8" w:space="0" w:color="623244"/>
              <w:right w:val="single" w:sz="8" w:space="0" w:color="623244"/>
            </w:tcBorders>
            <w:shd w:val="clear" w:color="auto" w:fill="FFEEDD"/>
            <w:tcMar>
              <w:top w:w="15" w:type="dxa"/>
              <w:left w:w="15" w:type="dxa"/>
              <w:bottom w:w="0" w:type="dxa"/>
              <w:right w:w="15" w:type="dxa"/>
            </w:tcMar>
            <w:vAlign w:val="center"/>
          </w:tcPr>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 xml:space="preserve">بورصة </w:t>
            </w:r>
          </w:p>
          <w:p w:rsidR="00BF051C" w:rsidRDefault="00BF051C" w:rsidP="0077252D">
            <w:pPr>
              <w:widowControl w:val="0"/>
              <w:bidi/>
              <w:jc w:val="center"/>
              <w:rPr>
                <w:rFonts w:ascii="Arial" w:hAnsi="Arial" w:cs="Arial"/>
                <w:b/>
                <w:bCs/>
                <w:sz w:val="16"/>
                <w:szCs w:val="16"/>
              </w:rPr>
            </w:pPr>
            <w:r>
              <w:rPr>
                <w:rFonts w:ascii="Arial" w:hAnsi="Arial" w:cs="Arial"/>
                <w:b/>
                <w:bCs/>
                <w:sz w:val="16"/>
                <w:szCs w:val="16"/>
                <w:rtl/>
              </w:rPr>
              <w:t>القيم</w:t>
            </w:r>
          </w:p>
        </w:tc>
      </w:tr>
      <w:tr w:rsidR="00BF051C" w:rsidTr="0077252D">
        <w:trPr>
          <w:trHeight w:val="316"/>
        </w:trPr>
        <w:tc>
          <w:tcPr>
            <w:tcW w:w="0" w:type="auto"/>
            <w:vMerge/>
            <w:tcBorders>
              <w:top w:val="single" w:sz="4" w:space="0" w:color="000000"/>
              <w:left w:val="single" w:sz="8" w:space="0" w:color="623244"/>
              <w:bottom w:val="single" w:sz="8" w:space="0" w:color="623244"/>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2" w:space="0" w:color="000000"/>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Capitalisation boursière </w:t>
            </w:r>
          </w:p>
        </w:tc>
        <w:tc>
          <w:tcPr>
            <w:tcW w:w="620" w:type="dxa"/>
            <w:tcBorders>
              <w:top w:val="single" w:sz="2" w:space="0" w:color="000000"/>
              <w:left w:val="single" w:sz="4"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-6,0</w:t>
            </w:r>
          </w:p>
        </w:tc>
        <w:tc>
          <w:tcPr>
            <w:tcW w:w="622" w:type="dxa"/>
            <w:gridSpan w:val="2"/>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-7,1</w:t>
            </w:r>
          </w:p>
        </w:tc>
        <w:tc>
          <w:tcPr>
            <w:tcW w:w="585" w:type="dxa"/>
            <w:tcBorders>
              <w:top w:val="single" w:sz="2" w:space="0" w:color="000000"/>
              <w:bottom w:val="single" w:sz="2"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-15,0</w:t>
            </w:r>
          </w:p>
        </w:tc>
        <w:tc>
          <w:tcPr>
            <w:tcW w:w="635" w:type="dxa"/>
            <w:tcBorders>
              <w:top w:val="single" w:sz="2" w:space="0" w:color="000000"/>
              <w:bottom w:val="single" w:sz="2" w:space="0" w:color="000000"/>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-3,7</w:t>
            </w:r>
          </w:p>
        </w:tc>
        <w:tc>
          <w:tcPr>
            <w:tcW w:w="2622" w:type="dxa"/>
            <w:tcBorders>
              <w:top w:val="single" w:sz="2" w:space="0" w:color="000000"/>
              <w:left w:val="single" w:sz="4" w:space="0" w:color="000000"/>
              <w:bottom w:val="single" w:sz="2" w:space="0" w:color="000000"/>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 xml:space="preserve">رسملة البورصة </w:t>
            </w:r>
          </w:p>
        </w:tc>
        <w:tc>
          <w:tcPr>
            <w:tcW w:w="0" w:type="auto"/>
            <w:vMerge/>
            <w:tcBorders>
              <w:top w:val="single" w:sz="4" w:space="0" w:color="000000"/>
              <w:left w:val="single" w:sz="4" w:space="0" w:color="000000"/>
              <w:bottom w:val="single" w:sz="8" w:space="0" w:color="623244"/>
              <w:right w:val="single" w:sz="8" w:space="0" w:color="623244"/>
            </w:tcBorders>
            <w:vAlign w:val="center"/>
          </w:tcPr>
          <w:p w:rsidR="00BF051C" w:rsidRDefault="00BF051C" w:rsidP="0077252D">
            <w:pPr>
              <w:rPr>
                <w:rFonts w:ascii="Arial" w:hAnsi="Arial" w:cs="Arial"/>
                <w:b/>
                <w:bCs/>
                <w:sz w:val="16"/>
                <w:szCs w:val="16"/>
              </w:rPr>
            </w:pPr>
          </w:p>
        </w:tc>
      </w:tr>
      <w:tr w:rsidR="00BF051C" w:rsidTr="0077252D">
        <w:trPr>
          <w:trHeight w:val="316"/>
        </w:trPr>
        <w:tc>
          <w:tcPr>
            <w:tcW w:w="0" w:type="auto"/>
            <w:vMerge/>
            <w:tcBorders>
              <w:top w:val="single" w:sz="4" w:space="0" w:color="000000"/>
              <w:left w:val="single" w:sz="8" w:space="0" w:color="623244"/>
              <w:bottom w:val="single" w:sz="8" w:space="0" w:color="623244"/>
              <w:right w:val="single" w:sz="4" w:space="0" w:color="000000"/>
            </w:tcBorders>
            <w:vAlign w:val="center"/>
          </w:tcPr>
          <w:p w:rsidR="00BF051C" w:rsidRDefault="00BF051C" w:rsidP="0077252D">
            <w:pPr>
              <w:rPr>
                <w:rFonts w:ascii="Arial" w:hAnsi="Arial" w:cs="Arial"/>
                <w:b/>
                <w:bCs/>
                <w:sz w:val="14"/>
                <w:szCs w:val="14"/>
              </w:rPr>
            </w:pPr>
          </w:p>
        </w:tc>
        <w:tc>
          <w:tcPr>
            <w:tcW w:w="3020" w:type="dxa"/>
            <w:tcBorders>
              <w:top w:val="single" w:sz="2" w:space="0" w:color="000000"/>
              <w:left w:val="single" w:sz="4" w:space="0" w:color="000000"/>
              <w:bottom w:val="single" w:sz="8" w:space="0" w:color="623244"/>
              <w:right w:val="single" w:sz="4" w:space="0" w:color="000000"/>
            </w:tcBorders>
            <w:shd w:val="clear" w:color="auto" w:fill="FFFFFF"/>
            <w:tcMar>
              <w:top w:w="15" w:type="dxa"/>
              <w:left w:w="15" w:type="dxa"/>
              <w:bottom w:w="0" w:type="dxa"/>
              <w:right w:w="15"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  Volume des transactions</w:t>
            </w:r>
          </w:p>
        </w:tc>
        <w:tc>
          <w:tcPr>
            <w:tcW w:w="620" w:type="dxa"/>
            <w:tcBorders>
              <w:top w:val="single" w:sz="2" w:space="0" w:color="000000"/>
              <w:left w:val="single" w:sz="4" w:space="0" w:color="000000"/>
              <w:bottom w:val="single" w:sz="8" w:space="0" w:color="623244"/>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-46,2</w:t>
            </w:r>
          </w:p>
        </w:tc>
        <w:tc>
          <w:tcPr>
            <w:tcW w:w="622" w:type="dxa"/>
            <w:gridSpan w:val="2"/>
            <w:tcBorders>
              <w:top w:val="single" w:sz="2" w:space="0" w:color="000000"/>
              <w:bottom w:val="single" w:sz="8" w:space="0" w:color="623244"/>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-30,0</w:t>
            </w:r>
          </w:p>
        </w:tc>
        <w:tc>
          <w:tcPr>
            <w:tcW w:w="585" w:type="dxa"/>
            <w:tcBorders>
              <w:top w:val="single" w:sz="2" w:space="0" w:color="000000"/>
              <w:bottom w:val="single" w:sz="8" w:space="0" w:color="623244"/>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-22,9</w:t>
            </w:r>
          </w:p>
        </w:tc>
        <w:tc>
          <w:tcPr>
            <w:tcW w:w="635" w:type="dxa"/>
            <w:tcBorders>
              <w:top w:val="single" w:sz="2" w:space="0" w:color="000000"/>
              <w:bottom w:val="single" w:sz="8" w:space="0" w:color="623244"/>
              <w:right w:val="single" w:sz="4" w:space="0" w:color="000000"/>
            </w:tcBorders>
            <w:tcMar>
              <w:top w:w="15" w:type="dxa"/>
              <w:left w:w="15" w:type="dxa"/>
              <w:bottom w:w="0" w:type="dxa"/>
              <w:right w:w="15" w:type="dxa"/>
            </w:tcMar>
            <w:vAlign w:val="center"/>
          </w:tcPr>
          <w:p w:rsidR="00BF051C" w:rsidRPr="00FE6116" w:rsidRDefault="00BF051C" w:rsidP="0077252D">
            <w:pPr>
              <w:jc w:val="center"/>
              <w:rPr>
                <w:sz w:val="16"/>
                <w:szCs w:val="16"/>
              </w:rPr>
            </w:pPr>
            <w:r w:rsidRPr="00FE6116">
              <w:rPr>
                <w:sz w:val="16"/>
                <w:szCs w:val="16"/>
              </w:rPr>
              <w:t>70,0</w:t>
            </w:r>
          </w:p>
        </w:tc>
        <w:tc>
          <w:tcPr>
            <w:tcW w:w="2622" w:type="dxa"/>
            <w:tcBorders>
              <w:top w:val="single" w:sz="2" w:space="0" w:color="000000"/>
              <w:left w:val="single" w:sz="4" w:space="0" w:color="000000"/>
              <w:bottom w:val="single" w:sz="8" w:space="0" w:color="623244"/>
              <w:right w:val="single" w:sz="4" w:space="0" w:color="000000"/>
            </w:tcBorders>
            <w:tcMar>
              <w:top w:w="15" w:type="dxa"/>
              <w:left w:w="15" w:type="dxa"/>
              <w:bottom w:w="0" w:type="dxa"/>
              <w:right w:w="15" w:type="dxa"/>
            </w:tcMar>
            <w:vAlign w:val="center"/>
          </w:tcPr>
          <w:p w:rsidR="00BF051C" w:rsidRDefault="00BF051C" w:rsidP="0077252D">
            <w:pPr>
              <w:widowControl w:val="0"/>
              <w:bidi/>
              <w:rPr>
                <w:rFonts w:ascii="Arial" w:hAnsi="Arial" w:cs="Arial"/>
                <w:sz w:val="16"/>
                <w:szCs w:val="16"/>
              </w:rPr>
            </w:pPr>
            <w:r>
              <w:rPr>
                <w:rFonts w:ascii="Arial" w:hAnsi="Arial" w:cs="Arial"/>
                <w:sz w:val="16"/>
                <w:szCs w:val="16"/>
              </w:rPr>
              <w:t xml:space="preserve">  </w:t>
            </w:r>
            <w:r>
              <w:rPr>
                <w:rFonts w:ascii="Arial" w:hAnsi="Arial" w:cs="Arial"/>
                <w:sz w:val="16"/>
                <w:szCs w:val="16"/>
                <w:rtl/>
              </w:rPr>
              <w:t xml:space="preserve">حجم المعاملات </w:t>
            </w:r>
          </w:p>
        </w:tc>
        <w:tc>
          <w:tcPr>
            <w:tcW w:w="0" w:type="auto"/>
            <w:vMerge/>
            <w:tcBorders>
              <w:top w:val="single" w:sz="4" w:space="0" w:color="000000"/>
              <w:left w:val="single" w:sz="4" w:space="0" w:color="000000"/>
              <w:bottom w:val="single" w:sz="8" w:space="0" w:color="623244"/>
              <w:right w:val="single" w:sz="8" w:space="0" w:color="623244"/>
            </w:tcBorders>
            <w:vAlign w:val="center"/>
          </w:tcPr>
          <w:p w:rsidR="00BF051C" w:rsidRDefault="00BF051C" w:rsidP="0077252D">
            <w:pPr>
              <w:rPr>
                <w:rFonts w:ascii="Arial" w:hAnsi="Arial" w:cs="Arial"/>
                <w:b/>
                <w:bCs/>
                <w:sz w:val="16"/>
                <w:szCs w:val="16"/>
              </w:rPr>
            </w:pPr>
          </w:p>
        </w:tc>
      </w:tr>
    </w:tbl>
    <w:p w:rsidR="00BF051C" w:rsidRDefault="00BF051C" w:rsidP="00BF051C">
      <w:pPr>
        <w:rPr>
          <w:b/>
          <w:bCs/>
          <w:sz w:val="36"/>
          <w:szCs w:val="36"/>
        </w:rPr>
      </w:pPr>
    </w:p>
    <w:p w:rsidR="00BF051C" w:rsidRDefault="00BF051C" w:rsidP="00BF051C">
      <w:pPr>
        <w:rPr>
          <w:b/>
          <w:bCs/>
          <w:sz w:val="36"/>
          <w:szCs w:val="36"/>
        </w:rPr>
      </w:pPr>
      <w:r>
        <w:rPr>
          <w:noProof/>
        </w:rPr>
        <w:pict>
          <v:shape id="_x0000_s3243" type="#_x0000_t201" style="position:absolute;margin-left:43.1pt;margin-top:43.1pt;width:506.85pt;height:717.55pt;z-index:25167155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p w:rsidR="00BF051C" w:rsidRPr="00B14160" w:rsidRDefault="00BF051C" w:rsidP="00BF051C">
      <w:pPr>
        <w:jc w:val="center"/>
        <w:rPr>
          <w:b/>
          <w:bCs/>
          <w:sz w:val="36"/>
          <w:szCs w:val="36"/>
        </w:rPr>
      </w:pPr>
      <w:r w:rsidRPr="00B14160">
        <w:rPr>
          <w:b/>
          <w:bCs/>
          <w:sz w:val="36"/>
          <w:szCs w:val="36"/>
        </w:rPr>
        <w:lastRenderedPageBreak/>
        <w:t>TABLEAUX ANNEXES</w:t>
      </w:r>
    </w:p>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tbl>
      <w:tblPr>
        <w:tblW w:w="8760" w:type="dxa"/>
        <w:tblInd w:w="2" w:type="dxa"/>
        <w:tblCellMar>
          <w:left w:w="0" w:type="dxa"/>
          <w:right w:w="0" w:type="dxa"/>
        </w:tblCellMar>
        <w:tblLook w:val="0000"/>
      </w:tblPr>
      <w:tblGrid>
        <w:gridCol w:w="2314"/>
        <w:gridCol w:w="920"/>
        <w:gridCol w:w="921"/>
        <w:gridCol w:w="921"/>
        <w:gridCol w:w="921"/>
        <w:gridCol w:w="921"/>
        <w:gridCol w:w="921"/>
        <w:gridCol w:w="921"/>
      </w:tblGrid>
      <w:tr w:rsidR="00BF051C" w:rsidTr="0077252D">
        <w:trPr>
          <w:trHeight w:val="285"/>
        </w:trPr>
        <w:tc>
          <w:tcPr>
            <w:tcW w:w="2314" w:type="dxa"/>
            <w:tcMar>
              <w:top w:w="0" w:type="dxa"/>
              <w:left w:w="30" w:type="dxa"/>
              <w:bottom w:w="0" w:type="dxa"/>
              <w:right w:w="30" w:type="dxa"/>
            </w:tcMar>
          </w:tcPr>
          <w:p w:rsidR="00BF051C" w:rsidRDefault="00BF051C" w:rsidP="0077252D">
            <w:pPr>
              <w:widowControl w:val="0"/>
              <w:ind w:right="-1"/>
              <w:rPr>
                <w:rFonts w:ascii="Arial" w:hAnsi="Arial" w:cs="Arial"/>
                <w:sz w:val="16"/>
                <w:szCs w:val="16"/>
              </w:rPr>
            </w:pPr>
          </w:p>
        </w:tc>
        <w:tc>
          <w:tcPr>
            <w:tcW w:w="920"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 xml:space="preserve">           </w:t>
            </w:r>
            <w:r w:rsidRPr="000C2ECE">
              <w:rPr>
                <w:rFonts w:ascii="Arial" w:hAnsi="Arial" w:cs="Arial"/>
                <w:b/>
                <w:bCs/>
                <w:sz w:val="16"/>
                <w:szCs w:val="16"/>
                <w:lang w:val="en-GB"/>
              </w:rPr>
              <w:t>201</w:t>
            </w:r>
            <w:r>
              <w:rPr>
                <w:rFonts w:ascii="Arial" w:hAnsi="Arial" w:cs="Arial"/>
                <w:b/>
                <w:bCs/>
                <w:sz w:val="16"/>
                <w:szCs w:val="16"/>
                <w:lang w:val="en-GB"/>
              </w:rPr>
              <w:t>7</w:t>
            </w:r>
          </w:p>
        </w:tc>
        <w:tc>
          <w:tcPr>
            <w:tcW w:w="3684" w:type="dxa"/>
            <w:gridSpan w:val="4"/>
            <w:tcBorders>
              <w:top w:val="single" w:sz="4" w:space="0" w:color="000000"/>
              <w:bottom w:val="single" w:sz="4" w:space="0" w:color="000000"/>
            </w:tcBorders>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 xml:space="preserve">                2018</w:t>
            </w:r>
          </w:p>
        </w:tc>
        <w:tc>
          <w:tcPr>
            <w:tcW w:w="1842" w:type="dxa"/>
            <w:gridSpan w:val="2"/>
            <w:tcBorders>
              <w:top w:val="single" w:sz="4" w:space="0" w:color="000000"/>
              <w:bottom w:val="single" w:sz="4" w:space="0" w:color="000000"/>
            </w:tcBorders>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 xml:space="preserve">               2019</w:t>
            </w:r>
          </w:p>
        </w:tc>
      </w:tr>
      <w:tr w:rsidR="00BF051C" w:rsidTr="0077252D">
        <w:trPr>
          <w:trHeight w:val="285"/>
        </w:trPr>
        <w:tc>
          <w:tcPr>
            <w:tcW w:w="2314" w:type="dxa"/>
            <w:tcMar>
              <w:top w:w="0" w:type="dxa"/>
              <w:left w:w="30" w:type="dxa"/>
              <w:bottom w:w="0" w:type="dxa"/>
              <w:right w:w="30" w:type="dxa"/>
            </w:tcMar>
          </w:tcPr>
          <w:p w:rsidR="00BF051C" w:rsidRDefault="00BF051C" w:rsidP="0077252D">
            <w:pPr>
              <w:widowControl w:val="0"/>
              <w:ind w:right="-1"/>
              <w:rPr>
                <w:rFonts w:ascii="Arial" w:hAnsi="Arial" w:cs="Arial"/>
                <w:sz w:val="16"/>
                <w:szCs w:val="16"/>
              </w:rPr>
            </w:pPr>
          </w:p>
        </w:tc>
        <w:tc>
          <w:tcPr>
            <w:tcW w:w="920"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IV</w:t>
            </w:r>
          </w:p>
        </w:tc>
        <w:tc>
          <w:tcPr>
            <w:tcW w:w="921"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w:t>
            </w:r>
          </w:p>
        </w:tc>
        <w:tc>
          <w:tcPr>
            <w:tcW w:w="921"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II</w:t>
            </w:r>
          </w:p>
        </w:tc>
        <w:tc>
          <w:tcPr>
            <w:tcW w:w="921"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III</w:t>
            </w:r>
          </w:p>
        </w:tc>
        <w:tc>
          <w:tcPr>
            <w:tcW w:w="921"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IV</w:t>
            </w:r>
          </w:p>
        </w:tc>
        <w:tc>
          <w:tcPr>
            <w:tcW w:w="921"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w:t>
            </w:r>
          </w:p>
        </w:tc>
        <w:tc>
          <w:tcPr>
            <w:tcW w:w="921"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II</w:t>
            </w:r>
          </w:p>
        </w:tc>
      </w:tr>
      <w:tr w:rsidR="00BF051C" w:rsidTr="0077252D">
        <w:trPr>
          <w:trHeight w:val="188"/>
        </w:trPr>
        <w:tc>
          <w:tcPr>
            <w:tcW w:w="8760" w:type="dxa"/>
            <w:gridSpan w:val="8"/>
            <w:tcMar>
              <w:top w:w="0" w:type="dxa"/>
              <w:left w:w="30" w:type="dxa"/>
              <w:bottom w:w="0" w:type="dxa"/>
              <w:right w:w="30" w:type="dxa"/>
            </w:tcMar>
          </w:tcPr>
          <w:p w:rsidR="00BF051C" w:rsidRDefault="00BF051C" w:rsidP="0077252D">
            <w:pPr>
              <w:widowControl w:val="0"/>
              <w:ind w:right="-1"/>
              <w:jc w:val="right"/>
              <w:rPr>
                <w:rFonts w:ascii="Arial" w:hAnsi="Arial" w:cs="Arial"/>
                <w:color w:val="0000FF"/>
                <w:sz w:val="16"/>
                <w:szCs w:val="16"/>
              </w:rPr>
            </w:pPr>
          </w:p>
          <w:p w:rsidR="00BF051C" w:rsidRDefault="00BF051C" w:rsidP="0077252D">
            <w:pPr>
              <w:widowControl w:val="0"/>
              <w:ind w:right="-1"/>
              <w:jc w:val="right"/>
              <w:rPr>
                <w:rFonts w:ascii="Arial" w:hAnsi="Arial" w:cs="Arial"/>
                <w:sz w:val="16"/>
                <w:szCs w:val="16"/>
              </w:rPr>
            </w:pPr>
            <w:r>
              <w:rPr>
                <w:rFonts w:ascii="Arial" w:hAnsi="Arial" w:cs="Arial"/>
                <w:color w:val="0000FF"/>
                <w:sz w:val="16"/>
                <w:szCs w:val="16"/>
              </w:rPr>
              <w:t> </w:t>
            </w:r>
          </w:p>
        </w:tc>
      </w:tr>
      <w:tr w:rsidR="00BF051C" w:rsidTr="0077252D">
        <w:trPr>
          <w:trHeight w:val="392"/>
        </w:trPr>
        <w:tc>
          <w:tcPr>
            <w:tcW w:w="8760" w:type="dxa"/>
            <w:gridSpan w:val="8"/>
            <w:tcBorders>
              <w:left w:val="single" w:sz="18" w:space="0" w:color="F28D2C"/>
            </w:tcBorders>
            <w:tcMar>
              <w:top w:w="0" w:type="dxa"/>
              <w:left w:w="200" w:type="dxa"/>
              <w:bottom w:w="0" w:type="dxa"/>
              <w:right w:w="30" w:type="dxa"/>
            </w:tcMar>
            <w:vAlign w:val="center"/>
          </w:tcPr>
          <w:p w:rsidR="00BF051C" w:rsidRPr="00823C17" w:rsidRDefault="00BF051C" w:rsidP="0077252D">
            <w:pPr>
              <w:widowControl w:val="0"/>
              <w:ind w:right="-1"/>
              <w:rPr>
                <w:rFonts w:ascii="Arial" w:hAnsi="Arial" w:cs="Arial"/>
                <w:b/>
                <w:bCs/>
                <w:color w:val="692443"/>
                <w:sz w:val="28"/>
                <w:szCs w:val="28"/>
              </w:rPr>
            </w:pPr>
            <w:r>
              <w:rPr>
                <w:rFonts w:ascii="Arial" w:hAnsi="Arial" w:cs="Arial"/>
                <w:b/>
                <w:bCs/>
                <w:color w:val="692443"/>
                <w:sz w:val="28"/>
                <w:szCs w:val="28"/>
              </w:rPr>
              <w:t>ENVIRONNEMENT INTERNATIONAL</w:t>
            </w:r>
          </w:p>
        </w:tc>
      </w:tr>
      <w:tr w:rsidR="00BF051C" w:rsidRPr="00B442C1" w:rsidTr="0077252D">
        <w:trPr>
          <w:trHeight w:val="643"/>
        </w:trPr>
        <w:tc>
          <w:tcPr>
            <w:tcW w:w="8760" w:type="dxa"/>
            <w:gridSpan w:val="8"/>
            <w:tcBorders>
              <w:bottom w:val="single" w:sz="8" w:space="0" w:color="692443"/>
            </w:tcBorders>
            <w:tcMar>
              <w:top w:w="0" w:type="dxa"/>
              <w:left w:w="30" w:type="dxa"/>
              <w:bottom w:w="0" w:type="dxa"/>
              <w:right w:w="30" w:type="dxa"/>
            </w:tcMar>
            <w:vAlign w:val="bottom"/>
          </w:tcPr>
          <w:p w:rsidR="00BF051C" w:rsidRPr="00E60556" w:rsidRDefault="00BF051C" w:rsidP="0077252D">
            <w:pPr>
              <w:rPr>
                <w:rFonts w:ascii="Arial" w:hAnsi="Arial" w:cs="Arial"/>
                <w:b/>
                <w:color w:val="FF9933"/>
                <w:sz w:val="20"/>
                <w:szCs w:val="20"/>
              </w:rPr>
            </w:pPr>
            <w:r w:rsidRPr="00E60556">
              <w:rPr>
                <w:rFonts w:ascii="Arial" w:hAnsi="Arial" w:cs="Arial"/>
                <w:b/>
                <w:color w:val="FF9933"/>
                <w:sz w:val="20"/>
                <w:szCs w:val="20"/>
              </w:rPr>
              <w:t>Taux de croissance du PIB (glissements trimestriels en %)</w:t>
            </w:r>
          </w:p>
        </w:tc>
      </w:tr>
      <w:tr w:rsidR="00BF051C" w:rsidTr="0077252D">
        <w:trPr>
          <w:trHeight w:val="375"/>
        </w:trPr>
        <w:tc>
          <w:tcPr>
            <w:tcW w:w="2314" w:type="dxa"/>
            <w:tcBorders>
              <w:top w:val="single" w:sz="8" w:space="0" w:color="692443"/>
            </w:tcBorders>
            <w:tcMar>
              <w:top w:w="0" w:type="dxa"/>
              <w:left w:w="30" w:type="dxa"/>
              <w:bottom w:w="0" w:type="dxa"/>
              <w:right w:w="30" w:type="dxa"/>
            </w:tcMar>
            <w:vAlign w:val="center"/>
          </w:tcPr>
          <w:p w:rsidR="00BF051C" w:rsidRPr="0062547E" w:rsidRDefault="00BF051C" w:rsidP="0077252D">
            <w:pPr>
              <w:pStyle w:val="Titre5"/>
              <w:rPr>
                <w:rFonts w:ascii="Arial" w:hAnsi="Arial" w:cs="Arial"/>
                <w:kern w:val="28"/>
              </w:rPr>
            </w:pPr>
            <w:r w:rsidRPr="0062547E">
              <w:rPr>
                <w:rFonts w:ascii="Arial" w:hAnsi="Arial" w:cs="Arial"/>
                <w:b w:val="0"/>
                <w:bCs w:val="0"/>
              </w:rPr>
              <w:t xml:space="preserve">  Etats-Unis</w:t>
            </w:r>
          </w:p>
        </w:tc>
        <w:tc>
          <w:tcPr>
            <w:tcW w:w="920"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0,9</w:t>
            </w:r>
          </w:p>
        </w:tc>
        <w:tc>
          <w:tcPr>
            <w:tcW w:w="921"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0,6</w:t>
            </w:r>
          </w:p>
        </w:tc>
        <w:tc>
          <w:tcPr>
            <w:tcW w:w="921"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0,9</w:t>
            </w:r>
          </w:p>
        </w:tc>
        <w:tc>
          <w:tcPr>
            <w:tcW w:w="921"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0,7</w:t>
            </w:r>
          </w:p>
        </w:tc>
        <w:tc>
          <w:tcPr>
            <w:tcW w:w="921"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0,3</w:t>
            </w:r>
          </w:p>
        </w:tc>
        <w:tc>
          <w:tcPr>
            <w:tcW w:w="921"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0,8</w:t>
            </w:r>
          </w:p>
        </w:tc>
        <w:tc>
          <w:tcPr>
            <w:tcW w:w="921"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0,5</w:t>
            </w:r>
          </w:p>
        </w:tc>
      </w:tr>
      <w:tr w:rsidR="00BF051C" w:rsidTr="0077252D">
        <w:trPr>
          <w:trHeight w:val="375"/>
        </w:trPr>
        <w:tc>
          <w:tcPr>
            <w:tcW w:w="2314" w:type="dxa"/>
            <w:tcMar>
              <w:top w:w="0" w:type="dxa"/>
              <w:left w:w="30" w:type="dxa"/>
              <w:bottom w:w="0" w:type="dxa"/>
              <w:right w:w="30" w:type="dxa"/>
            </w:tcMar>
            <w:vAlign w:val="center"/>
          </w:tcPr>
          <w:p w:rsidR="00BF051C" w:rsidRPr="0062547E" w:rsidRDefault="00BF051C" w:rsidP="0077252D">
            <w:pPr>
              <w:pStyle w:val="Titre5"/>
              <w:rPr>
                <w:rFonts w:ascii="Arial" w:hAnsi="Arial" w:cs="Arial"/>
                <w:kern w:val="28"/>
              </w:rPr>
            </w:pPr>
            <w:r w:rsidRPr="0062547E">
              <w:rPr>
                <w:rFonts w:ascii="Arial" w:hAnsi="Arial" w:cs="Arial"/>
                <w:b w:val="0"/>
                <w:bCs w:val="0"/>
              </w:rPr>
              <w:t xml:space="preserve">  Zone euro</w:t>
            </w:r>
          </w:p>
        </w:tc>
        <w:tc>
          <w:tcPr>
            <w:tcW w:w="920"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0,8</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0,3</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0,2</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0,3</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0,2</w:t>
            </w:r>
          </w:p>
        </w:tc>
      </w:tr>
      <w:tr w:rsidR="00BF051C" w:rsidTr="0077252D">
        <w:trPr>
          <w:trHeight w:val="375"/>
        </w:trPr>
        <w:tc>
          <w:tcPr>
            <w:tcW w:w="2314" w:type="dxa"/>
            <w:tcMar>
              <w:top w:w="0" w:type="dxa"/>
              <w:left w:w="30" w:type="dxa"/>
              <w:bottom w:w="0" w:type="dxa"/>
              <w:right w:w="30" w:type="dxa"/>
            </w:tcMar>
            <w:vAlign w:val="center"/>
          </w:tcPr>
          <w:p w:rsidR="00BF051C" w:rsidRPr="001F51F1" w:rsidRDefault="00BF051C" w:rsidP="0077252D">
            <w:pPr>
              <w:widowControl w:val="0"/>
              <w:ind w:right="-1"/>
              <w:rPr>
                <w:rFonts w:ascii="Arial" w:hAnsi="Arial" w:cs="Arial"/>
                <w:sz w:val="16"/>
                <w:szCs w:val="16"/>
              </w:rPr>
            </w:pPr>
            <w:r w:rsidRPr="001F51F1">
              <w:rPr>
                <w:rFonts w:ascii="Arial" w:hAnsi="Arial" w:cs="Arial"/>
                <w:sz w:val="16"/>
                <w:szCs w:val="16"/>
              </w:rPr>
              <w:t xml:space="preserve">  Allemagne</w:t>
            </w:r>
          </w:p>
        </w:tc>
        <w:tc>
          <w:tcPr>
            <w:tcW w:w="920"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0,7</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0,1</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-0,1</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0,2</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-0,1</w:t>
            </w:r>
          </w:p>
        </w:tc>
      </w:tr>
      <w:tr w:rsidR="00BF051C" w:rsidTr="0077252D">
        <w:trPr>
          <w:trHeight w:val="375"/>
        </w:trPr>
        <w:tc>
          <w:tcPr>
            <w:tcW w:w="2314" w:type="dxa"/>
            <w:tcMar>
              <w:top w:w="0" w:type="dxa"/>
              <w:left w:w="30" w:type="dxa"/>
              <w:bottom w:w="0" w:type="dxa"/>
              <w:right w:w="30" w:type="dxa"/>
            </w:tcMar>
            <w:vAlign w:val="center"/>
          </w:tcPr>
          <w:p w:rsidR="00BF051C" w:rsidRPr="001F51F1" w:rsidRDefault="00BF051C" w:rsidP="0077252D">
            <w:pPr>
              <w:widowControl w:val="0"/>
              <w:ind w:right="-1"/>
              <w:rPr>
                <w:rFonts w:ascii="Arial" w:hAnsi="Arial" w:cs="Arial"/>
                <w:sz w:val="16"/>
                <w:szCs w:val="16"/>
              </w:rPr>
            </w:pPr>
            <w:r w:rsidRPr="001F51F1">
              <w:rPr>
                <w:rFonts w:ascii="Arial" w:hAnsi="Arial" w:cs="Arial"/>
                <w:sz w:val="16"/>
                <w:szCs w:val="16"/>
              </w:rPr>
              <w:t xml:space="preserve">  France</w:t>
            </w:r>
          </w:p>
        </w:tc>
        <w:tc>
          <w:tcPr>
            <w:tcW w:w="920"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0,7</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0,2</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0,2</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0,3</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0,3</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0,3</w:t>
            </w:r>
          </w:p>
        </w:tc>
      </w:tr>
      <w:tr w:rsidR="00BF051C" w:rsidTr="0077252D">
        <w:trPr>
          <w:trHeight w:val="375"/>
        </w:trPr>
        <w:tc>
          <w:tcPr>
            <w:tcW w:w="2314" w:type="dxa"/>
            <w:tcMar>
              <w:top w:w="0" w:type="dxa"/>
              <w:left w:w="30" w:type="dxa"/>
              <w:bottom w:w="0" w:type="dxa"/>
              <w:right w:w="30" w:type="dxa"/>
            </w:tcMar>
            <w:vAlign w:val="center"/>
          </w:tcPr>
          <w:p w:rsidR="00BF051C" w:rsidRPr="001F51F1" w:rsidRDefault="00BF051C" w:rsidP="0077252D">
            <w:pPr>
              <w:widowControl w:val="0"/>
              <w:ind w:right="-1"/>
              <w:rPr>
                <w:rFonts w:ascii="Arial" w:hAnsi="Arial" w:cs="Arial"/>
                <w:sz w:val="16"/>
                <w:szCs w:val="16"/>
              </w:rPr>
            </w:pPr>
            <w:r w:rsidRPr="001F51F1">
              <w:rPr>
                <w:rFonts w:ascii="Arial" w:hAnsi="Arial" w:cs="Arial"/>
                <w:sz w:val="16"/>
                <w:szCs w:val="16"/>
              </w:rPr>
              <w:t xml:space="preserve">  Italie</w:t>
            </w:r>
          </w:p>
        </w:tc>
        <w:tc>
          <w:tcPr>
            <w:tcW w:w="920"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0,2</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0,0</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-0,1</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-0,1</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0,1</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0,0</w:t>
            </w:r>
          </w:p>
        </w:tc>
      </w:tr>
      <w:tr w:rsidR="00BF051C" w:rsidTr="0077252D">
        <w:trPr>
          <w:trHeight w:val="375"/>
        </w:trPr>
        <w:tc>
          <w:tcPr>
            <w:tcW w:w="2314" w:type="dxa"/>
            <w:tcMar>
              <w:top w:w="0" w:type="dxa"/>
              <w:left w:w="30" w:type="dxa"/>
              <w:bottom w:w="0" w:type="dxa"/>
              <w:right w:w="30" w:type="dxa"/>
            </w:tcMar>
            <w:vAlign w:val="center"/>
          </w:tcPr>
          <w:p w:rsidR="00BF051C" w:rsidRPr="001F51F1" w:rsidRDefault="00BF051C" w:rsidP="0077252D">
            <w:pPr>
              <w:widowControl w:val="0"/>
              <w:ind w:right="-1"/>
              <w:rPr>
                <w:rFonts w:ascii="Arial" w:hAnsi="Arial" w:cs="Arial"/>
                <w:sz w:val="16"/>
                <w:szCs w:val="16"/>
              </w:rPr>
            </w:pPr>
            <w:r w:rsidRPr="001F51F1">
              <w:rPr>
                <w:rFonts w:ascii="Arial" w:hAnsi="Arial" w:cs="Arial"/>
                <w:sz w:val="16"/>
                <w:szCs w:val="16"/>
              </w:rPr>
              <w:t xml:space="preserve">  Royaume-Uni</w:t>
            </w:r>
          </w:p>
        </w:tc>
        <w:tc>
          <w:tcPr>
            <w:tcW w:w="920"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0,1</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0,5</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0,6</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0,3</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0,6</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-0,2</w:t>
            </w:r>
          </w:p>
        </w:tc>
      </w:tr>
      <w:tr w:rsidR="00BF051C" w:rsidTr="0077252D">
        <w:trPr>
          <w:trHeight w:val="375"/>
        </w:trPr>
        <w:tc>
          <w:tcPr>
            <w:tcW w:w="2314"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rPr>
                <w:rFonts w:ascii="Arial" w:hAnsi="Arial" w:cs="Arial"/>
                <w:sz w:val="16"/>
                <w:szCs w:val="16"/>
              </w:rPr>
            </w:pPr>
            <w:r w:rsidRPr="001F51F1">
              <w:rPr>
                <w:rFonts w:ascii="Arial" w:hAnsi="Arial" w:cs="Arial"/>
                <w:sz w:val="16"/>
                <w:szCs w:val="16"/>
              </w:rPr>
              <w:t xml:space="preserve">  Espagne</w:t>
            </w:r>
          </w:p>
        </w:tc>
        <w:tc>
          <w:tcPr>
            <w:tcW w:w="920"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0,7</w:t>
            </w:r>
          </w:p>
        </w:tc>
        <w:tc>
          <w:tcPr>
            <w:tcW w:w="921"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0,5</w:t>
            </w:r>
          </w:p>
        </w:tc>
        <w:tc>
          <w:tcPr>
            <w:tcW w:w="921"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0,5</w:t>
            </w:r>
          </w:p>
        </w:tc>
        <w:tc>
          <w:tcPr>
            <w:tcW w:w="921"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0,5</w:t>
            </w:r>
          </w:p>
        </w:tc>
        <w:tc>
          <w:tcPr>
            <w:tcW w:w="921"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0,6</w:t>
            </w:r>
          </w:p>
        </w:tc>
        <w:tc>
          <w:tcPr>
            <w:tcW w:w="921"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0,5</w:t>
            </w:r>
          </w:p>
        </w:tc>
        <w:tc>
          <w:tcPr>
            <w:tcW w:w="921"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0,4</w:t>
            </w:r>
          </w:p>
        </w:tc>
      </w:tr>
      <w:tr w:rsidR="00BF051C" w:rsidTr="0077252D">
        <w:trPr>
          <w:trHeight w:val="375"/>
        </w:trPr>
        <w:tc>
          <w:tcPr>
            <w:tcW w:w="8760" w:type="dxa"/>
            <w:gridSpan w:val="8"/>
            <w:tcBorders>
              <w:top w:val="single" w:sz="8" w:space="0" w:color="692443"/>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rPr>
            </w:pPr>
            <w:r>
              <w:rPr>
                <w:rFonts w:ascii="Arial" w:hAnsi="Arial" w:cs="Arial"/>
                <w:color w:val="0000FF"/>
                <w:sz w:val="16"/>
                <w:szCs w:val="16"/>
              </w:rPr>
              <w:t> </w:t>
            </w:r>
          </w:p>
        </w:tc>
      </w:tr>
      <w:tr w:rsidR="00BF051C" w:rsidRPr="00B442C1" w:rsidTr="0077252D">
        <w:trPr>
          <w:trHeight w:val="375"/>
        </w:trPr>
        <w:tc>
          <w:tcPr>
            <w:tcW w:w="8760" w:type="dxa"/>
            <w:gridSpan w:val="8"/>
            <w:tcBorders>
              <w:bottom w:val="single" w:sz="8" w:space="0" w:color="692443"/>
            </w:tcBorders>
            <w:tcMar>
              <w:top w:w="0" w:type="dxa"/>
              <w:left w:w="30" w:type="dxa"/>
              <w:bottom w:w="0" w:type="dxa"/>
              <w:right w:w="30" w:type="dxa"/>
            </w:tcMar>
            <w:vAlign w:val="center"/>
          </w:tcPr>
          <w:p w:rsidR="00BF051C" w:rsidRPr="00E60556" w:rsidRDefault="00BF051C" w:rsidP="0077252D">
            <w:pPr>
              <w:rPr>
                <w:rFonts w:ascii="Arial" w:hAnsi="Arial" w:cs="Arial"/>
                <w:b/>
                <w:color w:val="FF9933"/>
                <w:sz w:val="20"/>
                <w:szCs w:val="20"/>
              </w:rPr>
            </w:pPr>
            <w:r w:rsidRPr="00E60556">
              <w:rPr>
                <w:rFonts w:ascii="Arial" w:hAnsi="Arial" w:cs="Arial"/>
                <w:b/>
                <w:color w:val="FF9933"/>
                <w:sz w:val="20"/>
                <w:szCs w:val="20"/>
              </w:rPr>
              <w:t>Indice des prix à la consommation (glissements annuels en %)</w:t>
            </w:r>
          </w:p>
        </w:tc>
      </w:tr>
      <w:tr w:rsidR="00BF051C" w:rsidTr="0077252D">
        <w:trPr>
          <w:trHeight w:val="375"/>
        </w:trPr>
        <w:tc>
          <w:tcPr>
            <w:tcW w:w="2314" w:type="dxa"/>
            <w:tcBorders>
              <w:top w:val="single" w:sz="8" w:space="0" w:color="692443"/>
            </w:tcBorders>
            <w:tcMar>
              <w:top w:w="0" w:type="dxa"/>
              <w:left w:w="30" w:type="dxa"/>
              <w:bottom w:w="0" w:type="dxa"/>
              <w:right w:w="30" w:type="dxa"/>
            </w:tcMar>
            <w:vAlign w:val="center"/>
          </w:tcPr>
          <w:p w:rsidR="00BF051C" w:rsidRPr="0062547E" w:rsidRDefault="00BF051C" w:rsidP="0077252D">
            <w:pPr>
              <w:pStyle w:val="Titre5"/>
              <w:rPr>
                <w:rFonts w:ascii="Arial" w:hAnsi="Arial" w:cs="Arial"/>
                <w:kern w:val="28"/>
              </w:rPr>
            </w:pPr>
            <w:r w:rsidRPr="0062547E">
              <w:rPr>
                <w:rFonts w:ascii="Arial" w:hAnsi="Arial" w:cs="Arial"/>
              </w:rPr>
              <w:t xml:space="preserve">  </w:t>
            </w:r>
            <w:r w:rsidRPr="0062547E">
              <w:rPr>
                <w:rFonts w:ascii="Arial" w:hAnsi="Arial" w:cs="Arial"/>
                <w:b w:val="0"/>
                <w:bCs w:val="0"/>
              </w:rPr>
              <w:t>Etats-Unis</w:t>
            </w:r>
          </w:p>
        </w:tc>
        <w:tc>
          <w:tcPr>
            <w:tcW w:w="920"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2,1</w:t>
            </w:r>
          </w:p>
        </w:tc>
        <w:tc>
          <w:tcPr>
            <w:tcW w:w="921"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2,2</w:t>
            </w:r>
          </w:p>
        </w:tc>
        <w:tc>
          <w:tcPr>
            <w:tcW w:w="921"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2,7</w:t>
            </w:r>
          </w:p>
        </w:tc>
        <w:tc>
          <w:tcPr>
            <w:tcW w:w="921"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2,6</w:t>
            </w:r>
          </w:p>
        </w:tc>
        <w:tc>
          <w:tcPr>
            <w:tcW w:w="921"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2,2</w:t>
            </w:r>
          </w:p>
        </w:tc>
        <w:tc>
          <w:tcPr>
            <w:tcW w:w="921"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1,6</w:t>
            </w:r>
          </w:p>
        </w:tc>
        <w:tc>
          <w:tcPr>
            <w:tcW w:w="921" w:type="dxa"/>
            <w:tcBorders>
              <w:top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1,8</w:t>
            </w:r>
          </w:p>
        </w:tc>
      </w:tr>
      <w:tr w:rsidR="00BF051C" w:rsidTr="0077252D">
        <w:trPr>
          <w:trHeight w:val="375"/>
        </w:trPr>
        <w:tc>
          <w:tcPr>
            <w:tcW w:w="2314" w:type="dxa"/>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 xml:space="preserve">  Zone euro</w:t>
            </w:r>
          </w:p>
        </w:tc>
        <w:tc>
          <w:tcPr>
            <w:tcW w:w="920"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1,3</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1,7</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2,1</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1,9</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1,4</w:t>
            </w:r>
          </w:p>
        </w:tc>
      </w:tr>
      <w:tr w:rsidR="00BF051C" w:rsidTr="0077252D">
        <w:trPr>
          <w:trHeight w:val="375"/>
        </w:trPr>
        <w:tc>
          <w:tcPr>
            <w:tcW w:w="2314" w:type="dxa"/>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 xml:space="preserve">  Allemagne</w:t>
            </w:r>
          </w:p>
        </w:tc>
        <w:tc>
          <w:tcPr>
            <w:tcW w:w="920"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1,3</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1,7</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1,9</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1,2</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1,7</w:t>
            </w:r>
          </w:p>
        </w:tc>
      </w:tr>
      <w:tr w:rsidR="00BF051C" w:rsidTr="0077252D">
        <w:trPr>
          <w:trHeight w:val="375"/>
        </w:trPr>
        <w:tc>
          <w:tcPr>
            <w:tcW w:w="2314" w:type="dxa"/>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 xml:space="preserve">  France</w:t>
            </w:r>
          </w:p>
        </w:tc>
        <w:tc>
          <w:tcPr>
            <w:tcW w:w="920"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1,1</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1,9</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2,2</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1,9</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1,2</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1,1</w:t>
            </w:r>
          </w:p>
        </w:tc>
      </w:tr>
      <w:tr w:rsidR="00BF051C" w:rsidTr="0077252D">
        <w:trPr>
          <w:trHeight w:val="375"/>
        </w:trPr>
        <w:tc>
          <w:tcPr>
            <w:tcW w:w="2314" w:type="dxa"/>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 xml:space="preserve">  Italie</w:t>
            </w:r>
          </w:p>
        </w:tc>
        <w:tc>
          <w:tcPr>
            <w:tcW w:w="920"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0,9</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0,7</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0,9</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1,5</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1 ,4</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1,0</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0,8</w:t>
            </w:r>
          </w:p>
        </w:tc>
      </w:tr>
      <w:tr w:rsidR="00BF051C" w:rsidTr="0077252D">
        <w:trPr>
          <w:trHeight w:val="375"/>
        </w:trPr>
        <w:tc>
          <w:tcPr>
            <w:tcW w:w="2314" w:type="dxa"/>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 xml:space="preserve">  Royaume-Uni</w:t>
            </w:r>
          </w:p>
        </w:tc>
        <w:tc>
          <w:tcPr>
            <w:tcW w:w="920"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2,8</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2,5</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2,2</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2,3</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2,1</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1,8</w:t>
            </w:r>
          </w:p>
        </w:tc>
        <w:tc>
          <w:tcPr>
            <w:tcW w:w="921" w:type="dxa"/>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2,0</w:t>
            </w:r>
          </w:p>
        </w:tc>
      </w:tr>
      <w:tr w:rsidR="00BF051C" w:rsidTr="0077252D">
        <w:trPr>
          <w:trHeight w:val="375"/>
        </w:trPr>
        <w:tc>
          <w:tcPr>
            <w:tcW w:w="2314" w:type="dxa"/>
            <w:tcBorders>
              <w:bottom w:val="single" w:sz="8" w:space="0" w:color="692443"/>
            </w:tcBorders>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 xml:space="preserve">  Espagne</w:t>
            </w:r>
          </w:p>
        </w:tc>
        <w:tc>
          <w:tcPr>
            <w:tcW w:w="920"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1,4</w:t>
            </w:r>
          </w:p>
        </w:tc>
        <w:tc>
          <w:tcPr>
            <w:tcW w:w="921"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1,0</w:t>
            </w:r>
          </w:p>
        </w:tc>
        <w:tc>
          <w:tcPr>
            <w:tcW w:w="921"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1,8</w:t>
            </w:r>
          </w:p>
        </w:tc>
        <w:tc>
          <w:tcPr>
            <w:tcW w:w="921"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2,2</w:t>
            </w:r>
          </w:p>
        </w:tc>
        <w:tc>
          <w:tcPr>
            <w:tcW w:w="921"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1,7</w:t>
            </w:r>
          </w:p>
        </w:tc>
        <w:tc>
          <w:tcPr>
            <w:tcW w:w="921"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1,1</w:t>
            </w:r>
          </w:p>
        </w:tc>
        <w:tc>
          <w:tcPr>
            <w:tcW w:w="921" w:type="dxa"/>
            <w:tcBorders>
              <w:bottom w:val="single" w:sz="8" w:space="0" w:color="692443"/>
            </w:tcBorders>
            <w:tcMar>
              <w:top w:w="0" w:type="dxa"/>
              <w:left w:w="30" w:type="dxa"/>
              <w:bottom w:w="0" w:type="dxa"/>
              <w:right w:w="30" w:type="dxa"/>
            </w:tcMar>
            <w:vAlign w:val="center"/>
          </w:tcPr>
          <w:p w:rsidR="00BF051C" w:rsidRPr="001F51F1" w:rsidRDefault="00BF051C" w:rsidP="0077252D">
            <w:pPr>
              <w:widowControl w:val="0"/>
              <w:ind w:right="-1"/>
              <w:jc w:val="right"/>
              <w:rPr>
                <w:rFonts w:ascii="Arial" w:hAnsi="Arial" w:cs="Arial"/>
                <w:sz w:val="16"/>
                <w:szCs w:val="16"/>
              </w:rPr>
            </w:pPr>
            <w:r>
              <w:rPr>
                <w:rFonts w:ascii="Arial" w:hAnsi="Arial" w:cs="Arial"/>
                <w:sz w:val="16"/>
                <w:szCs w:val="16"/>
              </w:rPr>
              <w:t>0,9</w:t>
            </w:r>
          </w:p>
        </w:tc>
      </w:tr>
      <w:tr w:rsidR="00BF051C" w:rsidTr="0077252D">
        <w:trPr>
          <w:trHeight w:val="375"/>
        </w:trPr>
        <w:tc>
          <w:tcPr>
            <w:tcW w:w="8760" w:type="dxa"/>
            <w:gridSpan w:val="8"/>
            <w:tcBorders>
              <w:top w:val="single" w:sz="8" w:space="0" w:color="692443"/>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rPr>
            </w:pPr>
            <w:r>
              <w:rPr>
                <w:rFonts w:ascii="Arial" w:hAnsi="Arial" w:cs="Arial"/>
                <w:color w:val="0000FF"/>
                <w:sz w:val="16"/>
                <w:szCs w:val="16"/>
              </w:rPr>
              <w:t> </w:t>
            </w:r>
          </w:p>
        </w:tc>
      </w:tr>
    </w:tbl>
    <w:p w:rsidR="00BF051C" w:rsidRDefault="00BF051C" w:rsidP="00BF051C">
      <w:pPr>
        <w:ind w:hanging="540"/>
      </w:pPr>
    </w:p>
    <w:p w:rsidR="00BF051C" w:rsidRPr="009A49CC" w:rsidRDefault="00BF051C" w:rsidP="00BF051C">
      <w:pPr>
        <w:ind w:hanging="540"/>
        <w:rPr>
          <w:rFonts w:ascii="Arial" w:hAnsi="Arial" w:cs="Arial"/>
          <w:sz w:val="16"/>
          <w:szCs w:val="16"/>
        </w:rPr>
      </w:pPr>
      <w:r w:rsidRPr="009A49CC">
        <w:rPr>
          <w:rFonts w:ascii="Arial" w:hAnsi="Arial" w:cs="Arial"/>
          <w:sz w:val="16"/>
          <w:szCs w:val="16"/>
        </w:rPr>
        <w:t>Source : OCDE, INSEE</w:t>
      </w:r>
    </w:p>
    <w:p w:rsidR="00BF051C" w:rsidRDefault="00BF051C" w:rsidP="00BF051C">
      <w:pPr>
        <w:ind w:hanging="540"/>
      </w:pPr>
    </w:p>
    <w:p w:rsidR="00BF051C" w:rsidRDefault="00BF051C" w:rsidP="00BF051C">
      <w:pPr>
        <w:ind w:hanging="540"/>
      </w:pPr>
    </w:p>
    <w:p w:rsidR="00BF051C" w:rsidRDefault="00BF051C" w:rsidP="00BF051C">
      <w:pPr>
        <w:ind w:hanging="540"/>
      </w:pPr>
    </w:p>
    <w:p w:rsidR="00BF051C" w:rsidRDefault="00BF051C" w:rsidP="00BF051C">
      <w:pPr>
        <w:ind w:hanging="540"/>
      </w:pPr>
    </w:p>
    <w:p w:rsidR="00BF051C" w:rsidRDefault="00BF051C" w:rsidP="00BF051C">
      <w:pPr>
        <w:ind w:hanging="540"/>
      </w:pPr>
    </w:p>
    <w:p w:rsidR="00BF051C" w:rsidRDefault="00BF051C" w:rsidP="00BF051C">
      <w:pPr>
        <w:ind w:hanging="540"/>
      </w:pPr>
    </w:p>
    <w:p w:rsidR="00BF051C" w:rsidRDefault="00BF051C" w:rsidP="00BF051C">
      <w:pPr>
        <w:ind w:hanging="540"/>
      </w:pPr>
    </w:p>
    <w:p w:rsidR="00BF051C" w:rsidRDefault="00BF051C" w:rsidP="00BF051C">
      <w:pPr>
        <w:ind w:hanging="540"/>
      </w:pPr>
    </w:p>
    <w:p w:rsidR="00BF051C" w:rsidRDefault="00BF051C" w:rsidP="00BF051C">
      <w:pPr>
        <w:ind w:hanging="540"/>
      </w:pPr>
    </w:p>
    <w:p w:rsidR="00BF051C" w:rsidRDefault="00BF051C" w:rsidP="00BF051C">
      <w:pPr>
        <w:ind w:hanging="540"/>
      </w:pPr>
    </w:p>
    <w:tbl>
      <w:tblPr>
        <w:tblW w:w="8887" w:type="dxa"/>
        <w:tblInd w:w="2" w:type="dxa"/>
        <w:tblCellMar>
          <w:left w:w="0" w:type="dxa"/>
          <w:right w:w="0" w:type="dxa"/>
        </w:tblCellMar>
        <w:tblLook w:val="0000"/>
      </w:tblPr>
      <w:tblGrid>
        <w:gridCol w:w="1419"/>
        <w:gridCol w:w="1264"/>
        <w:gridCol w:w="130"/>
        <w:gridCol w:w="853"/>
        <w:gridCol w:w="852"/>
        <w:gridCol w:w="852"/>
        <w:gridCol w:w="853"/>
        <w:gridCol w:w="852"/>
        <w:gridCol w:w="852"/>
        <w:gridCol w:w="960"/>
      </w:tblGrid>
      <w:tr w:rsidR="00BF051C" w:rsidTr="0077252D">
        <w:trPr>
          <w:trHeight w:val="386"/>
        </w:trPr>
        <w:tc>
          <w:tcPr>
            <w:tcW w:w="1419" w:type="dxa"/>
            <w:tcMar>
              <w:top w:w="0" w:type="dxa"/>
              <w:left w:w="30" w:type="dxa"/>
              <w:bottom w:w="0" w:type="dxa"/>
              <w:right w:w="30" w:type="dxa"/>
            </w:tcMar>
          </w:tcPr>
          <w:p w:rsidR="00BF051C" w:rsidRDefault="00BF051C" w:rsidP="0077252D">
            <w:pPr>
              <w:widowControl w:val="0"/>
              <w:ind w:right="-1"/>
              <w:jc w:val="right"/>
            </w:pPr>
            <w:r>
              <w:rPr>
                <w:noProof/>
              </w:rPr>
              <w:pict>
                <v:shape id="_x0000_s3249" type="#_x0000_t201" style="position:absolute;left:0;text-align:left;margin-left:77.95pt;margin-top:113.4pt;width:439.35pt;height:620.7pt;z-index:251677696;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c>
        <w:tc>
          <w:tcPr>
            <w:tcW w:w="1394" w:type="dxa"/>
            <w:gridSpan w:val="2"/>
            <w:tcMar>
              <w:top w:w="0" w:type="dxa"/>
              <w:left w:w="30" w:type="dxa"/>
              <w:bottom w:w="0" w:type="dxa"/>
              <w:right w:w="30" w:type="dxa"/>
            </w:tcMar>
            <w:vAlign w:val="center"/>
          </w:tcPr>
          <w:p w:rsidR="00BF051C" w:rsidRDefault="00BF051C" w:rsidP="0077252D">
            <w:pPr>
              <w:widowControl w:val="0"/>
              <w:ind w:right="-1"/>
              <w:jc w:val="right"/>
            </w:pPr>
            <w:r>
              <w:t> </w:t>
            </w:r>
          </w:p>
        </w:tc>
        <w:tc>
          <w:tcPr>
            <w:tcW w:w="853"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rPr>
            </w:pPr>
          </w:p>
        </w:tc>
        <w:tc>
          <w:tcPr>
            <w:tcW w:w="852"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rPr>
            </w:pPr>
            <w:r>
              <w:rPr>
                <w:rFonts w:ascii="Arial" w:hAnsi="Arial" w:cs="Arial"/>
                <w:b/>
                <w:bCs/>
                <w:sz w:val="16"/>
                <w:szCs w:val="16"/>
              </w:rPr>
              <w:t>13/14</w:t>
            </w:r>
          </w:p>
        </w:tc>
        <w:tc>
          <w:tcPr>
            <w:tcW w:w="852"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rPr>
            </w:pPr>
            <w:r>
              <w:rPr>
                <w:rFonts w:ascii="Arial" w:hAnsi="Arial" w:cs="Arial"/>
                <w:b/>
                <w:bCs/>
                <w:sz w:val="16"/>
                <w:szCs w:val="16"/>
              </w:rPr>
              <w:t>14/15</w:t>
            </w:r>
          </w:p>
        </w:tc>
        <w:tc>
          <w:tcPr>
            <w:tcW w:w="853"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rPr>
            </w:pPr>
            <w:r>
              <w:rPr>
                <w:rFonts w:ascii="Arial" w:hAnsi="Arial" w:cs="Arial"/>
                <w:b/>
                <w:bCs/>
                <w:sz w:val="16"/>
                <w:szCs w:val="16"/>
              </w:rPr>
              <w:t>15/16</w:t>
            </w:r>
          </w:p>
        </w:tc>
        <w:tc>
          <w:tcPr>
            <w:tcW w:w="852"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rPr>
            </w:pPr>
            <w:r>
              <w:rPr>
                <w:rFonts w:ascii="Arial" w:hAnsi="Arial" w:cs="Arial"/>
                <w:b/>
                <w:bCs/>
                <w:sz w:val="16"/>
                <w:szCs w:val="16"/>
              </w:rPr>
              <w:t>16/17</w:t>
            </w:r>
          </w:p>
        </w:tc>
        <w:tc>
          <w:tcPr>
            <w:tcW w:w="852"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rPr>
            </w:pPr>
            <w:r>
              <w:rPr>
                <w:rFonts w:ascii="Arial" w:hAnsi="Arial" w:cs="Arial"/>
                <w:b/>
                <w:bCs/>
                <w:sz w:val="16"/>
                <w:szCs w:val="16"/>
              </w:rPr>
              <w:t>17/18</w:t>
            </w:r>
          </w:p>
        </w:tc>
        <w:tc>
          <w:tcPr>
            <w:tcW w:w="960"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rPr>
            </w:pPr>
            <w:r>
              <w:rPr>
                <w:rFonts w:ascii="Arial" w:hAnsi="Arial" w:cs="Arial"/>
                <w:b/>
                <w:bCs/>
                <w:sz w:val="16"/>
                <w:szCs w:val="16"/>
              </w:rPr>
              <w:t>18/19*</w:t>
            </w:r>
          </w:p>
        </w:tc>
      </w:tr>
      <w:tr w:rsidR="00BF051C" w:rsidTr="0077252D">
        <w:trPr>
          <w:trHeight w:val="443"/>
        </w:trPr>
        <w:tc>
          <w:tcPr>
            <w:tcW w:w="8887" w:type="dxa"/>
            <w:gridSpan w:val="10"/>
            <w:tcMar>
              <w:top w:w="0" w:type="dxa"/>
              <w:left w:w="30" w:type="dxa"/>
              <w:bottom w:w="0" w:type="dxa"/>
              <w:right w:w="30" w:type="dxa"/>
            </w:tcMar>
          </w:tcPr>
          <w:p w:rsidR="00BF051C" w:rsidRDefault="00BF051C" w:rsidP="0077252D">
            <w:pPr>
              <w:widowControl w:val="0"/>
              <w:ind w:right="-1"/>
              <w:jc w:val="right"/>
            </w:pPr>
          </w:p>
        </w:tc>
      </w:tr>
      <w:tr w:rsidR="00BF051C" w:rsidTr="0077252D">
        <w:trPr>
          <w:trHeight w:val="521"/>
        </w:trPr>
        <w:tc>
          <w:tcPr>
            <w:tcW w:w="8887" w:type="dxa"/>
            <w:gridSpan w:val="10"/>
            <w:tcBorders>
              <w:left w:val="single" w:sz="18" w:space="0" w:color="F28D2C"/>
            </w:tcBorders>
            <w:tcMar>
              <w:top w:w="0" w:type="dxa"/>
              <w:left w:w="200" w:type="dxa"/>
              <w:bottom w:w="0" w:type="dxa"/>
              <w:right w:w="30" w:type="dxa"/>
            </w:tcMar>
            <w:vAlign w:val="center"/>
          </w:tcPr>
          <w:p w:rsidR="00BF051C" w:rsidRPr="0062547E" w:rsidRDefault="00BF051C" w:rsidP="0077252D">
            <w:pPr>
              <w:pStyle w:val="Titre4"/>
              <w:spacing w:after="280"/>
              <w:jc w:val="left"/>
              <w:rPr>
                <w:kern w:val="28"/>
                <w:sz w:val="28"/>
                <w:szCs w:val="28"/>
              </w:rPr>
            </w:pPr>
            <w:r w:rsidRPr="0062547E">
              <w:rPr>
                <w:rFonts w:ascii="Arial" w:hAnsi="Arial" w:cs="Arial"/>
                <w:color w:val="692443"/>
                <w:sz w:val="28"/>
                <w:szCs w:val="28"/>
              </w:rPr>
              <w:t>AGRICULTURE</w:t>
            </w:r>
          </w:p>
        </w:tc>
      </w:tr>
      <w:tr w:rsidR="00BF051C" w:rsidRPr="00B37BD6" w:rsidTr="0077252D">
        <w:trPr>
          <w:trHeight w:val="698"/>
        </w:trPr>
        <w:tc>
          <w:tcPr>
            <w:tcW w:w="2683" w:type="dxa"/>
            <w:gridSpan w:val="2"/>
            <w:tcBorders>
              <w:top w:val="single" w:sz="8" w:space="0" w:color="692443"/>
            </w:tcBorders>
            <w:vAlign w:val="center"/>
          </w:tcPr>
          <w:p w:rsidR="00BF051C" w:rsidRPr="00457624" w:rsidRDefault="00BF051C" w:rsidP="0077252D">
            <w:pPr>
              <w:widowControl w:val="0"/>
              <w:ind w:right="-1"/>
              <w:rPr>
                <w:rFonts w:ascii="Arial" w:hAnsi="Arial" w:cs="Arial"/>
                <w:sz w:val="16"/>
                <w:szCs w:val="16"/>
              </w:rPr>
            </w:pPr>
            <w:r w:rsidRPr="00457624">
              <w:rPr>
                <w:rFonts w:ascii="Arial" w:hAnsi="Arial" w:cs="Arial"/>
                <w:sz w:val="16"/>
                <w:szCs w:val="16"/>
              </w:rPr>
              <w:t>Céréales</w:t>
            </w:r>
          </w:p>
        </w:tc>
        <w:tc>
          <w:tcPr>
            <w:tcW w:w="983" w:type="dxa"/>
            <w:gridSpan w:val="2"/>
            <w:tcBorders>
              <w:top w:val="single" w:sz="8" w:space="0" w:color="692443"/>
            </w:tcBorders>
            <w:tcMar>
              <w:top w:w="0" w:type="dxa"/>
              <w:left w:w="30" w:type="dxa"/>
              <w:bottom w:w="0" w:type="dxa"/>
              <w:right w:w="30" w:type="dxa"/>
            </w:tcMar>
            <w:vAlign w:val="center"/>
          </w:tcPr>
          <w:p w:rsidR="00BF051C" w:rsidRPr="001C6C42" w:rsidRDefault="00BF051C" w:rsidP="0077252D">
            <w:pPr>
              <w:widowControl w:val="0"/>
              <w:ind w:right="-1"/>
              <w:jc w:val="right"/>
              <w:rPr>
                <w:rFonts w:ascii="Arial" w:hAnsi="Arial" w:cs="Arial"/>
                <w:sz w:val="16"/>
                <w:szCs w:val="16"/>
              </w:rPr>
            </w:pPr>
          </w:p>
        </w:tc>
        <w:tc>
          <w:tcPr>
            <w:tcW w:w="852" w:type="dxa"/>
            <w:tcBorders>
              <w:top w:val="single" w:sz="8" w:space="0" w:color="692443"/>
            </w:tcBorders>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66700</w:t>
            </w:r>
          </w:p>
        </w:tc>
        <w:tc>
          <w:tcPr>
            <w:tcW w:w="852" w:type="dxa"/>
            <w:tcBorders>
              <w:top w:val="single" w:sz="8" w:space="0" w:color="692443"/>
            </w:tcBorders>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115639</w:t>
            </w:r>
          </w:p>
        </w:tc>
        <w:tc>
          <w:tcPr>
            <w:tcW w:w="853" w:type="dxa"/>
            <w:tcBorders>
              <w:top w:val="single" w:sz="8" w:space="0" w:color="692443"/>
            </w:tcBorders>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33500</w:t>
            </w:r>
          </w:p>
        </w:tc>
        <w:tc>
          <w:tcPr>
            <w:tcW w:w="852" w:type="dxa"/>
            <w:tcBorders>
              <w:top w:val="single" w:sz="8" w:space="0" w:color="692443"/>
            </w:tcBorders>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95600</w:t>
            </w:r>
          </w:p>
        </w:tc>
        <w:tc>
          <w:tcPr>
            <w:tcW w:w="852" w:type="dxa"/>
            <w:tcBorders>
              <w:top w:val="single" w:sz="8" w:space="0" w:color="692443"/>
            </w:tcBorders>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102615</w:t>
            </w:r>
          </w:p>
        </w:tc>
        <w:tc>
          <w:tcPr>
            <w:tcW w:w="960" w:type="dxa"/>
            <w:tcBorders>
              <w:top w:val="single" w:sz="8" w:space="0" w:color="692443"/>
            </w:tcBorders>
            <w:tcMar>
              <w:top w:w="0" w:type="dxa"/>
              <w:left w:w="30" w:type="dxa"/>
              <w:bottom w:w="0" w:type="dxa"/>
              <w:right w:w="30" w:type="dxa"/>
            </w:tcMar>
            <w:vAlign w:val="center"/>
          </w:tcPr>
          <w:p w:rsidR="00BF051C" w:rsidRPr="001C6C42" w:rsidRDefault="00BF051C" w:rsidP="0077252D">
            <w:pPr>
              <w:widowControl w:val="0"/>
              <w:ind w:right="-1"/>
              <w:jc w:val="right"/>
              <w:rPr>
                <w:rFonts w:ascii="Arial" w:hAnsi="Arial" w:cs="Arial"/>
                <w:sz w:val="16"/>
                <w:szCs w:val="16"/>
              </w:rPr>
            </w:pPr>
            <w:r>
              <w:rPr>
                <w:rFonts w:ascii="Arial" w:hAnsi="Arial" w:cs="Arial"/>
                <w:sz w:val="16"/>
                <w:szCs w:val="16"/>
              </w:rPr>
              <w:t>52000</w:t>
            </w:r>
          </w:p>
        </w:tc>
      </w:tr>
      <w:tr w:rsidR="00BF051C" w:rsidTr="0077252D">
        <w:trPr>
          <w:trHeight w:val="698"/>
        </w:trPr>
        <w:tc>
          <w:tcPr>
            <w:tcW w:w="2683" w:type="dxa"/>
            <w:gridSpan w:val="2"/>
            <w:vAlign w:val="center"/>
          </w:tcPr>
          <w:p w:rsidR="00BF051C" w:rsidRDefault="00BF051C" w:rsidP="0077252D">
            <w:pPr>
              <w:widowControl w:val="0"/>
              <w:ind w:right="-1"/>
              <w:rPr>
                <w:rFonts w:ascii="Arial" w:hAnsi="Arial" w:cs="Arial"/>
                <w:sz w:val="16"/>
                <w:szCs w:val="16"/>
              </w:rPr>
            </w:pPr>
            <w:r>
              <w:rPr>
                <w:rFonts w:ascii="Arial" w:hAnsi="Arial" w:cs="Arial"/>
                <w:sz w:val="16"/>
                <w:szCs w:val="16"/>
              </w:rPr>
              <w:t>Légumineuses</w:t>
            </w:r>
          </w:p>
        </w:tc>
        <w:tc>
          <w:tcPr>
            <w:tcW w:w="983" w:type="dxa"/>
            <w:gridSpan w:val="2"/>
            <w:tcMar>
              <w:top w:w="0" w:type="dxa"/>
              <w:left w:w="30" w:type="dxa"/>
              <w:bottom w:w="0" w:type="dxa"/>
              <w:right w:w="30" w:type="dxa"/>
            </w:tcMar>
            <w:vAlign w:val="center"/>
          </w:tcPr>
          <w:p w:rsidR="00BF051C" w:rsidRPr="001C6C42" w:rsidRDefault="00BF051C" w:rsidP="0077252D">
            <w:pPr>
              <w:widowControl w:val="0"/>
              <w:ind w:right="-1"/>
              <w:jc w:val="right"/>
              <w:rPr>
                <w:rFonts w:ascii="Arial" w:hAnsi="Arial" w:cs="Arial"/>
                <w:sz w:val="16"/>
                <w:szCs w:val="16"/>
              </w:rPr>
            </w:pPr>
          </w:p>
        </w:tc>
        <w:tc>
          <w:tcPr>
            <w:tcW w:w="852" w:type="dxa"/>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3164</w:t>
            </w:r>
          </w:p>
        </w:tc>
        <w:tc>
          <w:tcPr>
            <w:tcW w:w="852" w:type="dxa"/>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2642</w:t>
            </w:r>
          </w:p>
        </w:tc>
        <w:tc>
          <w:tcPr>
            <w:tcW w:w="853" w:type="dxa"/>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1200</w:t>
            </w:r>
          </w:p>
        </w:tc>
        <w:tc>
          <w:tcPr>
            <w:tcW w:w="852" w:type="dxa"/>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2700</w:t>
            </w:r>
          </w:p>
        </w:tc>
        <w:tc>
          <w:tcPr>
            <w:tcW w:w="852" w:type="dxa"/>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2817</w:t>
            </w:r>
          </w:p>
        </w:tc>
        <w:tc>
          <w:tcPr>
            <w:tcW w:w="960" w:type="dxa"/>
            <w:tcMar>
              <w:top w:w="0" w:type="dxa"/>
              <w:left w:w="30" w:type="dxa"/>
              <w:bottom w:w="0" w:type="dxa"/>
              <w:right w:w="30" w:type="dxa"/>
            </w:tcMar>
            <w:vAlign w:val="center"/>
          </w:tcPr>
          <w:p w:rsidR="00BF051C" w:rsidRPr="001C6C42" w:rsidRDefault="00BF051C" w:rsidP="0077252D">
            <w:pPr>
              <w:widowControl w:val="0"/>
              <w:ind w:right="-1"/>
              <w:jc w:val="right"/>
              <w:rPr>
                <w:rFonts w:ascii="Arial" w:hAnsi="Arial" w:cs="Arial"/>
                <w:sz w:val="16"/>
                <w:szCs w:val="16"/>
              </w:rPr>
            </w:pPr>
            <w:r>
              <w:rPr>
                <w:rFonts w:ascii="Arial" w:hAnsi="Arial" w:cs="Arial"/>
                <w:sz w:val="16"/>
                <w:szCs w:val="16"/>
              </w:rPr>
              <w:t>-</w:t>
            </w:r>
          </w:p>
        </w:tc>
      </w:tr>
      <w:tr w:rsidR="00BF051C" w:rsidTr="0077252D">
        <w:trPr>
          <w:trHeight w:val="698"/>
        </w:trPr>
        <w:tc>
          <w:tcPr>
            <w:tcW w:w="2683" w:type="dxa"/>
            <w:gridSpan w:val="2"/>
            <w:tcBorders>
              <w:bottom w:val="single" w:sz="8" w:space="0" w:color="692443"/>
            </w:tcBorders>
            <w:vAlign w:val="center"/>
          </w:tcPr>
          <w:p w:rsidR="00BF051C" w:rsidRDefault="00BF051C" w:rsidP="0077252D">
            <w:pPr>
              <w:widowControl w:val="0"/>
              <w:ind w:right="-1"/>
              <w:rPr>
                <w:rFonts w:ascii="Arial" w:hAnsi="Arial" w:cs="Arial"/>
                <w:sz w:val="16"/>
                <w:szCs w:val="16"/>
              </w:rPr>
            </w:pPr>
            <w:r>
              <w:rPr>
                <w:rFonts w:ascii="Arial" w:hAnsi="Arial" w:cs="Arial"/>
                <w:sz w:val="16"/>
                <w:szCs w:val="16"/>
              </w:rPr>
              <w:t>Cultures maraîchères</w:t>
            </w:r>
          </w:p>
        </w:tc>
        <w:tc>
          <w:tcPr>
            <w:tcW w:w="983" w:type="dxa"/>
            <w:gridSpan w:val="2"/>
            <w:tcBorders>
              <w:bottom w:val="single" w:sz="8" w:space="0" w:color="692443"/>
            </w:tcBorders>
            <w:tcMar>
              <w:top w:w="0" w:type="dxa"/>
              <w:left w:w="30" w:type="dxa"/>
              <w:bottom w:w="0" w:type="dxa"/>
              <w:right w:w="30" w:type="dxa"/>
            </w:tcMar>
            <w:vAlign w:val="center"/>
          </w:tcPr>
          <w:p w:rsidR="00BF051C" w:rsidRPr="001C6C42" w:rsidRDefault="00BF051C" w:rsidP="0077252D">
            <w:pPr>
              <w:widowControl w:val="0"/>
              <w:ind w:right="-1"/>
              <w:jc w:val="right"/>
              <w:rPr>
                <w:rFonts w:ascii="Arial" w:hAnsi="Arial" w:cs="Arial"/>
                <w:sz w:val="16"/>
                <w:szCs w:val="16"/>
              </w:rPr>
            </w:pPr>
          </w:p>
        </w:tc>
        <w:tc>
          <w:tcPr>
            <w:tcW w:w="852" w:type="dxa"/>
            <w:tcBorders>
              <w:bottom w:val="single" w:sz="8" w:space="0" w:color="692443"/>
            </w:tcBorders>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77597</w:t>
            </w:r>
          </w:p>
        </w:tc>
        <w:tc>
          <w:tcPr>
            <w:tcW w:w="852" w:type="dxa"/>
            <w:tcBorders>
              <w:bottom w:val="single" w:sz="8" w:space="0" w:color="692443"/>
            </w:tcBorders>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78161</w:t>
            </w:r>
          </w:p>
        </w:tc>
        <w:tc>
          <w:tcPr>
            <w:tcW w:w="853" w:type="dxa"/>
            <w:tcBorders>
              <w:bottom w:val="single" w:sz="8" w:space="0" w:color="692443"/>
            </w:tcBorders>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70075</w:t>
            </w:r>
          </w:p>
        </w:tc>
        <w:tc>
          <w:tcPr>
            <w:tcW w:w="852" w:type="dxa"/>
            <w:tcBorders>
              <w:bottom w:val="single" w:sz="8" w:space="0" w:color="692443"/>
            </w:tcBorders>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74306</w:t>
            </w:r>
          </w:p>
        </w:tc>
        <w:tc>
          <w:tcPr>
            <w:tcW w:w="852" w:type="dxa"/>
            <w:tcBorders>
              <w:bottom w:val="single" w:sz="8" w:space="0" w:color="692443"/>
            </w:tcBorders>
            <w:tcMar>
              <w:top w:w="0" w:type="dxa"/>
              <w:left w:w="30" w:type="dxa"/>
              <w:bottom w:w="0" w:type="dxa"/>
              <w:right w:w="30" w:type="dxa"/>
            </w:tcMar>
            <w:vAlign w:val="center"/>
          </w:tcPr>
          <w:p w:rsidR="00BF051C" w:rsidRPr="00411D78" w:rsidRDefault="00BF051C" w:rsidP="0077252D">
            <w:pPr>
              <w:widowControl w:val="0"/>
              <w:ind w:right="-1"/>
              <w:jc w:val="right"/>
              <w:rPr>
                <w:rFonts w:ascii="Arial" w:hAnsi="Arial" w:cs="Arial"/>
                <w:sz w:val="16"/>
                <w:szCs w:val="16"/>
              </w:rPr>
            </w:pPr>
            <w:r w:rsidRPr="00411D78">
              <w:rPr>
                <w:rFonts w:ascii="Arial" w:hAnsi="Arial" w:cs="Arial"/>
                <w:sz w:val="16"/>
                <w:szCs w:val="16"/>
              </w:rPr>
              <w:t>79116</w:t>
            </w:r>
          </w:p>
        </w:tc>
        <w:tc>
          <w:tcPr>
            <w:tcW w:w="960" w:type="dxa"/>
            <w:tcBorders>
              <w:bottom w:val="single" w:sz="8" w:space="0" w:color="692443"/>
            </w:tcBorders>
            <w:tcMar>
              <w:top w:w="0" w:type="dxa"/>
              <w:left w:w="30" w:type="dxa"/>
              <w:bottom w:w="0" w:type="dxa"/>
              <w:right w:w="30" w:type="dxa"/>
            </w:tcMar>
            <w:vAlign w:val="center"/>
          </w:tcPr>
          <w:p w:rsidR="00BF051C" w:rsidRPr="001C6C42" w:rsidRDefault="00BF051C" w:rsidP="0077252D">
            <w:pPr>
              <w:widowControl w:val="0"/>
              <w:ind w:right="-1"/>
              <w:jc w:val="right"/>
              <w:rPr>
                <w:rFonts w:ascii="Arial" w:hAnsi="Arial" w:cs="Arial"/>
                <w:sz w:val="16"/>
                <w:szCs w:val="16"/>
              </w:rPr>
            </w:pPr>
            <w:r>
              <w:rPr>
                <w:rFonts w:ascii="Arial" w:hAnsi="Arial" w:cs="Arial"/>
                <w:sz w:val="16"/>
                <w:szCs w:val="16"/>
              </w:rPr>
              <w:t>-</w:t>
            </w:r>
          </w:p>
        </w:tc>
      </w:tr>
      <w:tr w:rsidR="00BF051C" w:rsidTr="0077252D">
        <w:trPr>
          <w:trHeight w:val="698"/>
        </w:trPr>
        <w:tc>
          <w:tcPr>
            <w:tcW w:w="8887" w:type="dxa"/>
            <w:gridSpan w:val="10"/>
            <w:tcBorders>
              <w:top w:val="single" w:sz="8" w:space="0" w:color="692443"/>
            </w:tcBorders>
            <w:tcMar>
              <w:top w:w="0" w:type="dxa"/>
              <w:left w:w="30" w:type="dxa"/>
              <w:bottom w:w="0" w:type="dxa"/>
              <w:right w:w="30" w:type="dxa"/>
            </w:tcMar>
            <w:vAlign w:val="center"/>
          </w:tcPr>
          <w:p w:rsidR="00BF051C" w:rsidRDefault="00BF051C" w:rsidP="0077252D">
            <w:pPr>
              <w:widowControl w:val="0"/>
              <w:spacing w:before="120"/>
              <w:ind w:right="-1"/>
              <w:rPr>
                <w:rFonts w:ascii="Arial" w:hAnsi="Arial" w:cs="Arial"/>
                <w:sz w:val="16"/>
                <w:szCs w:val="16"/>
              </w:rPr>
            </w:pPr>
            <w:r>
              <w:rPr>
                <w:rFonts w:ascii="Arial" w:hAnsi="Arial" w:cs="Arial"/>
                <w:sz w:val="16"/>
                <w:szCs w:val="16"/>
              </w:rPr>
              <w:t>Source : Ministère de l'Agriculture, du Développement Rural et des Pêches Maritimes,</w:t>
            </w:r>
          </w:p>
          <w:p w:rsidR="00BF051C" w:rsidRDefault="00BF051C" w:rsidP="0077252D">
            <w:pPr>
              <w:widowControl w:val="0"/>
              <w:ind w:right="-1"/>
              <w:rPr>
                <w:rFonts w:ascii="Arial" w:hAnsi="Arial" w:cs="Arial"/>
                <w:sz w:val="16"/>
                <w:szCs w:val="16"/>
              </w:rPr>
            </w:pPr>
            <w:r>
              <w:rPr>
                <w:rFonts w:ascii="Arial" w:hAnsi="Arial" w:cs="Arial"/>
                <w:sz w:val="16"/>
                <w:szCs w:val="16"/>
              </w:rPr>
              <w:t>* 3 principales céréales</w:t>
            </w:r>
          </w:p>
        </w:tc>
      </w:tr>
    </w:tbl>
    <w:p w:rsidR="00BF051C" w:rsidRDefault="00BF051C" w:rsidP="00BF051C"/>
    <w:p w:rsidR="00BF051C" w:rsidRDefault="00BF051C" w:rsidP="00BF051C"/>
    <w:p w:rsidR="00BF051C" w:rsidRDefault="00BF051C" w:rsidP="00BF051C"/>
    <w:p w:rsidR="00BF051C" w:rsidRDefault="00BF051C" w:rsidP="00BF051C"/>
    <w:tbl>
      <w:tblPr>
        <w:tblW w:w="8927" w:type="dxa"/>
        <w:tblInd w:w="2" w:type="dxa"/>
        <w:tblCellMar>
          <w:left w:w="0" w:type="dxa"/>
          <w:right w:w="0" w:type="dxa"/>
        </w:tblCellMar>
        <w:tblLook w:val="0000"/>
      </w:tblPr>
      <w:tblGrid>
        <w:gridCol w:w="2515"/>
        <w:gridCol w:w="915"/>
        <w:gridCol w:w="915"/>
        <w:gridCol w:w="793"/>
        <w:gridCol w:w="914"/>
        <w:gridCol w:w="911"/>
        <w:gridCol w:w="125"/>
        <w:gridCol w:w="916"/>
        <w:gridCol w:w="923"/>
      </w:tblGrid>
      <w:tr w:rsidR="00BF051C" w:rsidRPr="001C1F90" w:rsidTr="0077252D">
        <w:trPr>
          <w:trHeight w:val="471"/>
        </w:trPr>
        <w:tc>
          <w:tcPr>
            <w:tcW w:w="2515" w:type="dxa"/>
            <w:vMerge w:val="restart"/>
            <w:tcMar>
              <w:top w:w="0" w:type="dxa"/>
              <w:left w:w="30" w:type="dxa"/>
              <w:bottom w:w="0" w:type="dxa"/>
              <w:right w:w="30" w:type="dxa"/>
            </w:tcMar>
          </w:tcPr>
          <w:p w:rsidR="00BF051C" w:rsidRDefault="00BF051C" w:rsidP="0077252D">
            <w:pPr>
              <w:widowControl w:val="0"/>
              <w:ind w:right="-1"/>
              <w:rPr>
                <w:rFonts w:ascii="Arial" w:hAnsi="Arial" w:cs="Arial"/>
                <w:sz w:val="16"/>
                <w:szCs w:val="16"/>
              </w:rPr>
            </w:pPr>
          </w:p>
          <w:p w:rsidR="00BF051C" w:rsidRDefault="00BF051C" w:rsidP="0077252D">
            <w:pPr>
              <w:widowControl w:val="0"/>
              <w:ind w:right="-1"/>
              <w:rPr>
                <w:rFonts w:ascii="Arial" w:hAnsi="Arial" w:cs="Arial"/>
                <w:sz w:val="16"/>
                <w:szCs w:val="16"/>
              </w:rPr>
            </w:pPr>
          </w:p>
        </w:tc>
        <w:tc>
          <w:tcPr>
            <w:tcW w:w="915"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sidRPr="000C2ECE">
              <w:rPr>
                <w:rFonts w:ascii="Arial" w:hAnsi="Arial" w:cs="Arial"/>
                <w:b/>
                <w:bCs/>
                <w:sz w:val="16"/>
                <w:szCs w:val="16"/>
                <w:lang w:val="en-GB"/>
              </w:rPr>
              <w:t>201</w:t>
            </w:r>
            <w:r>
              <w:rPr>
                <w:rFonts w:ascii="Arial" w:hAnsi="Arial" w:cs="Arial"/>
                <w:b/>
                <w:bCs/>
                <w:sz w:val="16"/>
                <w:szCs w:val="16"/>
                <w:lang w:val="en-GB"/>
              </w:rPr>
              <w:t>7</w:t>
            </w:r>
          </w:p>
        </w:tc>
        <w:tc>
          <w:tcPr>
            <w:tcW w:w="3658" w:type="dxa"/>
            <w:gridSpan w:val="5"/>
            <w:tcBorders>
              <w:top w:val="single" w:sz="4" w:space="0" w:color="000000"/>
              <w:bottom w:val="single" w:sz="4" w:space="0" w:color="000000"/>
            </w:tcBorders>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 xml:space="preserve">        2018</w:t>
            </w:r>
          </w:p>
        </w:tc>
        <w:tc>
          <w:tcPr>
            <w:tcW w:w="1839" w:type="dxa"/>
            <w:gridSpan w:val="2"/>
            <w:tcBorders>
              <w:top w:val="single" w:sz="4" w:space="0" w:color="000000"/>
              <w:bottom w:val="single" w:sz="4" w:space="0" w:color="000000"/>
            </w:tcBorders>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 xml:space="preserve">             2019</w:t>
            </w:r>
          </w:p>
        </w:tc>
      </w:tr>
      <w:tr w:rsidR="00BF051C" w:rsidTr="0077252D">
        <w:trPr>
          <w:trHeight w:val="471"/>
        </w:trPr>
        <w:tc>
          <w:tcPr>
            <w:tcW w:w="2515" w:type="dxa"/>
            <w:vMerge/>
            <w:vAlign w:val="center"/>
          </w:tcPr>
          <w:p w:rsidR="00BF051C" w:rsidRDefault="00BF051C" w:rsidP="0077252D">
            <w:pPr>
              <w:rPr>
                <w:rFonts w:ascii="Arial" w:hAnsi="Arial" w:cs="Arial"/>
                <w:sz w:val="16"/>
                <w:szCs w:val="16"/>
              </w:rPr>
            </w:pPr>
          </w:p>
        </w:tc>
        <w:tc>
          <w:tcPr>
            <w:tcW w:w="915"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IV</w:t>
            </w:r>
          </w:p>
        </w:tc>
        <w:tc>
          <w:tcPr>
            <w:tcW w:w="915"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w:t>
            </w:r>
          </w:p>
        </w:tc>
        <w:tc>
          <w:tcPr>
            <w:tcW w:w="793"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II</w:t>
            </w:r>
          </w:p>
        </w:tc>
        <w:tc>
          <w:tcPr>
            <w:tcW w:w="914"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III</w:t>
            </w:r>
          </w:p>
        </w:tc>
        <w:tc>
          <w:tcPr>
            <w:tcW w:w="911"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IV</w:t>
            </w:r>
          </w:p>
        </w:tc>
        <w:tc>
          <w:tcPr>
            <w:tcW w:w="1041" w:type="dxa"/>
            <w:gridSpan w:val="2"/>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w:t>
            </w:r>
          </w:p>
        </w:tc>
        <w:tc>
          <w:tcPr>
            <w:tcW w:w="923"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II</w:t>
            </w:r>
          </w:p>
        </w:tc>
      </w:tr>
    </w:tbl>
    <w:p w:rsidR="00BF051C" w:rsidRDefault="00BF051C" w:rsidP="00BF051C">
      <w:r>
        <w:rPr>
          <w:noProof/>
        </w:rPr>
        <w:pict>
          <v:shape id="_x0000_s3245" type="#_x0000_t201" style="position:absolute;margin-left:77.95pt;margin-top:368.5pt;width:440.15pt;height:132.65pt;z-index:251673600;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p w:rsidR="00BF051C" w:rsidRDefault="00BF051C" w:rsidP="00BF051C">
      <w:r>
        <w:rPr>
          <w:noProof/>
        </w:rPr>
        <w:pict>
          <v:shape id="_x0000_s3246" type="#_x0000_t201" style="position:absolute;margin-left:79.9pt;margin-top:507.4pt;width:437.4pt;height:192.75pt;z-index:251674624;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9034" w:type="dxa"/>
        <w:tblInd w:w="2" w:type="dxa"/>
        <w:tblLayout w:type="fixed"/>
        <w:tblCellMar>
          <w:left w:w="0" w:type="dxa"/>
          <w:right w:w="0" w:type="dxa"/>
        </w:tblCellMar>
        <w:tblLook w:val="0000"/>
      </w:tblPr>
      <w:tblGrid>
        <w:gridCol w:w="2697"/>
        <w:gridCol w:w="915"/>
        <w:gridCol w:w="915"/>
        <w:gridCol w:w="915"/>
        <w:gridCol w:w="916"/>
        <w:gridCol w:w="915"/>
        <w:gridCol w:w="915"/>
        <w:gridCol w:w="846"/>
      </w:tblGrid>
      <w:tr w:rsidR="00BF051C" w:rsidTr="0077252D">
        <w:trPr>
          <w:trHeight w:val="454"/>
        </w:trPr>
        <w:tc>
          <w:tcPr>
            <w:tcW w:w="9034" w:type="dxa"/>
            <w:gridSpan w:val="8"/>
            <w:tcBorders>
              <w:bottom w:val="single" w:sz="8" w:space="0" w:color="692443"/>
            </w:tcBorders>
            <w:tcMar>
              <w:top w:w="0" w:type="dxa"/>
              <w:left w:w="30" w:type="dxa"/>
              <w:bottom w:w="0" w:type="dxa"/>
              <w:right w:w="30" w:type="dxa"/>
            </w:tcMar>
            <w:vAlign w:val="center"/>
          </w:tcPr>
          <w:p w:rsidR="00BF051C" w:rsidRPr="00D14011" w:rsidRDefault="00BF051C" w:rsidP="0077252D">
            <w:pPr>
              <w:rPr>
                <w:rFonts w:ascii="Arial" w:hAnsi="Arial" w:cs="Arial"/>
                <w:b/>
                <w:color w:val="FF9933"/>
              </w:rPr>
            </w:pPr>
            <w:r w:rsidRPr="00497D6E">
              <w:rPr>
                <w:rFonts w:ascii="Arial" w:hAnsi="Arial" w:cs="Arial"/>
                <w:b/>
                <w:bCs/>
                <w:color w:val="692443"/>
                <w:sz w:val="28"/>
                <w:szCs w:val="28"/>
              </w:rPr>
              <w:t>INDICE DE PRODUCTION ENERGETIQUE ET MINIERE</w:t>
            </w:r>
            <w:r w:rsidRPr="00D14011">
              <w:rPr>
                <w:rFonts w:ascii="Arial" w:hAnsi="Arial" w:cs="Arial"/>
                <w:b/>
                <w:color w:val="FF9933"/>
              </w:rPr>
              <w:t xml:space="preserve"> </w:t>
            </w:r>
            <w:r>
              <w:rPr>
                <w:rFonts w:ascii="Arial" w:hAnsi="Arial" w:cs="Arial"/>
                <w:b/>
                <w:color w:val="FF9933"/>
              </w:rPr>
              <w:t xml:space="preserve"> </w:t>
            </w:r>
            <w:r w:rsidRPr="00497D6E">
              <w:rPr>
                <w:rFonts w:ascii="Arial" w:hAnsi="Arial" w:cs="Arial"/>
                <w:b/>
                <w:color w:val="FF9933"/>
                <w:sz w:val="20"/>
                <w:szCs w:val="20"/>
              </w:rPr>
              <w:t xml:space="preserve">(Base 100 : </w:t>
            </w:r>
            <w:r>
              <w:rPr>
                <w:rFonts w:ascii="Arial" w:hAnsi="Arial" w:cs="Arial"/>
                <w:b/>
                <w:color w:val="FF9933"/>
                <w:sz w:val="20"/>
                <w:szCs w:val="20"/>
              </w:rPr>
              <w:t>2</w:t>
            </w:r>
            <w:r w:rsidRPr="00497D6E">
              <w:rPr>
                <w:rFonts w:ascii="Arial" w:hAnsi="Arial" w:cs="Arial"/>
                <w:b/>
                <w:color w:val="FF9933"/>
                <w:sz w:val="20"/>
                <w:szCs w:val="20"/>
              </w:rPr>
              <w:t>010)</w:t>
            </w:r>
          </w:p>
        </w:tc>
      </w:tr>
      <w:tr w:rsidR="00BF051C" w:rsidTr="0077252D">
        <w:trPr>
          <w:trHeight w:val="454"/>
        </w:trPr>
        <w:tc>
          <w:tcPr>
            <w:tcW w:w="2697" w:type="dxa"/>
            <w:tcBorders>
              <w:top w:val="single" w:sz="8" w:space="0" w:color="692443"/>
            </w:tcBorders>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Electricité</w:t>
            </w:r>
          </w:p>
        </w:tc>
        <w:tc>
          <w:tcPr>
            <w:tcW w:w="915" w:type="dxa"/>
            <w:tcBorders>
              <w:top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143,4</w:t>
            </w:r>
          </w:p>
        </w:tc>
        <w:tc>
          <w:tcPr>
            <w:tcW w:w="915" w:type="dxa"/>
            <w:tcBorders>
              <w:top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133,2</w:t>
            </w:r>
          </w:p>
        </w:tc>
        <w:tc>
          <w:tcPr>
            <w:tcW w:w="915" w:type="dxa"/>
            <w:tcBorders>
              <w:top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137,2</w:t>
            </w:r>
          </w:p>
        </w:tc>
        <w:tc>
          <w:tcPr>
            <w:tcW w:w="916" w:type="dxa"/>
            <w:tcBorders>
              <w:top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156,9</w:t>
            </w:r>
          </w:p>
        </w:tc>
        <w:tc>
          <w:tcPr>
            <w:tcW w:w="915" w:type="dxa"/>
            <w:tcBorders>
              <w:top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154,2</w:t>
            </w:r>
          </w:p>
        </w:tc>
        <w:tc>
          <w:tcPr>
            <w:tcW w:w="915" w:type="dxa"/>
            <w:tcBorders>
              <w:top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166,2</w:t>
            </w:r>
          </w:p>
        </w:tc>
        <w:tc>
          <w:tcPr>
            <w:tcW w:w="846" w:type="dxa"/>
            <w:tcBorders>
              <w:top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167,0</w:t>
            </w:r>
          </w:p>
        </w:tc>
      </w:tr>
      <w:tr w:rsidR="00BF051C" w:rsidTr="0077252D">
        <w:trPr>
          <w:trHeight w:val="454"/>
        </w:trPr>
        <w:tc>
          <w:tcPr>
            <w:tcW w:w="2697" w:type="dxa"/>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Mines</w:t>
            </w:r>
          </w:p>
        </w:tc>
        <w:tc>
          <w:tcPr>
            <w:tcW w:w="915" w:type="dxa"/>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131,2</w:t>
            </w:r>
          </w:p>
        </w:tc>
        <w:tc>
          <w:tcPr>
            <w:tcW w:w="915" w:type="dxa"/>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116,1</w:t>
            </w:r>
          </w:p>
        </w:tc>
        <w:tc>
          <w:tcPr>
            <w:tcW w:w="915" w:type="dxa"/>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132,3</w:t>
            </w:r>
          </w:p>
        </w:tc>
        <w:tc>
          <w:tcPr>
            <w:tcW w:w="916" w:type="dxa"/>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130,5</w:t>
            </w:r>
          </w:p>
        </w:tc>
        <w:tc>
          <w:tcPr>
            <w:tcW w:w="915" w:type="dxa"/>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131,7</w:t>
            </w:r>
          </w:p>
        </w:tc>
        <w:tc>
          <w:tcPr>
            <w:tcW w:w="915" w:type="dxa"/>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124,2</w:t>
            </w:r>
          </w:p>
        </w:tc>
        <w:tc>
          <w:tcPr>
            <w:tcW w:w="846" w:type="dxa"/>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130,8</w:t>
            </w:r>
          </w:p>
        </w:tc>
      </w:tr>
      <w:tr w:rsidR="00BF051C" w:rsidTr="0077252D">
        <w:trPr>
          <w:trHeight w:val="454"/>
        </w:trPr>
        <w:tc>
          <w:tcPr>
            <w:tcW w:w="2697" w:type="dxa"/>
            <w:tcBorders>
              <w:bottom w:val="single" w:sz="8" w:space="0" w:color="692443"/>
            </w:tcBorders>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Minerais métalliques</w:t>
            </w:r>
          </w:p>
        </w:tc>
        <w:tc>
          <w:tcPr>
            <w:tcW w:w="915" w:type="dxa"/>
            <w:tcBorders>
              <w:bottom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114,8</w:t>
            </w:r>
          </w:p>
        </w:tc>
        <w:tc>
          <w:tcPr>
            <w:tcW w:w="915" w:type="dxa"/>
            <w:tcBorders>
              <w:bottom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109,8</w:t>
            </w:r>
          </w:p>
        </w:tc>
        <w:tc>
          <w:tcPr>
            <w:tcW w:w="915" w:type="dxa"/>
            <w:tcBorders>
              <w:bottom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101,6</w:t>
            </w:r>
          </w:p>
        </w:tc>
        <w:tc>
          <w:tcPr>
            <w:tcW w:w="916" w:type="dxa"/>
            <w:tcBorders>
              <w:bottom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105,3</w:t>
            </w:r>
          </w:p>
        </w:tc>
        <w:tc>
          <w:tcPr>
            <w:tcW w:w="915" w:type="dxa"/>
            <w:tcBorders>
              <w:bottom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116,8</w:t>
            </w:r>
          </w:p>
        </w:tc>
        <w:tc>
          <w:tcPr>
            <w:tcW w:w="915" w:type="dxa"/>
            <w:tcBorders>
              <w:bottom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112,4</w:t>
            </w:r>
          </w:p>
        </w:tc>
        <w:tc>
          <w:tcPr>
            <w:tcW w:w="846" w:type="dxa"/>
            <w:tcBorders>
              <w:bottom w:val="single" w:sz="8" w:space="0" w:color="692443"/>
            </w:tcBorders>
            <w:tcMar>
              <w:top w:w="0" w:type="dxa"/>
              <w:left w:w="30" w:type="dxa"/>
              <w:bottom w:w="0" w:type="dxa"/>
              <w:right w:w="30" w:type="dxa"/>
            </w:tcMar>
            <w:vAlign w:val="center"/>
          </w:tcPr>
          <w:p w:rsidR="00BF051C" w:rsidRPr="00411D78" w:rsidRDefault="00BF051C" w:rsidP="0077252D">
            <w:pPr>
              <w:jc w:val="right"/>
              <w:rPr>
                <w:sz w:val="16"/>
                <w:szCs w:val="16"/>
              </w:rPr>
            </w:pPr>
            <w:r w:rsidRPr="00411D78">
              <w:rPr>
                <w:sz w:val="16"/>
                <w:szCs w:val="16"/>
              </w:rPr>
              <w:t>100,1</w:t>
            </w:r>
          </w:p>
        </w:tc>
      </w:tr>
      <w:tr w:rsidR="00BF051C" w:rsidTr="0077252D">
        <w:trPr>
          <w:trHeight w:val="454"/>
        </w:trPr>
        <w:tc>
          <w:tcPr>
            <w:tcW w:w="9034" w:type="dxa"/>
            <w:gridSpan w:val="8"/>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Source : HCP</w:t>
            </w:r>
          </w:p>
        </w:tc>
      </w:tr>
      <w:tr w:rsidR="00BF051C" w:rsidTr="0077252D">
        <w:trPr>
          <w:trHeight w:val="227"/>
        </w:trPr>
        <w:tc>
          <w:tcPr>
            <w:tcW w:w="9034" w:type="dxa"/>
            <w:gridSpan w:val="8"/>
            <w:tcMar>
              <w:top w:w="0" w:type="dxa"/>
              <w:left w:w="30" w:type="dxa"/>
              <w:bottom w:w="0" w:type="dxa"/>
              <w:right w:w="30" w:type="dxa"/>
            </w:tcMar>
            <w:vAlign w:val="center"/>
          </w:tcPr>
          <w:p w:rsidR="00BF051C" w:rsidRDefault="00BF051C" w:rsidP="0077252D">
            <w:pPr>
              <w:widowControl w:val="0"/>
              <w:ind w:right="-1"/>
              <w:rPr>
                <w:rFonts w:ascii="Arial" w:hAnsi="Arial" w:cs="Arial"/>
                <w:b/>
                <w:bCs/>
                <w:sz w:val="16"/>
                <w:szCs w:val="16"/>
              </w:rPr>
            </w:pPr>
            <w:r>
              <w:rPr>
                <w:rFonts w:ascii="Arial" w:hAnsi="Arial" w:cs="Arial"/>
                <w:b/>
                <w:bCs/>
                <w:sz w:val="16"/>
                <w:szCs w:val="16"/>
              </w:rPr>
              <w:t> </w:t>
            </w:r>
          </w:p>
          <w:p w:rsidR="00BF051C" w:rsidRDefault="00BF051C" w:rsidP="0077252D">
            <w:pPr>
              <w:widowControl w:val="0"/>
              <w:ind w:right="-1"/>
              <w:rPr>
                <w:rFonts w:ascii="Arial" w:hAnsi="Arial" w:cs="Arial"/>
                <w:b/>
                <w:bCs/>
                <w:sz w:val="16"/>
                <w:szCs w:val="16"/>
              </w:rPr>
            </w:pPr>
          </w:p>
          <w:p w:rsidR="00BF051C" w:rsidRDefault="00BF051C" w:rsidP="0077252D">
            <w:pPr>
              <w:widowControl w:val="0"/>
              <w:ind w:right="-1"/>
              <w:rPr>
                <w:rFonts w:ascii="Arial" w:hAnsi="Arial" w:cs="Arial"/>
                <w:b/>
                <w:bCs/>
                <w:sz w:val="16"/>
                <w:szCs w:val="16"/>
              </w:rPr>
            </w:pPr>
          </w:p>
          <w:p w:rsidR="00BF051C" w:rsidRDefault="00BF051C" w:rsidP="0077252D">
            <w:pPr>
              <w:widowControl w:val="0"/>
              <w:ind w:right="-1"/>
              <w:rPr>
                <w:rFonts w:ascii="Arial" w:hAnsi="Arial" w:cs="Arial"/>
                <w:b/>
                <w:bCs/>
                <w:sz w:val="16"/>
                <w:szCs w:val="16"/>
              </w:rPr>
            </w:pPr>
          </w:p>
          <w:p w:rsidR="00BF051C" w:rsidRDefault="00BF051C" w:rsidP="0077252D">
            <w:pPr>
              <w:widowControl w:val="0"/>
              <w:ind w:right="-1"/>
              <w:rPr>
                <w:rFonts w:ascii="Arial" w:hAnsi="Arial" w:cs="Arial"/>
                <w:sz w:val="16"/>
                <w:szCs w:val="16"/>
              </w:rPr>
            </w:pPr>
          </w:p>
        </w:tc>
      </w:tr>
      <w:tr w:rsidR="00BF051C" w:rsidTr="0077252D">
        <w:trPr>
          <w:trHeight w:val="454"/>
        </w:trPr>
        <w:tc>
          <w:tcPr>
            <w:tcW w:w="9034" w:type="dxa"/>
            <w:gridSpan w:val="8"/>
            <w:tcBorders>
              <w:left w:val="single" w:sz="18" w:space="0" w:color="F28D2C"/>
              <w:bottom w:val="single" w:sz="8" w:space="0" w:color="692443"/>
            </w:tcBorders>
            <w:tcMar>
              <w:top w:w="0" w:type="dxa"/>
              <w:left w:w="200" w:type="dxa"/>
              <w:bottom w:w="0" w:type="dxa"/>
              <w:right w:w="30" w:type="dxa"/>
            </w:tcMar>
            <w:vAlign w:val="center"/>
          </w:tcPr>
          <w:p w:rsidR="00BF051C" w:rsidRDefault="00BF051C" w:rsidP="0077252D">
            <w:pPr>
              <w:widowControl w:val="0"/>
              <w:ind w:right="-1"/>
              <w:rPr>
                <w:rFonts w:ascii="Arial" w:hAnsi="Arial" w:cs="Arial"/>
                <w:color w:val="692443"/>
                <w:sz w:val="28"/>
                <w:szCs w:val="28"/>
              </w:rPr>
            </w:pPr>
            <w:r>
              <w:rPr>
                <w:rFonts w:ascii="Arial" w:hAnsi="Arial" w:cs="Arial"/>
                <w:b/>
                <w:bCs/>
                <w:color w:val="692443"/>
                <w:sz w:val="28"/>
                <w:szCs w:val="28"/>
              </w:rPr>
              <w:t>BATIMENT ET TRAVAUX PUBLICS</w:t>
            </w:r>
          </w:p>
        </w:tc>
      </w:tr>
      <w:tr w:rsidR="00BF051C" w:rsidRPr="00AD789D" w:rsidTr="0077252D">
        <w:trPr>
          <w:trHeight w:val="454"/>
        </w:trPr>
        <w:tc>
          <w:tcPr>
            <w:tcW w:w="2697" w:type="dxa"/>
            <w:tcBorders>
              <w:top w:val="single" w:sz="8" w:space="0" w:color="692443"/>
              <w:bottom w:val="single" w:sz="8" w:space="0" w:color="692443"/>
            </w:tcBorders>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Ventes de ciment (1000T)</w:t>
            </w:r>
          </w:p>
        </w:tc>
        <w:tc>
          <w:tcPr>
            <w:tcW w:w="915" w:type="dxa"/>
            <w:tcBorders>
              <w:top w:val="single" w:sz="8" w:space="0" w:color="692443"/>
              <w:bottom w:val="single" w:sz="8" w:space="0" w:color="692443"/>
            </w:tcBorders>
            <w:tcMar>
              <w:top w:w="0" w:type="dxa"/>
              <w:left w:w="30" w:type="dxa"/>
              <w:bottom w:w="0" w:type="dxa"/>
              <w:right w:w="30" w:type="dxa"/>
            </w:tcMar>
            <w:vAlign w:val="center"/>
          </w:tcPr>
          <w:p w:rsidR="00BF051C" w:rsidRDefault="00BF051C" w:rsidP="0077252D">
            <w:pPr>
              <w:jc w:val="center"/>
              <w:rPr>
                <w:sz w:val="16"/>
                <w:szCs w:val="16"/>
              </w:rPr>
            </w:pPr>
            <w:r>
              <w:rPr>
                <w:sz w:val="16"/>
                <w:szCs w:val="16"/>
              </w:rPr>
              <w:t>3720</w:t>
            </w:r>
          </w:p>
        </w:tc>
        <w:tc>
          <w:tcPr>
            <w:tcW w:w="915" w:type="dxa"/>
            <w:tcBorders>
              <w:top w:val="single" w:sz="8" w:space="0" w:color="692443"/>
              <w:bottom w:val="single" w:sz="8" w:space="0" w:color="692443"/>
            </w:tcBorders>
            <w:tcMar>
              <w:top w:w="0" w:type="dxa"/>
              <w:left w:w="30" w:type="dxa"/>
              <w:bottom w:w="0" w:type="dxa"/>
              <w:right w:w="30" w:type="dxa"/>
            </w:tcMar>
            <w:vAlign w:val="center"/>
          </w:tcPr>
          <w:p w:rsidR="00BF051C" w:rsidRDefault="00BF051C" w:rsidP="0077252D">
            <w:pPr>
              <w:jc w:val="center"/>
              <w:rPr>
                <w:sz w:val="16"/>
                <w:szCs w:val="16"/>
              </w:rPr>
            </w:pPr>
            <w:r>
              <w:rPr>
                <w:sz w:val="16"/>
                <w:szCs w:val="16"/>
              </w:rPr>
              <w:t>3309</w:t>
            </w:r>
          </w:p>
        </w:tc>
        <w:tc>
          <w:tcPr>
            <w:tcW w:w="915" w:type="dxa"/>
            <w:tcBorders>
              <w:top w:val="single" w:sz="8" w:space="0" w:color="692443"/>
              <w:bottom w:val="single" w:sz="8" w:space="0" w:color="692443"/>
            </w:tcBorders>
            <w:tcMar>
              <w:top w:w="0" w:type="dxa"/>
              <w:left w:w="30" w:type="dxa"/>
              <w:bottom w:w="0" w:type="dxa"/>
              <w:right w:w="30" w:type="dxa"/>
            </w:tcMar>
            <w:vAlign w:val="center"/>
          </w:tcPr>
          <w:p w:rsidR="00BF051C" w:rsidRDefault="00BF051C" w:rsidP="0077252D">
            <w:pPr>
              <w:jc w:val="center"/>
              <w:rPr>
                <w:sz w:val="16"/>
                <w:szCs w:val="16"/>
              </w:rPr>
            </w:pPr>
            <w:r>
              <w:rPr>
                <w:sz w:val="16"/>
                <w:szCs w:val="16"/>
              </w:rPr>
              <w:t>3268</w:t>
            </w:r>
          </w:p>
        </w:tc>
        <w:tc>
          <w:tcPr>
            <w:tcW w:w="916" w:type="dxa"/>
            <w:tcBorders>
              <w:top w:val="single" w:sz="8" w:space="0" w:color="692443"/>
              <w:bottom w:val="single" w:sz="8" w:space="0" w:color="692443"/>
            </w:tcBorders>
            <w:tcMar>
              <w:top w:w="0" w:type="dxa"/>
              <w:left w:w="30" w:type="dxa"/>
              <w:bottom w:w="0" w:type="dxa"/>
              <w:right w:w="30" w:type="dxa"/>
            </w:tcMar>
            <w:vAlign w:val="center"/>
          </w:tcPr>
          <w:p w:rsidR="00BF051C" w:rsidRDefault="00BF051C" w:rsidP="0077252D">
            <w:pPr>
              <w:jc w:val="center"/>
              <w:rPr>
                <w:sz w:val="16"/>
                <w:szCs w:val="16"/>
              </w:rPr>
            </w:pPr>
            <w:r>
              <w:rPr>
                <w:sz w:val="16"/>
                <w:szCs w:val="16"/>
              </w:rPr>
              <w:t>3223</w:t>
            </w:r>
          </w:p>
        </w:tc>
        <w:tc>
          <w:tcPr>
            <w:tcW w:w="915" w:type="dxa"/>
            <w:tcBorders>
              <w:top w:val="single" w:sz="8" w:space="0" w:color="692443"/>
              <w:bottom w:val="single" w:sz="8" w:space="0" w:color="692443"/>
            </w:tcBorders>
            <w:tcMar>
              <w:top w:w="0" w:type="dxa"/>
              <w:left w:w="30" w:type="dxa"/>
              <w:bottom w:w="0" w:type="dxa"/>
              <w:right w:w="30" w:type="dxa"/>
            </w:tcMar>
            <w:vAlign w:val="center"/>
          </w:tcPr>
          <w:p w:rsidR="00BF051C" w:rsidRDefault="00BF051C" w:rsidP="0077252D">
            <w:pPr>
              <w:jc w:val="center"/>
              <w:rPr>
                <w:sz w:val="16"/>
                <w:szCs w:val="16"/>
              </w:rPr>
            </w:pPr>
            <w:r>
              <w:rPr>
                <w:sz w:val="16"/>
                <w:szCs w:val="16"/>
              </w:rPr>
              <w:t>3488</w:t>
            </w:r>
          </w:p>
        </w:tc>
        <w:tc>
          <w:tcPr>
            <w:tcW w:w="915" w:type="dxa"/>
            <w:tcBorders>
              <w:top w:val="single" w:sz="8" w:space="0" w:color="692443"/>
              <w:bottom w:val="single" w:sz="8" w:space="0" w:color="692443"/>
            </w:tcBorders>
            <w:tcMar>
              <w:top w:w="0" w:type="dxa"/>
              <w:left w:w="30" w:type="dxa"/>
              <w:bottom w:w="0" w:type="dxa"/>
              <w:right w:w="30" w:type="dxa"/>
            </w:tcMar>
            <w:vAlign w:val="center"/>
          </w:tcPr>
          <w:p w:rsidR="00BF051C" w:rsidRDefault="00BF051C" w:rsidP="0077252D">
            <w:pPr>
              <w:jc w:val="center"/>
              <w:rPr>
                <w:sz w:val="16"/>
                <w:szCs w:val="16"/>
              </w:rPr>
            </w:pPr>
            <w:r>
              <w:rPr>
                <w:sz w:val="16"/>
                <w:szCs w:val="16"/>
              </w:rPr>
              <w:t>3568</w:t>
            </w:r>
          </w:p>
        </w:tc>
        <w:tc>
          <w:tcPr>
            <w:tcW w:w="846" w:type="dxa"/>
            <w:tcBorders>
              <w:top w:val="single" w:sz="8" w:space="0" w:color="692443"/>
              <w:bottom w:val="single" w:sz="8" w:space="0" w:color="692443"/>
            </w:tcBorders>
            <w:tcMar>
              <w:top w:w="0" w:type="dxa"/>
              <w:left w:w="30" w:type="dxa"/>
              <w:bottom w:w="0" w:type="dxa"/>
              <w:right w:w="30" w:type="dxa"/>
            </w:tcMar>
            <w:vAlign w:val="center"/>
          </w:tcPr>
          <w:p w:rsidR="00BF051C" w:rsidRDefault="00BF051C" w:rsidP="0077252D">
            <w:pPr>
              <w:jc w:val="center"/>
              <w:rPr>
                <w:sz w:val="16"/>
                <w:szCs w:val="16"/>
              </w:rPr>
            </w:pPr>
            <w:r>
              <w:rPr>
                <w:sz w:val="16"/>
                <w:szCs w:val="16"/>
              </w:rPr>
              <w:t>3009</w:t>
            </w:r>
          </w:p>
        </w:tc>
      </w:tr>
      <w:tr w:rsidR="00BF051C" w:rsidTr="0077252D">
        <w:trPr>
          <w:trHeight w:val="454"/>
        </w:trPr>
        <w:tc>
          <w:tcPr>
            <w:tcW w:w="9034" w:type="dxa"/>
            <w:gridSpan w:val="8"/>
            <w:tcBorders>
              <w:top w:val="single" w:sz="8" w:space="0" w:color="692443"/>
            </w:tcBorders>
            <w:tcMar>
              <w:top w:w="0" w:type="dxa"/>
              <w:left w:w="30" w:type="dxa"/>
              <w:bottom w:w="0" w:type="dxa"/>
              <w:right w:w="30" w:type="dxa"/>
            </w:tcMar>
            <w:vAlign w:val="center"/>
          </w:tcPr>
          <w:p w:rsidR="00BF051C" w:rsidRDefault="00BF051C" w:rsidP="0077252D">
            <w:pPr>
              <w:widowControl w:val="0"/>
              <w:tabs>
                <w:tab w:val="left" w:pos="536"/>
              </w:tabs>
              <w:ind w:right="-1"/>
              <w:rPr>
                <w:rFonts w:ascii="Arial" w:hAnsi="Arial" w:cs="Arial"/>
                <w:sz w:val="16"/>
                <w:szCs w:val="16"/>
              </w:rPr>
            </w:pPr>
            <w:r>
              <w:rPr>
                <w:rFonts w:ascii="Arial" w:hAnsi="Arial" w:cs="Arial"/>
                <w:sz w:val="16"/>
                <w:szCs w:val="16"/>
              </w:rPr>
              <w:t>Source : ministère de l’Habitat et de la politique de la ville</w:t>
            </w:r>
          </w:p>
        </w:tc>
      </w:tr>
    </w:tbl>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tbl>
      <w:tblPr>
        <w:tblW w:w="8905" w:type="dxa"/>
        <w:tblInd w:w="2" w:type="dxa"/>
        <w:tblCellMar>
          <w:left w:w="0" w:type="dxa"/>
          <w:right w:w="0" w:type="dxa"/>
        </w:tblCellMar>
        <w:tblLook w:val="0000"/>
      </w:tblPr>
      <w:tblGrid>
        <w:gridCol w:w="3637"/>
        <w:gridCol w:w="737"/>
        <w:gridCol w:w="15"/>
        <w:gridCol w:w="723"/>
        <w:gridCol w:w="738"/>
        <w:gridCol w:w="740"/>
        <w:gridCol w:w="738"/>
        <w:gridCol w:w="71"/>
        <w:gridCol w:w="763"/>
        <w:gridCol w:w="743"/>
      </w:tblGrid>
      <w:tr w:rsidR="00BF051C" w:rsidTr="0077252D">
        <w:trPr>
          <w:trHeight w:val="344"/>
        </w:trPr>
        <w:tc>
          <w:tcPr>
            <w:tcW w:w="3637" w:type="dxa"/>
            <w:tcMar>
              <w:top w:w="0" w:type="dxa"/>
              <w:left w:w="30" w:type="dxa"/>
              <w:bottom w:w="0" w:type="dxa"/>
              <w:right w:w="30" w:type="dxa"/>
            </w:tcMar>
            <w:vAlign w:val="center"/>
          </w:tcPr>
          <w:p w:rsidR="00BF051C" w:rsidRDefault="00BF051C" w:rsidP="0077252D">
            <w:pPr>
              <w:widowControl w:val="0"/>
            </w:pPr>
            <w:r>
              <w:rPr>
                <w:noProof/>
              </w:rPr>
              <w:pict>
                <v:shape id="_x0000_s3247" type="#_x0000_t201" style="position:absolute;margin-left:77.95pt;margin-top:114.7pt;width:439.2pt;height:642.15pt;z-index:251675648;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c>
        <w:tc>
          <w:tcPr>
            <w:tcW w:w="752" w:type="dxa"/>
            <w:gridSpan w:val="2"/>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center"/>
              <w:rPr>
                <w:rFonts w:ascii="Arial" w:hAnsi="Arial" w:cs="Arial"/>
                <w:b/>
                <w:bCs/>
                <w:sz w:val="16"/>
                <w:szCs w:val="16"/>
                <w:lang w:val="en-GB"/>
              </w:rPr>
            </w:pPr>
            <w:r w:rsidRPr="007A20AA">
              <w:rPr>
                <w:rFonts w:ascii="Arial" w:hAnsi="Arial" w:cs="Arial"/>
                <w:b/>
                <w:bCs/>
                <w:sz w:val="16"/>
                <w:szCs w:val="16"/>
              </w:rPr>
              <w:t xml:space="preserve">   </w:t>
            </w:r>
            <w:r w:rsidRPr="000C2ECE">
              <w:rPr>
                <w:rFonts w:ascii="Arial" w:hAnsi="Arial" w:cs="Arial"/>
                <w:b/>
                <w:bCs/>
                <w:sz w:val="16"/>
                <w:szCs w:val="16"/>
                <w:lang w:val="en-GB"/>
              </w:rPr>
              <w:t>201</w:t>
            </w:r>
            <w:r>
              <w:rPr>
                <w:rFonts w:ascii="Arial" w:hAnsi="Arial" w:cs="Arial"/>
                <w:b/>
                <w:bCs/>
                <w:sz w:val="16"/>
                <w:szCs w:val="16"/>
                <w:lang w:val="en-GB"/>
              </w:rPr>
              <w:t xml:space="preserve">7                  </w:t>
            </w:r>
          </w:p>
        </w:tc>
        <w:tc>
          <w:tcPr>
            <w:tcW w:w="3010" w:type="dxa"/>
            <w:gridSpan w:val="5"/>
            <w:tcBorders>
              <w:top w:val="single" w:sz="4" w:space="0" w:color="000000"/>
              <w:bottom w:val="single" w:sz="4" w:space="0" w:color="000000"/>
            </w:tcBorders>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 xml:space="preserve"> 2018</w:t>
            </w:r>
          </w:p>
        </w:tc>
        <w:tc>
          <w:tcPr>
            <w:tcW w:w="1506" w:type="dxa"/>
            <w:gridSpan w:val="2"/>
            <w:tcBorders>
              <w:top w:val="single" w:sz="4" w:space="0" w:color="000000"/>
              <w:bottom w:val="single" w:sz="4" w:space="0" w:color="000000"/>
            </w:tcBorders>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2019</w:t>
            </w:r>
          </w:p>
        </w:tc>
      </w:tr>
      <w:tr w:rsidR="00BF051C" w:rsidTr="0077252D">
        <w:trPr>
          <w:trHeight w:val="394"/>
        </w:trPr>
        <w:tc>
          <w:tcPr>
            <w:tcW w:w="3637" w:type="dxa"/>
            <w:tcMar>
              <w:top w:w="0" w:type="dxa"/>
              <w:left w:w="30" w:type="dxa"/>
              <w:bottom w:w="0" w:type="dxa"/>
              <w:right w:w="30" w:type="dxa"/>
            </w:tcMar>
            <w:vAlign w:val="center"/>
          </w:tcPr>
          <w:p w:rsidR="00BF051C" w:rsidRDefault="00BF051C" w:rsidP="0077252D">
            <w:pPr>
              <w:widowControl w:val="0"/>
            </w:pPr>
          </w:p>
        </w:tc>
        <w:tc>
          <w:tcPr>
            <w:tcW w:w="737" w:type="dxa"/>
            <w:tcBorders>
              <w:top w:val="single" w:sz="4" w:space="0" w:color="000000"/>
              <w:bottom w:val="single" w:sz="4" w:space="0" w:color="auto"/>
            </w:tcBorders>
            <w:tcMar>
              <w:top w:w="0" w:type="dxa"/>
              <w:left w:w="30" w:type="dxa"/>
              <w:bottom w:w="0" w:type="dxa"/>
              <w:right w:w="30" w:type="dxa"/>
            </w:tcMar>
            <w:vAlign w:val="center"/>
          </w:tcPr>
          <w:p w:rsidR="00BF051C" w:rsidRDefault="00BF051C" w:rsidP="0077252D">
            <w:pPr>
              <w:widowControl w:val="0"/>
              <w:ind w:right="-1"/>
              <w:jc w:val="center"/>
              <w:rPr>
                <w:rFonts w:ascii="Arial" w:hAnsi="Arial" w:cs="Arial"/>
                <w:sz w:val="16"/>
                <w:szCs w:val="16"/>
                <w:lang w:val="en-GB"/>
              </w:rPr>
            </w:pPr>
            <w:r>
              <w:rPr>
                <w:rFonts w:ascii="Arial" w:hAnsi="Arial" w:cs="Arial"/>
                <w:b/>
                <w:bCs/>
                <w:sz w:val="16"/>
                <w:szCs w:val="16"/>
                <w:lang w:val="en-GB"/>
              </w:rPr>
              <w:t>IV</w:t>
            </w:r>
          </w:p>
        </w:tc>
        <w:tc>
          <w:tcPr>
            <w:tcW w:w="738" w:type="dxa"/>
            <w:gridSpan w:val="2"/>
            <w:tcBorders>
              <w:top w:val="single" w:sz="4" w:space="0" w:color="000000"/>
              <w:bottom w:val="single" w:sz="4" w:space="0" w:color="auto"/>
            </w:tcBorders>
            <w:tcMar>
              <w:top w:w="0" w:type="dxa"/>
              <w:left w:w="30" w:type="dxa"/>
              <w:bottom w:w="0" w:type="dxa"/>
              <w:right w:w="30" w:type="dxa"/>
            </w:tcMar>
            <w:vAlign w:val="center"/>
          </w:tcPr>
          <w:p w:rsidR="00BF051C" w:rsidRDefault="00BF051C" w:rsidP="0077252D">
            <w:pPr>
              <w:widowControl w:val="0"/>
              <w:ind w:right="-1"/>
              <w:jc w:val="center"/>
              <w:rPr>
                <w:rFonts w:ascii="Arial" w:hAnsi="Arial" w:cs="Arial"/>
                <w:sz w:val="16"/>
                <w:szCs w:val="16"/>
                <w:lang w:val="en-GB"/>
              </w:rPr>
            </w:pPr>
            <w:r>
              <w:rPr>
                <w:rFonts w:ascii="Arial" w:hAnsi="Arial" w:cs="Arial"/>
                <w:b/>
                <w:bCs/>
                <w:sz w:val="16"/>
                <w:szCs w:val="16"/>
                <w:lang w:val="en-GB"/>
              </w:rPr>
              <w:t>I</w:t>
            </w:r>
          </w:p>
        </w:tc>
        <w:tc>
          <w:tcPr>
            <w:tcW w:w="738" w:type="dxa"/>
            <w:tcBorders>
              <w:top w:val="single" w:sz="4" w:space="0" w:color="000000"/>
              <w:bottom w:val="single" w:sz="4" w:space="0" w:color="auto"/>
            </w:tcBorders>
            <w:tcMar>
              <w:top w:w="0" w:type="dxa"/>
              <w:left w:w="30" w:type="dxa"/>
              <w:bottom w:w="0" w:type="dxa"/>
              <w:right w:w="30" w:type="dxa"/>
            </w:tcMar>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II</w:t>
            </w:r>
          </w:p>
        </w:tc>
        <w:tc>
          <w:tcPr>
            <w:tcW w:w="740" w:type="dxa"/>
            <w:tcBorders>
              <w:top w:val="single" w:sz="4" w:space="0" w:color="000000"/>
              <w:bottom w:val="single" w:sz="4" w:space="0" w:color="auto"/>
            </w:tcBorders>
            <w:tcMar>
              <w:top w:w="0" w:type="dxa"/>
              <w:left w:w="30" w:type="dxa"/>
              <w:bottom w:w="0" w:type="dxa"/>
              <w:right w:w="30" w:type="dxa"/>
            </w:tcMar>
            <w:vAlign w:val="center"/>
          </w:tcPr>
          <w:p w:rsidR="00BF051C" w:rsidRDefault="00BF051C" w:rsidP="0077252D">
            <w:pPr>
              <w:widowControl w:val="0"/>
              <w:ind w:right="-1"/>
              <w:jc w:val="center"/>
              <w:rPr>
                <w:rFonts w:ascii="Arial" w:hAnsi="Arial" w:cs="Arial"/>
                <w:sz w:val="16"/>
                <w:szCs w:val="16"/>
                <w:lang w:val="en-GB"/>
              </w:rPr>
            </w:pPr>
            <w:r>
              <w:rPr>
                <w:rFonts w:ascii="Arial" w:hAnsi="Arial" w:cs="Arial"/>
                <w:b/>
                <w:bCs/>
                <w:sz w:val="16"/>
                <w:szCs w:val="16"/>
                <w:lang w:val="en-GB"/>
              </w:rPr>
              <w:t>III</w:t>
            </w:r>
          </w:p>
        </w:tc>
        <w:tc>
          <w:tcPr>
            <w:tcW w:w="738" w:type="dxa"/>
            <w:tcBorders>
              <w:top w:val="single" w:sz="4" w:space="0" w:color="000000"/>
              <w:bottom w:val="single" w:sz="4" w:space="0" w:color="auto"/>
            </w:tcBorders>
            <w:tcMar>
              <w:top w:w="0" w:type="dxa"/>
              <w:left w:w="30" w:type="dxa"/>
              <w:bottom w:w="0" w:type="dxa"/>
              <w:right w:w="30" w:type="dxa"/>
            </w:tcMar>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IV</w:t>
            </w:r>
          </w:p>
        </w:tc>
        <w:tc>
          <w:tcPr>
            <w:tcW w:w="834" w:type="dxa"/>
            <w:gridSpan w:val="2"/>
            <w:tcBorders>
              <w:top w:val="single" w:sz="4" w:space="0" w:color="000000"/>
              <w:bottom w:val="single" w:sz="4" w:space="0" w:color="auto"/>
            </w:tcBorders>
            <w:tcMar>
              <w:top w:w="0" w:type="dxa"/>
              <w:left w:w="30" w:type="dxa"/>
              <w:bottom w:w="0" w:type="dxa"/>
              <w:right w:w="30" w:type="dxa"/>
            </w:tcMar>
            <w:vAlign w:val="center"/>
          </w:tcPr>
          <w:p w:rsidR="00BF051C" w:rsidRDefault="00BF051C" w:rsidP="0077252D">
            <w:pPr>
              <w:widowControl w:val="0"/>
              <w:ind w:right="-1"/>
              <w:jc w:val="center"/>
              <w:rPr>
                <w:rFonts w:ascii="Arial" w:hAnsi="Arial" w:cs="Arial"/>
                <w:sz w:val="16"/>
                <w:szCs w:val="16"/>
                <w:lang w:val="en-GB"/>
              </w:rPr>
            </w:pPr>
            <w:r>
              <w:rPr>
                <w:rFonts w:ascii="Arial" w:hAnsi="Arial" w:cs="Arial"/>
                <w:b/>
                <w:bCs/>
                <w:sz w:val="16"/>
                <w:szCs w:val="16"/>
                <w:lang w:val="en-GB"/>
              </w:rPr>
              <w:t>I</w:t>
            </w:r>
          </w:p>
        </w:tc>
        <w:tc>
          <w:tcPr>
            <w:tcW w:w="743" w:type="dxa"/>
            <w:tcBorders>
              <w:top w:val="single" w:sz="4" w:space="0" w:color="000000"/>
              <w:bottom w:val="single" w:sz="4" w:space="0" w:color="auto"/>
            </w:tcBorders>
            <w:tcMar>
              <w:top w:w="0" w:type="dxa"/>
              <w:left w:w="30" w:type="dxa"/>
              <w:bottom w:w="0" w:type="dxa"/>
              <w:right w:w="30" w:type="dxa"/>
            </w:tcMar>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II</w:t>
            </w:r>
          </w:p>
        </w:tc>
      </w:tr>
      <w:tr w:rsidR="00BF051C" w:rsidTr="0077252D">
        <w:trPr>
          <w:trHeight w:val="491"/>
        </w:trPr>
        <w:tc>
          <w:tcPr>
            <w:tcW w:w="8905" w:type="dxa"/>
            <w:gridSpan w:val="10"/>
            <w:tcBorders>
              <w:left w:val="single" w:sz="18" w:space="0" w:color="FF9900"/>
            </w:tcBorders>
            <w:tcMar>
              <w:top w:w="0" w:type="dxa"/>
              <w:left w:w="200" w:type="dxa"/>
              <w:bottom w:w="0" w:type="dxa"/>
              <w:right w:w="30" w:type="dxa"/>
            </w:tcMar>
            <w:vAlign w:val="center"/>
          </w:tcPr>
          <w:p w:rsidR="00BF051C" w:rsidRDefault="00BF051C" w:rsidP="0077252D">
            <w:pPr>
              <w:widowControl w:val="0"/>
              <w:ind w:right="-1"/>
              <w:rPr>
                <w:rFonts w:ascii="Arial" w:hAnsi="Arial" w:cs="Arial"/>
                <w:b/>
                <w:bCs/>
                <w:color w:val="692443"/>
                <w:sz w:val="28"/>
                <w:szCs w:val="28"/>
              </w:rPr>
            </w:pPr>
            <w:r>
              <w:rPr>
                <w:rFonts w:ascii="Arial" w:hAnsi="Arial" w:cs="Arial"/>
                <w:b/>
                <w:bCs/>
                <w:color w:val="692443"/>
                <w:sz w:val="28"/>
                <w:szCs w:val="28"/>
              </w:rPr>
              <w:t>INDUSTRIE</w:t>
            </w:r>
          </w:p>
        </w:tc>
      </w:tr>
      <w:tr w:rsidR="00BF051C" w:rsidRPr="00E60556" w:rsidTr="0077252D">
        <w:trPr>
          <w:trHeight w:val="491"/>
        </w:trPr>
        <w:tc>
          <w:tcPr>
            <w:tcW w:w="8905" w:type="dxa"/>
            <w:gridSpan w:val="10"/>
            <w:tcBorders>
              <w:bottom w:val="single" w:sz="8" w:space="0" w:color="692443"/>
            </w:tcBorders>
            <w:tcMar>
              <w:top w:w="0" w:type="dxa"/>
              <w:left w:w="30" w:type="dxa"/>
              <w:bottom w:w="0" w:type="dxa"/>
              <w:right w:w="30" w:type="dxa"/>
            </w:tcMar>
            <w:vAlign w:val="center"/>
          </w:tcPr>
          <w:p w:rsidR="00BF051C" w:rsidRPr="00E60556" w:rsidRDefault="00BF051C" w:rsidP="0077252D">
            <w:pPr>
              <w:rPr>
                <w:rFonts w:ascii="Arial" w:hAnsi="Arial" w:cs="Arial"/>
                <w:b/>
                <w:color w:val="FF9933"/>
                <w:sz w:val="20"/>
                <w:szCs w:val="20"/>
              </w:rPr>
            </w:pPr>
            <w:r w:rsidRPr="00E60556">
              <w:rPr>
                <w:rFonts w:ascii="Arial" w:hAnsi="Arial" w:cs="Arial"/>
                <w:b/>
                <w:color w:val="FF9933"/>
                <w:sz w:val="20"/>
                <w:szCs w:val="20"/>
              </w:rPr>
              <w:t>Indices de la production industrielle                                                                   (Base 100 : 2010)</w:t>
            </w:r>
          </w:p>
        </w:tc>
      </w:tr>
      <w:tr w:rsidR="00BF051C" w:rsidRPr="00D52E57" w:rsidTr="0077252D">
        <w:trPr>
          <w:trHeight w:val="489"/>
        </w:trPr>
        <w:tc>
          <w:tcPr>
            <w:tcW w:w="3637" w:type="dxa"/>
            <w:tcBorders>
              <w:top w:val="single" w:sz="8" w:space="0" w:color="692443"/>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des industries alimentaires</w:t>
            </w:r>
          </w:p>
        </w:tc>
        <w:tc>
          <w:tcPr>
            <w:tcW w:w="737" w:type="dxa"/>
            <w:tcBorders>
              <w:top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121,3</w:t>
            </w:r>
          </w:p>
        </w:tc>
        <w:tc>
          <w:tcPr>
            <w:tcW w:w="738" w:type="dxa"/>
            <w:gridSpan w:val="2"/>
            <w:tcBorders>
              <w:top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126,4</w:t>
            </w:r>
          </w:p>
        </w:tc>
        <w:tc>
          <w:tcPr>
            <w:tcW w:w="738" w:type="dxa"/>
            <w:tcBorders>
              <w:top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119,8</w:t>
            </w:r>
          </w:p>
        </w:tc>
        <w:tc>
          <w:tcPr>
            <w:tcW w:w="740" w:type="dxa"/>
            <w:tcBorders>
              <w:top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118,5</w:t>
            </w:r>
          </w:p>
        </w:tc>
        <w:tc>
          <w:tcPr>
            <w:tcW w:w="738" w:type="dxa"/>
            <w:tcBorders>
              <w:top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127,3</w:t>
            </w:r>
          </w:p>
        </w:tc>
        <w:tc>
          <w:tcPr>
            <w:tcW w:w="834" w:type="dxa"/>
            <w:gridSpan w:val="2"/>
            <w:tcBorders>
              <w:top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126,6</w:t>
            </w:r>
          </w:p>
        </w:tc>
        <w:tc>
          <w:tcPr>
            <w:tcW w:w="743" w:type="dxa"/>
            <w:tcBorders>
              <w:top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125,8</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Tabac manufacturé</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110,3</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112,7</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112,3</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113,9</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114,7</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111,8</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113,6</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de l'industrie textile</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101,3</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95,7</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103,9</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87,8</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103,6</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99,2</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105,2</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Articles d'habillement et fourrures</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120,4</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119,3</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127,0</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110,1</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129,8</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131,7</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135,3</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Cuirs, articles de voyage, chaussures</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87,9</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89,9</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73,4</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70,0</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63,9</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88,6</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68,9</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du travail du bois</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95,7</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94,0</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67,8</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54,6</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91,6</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92,6</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59,6</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Papiers et cartons</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94,5</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86,3</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116,2</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100,4</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87,5</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85,9</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136,3</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de l'édition, imprimes ou reproduits</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133,9</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134,5</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128,0</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135,4</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150,4</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133,2</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130,7</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chimiques</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107,4</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106,0</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103,1</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93,0</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114,2</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107,6</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102,8</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caoutchoucs ou plastiques</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98,0</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93,0</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95,9</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88,1</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93,7</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97,9</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92,7</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Autres produits minéraux non métalliques</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98,0</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93,0</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95,9</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88,1</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93,7</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97,9</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92,7</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métalliques</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91,8</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95,3</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106,4</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94,7</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82,5</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106,8</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104,0</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du travail des métaux</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109,8</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110,8</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109,1</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112,5</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113,0</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96,3</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98,8</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Machines et équipements</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114,2</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96,7</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101,9</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90,6</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110,2</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93,9</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102,8</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Machines et appareils électriques</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112,7</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86,0</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83,6</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84,7</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130,2</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84,0</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85,2</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Equipements de radiotélévision et communication</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100,1</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85,4</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139,2</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143,9</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100,3</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89,8</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140,5</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Instruments médicaux, de précision, d'optique, horlogerie</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165,4</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150,6</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229,5</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156,5</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173,7</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151,7</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207,5</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de l'industrie automobile</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143,6</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179,3</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152,0</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102,7</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159,1</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182,0</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168,5</w:t>
            </w:r>
          </w:p>
        </w:tc>
      </w:tr>
      <w:tr w:rsidR="00BF051C" w:rsidRPr="00D52E57" w:rsidTr="0077252D">
        <w:trPr>
          <w:trHeight w:val="489"/>
        </w:trPr>
        <w:tc>
          <w:tcPr>
            <w:tcW w:w="3637"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Autres matériels de transport</w:t>
            </w:r>
          </w:p>
        </w:tc>
        <w:tc>
          <w:tcPr>
            <w:tcW w:w="737"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179,1</w:t>
            </w:r>
          </w:p>
        </w:tc>
        <w:tc>
          <w:tcPr>
            <w:tcW w:w="738"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169,3</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160,5</w:t>
            </w:r>
          </w:p>
        </w:tc>
        <w:tc>
          <w:tcPr>
            <w:tcW w:w="740"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146,7</w:t>
            </w:r>
          </w:p>
        </w:tc>
        <w:tc>
          <w:tcPr>
            <w:tcW w:w="738"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195,1</w:t>
            </w:r>
          </w:p>
        </w:tc>
        <w:tc>
          <w:tcPr>
            <w:tcW w:w="834" w:type="dxa"/>
            <w:gridSpan w:val="2"/>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162,8</w:t>
            </w:r>
          </w:p>
        </w:tc>
        <w:tc>
          <w:tcPr>
            <w:tcW w:w="743" w:type="dxa"/>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158,5</w:t>
            </w:r>
          </w:p>
        </w:tc>
      </w:tr>
      <w:tr w:rsidR="00BF051C" w:rsidRPr="00D52E57" w:rsidTr="0077252D">
        <w:trPr>
          <w:trHeight w:val="489"/>
        </w:trPr>
        <w:tc>
          <w:tcPr>
            <w:tcW w:w="3637" w:type="dxa"/>
            <w:tcBorders>
              <w:bottom w:val="single" w:sz="4" w:space="0" w:color="000000"/>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Meubles, industries diverses</w:t>
            </w:r>
          </w:p>
        </w:tc>
        <w:tc>
          <w:tcPr>
            <w:tcW w:w="737" w:type="dxa"/>
            <w:tcBorders>
              <w:bottom w:val="single" w:sz="4" w:space="0" w:color="000000"/>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83,3</w:t>
            </w:r>
          </w:p>
        </w:tc>
        <w:tc>
          <w:tcPr>
            <w:tcW w:w="738" w:type="dxa"/>
            <w:gridSpan w:val="2"/>
            <w:tcBorders>
              <w:bottom w:val="single" w:sz="4" w:space="0" w:color="000000"/>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87,4</w:t>
            </w:r>
          </w:p>
        </w:tc>
        <w:tc>
          <w:tcPr>
            <w:tcW w:w="738" w:type="dxa"/>
            <w:tcBorders>
              <w:bottom w:val="single" w:sz="4" w:space="0" w:color="000000"/>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98,8</w:t>
            </w:r>
          </w:p>
        </w:tc>
        <w:tc>
          <w:tcPr>
            <w:tcW w:w="740" w:type="dxa"/>
            <w:tcBorders>
              <w:bottom w:val="single" w:sz="4" w:space="0" w:color="000000"/>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80,7</w:t>
            </w:r>
          </w:p>
        </w:tc>
        <w:tc>
          <w:tcPr>
            <w:tcW w:w="738" w:type="dxa"/>
            <w:tcBorders>
              <w:bottom w:val="single" w:sz="4" w:space="0" w:color="000000"/>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82,2</w:t>
            </w:r>
          </w:p>
        </w:tc>
        <w:tc>
          <w:tcPr>
            <w:tcW w:w="834" w:type="dxa"/>
            <w:gridSpan w:val="2"/>
            <w:tcBorders>
              <w:bottom w:val="single" w:sz="4" w:space="0" w:color="000000"/>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89,2</w:t>
            </w:r>
          </w:p>
        </w:tc>
        <w:tc>
          <w:tcPr>
            <w:tcW w:w="743" w:type="dxa"/>
            <w:tcBorders>
              <w:bottom w:val="single" w:sz="4" w:space="0" w:color="000000"/>
            </w:tcBorders>
            <w:tcMar>
              <w:top w:w="0" w:type="dxa"/>
              <w:left w:w="30" w:type="dxa"/>
              <w:bottom w:w="0" w:type="dxa"/>
              <w:right w:w="30" w:type="dxa"/>
            </w:tcMar>
            <w:vAlign w:val="center"/>
          </w:tcPr>
          <w:p w:rsidR="00BF051C" w:rsidRDefault="00BF051C" w:rsidP="0077252D">
            <w:pPr>
              <w:jc w:val="center"/>
              <w:rPr>
                <w:rFonts w:ascii="Arial" w:hAnsi="Arial" w:cs="Arial"/>
                <w:sz w:val="16"/>
                <w:szCs w:val="16"/>
              </w:rPr>
            </w:pPr>
            <w:r>
              <w:rPr>
                <w:rFonts w:ascii="Arial" w:hAnsi="Arial" w:cs="Arial"/>
                <w:sz w:val="16"/>
                <w:szCs w:val="16"/>
              </w:rPr>
              <w:t>96,9</w:t>
            </w:r>
          </w:p>
        </w:tc>
      </w:tr>
      <w:tr w:rsidR="00BF051C" w:rsidRPr="00D52E57" w:rsidTr="0077252D">
        <w:trPr>
          <w:trHeight w:val="489"/>
        </w:trPr>
        <w:tc>
          <w:tcPr>
            <w:tcW w:w="3637" w:type="dxa"/>
            <w:tcBorders>
              <w:top w:val="single" w:sz="4" w:space="0" w:color="000000"/>
              <w:bottom w:val="single" w:sz="8" w:space="0" w:color="692443"/>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b/>
                <w:bCs/>
                <w:sz w:val="16"/>
                <w:szCs w:val="16"/>
              </w:rPr>
              <w:t>Industrie (hors raffinage)</w:t>
            </w:r>
          </w:p>
        </w:tc>
        <w:tc>
          <w:tcPr>
            <w:tcW w:w="737" w:type="dxa"/>
            <w:tcBorders>
              <w:top w:val="single" w:sz="4" w:space="0" w:color="000000"/>
              <w:bottom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b/>
                <w:bCs/>
                <w:sz w:val="16"/>
                <w:szCs w:val="16"/>
              </w:rPr>
            </w:pPr>
            <w:r>
              <w:rPr>
                <w:rFonts w:ascii="Arial" w:hAnsi="Arial" w:cs="Arial"/>
                <w:b/>
                <w:bCs/>
                <w:sz w:val="16"/>
                <w:szCs w:val="16"/>
              </w:rPr>
              <w:t>111,3</w:t>
            </w:r>
          </w:p>
        </w:tc>
        <w:tc>
          <w:tcPr>
            <w:tcW w:w="738" w:type="dxa"/>
            <w:gridSpan w:val="2"/>
            <w:tcBorders>
              <w:top w:val="single" w:sz="4" w:space="0" w:color="000000"/>
              <w:bottom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b/>
                <w:bCs/>
                <w:sz w:val="16"/>
                <w:szCs w:val="16"/>
              </w:rPr>
            </w:pPr>
            <w:r>
              <w:rPr>
                <w:rFonts w:ascii="Arial" w:hAnsi="Arial" w:cs="Arial"/>
                <w:b/>
                <w:bCs/>
                <w:sz w:val="16"/>
                <w:szCs w:val="16"/>
              </w:rPr>
              <w:t>111,2</w:t>
            </w:r>
          </w:p>
        </w:tc>
        <w:tc>
          <w:tcPr>
            <w:tcW w:w="738" w:type="dxa"/>
            <w:tcBorders>
              <w:top w:val="single" w:sz="4" w:space="0" w:color="000000"/>
              <w:bottom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b/>
                <w:bCs/>
                <w:sz w:val="16"/>
                <w:szCs w:val="16"/>
              </w:rPr>
            </w:pPr>
            <w:r>
              <w:rPr>
                <w:rFonts w:ascii="Arial" w:hAnsi="Arial" w:cs="Arial"/>
                <w:b/>
                <w:bCs/>
                <w:sz w:val="16"/>
                <w:szCs w:val="16"/>
              </w:rPr>
              <w:t>111,5</w:t>
            </w:r>
          </w:p>
        </w:tc>
        <w:tc>
          <w:tcPr>
            <w:tcW w:w="740" w:type="dxa"/>
            <w:tcBorders>
              <w:top w:val="single" w:sz="4" w:space="0" w:color="000000"/>
              <w:bottom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b/>
                <w:bCs/>
                <w:sz w:val="16"/>
                <w:szCs w:val="16"/>
              </w:rPr>
            </w:pPr>
            <w:r>
              <w:rPr>
                <w:rFonts w:ascii="Arial" w:hAnsi="Arial" w:cs="Arial"/>
                <w:b/>
                <w:bCs/>
                <w:sz w:val="16"/>
                <w:szCs w:val="16"/>
              </w:rPr>
              <w:t>104,6</w:t>
            </w:r>
          </w:p>
        </w:tc>
        <w:tc>
          <w:tcPr>
            <w:tcW w:w="738" w:type="dxa"/>
            <w:tcBorders>
              <w:top w:val="single" w:sz="4" w:space="0" w:color="000000"/>
              <w:bottom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b/>
                <w:bCs/>
                <w:sz w:val="16"/>
                <w:szCs w:val="16"/>
              </w:rPr>
            </w:pPr>
            <w:r>
              <w:rPr>
                <w:rFonts w:ascii="Arial" w:hAnsi="Arial" w:cs="Arial"/>
                <w:b/>
                <w:bCs/>
                <w:sz w:val="16"/>
                <w:szCs w:val="16"/>
              </w:rPr>
              <w:t>115,4</w:t>
            </w:r>
          </w:p>
        </w:tc>
        <w:tc>
          <w:tcPr>
            <w:tcW w:w="834" w:type="dxa"/>
            <w:gridSpan w:val="2"/>
            <w:tcBorders>
              <w:top w:val="single" w:sz="4" w:space="0" w:color="000000"/>
              <w:bottom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b/>
                <w:bCs/>
                <w:sz w:val="16"/>
                <w:szCs w:val="16"/>
              </w:rPr>
            </w:pPr>
            <w:r>
              <w:rPr>
                <w:rFonts w:ascii="Arial" w:hAnsi="Arial" w:cs="Arial"/>
                <w:b/>
                <w:bCs/>
                <w:sz w:val="16"/>
                <w:szCs w:val="16"/>
              </w:rPr>
              <w:t>114,3</w:t>
            </w:r>
          </w:p>
        </w:tc>
        <w:tc>
          <w:tcPr>
            <w:tcW w:w="743" w:type="dxa"/>
            <w:tcBorders>
              <w:top w:val="single" w:sz="4" w:space="0" w:color="000000"/>
              <w:bottom w:val="single" w:sz="8" w:space="0" w:color="692443"/>
            </w:tcBorders>
            <w:tcMar>
              <w:top w:w="0" w:type="dxa"/>
              <w:left w:w="30" w:type="dxa"/>
              <w:bottom w:w="0" w:type="dxa"/>
              <w:right w:w="30" w:type="dxa"/>
            </w:tcMar>
            <w:vAlign w:val="center"/>
          </w:tcPr>
          <w:p w:rsidR="00BF051C" w:rsidRDefault="00BF051C" w:rsidP="0077252D">
            <w:pPr>
              <w:jc w:val="center"/>
              <w:rPr>
                <w:rFonts w:ascii="Arial" w:hAnsi="Arial" w:cs="Arial"/>
                <w:b/>
                <w:bCs/>
                <w:sz w:val="16"/>
                <w:szCs w:val="16"/>
              </w:rPr>
            </w:pPr>
            <w:r>
              <w:rPr>
                <w:rFonts w:ascii="Arial" w:hAnsi="Arial" w:cs="Arial"/>
                <w:b/>
                <w:bCs/>
                <w:sz w:val="16"/>
                <w:szCs w:val="16"/>
              </w:rPr>
              <w:t>113,6</w:t>
            </w:r>
          </w:p>
        </w:tc>
      </w:tr>
      <w:tr w:rsidR="00BF051C" w:rsidTr="0077252D">
        <w:trPr>
          <w:trHeight w:val="485"/>
        </w:trPr>
        <w:tc>
          <w:tcPr>
            <w:tcW w:w="8905" w:type="dxa"/>
            <w:gridSpan w:val="10"/>
            <w:tcBorders>
              <w:top w:val="single" w:sz="8" w:space="0" w:color="692443"/>
            </w:tcBorders>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Source : HCP</w:t>
            </w:r>
          </w:p>
        </w:tc>
      </w:tr>
    </w:tbl>
    <w:p w:rsidR="00BF051C" w:rsidRDefault="00BF051C" w:rsidP="00BF051C"/>
    <w:p w:rsidR="00BF051C" w:rsidRDefault="00BF051C" w:rsidP="00BF051C"/>
    <w:p w:rsidR="00BF051C" w:rsidRDefault="00BF051C" w:rsidP="00BF051C"/>
    <w:p w:rsidR="00BF051C" w:rsidRDefault="00BF051C" w:rsidP="00BF051C"/>
    <w:tbl>
      <w:tblPr>
        <w:tblW w:w="8963" w:type="dxa"/>
        <w:tblInd w:w="2" w:type="dxa"/>
        <w:tblLayout w:type="fixed"/>
        <w:tblCellMar>
          <w:left w:w="0" w:type="dxa"/>
          <w:right w:w="0" w:type="dxa"/>
        </w:tblCellMar>
        <w:tblLook w:val="0000"/>
      </w:tblPr>
      <w:tblGrid>
        <w:gridCol w:w="3434"/>
        <w:gridCol w:w="59"/>
        <w:gridCol w:w="728"/>
        <w:gridCol w:w="28"/>
        <w:gridCol w:w="17"/>
        <w:gridCol w:w="732"/>
        <w:gridCol w:w="40"/>
        <w:gridCol w:w="709"/>
        <w:gridCol w:w="64"/>
        <w:gridCol w:w="697"/>
        <w:gridCol w:w="80"/>
        <w:gridCol w:w="669"/>
        <w:gridCol w:w="106"/>
        <w:gridCol w:w="739"/>
        <w:gridCol w:w="41"/>
        <w:gridCol w:w="799"/>
        <w:gridCol w:w="21"/>
      </w:tblGrid>
      <w:tr w:rsidR="00BF051C" w:rsidTr="0077252D">
        <w:trPr>
          <w:gridAfter w:val="1"/>
          <w:wAfter w:w="21" w:type="dxa"/>
          <w:trHeight w:val="312"/>
        </w:trPr>
        <w:tc>
          <w:tcPr>
            <w:tcW w:w="3434" w:type="dxa"/>
            <w:tcMar>
              <w:top w:w="0" w:type="dxa"/>
              <w:left w:w="30" w:type="dxa"/>
              <w:bottom w:w="0" w:type="dxa"/>
              <w:right w:w="30" w:type="dxa"/>
            </w:tcMar>
            <w:vAlign w:val="center"/>
          </w:tcPr>
          <w:p w:rsidR="00BF051C" w:rsidRPr="006A1DF9" w:rsidRDefault="00BF051C" w:rsidP="0077252D">
            <w:pPr>
              <w:widowControl w:val="0"/>
              <w:ind w:right="-1"/>
              <w:jc w:val="center"/>
              <w:rPr>
                <w:rFonts w:ascii="Arial" w:hAnsi="Arial" w:cs="Arial"/>
                <w:b/>
                <w:bCs/>
                <w:sz w:val="16"/>
                <w:szCs w:val="16"/>
                <w:lang w:val="en-GB"/>
              </w:rPr>
            </w:pPr>
            <w:r>
              <w:rPr>
                <w:noProof/>
              </w:rPr>
              <w:pict>
                <v:shape id="_x0000_s3248" type="#_x0000_t201" style="position:absolute;left:0;text-align:left;margin-left:77.95pt;margin-top:114.7pt;width:439.2pt;height:642.15pt;z-index:25167667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c>
        <w:tc>
          <w:tcPr>
            <w:tcW w:w="787" w:type="dxa"/>
            <w:gridSpan w:val="2"/>
            <w:tcBorders>
              <w:top w:val="single" w:sz="4" w:space="0" w:color="auto"/>
              <w:bottom w:val="single" w:sz="4" w:space="0" w:color="auto"/>
            </w:tcBorders>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 xml:space="preserve">     </w:t>
            </w:r>
            <w:r w:rsidRPr="000C2ECE">
              <w:rPr>
                <w:rFonts w:ascii="Arial" w:hAnsi="Arial" w:cs="Arial"/>
                <w:b/>
                <w:bCs/>
                <w:sz w:val="16"/>
                <w:szCs w:val="16"/>
                <w:lang w:val="en-GB"/>
              </w:rPr>
              <w:t>201</w:t>
            </w:r>
            <w:r>
              <w:rPr>
                <w:rFonts w:ascii="Arial" w:hAnsi="Arial" w:cs="Arial"/>
                <w:b/>
                <w:bCs/>
                <w:sz w:val="16"/>
                <w:szCs w:val="16"/>
                <w:lang w:val="en-GB"/>
              </w:rPr>
              <w:t xml:space="preserve">7                  </w:t>
            </w:r>
          </w:p>
        </w:tc>
        <w:tc>
          <w:tcPr>
            <w:tcW w:w="3142" w:type="dxa"/>
            <w:gridSpan w:val="10"/>
            <w:tcBorders>
              <w:top w:val="single" w:sz="4" w:space="0" w:color="auto"/>
              <w:bottom w:val="single" w:sz="4" w:space="0" w:color="auto"/>
            </w:tcBorders>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2018</w:t>
            </w:r>
          </w:p>
        </w:tc>
        <w:tc>
          <w:tcPr>
            <w:tcW w:w="1579" w:type="dxa"/>
            <w:gridSpan w:val="3"/>
            <w:tcBorders>
              <w:top w:val="single" w:sz="4" w:space="0" w:color="auto"/>
              <w:bottom w:val="single" w:sz="4" w:space="0" w:color="auto"/>
            </w:tcBorders>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2019</w:t>
            </w:r>
          </w:p>
        </w:tc>
      </w:tr>
      <w:tr w:rsidR="00BF051C" w:rsidTr="0077252D">
        <w:trPr>
          <w:gridAfter w:val="1"/>
          <w:wAfter w:w="21" w:type="dxa"/>
          <w:trHeight w:val="361"/>
        </w:trPr>
        <w:tc>
          <w:tcPr>
            <w:tcW w:w="3493" w:type="dxa"/>
            <w:gridSpan w:val="2"/>
            <w:tcMar>
              <w:top w:w="0" w:type="dxa"/>
              <w:left w:w="30" w:type="dxa"/>
              <w:bottom w:w="0" w:type="dxa"/>
              <w:right w:w="30" w:type="dxa"/>
            </w:tcMar>
            <w:vAlign w:val="center"/>
          </w:tcPr>
          <w:p w:rsidR="00BF051C" w:rsidRDefault="00BF051C" w:rsidP="0077252D">
            <w:pPr>
              <w:widowControl w:val="0"/>
            </w:pPr>
          </w:p>
        </w:tc>
        <w:tc>
          <w:tcPr>
            <w:tcW w:w="756" w:type="dxa"/>
            <w:gridSpan w:val="2"/>
            <w:tcBorders>
              <w:top w:val="single" w:sz="4" w:space="0" w:color="000000"/>
              <w:bottom w:val="single" w:sz="4" w:space="0" w:color="auto"/>
            </w:tcBorders>
            <w:tcMar>
              <w:top w:w="0" w:type="dxa"/>
              <w:left w:w="30" w:type="dxa"/>
              <w:bottom w:w="0" w:type="dxa"/>
              <w:right w:w="30" w:type="dxa"/>
            </w:tcMar>
            <w:vAlign w:val="center"/>
          </w:tcPr>
          <w:p w:rsidR="00BF051C" w:rsidRDefault="00BF051C" w:rsidP="0077252D">
            <w:pPr>
              <w:widowControl w:val="0"/>
              <w:ind w:right="-1"/>
              <w:jc w:val="center"/>
              <w:rPr>
                <w:rFonts w:ascii="Arial" w:hAnsi="Arial" w:cs="Arial"/>
                <w:sz w:val="16"/>
                <w:szCs w:val="16"/>
                <w:lang w:val="en-GB"/>
              </w:rPr>
            </w:pPr>
            <w:r>
              <w:rPr>
                <w:rFonts w:ascii="Arial" w:hAnsi="Arial" w:cs="Arial"/>
                <w:b/>
                <w:bCs/>
                <w:sz w:val="16"/>
                <w:szCs w:val="16"/>
                <w:lang w:val="en-GB"/>
              </w:rPr>
              <w:t>IV</w:t>
            </w:r>
          </w:p>
        </w:tc>
        <w:tc>
          <w:tcPr>
            <w:tcW w:w="749" w:type="dxa"/>
            <w:gridSpan w:val="2"/>
            <w:tcBorders>
              <w:top w:val="single" w:sz="4" w:space="0" w:color="000000"/>
              <w:bottom w:val="single" w:sz="4" w:space="0" w:color="auto"/>
            </w:tcBorders>
            <w:tcMar>
              <w:top w:w="0" w:type="dxa"/>
              <w:left w:w="30" w:type="dxa"/>
              <w:bottom w:w="0" w:type="dxa"/>
              <w:right w:w="30" w:type="dxa"/>
            </w:tcMar>
            <w:vAlign w:val="center"/>
          </w:tcPr>
          <w:p w:rsidR="00BF051C" w:rsidRDefault="00BF051C" w:rsidP="0077252D">
            <w:pPr>
              <w:widowControl w:val="0"/>
              <w:ind w:right="-1"/>
              <w:jc w:val="center"/>
              <w:rPr>
                <w:rFonts w:ascii="Arial" w:hAnsi="Arial" w:cs="Arial"/>
                <w:sz w:val="16"/>
                <w:szCs w:val="16"/>
                <w:lang w:val="en-GB"/>
              </w:rPr>
            </w:pPr>
            <w:r>
              <w:rPr>
                <w:rFonts w:ascii="Arial" w:hAnsi="Arial" w:cs="Arial"/>
                <w:b/>
                <w:bCs/>
                <w:sz w:val="16"/>
                <w:szCs w:val="16"/>
                <w:lang w:val="en-GB"/>
              </w:rPr>
              <w:t>I</w:t>
            </w:r>
          </w:p>
        </w:tc>
        <w:tc>
          <w:tcPr>
            <w:tcW w:w="749" w:type="dxa"/>
            <w:gridSpan w:val="2"/>
            <w:tcBorders>
              <w:top w:val="single" w:sz="4" w:space="0" w:color="000000"/>
              <w:bottom w:val="single" w:sz="4" w:space="0" w:color="auto"/>
            </w:tcBorders>
            <w:tcMar>
              <w:top w:w="0" w:type="dxa"/>
              <w:left w:w="30" w:type="dxa"/>
              <w:bottom w:w="0" w:type="dxa"/>
              <w:right w:w="30" w:type="dxa"/>
            </w:tcMar>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II</w:t>
            </w:r>
          </w:p>
        </w:tc>
        <w:tc>
          <w:tcPr>
            <w:tcW w:w="761" w:type="dxa"/>
            <w:gridSpan w:val="2"/>
            <w:tcBorders>
              <w:top w:val="single" w:sz="4" w:space="0" w:color="000000"/>
              <w:bottom w:val="single" w:sz="4" w:space="0" w:color="auto"/>
            </w:tcBorders>
            <w:tcMar>
              <w:top w:w="0" w:type="dxa"/>
              <w:left w:w="30" w:type="dxa"/>
              <w:bottom w:w="0" w:type="dxa"/>
              <w:right w:w="30" w:type="dxa"/>
            </w:tcMar>
            <w:vAlign w:val="center"/>
          </w:tcPr>
          <w:p w:rsidR="00BF051C" w:rsidRDefault="00BF051C" w:rsidP="0077252D">
            <w:pPr>
              <w:widowControl w:val="0"/>
              <w:ind w:right="-1"/>
              <w:jc w:val="center"/>
              <w:rPr>
                <w:rFonts w:ascii="Arial" w:hAnsi="Arial" w:cs="Arial"/>
                <w:sz w:val="16"/>
                <w:szCs w:val="16"/>
                <w:lang w:val="en-GB"/>
              </w:rPr>
            </w:pPr>
            <w:r>
              <w:rPr>
                <w:rFonts w:ascii="Arial" w:hAnsi="Arial" w:cs="Arial"/>
                <w:b/>
                <w:bCs/>
                <w:sz w:val="16"/>
                <w:szCs w:val="16"/>
                <w:lang w:val="en-GB"/>
              </w:rPr>
              <w:t>III</w:t>
            </w:r>
          </w:p>
        </w:tc>
        <w:tc>
          <w:tcPr>
            <w:tcW w:w="749" w:type="dxa"/>
            <w:gridSpan w:val="2"/>
            <w:tcBorders>
              <w:top w:val="single" w:sz="4" w:space="0" w:color="000000"/>
              <w:bottom w:val="single" w:sz="4" w:space="0" w:color="auto"/>
            </w:tcBorders>
            <w:tcMar>
              <w:top w:w="0" w:type="dxa"/>
              <w:left w:w="30" w:type="dxa"/>
              <w:bottom w:w="0" w:type="dxa"/>
              <w:right w:w="30" w:type="dxa"/>
            </w:tcMar>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IV</w:t>
            </w:r>
          </w:p>
        </w:tc>
        <w:tc>
          <w:tcPr>
            <w:tcW w:w="845" w:type="dxa"/>
            <w:gridSpan w:val="2"/>
            <w:tcBorders>
              <w:top w:val="single" w:sz="4" w:space="0" w:color="000000"/>
              <w:bottom w:val="single" w:sz="4" w:space="0" w:color="auto"/>
            </w:tcBorders>
            <w:tcMar>
              <w:top w:w="0" w:type="dxa"/>
              <w:left w:w="30" w:type="dxa"/>
              <w:bottom w:w="0" w:type="dxa"/>
              <w:right w:w="30" w:type="dxa"/>
            </w:tcMar>
            <w:vAlign w:val="center"/>
          </w:tcPr>
          <w:p w:rsidR="00BF051C" w:rsidRDefault="00BF051C" w:rsidP="0077252D">
            <w:pPr>
              <w:widowControl w:val="0"/>
              <w:ind w:right="-1"/>
              <w:jc w:val="center"/>
              <w:rPr>
                <w:rFonts w:ascii="Arial" w:hAnsi="Arial" w:cs="Arial"/>
                <w:sz w:val="16"/>
                <w:szCs w:val="16"/>
                <w:lang w:val="en-GB"/>
              </w:rPr>
            </w:pPr>
            <w:r>
              <w:rPr>
                <w:rFonts w:ascii="Arial" w:hAnsi="Arial" w:cs="Arial"/>
                <w:b/>
                <w:bCs/>
                <w:sz w:val="16"/>
                <w:szCs w:val="16"/>
                <w:lang w:val="en-GB"/>
              </w:rPr>
              <w:t>I</w:t>
            </w:r>
          </w:p>
        </w:tc>
        <w:tc>
          <w:tcPr>
            <w:tcW w:w="840" w:type="dxa"/>
            <w:gridSpan w:val="2"/>
            <w:tcBorders>
              <w:top w:val="single" w:sz="4" w:space="0" w:color="000000"/>
              <w:bottom w:val="single" w:sz="4" w:space="0" w:color="auto"/>
            </w:tcBorders>
            <w:tcMar>
              <w:top w:w="0" w:type="dxa"/>
              <w:left w:w="30" w:type="dxa"/>
              <w:bottom w:w="0" w:type="dxa"/>
              <w:right w:w="30" w:type="dxa"/>
            </w:tcMar>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II</w:t>
            </w:r>
          </w:p>
        </w:tc>
      </w:tr>
      <w:tr w:rsidR="00BF051C" w:rsidTr="0077252D">
        <w:trPr>
          <w:gridAfter w:val="1"/>
          <w:wAfter w:w="21" w:type="dxa"/>
          <w:trHeight w:val="361"/>
        </w:trPr>
        <w:tc>
          <w:tcPr>
            <w:tcW w:w="3493" w:type="dxa"/>
            <w:gridSpan w:val="2"/>
            <w:tcMar>
              <w:top w:w="0" w:type="dxa"/>
              <w:left w:w="30" w:type="dxa"/>
              <w:bottom w:w="0" w:type="dxa"/>
              <w:right w:w="30" w:type="dxa"/>
            </w:tcMar>
            <w:vAlign w:val="center"/>
          </w:tcPr>
          <w:p w:rsidR="00BF051C" w:rsidRDefault="00BF051C" w:rsidP="0077252D">
            <w:pPr>
              <w:widowControl w:val="0"/>
            </w:pPr>
          </w:p>
        </w:tc>
        <w:tc>
          <w:tcPr>
            <w:tcW w:w="756" w:type="dxa"/>
            <w:gridSpan w:val="2"/>
            <w:tcBorders>
              <w:top w:val="single" w:sz="4" w:space="0" w:color="auto"/>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lang w:val="en-GB"/>
              </w:rPr>
            </w:pPr>
          </w:p>
        </w:tc>
        <w:tc>
          <w:tcPr>
            <w:tcW w:w="749" w:type="dxa"/>
            <w:gridSpan w:val="2"/>
            <w:tcBorders>
              <w:top w:val="single" w:sz="4" w:space="0" w:color="auto"/>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lang w:val="en-GB"/>
              </w:rPr>
            </w:pPr>
          </w:p>
        </w:tc>
        <w:tc>
          <w:tcPr>
            <w:tcW w:w="749" w:type="dxa"/>
            <w:gridSpan w:val="2"/>
            <w:tcBorders>
              <w:top w:val="single" w:sz="4" w:space="0" w:color="auto"/>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lang w:val="en-GB"/>
              </w:rPr>
            </w:pPr>
          </w:p>
        </w:tc>
        <w:tc>
          <w:tcPr>
            <w:tcW w:w="761" w:type="dxa"/>
            <w:gridSpan w:val="2"/>
            <w:tcBorders>
              <w:top w:val="single" w:sz="4" w:space="0" w:color="auto"/>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lang w:val="en-GB"/>
              </w:rPr>
            </w:pPr>
          </w:p>
        </w:tc>
        <w:tc>
          <w:tcPr>
            <w:tcW w:w="749" w:type="dxa"/>
            <w:gridSpan w:val="2"/>
            <w:tcBorders>
              <w:top w:val="single" w:sz="4" w:space="0" w:color="auto"/>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lang w:val="en-GB"/>
              </w:rPr>
            </w:pPr>
          </w:p>
        </w:tc>
        <w:tc>
          <w:tcPr>
            <w:tcW w:w="845" w:type="dxa"/>
            <w:gridSpan w:val="2"/>
            <w:tcBorders>
              <w:top w:val="single" w:sz="4" w:space="0" w:color="auto"/>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lang w:val="en-GB"/>
              </w:rPr>
            </w:pPr>
          </w:p>
        </w:tc>
        <w:tc>
          <w:tcPr>
            <w:tcW w:w="840" w:type="dxa"/>
            <w:gridSpan w:val="2"/>
            <w:tcBorders>
              <w:top w:val="single" w:sz="4" w:space="0" w:color="auto"/>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b/>
                <w:bCs/>
                <w:sz w:val="16"/>
                <w:szCs w:val="16"/>
                <w:lang w:val="en-GB"/>
              </w:rPr>
            </w:pPr>
          </w:p>
        </w:tc>
      </w:tr>
      <w:tr w:rsidR="00BF051C" w:rsidTr="0077252D">
        <w:trPr>
          <w:gridAfter w:val="1"/>
          <w:wAfter w:w="21" w:type="dxa"/>
          <w:trHeight w:val="450"/>
        </w:trPr>
        <w:tc>
          <w:tcPr>
            <w:tcW w:w="8942" w:type="dxa"/>
            <w:gridSpan w:val="16"/>
            <w:tcBorders>
              <w:left w:val="single" w:sz="18" w:space="0" w:color="FF9900"/>
            </w:tcBorders>
            <w:tcMar>
              <w:top w:w="0" w:type="dxa"/>
              <w:left w:w="200" w:type="dxa"/>
              <w:bottom w:w="0" w:type="dxa"/>
              <w:right w:w="30" w:type="dxa"/>
            </w:tcMar>
            <w:vAlign w:val="center"/>
          </w:tcPr>
          <w:p w:rsidR="00BF051C" w:rsidRDefault="00BF051C" w:rsidP="0077252D">
            <w:pPr>
              <w:widowControl w:val="0"/>
              <w:ind w:right="-1"/>
              <w:rPr>
                <w:rFonts w:ascii="Arial" w:hAnsi="Arial" w:cs="Arial"/>
                <w:b/>
                <w:bCs/>
                <w:color w:val="692443"/>
                <w:sz w:val="28"/>
                <w:szCs w:val="28"/>
              </w:rPr>
            </w:pPr>
            <w:r>
              <w:rPr>
                <w:rFonts w:ascii="Arial" w:hAnsi="Arial" w:cs="Arial"/>
                <w:b/>
                <w:bCs/>
                <w:color w:val="692443"/>
                <w:sz w:val="28"/>
                <w:szCs w:val="28"/>
              </w:rPr>
              <w:t xml:space="preserve">INDICES DES PRIX A LA CONSOMMATION </w:t>
            </w:r>
          </w:p>
        </w:tc>
      </w:tr>
      <w:tr w:rsidR="00BF051C" w:rsidRPr="00D14011" w:rsidTr="0077252D">
        <w:trPr>
          <w:trHeight w:val="450"/>
        </w:trPr>
        <w:tc>
          <w:tcPr>
            <w:tcW w:w="8942" w:type="dxa"/>
            <w:gridSpan w:val="16"/>
            <w:tcBorders>
              <w:bottom w:val="single" w:sz="8" w:space="0" w:color="692443"/>
            </w:tcBorders>
            <w:tcMar>
              <w:top w:w="0" w:type="dxa"/>
              <w:left w:w="30" w:type="dxa"/>
              <w:bottom w:w="0" w:type="dxa"/>
              <w:right w:w="30" w:type="dxa"/>
            </w:tcMar>
            <w:vAlign w:val="center"/>
          </w:tcPr>
          <w:p w:rsidR="00BF051C" w:rsidRPr="0062547E" w:rsidRDefault="00BF051C" w:rsidP="0077252D">
            <w:pPr>
              <w:pStyle w:val="Titre6"/>
              <w:jc w:val="right"/>
              <w:rPr>
                <w:rFonts w:ascii="Arial" w:hAnsi="Arial" w:cs="Arial"/>
                <w:bCs w:val="0"/>
                <w:color w:val="FF9933"/>
                <w:sz w:val="18"/>
                <w:szCs w:val="18"/>
              </w:rPr>
            </w:pPr>
            <w:r w:rsidRPr="0062547E">
              <w:rPr>
                <w:rFonts w:ascii="Arial" w:hAnsi="Arial" w:cs="Arial"/>
                <w:bCs w:val="0"/>
                <w:color w:val="FF9933"/>
                <w:sz w:val="18"/>
                <w:szCs w:val="18"/>
              </w:rPr>
              <w:t>(Base 100 : 2010)</w:t>
            </w:r>
          </w:p>
        </w:tc>
        <w:tc>
          <w:tcPr>
            <w:tcW w:w="21" w:type="dxa"/>
            <w:vAlign w:val="center"/>
          </w:tcPr>
          <w:p w:rsidR="00BF051C" w:rsidRPr="0062547E" w:rsidRDefault="00BF051C" w:rsidP="0077252D">
            <w:pPr>
              <w:pStyle w:val="Titre6"/>
              <w:jc w:val="right"/>
              <w:rPr>
                <w:rFonts w:ascii="Arial" w:hAnsi="Arial" w:cs="Arial"/>
                <w:bCs w:val="0"/>
                <w:color w:val="FF9933"/>
              </w:rPr>
            </w:pPr>
          </w:p>
        </w:tc>
      </w:tr>
      <w:tr w:rsidR="00BF051C" w:rsidRPr="00D52E57" w:rsidTr="0077252D">
        <w:trPr>
          <w:gridAfter w:val="1"/>
          <w:wAfter w:w="21" w:type="dxa"/>
          <w:trHeight w:val="415"/>
        </w:trPr>
        <w:tc>
          <w:tcPr>
            <w:tcW w:w="3493" w:type="dxa"/>
            <w:gridSpan w:val="2"/>
            <w:tcBorders>
              <w:top w:val="single" w:sz="8" w:space="0" w:color="692443"/>
            </w:tcBorders>
            <w:tcMar>
              <w:top w:w="0" w:type="dxa"/>
              <w:left w:w="30" w:type="dxa"/>
              <w:bottom w:w="0" w:type="dxa"/>
              <w:right w:w="30" w:type="dxa"/>
            </w:tcMar>
            <w:vAlign w:val="center"/>
          </w:tcPr>
          <w:p w:rsidR="00BF051C" w:rsidRDefault="00BF051C" w:rsidP="0077252D">
            <w:pPr>
              <w:widowControl w:val="0"/>
              <w:ind w:right="-30"/>
              <w:rPr>
                <w:rFonts w:ascii="Arial" w:hAnsi="Arial" w:cs="Arial"/>
                <w:b/>
                <w:bCs/>
                <w:sz w:val="16"/>
                <w:szCs w:val="16"/>
              </w:rPr>
            </w:pPr>
            <w:r>
              <w:rPr>
                <w:rFonts w:ascii="Arial" w:hAnsi="Arial" w:cs="Arial"/>
                <w:b/>
                <w:bCs/>
                <w:sz w:val="16"/>
                <w:szCs w:val="16"/>
              </w:rPr>
              <w:t>Produits alimentaires</w:t>
            </w:r>
          </w:p>
        </w:tc>
        <w:tc>
          <w:tcPr>
            <w:tcW w:w="773" w:type="dxa"/>
            <w:gridSpan w:val="3"/>
            <w:tcBorders>
              <w:top w:val="single" w:sz="8" w:space="0" w:color="692443"/>
            </w:tcBorders>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p>
        </w:tc>
        <w:tc>
          <w:tcPr>
            <w:tcW w:w="772" w:type="dxa"/>
            <w:gridSpan w:val="2"/>
            <w:tcBorders>
              <w:top w:val="single" w:sz="8" w:space="0" w:color="692443"/>
            </w:tcBorders>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p>
        </w:tc>
        <w:tc>
          <w:tcPr>
            <w:tcW w:w="773" w:type="dxa"/>
            <w:gridSpan w:val="2"/>
            <w:tcBorders>
              <w:top w:val="single" w:sz="8" w:space="0" w:color="692443"/>
            </w:tcBorders>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p>
        </w:tc>
        <w:tc>
          <w:tcPr>
            <w:tcW w:w="777" w:type="dxa"/>
            <w:gridSpan w:val="2"/>
            <w:tcBorders>
              <w:top w:val="single" w:sz="8" w:space="0" w:color="692443"/>
            </w:tcBorders>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p>
        </w:tc>
        <w:tc>
          <w:tcPr>
            <w:tcW w:w="775" w:type="dxa"/>
            <w:gridSpan w:val="2"/>
            <w:tcBorders>
              <w:top w:val="single" w:sz="8" w:space="0" w:color="692443"/>
            </w:tcBorders>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p>
        </w:tc>
        <w:tc>
          <w:tcPr>
            <w:tcW w:w="780" w:type="dxa"/>
            <w:gridSpan w:val="2"/>
            <w:tcBorders>
              <w:top w:val="single" w:sz="8" w:space="0" w:color="692443"/>
            </w:tcBorders>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p>
        </w:tc>
        <w:tc>
          <w:tcPr>
            <w:tcW w:w="799" w:type="dxa"/>
            <w:tcBorders>
              <w:top w:val="single" w:sz="8" w:space="0" w:color="692443"/>
            </w:tcBorders>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tabs>
                <w:tab w:val="left" w:pos="773"/>
              </w:tabs>
              <w:rPr>
                <w:rFonts w:ascii="Arial" w:hAnsi="Arial" w:cs="Arial"/>
                <w:sz w:val="16"/>
                <w:szCs w:val="16"/>
              </w:rPr>
            </w:pPr>
            <w:r>
              <w:rPr>
                <w:rFonts w:ascii="Arial" w:hAnsi="Arial" w:cs="Arial"/>
                <w:sz w:val="16"/>
                <w:szCs w:val="16"/>
              </w:rPr>
              <w:t>Produits alimentaires et boissons non alcoolisées</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r>
              <w:rPr>
                <w:rFonts w:ascii="Arial" w:hAnsi="Arial" w:cs="Arial"/>
                <w:b/>
                <w:bCs/>
                <w:sz w:val="16"/>
                <w:szCs w:val="16"/>
              </w:rPr>
              <w:t>128,8</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r>
              <w:rPr>
                <w:rFonts w:ascii="Arial" w:hAnsi="Arial" w:cs="Arial"/>
                <w:b/>
                <w:bCs/>
                <w:sz w:val="16"/>
                <w:szCs w:val="16"/>
              </w:rPr>
              <w:t>128,4</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r>
              <w:rPr>
                <w:rFonts w:ascii="Arial" w:hAnsi="Arial" w:cs="Arial"/>
                <w:b/>
                <w:bCs/>
                <w:sz w:val="16"/>
                <w:szCs w:val="16"/>
              </w:rPr>
              <w:t>130,0</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r>
              <w:rPr>
                <w:rFonts w:ascii="Arial" w:hAnsi="Arial" w:cs="Arial"/>
                <w:b/>
                <w:bCs/>
                <w:sz w:val="16"/>
                <w:szCs w:val="16"/>
              </w:rPr>
              <w:t>127,5</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r>
              <w:rPr>
                <w:rFonts w:ascii="Arial" w:hAnsi="Arial" w:cs="Arial"/>
                <w:b/>
                <w:bCs/>
                <w:sz w:val="16"/>
                <w:szCs w:val="16"/>
              </w:rPr>
              <w:t>127,4</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r>
              <w:rPr>
                <w:rFonts w:ascii="Arial" w:hAnsi="Arial" w:cs="Arial"/>
                <w:b/>
                <w:bCs/>
                <w:sz w:val="16"/>
                <w:szCs w:val="16"/>
              </w:rPr>
              <w:t>126,1</w:t>
            </w:r>
          </w:p>
        </w:tc>
        <w:tc>
          <w:tcPr>
            <w:tcW w:w="799" w:type="dxa"/>
            <w:tcMar>
              <w:top w:w="0" w:type="dxa"/>
              <w:left w:w="30" w:type="dxa"/>
              <w:bottom w:w="0" w:type="dxa"/>
              <w:right w:w="30" w:type="dxa"/>
            </w:tcMar>
            <w:vAlign w:val="center"/>
          </w:tcPr>
          <w:p w:rsidR="00BF051C" w:rsidRDefault="00BF051C" w:rsidP="0077252D">
            <w:pPr>
              <w:widowControl w:val="0"/>
              <w:tabs>
                <w:tab w:val="left" w:pos="773"/>
              </w:tabs>
              <w:ind w:right="21"/>
              <w:jc w:val="right"/>
              <w:rPr>
                <w:rFonts w:ascii="Arial" w:hAnsi="Arial" w:cs="Arial"/>
                <w:b/>
                <w:bCs/>
                <w:sz w:val="16"/>
                <w:szCs w:val="16"/>
              </w:rPr>
            </w:pPr>
            <w:r>
              <w:rPr>
                <w:rFonts w:ascii="Arial" w:hAnsi="Arial" w:cs="Arial"/>
                <w:b/>
                <w:bCs/>
                <w:sz w:val="16"/>
                <w:szCs w:val="16"/>
              </w:rPr>
              <w:t>128,9</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ind w:right="4"/>
              <w:rPr>
                <w:rFonts w:ascii="Arial" w:hAnsi="Arial" w:cs="Arial"/>
                <w:sz w:val="16"/>
                <w:szCs w:val="16"/>
              </w:rPr>
            </w:pPr>
            <w:r>
              <w:rPr>
                <w:rFonts w:ascii="Arial" w:hAnsi="Arial" w:cs="Arial"/>
                <w:sz w:val="16"/>
                <w:szCs w:val="16"/>
              </w:rPr>
              <w:t xml:space="preserve">    Pain et céréales</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129,0</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128,1</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129,7</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127,1</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127,0</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124,8</w:t>
            </w:r>
          </w:p>
        </w:tc>
        <w:tc>
          <w:tcPr>
            <w:tcW w:w="799" w:type="dxa"/>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127,7</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ind w:right="4"/>
              <w:rPr>
                <w:rFonts w:ascii="Arial" w:hAnsi="Arial" w:cs="Arial"/>
                <w:sz w:val="16"/>
                <w:szCs w:val="16"/>
              </w:rPr>
            </w:pPr>
            <w:r>
              <w:rPr>
                <w:rFonts w:ascii="Arial" w:hAnsi="Arial" w:cs="Arial"/>
                <w:sz w:val="16"/>
                <w:szCs w:val="16"/>
              </w:rPr>
              <w:t xml:space="preserve">    Viande</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125,6</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125,5</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125,2</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124,6</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124,7</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124,5</w:t>
            </w:r>
          </w:p>
        </w:tc>
        <w:tc>
          <w:tcPr>
            <w:tcW w:w="799" w:type="dxa"/>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124,9</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ind w:right="4"/>
              <w:rPr>
                <w:rFonts w:ascii="Arial" w:hAnsi="Arial" w:cs="Arial"/>
                <w:sz w:val="16"/>
                <w:szCs w:val="16"/>
              </w:rPr>
            </w:pPr>
            <w:r>
              <w:rPr>
                <w:rFonts w:ascii="Arial" w:hAnsi="Arial" w:cs="Arial"/>
                <w:sz w:val="16"/>
                <w:szCs w:val="16"/>
              </w:rPr>
              <w:t>Poissons et fruits de mer</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113,2</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113,1</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116,1</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116,2</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117,5</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117,5</w:t>
            </w:r>
          </w:p>
        </w:tc>
        <w:tc>
          <w:tcPr>
            <w:tcW w:w="799" w:type="dxa"/>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120,4</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ind w:right="4"/>
              <w:rPr>
                <w:rFonts w:ascii="Arial" w:hAnsi="Arial" w:cs="Arial"/>
                <w:sz w:val="16"/>
                <w:szCs w:val="16"/>
              </w:rPr>
            </w:pPr>
            <w:r>
              <w:rPr>
                <w:rFonts w:ascii="Arial" w:hAnsi="Arial" w:cs="Arial"/>
                <w:sz w:val="16"/>
                <w:szCs w:val="16"/>
              </w:rPr>
              <w:t xml:space="preserve">    Lait, fromage et œufs</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145,6</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148,3</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157,8</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149,9</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145,8</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145,6</w:t>
            </w:r>
          </w:p>
        </w:tc>
        <w:tc>
          <w:tcPr>
            <w:tcW w:w="799" w:type="dxa"/>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145,9</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ind w:right="4"/>
              <w:rPr>
                <w:rFonts w:ascii="Arial" w:hAnsi="Arial" w:cs="Arial"/>
                <w:sz w:val="16"/>
                <w:szCs w:val="16"/>
              </w:rPr>
            </w:pPr>
            <w:r>
              <w:rPr>
                <w:rFonts w:ascii="Arial" w:hAnsi="Arial" w:cs="Arial"/>
                <w:sz w:val="16"/>
                <w:szCs w:val="16"/>
              </w:rPr>
              <w:t xml:space="preserve">    Huiles et graisses</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120,7</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122,0</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122,0</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120,6</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120,1</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119,7</w:t>
            </w:r>
          </w:p>
        </w:tc>
        <w:tc>
          <w:tcPr>
            <w:tcW w:w="799" w:type="dxa"/>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119,5</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tabs>
                <w:tab w:val="left" w:pos="3450"/>
              </w:tabs>
              <w:ind w:right="1410"/>
              <w:rPr>
                <w:rFonts w:ascii="Arial" w:hAnsi="Arial" w:cs="Arial"/>
                <w:sz w:val="16"/>
                <w:szCs w:val="16"/>
              </w:rPr>
            </w:pPr>
            <w:r>
              <w:rPr>
                <w:rFonts w:ascii="Arial" w:hAnsi="Arial" w:cs="Arial"/>
                <w:sz w:val="16"/>
                <w:szCs w:val="16"/>
              </w:rPr>
              <w:t xml:space="preserve">    Fruits</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149,0</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150,2</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149,3</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148,2</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146,2</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137,4</w:t>
            </w:r>
          </w:p>
        </w:tc>
        <w:tc>
          <w:tcPr>
            <w:tcW w:w="799" w:type="dxa"/>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134,3</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tabs>
                <w:tab w:val="left" w:pos="3450"/>
              </w:tabs>
              <w:ind w:right="4"/>
              <w:rPr>
                <w:rFonts w:ascii="Arial" w:hAnsi="Arial" w:cs="Arial"/>
                <w:sz w:val="16"/>
                <w:szCs w:val="16"/>
              </w:rPr>
            </w:pPr>
            <w:r>
              <w:rPr>
                <w:rFonts w:ascii="Arial" w:hAnsi="Arial" w:cs="Arial"/>
                <w:sz w:val="16"/>
                <w:szCs w:val="16"/>
              </w:rPr>
              <w:t xml:space="preserve">    Légumes</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135,6</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131,4</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148,5</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147,0</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138,2</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126,6</w:t>
            </w:r>
          </w:p>
        </w:tc>
        <w:tc>
          <w:tcPr>
            <w:tcW w:w="799" w:type="dxa"/>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133,8</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ind w:right="4"/>
              <w:rPr>
                <w:rFonts w:ascii="Arial" w:hAnsi="Arial" w:cs="Arial"/>
                <w:sz w:val="16"/>
                <w:szCs w:val="16"/>
              </w:rPr>
            </w:pPr>
            <w:r>
              <w:rPr>
                <w:rFonts w:ascii="Arial" w:hAnsi="Arial" w:cs="Arial"/>
                <w:sz w:val="16"/>
                <w:szCs w:val="16"/>
              </w:rPr>
              <w:t xml:space="preserve">    Sucre, confiture, miel, chocolat et confiserie</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147,1</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139,9</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135,3</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121,2</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127,1</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126,0</w:t>
            </w:r>
          </w:p>
        </w:tc>
        <w:tc>
          <w:tcPr>
            <w:tcW w:w="799" w:type="dxa"/>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139,1</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ind w:right="4"/>
              <w:rPr>
                <w:rFonts w:ascii="Arial" w:hAnsi="Arial" w:cs="Arial"/>
                <w:sz w:val="16"/>
                <w:szCs w:val="16"/>
              </w:rPr>
            </w:pPr>
            <w:r>
              <w:rPr>
                <w:rFonts w:ascii="Arial" w:hAnsi="Arial" w:cs="Arial"/>
                <w:sz w:val="16"/>
                <w:szCs w:val="16"/>
              </w:rPr>
              <w:t xml:space="preserve">    Produits alimentaires N.C.A</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115,6</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115,6</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115,7</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116,1</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116,3</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116,0</w:t>
            </w:r>
          </w:p>
        </w:tc>
        <w:tc>
          <w:tcPr>
            <w:tcW w:w="799" w:type="dxa"/>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115,9</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ind w:right="4"/>
              <w:rPr>
                <w:rFonts w:ascii="Arial" w:hAnsi="Arial" w:cs="Arial"/>
                <w:sz w:val="16"/>
                <w:szCs w:val="16"/>
              </w:rPr>
            </w:pPr>
            <w:r>
              <w:rPr>
                <w:rFonts w:ascii="Arial" w:hAnsi="Arial" w:cs="Arial"/>
                <w:sz w:val="16"/>
                <w:szCs w:val="16"/>
              </w:rPr>
              <w:t xml:space="preserve">    Café, thé et cacao</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164,2</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160,0</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156,0</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154,1</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152,4</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147,9</w:t>
            </w:r>
          </w:p>
        </w:tc>
        <w:tc>
          <w:tcPr>
            <w:tcW w:w="799" w:type="dxa"/>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145,5</w:t>
            </w:r>
          </w:p>
        </w:tc>
      </w:tr>
      <w:tr w:rsidR="00BF051C" w:rsidRPr="00D52E57" w:rsidTr="0077252D">
        <w:trPr>
          <w:gridAfter w:val="1"/>
          <w:wAfter w:w="21" w:type="dxa"/>
          <w:trHeight w:val="415"/>
        </w:trPr>
        <w:tc>
          <w:tcPr>
            <w:tcW w:w="3493" w:type="dxa"/>
            <w:gridSpan w:val="2"/>
            <w:tcBorders>
              <w:bottom w:val="single" w:sz="8" w:space="0" w:color="auto"/>
            </w:tcBorders>
            <w:tcMar>
              <w:top w:w="0" w:type="dxa"/>
              <w:left w:w="30" w:type="dxa"/>
              <w:bottom w:w="0" w:type="dxa"/>
              <w:right w:w="30" w:type="dxa"/>
            </w:tcMar>
            <w:vAlign w:val="center"/>
          </w:tcPr>
          <w:p w:rsidR="00BF051C" w:rsidRDefault="00BF051C" w:rsidP="0077252D">
            <w:pPr>
              <w:widowControl w:val="0"/>
              <w:ind w:right="4"/>
              <w:rPr>
                <w:rFonts w:ascii="Arial" w:hAnsi="Arial" w:cs="Arial"/>
                <w:sz w:val="16"/>
                <w:szCs w:val="16"/>
              </w:rPr>
            </w:pPr>
            <w:r>
              <w:rPr>
                <w:rFonts w:ascii="Arial" w:hAnsi="Arial" w:cs="Arial"/>
                <w:sz w:val="16"/>
                <w:szCs w:val="16"/>
              </w:rPr>
              <w:t xml:space="preserve">   Boissons alcoolisées, tabac et stupéfiants</w:t>
            </w:r>
          </w:p>
        </w:tc>
        <w:tc>
          <w:tcPr>
            <w:tcW w:w="773" w:type="dxa"/>
            <w:gridSpan w:val="3"/>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136,1</w:t>
            </w:r>
          </w:p>
        </w:tc>
        <w:tc>
          <w:tcPr>
            <w:tcW w:w="772" w:type="dxa"/>
            <w:gridSpan w:val="2"/>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136,0</w:t>
            </w:r>
          </w:p>
        </w:tc>
        <w:tc>
          <w:tcPr>
            <w:tcW w:w="773" w:type="dxa"/>
            <w:gridSpan w:val="2"/>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135,8</w:t>
            </w:r>
          </w:p>
        </w:tc>
        <w:tc>
          <w:tcPr>
            <w:tcW w:w="777" w:type="dxa"/>
            <w:gridSpan w:val="2"/>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134,9</w:t>
            </w:r>
          </w:p>
        </w:tc>
        <w:tc>
          <w:tcPr>
            <w:tcW w:w="775" w:type="dxa"/>
            <w:gridSpan w:val="2"/>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135,1</w:t>
            </w:r>
          </w:p>
        </w:tc>
        <w:tc>
          <w:tcPr>
            <w:tcW w:w="780" w:type="dxa"/>
            <w:gridSpan w:val="2"/>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134,8</w:t>
            </w:r>
          </w:p>
        </w:tc>
        <w:tc>
          <w:tcPr>
            <w:tcW w:w="799" w:type="dxa"/>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134,3</w:t>
            </w:r>
          </w:p>
        </w:tc>
      </w:tr>
      <w:tr w:rsidR="00BF051C" w:rsidRPr="00D52E57" w:rsidTr="0077252D">
        <w:trPr>
          <w:gridAfter w:val="1"/>
          <w:wAfter w:w="21" w:type="dxa"/>
          <w:trHeight w:val="415"/>
        </w:trPr>
        <w:tc>
          <w:tcPr>
            <w:tcW w:w="3493" w:type="dxa"/>
            <w:gridSpan w:val="2"/>
            <w:tcBorders>
              <w:top w:val="single" w:sz="8" w:space="0" w:color="auto"/>
            </w:tcBorders>
            <w:tcMar>
              <w:top w:w="0" w:type="dxa"/>
              <w:left w:w="30" w:type="dxa"/>
              <w:bottom w:w="0" w:type="dxa"/>
              <w:right w:w="30" w:type="dxa"/>
            </w:tcMar>
            <w:vAlign w:val="center"/>
          </w:tcPr>
          <w:p w:rsidR="00BF051C" w:rsidRDefault="00BF051C" w:rsidP="0077252D">
            <w:pPr>
              <w:widowControl w:val="0"/>
              <w:ind w:right="4"/>
              <w:rPr>
                <w:rFonts w:ascii="Arial" w:hAnsi="Arial" w:cs="Arial"/>
                <w:sz w:val="16"/>
                <w:szCs w:val="16"/>
              </w:rPr>
            </w:pPr>
            <w:r>
              <w:rPr>
                <w:rFonts w:ascii="Arial" w:hAnsi="Arial" w:cs="Arial"/>
                <w:b/>
                <w:bCs/>
                <w:sz w:val="16"/>
                <w:szCs w:val="16"/>
              </w:rPr>
              <w:t>Produits non-alimentaires</w:t>
            </w:r>
          </w:p>
        </w:tc>
        <w:tc>
          <w:tcPr>
            <w:tcW w:w="773" w:type="dxa"/>
            <w:gridSpan w:val="3"/>
            <w:tcBorders>
              <w:top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125,3</w:t>
            </w:r>
          </w:p>
        </w:tc>
        <w:tc>
          <w:tcPr>
            <w:tcW w:w="772" w:type="dxa"/>
            <w:gridSpan w:val="2"/>
            <w:tcBorders>
              <w:top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138,5</w:t>
            </w:r>
          </w:p>
        </w:tc>
        <w:tc>
          <w:tcPr>
            <w:tcW w:w="773" w:type="dxa"/>
            <w:gridSpan w:val="2"/>
            <w:tcBorders>
              <w:top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138,5</w:t>
            </w:r>
          </w:p>
        </w:tc>
        <w:tc>
          <w:tcPr>
            <w:tcW w:w="777" w:type="dxa"/>
            <w:gridSpan w:val="2"/>
            <w:tcBorders>
              <w:top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138,5</w:t>
            </w:r>
          </w:p>
        </w:tc>
        <w:tc>
          <w:tcPr>
            <w:tcW w:w="775" w:type="dxa"/>
            <w:gridSpan w:val="2"/>
            <w:tcBorders>
              <w:top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138,5</w:t>
            </w:r>
          </w:p>
        </w:tc>
        <w:tc>
          <w:tcPr>
            <w:tcW w:w="780" w:type="dxa"/>
            <w:gridSpan w:val="2"/>
            <w:tcBorders>
              <w:top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1"/>
              <w:jc w:val="right"/>
              <w:rPr>
                <w:rFonts w:ascii="Arial" w:hAnsi="Arial" w:cs="Arial"/>
                <w:sz w:val="16"/>
                <w:szCs w:val="16"/>
              </w:rPr>
            </w:pPr>
            <w:r>
              <w:rPr>
                <w:rFonts w:ascii="Arial" w:hAnsi="Arial" w:cs="Arial"/>
                <w:sz w:val="16"/>
                <w:szCs w:val="16"/>
              </w:rPr>
              <w:t>159,4</w:t>
            </w:r>
          </w:p>
        </w:tc>
        <w:tc>
          <w:tcPr>
            <w:tcW w:w="799" w:type="dxa"/>
            <w:tcBorders>
              <w:top w:val="single" w:sz="8" w:space="0" w:color="auto"/>
            </w:tcBorders>
            <w:tcMar>
              <w:top w:w="0" w:type="dxa"/>
              <w:left w:w="30" w:type="dxa"/>
              <w:bottom w:w="0" w:type="dxa"/>
              <w:right w:w="30" w:type="dxa"/>
            </w:tcMar>
            <w:vAlign w:val="center"/>
          </w:tcPr>
          <w:p w:rsidR="00BF051C" w:rsidRDefault="00BF051C" w:rsidP="0077252D">
            <w:pPr>
              <w:widowControl w:val="0"/>
              <w:tabs>
                <w:tab w:val="left" w:pos="840"/>
              </w:tabs>
              <w:ind w:right="62"/>
              <w:jc w:val="right"/>
              <w:rPr>
                <w:rFonts w:ascii="Arial" w:hAnsi="Arial" w:cs="Arial"/>
                <w:sz w:val="16"/>
                <w:szCs w:val="16"/>
              </w:rPr>
            </w:pPr>
            <w:r>
              <w:rPr>
                <w:rFonts w:ascii="Arial" w:hAnsi="Arial" w:cs="Arial"/>
                <w:sz w:val="16"/>
                <w:szCs w:val="16"/>
              </w:rPr>
              <w:t>159,4</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ind w:right="4"/>
              <w:rPr>
                <w:rFonts w:ascii="Arial" w:hAnsi="Arial" w:cs="Arial"/>
                <w:sz w:val="16"/>
                <w:szCs w:val="16"/>
              </w:rPr>
            </w:pPr>
            <w:r>
              <w:rPr>
                <w:rFonts w:ascii="Arial" w:hAnsi="Arial" w:cs="Arial"/>
                <w:sz w:val="16"/>
                <w:szCs w:val="16"/>
              </w:rPr>
              <w:t xml:space="preserve">   Articles d'habillement et chaussures</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b/>
                <w:bCs/>
                <w:sz w:val="16"/>
                <w:szCs w:val="16"/>
              </w:rPr>
            </w:pPr>
            <w:r>
              <w:rPr>
                <w:rFonts w:ascii="Arial" w:hAnsi="Arial" w:cs="Arial"/>
                <w:b/>
                <w:bCs/>
                <w:sz w:val="16"/>
                <w:szCs w:val="16"/>
              </w:rPr>
              <w:t>112,3</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b/>
                <w:bCs/>
                <w:sz w:val="16"/>
                <w:szCs w:val="16"/>
              </w:rPr>
            </w:pPr>
            <w:r>
              <w:rPr>
                <w:rFonts w:ascii="Arial" w:hAnsi="Arial" w:cs="Arial"/>
                <w:b/>
                <w:bCs/>
                <w:sz w:val="16"/>
                <w:szCs w:val="16"/>
              </w:rPr>
              <w:t>113,2</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b/>
                <w:bCs/>
                <w:sz w:val="16"/>
                <w:szCs w:val="16"/>
              </w:rPr>
            </w:pPr>
            <w:r>
              <w:rPr>
                <w:rFonts w:ascii="Arial" w:hAnsi="Arial" w:cs="Arial"/>
                <w:b/>
                <w:bCs/>
                <w:sz w:val="16"/>
                <w:szCs w:val="16"/>
              </w:rPr>
              <w:t>113,7</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b/>
                <w:bCs/>
                <w:sz w:val="16"/>
                <w:szCs w:val="16"/>
              </w:rPr>
            </w:pPr>
            <w:r>
              <w:rPr>
                <w:rFonts w:ascii="Arial" w:hAnsi="Arial" w:cs="Arial"/>
                <w:b/>
                <w:bCs/>
                <w:sz w:val="16"/>
                <w:szCs w:val="16"/>
              </w:rPr>
              <w:t>114,0</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b/>
                <w:bCs/>
                <w:sz w:val="16"/>
                <w:szCs w:val="16"/>
              </w:rPr>
            </w:pPr>
            <w:r>
              <w:rPr>
                <w:rFonts w:ascii="Arial" w:hAnsi="Arial" w:cs="Arial"/>
                <w:b/>
                <w:bCs/>
                <w:sz w:val="16"/>
                <w:szCs w:val="16"/>
              </w:rPr>
              <w:t>114,5</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b/>
                <w:bCs/>
                <w:sz w:val="16"/>
                <w:szCs w:val="16"/>
              </w:rPr>
            </w:pPr>
            <w:r>
              <w:rPr>
                <w:rFonts w:ascii="Arial" w:hAnsi="Arial" w:cs="Arial"/>
                <w:b/>
                <w:bCs/>
                <w:sz w:val="16"/>
                <w:szCs w:val="16"/>
              </w:rPr>
              <w:t>114,2</w:t>
            </w:r>
          </w:p>
        </w:tc>
        <w:tc>
          <w:tcPr>
            <w:tcW w:w="799" w:type="dxa"/>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b/>
                <w:bCs/>
                <w:sz w:val="16"/>
                <w:szCs w:val="16"/>
              </w:rPr>
            </w:pPr>
            <w:r>
              <w:rPr>
                <w:rFonts w:ascii="Arial" w:hAnsi="Arial" w:cs="Arial"/>
                <w:b/>
                <w:bCs/>
                <w:sz w:val="16"/>
                <w:szCs w:val="16"/>
              </w:rPr>
              <w:t>114,6</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ind w:right="4"/>
              <w:rPr>
                <w:rFonts w:ascii="Arial" w:hAnsi="Arial" w:cs="Arial"/>
                <w:sz w:val="16"/>
                <w:szCs w:val="16"/>
              </w:rPr>
            </w:pPr>
            <w:r>
              <w:rPr>
                <w:rFonts w:ascii="Arial" w:hAnsi="Arial" w:cs="Arial"/>
                <w:sz w:val="16"/>
                <w:szCs w:val="16"/>
              </w:rPr>
              <w:t xml:space="preserve">   Logement, gaz, eau, électricité et autres </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116,4</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116,4</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116 ,4</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116,8</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117,6</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117,4</w:t>
            </w:r>
          </w:p>
        </w:tc>
        <w:tc>
          <w:tcPr>
            <w:tcW w:w="799" w:type="dxa"/>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117,5</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tabs>
                <w:tab w:val="left" w:pos="3330"/>
              </w:tabs>
              <w:ind w:right="4"/>
              <w:rPr>
                <w:rFonts w:ascii="Arial" w:hAnsi="Arial" w:cs="Arial"/>
                <w:sz w:val="16"/>
                <w:szCs w:val="16"/>
              </w:rPr>
            </w:pPr>
            <w:r>
              <w:rPr>
                <w:rFonts w:ascii="Arial" w:hAnsi="Arial" w:cs="Arial"/>
                <w:sz w:val="16"/>
                <w:szCs w:val="16"/>
              </w:rPr>
              <w:t xml:space="preserve">   Meubles, articles de ménages et entretien </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115,6</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115,8</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116,1</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116,5</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116,7</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117,0</w:t>
            </w:r>
          </w:p>
        </w:tc>
        <w:tc>
          <w:tcPr>
            <w:tcW w:w="799" w:type="dxa"/>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117,2</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tabs>
                <w:tab w:val="left" w:pos="3330"/>
              </w:tabs>
              <w:ind w:right="4"/>
              <w:rPr>
                <w:rFonts w:ascii="Arial" w:hAnsi="Arial" w:cs="Arial"/>
                <w:sz w:val="16"/>
                <w:szCs w:val="16"/>
              </w:rPr>
            </w:pPr>
            <w:r>
              <w:rPr>
                <w:rFonts w:ascii="Arial" w:hAnsi="Arial" w:cs="Arial"/>
                <w:sz w:val="16"/>
                <w:szCs w:val="16"/>
              </w:rPr>
              <w:t xml:space="preserve">   Santé </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109,9</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110,1</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110,6</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111,3</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111,4</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112,1</w:t>
            </w:r>
          </w:p>
        </w:tc>
        <w:tc>
          <w:tcPr>
            <w:tcW w:w="799" w:type="dxa"/>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112,3</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tabs>
                <w:tab w:val="left" w:pos="3330"/>
              </w:tabs>
              <w:ind w:right="4"/>
              <w:rPr>
                <w:rFonts w:ascii="Arial" w:hAnsi="Arial" w:cs="Arial"/>
                <w:sz w:val="16"/>
                <w:szCs w:val="16"/>
              </w:rPr>
            </w:pPr>
            <w:r>
              <w:rPr>
                <w:rFonts w:ascii="Arial" w:hAnsi="Arial" w:cs="Arial"/>
                <w:sz w:val="16"/>
                <w:szCs w:val="16"/>
              </w:rPr>
              <w:t xml:space="preserve">   Transports</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105,5</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105,5</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105,6</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105,6</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106,2</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106,6</w:t>
            </w:r>
          </w:p>
        </w:tc>
        <w:tc>
          <w:tcPr>
            <w:tcW w:w="799" w:type="dxa"/>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106,7</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tabs>
                <w:tab w:val="left" w:pos="3450"/>
              </w:tabs>
              <w:ind w:right="4"/>
              <w:rPr>
                <w:rFonts w:ascii="Arial" w:hAnsi="Arial" w:cs="Arial"/>
                <w:sz w:val="16"/>
                <w:szCs w:val="16"/>
              </w:rPr>
            </w:pPr>
            <w:r>
              <w:rPr>
                <w:rFonts w:ascii="Arial" w:hAnsi="Arial" w:cs="Arial"/>
                <w:sz w:val="16"/>
                <w:szCs w:val="16"/>
              </w:rPr>
              <w:t xml:space="preserve">   Communication </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111,3</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114,4</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112,2</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112,8</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112,4</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110,1</w:t>
            </w:r>
          </w:p>
        </w:tc>
        <w:tc>
          <w:tcPr>
            <w:tcW w:w="799" w:type="dxa"/>
            <w:tcMar>
              <w:top w:w="0" w:type="dxa"/>
              <w:left w:w="30" w:type="dxa"/>
              <w:bottom w:w="0" w:type="dxa"/>
              <w:right w:w="30" w:type="dxa"/>
            </w:tcMar>
            <w:vAlign w:val="center"/>
          </w:tcPr>
          <w:p w:rsidR="00BF051C" w:rsidRDefault="00BF051C" w:rsidP="0077252D">
            <w:pPr>
              <w:widowControl w:val="0"/>
              <w:tabs>
                <w:tab w:val="left" w:pos="635"/>
              </w:tabs>
              <w:jc w:val="right"/>
              <w:rPr>
                <w:rFonts w:ascii="Arial" w:hAnsi="Arial" w:cs="Arial"/>
                <w:sz w:val="16"/>
                <w:szCs w:val="16"/>
              </w:rPr>
            </w:pPr>
            <w:r>
              <w:rPr>
                <w:rFonts w:ascii="Arial" w:hAnsi="Arial" w:cs="Arial"/>
                <w:sz w:val="16"/>
                <w:szCs w:val="16"/>
              </w:rPr>
              <w:t>112,8</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tabs>
                <w:tab w:val="left" w:pos="3330"/>
              </w:tabs>
              <w:ind w:right="4"/>
              <w:rPr>
                <w:rFonts w:ascii="Arial" w:hAnsi="Arial" w:cs="Arial"/>
                <w:sz w:val="16"/>
                <w:szCs w:val="16"/>
              </w:rPr>
            </w:pPr>
            <w:r>
              <w:rPr>
                <w:rFonts w:ascii="Arial" w:hAnsi="Arial" w:cs="Arial"/>
                <w:sz w:val="16"/>
                <w:szCs w:val="16"/>
              </w:rPr>
              <w:t xml:space="preserve">   Loisirs et culture </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635"/>
                <w:tab w:val="left" w:pos="708"/>
              </w:tabs>
              <w:jc w:val="right"/>
              <w:rPr>
                <w:rFonts w:ascii="Arial" w:hAnsi="Arial" w:cs="Arial"/>
                <w:sz w:val="16"/>
                <w:szCs w:val="16"/>
              </w:rPr>
            </w:pPr>
            <w:r>
              <w:rPr>
                <w:rFonts w:ascii="Arial" w:hAnsi="Arial" w:cs="Arial"/>
                <w:sz w:val="16"/>
                <w:szCs w:val="16"/>
              </w:rPr>
              <w:t>59,4</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635"/>
                <w:tab w:val="left" w:pos="708"/>
              </w:tabs>
              <w:jc w:val="right"/>
              <w:rPr>
                <w:rFonts w:ascii="Arial" w:hAnsi="Arial" w:cs="Arial"/>
                <w:sz w:val="16"/>
                <w:szCs w:val="16"/>
              </w:rPr>
            </w:pPr>
            <w:r>
              <w:rPr>
                <w:rFonts w:ascii="Arial" w:hAnsi="Arial" w:cs="Arial"/>
                <w:sz w:val="16"/>
                <w:szCs w:val="16"/>
              </w:rPr>
              <w:t>59,4</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635"/>
                <w:tab w:val="left" w:pos="708"/>
              </w:tabs>
              <w:jc w:val="right"/>
              <w:rPr>
                <w:rFonts w:ascii="Arial" w:hAnsi="Arial" w:cs="Arial"/>
                <w:sz w:val="16"/>
                <w:szCs w:val="16"/>
              </w:rPr>
            </w:pPr>
            <w:r>
              <w:rPr>
                <w:rFonts w:ascii="Arial" w:hAnsi="Arial" w:cs="Arial"/>
                <w:sz w:val="16"/>
                <w:szCs w:val="16"/>
              </w:rPr>
              <w:t>59,4</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635"/>
                <w:tab w:val="left" w:pos="708"/>
              </w:tabs>
              <w:jc w:val="right"/>
              <w:rPr>
                <w:rFonts w:ascii="Arial" w:hAnsi="Arial" w:cs="Arial"/>
                <w:sz w:val="16"/>
                <w:szCs w:val="16"/>
              </w:rPr>
            </w:pPr>
            <w:r>
              <w:rPr>
                <w:rFonts w:ascii="Arial" w:hAnsi="Arial" w:cs="Arial"/>
                <w:sz w:val="16"/>
                <w:szCs w:val="16"/>
              </w:rPr>
              <w:t>59,2</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635"/>
                <w:tab w:val="left" w:pos="708"/>
              </w:tabs>
              <w:jc w:val="right"/>
              <w:rPr>
                <w:rFonts w:ascii="Arial" w:hAnsi="Arial" w:cs="Arial"/>
                <w:sz w:val="16"/>
                <w:szCs w:val="16"/>
              </w:rPr>
            </w:pPr>
            <w:r>
              <w:rPr>
                <w:rFonts w:ascii="Arial" w:hAnsi="Arial" w:cs="Arial"/>
                <w:sz w:val="16"/>
                <w:szCs w:val="16"/>
              </w:rPr>
              <w:t>59,6</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635"/>
                <w:tab w:val="left" w:pos="708"/>
              </w:tabs>
              <w:jc w:val="right"/>
              <w:rPr>
                <w:rFonts w:ascii="Arial" w:hAnsi="Arial" w:cs="Arial"/>
                <w:sz w:val="16"/>
                <w:szCs w:val="16"/>
              </w:rPr>
            </w:pPr>
            <w:r>
              <w:rPr>
                <w:rFonts w:ascii="Arial" w:hAnsi="Arial" w:cs="Arial"/>
                <w:sz w:val="16"/>
                <w:szCs w:val="16"/>
              </w:rPr>
              <w:t>59,6</w:t>
            </w:r>
          </w:p>
        </w:tc>
        <w:tc>
          <w:tcPr>
            <w:tcW w:w="799" w:type="dxa"/>
            <w:tcMar>
              <w:top w:w="0" w:type="dxa"/>
              <w:left w:w="30" w:type="dxa"/>
              <w:bottom w:w="0" w:type="dxa"/>
              <w:right w:w="30" w:type="dxa"/>
            </w:tcMar>
            <w:vAlign w:val="center"/>
          </w:tcPr>
          <w:p w:rsidR="00BF051C" w:rsidRDefault="00BF051C" w:rsidP="0077252D">
            <w:pPr>
              <w:widowControl w:val="0"/>
              <w:tabs>
                <w:tab w:val="left" w:pos="635"/>
                <w:tab w:val="left" w:pos="708"/>
              </w:tabs>
              <w:jc w:val="right"/>
              <w:rPr>
                <w:rFonts w:ascii="Arial" w:hAnsi="Arial" w:cs="Arial"/>
                <w:sz w:val="16"/>
                <w:szCs w:val="16"/>
              </w:rPr>
            </w:pPr>
            <w:r>
              <w:rPr>
                <w:rFonts w:ascii="Arial" w:hAnsi="Arial" w:cs="Arial"/>
                <w:sz w:val="16"/>
                <w:szCs w:val="16"/>
              </w:rPr>
              <w:t>59,6</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tabs>
                <w:tab w:val="left" w:pos="3330"/>
              </w:tabs>
              <w:ind w:right="4"/>
              <w:rPr>
                <w:rFonts w:ascii="Arial" w:hAnsi="Arial" w:cs="Arial"/>
                <w:sz w:val="16"/>
                <w:szCs w:val="16"/>
              </w:rPr>
            </w:pPr>
            <w:r>
              <w:rPr>
                <w:rFonts w:ascii="Arial" w:hAnsi="Arial" w:cs="Arial"/>
                <w:sz w:val="16"/>
                <w:szCs w:val="16"/>
              </w:rPr>
              <w:t xml:space="preserve">   Enseignement </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98,9</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708"/>
                <w:tab w:val="left" w:pos="828"/>
              </w:tabs>
              <w:jc w:val="right"/>
              <w:rPr>
                <w:rFonts w:ascii="Arial" w:hAnsi="Arial" w:cs="Arial"/>
                <w:sz w:val="16"/>
                <w:szCs w:val="16"/>
              </w:rPr>
            </w:pPr>
            <w:r>
              <w:rPr>
                <w:rFonts w:ascii="Arial" w:hAnsi="Arial" w:cs="Arial"/>
                <w:sz w:val="16"/>
                <w:szCs w:val="16"/>
              </w:rPr>
              <w:t>99,2</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99,5</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708"/>
                <w:tab w:val="left" w:pos="828"/>
              </w:tabs>
              <w:jc w:val="right"/>
              <w:rPr>
                <w:rFonts w:ascii="Arial" w:hAnsi="Arial" w:cs="Arial"/>
                <w:sz w:val="16"/>
                <w:szCs w:val="16"/>
              </w:rPr>
            </w:pPr>
            <w:r>
              <w:rPr>
                <w:rFonts w:ascii="Arial" w:hAnsi="Arial" w:cs="Arial"/>
                <w:sz w:val="16"/>
                <w:szCs w:val="16"/>
              </w:rPr>
              <w:t>99,6</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99,7</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708"/>
                <w:tab w:val="left" w:pos="828"/>
              </w:tabs>
              <w:jc w:val="right"/>
              <w:rPr>
                <w:rFonts w:ascii="Arial" w:hAnsi="Arial" w:cs="Arial"/>
                <w:sz w:val="16"/>
                <w:szCs w:val="16"/>
              </w:rPr>
            </w:pPr>
            <w:r>
              <w:rPr>
                <w:rFonts w:ascii="Arial" w:hAnsi="Arial" w:cs="Arial"/>
                <w:sz w:val="16"/>
                <w:szCs w:val="16"/>
              </w:rPr>
              <w:t>100,2</w:t>
            </w:r>
          </w:p>
        </w:tc>
        <w:tc>
          <w:tcPr>
            <w:tcW w:w="799" w:type="dxa"/>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101,0</w:t>
            </w:r>
          </w:p>
        </w:tc>
      </w:tr>
      <w:tr w:rsidR="00BF051C" w:rsidRPr="00D52E57" w:rsidTr="0077252D">
        <w:trPr>
          <w:gridAfter w:val="1"/>
          <w:wAfter w:w="21" w:type="dxa"/>
          <w:trHeight w:val="415"/>
        </w:trPr>
        <w:tc>
          <w:tcPr>
            <w:tcW w:w="3493" w:type="dxa"/>
            <w:gridSpan w:val="2"/>
            <w:tcMar>
              <w:top w:w="0" w:type="dxa"/>
              <w:left w:w="30" w:type="dxa"/>
              <w:bottom w:w="0" w:type="dxa"/>
              <w:right w:w="30" w:type="dxa"/>
            </w:tcMar>
            <w:vAlign w:val="center"/>
          </w:tcPr>
          <w:p w:rsidR="00BF051C" w:rsidRDefault="00BF051C" w:rsidP="0077252D">
            <w:pPr>
              <w:widowControl w:val="0"/>
              <w:tabs>
                <w:tab w:val="left" w:pos="3330"/>
              </w:tabs>
              <w:ind w:right="4"/>
              <w:rPr>
                <w:rFonts w:ascii="Arial" w:hAnsi="Arial" w:cs="Arial"/>
                <w:sz w:val="16"/>
                <w:szCs w:val="16"/>
              </w:rPr>
            </w:pPr>
            <w:r>
              <w:rPr>
                <w:rFonts w:ascii="Arial" w:hAnsi="Arial" w:cs="Arial"/>
                <w:sz w:val="16"/>
                <w:szCs w:val="16"/>
              </w:rPr>
              <w:t xml:space="preserve">   Restaurants et hôtels </w:t>
            </w:r>
          </w:p>
        </w:tc>
        <w:tc>
          <w:tcPr>
            <w:tcW w:w="773" w:type="dxa"/>
            <w:gridSpan w:val="3"/>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148,4</w:t>
            </w:r>
          </w:p>
        </w:tc>
        <w:tc>
          <w:tcPr>
            <w:tcW w:w="772" w:type="dxa"/>
            <w:gridSpan w:val="2"/>
            <w:tcMar>
              <w:top w:w="0" w:type="dxa"/>
              <w:left w:w="30" w:type="dxa"/>
              <w:bottom w:w="0" w:type="dxa"/>
              <w:right w:w="30" w:type="dxa"/>
            </w:tcMar>
            <w:vAlign w:val="center"/>
          </w:tcPr>
          <w:p w:rsidR="00BF051C" w:rsidRDefault="00BF051C" w:rsidP="0077252D">
            <w:pPr>
              <w:widowControl w:val="0"/>
              <w:tabs>
                <w:tab w:val="left" w:pos="708"/>
                <w:tab w:val="left" w:pos="828"/>
              </w:tabs>
              <w:jc w:val="right"/>
              <w:rPr>
                <w:rFonts w:ascii="Arial" w:hAnsi="Arial" w:cs="Arial"/>
                <w:sz w:val="16"/>
                <w:szCs w:val="16"/>
              </w:rPr>
            </w:pPr>
            <w:r>
              <w:rPr>
                <w:rFonts w:ascii="Arial" w:hAnsi="Arial" w:cs="Arial"/>
                <w:sz w:val="16"/>
                <w:szCs w:val="16"/>
              </w:rPr>
              <w:t>148,4</w:t>
            </w:r>
          </w:p>
        </w:tc>
        <w:tc>
          <w:tcPr>
            <w:tcW w:w="773" w:type="dxa"/>
            <w:gridSpan w:val="2"/>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148,4</w:t>
            </w:r>
          </w:p>
        </w:tc>
        <w:tc>
          <w:tcPr>
            <w:tcW w:w="777" w:type="dxa"/>
            <w:gridSpan w:val="2"/>
            <w:tcMar>
              <w:top w:w="0" w:type="dxa"/>
              <w:left w:w="30" w:type="dxa"/>
              <w:bottom w:w="0" w:type="dxa"/>
              <w:right w:w="30" w:type="dxa"/>
            </w:tcMar>
            <w:vAlign w:val="center"/>
          </w:tcPr>
          <w:p w:rsidR="00BF051C" w:rsidRDefault="00BF051C" w:rsidP="0077252D">
            <w:pPr>
              <w:widowControl w:val="0"/>
              <w:tabs>
                <w:tab w:val="left" w:pos="708"/>
                <w:tab w:val="left" w:pos="828"/>
              </w:tabs>
              <w:jc w:val="right"/>
              <w:rPr>
                <w:rFonts w:ascii="Arial" w:hAnsi="Arial" w:cs="Arial"/>
                <w:sz w:val="16"/>
                <w:szCs w:val="16"/>
              </w:rPr>
            </w:pPr>
            <w:r>
              <w:rPr>
                <w:rFonts w:ascii="Arial" w:hAnsi="Arial" w:cs="Arial"/>
                <w:sz w:val="16"/>
                <w:szCs w:val="16"/>
              </w:rPr>
              <w:t>150,1</w:t>
            </w:r>
          </w:p>
        </w:tc>
        <w:tc>
          <w:tcPr>
            <w:tcW w:w="775" w:type="dxa"/>
            <w:gridSpan w:val="2"/>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153,5</w:t>
            </w:r>
          </w:p>
        </w:tc>
        <w:tc>
          <w:tcPr>
            <w:tcW w:w="780" w:type="dxa"/>
            <w:gridSpan w:val="2"/>
            <w:tcMar>
              <w:top w:w="0" w:type="dxa"/>
              <w:left w:w="30" w:type="dxa"/>
              <w:bottom w:w="0" w:type="dxa"/>
              <w:right w:w="30" w:type="dxa"/>
            </w:tcMar>
            <w:vAlign w:val="center"/>
          </w:tcPr>
          <w:p w:rsidR="00BF051C" w:rsidRDefault="00BF051C" w:rsidP="0077252D">
            <w:pPr>
              <w:widowControl w:val="0"/>
              <w:tabs>
                <w:tab w:val="left" w:pos="708"/>
                <w:tab w:val="left" w:pos="828"/>
              </w:tabs>
              <w:jc w:val="right"/>
              <w:rPr>
                <w:rFonts w:ascii="Arial" w:hAnsi="Arial" w:cs="Arial"/>
                <w:sz w:val="16"/>
                <w:szCs w:val="16"/>
              </w:rPr>
            </w:pPr>
            <w:r>
              <w:rPr>
                <w:rFonts w:ascii="Arial" w:hAnsi="Arial" w:cs="Arial"/>
                <w:sz w:val="16"/>
                <w:szCs w:val="16"/>
              </w:rPr>
              <w:t>153,5</w:t>
            </w:r>
          </w:p>
        </w:tc>
        <w:tc>
          <w:tcPr>
            <w:tcW w:w="799" w:type="dxa"/>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153,5</w:t>
            </w:r>
          </w:p>
        </w:tc>
      </w:tr>
      <w:tr w:rsidR="00BF051C" w:rsidRPr="00D52E57" w:rsidTr="0077252D">
        <w:trPr>
          <w:gridAfter w:val="1"/>
          <w:wAfter w:w="21" w:type="dxa"/>
          <w:trHeight w:val="415"/>
        </w:trPr>
        <w:tc>
          <w:tcPr>
            <w:tcW w:w="3493" w:type="dxa"/>
            <w:gridSpan w:val="2"/>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3330"/>
              </w:tabs>
              <w:ind w:right="4"/>
              <w:rPr>
                <w:rFonts w:ascii="Arial" w:hAnsi="Arial" w:cs="Arial"/>
                <w:sz w:val="16"/>
                <w:szCs w:val="16"/>
              </w:rPr>
            </w:pPr>
            <w:r>
              <w:rPr>
                <w:rFonts w:ascii="Arial" w:hAnsi="Arial" w:cs="Arial"/>
                <w:sz w:val="16"/>
                <w:szCs w:val="16"/>
              </w:rPr>
              <w:t xml:space="preserve">   Biens et services divers </w:t>
            </w:r>
          </w:p>
        </w:tc>
        <w:tc>
          <w:tcPr>
            <w:tcW w:w="773" w:type="dxa"/>
            <w:gridSpan w:val="3"/>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130,6</w:t>
            </w:r>
          </w:p>
        </w:tc>
        <w:tc>
          <w:tcPr>
            <w:tcW w:w="772" w:type="dxa"/>
            <w:gridSpan w:val="2"/>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708"/>
                <w:tab w:val="left" w:pos="828"/>
              </w:tabs>
              <w:jc w:val="right"/>
              <w:rPr>
                <w:rFonts w:ascii="Arial" w:hAnsi="Arial" w:cs="Arial"/>
                <w:sz w:val="16"/>
                <w:szCs w:val="16"/>
              </w:rPr>
            </w:pPr>
            <w:r>
              <w:rPr>
                <w:rFonts w:ascii="Arial" w:hAnsi="Arial" w:cs="Arial"/>
                <w:sz w:val="16"/>
                <w:szCs w:val="16"/>
              </w:rPr>
              <w:t>130,9</w:t>
            </w:r>
          </w:p>
        </w:tc>
        <w:tc>
          <w:tcPr>
            <w:tcW w:w="773" w:type="dxa"/>
            <w:gridSpan w:val="2"/>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132,0</w:t>
            </w:r>
          </w:p>
        </w:tc>
        <w:tc>
          <w:tcPr>
            <w:tcW w:w="777" w:type="dxa"/>
            <w:gridSpan w:val="2"/>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708"/>
                <w:tab w:val="left" w:pos="828"/>
              </w:tabs>
              <w:jc w:val="right"/>
              <w:rPr>
                <w:rFonts w:ascii="Arial" w:hAnsi="Arial" w:cs="Arial"/>
                <w:sz w:val="16"/>
                <w:szCs w:val="16"/>
              </w:rPr>
            </w:pPr>
            <w:r>
              <w:rPr>
                <w:rFonts w:ascii="Arial" w:hAnsi="Arial" w:cs="Arial"/>
                <w:sz w:val="16"/>
                <w:szCs w:val="16"/>
              </w:rPr>
              <w:t>132,5</w:t>
            </w:r>
          </w:p>
        </w:tc>
        <w:tc>
          <w:tcPr>
            <w:tcW w:w="775" w:type="dxa"/>
            <w:gridSpan w:val="2"/>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132,7</w:t>
            </w:r>
          </w:p>
        </w:tc>
        <w:tc>
          <w:tcPr>
            <w:tcW w:w="780" w:type="dxa"/>
            <w:gridSpan w:val="2"/>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708"/>
                <w:tab w:val="left" w:pos="828"/>
              </w:tabs>
              <w:jc w:val="right"/>
              <w:rPr>
                <w:rFonts w:ascii="Arial" w:hAnsi="Arial" w:cs="Arial"/>
                <w:sz w:val="16"/>
                <w:szCs w:val="16"/>
              </w:rPr>
            </w:pPr>
            <w:r>
              <w:rPr>
                <w:rFonts w:ascii="Arial" w:hAnsi="Arial" w:cs="Arial"/>
                <w:sz w:val="16"/>
                <w:szCs w:val="16"/>
              </w:rPr>
              <w:t>133,0</w:t>
            </w:r>
          </w:p>
        </w:tc>
        <w:tc>
          <w:tcPr>
            <w:tcW w:w="799" w:type="dxa"/>
            <w:tcBorders>
              <w:bottom w:val="single" w:sz="8" w:space="0" w:color="auto"/>
            </w:tcBorders>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133,2</w:t>
            </w:r>
          </w:p>
        </w:tc>
      </w:tr>
      <w:tr w:rsidR="00BF051C" w:rsidRPr="00D52E57" w:rsidTr="0077252D">
        <w:trPr>
          <w:gridAfter w:val="1"/>
          <w:wAfter w:w="21" w:type="dxa"/>
          <w:trHeight w:val="415"/>
        </w:trPr>
        <w:tc>
          <w:tcPr>
            <w:tcW w:w="3493" w:type="dxa"/>
            <w:gridSpan w:val="2"/>
            <w:tcBorders>
              <w:top w:val="single" w:sz="8" w:space="0" w:color="auto"/>
              <w:bottom w:val="single" w:sz="4" w:space="0" w:color="000000"/>
            </w:tcBorders>
            <w:tcMar>
              <w:top w:w="0" w:type="dxa"/>
              <w:left w:w="30" w:type="dxa"/>
              <w:bottom w:w="0" w:type="dxa"/>
              <w:right w:w="30" w:type="dxa"/>
            </w:tcMar>
            <w:vAlign w:val="center"/>
          </w:tcPr>
          <w:p w:rsidR="00BF051C" w:rsidRDefault="00BF051C" w:rsidP="0077252D">
            <w:pPr>
              <w:widowControl w:val="0"/>
              <w:tabs>
                <w:tab w:val="left" w:pos="3330"/>
              </w:tabs>
              <w:ind w:right="4"/>
              <w:rPr>
                <w:rFonts w:ascii="Arial" w:hAnsi="Arial" w:cs="Arial"/>
                <w:sz w:val="16"/>
                <w:szCs w:val="16"/>
              </w:rPr>
            </w:pPr>
            <w:r>
              <w:rPr>
                <w:rFonts w:ascii="Arial" w:hAnsi="Arial" w:cs="Arial"/>
                <w:b/>
                <w:bCs/>
                <w:sz w:val="16"/>
                <w:szCs w:val="16"/>
              </w:rPr>
              <w:t>Général</w:t>
            </w:r>
          </w:p>
        </w:tc>
        <w:tc>
          <w:tcPr>
            <w:tcW w:w="773" w:type="dxa"/>
            <w:gridSpan w:val="3"/>
            <w:tcBorders>
              <w:top w:val="single" w:sz="8" w:space="0" w:color="auto"/>
              <w:bottom w:val="single" w:sz="4" w:space="0" w:color="000000"/>
            </w:tcBorders>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115,6</w:t>
            </w:r>
          </w:p>
        </w:tc>
        <w:tc>
          <w:tcPr>
            <w:tcW w:w="772" w:type="dxa"/>
            <w:gridSpan w:val="2"/>
            <w:tcBorders>
              <w:top w:val="single" w:sz="8" w:space="0" w:color="auto"/>
              <w:bottom w:val="single" w:sz="4" w:space="0" w:color="000000"/>
            </w:tcBorders>
            <w:tcMar>
              <w:top w:w="0" w:type="dxa"/>
              <w:left w:w="30" w:type="dxa"/>
              <w:bottom w:w="0" w:type="dxa"/>
              <w:right w:w="30" w:type="dxa"/>
            </w:tcMar>
            <w:vAlign w:val="center"/>
          </w:tcPr>
          <w:p w:rsidR="00BF051C" w:rsidRDefault="00BF051C" w:rsidP="0077252D">
            <w:pPr>
              <w:widowControl w:val="0"/>
              <w:tabs>
                <w:tab w:val="left" w:pos="708"/>
                <w:tab w:val="left" w:pos="828"/>
              </w:tabs>
              <w:jc w:val="right"/>
              <w:rPr>
                <w:rFonts w:ascii="Arial" w:hAnsi="Arial" w:cs="Arial"/>
                <w:sz w:val="16"/>
                <w:szCs w:val="16"/>
              </w:rPr>
            </w:pPr>
            <w:r>
              <w:rPr>
                <w:rFonts w:ascii="Arial" w:hAnsi="Arial" w:cs="Arial"/>
                <w:sz w:val="16"/>
                <w:szCs w:val="16"/>
              </w:rPr>
              <w:t>122,2</w:t>
            </w:r>
          </w:p>
        </w:tc>
        <w:tc>
          <w:tcPr>
            <w:tcW w:w="773" w:type="dxa"/>
            <w:gridSpan w:val="2"/>
            <w:tcBorders>
              <w:top w:val="single" w:sz="8" w:space="0" w:color="auto"/>
              <w:bottom w:val="single" w:sz="4" w:space="0" w:color="000000"/>
            </w:tcBorders>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122,7</w:t>
            </w:r>
          </w:p>
        </w:tc>
        <w:tc>
          <w:tcPr>
            <w:tcW w:w="777" w:type="dxa"/>
            <w:gridSpan w:val="2"/>
            <w:tcBorders>
              <w:top w:val="single" w:sz="8" w:space="0" w:color="auto"/>
              <w:bottom w:val="single" w:sz="4" w:space="0" w:color="000000"/>
            </w:tcBorders>
            <w:tcMar>
              <w:top w:w="0" w:type="dxa"/>
              <w:left w:w="30" w:type="dxa"/>
              <w:bottom w:w="0" w:type="dxa"/>
              <w:right w:w="30" w:type="dxa"/>
            </w:tcMar>
            <w:vAlign w:val="center"/>
          </w:tcPr>
          <w:p w:rsidR="00BF051C" w:rsidRDefault="00BF051C" w:rsidP="0077252D">
            <w:pPr>
              <w:widowControl w:val="0"/>
              <w:tabs>
                <w:tab w:val="left" w:pos="708"/>
                <w:tab w:val="left" w:pos="828"/>
              </w:tabs>
              <w:jc w:val="right"/>
              <w:rPr>
                <w:rFonts w:ascii="Arial" w:hAnsi="Arial" w:cs="Arial"/>
                <w:sz w:val="16"/>
                <w:szCs w:val="16"/>
              </w:rPr>
            </w:pPr>
            <w:r>
              <w:rPr>
                <w:rFonts w:ascii="Arial" w:hAnsi="Arial" w:cs="Arial"/>
                <w:sz w:val="16"/>
                <w:szCs w:val="16"/>
              </w:rPr>
              <w:t>122,9</w:t>
            </w:r>
          </w:p>
        </w:tc>
        <w:tc>
          <w:tcPr>
            <w:tcW w:w="775" w:type="dxa"/>
            <w:gridSpan w:val="2"/>
            <w:tcBorders>
              <w:top w:val="single" w:sz="8" w:space="0" w:color="auto"/>
              <w:bottom w:val="single" w:sz="4" w:space="0" w:color="000000"/>
            </w:tcBorders>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123,0</w:t>
            </w:r>
          </w:p>
        </w:tc>
        <w:tc>
          <w:tcPr>
            <w:tcW w:w="780" w:type="dxa"/>
            <w:gridSpan w:val="2"/>
            <w:tcBorders>
              <w:top w:val="single" w:sz="8" w:space="0" w:color="auto"/>
              <w:bottom w:val="single" w:sz="4" w:space="0" w:color="000000"/>
            </w:tcBorders>
            <w:tcMar>
              <w:top w:w="0" w:type="dxa"/>
              <w:left w:w="30" w:type="dxa"/>
              <w:bottom w:w="0" w:type="dxa"/>
              <w:right w:w="30" w:type="dxa"/>
            </w:tcMar>
            <w:vAlign w:val="center"/>
          </w:tcPr>
          <w:p w:rsidR="00BF051C" w:rsidRDefault="00BF051C" w:rsidP="0077252D">
            <w:pPr>
              <w:widowControl w:val="0"/>
              <w:tabs>
                <w:tab w:val="left" w:pos="708"/>
                <w:tab w:val="left" w:pos="828"/>
              </w:tabs>
              <w:jc w:val="right"/>
              <w:rPr>
                <w:rFonts w:ascii="Arial" w:hAnsi="Arial" w:cs="Arial"/>
                <w:sz w:val="16"/>
                <w:szCs w:val="16"/>
              </w:rPr>
            </w:pPr>
            <w:r>
              <w:rPr>
                <w:rFonts w:ascii="Arial" w:hAnsi="Arial" w:cs="Arial"/>
                <w:sz w:val="16"/>
                <w:szCs w:val="16"/>
              </w:rPr>
              <w:t>123,0</w:t>
            </w:r>
          </w:p>
        </w:tc>
        <w:tc>
          <w:tcPr>
            <w:tcW w:w="799" w:type="dxa"/>
            <w:tcBorders>
              <w:top w:val="single" w:sz="8" w:space="0" w:color="auto"/>
              <w:bottom w:val="single" w:sz="4" w:space="0" w:color="000000"/>
            </w:tcBorders>
            <w:tcMar>
              <w:top w:w="0" w:type="dxa"/>
              <w:left w:w="30" w:type="dxa"/>
              <w:bottom w:w="0" w:type="dxa"/>
              <w:right w:w="30" w:type="dxa"/>
            </w:tcMar>
            <w:vAlign w:val="center"/>
          </w:tcPr>
          <w:p w:rsidR="00BF051C" w:rsidRDefault="00BF051C" w:rsidP="0077252D">
            <w:pPr>
              <w:widowControl w:val="0"/>
              <w:tabs>
                <w:tab w:val="left" w:pos="708"/>
                <w:tab w:val="left" w:pos="828"/>
              </w:tabs>
              <w:ind w:right="62"/>
              <w:jc w:val="right"/>
              <w:rPr>
                <w:rFonts w:ascii="Arial" w:hAnsi="Arial" w:cs="Arial"/>
                <w:sz w:val="16"/>
                <w:szCs w:val="16"/>
              </w:rPr>
            </w:pPr>
            <w:r>
              <w:rPr>
                <w:rFonts w:ascii="Arial" w:hAnsi="Arial" w:cs="Arial"/>
                <w:sz w:val="16"/>
                <w:szCs w:val="16"/>
              </w:rPr>
              <w:t>123,3</w:t>
            </w:r>
          </w:p>
        </w:tc>
      </w:tr>
      <w:tr w:rsidR="00BF051C" w:rsidRPr="00D52E57" w:rsidTr="0077252D">
        <w:trPr>
          <w:gridAfter w:val="1"/>
          <w:wAfter w:w="21" w:type="dxa"/>
          <w:trHeight w:val="415"/>
        </w:trPr>
        <w:tc>
          <w:tcPr>
            <w:tcW w:w="3493" w:type="dxa"/>
            <w:gridSpan w:val="2"/>
            <w:tcBorders>
              <w:top w:val="single" w:sz="4" w:space="0" w:color="000000"/>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Source : HCP</w:t>
            </w:r>
          </w:p>
        </w:tc>
        <w:tc>
          <w:tcPr>
            <w:tcW w:w="773" w:type="dxa"/>
            <w:gridSpan w:val="3"/>
            <w:tcBorders>
              <w:top w:val="single" w:sz="4" w:space="0" w:color="000000"/>
            </w:tcBorders>
            <w:tcMar>
              <w:top w:w="0" w:type="dxa"/>
              <w:left w:w="30" w:type="dxa"/>
              <w:bottom w:w="0" w:type="dxa"/>
              <w:right w:w="30" w:type="dxa"/>
            </w:tcMar>
            <w:vAlign w:val="center"/>
          </w:tcPr>
          <w:p w:rsidR="00BF051C" w:rsidRDefault="00BF051C" w:rsidP="0077252D">
            <w:pPr>
              <w:jc w:val="right"/>
              <w:rPr>
                <w:rFonts w:ascii="Arial" w:hAnsi="Arial" w:cs="Arial"/>
                <w:b/>
                <w:bCs/>
                <w:sz w:val="16"/>
                <w:szCs w:val="16"/>
              </w:rPr>
            </w:pPr>
          </w:p>
        </w:tc>
        <w:tc>
          <w:tcPr>
            <w:tcW w:w="772" w:type="dxa"/>
            <w:gridSpan w:val="2"/>
            <w:tcBorders>
              <w:top w:val="single" w:sz="4" w:space="0" w:color="000000"/>
            </w:tcBorders>
            <w:tcMar>
              <w:top w:w="0" w:type="dxa"/>
              <w:left w:w="30" w:type="dxa"/>
              <w:bottom w:w="0" w:type="dxa"/>
              <w:right w:w="30" w:type="dxa"/>
            </w:tcMar>
            <w:vAlign w:val="center"/>
          </w:tcPr>
          <w:p w:rsidR="00BF051C" w:rsidRDefault="00BF051C" w:rsidP="0077252D">
            <w:pPr>
              <w:jc w:val="right"/>
              <w:rPr>
                <w:rFonts w:ascii="Arial" w:hAnsi="Arial" w:cs="Arial"/>
                <w:b/>
                <w:bCs/>
                <w:sz w:val="16"/>
                <w:szCs w:val="16"/>
              </w:rPr>
            </w:pPr>
          </w:p>
        </w:tc>
        <w:tc>
          <w:tcPr>
            <w:tcW w:w="773" w:type="dxa"/>
            <w:gridSpan w:val="2"/>
            <w:tcBorders>
              <w:top w:val="single" w:sz="4" w:space="0" w:color="000000"/>
            </w:tcBorders>
            <w:tcMar>
              <w:top w:w="0" w:type="dxa"/>
              <w:left w:w="30" w:type="dxa"/>
              <w:bottom w:w="0" w:type="dxa"/>
              <w:right w:w="30" w:type="dxa"/>
            </w:tcMar>
            <w:vAlign w:val="center"/>
          </w:tcPr>
          <w:p w:rsidR="00BF051C" w:rsidRDefault="00BF051C" w:rsidP="0077252D">
            <w:pPr>
              <w:jc w:val="right"/>
              <w:rPr>
                <w:rFonts w:ascii="Arial" w:hAnsi="Arial" w:cs="Arial"/>
                <w:b/>
                <w:bCs/>
                <w:sz w:val="16"/>
                <w:szCs w:val="16"/>
              </w:rPr>
            </w:pPr>
          </w:p>
        </w:tc>
        <w:tc>
          <w:tcPr>
            <w:tcW w:w="777" w:type="dxa"/>
            <w:gridSpan w:val="2"/>
            <w:tcBorders>
              <w:top w:val="single" w:sz="4" w:space="0" w:color="000000"/>
            </w:tcBorders>
            <w:tcMar>
              <w:top w:w="0" w:type="dxa"/>
              <w:left w:w="30" w:type="dxa"/>
              <w:bottom w:w="0" w:type="dxa"/>
              <w:right w:w="30" w:type="dxa"/>
            </w:tcMar>
            <w:vAlign w:val="center"/>
          </w:tcPr>
          <w:p w:rsidR="00BF051C" w:rsidRDefault="00BF051C" w:rsidP="0077252D">
            <w:pPr>
              <w:jc w:val="right"/>
              <w:rPr>
                <w:rFonts w:ascii="Arial" w:hAnsi="Arial" w:cs="Arial"/>
                <w:b/>
                <w:bCs/>
                <w:sz w:val="16"/>
                <w:szCs w:val="16"/>
              </w:rPr>
            </w:pPr>
          </w:p>
        </w:tc>
        <w:tc>
          <w:tcPr>
            <w:tcW w:w="775" w:type="dxa"/>
            <w:gridSpan w:val="2"/>
            <w:tcBorders>
              <w:top w:val="single" w:sz="4" w:space="0" w:color="000000"/>
            </w:tcBorders>
            <w:tcMar>
              <w:top w:w="0" w:type="dxa"/>
              <w:left w:w="30" w:type="dxa"/>
              <w:bottom w:w="0" w:type="dxa"/>
              <w:right w:w="30" w:type="dxa"/>
            </w:tcMar>
            <w:vAlign w:val="center"/>
          </w:tcPr>
          <w:p w:rsidR="00BF051C" w:rsidRDefault="00BF051C" w:rsidP="0077252D">
            <w:pPr>
              <w:jc w:val="right"/>
              <w:rPr>
                <w:rFonts w:ascii="Arial" w:hAnsi="Arial" w:cs="Arial"/>
                <w:b/>
                <w:bCs/>
                <w:sz w:val="16"/>
                <w:szCs w:val="16"/>
              </w:rPr>
            </w:pPr>
          </w:p>
        </w:tc>
        <w:tc>
          <w:tcPr>
            <w:tcW w:w="780" w:type="dxa"/>
            <w:gridSpan w:val="2"/>
            <w:tcBorders>
              <w:top w:val="single" w:sz="4" w:space="0" w:color="000000"/>
            </w:tcBorders>
            <w:tcMar>
              <w:top w:w="0" w:type="dxa"/>
              <w:left w:w="30" w:type="dxa"/>
              <w:bottom w:w="0" w:type="dxa"/>
              <w:right w:w="30" w:type="dxa"/>
            </w:tcMar>
            <w:vAlign w:val="center"/>
          </w:tcPr>
          <w:p w:rsidR="00BF051C" w:rsidRDefault="00BF051C" w:rsidP="0077252D">
            <w:pPr>
              <w:jc w:val="right"/>
              <w:rPr>
                <w:rFonts w:ascii="Arial" w:hAnsi="Arial" w:cs="Arial"/>
                <w:b/>
                <w:bCs/>
                <w:sz w:val="16"/>
                <w:szCs w:val="16"/>
              </w:rPr>
            </w:pPr>
          </w:p>
        </w:tc>
        <w:tc>
          <w:tcPr>
            <w:tcW w:w="799" w:type="dxa"/>
            <w:tcBorders>
              <w:top w:val="single" w:sz="4" w:space="0" w:color="000000"/>
            </w:tcBorders>
            <w:tcMar>
              <w:top w:w="0" w:type="dxa"/>
              <w:left w:w="30" w:type="dxa"/>
              <w:bottom w:w="0" w:type="dxa"/>
              <w:right w:w="30" w:type="dxa"/>
            </w:tcMar>
            <w:vAlign w:val="center"/>
          </w:tcPr>
          <w:p w:rsidR="00BF051C" w:rsidRDefault="00BF051C" w:rsidP="0077252D">
            <w:pPr>
              <w:jc w:val="right"/>
              <w:rPr>
                <w:rFonts w:ascii="Arial" w:hAnsi="Arial" w:cs="Arial"/>
                <w:b/>
                <w:bCs/>
                <w:sz w:val="16"/>
                <w:szCs w:val="16"/>
              </w:rPr>
            </w:pPr>
          </w:p>
        </w:tc>
      </w:tr>
    </w:tbl>
    <w:p w:rsidR="00BF051C" w:rsidRDefault="00BF051C" w:rsidP="00BF051C"/>
    <w:p w:rsidR="00BF051C" w:rsidRDefault="00BF051C" w:rsidP="00BF051C"/>
    <w:p w:rsidR="00BF051C" w:rsidRDefault="00BF051C" w:rsidP="00BF051C"/>
    <w:tbl>
      <w:tblPr>
        <w:tblW w:w="8926" w:type="dxa"/>
        <w:tblInd w:w="2" w:type="dxa"/>
        <w:tblCellMar>
          <w:left w:w="0" w:type="dxa"/>
          <w:right w:w="0" w:type="dxa"/>
        </w:tblCellMar>
        <w:tblLook w:val="00A0"/>
      </w:tblPr>
      <w:tblGrid>
        <w:gridCol w:w="4082"/>
        <w:gridCol w:w="1243"/>
        <w:gridCol w:w="1259"/>
        <w:gridCol w:w="1106"/>
        <w:gridCol w:w="1236"/>
      </w:tblGrid>
      <w:tr w:rsidR="00BF051C" w:rsidTr="0077252D">
        <w:trPr>
          <w:trHeight w:val="402"/>
        </w:trPr>
        <w:tc>
          <w:tcPr>
            <w:tcW w:w="4082" w:type="dxa"/>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rPr>
            </w:pPr>
            <w:r>
              <w:rPr>
                <w:rFonts w:ascii="Arial" w:hAnsi="Arial" w:cs="Arial"/>
                <w:sz w:val="16"/>
                <w:szCs w:val="16"/>
              </w:rPr>
              <w:t> </w:t>
            </w:r>
          </w:p>
        </w:tc>
        <w:tc>
          <w:tcPr>
            <w:tcW w:w="1243" w:type="dxa"/>
            <w:tcBorders>
              <w:top w:val="single" w:sz="4" w:space="0" w:color="auto"/>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III-18</w:t>
            </w:r>
          </w:p>
        </w:tc>
        <w:tc>
          <w:tcPr>
            <w:tcW w:w="1259" w:type="dxa"/>
            <w:tcBorders>
              <w:top w:val="single" w:sz="4" w:space="0" w:color="auto"/>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IV-18</w:t>
            </w:r>
          </w:p>
        </w:tc>
        <w:tc>
          <w:tcPr>
            <w:tcW w:w="1106" w:type="dxa"/>
            <w:tcBorders>
              <w:top w:val="single" w:sz="4" w:space="0" w:color="auto"/>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I-19</w:t>
            </w:r>
          </w:p>
        </w:tc>
        <w:tc>
          <w:tcPr>
            <w:tcW w:w="1236" w:type="dxa"/>
            <w:tcBorders>
              <w:top w:val="single" w:sz="4" w:space="0" w:color="auto"/>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II-19</w:t>
            </w:r>
          </w:p>
        </w:tc>
      </w:tr>
      <w:tr w:rsidR="00BF051C" w:rsidTr="0077252D">
        <w:trPr>
          <w:trHeight w:val="575"/>
        </w:trPr>
        <w:tc>
          <w:tcPr>
            <w:tcW w:w="8926" w:type="dxa"/>
            <w:gridSpan w:val="5"/>
            <w:tcBorders>
              <w:left w:val="single" w:sz="18" w:space="0" w:color="F28D2C"/>
            </w:tcBorders>
            <w:tcMar>
              <w:top w:w="0" w:type="dxa"/>
              <w:left w:w="200" w:type="dxa"/>
              <w:bottom w:w="0" w:type="dxa"/>
              <w:right w:w="30" w:type="dxa"/>
            </w:tcMar>
            <w:vAlign w:val="center"/>
          </w:tcPr>
          <w:p w:rsidR="00BF051C" w:rsidRDefault="00BF051C" w:rsidP="0077252D">
            <w:pPr>
              <w:widowControl w:val="0"/>
              <w:ind w:right="-1"/>
              <w:rPr>
                <w:rFonts w:ascii="Arial" w:hAnsi="Arial" w:cs="Arial"/>
                <w:b/>
                <w:bCs/>
                <w:color w:val="692443"/>
                <w:sz w:val="28"/>
                <w:szCs w:val="28"/>
              </w:rPr>
            </w:pPr>
            <w:r>
              <w:rPr>
                <w:rFonts w:ascii="Arial" w:hAnsi="Arial" w:cs="Arial"/>
                <w:b/>
                <w:bCs/>
                <w:color w:val="692443"/>
                <w:sz w:val="28"/>
                <w:szCs w:val="28"/>
              </w:rPr>
              <w:t xml:space="preserve">ECHANGES EXTERIEURS* </w:t>
            </w:r>
          </w:p>
          <w:p w:rsidR="00BF051C" w:rsidRDefault="00BF051C" w:rsidP="0077252D">
            <w:pPr>
              <w:widowControl w:val="0"/>
              <w:ind w:right="-1"/>
              <w:jc w:val="right"/>
              <w:rPr>
                <w:rFonts w:ascii="Arial" w:hAnsi="Arial" w:cs="Arial"/>
                <w:sz w:val="16"/>
                <w:szCs w:val="16"/>
              </w:rPr>
            </w:pPr>
            <w:r>
              <w:rPr>
                <w:rFonts w:ascii="Arial" w:hAnsi="Arial" w:cs="Arial"/>
                <w:sz w:val="16"/>
                <w:szCs w:val="16"/>
              </w:rPr>
              <w:t> </w:t>
            </w:r>
          </w:p>
        </w:tc>
      </w:tr>
      <w:tr w:rsidR="00BF051C" w:rsidRPr="00E60556" w:rsidTr="0077252D">
        <w:trPr>
          <w:trHeight w:val="396"/>
        </w:trPr>
        <w:tc>
          <w:tcPr>
            <w:tcW w:w="8926" w:type="dxa"/>
            <w:gridSpan w:val="5"/>
            <w:tcMar>
              <w:top w:w="0" w:type="dxa"/>
              <w:left w:w="30" w:type="dxa"/>
              <w:bottom w:w="0" w:type="dxa"/>
              <w:right w:w="30" w:type="dxa"/>
            </w:tcMar>
            <w:vAlign w:val="center"/>
          </w:tcPr>
          <w:p w:rsidR="00BF051C" w:rsidRPr="00E60556" w:rsidRDefault="00BF051C" w:rsidP="0077252D">
            <w:pPr>
              <w:widowControl w:val="0"/>
              <w:ind w:right="-1"/>
              <w:rPr>
                <w:rFonts w:ascii="Arial" w:hAnsi="Arial" w:cs="Arial"/>
                <w:b/>
                <w:color w:val="FF9933"/>
                <w:sz w:val="20"/>
                <w:szCs w:val="20"/>
              </w:rPr>
            </w:pPr>
            <w:r w:rsidRPr="00E60556">
              <w:rPr>
                <w:rFonts w:ascii="Arial" w:hAnsi="Arial" w:cs="Arial"/>
                <w:b/>
                <w:color w:val="FF9933"/>
                <w:sz w:val="20"/>
                <w:szCs w:val="20"/>
              </w:rPr>
              <w:t>Exportations                                                                                                        (en millions de dh)</w:t>
            </w:r>
          </w:p>
        </w:tc>
      </w:tr>
      <w:tr w:rsidR="00BF051C" w:rsidTr="0077252D">
        <w:trPr>
          <w:trHeight w:val="419"/>
        </w:trPr>
        <w:tc>
          <w:tcPr>
            <w:tcW w:w="4082" w:type="dxa"/>
            <w:tcBorders>
              <w:top w:val="single" w:sz="8" w:space="0" w:color="692443"/>
            </w:tcBorders>
            <w:tcMar>
              <w:top w:w="0" w:type="dxa"/>
              <w:left w:w="30" w:type="dxa"/>
              <w:bottom w:w="0" w:type="dxa"/>
              <w:right w:w="30" w:type="dxa"/>
            </w:tcMar>
            <w:vAlign w:val="center"/>
          </w:tcPr>
          <w:p w:rsidR="00BF051C" w:rsidRPr="000B71AE" w:rsidRDefault="00BF051C" w:rsidP="0077252D">
            <w:pPr>
              <w:widowControl w:val="0"/>
              <w:rPr>
                <w:rFonts w:ascii="Arial" w:hAnsi="Arial" w:cs="Arial"/>
                <w:sz w:val="16"/>
                <w:szCs w:val="16"/>
              </w:rPr>
            </w:pPr>
            <w:r w:rsidRPr="000B71AE">
              <w:rPr>
                <w:rFonts w:ascii="Arial" w:hAnsi="Arial" w:cs="Arial"/>
                <w:sz w:val="16"/>
                <w:szCs w:val="16"/>
              </w:rPr>
              <w:t>Produits alimentaires, boissons et tabacs</w:t>
            </w:r>
          </w:p>
        </w:tc>
        <w:tc>
          <w:tcPr>
            <w:tcW w:w="1243" w:type="dxa"/>
            <w:tcBorders>
              <w:top w:val="single" w:sz="8" w:space="0" w:color="000000"/>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16628</w:t>
            </w:r>
          </w:p>
        </w:tc>
        <w:tc>
          <w:tcPr>
            <w:tcW w:w="1259" w:type="dxa"/>
            <w:tcBorders>
              <w:top w:val="single" w:sz="8" w:space="0" w:color="000000"/>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12409</w:t>
            </w:r>
          </w:p>
        </w:tc>
        <w:tc>
          <w:tcPr>
            <w:tcW w:w="1106" w:type="dxa"/>
            <w:tcBorders>
              <w:top w:val="single" w:sz="8" w:space="0" w:color="000000"/>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8923</w:t>
            </w:r>
          </w:p>
        </w:tc>
        <w:tc>
          <w:tcPr>
            <w:tcW w:w="1236" w:type="dxa"/>
            <w:tcBorders>
              <w:top w:val="single" w:sz="8" w:space="0" w:color="000000"/>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13878</w:t>
            </w:r>
          </w:p>
        </w:tc>
      </w:tr>
      <w:tr w:rsidR="00BF051C" w:rsidTr="0077252D">
        <w:trPr>
          <w:trHeight w:val="419"/>
        </w:trPr>
        <w:tc>
          <w:tcPr>
            <w:tcW w:w="4082" w:type="dxa"/>
            <w:tcMar>
              <w:top w:w="0" w:type="dxa"/>
              <w:left w:w="30" w:type="dxa"/>
              <w:bottom w:w="0" w:type="dxa"/>
              <w:right w:w="30" w:type="dxa"/>
            </w:tcMar>
            <w:vAlign w:val="center"/>
          </w:tcPr>
          <w:p w:rsidR="00BF051C" w:rsidRPr="000B71AE" w:rsidRDefault="00BF051C" w:rsidP="0077252D">
            <w:pPr>
              <w:widowControl w:val="0"/>
              <w:rPr>
                <w:rFonts w:ascii="Arial" w:hAnsi="Arial" w:cs="Arial"/>
                <w:sz w:val="16"/>
                <w:szCs w:val="16"/>
              </w:rPr>
            </w:pPr>
            <w:r w:rsidRPr="000B71AE">
              <w:rPr>
                <w:rFonts w:ascii="Arial" w:hAnsi="Arial" w:cs="Arial"/>
                <w:sz w:val="16"/>
                <w:szCs w:val="16"/>
              </w:rPr>
              <w:t>Produits énergétiques et lubrifiants</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716</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729</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554</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1016</w:t>
            </w:r>
          </w:p>
        </w:tc>
      </w:tr>
      <w:tr w:rsidR="00BF051C" w:rsidTr="0077252D">
        <w:trPr>
          <w:trHeight w:val="419"/>
        </w:trPr>
        <w:tc>
          <w:tcPr>
            <w:tcW w:w="4082" w:type="dxa"/>
            <w:tcMar>
              <w:top w:w="0" w:type="dxa"/>
              <w:left w:w="30" w:type="dxa"/>
              <w:bottom w:w="0" w:type="dxa"/>
              <w:right w:w="30" w:type="dxa"/>
            </w:tcMar>
            <w:vAlign w:val="center"/>
          </w:tcPr>
          <w:p w:rsidR="00BF051C" w:rsidRPr="000B71AE" w:rsidRDefault="00BF051C" w:rsidP="0077252D">
            <w:pPr>
              <w:widowControl w:val="0"/>
              <w:rPr>
                <w:rFonts w:ascii="Arial" w:hAnsi="Arial" w:cs="Arial"/>
                <w:sz w:val="16"/>
                <w:szCs w:val="16"/>
              </w:rPr>
            </w:pPr>
            <w:r w:rsidRPr="000B71AE">
              <w:rPr>
                <w:rFonts w:ascii="Arial" w:hAnsi="Arial" w:cs="Arial"/>
                <w:sz w:val="16"/>
                <w:szCs w:val="16"/>
              </w:rPr>
              <w:t>Produits bruts d’origine animale et végétale</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1428</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1381</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1146</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1493</w:t>
            </w:r>
          </w:p>
        </w:tc>
      </w:tr>
      <w:tr w:rsidR="00BF051C" w:rsidTr="0077252D">
        <w:trPr>
          <w:trHeight w:val="419"/>
        </w:trPr>
        <w:tc>
          <w:tcPr>
            <w:tcW w:w="4082" w:type="dxa"/>
            <w:tcMar>
              <w:top w:w="0" w:type="dxa"/>
              <w:left w:w="30" w:type="dxa"/>
              <w:bottom w:w="0" w:type="dxa"/>
              <w:right w:w="30" w:type="dxa"/>
            </w:tcMar>
            <w:vAlign w:val="center"/>
          </w:tcPr>
          <w:p w:rsidR="00BF051C" w:rsidRPr="000B71AE" w:rsidRDefault="00BF051C" w:rsidP="0077252D">
            <w:pPr>
              <w:widowControl w:val="0"/>
              <w:rPr>
                <w:rFonts w:ascii="Arial" w:hAnsi="Arial" w:cs="Arial"/>
                <w:sz w:val="16"/>
                <w:szCs w:val="16"/>
              </w:rPr>
            </w:pPr>
            <w:r w:rsidRPr="000B71AE">
              <w:rPr>
                <w:rFonts w:ascii="Arial" w:hAnsi="Arial" w:cs="Arial"/>
                <w:sz w:val="16"/>
                <w:szCs w:val="16"/>
              </w:rPr>
              <w:t>Produits bruts d’origine minérale</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3351</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4299</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3250</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3746</w:t>
            </w:r>
          </w:p>
        </w:tc>
      </w:tr>
      <w:tr w:rsidR="00BF051C" w:rsidTr="0077252D">
        <w:trPr>
          <w:trHeight w:val="419"/>
        </w:trPr>
        <w:tc>
          <w:tcPr>
            <w:tcW w:w="4082" w:type="dxa"/>
            <w:tcMar>
              <w:top w:w="0" w:type="dxa"/>
              <w:left w:w="30" w:type="dxa"/>
              <w:bottom w:w="0" w:type="dxa"/>
              <w:right w:w="30" w:type="dxa"/>
            </w:tcMar>
            <w:vAlign w:val="center"/>
          </w:tcPr>
          <w:p w:rsidR="00BF051C" w:rsidRPr="000B71AE" w:rsidRDefault="00BF051C" w:rsidP="0077252D">
            <w:pPr>
              <w:widowControl w:val="0"/>
              <w:rPr>
                <w:rFonts w:ascii="Arial" w:hAnsi="Arial" w:cs="Arial"/>
                <w:sz w:val="16"/>
                <w:szCs w:val="16"/>
              </w:rPr>
            </w:pPr>
            <w:r w:rsidRPr="000B71AE">
              <w:rPr>
                <w:rFonts w:ascii="Arial" w:hAnsi="Arial" w:cs="Arial"/>
                <w:sz w:val="16"/>
                <w:szCs w:val="16"/>
              </w:rPr>
              <w:t xml:space="preserve">Demi-produits </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12115</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17394</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15532</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15422</w:t>
            </w:r>
          </w:p>
        </w:tc>
      </w:tr>
      <w:tr w:rsidR="00BF051C" w:rsidTr="0077252D">
        <w:trPr>
          <w:trHeight w:val="403"/>
        </w:trPr>
        <w:tc>
          <w:tcPr>
            <w:tcW w:w="4082" w:type="dxa"/>
            <w:tcMar>
              <w:top w:w="0" w:type="dxa"/>
              <w:left w:w="30" w:type="dxa"/>
              <w:bottom w:w="0" w:type="dxa"/>
              <w:right w:w="30" w:type="dxa"/>
            </w:tcMar>
            <w:vAlign w:val="center"/>
          </w:tcPr>
          <w:p w:rsidR="00BF051C" w:rsidRPr="000B71AE" w:rsidRDefault="00BF051C" w:rsidP="0077252D">
            <w:pPr>
              <w:widowControl w:val="0"/>
              <w:rPr>
                <w:rFonts w:ascii="Arial" w:hAnsi="Arial" w:cs="Arial"/>
                <w:sz w:val="16"/>
                <w:szCs w:val="16"/>
              </w:rPr>
            </w:pPr>
            <w:r w:rsidRPr="000B71AE">
              <w:rPr>
                <w:rFonts w:ascii="Arial" w:hAnsi="Arial" w:cs="Arial"/>
                <w:sz w:val="16"/>
                <w:szCs w:val="16"/>
              </w:rPr>
              <w:t>Produits finis d'équipement agricole</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43</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40</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31</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37</w:t>
            </w:r>
          </w:p>
        </w:tc>
      </w:tr>
      <w:tr w:rsidR="00BF051C" w:rsidTr="0077252D">
        <w:trPr>
          <w:trHeight w:val="419"/>
        </w:trPr>
        <w:tc>
          <w:tcPr>
            <w:tcW w:w="4082" w:type="dxa"/>
            <w:tcMar>
              <w:top w:w="0" w:type="dxa"/>
              <w:left w:w="30" w:type="dxa"/>
              <w:bottom w:w="0" w:type="dxa"/>
              <w:right w:w="30" w:type="dxa"/>
            </w:tcMar>
            <w:vAlign w:val="center"/>
          </w:tcPr>
          <w:p w:rsidR="00BF051C" w:rsidRPr="000B71AE" w:rsidRDefault="00BF051C" w:rsidP="0077252D">
            <w:pPr>
              <w:widowControl w:val="0"/>
              <w:rPr>
                <w:rFonts w:ascii="Arial" w:hAnsi="Arial" w:cs="Arial"/>
                <w:sz w:val="16"/>
                <w:szCs w:val="16"/>
              </w:rPr>
            </w:pPr>
            <w:r w:rsidRPr="000B71AE">
              <w:rPr>
                <w:rFonts w:ascii="Arial" w:hAnsi="Arial" w:cs="Arial"/>
                <w:sz w:val="16"/>
                <w:szCs w:val="16"/>
              </w:rPr>
              <w:t>Produits finis d'équipement industriel</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13977</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13626</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12331</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13919</w:t>
            </w:r>
          </w:p>
        </w:tc>
      </w:tr>
      <w:tr w:rsidR="00BF051C" w:rsidTr="0077252D">
        <w:trPr>
          <w:trHeight w:val="419"/>
        </w:trPr>
        <w:tc>
          <w:tcPr>
            <w:tcW w:w="4082" w:type="dxa"/>
            <w:tcMar>
              <w:top w:w="0" w:type="dxa"/>
              <w:left w:w="30" w:type="dxa"/>
              <w:bottom w:w="0" w:type="dxa"/>
              <w:right w:w="30" w:type="dxa"/>
            </w:tcMar>
            <w:vAlign w:val="center"/>
          </w:tcPr>
          <w:p w:rsidR="00BF051C" w:rsidRPr="000B71AE" w:rsidRDefault="00BF051C" w:rsidP="0077252D">
            <w:pPr>
              <w:widowControl w:val="0"/>
              <w:rPr>
                <w:rFonts w:ascii="Arial" w:hAnsi="Arial" w:cs="Arial"/>
                <w:sz w:val="16"/>
                <w:szCs w:val="16"/>
              </w:rPr>
            </w:pPr>
            <w:r w:rsidRPr="000B71AE">
              <w:rPr>
                <w:rFonts w:ascii="Arial" w:hAnsi="Arial" w:cs="Arial"/>
                <w:sz w:val="16"/>
                <w:szCs w:val="16"/>
              </w:rPr>
              <w:t>Produits finis de consommation</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22515</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22073</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17680</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21128</w:t>
            </w:r>
          </w:p>
        </w:tc>
      </w:tr>
      <w:tr w:rsidR="00BF051C" w:rsidTr="0077252D">
        <w:trPr>
          <w:trHeight w:val="419"/>
        </w:trPr>
        <w:tc>
          <w:tcPr>
            <w:tcW w:w="4082" w:type="dxa"/>
            <w:tcMar>
              <w:top w:w="0" w:type="dxa"/>
              <w:left w:w="30" w:type="dxa"/>
              <w:bottom w:w="0" w:type="dxa"/>
              <w:right w:w="30" w:type="dxa"/>
            </w:tcMar>
            <w:vAlign w:val="center"/>
          </w:tcPr>
          <w:p w:rsidR="00BF051C" w:rsidRPr="000B71AE" w:rsidRDefault="00BF051C" w:rsidP="0077252D">
            <w:pPr>
              <w:widowControl w:val="0"/>
              <w:rPr>
                <w:rFonts w:ascii="Arial" w:hAnsi="Arial" w:cs="Arial"/>
                <w:sz w:val="16"/>
                <w:szCs w:val="16"/>
              </w:rPr>
            </w:pPr>
            <w:r w:rsidRPr="000B71AE">
              <w:rPr>
                <w:rFonts w:ascii="Arial" w:hAnsi="Arial" w:cs="Arial"/>
                <w:sz w:val="16"/>
                <w:szCs w:val="16"/>
              </w:rPr>
              <w:t>Or industriel</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96</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85</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83</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112</w:t>
            </w:r>
          </w:p>
        </w:tc>
      </w:tr>
      <w:tr w:rsidR="00BF051C" w:rsidTr="0077252D">
        <w:trPr>
          <w:trHeight w:val="419"/>
        </w:trPr>
        <w:tc>
          <w:tcPr>
            <w:tcW w:w="4082" w:type="dxa"/>
            <w:tcBorders>
              <w:bottom w:val="single" w:sz="8" w:space="0" w:color="692443"/>
            </w:tcBorders>
            <w:tcMar>
              <w:top w:w="0" w:type="dxa"/>
              <w:left w:w="30" w:type="dxa"/>
              <w:bottom w:w="0" w:type="dxa"/>
              <w:right w:w="30" w:type="dxa"/>
            </w:tcMar>
            <w:vAlign w:val="center"/>
          </w:tcPr>
          <w:p w:rsidR="00BF051C" w:rsidRPr="000B71AE" w:rsidRDefault="00BF051C" w:rsidP="0077252D">
            <w:pPr>
              <w:widowControl w:val="0"/>
              <w:rPr>
                <w:rFonts w:ascii="Arial" w:hAnsi="Arial" w:cs="Arial"/>
                <w:sz w:val="16"/>
                <w:szCs w:val="16"/>
              </w:rPr>
            </w:pPr>
            <w:r w:rsidRPr="000B71AE">
              <w:rPr>
                <w:rFonts w:ascii="Arial" w:hAnsi="Arial" w:cs="Arial"/>
                <w:b/>
                <w:bCs/>
                <w:sz w:val="16"/>
                <w:szCs w:val="16"/>
              </w:rPr>
              <w:t>Total</w:t>
            </w:r>
          </w:p>
        </w:tc>
        <w:tc>
          <w:tcPr>
            <w:tcW w:w="1243" w:type="dxa"/>
            <w:tcBorders>
              <w:bottom w:val="single" w:sz="8" w:space="0" w:color="692443"/>
            </w:tcBorders>
            <w:tcMar>
              <w:top w:w="0" w:type="dxa"/>
              <w:left w:w="30" w:type="dxa"/>
              <w:bottom w:w="0" w:type="dxa"/>
              <w:right w:w="30" w:type="dxa"/>
            </w:tcMar>
            <w:vAlign w:val="center"/>
          </w:tcPr>
          <w:p w:rsidR="00BF051C" w:rsidRDefault="00BF051C" w:rsidP="0077252D">
            <w:pPr>
              <w:widowControl w:val="0"/>
              <w:jc w:val="right"/>
              <w:rPr>
                <w:rFonts w:ascii="Arial" w:hAnsi="Arial" w:cs="Arial"/>
                <w:b/>
                <w:bCs/>
                <w:color w:val="000000"/>
                <w:kern w:val="28"/>
                <w:sz w:val="16"/>
                <w:szCs w:val="16"/>
              </w:rPr>
            </w:pPr>
            <w:r>
              <w:rPr>
                <w:rFonts w:ascii="Arial" w:hAnsi="Arial" w:cs="Arial"/>
                <w:b/>
                <w:bCs/>
                <w:sz w:val="16"/>
                <w:szCs w:val="16"/>
              </w:rPr>
              <w:t>70870</w:t>
            </w:r>
          </w:p>
        </w:tc>
        <w:tc>
          <w:tcPr>
            <w:tcW w:w="1259" w:type="dxa"/>
            <w:tcBorders>
              <w:bottom w:val="single" w:sz="8" w:space="0" w:color="692443"/>
            </w:tcBorders>
            <w:tcMar>
              <w:top w:w="0" w:type="dxa"/>
              <w:left w:w="30" w:type="dxa"/>
              <w:bottom w:w="0" w:type="dxa"/>
              <w:right w:w="30" w:type="dxa"/>
            </w:tcMar>
            <w:vAlign w:val="center"/>
          </w:tcPr>
          <w:p w:rsidR="00BF051C" w:rsidRDefault="00BF051C" w:rsidP="0077252D">
            <w:pPr>
              <w:widowControl w:val="0"/>
              <w:jc w:val="right"/>
              <w:rPr>
                <w:rFonts w:ascii="Arial" w:hAnsi="Arial" w:cs="Arial"/>
                <w:b/>
                <w:bCs/>
                <w:color w:val="000000"/>
                <w:kern w:val="28"/>
                <w:sz w:val="16"/>
                <w:szCs w:val="16"/>
              </w:rPr>
            </w:pPr>
            <w:r>
              <w:rPr>
                <w:rFonts w:ascii="Arial" w:hAnsi="Arial" w:cs="Arial"/>
                <w:b/>
                <w:bCs/>
                <w:sz w:val="16"/>
                <w:szCs w:val="16"/>
              </w:rPr>
              <w:t>72035</w:t>
            </w:r>
          </w:p>
        </w:tc>
        <w:tc>
          <w:tcPr>
            <w:tcW w:w="1106" w:type="dxa"/>
            <w:tcBorders>
              <w:bottom w:val="single" w:sz="8" w:space="0" w:color="692443"/>
            </w:tcBorders>
            <w:tcMar>
              <w:top w:w="0" w:type="dxa"/>
              <w:left w:w="30" w:type="dxa"/>
              <w:bottom w:w="0" w:type="dxa"/>
              <w:right w:w="30" w:type="dxa"/>
            </w:tcMar>
            <w:vAlign w:val="center"/>
          </w:tcPr>
          <w:p w:rsidR="00BF051C" w:rsidRDefault="00BF051C" w:rsidP="0077252D">
            <w:pPr>
              <w:widowControl w:val="0"/>
              <w:jc w:val="right"/>
              <w:rPr>
                <w:rFonts w:ascii="Arial" w:hAnsi="Arial" w:cs="Arial"/>
                <w:b/>
                <w:bCs/>
                <w:color w:val="000000"/>
                <w:kern w:val="28"/>
                <w:sz w:val="16"/>
                <w:szCs w:val="16"/>
              </w:rPr>
            </w:pPr>
            <w:r>
              <w:rPr>
                <w:rFonts w:ascii="Arial" w:hAnsi="Arial" w:cs="Arial"/>
                <w:b/>
                <w:bCs/>
                <w:sz w:val="16"/>
                <w:szCs w:val="16"/>
              </w:rPr>
              <w:t>59529</w:t>
            </w:r>
          </w:p>
        </w:tc>
        <w:tc>
          <w:tcPr>
            <w:tcW w:w="1236" w:type="dxa"/>
            <w:tcBorders>
              <w:bottom w:val="single" w:sz="8" w:space="0" w:color="692443"/>
            </w:tcBorders>
            <w:tcMar>
              <w:top w:w="0" w:type="dxa"/>
              <w:left w:w="30" w:type="dxa"/>
              <w:bottom w:w="0" w:type="dxa"/>
              <w:right w:w="30" w:type="dxa"/>
            </w:tcMar>
            <w:vAlign w:val="center"/>
          </w:tcPr>
          <w:p w:rsidR="00BF051C" w:rsidRDefault="00BF051C" w:rsidP="0077252D">
            <w:pPr>
              <w:widowControl w:val="0"/>
              <w:jc w:val="right"/>
              <w:rPr>
                <w:rFonts w:ascii="Arial" w:hAnsi="Arial" w:cs="Arial"/>
                <w:b/>
                <w:bCs/>
                <w:color w:val="000000"/>
                <w:kern w:val="28"/>
                <w:sz w:val="16"/>
                <w:szCs w:val="16"/>
              </w:rPr>
            </w:pPr>
            <w:r>
              <w:rPr>
                <w:rFonts w:ascii="Arial" w:hAnsi="Arial" w:cs="Arial"/>
                <w:b/>
                <w:bCs/>
                <w:sz w:val="16"/>
                <w:szCs w:val="16"/>
              </w:rPr>
              <w:t>70751</w:t>
            </w:r>
          </w:p>
        </w:tc>
      </w:tr>
      <w:tr w:rsidR="00BF051C" w:rsidRPr="00E60556" w:rsidTr="0077252D">
        <w:trPr>
          <w:trHeight w:val="338"/>
        </w:trPr>
        <w:tc>
          <w:tcPr>
            <w:tcW w:w="8926" w:type="dxa"/>
            <w:gridSpan w:val="5"/>
            <w:tcMar>
              <w:top w:w="0" w:type="dxa"/>
              <w:left w:w="30" w:type="dxa"/>
              <w:bottom w:w="0" w:type="dxa"/>
              <w:right w:w="30" w:type="dxa"/>
            </w:tcMar>
            <w:vAlign w:val="center"/>
          </w:tcPr>
          <w:p w:rsidR="00BF051C" w:rsidRPr="00E60556" w:rsidRDefault="00BF051C" w:rsidP="0077252D">
            <w:pPr>
              <w:widowControl w:val="0"/>
              <w:rPr>
                <w:rFonts w:ascii="Arial" w:hAnsi="Arial" w:cs="Arial"/>
                <w:b/>
                <w:color w:val="FF9933"/>
                <w:sz w:val="20"/>
                <w:szCs w:val="20"/>
              </w:rPr>
            </w:pPr>
            <w:r w:rsidRPr="00E60556">
              <w:rPr>
                <w:rFonts w:ascii="Arial" w:hAnsi="Arial" w:cs="Arial"/>
                <w:b/>
                <w:color w:val="FF9933"/>
                <w:sz w:val="20"/>
                <w:szCs w:val="20"/>
              </w:rPr>
              <w:t>Importations</w:t>
            </w:r>
          </w:p>
        </w:tc>
      </w:tr>
      <w:tr w:rsidR="00BF051C" w:rsidTr="0077252D">
        <w:trPr>
          <w:trHeight w:val="493"/>
        </w:trPr>
        <w:tc>
          <w:tcPr>
            <w:tcW w:w="4082" w:type="dxa"/>
            <w:tcBorders>
              <w:top w:val="single" w:sz="8" w:space="0" w:color="692443"/>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alimentaires, boissons et tabacs</w:t>
            </w:r>
          </w:p>
        </w:tc>
        <w:tc>
          <w:tcPr>
            <w:tcW w:w="1243" w:type="dxa"/>
            <w:tcBorders>
              <w:top w:val="single" w:sz="8" w:space="0" w:color="000000"/>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12575</w:t>
            </w:r>
          </w:p>
        </w:tc>
        <w:tc>
          <w:tcPr>
            <w:tcW w:w="1259" w:type="dxa"/>
            <w:tcBorders>
              <w:top w:val="single" w:sz="8" w:space="0" w:color="000000"/>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13016</w:t>
            </w:r>
          </w:p>
        </w:tc>
        <w:tc>
          <w:tcPr>
            <w:tcW w:w="1106" w:type="dxa"/>
            <w:tcBorders>
              <w:top w:val="single" w:sz="8" w:space="0" w:color="000000"/>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9156</w:t>
            </w:r>
          </w:p>
        </w:tc>
        <w:tc>
          <w:tcPr>
            <w:tcW w:w="1236" w:type="dxa"/>
            <w:tcBorders>
              <w:top w:val="single" w:sz="8" w:space="0" w:color="000000"/>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10874</w:t>
            </w:r>
          </w:p>
        </w:tc>
      </w:tr>
      <w:tr w:rsidR="00BF051C" w:rsidTr="0077252D">
        <w:trPr>
          <w:trHeight w:val="402"/>
        </w:trPr>
        <w:tc>
          <w:tcPr>
            <w:tcW w:w="408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énergétiques et lubrifiants</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18408</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20331</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21968</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21385</w:t>
            </w:r>
          </w:p>
        </w:tc>
      </w:tr>
      <w:tr w:rsidR="00BF051C" w:rsidTr="0077252D">
        <w:trPr>
          <w:trHeight w:val="402"/>
        </w:trPr>
        <w:tc>
          <w:tcPr>
            <w:tcW w:w="408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bruts d’origine animale et végétale</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3448</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3281</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3057</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3385</w:t>
            </w:r>
          </w:p>
        </w:tc>
      </w:tr>
      <w:tr w:rsidR="00BF051C" w:rsidTr="0077252D">
        <w:trPr>
          <w:trHeight w:val="402"/>
        </w:trPr>
        <w:tc>
          <w:tcPr>
            <w:tcW w:w="408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bruts d’origine minérale</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2699</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2733</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2831</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3065</w:t>
            </w:r>
          </w:p>
        </w:tc>
      </w:tr>
      <w:tr w:rsidR="00BF051C" w:rsidTr="0077252D">
        <w:trPr>
          <w:trHeight w:val="292"/>
        </w:trPr>
        <w:tc>
          <w:tcPr>
            <w:tcW w:w="408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Demi-produits </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24601</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26396</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23378</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25535</w:t>
            </w:r>
          </w:p>
        </w:tc>
      </w:tr>
      <w:tr w:rsidR="00BF051C" w:rsidTr="0077252D">
        <w:trPr>
          <w:trHeight w:val="510"/>
        </w:trPr>
        <w:tc>
          <w:tcPr>
            <w:tcW w:w="408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finis d'équipement agricole</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602</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695</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513</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558</w:t>
            </w:r>
          </w:p>
        </w:tc>
      </w:tr>
      <w:tr w:rsidR="00BF051C" w:rsidTr="0077252D">
        <w:trPr>
          <w:trHeight w:val="402"/>
        </w:trPr>
        <w:tc>
          <w:tcPr>
            <w:tcW w:w="408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finis d'équipement industriel</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30702</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27429</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26868</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32611</w:t>
            </w:r>
          </w:p>
        </w:tc>
      </w:tr>
      <w:tr w:rsidR="00BF051C" w:rsidTr="0077252D">
        <w:trPr>
          <w:trHeight w:val="402"/>
        </w:trPr>
        <w:tc>
          <w:tcPr>
            <w:tcW w:w="408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Produits finis de consommation</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26345</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28108</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24586</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28710</w:t>
            </w:r>
          </w:p>
        </w:tc>
      </w:tr>
      <w:tr w:rsidR="00BF051C" w:rsidTr="0077252D">
        <w:trPr>
          <w:trHeight w:val="402"/>
        </w:trPr>
        <w:tc>
          <w:tcPr>
            <w:tcW w:w="408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Or industriel</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45</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30</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60</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56</w:t>
            </w:r>
          </w:p>
        </w:tc>
      </w:tr>
      <w:tr w:rsidR="00BF051C" w:rsidTr="0077252D">
        <w:trPr>
          <w:trHeight w:val="402"/>
        </w:trPr>
        <w:tc>
          <w:tcPr>
            <w:tcW w:w="4082" w:type="dxa"/>
            <w:tcBorders>
              <w:bottom w:val="single" w:sz="8" w:space="0" w:color="692443"/>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b/>
                <w:bCs/>
                <w:sz w:val="16"/>
                <w:szCs w:val="16"/>
              </w:rPr>
              <w:t>Total</w:t>
            </w:r>
          </w:p>
        </w:tc>
        <w:tc>
          <w:tcPr>
            <w:tcW w:w="1243" w:type="dxa"/>
            <w:tcBorders>
              <w:bottom w:val="single" w:sz="8" w:space="0" w:color="692443"/>
            </w:tcBorders>
            <w:tcMar>
              <w:top w:w="0" w:type="dxa"/>
              <w:left w:w="30" w:type="dxa"/>
              <w:bottom w:w="0" w:type="dxa"/>
              <w:right w:w="30" w:type="dxa"/>
            </w:tcMar>
            <w:vAlign w:val="center"/>
          </w:tcPr>
          <w:p w:rsidR="00BF051C" w:rsidRDefault="00BF051C" w:rsidP="0077252D">
            <w:pPr>
              <w:widowControl w:val="0"/>
              <w:jc w:val="right"/>
              <w:rPr>
                <w:rFonts w:ascii="Arial" w:hAnsi="Arial" w:cs="Arial"/>
                <w:b/>
                <w:bCs/>
                <w:color w:val="000000"/>
                <w:kern w:val="28"/>
                <w:sz w:val="16"/>
                <w:szCs w:val="16"/>
              </w:rPr>
            </w:pPr>
            <w:r>
              <w:rPr>
                <w:rFonts w:ascii="Arial" w:hAnsi="Arial" w:cs="Arial"/>
                <w:b/>
                <w:bCs/>
                <w:sz w:val="16"/>
                <w:szCs w:val="16"/>
              </w:rPr>
              <w:t>119424</w:t>
            </w:r>
          </w:p>
        </w:tc>
        <w:tc>
          <w:tcPr>
            <w:tcW w:w="1259" w:type="dxa"/>
            <w:tcBorders>
              <w:bottom w:val="single" w:sz="8" w:space="0" w:color="692443"/>
            </w:tcBorders>
            <w:tcMar>
              <w:top w:w="0" w:type="dxa"/>
              <w:left w:w="30" w:type="dxa"/>
              <w:bottom w:w="0" w:type="dxa"/>
              <w:right w:w="30" w:type="dxa"/>
            </w:tcMar>
            <w:vAlign w:val="center"/>
          </w:tcPr>
          <w:p w:rsidR="00BF051C" w:rsidRDefault="00BF051C" w:rsidP="0077252D">
            <w:pPr>
              <w:widowControl w:val="0"/>
              <w:jc w:val="right"/>
              <w:rPr>
                <w:rFonts w:ascii="Arial" w:hAnsi="Arial" w:cs="Arial"/>
                <w:b/>
                <w:bCs/>
                <w:color w:val="000000"/>
                <w:kern w:val="28"/>
                <w:sz w:val="16"/>
                <w:szCs w:val="16"/>
              </w:rPr>
            </w:pPr>
            <w:r>
              <w:rPr>
                <w:rFonts w:ascii="Arial" w:hAnsi="Arial" w:cs="Arial"/>
                <w:b/>
                <w:bCs/>
                <w:sz w:val="16"/>
                <w:szCs w:val="16"/>
              </w:rPr>
              <w:t>122019</w:t>
            </w:r>
          </w:p>
        </w:tc>
        <w:tc>
          <w:tcPr>
            <w:tcW w:w="1106" w:type="dxa"/>
            <w:tcBorders>
              <w:bottom w:val="single" w:sz="8" w:space="0" w:color="692443"/>
            </w:tcBorders>
            <w:tcMar>
              <w:top w:w="0" w:type="dxa"/>
              <w:left w:w="30" w:type="dxa"/>
              <w:bottom w:w="0" w:type="dxa"/>
              <w:right w:w="30" w:type="dxa"/>
            </w:tcMar>
            <w:vAlign w:val="center"/>
          </w:tcPr>
          <w:p w:rsidR="00BF051C" w:rsidRDefault="00BF051C" w:rsidP="0077252D">
            <w:pPr>
              <w:widowControl w:val="0"/>
              <w:jc w:val="right"/>
              <w:rPr>
                <w:rFonts w:ascii="Arial" w:hAnsi="Arial" w:cs="Arial"/>
                <w:b/>
                <w:bCs/>
                <w:color w:val="000000"/>
                <w:kern w:val="28"/>
                <w:sz w:val="16"/>
                <w:szCs w:val="16"/>
              </w:rPr>
            </w:pPr>
            <w:r>
              <w:rPr>
                <w:rFonts w:ascii="Arial" w:hAnsi="Arial" w:cs="Arial"/>
                <w:b/>
                <w:bCs/>
                <w:sz w:val="16"/>
                <w:szCs w:val="16"/>
              </w:rPr>
              <w:t>112417</w:t>
            </w:r>
          </w:p>
        </w:tc>
        <w:tc>
          <w:tcPr>
            <w:tcW w:w="1236" w:type="dxa"/>
            <w:tcBorders>
              <w:bottom w:val="single" w:sz="8" w:space="0" w:color="692443"/>
            </w:tcBorders>
            <w:tcMar>
              <w:top w:w="0" w:type="dxa"/>
              <w:left w:w="30" w:type="dxa"/>
              <w:bottom w:w="0" w:type="dxa"/>
              <w:right w:w="30" w:type="dxa"/>
            </w:tcMar>
            <w:vAlign w:val="center"/>
          </w:tcPr>
          <w:p w:rsidR="00BF051C" w:rsidRDefault="00BF051C" w:rsidP="0077252D">
            <w:pPr>
              <w:widowControl w:val="0"/>
              <w:jc w:val="right"/>
              <w:rPr>
                <w:rFonts w:ascii="Arial" w:hAnsi="Arial" w:cs="Arial"/>
                <w:b/>
                <w:bCs/>
                <w:color w:val="000000"/>
                <w:kern w:val="28"/>
                <w:sz w:val="16"/>
                <w:szCs w:val="16"/>
              </w:rPr>
            </w:pPr>
            <w:r>
              <w:rPr>
                <w:rFonts w:ascii="Arial" w:hAnsi="Arial" w:cs="Arial"/>
                <w:b/>
                <w:bCs/>
                <w:sz w:val="16"/>
                <w:szCs w:val="16"/>
              </w:rPr>
              <w:t>126179</w:t>
            </w:r>
          </w:p>
        </w:tc>
      </w:tr>
      <w:tr w:rsidR="00BF051C" w:rsidTr="0077252D">
        <w:trPr>
          <w:trHeight w:val="345"/>
        </w:trPr>
        <w:tc>
          <w:tcPr>
            <w:tcW w:w="8926" w:type="dxa"/>
            <w:gridSpan w:val="5"/>
            <w:tcBorders>
              <w:top w:val="single" w:sz="8" w:space="0" w:color="692443"/>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rPr>
            </w:pPr>
            <w:r>
              <w:rPr>
                <w:rFonts w:ascii="Arial" w:hAnsi="Arial" w:cs="Arial"/>
                <w:color w:val="0000FF"/>
                <w:sz w:val="16"/>
                <w:szCs w:val="16"/>
              </w:rPr>
              <w:t> </w:t>
            </w:r>
          </w:p>
        </w:tc>
      </w:tr>
      <w:tr w:rsidR="00BF051C" w:rsidTr="0077252D">
        <w:trPr>
          <w:trHeight w:val="313"/>
        </w:trPr>
        <w:tc>
          <w:tcPr>
            <w:tcW w:w="4082" w:type="dxa"/>
            <w:tcBorders>
              <w:top w:val="single" w:sz="8" w:space="0" w:color="692443"/>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Solde commercial des biens</w:t>
            </w:r>
          </w:p>
        </w:tc>
        <w:tc>
          <w:tcPr>
            <w:tcW w:w="1243" w:type="dxa"/>
            <w:tcBorders>
              <w:top w:val="single" w:sz="8" w:space="0" w:color="000000"/>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-48554</w:t>
            </w:r>
          </w:p>
        </w:tc>
        <w:tc>
          <w:tcPr>
            <w:tcW w:w="1259" w:type="dxa"/>
            <w:tcBorders>
              <w:top w:val="single" w:sz="8" w:space="0" w:color="000000"/>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-49983</w:t>
            </w:r>
          </w:p>
        </w:tc>
        <w:tc>
          <w:tcPr>
            <w:tcW w:w="1106" w:type="dxa"/>
            <w:tcBorders>
              <w:top w:val="single" w:sz="8" w:space="0" w:color="000000"/>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-52888</w:t>
            </w:r>
          </w:p>
        </w:tc>
        <w:tc>
          <w:tcPr>
            <w:tcW w:w="1236" w:type="dxa"/>
            <w:tcBorders>
              <w:top w:val="single" w:sz="8" w:space="0" w:color="000000"/>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-55428</w:t>
            </w:r>
          </w:p>
        </w:tc>
      </w:tr>
      <w:tr w:rsidR="00BF051C" w:rsidTr="0077252D">
        <w:trPr>
          <w:trHeight w:val="402"/>
        </w:trPr>
        <w:tc>
          <w:tcPr>
            <w:tcW w:w="408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Taux de couverture (en %)</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59,3</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59,0</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53,0</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56,1</w:t>
            </w:r>
          </w:p>
        </w:tc>
      </w:tr>
      <w:tr w:rsidR="00BF051C" w:rsidTr="0077252D">
        <w:trPr>
          <w:trHeight w:val="402"/>
        </w:trPr>
        <w:tc>
          <w:tcPr>
            <w:tcW w:w="408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 xml:space="preserve">Recettes  </w:t>
            </w:r>
            <w:r>
              <w:rPr>
                <w:rFonts w:ascii="Arial" w:hAnsi="Arial" w:cs="Arial"/>
                <w:bCs/>
                <w:sz w:val="16"/>
                <w:szCs w:val="16"/>
              </w:rPr>
              <w:t>voyages</w:t>
            </w:r>
          </w:p>
        </w:tc>
        <w:tc>
          <w:tcPr>
            <w:tcW w:w="1243"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16301</w:t>
            </w:r>
          </w:p>
        </w:tc>
        <w:tc>
          <w:tcPr>
            <w:tcW w:w="1259"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15330</w:t>
            </w:r>
          </w:p>
        </w:tc>
        <w:tc>
          <w:tcPr>
            <w:tcW w:w="110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24265</w:t>
            </w:r>
          </w:p>
        </w:tc>
        <w:tc>
          <w:tcPr>
            <w:tcW w:w="1236" w:type="dxa"/>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17300</w:t>
            </w:r>
          </w:p>
        </w:tc>
      </w:tr>
      <w:tr w:rsidR="00BF051C" w:rsidTr="0077252D">
        <w:trPr>
          <w:trHeight w:val="402"/>
        </w:trPr>
        <w:tc>
          <w:tcPr>
            <w:tcW w:w="4082" w:type="dxa"/>
            <w:tcBorders>
              <w:bottom w:val="single" w:sz="8" w:space="0" w:color="692443"/>
            </w:tcBorders>
            <w:tcMar>
              <w:top w:w="0" w:type="dxa"/>
              <w:left w:w="30" w:type="dxa"/>
              <w:bottom w:w="0" w:type="dxa"/>
              <w:right w:w="30" w:type="dxa"/>
            </w:tcMar>
            <w:vAlign w:val="center"/>
          </w:tcPr>
          <w:p w:rsidR="00BF051C" w:rsidRPr="0062547E" w:rsidRDefault="00BF051C" w:rsidP="0077252D">
            <w:pPr>
              <w:pStyle w:val="Titre1"/>
              <w:spacing w:after="0"/>
              <w:jc w:val="left"/>
              <w:rPr>
                <w:rFonts w:ascii="Arial" w:hAnsi="Arial" w:cs="Arial"/>
                <w:kern w:val="2"/>
                <w:sz w:val="16"/>
                <w:szCs w:val="16"/>
              </w:rPr>
            </w:pPr>
            <w:r w:rsidRPr="0062547E">
              <w:rPr>
                <w:rFonts w:ascii="Arial" w:hAnsi="Arial" w:cs="Arial"/>
                <w:b w:val="0"/>
                <w:bCs/>
                <w:sz w:val="16"/>
                <w:szCs w:val="16"/>
              </w:rPr>
              <w:t>Transferts des  MRE</w:t>
            </w:r>
          </w:p>
        </w:tc>
        <w:tc>
          <w:tcPr>
            <w:tcW w:w="1243" w:type="dxa"/>
            <w:tcBorders>
              <w:bottom w:val="single" w:sz="8" w:space="0" w:color="692443"/>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16059</w:t>
            </w:r>
          </w:p>
        </w:tc>
        <w:tc>
          <w:tcPr>
            <w:tcW w:w="1259" w:type="dxa"/>
            <w:tcBorders>
              <w:bottom w:val="single" w:sz="8" w:space="0" w:color="692443"/>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15871</w:t>
            </w:r>
          </w:p>
        </w:tc>
        <w:tc>
          <w:tcPr>
            <w:tcW w:w="1106" w:type="dxa"/>
            <w:tcBorders>
              <w:bottom w:val="single" w:sz="8" w:space="0" w:color="692443"/>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17971</w:t>
            </w:r>
          </w:p>
        </w:tc>
        <w:tc>
          <w:tcPr>
            <w:tcW w:w="1236" w:type="dxa"/>
            <w:tcBorders>
              <w:bottom w:val="single" w:sz="8" w:space="0" w:color="692443"/>
            </w:tcBorders>
            <w:tcMar>
              <w:top w:w="0" w:type="dxa"/>
              <w:left w:w="30" w:type="dxa"/>
              <w:bottom w:w="0" w:type="dxa"/>
              <w:right w:w="30" w:type="dxa"/>
            </w:tcMar>
            <w:vAlign w:val="center"/>
          </w:tcPr>
          <w:p w:rsidR="00BF051C" w:rsidRDefault="00BF051C" w:rsidP="0077252D">
            <w:pPr>
              <w:widowControl w:val="0"/>
              <w:jc w:val="right"/>
              <w:rPr>
                <w:rFonts w:ascii="Arial" w:hAnsi="Arial" w:cs="Arial"/>
                <w:color w:val="000000"/>
                <w:kern w:val="28"/>
                <w:sz w:val="16"/>
                <w:szCs w:val="16"/>
              </w:rPr>
            </w:pPr>
            <w:r>
              <w:rPr>
                <w:rFonts w:ascii="Arial" w:hAnsi="Arial" w:cs="Arial"/>
                <w:sz w:val="16"/>
                <w:szCs w:val="16"/>
              </w:rPr>
              <w:t>14857</w:t>
            </w:r>
          </w:p>
        </w:tc>
      </w:tr>
      <w:tr w:rsidR="00BF051C" w:rsidTr="0077252D">
        <w:trPr>
          <w:trHeight w:val="402"/>
        </w:trPr>
        <w:tc>
          <w:tcPr>
            <w:tcW w:w="8926" w:type="dxa"/>
            <w:gridSpan w:val="5"/>
            <w:tcBorders>
              <w:top w:val="single" w:sz="8" w:space="0" w:color="692443"/>
            </w:tcBorders>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Source : Office des Changes, *données provisoires</w:t>
            </w:r>
            <w:r>
              <w:rPr>
                <w:rFonts w:ascii="Arial" w:hAnsi="Arial" w:cs="Arial"/>
                <w:sz w:val="16"/>
                <w:szCs w:val="16"/>
              </w:rPr>
              <w:tab/>
            </w:r>
          </w:p>
        </w:tc>
      </w:tr>
    </w:tbl>
    <w:p w:rsidR="00BF051C" w:rsidRDefault="00BF051C" w:rsidP="00BF051C"/>
    <w:p w:rsidR="00BF051C" w:rsidRDefault="00BF051C" w:rsidP="00BF051C"/>
    <w:p w:rsidR="00BF051C" w:rsidRDefault="00BF051C" w:rsidP="00BF051C">
      <w:r>
        <w:rPr>
          <w:noProof/>
        </w:rPr>
        <w:pict>
          <v:shape id="_x0000_s3244" type="#_x0000_t201" style="position:absolute;margin-left:77.95pt;margin-top:113.4pt;width:430.25pt;height:653.6pt;z-index:251672576;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p w:rsidR="00BF051C" w:rsidRDefault="00BF051C" w:rsidP="00BF051C"/>
    <w:tbl>
      <w:tblPr>
        <w:tblpPr w:leftFromText="141" w:rightFromText="141" w:vertAnchor="text" w:horzAnchor="margin" w:tblpY="-45"/>
        <w:tblW w:w="8801" w:type="dxa"/>
        <w:tblCellMar>
          <w:left w:w="0" w:type="dxa"/>
          <w:right w:w="0" w:type="dxa"/>
        </w:tblCellMar>
        <w:tblLook w:val="0000"/>
      </w:tblPr>
      <w:tblGrid>
        <w:gridCol w:w="2153"/>
        <w:gridCol w:w="14"/>
        <w:gridCol w:w="934"/>
        <w:gridCol w:w="13"/>
        <w:gridCol w:w="934"/>
        <w:gridCol w:w="13"/>
        <w:gridCol w:w="934"/>
        <w:gridCol w:w="13"/>
        <w:gridCol w:w="935"/>
        <w:gridCol w:w="13"/>
        <w:gridCol w:w="947"/>
        <w:gridCol w:w="949"/>
        <w:gridCol w:w="949"/>
      </w:tblGrid>
      <w:tr w:rsidR="00BF051C" w:rsidTr="0077252D">
        <w:trPr>
          <w:trHeight w:val="369"/>
        </w:trPr>
        <w:tc>
          <w:tcPr>
            <w:tcW w:w="2167" w:type="dxa"/>
            <w:gridSpan w:val="2"/>
          </w:tcPr>
          <w:p w:rsidR="00BF051C" w:rsidRDefault="00BF051C" w:rsidP="0077252D">
            <w:pPr>
              <w:widowControl w:val="0"/>
              <w:ind w:right="-1"/>
              <w:rPr>
                <w:rFonts w:ascii="Arial" w:hAnsi="Arial" w:cs="Arial"/>
                <w:sz w:val="16"/>
                <w:szCs w:val="16"/>
              </w:rPr>
            </w:pPr>
            <w:r>
              <w:rPr>
                <w:rFonts w:ascii="Arial" w:hAnsi="Arial" w:cs="Arial"/>
                <w:sz w:val="16"/>
                <w:szCs w:val="16"/>
              </w:rPr>
              <w:t> </w:t>
            </w:r>
          </w:p>
        </w:tc>
        <w:tc>
          <w:tcPr>
            <w:tcW w:w="947" w:type="dxa"/>
            <w:gridSpan w:val="2"/>
            <w:tcBorders>
              <w:top w:val="single" w:sz="4" w:space="0" w:color="000000"/>
              <w:bottom w:val="single" w:sz="4" w:space="0" w:color="000000"/>
            </w:tcBorders>
            <w:tcMar>
              <w:top w:w="0" w:type="dxa"/>
              <w:left w:w="30" w:type="dxa"/>
              <w:bottom w:w="0" w:type="dxa"/>
              <w:right w:w="30" w:type="dxa"/>
            </w:tcMar>
            <w:vAlign w:val="center"/>
          </w:tcPr>
          <w:p w:rsidR="00BF051C" w:rsidRPr="004864C4"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2017</w:t>
            </w:r>
          </w:p>
        </w:tc>
        <w:tc>
          <w:tcPr>
            <w:tcW w:w="3789" w:type="dxa"/>
            <w:gridSpan w:val="7"/>
            <w:tcBorders>
              <w:top w:val="single" w:sz="4" w:space="0" w:color="000000"/>
              <w:bottom w:val="single" w:sz="4" w:space="0" w:color="000000"/>
            </w:tcBorders>
            <w:vAlign w:val="center"/>
          </w:tcPr>
          <w:p w:rsidR="00BF051C" w:rsidRPr="004864C4"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2018</w:t>
            </w:r>
          </w:p>
        </w:tc>
        <w:tc>
          <w:tcPr>
            <w:tcW w:w="1898" w:type="dxa"/>
            <w:gridSpan w:val="2"/>
            <w:tcBorders>
              <w:top w:val="single" w:sz="4" w:space="0" w:color="000000"/>
              <w:bottom w:val="single" w:sz="4" w:space="0" w:color="000000"/>
            </w:tcBorders>
            <w:vAlign w:val="center"/>
          </w:tcPr>
          <w:p w:rsidR="00BF051C" w:rsidRPr="004864C4"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2019</w:t>
            </w:r>
          </w:p>
        </w:tc>
      </w:tr>
      <w:tr w:rsidR="00BF051C" w:rsidTr="0077252D">
        <w:trPr>
          <w:trHeight w:val="369"/>
        </w:trPr>
        <w:tc>
          <w:tcPr>
            <w:tcW w:w="2167" w:type="dxa"/>
            <w:gridSpan w:val="2"/>
          </w:tcPr>
          <w:p w:rsidR="00BF051C" w:rsidRDefault="00BF051C" w:rsidP="0077252D">
            <w:pPr>
              <w:widowControl w:val="0"/>
              <w:ind w:right="-1"/>
              <w:jc w:val="right"/>
              <w:rPr>
                <w:rFonts w:ascii="Arial" w:hAnsi="Arial" w:cs="Arial"/>
                <w:sz w:val="16"/>
                <w:szCs w:val="16"/>
                <w:lang w:val="en-GB"/>
              </w:rPr>
            </w:pPr>
            <w:r>
              <w:rPr>
                <w:rFonts w:ascii="Arial" w:hAnsi="Arial" w:cs="Arial"/>
                <w:sz w:val="16"/>
                <w:szCs w:val="16"/>
                <w:lang w:val="en-GB"/>
              </w:rPr>
              <w:t> </w:t>
            </w:r>
          </w:p>
        </w:tc>
        <w:tc>
          <w:tcPr>
            <w:tcW w:w="947" w:type="dxa"/>
            <w:gridSpan w:val="2"/>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center"/>
              <w:rPr>
                <w:rFonts w:ascii="Arial" w:hAnsi="Arial" w:cs="Arial"/>
                <w:sz w:val="16"/>
                <w:szCs w:val="16"/>
                <w:lang w:val="en-GB"/>
              </w:rPr>
            </w:pPr>
            <w:r>
              <w:rPr>
                <w:rFonts w:ascii="Arial" w:hAnsi="Arial" w:cs="Arial"/>
                <w:b/>
                <w:bCs/>
                <w:sz w:val="16"/>
                <w:szCs w:val="16"/>
                <w:lang w:val="en-GB"/>
              </w:rPr>
              <w:t>IV</w:t>
            </w:r>
          </w:p>
        </w:tc>
        <w:tc>
          <w:tcPr>
            <w:tcW w:w="947" w:type="dxa"/>
            <w:gridSpan w:val="2"/>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center"/>
              <w:rPr>
                <w:rFonts w:ascii="Arial" w:hAnsi="Arial" w:cs="Arial"/>
                <w:sz w:val="16"/>
                <w:szCs w:val="16"/>
                <w:lang w:val="en-GB"/>
              </w:rPr>
            </w:pPr>
            <w:r>
              <w:rPr>
                <w:rFonts w:ascii="Arial" w:hAnsi="Arial" w:cs="Arial"/>
                <w:b/>
                <w:bCs/>
                <w:sz w:val="16"/>
                <w:szCs w:val="16"/>
                <w:lang w:val="en-GB"/>
              </w:rPr>
              <w:t>I</w:t>
            </w:r>
          </w:p>
        </w:tc>
        <w:tc>
          <w:tcPr>
            <w:tcW w:w="947" w:type="dxa"/>
            <w:gridSpan w:val="2"/>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II</w:t>
            </w:r>
          </w:p>
        </w:tc>
        <w:tc>
          <w:tcPr>
            <w:tcW w:w="948" w:type="dxa"/>
            <w:gridSpan w:val="2"/>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center"/>
              <w:rPr>
                <w:rFonts w:ascii="Arial" w:hAnsi="Arial" w:cs="Arial"/>
                <w:sz w:val="16"/>
                <w:szCs w:val="16"/>
                <w:lang w:val="en-GB"/>
              </w:rPr>
            </w:pPr>
            <w:r>
              <w:rPr>
                <w:rFonts w:ascii="Arial" w:hAnsi="Arial" w:cs="Arial"/>
                <w:b/>
                <w:bCs/>
                <w:sz w:val="16"/>
                <w:szCs w:val="16"/>
                <w:lang w:val="en-GB"/>
              </w:rPr>
              <w:t>III</w:t>
            </w:r>
          </w:p>
        </w:tc>
        <w:tc>
          <w:tcPr>
            <w:tcW w:w="947"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IV</w:t>
            </w:r>
          </w:p>
        </w:tc>
        <w:tc>
          <w:tcPr>
            <w:tcW w:w="949"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center"/>
              <w:rPr>
                <w:rFonts w:ascii="Arial" w:hAnsi="Arial" w:cs="Arial"/>
                <w:sz w:val="16"/>
                <w:szCs w:val="16"/>
                <w:lang w:val="en-GB"/>
              </w:rPr>
            </w:pPr>
            <w:r>
              <w:rPr>
                <w:rFonts w:ascii="Arial" w:hAnsi="Arial" w:cs="Arial"/>
                <w:b/>
                <w:bCs/>
                <w:sz w:val="16"/>
                <w:szCs w:val="16"/>
                <w:lang w:val="en-GB"/>
              </w:rPr>
              <w:t>I</w:t>
            </w:r>
          </w:p>
        </w:tc>
        <w:tc>
          <w:tcPr>
            <w:tcW w:w="949"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II</w:t>
            </w:r>
          </w:p>
        </w:tc>
      </w:tr>
      <w:tr w:rsidR="00BF051C" w:rsidTr="0077252D">
        <w:trPr>
          <w:trHeight w:val="530"/>
        </w:trPr>
        <w:tc>
          <w:tcPr>
            <w:tcW w:w="8801" w:type="dxa"/>
            <w:gridSpan w:val="13"/>
            <w:tcBorders>
              <w:left w:val="single" w:sz="18" w:space="0" w:color="F28D2C"/>
            </w:tcBorders>
            <w:tcMar>
              <w:top w:w="0" w:type="dxa"/>
              <w:left w:w="200" w:type="dxa"/>
              <w:bottom w:w="0" w:type="dxa"/>
              <w:right w:w="30" w:type="dxa"/>
            </w:tcMar>
            <w:vAlign w:val="center"/>
          </w:tcPr>
          <w:p w:rsidR="00BF051C" w:rsidRDefault="00BF051C" w:rsidP="0077252D">
            <w:pPr>
              <w:widowControl w:val="0"/>
              <w:rPr>
                <w:rFonts w:ascii="Arial" w:hAnsi="Arial" w:cs="Arial"/>
                <w:b/>
                <w:bCs/>
                <w:sz w:val="16"/>
                <w:szCs w:val="16"/>
              </w:rPr>
            </w:pPr>
            <w:r>
              <w:rPr>
                <w:rFonts w:ascii="Arial" w:hAnsi="Arial" w:cs="Arial"/>
                <w:b/>
                <w:bCs/>
                <w:color w:val="692443"/>
                <w:sz w:val="28"/>
                <w:szCs w:val="28"/>
                <w:lang w:val="en-GB"/>
              </w:rPr>
              <w:t>FINANCEMENT DE L’ECONOMIE</w:t>
            </w:r>
          </w:p>
        </w:tc>
      </w:tr>
      <w:tr w:rsidR="00BF051C" w:rsidTr="0077252D">
        <w:trPr>
          <w:trHeight w:val="374"/>
        </w:trPr>
        <w:tc>
          <w:tcPr>
            <w:tcW w:w="8801" w:type="dxa"/>
            <w:gridSpan w:val="13"/>
            <w:tcBorders>
              <w:bottom w:val="single" w:sz="8" w:space="0" w:color="692443"/>
            </w:tcBorders>
            <w:tcMar>
              <w:top w:w="0" w:type="dxa"/>
              <w:left w:w="30" w:type="dxa"/>
              <w:bottom w:w="0" w:type="dxa"/>
              <w:right w:w="30" w:type="dxa"/>
            </w:tcMar>
            <w:vAlign w:val="center"/>
          </w:tcPr>
          <w:p w:rsidR="00BF051C" w:rsidRPr="0062547E" w:rsidRDefault="00BF051C" w:rsidP="0077252D">
            <w:pPr>
              <w:pStyle w:val="Titre6"/>
              <w:rPr>
                <w:rFonts w:ascii="Arial" w:hAnsi="Arial" w:cs="Arial"/>
                <w:bCs w:val="0"/>
                <w:color w:val="FF9933"/>
              </w:rPr>
            </w:pPr>
          </w:p>
          <w:p w:rsidR="00BF051C" w:rsidRPr="0062547E" w:rsidRDefault="00BF051C" w:rsidP="0077252D">
            <w:pPr>
              <w:pStyle w:val="Titre6"/>
              <w:rPr>
                <w:rFonts w:ascii="Arial" w:hAnsi="Arial" w:cs="Arial"/>
                <w:bCs w:val="0"/>
                <w:color w:val="FF9933"/>
              </w:rPr>
            </w:pPr>
            <w:r w:rsidRPr="0062547E">
              <w:rPr>
                <w:rFonts w:ascii="Arial" w:hAnsi="Arial" w:cs="Arial"/>
                <w:bCs w:val="0"/>
                <w:color w:val="FF9933"/>
              </w:rPr>
              <w:t>Agrégats de monnaie et de placements liquides (en 10</w:t>
            </w:r>
            <w:r w:rsidRPr="0062547E">
              <w:rPr>
                <w:rFonts w:ascii="Arial" w:hAnsi="Arial" w:cs="Arial"/>
                <w:bCs w:val="0"/>
                <w:color w:val="FF9933"/>
                <w:vertAlign w:val="superscript"/>
              </w:rPr>
              <w:t>6</w:t>
            </w:r>
            <w:r w:rsidRPr="0062547E">
              <w:rPr>
                <w:rFonts w:ascii="Arial" w:hAnsi="Arial" w:cs="Arial"/>
                <w:bCs w:val="0"/>
                <w:color w:val="FF9933"/>
              </w:rPr>
              <w:t xml:space="preserve"> de dh)</w:t>
            </w:r>
          </w:p>
          <w:p w:rsidR="00BF051C" w:rsidRPr="00D14011" w:rsidRDefault="00BF051C" w:rsidP="0077252D">
            <w:pPr>
              <w:rPr>
                <w:sz w:val="16"/>
                <w:szCs w:val="16"/>
              </w:rPr>
            </w:pPr>
          </w:p>
        </w:tc>
      </w:tr>
      <w:tr w:rsidR="00BF051C" w:rsidTr="0077252D">
        <w:trPr>
          <w:trHeight w:val="355"/>
        </w:trPr>
        <w:tc>
          <w:tcPr>
            <w:tcW w:w="2153" w:type="dxa"/>
            <w:tcBorders>
              <w:top w:val="single" w:sz="8" w:space="0" w:color="692443"/>
            </w:tcBorders>
            <w:vAlign w:val="center"/>
          </w:tcPr>
          <w:p w:rsidR="00BF051C" w:rsidRDefault="00BF051C" w:rsidP="0077252D">
            <w:pPr>
              <w:widowControl w:val="0"/>
              <w:rPr>
                <w:rFonts w:ascii="Arial" w:hAnsi="Arial" w:cs="Arial"/>
                <w:sz w:val="16"/>
                <w:szCs w:val="16"/>
              </w:rPr>
            </w:pPr>
            <w:r>
              <w:rPr>
                <w:rFonts w:ascii="Arial" w:hAnsi="Arial" w:cs="Arial"/>
                <w:sz w:val="16"/>
                <w:szCs w:val="16"/>
              </w:rPr>
              <w:t>Masse monétaire</w:t>
            </w:r>
          </w:p>
        </w:tc>
        <w:tc>
          <w:tcPr>
            <w:tcW w:w="948" w:type="dxa"/>
            <w:gridSpan w:val="2"/>
            <w:tcBorders>
              <w:top w:val="single" w:sz="8" w:space="0" w:color="692443"/>
            </w:tcBorders>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1 269 097</w:t>
            </w:r>
          </w:p>
        </w:tc>
        <w:tc>
          <w:tcPr>
            <w:tcW w:w="947"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1 266 414</w:t>
            </w:r>
          </w:p>
        </w:tc>
        <w:tc>
          <w:tcPr>
            <w:tcW w:w="947"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1 276 792</w:t>
            </w:r>
          </w:p>
        </w:tc>
        <w:tc>
          <w:tcPr>
            <w:tcW w:w="948"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1 288 806</w:t>
            </w:r>
          </w:p>
        </w:tc>
        <w:tc>
          <w:tcPr>
            <w:tcW w:w="960"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1 320 624</w:t>
            </w:r>
          </w:p>
        </w:tc>
        <w:tc>
          <w:tcPr>
            <w:tcW w:w="949" w:type="dxa"/>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1 314 540</w:t>
            </w:r>
          </w:p>
        </w:tc>
        <w:tc>
          <w:tcPr>
            <w:tcW w:w="949" w:type="dxa"/>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1 334 585</w:t>
            </w:r>
          </w:p>
        </w:tc>
      </w:tr>
      <w:tr w:rsidR="00BF051C" w:rsidTr="0077252D">
        <w:trPr>
          <w:trHeight w:val="334"/>
        </w:trPr>
        <w:tc>
          <w:tcPr>
            <w:tcW w:w="2153" w:type="dxa"/>
            <w:vAlign w:val="center"/>
          </w:tcPr>
          <w:p w:rsidR="00BF051C" w:rsidRDefault="00BF051C" w:rsidP="0077252D">
            <w:pPr>
              <w:widowControl w:val="0"/>
              <w:rPr>
                <w:rFonts w:ascii="Arial" w:hAnsi="Arial" w:cs="Arial"/>
                <w:sz w:val="16"/>
                <w:szCs w:val="16"/>
              </w:rPr>
            </w:pPr>
            <w:r>
              <w:rPr>
                <w:rFonts w:ascii="Arial" w:hAnsi="Arial" w:cs="Arial"/>
                <w:sz w:val="16"/>
                <w:szCs w:val="16"/>
              </w:rPr>
              <w:t>Contreparties</w:t>
            </w:r>
          </w:p>
        </w:tc>
        <w:tc>
          <w:tcPr>
            <w:tcW w:w="948" w:type="dxa"/>
            <w:gridSpan w:val="2"/>
            <w:vAlign w:val="center"/>
          </w:tcPr>
          <w:p w:rsidR="00BF051C" w:rsidRPr="00380BCE" w:rsidRDefault="00BF051C" w:rsidP="0077252D">
            <w:pPr>
              <w:jc w:val="center"/>
              <w:rPr>
                <w:rFonts w:ascii="Arial" w:hAnsi="Arial" w:cs="Arial"/>
                <w:sz w:val="16"/>
                <w:szCs w:val="16"/>
              </w:rPr>
            </w:pP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p>
        </w:tc>
        <w:tc>
          <w:tcPr>
            <w:tcW w:w="948"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p>
        </w:tc>
        <w:tc>
          <w:tcPr>
            <w:tcW w:w="960"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p>
        </w:tc>
        <w:tc>
          <w:tcPr>
            <w:tcW w:w="949"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p>
        </w:tc>
        <w:tc>
          <w:tcPr>
            <w:tcW w:w="949"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p>
        </w:tc>
      </w:tr>
      <w:tr w:rsidR="00BF051C" w:rsidTr="0077252D">
        <w:trPr>
          <w:trHeight w:val="394"/>
        </w:trPr>
        <w:tc>
          <w:tcPr>
            <w:tcW w:w="2153" w:type="dxa"/>
            <w:vAlign w:val="center"/>
          </w:tcPr>
          <w:p w:rsidR="00BF051C" w:rsidRPr="0005662A" w:rsidRDefault="00BF051C" w:rsidP="0077252D">
            <w:pPr>
              <w:rPr>
                <w:rFonts w:ascii="Arial" w:hAnsi="Arial" w:cs="Arial"/>
                <w:sz w:val="4"/>
                <w:szCs w:val="4"/>
              </w:rPr>
            </w:pPr>
          </w:p>
          <w:p w:rsidR="00BF051C" w:rsidRPr="00505DB9" w:rsidRDefault="00BF051C" w:rsidP="0077252D">
            <w:pPr>
              <w:rPr>
                <w:rFonts w:ascii="Arial" w:hAnsi="Arial" w:cs="Arial"/>
                <w:sz w:val="16"/>
                <w:szCs w:val="16"/>
              </w:rPr>
            </w:pPr>
            <w:r>
              <w:rPr>
                <w:rFonts w:ascii="Arial" w:hAnsi="Arial" w:cs="Arial"/>
                <w:sz w:val="16"/>
                <w:szCs w:val="16"/>
              </w:rPr>
              <w:t xml:space="preserve">- </w:t>
            </w:r>
            <w:r w:rsidRPr="00505DB9">
              <w:rPr>
                <w:rFonts w:ascii="Arial" w:hAnsi="Arial" w:cs="Arial"/>
                <w:sz w:val="16"/>
                <w:szCs w:val="16"/>
              </w:rPr>
              <w:t>Réserves internationales nettes</w:t>
            </w:r>
          </w:p>
          <w:p w:rsidR="00BF051C" w:rsidRPr="0005662A" w:rsidRDefault="00BF051C" w:rsidP="0077252D">
            <w:pPr>
              <w:widowControl w:val="0"/>
              <w:rPr>
                <w:rFonts w:ascii="Arial" w:hAnsi="Arial" w:cs="Arial"/>
                <w:sz w:val="4"/>
                <w:szCs w:val="4"/>
              </w:rPr>
            </w:pPr>
          </w:p>
        </w:tc>
        <w:tc>
          <w:tcPr>
            <w:tcW w:w="948" w:type="dxa"/>
            <w:gridSpan w:val="2"/>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240 944</w:t>
            </w: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231 413</w:t>
            </w: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227 590</w:t>
            </w:r>
          </w:p>
        </w:tc>
        <w:tc>
          <w:tcPr>
            <w:tcW w:w="948"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224 491</w:t>
            </w:r>
          </w:p>
        </w:tc>
        <w:tc>
          <w:tcPr>
            <w:tcW w:w="960"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230 665</w:t>
            </w:r>
          </w:p>
        </w:tc>
        <w:tc>
          <w:tcPr>
            <w:tcW w:w="949"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227 396</w:t>
            </w:r>
          </w:p>
        </w:tc>
        <w:tc>
          <w:tcPr>
            <w:tcW w:w="949"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234 912</w:t>
            </w:r>
          </w:p>
        </w:tc>
      </w:tr>
      <w:tr w:rsidR="00BF051C" w:rsidTr="0077252D">
        <w:trPr>
          <w:trHeight w:val="334"/>
        </w:trPr>
        <w:tc>
          <w:tcPr>
            <w:tcW w:w="2153" w:type="dxa"/>
            <w:vAlign w:val="center"/>
          </w:tcPr>
          <w:p w:rsidR="00BF051C" w:rsidRDefault="00BF051C" w:rsidP="0077252D">
            <w:pPr>
              <w:widowControl w:val="0"/>
              <w:rPr>
                <w:rFonts w:ascii="Arial" w:hAnsi="Arial" w:cs="Arial"/>
                <w:sz w:val="16"/>
                <w:szCs w:val="16"/>
              </w:rPr>
            </w:pPr>
            <w:r>
              <w:rPr>
                <w:rFonts w:ascii="Arial" w:hAnsi="Arial" w:cs="Arial"/>
                <w:sz w:val="16"/>
                <w:szCs w:val="16"/>
              </w:rPr>
              <w:t>- Créances nettes sur l'AC</w:t>
            </w:r>
          </w:p>
        </w:tc>
        <w:tc>
          <w:tcPr>
            <w:tcW w:w="948" w:type="dxa"/>
            <w:gridSpan w:val="2"/>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167 783</w:t>
            </w: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180 550</w:t>
            </w: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182 443</w:t>
            </w:r>
          </w:p>
        </w:tc>
        <w:tc>
          <w:tcPr>
            <w:tcW w:w="948"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186 460</w:t>
            </w:r>
          </w:p>
        </w:tc>
        <w:tc>
          <w:tcPr>
            <w:tcW w:w="960"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202 999</w:t>
            </w:r>
          </w:p>
        </w:tc>
        <w:tc>
          <w:tcPr>
            <w:tcW w:w="949"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203 710</w:t>
            </w:r>
          </w:p>
        </w:tc>
        <w:tc>
          <w:tcPr>
            <w:tcW w:w="949"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201 184</w:t>
            </w:r>
          </w:p>
        </w:tc>
      </w:tr>
      <w:tr w:rsidR="00BF051C" w:rsidTr="0077252D">
        <w:trPr>
          <w:trHeight w:val="334"/>
        </w:trPr>
        <w:tc>
          <w:tcPr>
            <w:tcW w:w="2153" w:type="dxa"/>
            <w:vAlign w:val="center"/>
          </w:tcPr>
          <w:p w:rsidR="00BF051C" w:rsidRDefault="00BF051C" w:rsidP="0077252D">
            <w:pPr>
              <w:widowControl w:val="0"/>
              <w:rPr>
                <w:rFonts w:ascii="Arial" w:hAnsi="Arial" w:cs="Arial"/>
                <w:sz w:val="16"/>
                <w:szCs w:val="16"/>
              </w:rPr>
            </w:pPr>
            <w:r>
              <w:rPr>
                <w:rFonts w:ascii="Arial" w:hAnsi="Arial" w:cs="Arial"/>
                <w:sz w:val="16"/>
                <w:szCs w:val="16"/>
              </w:rPr>
              <w:t>- Créances sur l'économie</w:t>
            </w:r>
          </w:p>
        </w:tc>
        <w:tc>
          <w:tcPr>
            <w:tcW w:w="948" w:type="dxa"/>
            <w:gridSpan w:val="2"/>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989 542</w:t>
            </w: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988 781</w:t>
            </w: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1 005 739</w:t>
            </w:r>
          </w:p>
        </w:tc>
        <w:tc>
          <w:tcPr>
            <w:tcW w:w="948"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1 005 675</w:t>
            </w:r>
          </w:p>
        </w:tc>
        <w:tc>
          <w:tcPr>
            <w:tcW w:w="960"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1 022 892</w:t>
            </w:r>
          </w:p>
        </w:tc>
        <w:tc>
          <w:tcPr>
            <w:tcW w:w="949"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1 030 623</w:t>
            </w:r>
          </w:p>
        </w:tc>
        <w:tc>
          <w:tcPr>
            <w:tcW w:w="949"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1 056 044</w:t>
            </w:r>
          </w:p>
        </w:tc>
      </w:tr>
      <w:tr w:rsidR="00BF051C" w:rsidTr="0077252D">
        <w:trPr>
          <w:trHeight w:val="334"/>
        </w:trPr>
        <w:tc>
          <w:tcPr>
            <w:tcW w:w="2153" w:type="dxa"/>
            <w:vAlign w:val="center"/>
          </w:tcPr>
          <w:p w:rsidR="00BF051C" w:rsidRDefault="00BF051C" w:rsidP="0077252D">
            <w:pPr>
              <w:widowControl w:val="0"/>
              <w:rPr>
                <w:rFonts w:ascii="Arial" w:hAnsi="Arial" w:cs="Arial"/>
                <w:sz w:val="16"/>
                <w:szCs w:val="16"/>
              </w:rPr>
            </w:pPr>
            <w:r>
              <w:rPr>
                <w:rFonts w:ascii="Arial" w:hAnsi="Arial" w:cs="Arial"/>
                <w:sz w:val="16"/>
                <w:szCs w:val="16"/>
              </w:rPr>
              <w:t>Placements liquides</w:t>
            </w:r>
          </w:p>
        </w:tc>
        <w:tc>
          <w:tcPr>
            <w:tcW w:w="948" w:type="dxa"/>
            <w:gridSpan w:val="2"/>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641 984</w:t>
            </w: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667 765</w:t>
            </w: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676 095</w:t>
            </w:r>
          </w:p>
        </w:tc>
        <w:tc>
          <w:tcPr>
            <w:tcW w:w="948"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680 299</w:t>
            </w:r>
          </w:p>
        </w:tc>
        <w:tc>
          <w:tcPr>
            <w:tcW w:w="960"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700 104</w:t>
            </w:r>
          </w:p>
        </w:tc>
        <w:tc>
          <w:tcPr>
            <w:tcW w:w="949"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714 265</w:t>
            </w:r>
          </w:p>
        </w:tc>
        <w:tc>
          <w:tcPr>
            <w:tcW w:w="949"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719 817</w:t>
            </w:r>
          </w:p>
        </w:tc>
      </w:tr>
      <w:tr w:rsidR="00BF051C" w:rsidTr="0077252D">
        <w:trPr>
          <w:trHeight w:val="331"/>
        </w:trPr>
        <w:tc>
          <w:tcPr>
            <w:tcW w:w="2153" w:type="dxa"/>
            <w:tcBorders>
              <w:bottom w:val="single" w:sz="8" w:space="0" w:color="692443"/>
            </w:tcBorders>
            <w:vAlign w:val="center"/>
          </w:tcPr>
          <w:p w:rsidR="00BF051C" w:rsidRDefault="00BF051C" w:rsidP="0077252D">
            <w:pPr>
              <w:widowControl w:val="0"/>
              <w:rPr>
                <w:rFonts w:ascii="Arial" w:hAnsi="Arial" w:cs="Arial"/>
                <w:sz w:val="16"/>
                <w:szCs w:val="16"/>
              </w:rPr>
            </w:pPr>
            <w:r>
              <w:rPr>
                <w:rFonts w:ascii="Arial" w:hAnsi="Arial" w:cs="Arial"/>
                <w:sz w:val="16"/>
                <w:szCs w:val="16"/>
              </w:rPr>
              <w:t>Liquidité de l’économie</w:t>
            </w:r>
          </w:p>
        </w:tc>
        <w:tc>
          <w:tcPr>
            <w:tcW w:w="948" w:type="dxa"/>
            <w:gridSpan w:val="2"/>
            <w:tcBorders>
              <w:bottom w:val="single" w:sz="8" w:space="0" w:color="692443"/>
            </w:tcBorders>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1 911 081</w:t>
            </w:r>
          </w:p>
        </w:tc>
        <w:tc>
          <w:tcPr>
            <w:tcW w:w="947"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1 934 179</w:t>
            </w:r>
          </w:p>
        </w:tc>
        <w:tc>
          <w:tcPr>
            <w:tcW w:w="947"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1 952 887</w:t>
            </w:r>
          </w:p>
        </w:tc>
        <w:tc>
          <w:tcPr>
            <w:tcW w:w="948"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1 969 106</w:t>
            </w:r>
          </w:p>
        </w:tc>
        <w:tc>
          <w:tcPr>
            <w:tcW w:w="960"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2 020 728</w:t>
            </w:r>
          </w:p>
        </w:tc>
        <w:tc>
          <w:tcPr>
            <w:tcW w:w="949" w:type="dxa"/>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2 028 806</w:t>
            </w:r>
          </w:p>
        </w:tc>
        <w:tc>
          <w:tcPr>
            <w:tcW w:w="949" w:type="dxa"/>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2 054 402</w:t>
            </w:r>
          </w:p>
        </w:tc>
      </w:tr>
      <w:tr w:rsidR="00BF051C" w:rsidTr="0077252D">
        <w:trPr>
          <w:trHeight w:val="245"/>
        </w:trPr>
        <w:tc>
          <w:tcPr>
            <w:tcW w:w="8801" w:type="dxa"/>
            <w:gridSpan w:val="13"/>
            <w:tcBorders>
              <w:top w:val="single" w:sz="8" w:space="0" w:color="692443"/>
            </w:tcBorders>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p>
        </w:tc>
      </w:tr>
    </w:tbl>
    <w:p w:rsidR="00BF051C" w:rsidRDefault="00BF051C" w:rsidP="00BF051C"/>
    <w:p w:rsidR="00BF051C" w:rsidRDefault="00BF051C" w:rsidP="00BF051C">
      <w:r>
        <w:t xml:space="preserve">                                  </w:t>
      </w:r>
    </w:p>
    <w:tbl>
      <w:tblPr>
        <w:tblW w:w="8732" w:type="dxa"/>
        <w:tblInd w:w="2" w:type="dxa"/>
        <w:tblCellMar>
          <w:left w:w="0" w:type="dxa"/>
          <w:right w:w="0" w:type="dxa"/>
        </w:tblCellMar>
        <w:tblLook w:val="0000"/>
      </w:tblPr>
      <w:tblGrid>
        <w:gridCol w:w="2190"/>
        <w:gridCol w:w="934"/>
        <w:gridCol w:w="935"/>
        <w:gridCol w:w="934"/>
        <w:gridCol w:w="935"/>
        <w:gridCol w:w="934"/>
        <w:gridCol w:w="935"/>
        <w:gridCol w:w="935"/>
      </w:tblGrid>
      <w:tr w:rsidR="00BF051C" w:rsidTr="0077252D">
        <w:trPr>
          <w:trHeight w:val="407"/>
        </w:trPr>
        <w:tc>
          <w:tcPr>
            <w:tcW w:w="8732" w:type="dxa"/>
            <w:gridSpan w:val="8"/>
            <w:tcBorders>
              <w:bottom w:val="single" w:sz="8" w:space="0" w:color="692443"/>
            </w:tcBorders>
            <w:tcMar>
              <w:top w:w="0" w:type="dxa"/>
              <w:left w:w="30" w:type="dxa"/>
              <w:bottom w:w="0" w:type="dxa"/>
              <w:right w:w="30" w:type="dxa"/>
            </w:tcMar>
            <w:vAlign w:val="center"/>
          </w:tcPr>
          <w:p w:rsidR="00BF051C" w:rsidRPr="00E60556" w:rsidRDefault="00BF051C" w:rsidP="0077252D">
            <w:pPr>
              <w:widowControl w:val="0"/>
              <w:ind w:right="-1"/>
              <w:rPr>
                <w:rFonts w:ascii="Arial" w:hAnsi="Arial" w:cs="Arial"/>
                <w:b/>
                <w:bCs/>
                <w:color w:val="F28D2C"/>
                <w:sz w:val="20"/>
                <w:szCs w:val="20"/>
              </w:rPr>
            </w:pPr>
            <w:r w:rsidRPr="00E60556">
              <w:rPr>
                <w:rFonts w:ascii="Arial" w:hAnsi="Arial" w:cs="Arial"/>
                <w:b/>
                <w:bCs/>
                <w:color w:val="F28D2C"/>
                <w:sz w:val="20"/>
                <w:szCs w:val="20"/>
              </w:rPr>
              <w:t>Crédits des banques de dépôts aux entreprises et aux particuliers (en 10</w:t>
            </w:r>
            <w:r w:rsidRPr="00E60556">
              <w:rPr>
                <w:rFonts w:ascii="Arial" w:hAnsi="Arial" w:cs="Arial"/>
                <w:b/>
                <w:bCs/>
                <w:color w:val="F28D2C"/>
                <w:sz w:val="20"/>
                <w:szCs w:val="20"/>
                <w:vertAlign w:val="superscript"/>
              </w:rPr>
              <w:t>6</w:t>
            </w:r>
            <w:r w:rsidRPr="00E60556">
              <w:rPr>
                <w:rFonts w:ascii="Arial" w:hAnsi="Arial" w:cs="Arial"/>
                <w:b/>
                <w:bCs/>
                <w:color w:val="F28D2C"/>
                <w:sz w:val="20"/>
                <w:szCs w:val="20"/>
              </w:rPr>
              <w:t xml:space="preserve"> de dh)</w:t>
            </w:r>
          </w:p>
        </w:tc>
      </w:tr>
      <w:tr w:rsidR="00BF051C" w:rsidRPr="003A14B7" w:rsidTr="0077252D">
        <w:trPr>
          <w:trHeight w:val="442"/>
        </w:trPr>
        <w:tc>
          <w:tcPr>
            <w:tcW w:w="2190" w:type="dxa"/>
            <w:tcBorders>
              <w:top w:val="single" w:sz="8" w:space="0" w:color="692443"/>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Crédits de trésorerie</w:t>
            </w:r>
          </w:p>
        </w:tc>
        <w:tc>
          <w:tcPr>
            <w:tcW w:w="934" w:type="dxa"/>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167 383</w:t>
            </w:r>
          </w:p>
        </w:tc>
        <w:tc>
          <w:tcPr>
            <w:tcW w:w="935" w:type="dxa"/>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163 445</w:t>
            </w:r>
          </w:p>
        </w:tc>
        <w:tc>
          <w:tcPr>
            <w:tcW w:w="934" w:type="dxa"/>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175 737</w:t>
            </w:r>
          </w:p>
        </w:tc>
        <w:tc>
          <w:tcPr>
            <w:tcW w:w="935" w:type="dxa"/>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176 704</w:t>
            </w:r>
          </w:p>
        </w:tc>
        <w:tc>
          <w:tcPr>
            <w:tcW w:w="934" w:type="dxa"/>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177 724</w:t>
            </w:r>
          </w:p>
        </w:tc>
        <w:tc>
          <w:tcPr>
            <w:tcW w:w="935" w:type="dxa"/>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180 001</w:t>
            </w:r>
          </w:p>
        </w:tc>
        <w:tc>
          <w:tcPr>
            <w:tcW w:w="935" w:type="dxa"/>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186 496</w:t>
            </w:r>
          </w:p>
        </w:tc>
      </w:tr>
      <w:tr w:rsidR="00BF051C" w:rsidRPr="003A14B7" w:rsidTr="0077252D">
        <w:trPr>
          <w:trHeight w:val="442"/>
        </w:trPr>
        <w:tc>
          <w:tcPr>
            <w:tcW w:w="2190"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Crédits à l'équipement</w:t>
            </w:r>
          </w:p>
        </w:tc>
        <w:tc>
          <w:tcPr>
            <w:tcW w:w="934"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170 583</w:t>
            </w:r>
          </w:p>
        </w:tc>
        <w:tc>
          <w:tcPr>
            <w:tcW w:w="935"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171 327</w:t>
            </w:r>
          </w:p>
        </w:tc>
        <w:tc>
          <w:tcPr>
            <w:tcW w:w="934"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173 017</w:t>
            </w:r>
          </w:p>
        </w:tc>
        <w:tc>
          <w:tcPr>
            <w:tcW w:w="935"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172 064</w:t>
            </w:r>
          </w:p>
        </w:tc>
        <w:tc>
          <w:tcPr>
            <w:tcW w:w="934"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174 029</w:t>
            </w:r>
          </w:p>
        </w:tc>
        <w:tc>
          <w:tcPr>
            <w:tcW w:w="935"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174 989</w:t>
            </w:r>
          </w:p>
        </w:tc>
        <w:tc>
          <w:tcPr>
            <w:tcW w:w="935"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176 911</w:t>
            </w:r>
          </w:p>
        </w:tc>
      </w:tr>
      <w:tr w:rsidR="00BF051C" w:rsidRPr="003A14B7" w:rsidTr="0077252D">
        <w:trPr>
          <w:trHeight w:val="442"/>
        </w:trPr>
        <w:tc>
          <w:tcPr>
            <w:tcW w:w="2190"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Crédits immobiliers</w:t>
            </w:r>
          </w:p>
        </w:tc>
        <w:tc>
          <w:tcPr>
            <w:tcW w:w="934"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257 814</w:t>
            </w:r>
          </w:p>
        </w:tc>
        <w:tc>
          <w:tcPr>
            <w:tcW w:w="935"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260 021</w:t>
            </w:r>
          </w:p>
        </w:tc>
        <w:tc>
          <w:tcPr>
            <w:tcW w:w="934"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264 634</w:t>
            </w:r>
          </w:p>
        </w:tc>
        <w:tc>
          <w:tcPr>
            <w:tcW w:w="935"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265 707</w:t>
            </w:r>
          </w:p>
        </w:tc>
        <w:tc>
          <w:tcPr>
            <w:tcW w:w="934"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267 300</w:t>
            </w:r>
          </w:p>
        </w:tc>
        <w:tc>
          <w:tcPr>
            <w:tcW w:w="935"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269 345</w:t>
            </w:r>
          </w:p>
        </w:tc>
        <w:tc>
          <w:tcPr>
            <w:tcW w:w="935"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273 395</w:t>
            </w:r>
          </w:p>
        </w:tc>
      </w:tr>
      <w:tr w:rsidR="00BF051C" w:rsidRPr="003A14B7" w:rsidTr="0077252D">
        <w:trPr>
          <w:trHeight w:val="442"/>
        </w:trPr>
        <w:tc>
          <w:tcPr>
            <w:tcW w:w="2190" w:type="dxa"/>
            <w:tcBorders>
              <w:bottom w:val="single" w:sz="8" w:space="0" w:color="692443"/>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Crédits à la consommation</w:t>
            </w:r>
          </w:p>
        </w:tc>
        <w:tc>
          <w:tcPr>
            <w:tcW w:w="934" w:type="dxa"/>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50 954</w:t>
            </w:r>
          </w:p>
        </w:tc>
        <w:tc>
          <w:tcPr>
            <w:tcW w:w="935" w:type="dxa"/>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51 727</w:t>
            </w:r>
          </w:p>
        </w:tc>
        <w:tc>
          <w:tcPr>
            <w:tcW w:w="934" w:type="dxa"/>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53 184</w:t>
            </w:r>
          </w:p>
        </w:tc>
        <w:tc>
          <w:tcPr>
            <w:tcW w:w="935" w:type="dxa"/>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53 868</w:t>
            </w:r>
          </w:p>
        </w:tc>
        <w:tc>
          <w:tcPr>
            <w:tcW w:w="934" w:type="dxa"/>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54 077</w:t>
            </w:r>
          </w:p>
        </w:tc>
        <w:tc>
          <w:tcPr>
            <w:tcW w:w="935" w:type="dxa"/>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54 804</w:t>
            </w:r>
          </w:p>
        </w:tc>
        <w:tc>
          <w:tcPr>
            <w:tcW w:w="935" w:type="dxa"/>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55 437</w:t>
            </w:r>
          </w:p>
        </w:tc>
      </w:tr>
      <w:tr w:rsidR="00BF051C" w:rsidTr="0077252D">
        <w:trPr>
          <w:trHeight w:val="301"/>
        </w:trPr>
        <w:tc>
          <w:tcPr>
            <w:tcW w:w="8732" w:type="dxa"/>
            <w:gridSpan w:val="8"/>
            <w:tcBorders>
              <w:top w:val="single" w:sz="8" w:space="0" w:color="692443"/>
            </w:tcBorders>
            <w:tcMar>
              <w:top w:w="0" w:type="dxa"/>
              <w:left w:w="30" w:type="dxa"/>
              <w:bottom w:w="0" w:type="dxa"/>
              <w:right w:w="30" w:type="dxa"/>
            </w:tcMar>
            <w:vAlign w:val="center"/>
          </w:tcPr>
          <w:p w:rsidR="00BF051C" w:rsidRDefault="00BF051C" w:rsidP="0077252D">
            <w:pPr>
              <w:widowControl w:val="0"/>
              <w:spacing w:before="60"/>
              <w:ind w:right="-1"/>
              <w:rPr>
                <w:rFonts w:ascii="Arial" w:hAnsi="Arial" w:cs="Arial"/>
                <w:sz w:val="16"/>
                <w:szCs w:val="16"/>
              </w:rPr>
            </w:pPr>
          </w:p>
        </w:tc>
      </w:tr>
    </w:tbl>
    <w:p w:rsidR="00BF051C" w:rsidRDefault="00BF051C" w:rsidP="00BF051C">
      <w:pPr>
        <w:widowControl w:val="0"/>
      </w:pPr>
    </w:p>
    <w:p w:rsidR="00BF051C" w:rsidRDefault="00BF051C" w:rsidP="00BF051C">
      <w:pPr>
        <w:pStyle w:val="Notedebasdepage"/>
        <w:ind w:right="-1"/>
      </w:pPr>
    </w:p>
    <w:p w:rsidR="00BF051C" w:rsidRDefault="00BF051C" w:rsidP="00BF051C">
      <w:pPr>
        <w:ind w:right="-1"/>
      </w:pPr>
    </w:p>
    <w:tbl>
      <w:tblPr>
        <w:tblW w:w="8690" w:type="dxa"/>
        <w:tblInd w:w="2" w:type="dxa"/>
        <w:tblCellMar>
          <w:left w:w="0" w:type="dxa"/>
          <w:right w:w="0" w:type="dxa"/>
        </w:tblCellMar>
        <w:tblLook w:val="0000"/>
      </w:tblPr>
      <w:tblGrid>
        <w:gridCol w:w="2190"/>
        <w:gridCol w:w="928"/>
        <w:gridCol w:w="929"/>
        <w:gridCol w:w="928"/>
        <w:gridCol w:w="929"/>
        <w:gridCol w:w="928"/>
        <w:gridCol w:w="929"/>
        <w:gridCol w:w="929"/>
      </w:tblGrid>
      <w:tr w:rsidR="00BF051C" w:rsidTr="0077252D">
        <w:trPr>
          <w:trHeight w:val="405"/>
        </w:trPr>
        <w:tc>
          <w:tcPr>
            <w:tcW w:w="8690" w:type="dxa"/>
            <w:gridSpan w:val="8"/>
            <w:tcBorders>
              <w:bottom w:val="single" w:sz="8" w:space="0" w:color="692443"/>
            </w:tcBorders>
            <w:tcMar>
              <w:top w:w="0" w:type="dxa"/>
              <w:left w:w="30" w:type="dxa"/>
              <w:bottom w:w="0" w:type="dxa"/>
              <w:right w:w="30" w:type="dxa"/>
            </w:tcMar>
            <w:vAlign w:val="center"/>
          </w:tcPr>
          <w:p w:rsidR="00BF051C" w:rsidRPr="00E60556" w:rsidRDefault="00BF051C" w:rsidP="0077252D">
            <w:pPr>
              <w:widowControl w:val="0"/>
              <w:ind w:right="-1"/>
              <w:rPr>
                <w:rFonts w:ascii="Arial" w:hAnsi="Arial" w:cs="Arial"/>
                <w:color w:val="F28D2C"/>
                <w:sz w:val="20"/>
                <w:szCs w:val="20"/>
              </w:rPr>
            </w:pPr>
            <w:r w:rsidRPr="00E60556">
              <w:rPr>
                <w:rFonts w:ascii="Arial" w:hAnsi="Arial" w:cs="Arial"/>
                <w:b/>
                <w:bCs/>
                <w:color w:val="F28D2C"/>
                <w:sz w:val="20"/>
                <w:szCs w:val="20"/>
              </w:rPr>
              <w:t xml:space="preserve">Cours moyen des devises par rapport au dirham </w:t>
            </w:r>
          </w:p>
        </w:tc>
      </w:tr>
      <w:tr w:rsidR="00BF051C" w:rsidTr="0077252D">
        <w:trPr>
          <w:trHeight w:val="424"/>
        </w:trPr>
        <w:tc>
          <w:tcPr>
            <w:tcW w:w="2190" w:type="dxa"/>
            <w:tcBorders>
              <w:top w:val="single" w:sz="8" w:space="0" w:color="692443"/>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Euro (E)</w:t>
            </w:r>
          </w:p>
        </w:tc>
        <w:tc>
          <w:tcPr>
            <w:tcW w:w="928" w:type="dxa"/>
            <w:tcBorders>
              <w:top w:val="single" w:sz="8" w:space="0" w:color="692443"/>
            </w:tcBorders>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11,11</w:t>
            </w:r>
          </w:p>
        </w:tc>
        <w:tc>
          <w:tcPr>
            <w:tcW w:w="929" w:type="dxa"/>
            <w:tcBorders>
              <w:top w:val="single" w:sz="8" w:space="0" w:color="692443"/>
            </w:tcBorders>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11,32</w:t>
            </w:r>
          </w:p>
        </w:tc>
        <w:tc>
          <w:tcPr>
            <w:tcW w:w="928" w:type="dxa"/>
            <w:tcBorders>
              <w:top w:val="single" w:sz="8" w:space="0" w:color="692443"/>
            </w:tcBorders>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11,18</w:t>
            </w:r>
          </w:p>
        </w:tc>
        <w:tc>
          <w:tcPr>
            <w:tcW w:w="929" w:type="dxa"/>
            <w:tcBorders>
              <w:top w:val="single" w:sz="8" w:space="0" w:color="692443"/>
            </w:tcBorders>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10,99</w:t>
            </w:r>
          </w:p>
        </w:tc>
        <w:tc>
          <w:tcPr>
            <w:tcW w:w="928" w:type="dxa"/>
            <w:tcBorders>
              <w:top w:val="single" w:sz="8" w:space="0" w:color="692443"/>
            </w:tcBorders>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10,85</w:t>
            </w:r>
          </w:p>
        </w:tc>
        <w:tc>
          <w:tcPr>
            <w:tcW w:w="929" w:type="dxa"/>
            <w:tcBorders>
              <w:top w:val="single" w:sz="8" w:space="0" w:color="692443"/>
            </w:tcBorders>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10,86</w:t>
            </w:r>
          </w:p>
        </w:tc>
        <w:tc>
          <w:tcPr>
            <w:tcW w:w="929" w:type="dxa"/>
            <w:tcBorders>
              <w:top w:val="single" w:sz="8" w:space="0" w:color="692443"/>
            </w:tcBorders>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10,83</w:t>
            </w:r>
          </w:p>
        </w:tc>
      </w:tr>
      <w:tr w:rsidR="00BF051C" w:rsidTr="0077252D">
        <w:trPr>
          <w:trHeight w:val="424"/>
        </w:trPr>
        <w:tc>
          <w:tcPr>
            <w:tcW w:w="2190"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Dollar américain ($)</w:t>
            </w:r>
          </w:p>
        </w:tc>
        <w:tc>
          <w:tcPr>
            <w:tcW w:w="928" w:type="dxa"/>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9,44</w:t>
            </w:r>
          </w:p>
        </w:tc>
        <w:tc>
          <w:tcPr>
            <w:tcW w:w="929" w:type="dxa"/>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9,20</w:t>
            </w:r>
          </w:p>
        </w:tc>
        <w:tc>
          <w:tcPr>
            <w:tcW w:w="928" w:type="dxa"/>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9,38</w:t>
            </w:r>
          </w:p>
        </w:tc>
        <w:tc>
          <w:tcPr>
            <w:tcW w:w="929" w:type="dxa"/>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9,45</w:t>
            </w:r>
          </w:p>
        </w:tc>
        <w:tc>
          <w:tcPr>
            <w:tcW w:w="928" w:type="dxa"/>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9,51</w:t>
            </w:r>
          </w:p>
        </w:tc>
        <w:tc>
          <w:tcPr>
            <w:tcW w:w="929" w:type="dxa"/>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9,56</w:t>
            </w:r>
          </w:p>
        </w:tc>
        <w:tc>
          <w:tcPr>
            <w:tcW w:w="929" w:type="dxa"/>
            <w:tcMar>
              <w:top w:w="0" w:type="dxa"/>
              <w:left w:w="30" w:type="dxa"/>
              <w:bottom w:w="0" w:type="dxa"/>
              <w:right w:w="30" w:type="dxa"/>
            </w:tcMar>
            <w:vAlign w:val="center"/>
          </w:tcPr>
          <w:p w:rsidR="00BF051C" w:rsidRPr="00D902DF" w:rsidRDefault="00BF051C" w:rsidP="0077252D">
            <w:pPr>
              <w:jc w:val="center"/>
              <w:rPr>
                <w:rFonts w:ascii="Arial" w:hAnsi="Arial" w:cs="Arial"/>
                <w:sz w:val="16"/>
                <w:szCs w:val="16"/>
              </w:rPr>
            </w:pPr>
            <w:r w:rsidRPr="00D902DF">
              <w:rPr>
                <w:rFonts w:ascii="Arial" w:hAnsi="Arial" w:cs="Arial"/>
                <w:sz w:val="16"/>
                <w:szCs w:val="16"/>
              </w:rPr>
              <w:t>9,64</w:t>
            </w:r>
          </w:p>
        </w:tc>
      </w:tr>
      <w:tr w:rsidR="00BF051C" w:rsidTr="0077252D">
        <w:trPr>
          <w:trHeight w:val="424"/>
        </w:trPr>
        <w:tc>
          <w:tcPr>
            <w:tcW w:w="2190" w:type="dxa"/>
            <w:tcBorders>
              <w:bottom w:val="single" w:sz="8" w:space="0" w:color="692443"/>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lang w:val="en-GB"/>
              </w:rPr>
            </w:pPr>
            <w:r>
              <w:rPr>
                <w:rFonts w:ascii="Arial" w:hAnsi="Arial" w:cs="Arial"/>
                <w:sz w:val="16"/>
                <w:szCs w:val="16"/>
                <w:lang w:val="en-GB"/>
              </w:rPr>
              <w:t>Livre Sterling (£)</w:t>
            </w:r>
          </w:p>
        </w:tc>
        <w:tc>
          <w:tcPr>
            <w:tcW w:w="928" w:type="dxa"/>
            <w:tcBorders>
              <w:bottom w:val="single" w:sz="8" w:space="0" w:color="692443"/>
            </w:tcBorders>
            <w:tcMar>
              <w:top w:w="0" w:type="dxa"/>
              <w:left w:w="30" w:type="dxa"/>
              <w:bottom w:w="0" w:type="dxa"/>
              <w:right w:w="30" w:type="dxa"/>
            </w:tcMar>
            <w:vAlign w:val="center"/>
          </w:tcPr>
          <w:p w:rsidR="00BF051C" w:rsidRPr="002556AF" w:rsidRDefault="00BF051C" w:rsidP="0077252D">
            <w:pPr>
              <w:jc w:val="center"/>
              <w:rPr>
                <w:rFonts w:ascii="Arial" w:hAnsi="Arial" w:cs="Arial"/>
                <w:sz w:val="16"/>
                <w:szCs w:val="16"/>
              </w:rPr>
            </w:pPr>
            <w:r w:rsidRPr="002556AF">
              <w:rPr>
                <w:rFonts w:ascii="Arial" w:hAnsi="Arial" w:cs="Arial"/>
                <w:sz w:val="16"/>
                <w:szCs w:val="16"/>
              </w:rPr>
              <w:t>12,52</w:t>
            </w:r>
          </w:p>
        </w:tc>
        <w:tc>
          <w:tcPr>
            <w:tcW w:w="929" w:type="dxa"/>
            <w:tcBorders>
              <w:bottom w:val="single" w:sz="8" w:space="0" w:color="692443"/>
            </w:tcBorders>
            <w:tcMar>
              <w:top w:w="0" w:type="dxa"/>
              <w:left w:w="30" w:type="dxa"/>
              <w:bottom w:w="0" w:type="dxa"/>
              <w:right w:w="30" w:type="dxa"/>
            </w:tcMar>
            <w:vAlign w:val="center"/>
          </w:tcPr>
          <w:p w:rsidR="00BF051C" w:rsidRPr="002556AF" w:rsidRDefault="00BF051C" w:rsidP="0077252D">
            <w:pPr>
              <w:jc w:val="center"/>
              <w:rPr>
                <w:rFonts w:ascii="Arial" w:hAnsi="Arial" w:cs="Arial"/>
                <w:color w:val="000000"/>
                <w:sz w:val="16"/>
                <w:szCs w:val="16"/>
              </w:rPr>
            </w:pPr>
            <w:r w:rsidRPr="002556AF">
              <w:rPr>
                <w:rFonts w:ascii="Arial" w:hAnsi="Arial" w:cs="Arial"/>
                <w:color w:val="000000"/>
                <w:sz w:val="16"/>
                <w:szCs w:val="16"/>
              </w:rPr>
              <w:t>12,82</w:t>
            </w:r>
          </w:p>
        </w:tc>
        <w:tc>
          <w:tcPr>
            <w:tcW w:w="928" w:type="dxa"/>
            <w:tcBorders>
              <w:bottom w:val="single" w:sz="8" w:space="0" w:color="692443"/>
            </w:tcBorders>
            <w:tcMar>
              <w:top w:w="0" w:type="dxa"/>
              <w:left w:w="30" w:type="dxa"/>
              <w:bottom w:w="0" w:type="dxa"/>
              <w:right w:w="30" w:type="dxa"/>
            </w:tcMar>
            <w:vAlign w:val="center"/>
          </w:tcPr>
          <w:p w:rsidR="00BF051C" w:rsidRPr="002556AF" w:rsidRDefault="00BF051C" w:rsidP="0077252D">
            <w:pPr>
              <w:jc w:val="center"/>
              <w:rPr>
                <w:rFonts w:ascii="Arial" w:hAnsi="Arial" w:cs="Arial"/>
                <w:sz w:val="16"/>
                <w:szCs w:val="16"/>
              </w:rPr>
            </w:pPr>
            <w:r w:rsidRPr="002556AF">
              <w:rPr>
                <w:rFonts w:ascii="Arial" w:hAnsi="Arial" w:cs="Arial"/>
                <w:sz w:val="16"/>
                <w:szCs w:val="16"/>
              </w:rPr>
              <w:t>12,76</w:t>
            </w:r>
          </w:p>
        </w:tc>
        <w:tc>
          <w:tcPr>
            <w:tcW w:w="929" w:type="dxa"/>
            <w:tcBorders>
              <w:bottom w:val="single" w:sz="8" w:space="0" w:color="692443"/>
            </w:tcBorders>
            <w:tcMar>
              <w:top w:w="0" w:type="dxa"/>
              <w:left w:w="30" w:type="dxa"/>
              <w:bottom w:w="0" w:type="dxa"/>
              <w:right w:w="30" w:type="dxa"/>
            </w:tcMar>
            <w:vAlign w:val="center"/>
          </w:tcPr>
          <w:p w:rsidR="00BF051C" w:rsidRPr="002556AF" w:rsidRDefault="00BF051C" w:rsidP="0077252D">
            <w:pPr>
              <w:jc w:val="center"/>
              <w:rPr>
                <w:rFonts w:ascii="Arial" w:hAnsi="Arial" w:cs="Arial"/>
                <w:sz w:val="16"/>
                <w:szCs w:val="16"/>
              </w:rPr>
            </w:pPr>
            <w:r w:rsidRPr="002556AF">
              <w:rPr>
                <w:rFonts w:ascii="Arial" w:hAnsi="Arial" w:cs="Arial"/>
                <w:sz w:val="16"/>
                <w:szCs w:val="16"/>
              </w:rPr>
              <w:t>12,32</w:t>
            </w:r>
          </w:p>
        </w:tc>
        <w:tc>
          <w:tcPr>
            <w:tcW w:w="928" w:type="dxa"/>
            <w:tcBorders>
              <w:bottom w:val="single" w:sz="8" w:space="0" w:color="692443"/>
            </w:tcBorders>
            <w:tcMar>
              <w:top w:w="0" w:type="dxa"/>
              <w:left w:w="30" w:type="dxa"/>
              <w:bottom w:w="0" w:type="dxa"/>
              <w:right w:w="30" w:type="dxa"/>
            </w:tcMar>
            <w:vAlign w:val="center"/>
          </w:tcPr>
          <w:p w:rsidR="00BF051C" w:rsidRPr="002556AF" w:rsidRDefault="00BF051C" w:rsidP="0077252D">
            <w:pPr>
              <w:jc w:val="center"/>
              <w:rPr>
                <w:rFonts w:ascii="Arial" w:hAnsi="Arial" w:cs="Arial"/>
                <w:sz w:val="16"/>
                <w:szCs w:val="16"/>
              </w:rPr>
            </w:pPr>
            <w:r w:rsidRPr="002556AF">
              <w:rPr>
                <w:rFonts w:ascii="Arial" w:hAnsi="Arial" w:cs="Arial"/>
                <w:sz w:val="16"/>
                <w:szCs w:val="16"/>
              </w:rPr>
              <w:t>12,24</w:t>
            </w:r>
          </w:p>
        </w:tc>
        <w:tc>
          <w:tcPr>
            <w:tcW w:w="929" w:type="dxa"/>
            <w:tcBorders>
              <w:bottom w:val="single" w:sz="8" w:space="0" w:color="692443"/>
            </w:tcBorders>
            <w:tcMar>
              <w:top w:w="0" w:type="dxa"/>
              <w:left w:w="30" w:type="dxa"/>
              <w:bottom w:w="0" w:type="dxa"/>
              <w:right w:w="30" w:type="dxa"/>
            </w:tcMar>
            <w:vAlign w:val="center"/>
          </w:tcPr>
          <w:p w:rsidR="00BF051C" w:rsidRPr="002556AF" w:rsidRDefault="00BF051C" w:rsidP="0077252D">
            <w:pPr>
              <w:jc w:val="center"/>
              <w:rPr>
                <w:rFonts w:ascii="Arial" w:hAnsi="Arial" w:cs="Arial"/>
                <w:sz w:val="16"/>
                <w:szCs w:val="16"/>
              </w:rPr>
            </w:pPr>
            <w:r w:rsidRPr="002556AF">
              <w:rPr>
                <w:rFonts w:ascii="Arial" w:hAnsi="Arial" w:cs="Arial"/>
                <w:sz w:val="16"/>
                <w:szCs w:val="16"/>
              </w:rPr>
              <w:t>12,45</w:t>
            </w:r>
          </w:p>
        </w:tc>
        <w:tc>
          <w:tcPr>
            <w:tcW w:w="929" w:type="dxa"/>
            <w:tcBorders>
              <w:bottom w:val="single" w:sz="8" w:space="0" w:color="692443"/>
            </w:tcBorders>
            <w:tcMar>
              <w:top w:w="0" w:type="dxa"/>
              <w:left w:w="30" w:type="dxa"/>
              <w:bottom w:w="0" w:type="dxa"/>
              <w:right w:w="30" w:type="dxa"/>
            </w:tcMar>
            <w:vAlign w:val="center"/>
          </w:tcPr>
          <w:p w:rsidR="00BF051C" w:rsidRPr="002556AF" w:rsidRDefault="00BF051C" w:rsidP="0077252D">
            <w:pPr>
              <w:jc w:val="center"/>
              <w:rPr>
                <w:rFonts w:ascii="Arial" w:hAnsi="Arial" w:cs="Arial"/>
                <w:sz w:val="16"/>
                <w:szCs w:val="16"/>
              </w:rPr>
            </w:pPr>
            <w:r w:rsidRPr="002556AF">
              <w:rPr>
                <w:rFonts w:ascii="Arial" w:hAnsi="Arial" w:cs="Arial"/>
                <w:sz w:val="16"/>
                <w:szCs w:val="16"/>
              </w:rPr>
              <w:t>12,38</w:t>
            </w:r>
          </w:p>
        </w:tc>
      </w:tr>
    </w:tbl>
    <w:p w:rsidR="00BF051C" w:rsidRDefault="00BF051C" w:rsidP="00BF051C">
      <w:pPr>
        <w:spacing w:before="120"/>
        <w:rPr>
          <w:rFonts w:ascii="Arial" w:hAnsi="Arial" w:cs="Arial"/>
          <w:sz w:val="16"/>
          <w:szCs w:val="16"/>
          <w:lang w:val="en-GB"/>
        </w:rPr>
      </w:pPr>
      <w:r>
        <w:rPr>
          <w:rFonts w:ascii="Arial" w:hAnsi="Arial" w:cs="Arial"/>
          <w:sz w:val="16"/>
          <w:szCs w:val="16"/>
          <w:lang w:val="en-GB"/>
        </w:rPr>
        <w:t>Source : BAM</w:t>
      </w:r>
    </w:p>
    <w:p w:rsidR="00BF051C" w:rsidRDefault="00BF051C" w:rsidP="00BF051C">
      <w:pPr>
        <w:spacing w:before="120"/>
        <w:rPr>
          <w:rFonts w:ascii="Arial" w:hAnsi="Arial" w:cs="Arial"/>
          <w:sz w:val="16"/>
          <w:szCs w:val="16"/>
          <w:lang w:val="en-GB"/>
        </w:rPr>
      </w:pPr>
    </w:p>
    <w:p w:rsidR="00BF051C" w:rsidRDefault="00BF051C" w:rsidP="00BF051C">
      <w:r>
        <w:t xml:space="preserve">                                                                                                      </w:t>
      </w:r>
    </w:p>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tbl>
      <w:tblPr>
        <w:tblW w:w="8870" w:type="dxa"/>
        <w:tblInd w:w="2" w:type="dxa"/>
        <w:tblCellMar>
          <w:left w:w="0" w:type="dxa"/>
          <w:right w:w="0" w:type="dxa"/>
        </w:tblCellMar>
        <w:tblLook w:val="0000"/>
      </w:tblPr>
      <w:tblGrid>
        <w:gridCol w:w="2224"/>
        <w:gridCol w:w="948"/>
        <w:gridCol w:w="949"/>
        <w:gridCol w:w="950"/>
        <w:gridCol w:w="949"/>
        <w:gridCol w:w="949"/>
        <w:gridCol w:w="949"/>
        <w:gridCol w:w="952"/>
      </w:tblGrid>
      <w:tr w:rsidR="00BF051C" w:rsidTr="0077252D">
        <w:trPr>
          <w:trHeight w:val="417"/>
        </w:trPr>
        <w:tc>
          <w:tcPr>
            <w:tcW w:w="2224" w:type="dxa"/>
            <w:tcMar>
              <w:top w:w="0" w:type="dxa"/>
              <w:left w:w="30" w:type="dxa"/>
              <w:bottom w:w="0" w:type="dxa"/>
              <w:right w:w="30" w:type="dxa"/>
            </w:tcMar>
            <w:vAlign w:val="center"/>
          </w:tcPr>
          <w:p w:rsidR="00BF051C" w:rsidRDefault="00BF051C" w:rsidP="0077252D">
            <w:pPr>
              <w:widowControl w:val="0"/>
              <w:ind w:right="-1"/>
              <w:jc w:val="right"/>
              <w:rPr>
                <w:lang w:val="en-GB"/>
              </w:rPr>
            </w:pPr>
            <w:r>
              <w:rPr>
                <w:lang w:val="en-GB"/>
              </w:rPr>
              <w:t> </w:t>
            </w:r>
          </w:p>
        </w:tc>
        <w:tc>
          <w:tcPr>
            <w:tcW w:w="948" w:type="dxa"/>
            <w:tcBorders>
              <w:top w:val="single" w:sz="4" w:space="0" w:color="000000"/>
              <w:bottom w:val="single" w:sz="4" w:space="0" w:color="000000"/>
            </w:tcBorders>
            <w:tcMar>
              <w:top w:w="0" w:type="dxa"/>
              <w:left w:w="30" w:type="dxa"/>
              <w:bottom w:w="0" w:type="dxa"/>
              <w:right w:w="30" w:type="dxa"/>
            </w:tcMar>
            <w:vAlign w:val="center"/>
          </w:tcPr>
          <w:p w:rsidR="00BF051C" w:rsidRPr="004864C4"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 xml:space="preserve"> 2017</w:t>
            </w:r>
          </w:p>
        </w:tc>
        <w:tc>
          <w:tcPr>
            <w:tcW w:w="3797" w:type="dxa"/>
            <w:gridSpan w:val="4"/>
            <w:tcBorders>
              <w:top w:val="single" w:sz="4" w:space="0" w:color="000000"/>
              <w:bottom w:val="single" w:sz="4" w:space="0" w:color="000000"/>
            </w:tcBorders>
            <w:vAlign w:val="center"/>
          </w:tcPr>
          <w:p w:rsidR="00BF051C" w:rsidRPr="004864C4"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 xml:space="preserve">              2018</w:t>
            </w:r>
          </w:p>
        </w:tc>
        <w:tc>
          <w:tcPr>
            <w:tcW w:w="1901" w:type="dxa"/>
            <w:gridSpan w:val="2"/>
            <w:tcBorders>
              <w:top w:val="single" w:sz="4" w:space="0" w:color="000000"/>
              <w:bottom w:val="single" w:sz="4" w:space="0" w:color="000000"/>
            </w:tcBorders>
            <w:vAlign w:val="center"/>
          </w:tcPr>
          <w:p w:rsidR="00BF051C" w:rsidRPr="004864C4" w:rsidRDefault="00BF051C" w:rsidP="0077252D">
            <w:pPr>
              <w:widowControl w:val="0"/>
              <w:ind w:right="-1"/>
              <w:jc w:val="center"/>
              <w:rPr>
                <w:rFonts w:ascii="Arial" w:hAnsi="Arial" w:cs="Arial"/>
                <w:b/>
                <w:bCs/>
                <w:sz w:val="16"/>
                <w:szCs w:val="16"/>
                <w:lang w:val="en-GB"/>
              </w:rPr>
            </w:pPr>
            <w:r>
              <w:rPr>
                <w:rFonts w:ascii="Arial" w:hAnsi="Arial" w:cs="Arial"/>
                <w:b/>
                <w:bCs/>
                <w:sz w:val="16"/>
                <w:szCs w:val="16"/>
                <w:lang w:val="en-GB"/>
              </w:rPr>
              <w:t xml:space="preserve">                2019</w:t>
            </w:r>
          </w:p>
        </w:tc>
      </w:tr>
      <w:tr w:rsidR="00BF051C" w:rsidTr="0077252D">
        <w:trPr>
          <w:trHeight w:val="417"/>
        </w:trPr>
        <w:tc>
          <w:tcPr>
            <w:tcW w:w="2224" w:type="dxa"/>
            <w:vAlign w:val="center"/>
          </w:tcPr>
          <w:p w:rsidR="00BF051C" w:rsidRDefault="00BF051C" w:rsidP="0077252D">
            <w:pPr>
              <w:widowControl w:val="0"/>
              <w:ind w:right="-1"/>
              <w:jc w:val="right"/>
              <w:rPr>
                <w:lang w:val="en-GB"/>
              </w:rPr>
            </w:pPr>
            <w:r>
              <w:rPr>
                <w:lang w:val="en-GB"/>
              </w:rPr>
              <w:t> </w:t>
            </w:r>
          </w:p>
        </w:tc>
        <w:tc>
          <w:tcPr>
            <w:tcW w:w="948" w:type="dxa"/>
            <w:tcBorders>
              <w:top w:val="single" w:sz="4" w:space="0" w:color="000000"/>
              <w:bottom w:val="single" w:sz="4" w:space="0" w:color="000000"/>
            </w:tcBorders>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IV</w:t>
            </w:r>
          </w:p>
        </w:tc>
        <w:tc>
          <w:tcPr>
            <w:tcW w:w="949"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w:t>
            </w:r>
          </w:p>
        </w:tc>
        <w:tc>
          <w:tcPr>
            <w:tcW w:w="950"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II</w:t>
            </w:r>
          </w:p>
        </w:tc>
        <w:tc>
          <w:tcPr>
            <w:tcW w:w="949"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III</w:t>
            </w:r>
          </w:p>
        </w:tc>
        <w:tc>
          <w:tcPr>
            <w:tcW w:w="949"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IV</w:t>
            </w:r>
          </w:p>
        </w:tc>
        <w:tc>
          <w:tcPr>
            <w:tcW w:w="949" w:type="dxa"/>
            <w:tcBorders>
              <w:top w:val="single" w:sz="4" w:space="0" w:color="000000"/>
              <w:bottom w:val="single" w:sz="4" w:space="0" w:color="000000"/>
            </w:tcBorders>
            <w:tcMar>
              <w:top w:w="0" w:type="dxa"/>
              <w:left w:w="30" w:type="dxa"/>
              <w:bottom w:w="0" w:type="dxa"/>
              <w:right w:w="30" w:type="dxa"/>
            </w:tcMar>
            <w:vAlign w:val="center"/>
          </w:tcPr>
          <w:p w:rsidR="00BF051C" w:rsidRDefault="00BF051C" w:rsidP="0077252D">
            <w:pPr>
              <w:widowControl w:val="0"/>
              <w:ind w:right="-1"/>
              <w:jc w:val="right"/>
              <w:rPr>
                <w:rFonts w:ascii="Arial" w:hAnsi="Arial" w:cs="Arial"/>
                <w:sz w:val="16"/>
                <w:szCs w:val="16"/>
                <w:lang w:val="en-GB"/>
              </w:rPr>
            </w:pPr>
            <w:r>
              <w:rPr>
                <w:rFonts w:ascii="Arial" w:hAnsi="Arial" w:cs="Arial"/>
                <w:b/>
                <w:bCs/>
                <w:sz w:val="16"/>
                <w:szCs w:val="16"/>
                <w:lang w:val="en-GB"/>
              </w:rPr>
              <w:t>I</w:t>
            </w:r>
          </w:p>
        </w:tc>
        <w:tc>
          <w:tcPr>
            <w:tcW w:w="952" w:type="dxa"/>
            <w:tcBorders>
              <w:top w:val="single" w:sz="4" w:space="0" w:color="000000"/>
              <w:bottom w:val="single" w:sz="4" w:space="0" w:color="000000"/>
            </w:tcBorders>
            <w:tcMar>
              <w:top w:w="0" w:type="dxa"/>
              <w:left w:w="30" w:type="dxa"/>
              <w:bottom w:w="0" w:type="dxa"/>
              <w:right w:w="30" w:type="dxa"/>
            </w:tcMar>
            <w:vAlign w:val="center"/>
          </w:tcPr>
          <w:p w:rsidR="00BF051C" w:rsidRPr="000C2ECE" w:rsidRDefault="00BF051C" w:rsidP="0077252D">
            <w:pPr>
              <w:widowControl w:val="0"/>
              <w:ind w:right="-1"/>
              <w:jc w:val="right"/>
              <w:rPr>
                <w:rFonts w:ascii="Arial" w:hAnsi="Arial" w:cs="Arial"/>
                <w:b/>
                <w:bCs/>
                <w:sz w:val="16"/>
                <w:szCs w:val="16"/>
                <w:lang w:val="en-GB"/>
              </w:rPr>
            </w:pPr>
            <w:r>
              <w:rPr>
                <w:rFonts w:ascii="Arial" w:hAnsi="Arial" w:cs="Arial"/>
                <w:b/>
                <w:bCs/>
                <w:sz w:val="16"/>
                <w:szCs w:val="16"/>
                <w:lang w:val="en-GB"/>
              </w:rPr>
              <w:t>II</w:t>
            </w:r>
          </w:p>
        </w:tc>
      </w:tr>
    </w:tbl>
    <w:p w:rsidR="00BF051C" w:rsidRDefault="00BF051C" w:rsidP="00BF051C">
      <w:pPr>
        <w:ind w:right="-1"/>
        <w:rPr>
          <w:rFonts w:ascii="Arial" w:hAnsi="Arial" w:cs="Arial"/>
          <w:b/>
          <w:bCs/>
          <w:color w:val="692443"/>
          <w:sz w:val="28"/>
          <w:szCs w:val="28"/>
          <w:lang w:val="en-GB"/>
        </w:rPr>
      </w:pPr>
    </w:p>
    <w:p w:rsidR="00BF051C" w:rsidRDefault="00BF051C" w:rsidP="00BF051C">
      <w:pPr>
        <w:pBdr>
          <w:left w:val="single" w:sz="24" w:space="4" w:color="FF9900"/>
        </w:pBdr>
        <w:ind w:right="-1"/>
        <w:rPr>
          <w:rFonts w:ascii="Arial" w:hAnsi="Arial" w:cs="Arial"/>
          <w:b/>
          <w:bCs/>
          <w:color w:val="692443"/>
          <w:sz w:val="28"/>
          <w:szCs w:val="28"/>
          <w:lang w:val="en-GB"/>
        </w:rPr>
      </w:pPr>
      <w:r>
        <w:rPr>
          <w:rFonts w:ascii="Arial" w:hAnsi="Arial" w:cs="Arial"/>
          <w:b/>
          <w:bCs/>
          <w:color w:val="692443"/>
          <w:sz w:val="28"/>
          <w:szCs w:val="28"/>
          <w:lang w:val="en-GB"/>
        </w:rPr>
        <w:t>BOURSE DES VALEURS</w:t>
      </w:r>
    </w:p>
    <w:p w:rsidR="00BF051C" w:rsidRDefault="00BF051C" w:rsidP="00BF051C">
      <w:pPr>
        <w:pBdr>
          <w:left w:val="single" w:sz="24" w:space="4" w:color="FF9900"/>
        </w:pBdr>
        <w:ind w:right="-1"/>
      </w:pPr>
    </w:p>
    <w:tbl>
      <w:tblPr>
        <w:tblW w:w="8862" w:type="dxa"/>
        <w:tblInd w:w="2" w:type="dxa"/>
        <w:tblCellMar>
          <w:left w:w="0" w:type="dxa"/>
          <w:right w:w="0" w:type="dxa"/>
        </w:tblCellMar>
        <w:tblLook w:val="0000"/>
      </w:tblPr>
      <w:tblGrid>
        <w:gridCol w:w="28"/>
        <w:gridCol w:w="2032"/>
        <w:gridCol w:w="156"/>
        <w:gridCol w:w="797"/>
        <w:gridCol w:w="150"/>
        <w:gridCol w:w="805"/>
        <w:gridCol w:w="143"/>
        <w:gridCol w:w="811"/>
        <w:gridCol w:w="136"/>
        <w:gridCol w:w="819"/>
        <w:gridCol w:w="129"/>
        <w:gridCol w:w="825"/>
        <w:gridCol w:w="122"/>
        <w:gridCol w:w="833"/>
        <w:gridCol w:w="115"/>
        <w:gridCol w:w="949"/>
        <w:gridCol w:w="12"/>
      </w:tblGrid>
      <w:tr w:rsidR="00BF051C" w:rsidRPr="00D14011" w:rsidTr="0077252D">
        <w:trPr>
          <w:gridAfter w:val="1"/>
          <w:wAfter w:w="12" w:type="dxa"/>
          <w:trHeight w:val="383"/>
        </w:trPr>
        <w:tc>
          <w:tcPr>
            <w:tcW w:w="8850" w:type="dxa"/>
            <w:gridSpan w:val="16"/>
            <w:tcBorders>
              <w:bottom w:val="single" w:sz="8" w:space="0" w:color="692443"/>
            </w:tcBorders>
            <w:tcMar>
              <w:top w:w="0" w:type="dxa"/>
              <w:left w:w="30" w:type="dxa"/>
              <w:bottom w:w="0" w:type="dxa"/>
              <w:right w:w="30" w:type="dxa"/>
            </w:tcMar>
            <w:vAlign w:val="center"/>
          </w:tcPr>
          <w:p w:rsidR="00BF051C" w:rsidRPr="0062547E" w:rsidRDefault="00BF051C" w:rsidP="0077252D">
            <w:pPr>
              <w:pStyle w:val="Titre6"/>
              <w:rPr>
                <w:rFonts w:ascii="Arial" w:hAnsi="Arial" w:cs="Arial"/>
                <w:bCs w:val="0"/>
                <w:color w:val="FF9933"/>
              </w:rPr>
            </w:pPr>
            <w:r w:rsidRPr="0062547E">
              <w:rPr>
                <w:rFonts w:ascii="Arial" w:hAnsi="Arial" w:cs="Arial"/>
                <w:bCs w:val="0"/>
                <w:color w:val="FF9933"/>
              </w:rPr>
              <w:t>Indicateurs de la Bourse des Valeurs</w:t>
            </w:r>
          </w:p>
        </w:tc>
      </w:tr>
      <w:tr w:rsidR="00BF051C" w:rsidTr="0077252D">
        <w:trPr>
          <w:gridAfter w:val="1"/>
          <w:wAfter w:w="12" w:type="dxa"/>
          <w:trHeight w:val="456"/>
        </w:trPr>
        <w:tc>
          <w:tcPr>
            <w:tcW w:w="2216" w:type="dxa"/>
            <w:gridSpan w:val="3"/>
            <w:tcBorders>
              <w:top w:val="single" w:sz="8" w:space="0" w:color="692443"/>
            </w:tcBorders>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Volume des transactions</w:t>
            </w:r>
          </w:p>
          <w:p w:rsidR="00BF051C" w:rsidRDefault="00BF051C" w:rsidP="0077252D">
            <w:pPr>
              <w:widowControl w:val="0"/>
              <w:ind w:right="-1"/>
              <w:rPr>
                <w:rFonts w:ascii="Arial" w:hAnsi="Arial" w:cs="Arial"/>
                <w:sz w:val="16"/>
                <w:szCs w:val="16"/>
              </w:rPr>
            </w:pPr>
            <w:r>
              <w:rPr>
                <w:rFonts w:ascii="Arial" w:hAnsi="Arial" w:cs="Arial"/>
                <w:sz w:val="16"/>
                <w:szCs w:val="16"/>
              </w:rPr>
              <w:t>(en 10</w:t>
            </w:r>
            <w:r>
              <w:rPr>
                <w:rFonts w:ascii="Arial" w:hAnsi="Arial" w:cs="Arial"/>
                <w:sz w:val="16"/>
                <w:szCs w:val="16"/>
                <w:vertAlign w:val="superscript"/>
              </w:rPr>
              <w:t>6</w:t>
            </w:r>
            <w:r>
              <w:rPr>
                <w:rFonts w:ascii="Arial" w:hAnsi="Arial" w:cs="Arial"/>
                <w:sz w:val="16"/>
                <w:szCs w:val="16"/>
              </w:rPr>
              <w:t xml:space="preserve"> de dh)</w:t>
            </w:r>
          </w:p>
        </w:tc>
        <w:tc>
          <w:tcPr>
            <w:tcW w:w="947"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26 652</w:t>
            </w:r>
          </w:p>
        </w:tc>
        <w:tc>
          <w:tcPr>
            <w:tcW w:w="948"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11 161</w:t>
            </w:r>
          </w:p>
        </w:tc>
        <w:tc>
          <w:tcPr>
            <w:tcW w:w="947"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11 061</w:t>
            </w:r>
          </w:p>
        </w:tc>
        <w:tc>
          <w:tcPr>
            <w:tcW w:w="948"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5 048</w:t>
            </w:r>
          </w:p>
        </w:tc>
        <w:tc>
          <w:tcPr>
            <w:tcW w:w="947"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18 644</w:t>
            </w:r>
          </w:p>
        </w:tc>
        <w:tc>
          <w:tcPr>
            <w:tcW w:w="948"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8 610</w:t>
            </w:r>
          </w:p>
        </w:tc>
        <w:tc>
          <w:tcPr>
            <w:tcW w:w="949" w:type="dxa"/>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18 803</w:t>
            </w:r>
          </w:p>
        </w:tc>
      </w:tr>
      <w:tr w:rsidR="00BF051C" w:rsidTr="0077252D">
        <w:trPr>
          <w:gridAfter w:val="1"/>
          <w:wAfter w:w="12" w:type="dxa"/>
          <w:trHeight w:val="456"/>
        </w:trPr>
        <w:tc>
          <w:tcPr>
            <w:tcW w:w="2216" w:type="dxa"/>
            <w:gridSpan w:val="3"/>
            <w:tcMar>
              <w:top w:w="0" w:type="dxa"/>
              <w:left w:w="30" w:type="dxa"/>
              <w:bottom w:w="0" w:type="dxa"/>
              <w:right w:w="30" w:type="dxa"/>
            </w:tcMar>
            <w:vAlign w:val="center"/>
          </w:tcPr>
          <w:p w:rsidR="00BF051C" w:rsidRDefault="00BF051C" w:rsidP="0077252D">
            <w:pPr>
              <w:widowControl w:val="0"/>
              <w:ind w:right="-1" w:firstLine="141"/>
              <w:rPr>
                <w:rFonts w:ascii="Arial" w:hAnsi="Arial" w:cs="Arial"/>
                <w:sz w:val="16"/>
                <w:szCs w:val="16"/>
              </w:rPr>
            </w:pPr>
            <w:r>
              <w:rPr>
                <w:rFonts w:ascii="Arial" w:hAnsi="Arial" w:cs="Arial"/>
                <w:sz w:val="16"/>
                <w:szCs w:val="16"/>
              </w:rPr>
              <w:t>- Marché central</w:t>
            </w: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9 209</w:t>
            </w:r>
          </w:p>
        </w:tc>
        <w:tc>
          <w:tcPr>
            <w:tcW w:w="948"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9 102</w:t>
            </w: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9 817</w:t>
            </w:r>
          </w:p>
        </w:tc>
        <w:tc>
          <w:tcPr>
            <w:tcW w:w="948"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4 619</w:t>
            </w:r>
          </w:p>
        </w:tc>
        <w:tc>
          <w:tcPr>
            <w:tcW w:w="947"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13 584</w:t>
            </w:r>
          </w:p>
        </w:tc>
        <w:tc>
          <w:tcPr>
            <w:tcW w:w="948"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5 068</w:t>
            </w:r>
          </w:p>
        </w:tc>
        <w:tc>
          <w:tcPr>
            <w:tcW w:w="949" w:type="dxa"/>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9 630</w:t>
            </w:r>
          </w:p>
        </w:tc>
      </w:tr>
      <w:tr w:rsidR="00BF051C" w:rsidTr="0077252D">
        <w:trPr>
          <w:gridAfter w:val="1"/>
          <w:wAfter w:w="12" w:type="dxa"/>
          <w:trHeight w:val="456"/>
        </w:trPr>
        <w:tc>
          <w:tcPr>
            <w:tcW w:w="2216" w:type="dxa"/>
            <w:gridSpan w:val="3"/>
            <w:tcBorders>
              <w:bottom w:val="single" w:sz="8" w:space="0" w:color="692443"/>
            </w:tcBorders>
            <w:tcMar>
              <w:top w:w="0" w:type="dxa"/>
              <w:left w:w="30" w:type="dxa"/>
              <w:bottom w:w="0" w:type="dxa"/>
              <w:right w:w="30" w:type="dxa"/>
            </w:tcMar>
            <w:vAlign w:val="center"/>
          </w:tcPr>
          <w:p w:rsidR="00BF051C" w:rsidRDefault="00BF051C" w:rsidP="0077252D">
            <w:pPr>
              <w:widowControl w:val="0"/>
              <w:ind w:right="-1" w:firstLine="141"/>
              <w:rPr>
                <w:rFonts w:ascii="Arial" w:hAnsi="Arial" w:cs="Arial"/>
                <w:sz w:val="16"/>
                <w:szCs w:val="16"/>
              </w:rPr>
            </w:pPr>
            <w:r>
              <w:rPr>
                <w:rFonts w:ascii="Arial" w:hAnsi="Arial" w:cs="Arial"/>
                <w:sz w:val="16"/>
                <w:szCs w:val="16"/>
              </w:rPr>
              <w:t>- Marché des blocs</w:t>
            </w:r>
          </w:p>
        </w:tc>
        <w:tc>
          <w:tcPr>
            <w:tcW w:w="947"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17 443</w:t>
            </w:r>
          </w:p>
        </w:tc>
        <w:tc>
          <w:tcPr>
            <w:tcW w:w="948"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2 059</w:t>
            </w:r>
          </w:p>
        </w:tc>
        <w:tc>
          <w:tcPr>
            <w:tcW w:w="947"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1 244</w:t>
            </w:r>
          </w:p>
        </w:tc>
        <w:tc>
          <w:tcPr>
            <w:tcW w:w="948"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429</w:t>
            </w:r>
          </w:p>
        </w:tc>
        <w:tc>
          <w:tcPr>
            <w:tcW w:w="947"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5 060</w:t>
            </w:r>
          </w:p>
        </w:tc>
        <w:tc>
          <w:tcPr>
            <w:tcW w:w="948"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3 542</w:t>
            </w:r>
          </w:p>
        </w:tc>
        <w:tc>
          <w:tcPr>
            <w:tcW w:w="949" w:type="dxa"/>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9 173</w:t>
            </w:r>
          </w:p>
        </w:tc>
      </w:tr>
      <w:tr w:rsidR="00BF051C" w:rsidTr="0077252D">
        <w:trPr>
          <w:gridAfter w:val="1"/>
          <w:wAfter w:w="12" w:type="dxa"/>
          <w:trHeight w:val="456"/>
        </w:trPr>
        <w:tc>
          <w:tcPr>
            <w:tcW w:w="2216" w:type="dxa"/>
            <w:gridSpan w:val="3"/>
            <w:tcBorders>
              <w:top w:val="single" w:sz="8" w:space="0" w:color="692443"/>
            </w:tcBorders>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MASI</w:t>
            </w:r>
          </w:p>
        </w:tc>
        <w:tc>
          <w:tcPr>
            <w:tcW w:w="947"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12 388,82</w:t>
            </w:r>
          </w:p>
        </w:tc>
        <w:tc>
          <w:tcPr>
            <w:tcW w:w="948"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13 062,38</w:t>
            </w:r>
          </w:p>
        </w:tc>
        <w:tc>
          <w:tcPr>
            <w:tcW w:w="947"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11 878,65</w:t>
            </w:r>
          </w:p>
        </w:tc>
        <w:tc>
          <w:tcPr>
            <w:tcW w:w="948"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11 335,55</w:t>
            </w:r>
          </w:p>
        </w:tc>
        <w:tc>
          <w:tcPr>
            <w:tcW w:w="947"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11 364,31</w:t>
            </w:r>
          </w:p>
        </w:tc>
        <w:tc>
          <w:tcPr>
            <w:tcW w:w="948"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10 912,23</w:t>
            </w:r>
          </w:p>
        </w:tc>
        <w:tc>
          <w:tcPr>
            <w:tcW w:w="949" w:type="dxa"/>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11 287,04</w:t>
            </w:r>
          </w:p>
        </w:tc>
      </w:tr>
      <w:tr w:rsidR="00BF051C" w:rsidTr="0077252D">
        <w:trPr>
          <w:gridAfter w:val="1"/>
          <w:wAfter w:w="12" w:type="dxa"/>
          <w:trHeight w:val="457"/>
        </w:trPr>
        <w:tc>
          <w:tcPr>
            <w:tcW w:w="2216" w:type="dxa"/>
            <w:gridSpan w:val="3"/>
            <w:tcBorders>
              <w:bottom w:val="single" w:sz="8" w:space="0" w:color="692443"/>
            </w:tcBorders>
            <w:tcMar>
              <w:top w:w="0" w:type="dxa"/>
              <w:left w:w="30" w:type="dxa"/>
              <w:bottom w:w="0" w:type="dxa"/>
              <w:right w:w="30" w:type="dxa"/>
            </w:tcMar>
            <w:vAlign w:val="center"/>
          </w:tcPr>
          <w:p w:rsidR="00BF051C" w:rsidRDefault="00BF051C" w:rsidP="0077252D">
            <w:pPr>
              <w:widowControl w:val="0"/>
              <w:ind w:right="-1"/>
              <w:rPr>
                <w:rFonts w:ascii="Arial" w:hAnsi="Arial" w:cs="Arial"/>
                <w:sz w:val="16"/>
                <w:szCs w:val="16"/>
              </w:rPr>
            </w:pPr>
            <w:r>
              <w:rPr>
                <w:rFonts w:ascii="Arial" w:hAnsi="Arial" w:cs="Arial"/>
                <w:sz w:val="16"/>
                <w:szCs w:val="16"/>
              </w:rPr>
              <w:t>Capitalisation boursière</w:t>
            </w:r>
          </w:p>
          <w:p w:rsidR="00BF051C" w:rsidRDefault="00BF051C" w:rsidP="0077252D">
            <w:pPr>
              <w:widowControl w:val="0"/>
              <w:ind w:right="-1"/>
              <w:rPr>
                <w:rFonts w:ascii="Arial" w:hAnsi="Arial" w:cs="Arial"/>
                <w:sz w:val="16"/>
                <w:szCs w:val="16"/>
              </w:rPr>
            </w:pPr>
            <w:r>
              <w:rPr>
                <w:rFonts w:ascii="Arial" w:hAnsi="Arial" w:cs="Arial"/>
                <w:sz w:val="16"/>
                <w:szCs w:val="16"/>
              </w:rPr>
              <w:t>(en 10</w:t>
            </w:r>
            <w:r>
              <w:rPr>
                <w:rFonts w:ascii="Arial" w:hAnsi="Arial" w:cs="Arial"/>
                <w:sz w:val="16"/>
                <w:szCs w:val="16"/>
                <w:vertAlign w:val="superscript"/>
              </w:rPr>
              <w:t>6</w:t>
            </w:r>
            <w:r>
              <w:rPr>
                <w:rFonts w:ascii="Arial" w:hAnsi="Arial" w:cs="Arial"/>
                <w:sz w:val="16"/>
                <w:szCs w:val="16"/>
              </w:rPr>
              <w:t xml:space="preserve"> de dh)</w:t>
            </w:r>
          </w:p>
        </w:tc>
        <w:tc>
          <w:tcPr>
            <w:tcW w:w="947"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626 965,40</w:t>
            </w:r>
          </w:p>
        </w:tc>
        <w:tc>
          <w:tcPr>
            <w:tcW w:w="948"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660 641,75</w:t>
            </w:r>
          </w:p>
        </w:tc>
        <w:tc>
          <w:tcPr>
            <w:tcW w:w="947"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605 705,66</w:t>
            </w:r>
          </w:p>
        </w:tc>
        <w:tc>
          <w:tcPr>
            <w:tcW w:w="948"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578 698,19</w:t>
            </w:r>
          </w:p>
        </w:tc>
        <w:tc>
          <w:tcPr>
            <w:tcW w:w="947"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582 155,50</w:t>
            </w:r>
          </w:p>
        </w:tc>
        <w:tc>
          <w:tcPr>
            <w:tcW w:w="948"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561 737,12</w:t>
            </w:r>
          </w:p>
        </w:tc>
        <w:tc>
          <w:tcPr>
            <w:tcW w:w="949" w:type="dxa"/>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583 091,83</w:t>
            </w:r>
          </w:p>
        </w:tc>
      </w:tr>
      <w:tr w:rsidR="00BF051C" w:rsidTr="0077252D">
        <w:trPr>
          <w:gridAfter w:val="1"/>
          <w:wAfter w:w="12" w:type="dxa"/>
          <w:trHeight w:val="174"/>
        </w:trPr>
        <w:tc>
          <w:tcPr>
            <w:tcW w:w="8850" w:type="dxa"/>
            <w:gridSpan w:val="16"/>
            <w:tcBorders>
              <w:top w:val="single" w:sz="8" w:space="0" w:color="692443"/>
            </w:tcBorders>
            <w:tcMar>
              <w:top w:w="0" w:type="dxa"/>
              <w:left w:w="30" w:type="dxa"/>
              <w:bottom w:w="0" w:type="dxa"/>
              <w:right w:w="30" w:type="dxa"/>
            </w:tcMar>
            <w:vAlign w:val="center"/>
          </w:tcPr>
          <w:p w:rsidR="00BF051C" w:rsidRDefault="00BF051C" w:rsidP="0077252D">
            <w:pPr>
              <w:widowControl w:val="0"/>
              <w:spacing w:before="60"/>
              <w:ind w:right="-1"/>
              <w:rPr>
                <w:rFonts w:ascii="Arial" w:hAnsi="Arial" w:cs="Arial"/>
                <w:sz w:val="16"/>
                <w:szCs w:val="16"/>
              </w:rPr>
            </w:pPr>
            <w:r>
              <w:rPr>
                <w:rFonts w:ascii="Arial" w:hAnsi="Arial" w:cs="Arial"/>
                <w:sz w:val="16"/>
                <w:szCs w:val="16"/>
              </w:rPr>
              <w:t>Source : SBVC</w:t>
            </w:r>
          </w:p>
        </w:tc>
      </w:tr>
      <w:tr w:rsidR="00BF051C" w:rsidTr="0077252D">
        <w:trPr>
          <w:gridAfter w:val="1"/>
          <w:wAfter w:w="12" w:type="dxa"/>
          <w:trHeight w:val="174"/>
        </w:trPr>
        <w:tc>
          <w:tcPr>
            <w:tcW w:w="8850" w:type="dxa"/>
            <w:gridSpan w:val="16"/>
            <w:tcMar>
              <w:top w:w="0" w:type="dxa"/>
              <w:left w:w="30" w:type="dxa"/>
              <w:bottom w:w="0" w:type="dxa"/>
              <w:right w:w="30" w:type="dxa"/>
            </w:tcMar>
            <w:vAlign w:val="center"/>
          </w:tcPr>
          <w:p w:rsidR="00BF051C" w:rsidRDefault="00BF051C" w:rsidP="0077252D">
            <w:pPr>
              <w:widowControl w:val="0"/>
              <w:spacing w:before="60"/>
              <w:ind w:right="-1"/>
              <w:rPr>
                <w:rFonts w:ascii="Arial" w:hAnsi="Arial" w:cs="Arial"/>
                <w:sz w:val="16"/>
                <w:szCs w:val="16"/>
              </w:rPr>
            </w:pPr>
            <w:r>
              <w:rPr>
                <w:rFonts w:ascii="Arial" w:hAnsi="Arial" w:cs="Arial"/>
                <w:sz w:val="16"/>
                <w:szCs w:val="16"/>
              </w:rPr>
              <w:t> </w:t>
            </w:r>
          </w:p>
          <w:p w:rsidR="00BF051C" w:rsidRDefault="00BF051C" w:rsidP="0077252D">
            <w:pPr>
              <w:widowControl w:val="0"/>
              <w:spacing w:before="60"/>
              <w:ind w:right="-1"/>
              <w:rPr>
                <w:rFonts w:ascii="Arial" w:hAnsi="Arial" w:cs="Arial"/>
                <w:sz w:val="16"/>
                <w:szCs w:val="16"/>
              </w:rPr>
            </w:pPr>
          </w:p>
        </w:tc>
      </w:tr>
      <w:tr w:rsidR="00BF051C" w:rsidTr="0077252D">
        <w:trPr>
          <w:gridBefore w:val="1"/>
          <w:wBefore w:w="28" w:type="dxa"/>
          <w:trHeight w:val="188"/>
        </w:trPr>
        <w:tc>
          <w:tcPr>
            <w:tcW w:w="8834" w:type="dxa"/>
            <w:gridSpan w:val="16"/>
            <w:tcBorders>
              <w:left w:val="single" w:sz="18" w:space="0" w:color="F28D2C"/>
            </w:tcBorders>
            <w:tcMar>
              <w:top w:w="0" w:type="dxa"/>
              <w:left w:w="200" w:type="dxa"/>
              <w:bottom w:w="0" w:type="dxa"/>
              <w:right w:w="30" w:type="dxa"/>
            </w:tcMar>
            <w:vAlign w:val="center"/>
          </w:tcPr>
          <w:p w:rsidR="00BF051C" w:rsidRDefault="00BF051C" w:rsidP="0077252D">
            <w:pPr>
              <w:widowControl w:val="0"/>
              <w:ind w:right="-1"/>
              <w:rPr>
                <w:rFonts w:ascii="Arial" w:hAnsi="Arial" w:cs="Arial"/>
                <w:b/>
                <w:bCs/>
                <w:sz w:val="16"/>
                <w:szCs w:val="16"/>
              </w:rPr>
            </w:pPr>
            <w:r>
              <w:rPr>
                <w:rFonts w:ascii="Arial" w:hAnsi="Arial" w:cs="Arial"/>
                <w:b/>
                <w:bCs/>
                <w:color w:val="692443"/>
                <w:sz w:val="28"/>
                <w:szCs w:val="28"/>
                <w:lang w:val="en-GB"/>
              </w:rPr>
              <w:t>FINANCES</w:t>
            </w:r>
            <w:r w:rsidRPr="00C04D0E">
              <w:rPr>
                <w:rFonts w:ascii="Arial" w:hAnsi="Arial" w:cs="Arial"/>
                <w:b/>
                <w:bCs/>
                <w:color w:val="692443"/>
                <w:sz w:val="28"/>
                <w:szCs w:val="28"/>
                <w:lang w:val="fr-MA"/>
              </w:rPr>
              <w:t xml:space="preserve"> PUBLIQUES</w:t>
            </w:r>
          </w:p>
        </w:tc>
      </w:tr>
      <w:tr w:rsidR="00BF051C" w:rsidTr="0077252D">
        <w:trPr>
          <w:gridBefore w:val="1"/>
          <w:wBefore w:w="28" w:type="dxa"/>
          <w:trHeight w:val="133"/>
        </w:trPr>
        <w:tc>
          <w:tcPr>
            <w:tcW w:w="8834" w:type="dxa"/>
            <w:gridSpan w:val="16"/>
            <w:tcMar>
              <w:top w:w="0" w:type="dxa"/>
              <w:left w:w="30" w:type="dxa"/>
              <w:bottom w:w="0" w:type="dxa"/>
              <w:right w:w="30" w:type="dxa"/>
            </w:tcMar>
          </w:tcPr>
          <w:p w:rsidR="00BF051C" w:rsidRDefault="00BF051C" w:rsidP="0077252D">
            <w:pPr>
              <w:widowControl w:val="0"/>
              <w:ind w:right="-1"/>
              <w:jc w:val="right"/>
            </w:pPr>
            <w:r>
              <w:t> </w:t>
            </w:r>
          </w:p>
        </w:tc>
      </w:tr>
      <w:tr w:rsidR="00BF051C" w:rsidTr="0077252D">
        <w:trPr>
          <w:gridBefore w:val="1"/>
          <w:wBefore w:w="28" w:type="dxa"/>
          <w:trHeight w:val="197"/>
        </w:trPr>
        <w:tc>
          <w:tcPr>
            <w:tcW w:w="8834" w:type="dxa"/>
            <w:gridSpan w:val="16"/>
            <w:tcBorders>
              <w:bottom w:val="single" w:sz="8" w:space="0" w:color="692443"/>
            </w:tcBorders>
            <w:tcMar>
              <w:top w:w="0" w:type="dxa"/>
              <w:left w:w="30" w:type="dxa"/>
              <w:bottom w:w="0" w:type="dxa"/>
              <w:right w:w="30" w:type="dxa"/>
            </w:tcMar>
            <w:vAlign w:val="center"/>
          </w:tcPr>
          <w:p w:rsidR="00BF051C" w:rsidRPr="00E60556" w:rsidRDefault="00BF051C" w:rsidP="0077252D">
            <w:pPr>
              <w:widowControl w:val="0"/>
              <w:rPr>
                <w:rFonts w:ascii="Arial" w:hAnsi="Arial" w:cs="Arial"/>
                <w:b/>
                <w:bCs/>
                <w:color w:val="F28D2C"/>
                <w:sz w:val="20"/>
                <w:szCs w:val="20"/>
              </w:rPr>
            </w:pPr>
            <w:r w:rsidRPr="00E60556">
              <w:rPr>
                <w:rFonts w:ascii="Arial" w:hAnsi="Arial" w:cs="Arial"/>
                <w:b/>
                <w:bCs/>
                <w:color w:val="F28D2C"/>
                <w:sz w:val="20"/>
                <w:szCs w:val="20"/>
              </w:rPr>
              <w:t>Charges et recettes du Trésor  (en 10</w:t>
            </w:r>
            <w:r w:rsidRPr="00E60556">
              <w:rPr>
                <w:rFonts w:ascii="Arial" w:hAnsi="Arial" w:cs="Arial"/>
                <w:b/>
                <w:bCs/>
                <w:color w:val="F28D2C"/>
                <w:sz w:val="20"/>
                <w:szCs w:val="20"/>
                <w:vertAlign w:val="superscript"/>
              </w:rPr>
              <w:t>6</w:t>
            </w:r>
            <w:r w:rsidRPr="00E60556">
              <w:rPr>
                <w:rFonts w:ascii="Arial" w:hAnsi="Arial" w:cs="Arial"/>
                <w:b/>
                <w:bCs/>
                <w:color w:val="F28D2C"/>
                <w:sz w:val="20"/>
                <w:szCs w:val="20"/>
              </w:rPr>
              <w:t xml:space="preserve"> de dh)</w:t>
            </w:r>
          </w:p>
          <w:p w:rsidR="00BF051C" w:rsidRDefault="00BF051C" w:rsidP="0077252D">
            <w:pPr>
              <w:widowControl w:val="0"/>
              <w:rPr>
                <w:rFonts w:ascii="Arial" w:hAnsi="Arial" w:cs="Arial"/>
                <w:color w:val="F28D2C"/>
                <w:sz w:val="18"/>
                <w:szCs w:val="18"/>
              </w:rPr>
            </w:pPr>
          </w:p>
        </w:tc>
      </w:tr>
      <w:tr w:rsidR="00BF051C" w:rsidTr="0077252D">
        <w:trPr>
          <w:gridBefore w:val="1"/>
          <w:wBefore w:w="28" w:type="dxa"/>
          <w:trHeight w:val="500"/>
        </w:trPr>
        <w:tc>
          <w:tcPr>
            <w:tcW w:w="2032" w:type="dxa"/>
            <w:tcBorders>
              <w:top w:val="single" w:sz="8" w:space="0" w:color="692443"/>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Recettes ordinaires</w:t>
            </w:r>
          </w:p>
        </w:tc>
        <w:tc>
          <w:tcPr>
            <w:tcW w:w="953"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231 083</w:t>
            </w:r>
          </w:p>
        </w:tc>
        <w:tc>
          <w:tcPr>
            <w:tcW w:w="955"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56 814</w:t>
            </w:r>
          </w:p>
        </w:tc>
        <w:tc>
          <w:tcPr>
            <w:tcW w:w="954"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138 041</w:t>
            </w:r>
          </w:p>
        </w:tc>
        <w:tc>
          <w:tcPr>
            <w:tcW w:w="955"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198 963</w:t>
            </w:r>
          </w:p>
        </w:tc>
        <w:tc>
          <w:tcPr>
            <w:tcW w:w="954"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266 899</w:t>
            </w:r>
          </w:p>
        </w:tc>
        <w:tc>
          <w:tcPr>
            <w:tcW w:w="955" w:type="dxa"/>
            <w:gridSpan w:val="2"/>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63 505</w:t>
            </w:r>
          </w:p>
        </w:tc>
        <w:tc>
          <w:tcPr>
            <w:tcW w:w="1076" w:type="dxa"/>
            <w:gridSpan w:val="3"/>
            <w:tcBorders>
              <w:top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124 627</w:t>
            </w:r>
          </w:p>
        </w:tc>
      </w:tr>
      <w:tr w:rsidR="00BF051C" w:rsidTr="0077252D">
        <w:trPr>
          <w:gridBefore w:val="1"/>
          <w:wBefore w:w="28" w:type="dxa"/>
          <w:trHeight w:val="500"/>
        </w:trPr>
        <w:tc>
          <w:tcPr>
            <w:tcW w:w="203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Dépenses ordinaires</w:t>
            </w:r>
          </w:p>
        </w:tc>
        <w:tc>
          <w:tcPr>
            <w:tcW w:w="953"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213 655</w:t>
            </w:r>
          </w:p>
        </w:tc>
        <w:tc>
          <w:tcPr>
            <w:tcW w:w="955"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54 984</w:t>
            </w:r>
          </w:p>
        </w:tc>
        <w:tc>
          <w:tcPr>
            <w:tcW w:w="954"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110 087</w:t>
            </w:r>
          </w:p>
        </w:tc>
        <w:tc>
          <w:tcPr>
            <w:tcW w:w="955"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162 858</w:t>
            </w:r>
          </w:p>
        </w:tc>
        <w:tc>
          <w:tcPr>
            <w:tcW w:w="954"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219 833</w:t>
            </w:r>
          </w:p>
        </w:tc>
        <w:tc>
          <w:tcPr>
            <w:tcW w:w="955"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58 602</w:t>
            </w:r>
          </w:p>
        </w:tc>
        <w:tc>
          <w:tcPr>
            <w:tcW w:w="1076" w:type="dxa"/>
            <w:gridSpan w:val="3"/>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122 037</w:t>
            </w:r>
          </w:p>
        </w:tc>
      </w:tr>
      <w:tr w:rsidR="00BF051C" w:rsidTr="0077252D">
        <w:trPr>
          <w:gridBefore w:val="1"/>
          <w:wBefore w:w="28" w:type="dxa"/>
          <w:trHeight w:val="500"/>
        </w:trPr>
        <w:tc>
          <w:tcPr>
            <w:tcW w:w="203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Solde ordinaire</w:t>
            </w:r>
          </w:p>
        </w:tc>
        <w:tc>
          <w:tcPr>
            <w:tcW w:w="953"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17 428</w:t>
            </w:r>
          </w:p>
        </w:tc>
        <w:tc>
          <w:tcPr>
            <w:tcW w:w="955"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1 830</w:t>
            </w:r>
          </w:p>
        </w:tc>
        <w:tc>
          <w:tcPr>
            <w:tcW w:w="954"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27 954</w:t>
            </w:r>
          </w:p>
        </w:tc>
        <w:tc>
          <w:tcPr>
            <w:tcW w:w="955"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36 105</w:t>
            </w:r>
          </w:p>
        </w:tc>
        <w:tc>
          <w:tcPr>
            <w:tcW w:w="954"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47 065</w:t>
            </w:r>
          </w:p>
        </w:tc>
        <w:tc>
          <w:tcPr>
            <w:tcW w:w="955"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4 902</w:t>
            </w:r>
          </w:p>
        </w:tc>
        <w:tc>
          <w:tcPr>
            <w:tcW w:w="1076" w:type="dxa"/>
            <w:gridSpan w:val="3"/>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2 590</w:t>
            </w:r>
          </w:p>
        </w:tc>
      </w:tr>
      <w:tr w:rsidR="00BF051C" w:rsidTr="0077252D">
        <w:trPr>
          <w:gridBefore w:val="1"/>
          <w:wBefore w:w="28" w:type="dxa"/>
          <w:trHeight w:val="500"/>
        </w:trPr>
        <w:tc>
          <w:tcPr>
            <w:tcW w:w="203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Investissement budgétaire</w:t>
            </w:r>
          </w:p>
        </w:tc>
        <w:tc>
          <w:tcPr>
            <w:tcW w:w="953"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67 012</w:t>
            </w:r>
          </w:p>
        </w:tc>
        <w:tc>
          <w:tcPr>
            <w:tcW w:w="955"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19 341</w:t>
            </w:r>
          </w:p>
        </w:tc>
        <w:tc>
          <w:tcPr>
            <w:tcW w:w="954"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31 560</w:t>
            </w:r>
          </w:p>
        </w:tc>
        <w:tc>
          <w:tcPr>
            <w:tcW w:w="955"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42 629</w:t>
            </w:r>
          </w:p>
        </w:tc>
        <w:tc>
          <w:tcPr>
            <w:tcW w:w="954"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67 839</w:t>
            </w:r>
          </w:p>
        </w:tc>
        <w:tc>
          <w:tcPr>
            <w:tcW w:w="955"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21 310</w:t>
            </w:r>
          </w:p>
        </w:tc>
        <w:tc>
          <w:tcPr>
            <w:tcW w:w="1076" w:type="dxa"/>
            <w:gridSpan w:val="3"/>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32 282</w:t>
            </w:r>
          </w:p>
        </w:tc>
      </w:tr>
      <w:tr w:rsidR="00BF051C" w:rsidTr="0077252D">
        <w:trPr>
          <w:gridBefore w:val="1"/>
          <w:wBefore w:w="28" w:type="dxa"/>
          <w:trHeight w:val="500"/>
        </w:trPr>
        <w:tc>
          <w:tcPr>
            <w:tcW w:w="2032" w:type="dxa"/>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Solde budgétaire</w:t>
            </w:r>
          </w:p>
        </w:tc>
        <w:tc>
          <w:tcPr>
            <w:tcW w:w="953"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-35 729</w:t>
            </w:r>
          </w:p>
        </w:tc>
        <w:tc>
          <w:tcPr>
            <w:tcW w:w="955"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-9 755</w:t>
            </w:r>
          </w:p>
        </w:tc>
        <w:tc>
          <w:tcPr>
            <w:tcW w:w="954"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-20 364</w:t>
            </w:r>
          </w:p>
        </w:tc>
        <w:tc>
          <w:tcPr>
            <w:tcW w:w="955"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-22 903</w:t>
            </w:r>
          </w:p>
        </w:tc>
        <w:tc>
          <w:tcPr>
            <w:tcW w:w="954"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-37 741</w:t>
            </w:r>
          </w:p>
        </w:tc>
        <w:tc>
          <w:tcPr>
            <w:tcW w:w="955" w:type="dxa"/>
            <w:gridSpan w:val="2"/>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-3 586</w:t>
            </w:r>
          </w:p>
        </w:tc>
        <w:tc>
          <w:tcPr>
            <w:tcW w:w="1076" w:type="dxa"/>
            <w:gridSpan w:val="3"/>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-21 784</w:t>
            </w:r>
          </w:p>
        </w:tc>
      </w:tr>
      <w:tr w:rsidR="00BF051C" w:rsidTr="0077252D">
        <w:trPr>
          <w:gridBefore w:val="1"/>
          <w:wBefore w:w="28" w:type="dxa"/>
          <w:trHeight w:val="500"/>
        </w:trPr>
        <w:tc>
          <w:tcPr>
            <w:tcW w:w="2032" w:type="dxa"/>
            <w:tcBorders>
              <w:bottom w:val="single" w:sz="8" w:space="0" w:color="692443"/>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Solde de financement</w:t>
            </w:r>
          </w:p>
        </w:tc>
        <w:tc>
          <w:tcPr>
            <w:tcW w:w="953"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-36 694</w:t>
            </w:r>
          </w:p>
        </w:tc>
        <w:tc>
          <w:tcPr>
            <w:tcW w:w="955"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-16 491</w:t>
            </w:r>
          </w:p>
        </w:tc>
        <w:tc>
          <w:tcPr>
            <w:tcW w:w="954"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-26 967</w:t>
            </w:r>
          </w:p>
        </w:tc>
        <w:tc>
          <w:tcPr>
            <w:tcW w:w="955"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-29 190</w:t>
            </w:r>
          </w:p>
        </w:tc>
        <w:tc>
          <w:tcPr>
            <w:tcW w:w="954"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-38 145</w:t>
            </w:r>
          </w:p>
        </w:tc>
        <w:tc>
          <w:tcPr>
            <w:tcW w:w="955" w:type="dxa"/>
            <w:gridSpan w:val="2"/>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-9 609</w:t>
            </w:r>
          </w:p>
        </w:tc>
        <w:tc>
          <w:tcPr>
            <w:tcW w:w="1076" w:type="dxa"/>
            <w:gridSpan w:val="3"/>
            <w:tcBorders>
              <w:bottom w:val="single" w:sz="8" w:space="0" w:color="692443"/>
            </w:tcBorders>
            <w:tcMar>
              <w:top w:w="0" w:type="dxa"/>
              <w:left w:w="30" w:type="dxa"/>
              <w:bottom w:w="0" w:type="dxa"/>
              <w:right w:w="30" w:type="dxa"/>
            </w:tcMar>
            <w:vAlign w:val="center"/>
          </w:tcPr>
          <w:p w:rsidR="00BF051C" w:rsidRPr="00380BCE" w:rsidRDefault="00BF051C" w:rsidP="0077252D">
            <w:pPr>
              <w:jc w:val="center"/>
              <w:rPr>
                <w:rFonts w:ascii="Arial" w:hAnsi="Arial" w:cs="Arial"/>
                <w:sz w:val="16"/>
                <w:szCs w:val="16"/>
              </w:rPr>
            </w:pPr>
            <w:r w:rsidRPr="00380BCE">
              <w:rPr>
                <w:rFonts w:ascii="Arial" w:hAnsi="Arial" w:cs="Arial"/>
                <w:sz w:val="16"/>
                <w:szCs w:val="16"/>
              </w:rPr>
              <w:t>-28 062</w:t>
            </w:r>
          </w:p>
        </w:tc>
      </w:tr>
      <w:tr w:rsidR="00BF051C" w:rsidTr="0077252D">
        <w:trPr>
          <w:gridBefore w:val="1"/>
          <w:wBefore w:w="28" w:type="dxa"/>
          <w:trHeight w:val="258"/>
        </w:trPr>
        <w:tc>
          <w:tcPr>
            <w:tcW w:w="8834" w:type="dxa"/>
            <w:gridSpan w:val="16"/>
            <w:tcBorders>
              <w:top w:val="single" w:sz="8" w:space="0" w:color="692443"/>
            </w:tcBorders>
            <w:tcMar>
              <w:top w:w="0" w:type="dxa"/>
              <w:left w:w="30" w:type="dxa"/>
              <w:bottom w:w="0" w:type="dxa"/>
              <w:right w:w="30" w:type="dxa"/>
            </w:tcMar>
            <w:vAlign w:val="center"/>
          </w:tcPr>
          <w:p w:rsidR="00BF051C" w:rsidRDefault="00BF051C" w:rsidP="0077252D">
            <w:pPr>
              <w:widowControl w:val="0"/>
              <w:rPr>
                <w:rFonts w:ascii="Arial" w:hAnsi="Arial" w:cs="Arial"/>
                <w:sz w:val="16"/>
                <w:szCs w:val="16"/>
              </w:rPr>
            </w:pPr>
            <w:r>
              <w:rPr>
                <w:rFonts w:ascii="Arial" w:hAnsi="Arial" w:cs="Arial"/>
                <w:sz w:val="16"/>
                <w:szCs w:val="16"/>
              </w:rPr>
              <w:t>Situations cumulées à partir de janvier ;</w:t>
            </w:r>
          </w:p>
          <w:p w:rsidR="00BF051C" w:rsidRDefault="00BF051C" w:rsidP="0077252D">
            <w:pPr>
              <w:widowControl w:val="0"/>
              <w:rPr>
                <w:rFonts w:ascii="Arial" w:hAnsi="Arial" w:cs="Arial"/>
                <w:sz w:val="16"/>
                <w:szCs w:val="16"/>
              </w:rPr>
            </w:pPr>
            <w:r>
              <w:rPr>
                <w:rFonts w:ascii="Arial" w:hAnsi="Arial" w:cs="Arial"/>
                <w:sz w:val="16"/>
                <w:szCs w:val="16"/>
              </w:rPr>
              <w:t>Source : TGR</w:t>
            </w:r>
          </w:p>
        </w:tc>
      </w:tr>
    </w:tbl>
    <w:p w:rsidR="00BF051C" w:rsidRDefault="00BF051C" w:rsidP="00BF051C">
      <w:pPr>
        <w:widowControl w:val="0"/>
      </w:pPr>
    </w:p>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F051C" w:rsidRDefault="00BF051C" w:rsidP="00BF051C"/>
    <w:p w:rsidR="00B36500" w:rsidRDefault="00FB3A4C" w:rsidP="00BF051C">
      <w:r>
        <w:pict>
          <v:shape id="_x0000_s1159" type="#_x0000_t202" style="position:absolute;margin-left:24pt;margin-top:4.2pt;width:381.25pt;height:34pt;z-index:251637760;mso-wrap-distance-left:2.88pt;mso-wrap-distance-top:2.88pt;mso-wrap-distance-right:2.88pt;mso-wrap-distance-bottom:2.88pt" filled="f" stroked="f" insetpen="t" o:cliptowrap="t">
            <v:stroke>
              <o:left v:ext="view" color="#f28d2c" weight="5pt" joinstyle="miter" insetpen="t" on="t"/>
              <o:top v:ext="view" joinstyle="miter" insetpen="t"/>
              <o:right v:ext="view" joinstyle="miter" insetpen="t"/>
              <o:bottom v:ext="view" joinstyle="miter" insetpen="t"/>
            </v:stroke>
            <v:shadow color="#ccc"/>
            <v:textbox style="mso-next-textbox:#_x0000_s1159;mso-column-margin:2mm" inset="5.016mm,2.88pt,2.88pt,2.88pt">
              <w:txbxContent>
                <w:p w:rsidR="009E0FEF" w:rsidRDefault="009E0FEF" w:rsidP="004864C4">
                  <w:pPr>
                    <w:rPr>
                      <w:rFonts w:ascii="Felix Titling" w:hAnsi="Felix Titling"/>
                      <w:b/>
                      <w:bCs/>
                      <w:color w:val="692443"/>
                      <w:sz w:val="40"/>
                      <w:szCs w:val="40"/>
                    </w:rPr>
                  </w:pPr>
                  <w:r>
                    <w:rPr>
                      <w:rFonts w:ascii="Felix Titling" w:hAnsi="Felix Titling"/>
                      <w:b/>
                      <w:bCs/>
                      <w:color w:val="692443"/>
                      <w:sz w:val="40"/>
                      <w:szCs w:val="40"/>
                    </w:rPr>
                    <w:t xml:space="preserve">SIGNES ET ABREVIATIONS </w:t>
                  </w:r>
                </w:p>
              </w:txbxContent>
            </v:textbox>
          </v:shape>
        </w:pict>
      </w:r>
    </w:p>
    <w:p w:rsidR="004864C4" w:rsidRDefault="004864C4" w:rsidP="0088599E"/>
    <w:p w:rsidR="004864C4" w:rsidRDefault="004864C4" w:rsidP="004864C4">
      <w:r>
        <w:pict>
          <v:shape id="_x0000_s1160" type="#_x0000_t201" style="position:absolute;margin-left:109pt;margin-top:164.45pt;width:409.75pt;height:592.45pt;z-index:251638784;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8232" w:type="dxa"/>
        <w:tblInd w:w="581" w:type="dxa"/>
        <w:tblCellMar>
          <w:left w:w="0" w:type="dxa"/>
          <w:right w:w="0" w:type="dxa"/>
        </w:tblCellMar>
        <w:tblLook w:val="0000"/>
      </w:tblPr>
      <w:tblGrid>
        <w:gridCol w:w="1056"/>
        <w:gridCol w:w="227"/>
        <w:gridCol w:w="6949"/>
      </w:tblGrid>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Données non disponibles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Non quantifiable du fait de la nature des informations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BAM</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Bank Al-Maghrib</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BTP</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Bâtiment et travaux publics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CN</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Comptabilité Nationale</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CVI</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Corrigé des variations irrégulières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CVS</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Corrigé des variations saisonnières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DS</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Direction de la Statistique</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DTFE</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Direction du Trésor et des Finances Extérieures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FBCF</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Formation brute de capital fixe</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GT</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Glissement trimestriel</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GA</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Glissement annuel</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lang w:val="de-DE"/>
              </w:rPr>
            </w:pPr>
            <w:r>
              <w:rPr>
                <w:rFonts w:ascii="Arial" w:hAnsi="Arial" w:cs="Arial"/>
                <w:lang w:val="de-DE"/>
              </w:rPr>
              <w:t>Ha</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lang w:val="de-DE"/>
              </w:rPr>
            </w:pPr>
            <w:r>
              <w:rPr>
                <w:rFonts w:ascii="Arial" w:hAnsi="Arial" w:cs="Arial"/>
                <w:color w:val="FFFFFF"/>
                <w:lang w:val="de-DE"/>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Hectare</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lang w:val="en-GB"/>
              </w:rPr>
            </w:pPr>
            <w:r>
              <w:rPr>
                <w:rFonts w:ascii="Arial" w:hAnsi="Arial" w:cs="Arial"/>
                <w:lang w:val="en-GB"/>
              </w:rPr>
              <w:t>HCP</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171D6E" w:rsidP="004864C4">
            <w:pPr>
              <w:widowControl w:val="0"/>
              <w:ind w:firstLine="270"/>
              <w:rPr>
                <w:rFonts w:ascii="Arial" w:hAnsi="Arial" w:cs="Arial"/>
                <w:color w:val="000000"/>
                <w:kern w:val="28"/>
              </w:rPr>
            </w:pPr>
            <w:r>
              <w:rPr>
                <w:rFonts w:ascii="Arial" w:hAnsi="Arial" w:cs="Arial"/>
              </w:rPr>
              <w:t>Haut-commissariat</w:t>
            </w:r>
            <w:r w:rsidR="004864C4">
              <w:rPr>
                <w:rFonts w:ascii="Arial" w:hAnsi="Arial" w:cs="Arial"/>
              </w:rPr>
              <w:t xml:space="preserve"> au Plan</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lang w:val="en-GB"/>
              </w:rPr>
            </w:pPr>
            <w:r>
              <w:rPr>
                <w:rFonts w:ascii="Arial" w:hAnsi="Arial" w:cs="Arial"/>
                <w:lang w:val="en-GB"/>
              </w:rPr>
              <w:t>I, II, III, IV</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Trimestres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lang w:val="de-DE"/>
              </w:rPr>
            </w:pPr>
            <w:r>
              <w:rPr>
                <w:rFonts w:ascii="Arial" w:hAnsi="Arial" w:cs="Arial"/>
                <w:lang w:val="de-DE"/>
              </w:rPr>
              <w:t>IPC</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Indice des prix à la consommation</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IGR</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Impôt général sur le revenu</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IMME</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 xml:space="preserve">Industries métalliques, mécaniques, électriques et </w:t>
            </w:r>
            <w:r w:rsidR="00971A86">
              <w:rPr>
                <w:rFonts w:ascii="Arial" w:hAnsi="Arial" w:cs="Arial"/>
              </w:rPr>
              <w:t xml:space="preserve">     </w:t>
            </w:r>
            <w:r>
              <w:rPr>
                <w:rFonts w:ascii="Arial" w:hAnsi="Arial" w:cs="Arial"/>
              </w:rPr>
              <w:t>électroniques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IPI</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Indice de la production industrielle</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IS</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Impôt sur les sociétés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lang w:val="en-GB"/>
              </w:rPr>
            </w:pPr>
            <w:r>
              <w:rPr>
                <w:rFonts w:ascii="Arial" w:hAnsi="Arial" w:cs="Arial"/>
                <w:lang w:val="en-GB"/>
              </w:rPr>
              <w:t>MADEX</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lang w:val="en-GB"/>
              </w:rPr>
            </w:pPr>
            <w:r>
              <w:rPr>
                <w:rFonts w:ascii="Arial" w:hAnsi="Arial" w:cs="Arial"/>
                <w:color w:val="FFFFFF"/>
                <w:lang w:val="en-GB"/>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lang w:val="en-GB"/>
              </w:rPr>
            </w:pPr>
            <w:r>
              <w:rPr>
                <w:rFonts w:ascii="Arial" w:hAnsi="Arial" w:cs="Arial"/>
                <w:lang w:val="en-GB"/>
              </w:rPr>
              <w:t>Most Active Shares Index</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lang w:val="en-GB"/>
              </w:rPr>
            </w:pPr>
            <w:r>
              <w:rPr>
                <w:rFonts w:ascii="Arial" w:hAnsi="Arial" w:cs="Arial"/>
                <w:lang w:val="en-GB"/>
              </w:rPr>
              <w:t>MASI</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lang w:val="en-GB"/>
              </w:rPr>
            </w:pPr>
            <w:r>
              <w:rPr>
                <w:rFonts w:ascii="Arial" w:hAnsi="Arial" w:cs="Arial"/>
                <w:color w:val="FFFFFF"/>
                <w:lang w:val="en-GB"/>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lang w:val="en-GB"/>
              </w:rPr>
            </w:pPr>
            <w:r>
              <w:rPr>
                <w:rFonts w:ascii="Arial" w:hAnsi="Arial" w:cs="Arial"/>
                <w:lang w:val="en-GB"/>
              </w:rPr>
              <w:t>Moroccan All Shares Index</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MEMEE</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 xml:space="preserve">Ministère de l’énergie, des mines, de l’eau et de </w:t>
            </w:r>
            <w:r w:rsidR="00971A86">
              <w:rPr>
                <w:rFonts w:ascii="Arial" w:hAnsi="Arial" w:cs="Arial"/>
              </w:rPr>
              <w:t>    </w:t>
            </w:r>
            <w:r>
              <w:rPr>
                <w:rFonts w:ascii="Arial" w:hAnsi="Arial" w:cs="Arial"/>
              </w:rPr>
              <w:t>l’environnement</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MRE</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Marocains résidant à l'étranger</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OC</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Office des Changes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OCP</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Office Chérifien des Phosphates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OMPIC</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Office Marocain de la Propriété Industrielle et Commerciale</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ONDA</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Office National des Aéroports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ONE</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Office National de l'Electricité</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ONHYM</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Office National des Hydrocarbures et des Mines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OPCVM</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Organismes de Placement Collectif en Valeurs Mobilières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PME</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Petites et moyennes entreprises</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qx</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Quintal</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SBVC</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Société de Bourse des Valeurs de Casablanca</w:t>
            </w:r>
          </w:p>
        </w:tc>
      </w:tr>
      <w:tr w:rsidR="004864C4" w:rsidTr="004428DE">
        <w:trPr>
          <w:trHeight w:val="314"/>
        </w:trPr>
        <w:tc>
          <w:tcPr>
            <w:tcW w:w="1056" w:type="dxa"/>
            <w:vAlign w:val="center"/>
          </w:tcPr>
          <w:p w:rsidR="004864C4" w:rsidRDefault="004864C4" w:rsidP="004428DE">
            <w:pPr>
              <w:widowControl w:val="0"/>
              <w:rPr>
                <w:rFonts w:ascii="Arial" w:hAnsi="Arial" w:cs="Arial"/>
                <w:color w:val="000000"/>
                <w:kern w:val="28"/>
              </w:rPr>
            </w:pPr>
            <w:r>
              <w:rPr>
                <w:rFonts w:ascii="Arial" w:hAnsi="Arial" w:cs="Arial"/>
              </w:rPr>
              <w:t>t</w:t>
            </w: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color w:val="000000"/>
                <w:kern w:val="28"/>
              </w:rPr>
            </w:pPr>
            <w:r>
              <w:rPr>
                <w:rFonts w:ascii="Arial" w:hAnsi="Arial" w:cs="Arial"/>
              </w:rPr>
              <w:t>Tonne</w:t>
            </w:r>
          </w:p>
        </w:tc>
      </w:tr>
      <w:tr w:rsidR="004864C4" w:rsidTr="004428DE">
        <w:trPr>
          <w:trHeight w:val="314"/>
        </w:trPr>
        <w:tc>
          <w:tcPr>
            <w:tcW w:w="1056" w:type="dxa"/>
            <w:shd w:val="clear" w:color="auto" w:fill="FFCA78"/>
            <w:vAlign w:val="center"/>
          </w:tcPr>
          <w:p w:rsidR="004864C4" w:rsidRDefault="004864C4" w:rsidP="004428DE">
            <w:pPr>
              <w:widowControl w:val="0"/>
              <w:rPr>
                <w:rFonts w:ascii="Arial" w:hAnsi="Arial" w:cs="Arial"/>
                <w:color w:val="000000"/>
                <w:kern w:val="28"/>
              </w:rPr>
            </w:pPr>
          </w:p>
        </w:tc>
        <w:tc>
          <w:tcPr>
            <w:tcW w:w="227" w:type="dxa"/>
            <w:tcBorders>
              <w:right w:val="single" w:sz="18" w:space="0" w:color="692443"/>
            </w:tcBorders>
            <w:vAlign w:val="center"/>
          </w:tcPr>
          <w:p w:rsidR="004864C4" w:rsidRDefault="004864C4" w:rsidP="004864C4">
            <w:pPr>
              <w:widowControl w:val="0"/>
              <w:jc w:val="center"/>
              <w:rPr>
                <w:rFonts w:ascii="Arial" w:hAnsi="Arial" w:cs="Arial"/>
                <w:color w:val="FFFFFF"/>
                <w:kern w:val="28"/>
              </w:rPr>
            </w:pPr>
            <w:r>
              <w:rPr>
                <w:rFonts w:ascii="Arial" w:hAnsi="Arial" w:cs="Arial"/>
                <w:color w:val="FFFFFF"/>
              </w:rPr>
              <w:t>:</w:t>
            </w:r>
          </w:p>
        </w:tc>
        <w:tc>
          <w:tcPr>
            <w:tcW w:w="6949" w:type="dxa"/>
            <w:tcBorders>
              <w:left w:val="single" w:sz="18" w:space="0" w:color="692443"/>
            </w:tcBorders>
            <w:vAlign w:val="center"/>
          </w:tcPr>
          <w:p w:rsidR="004864C4" w:rsidRDefault="004864C4" w:rsidP="004864C4">
            <w:pPr>
              <w:widowControl w:val="0"/>
              <w:ind w:firstLine="270"/>
              <w:rPr>
                <w:rFonts w:ascii="Arial" w:hAnsi="Arial" w:cs="Arial"/>
              </w:rPr>
            </w:pPr>
            <w:r>
              <w:rPr>
                <w:rFonts w:ascii="Arial" w:hAnsi="Arial" w:cs="Arial"/>
              </w:rPr>
              <w:t>Estimations ou prévisions</w:t>
            </w:r>
          </w:p>
          <w:p w:rsidR="00376EB7" w:rsidRDefault="00376EB7" w:rsidP="00376EB7">
            <w:pPr>
              <w:widowControl w:val="0"/>
              <w:ind w:firstLine="270"/>
              <w:rPr>
                <w:rFonts w:ascii="Arial" w:hAnsi="Arial" w:cs="Arial"/>
                <w:color w:val="000000"/>
                <w:kern w:val="28"/>
              </w:rPr>
            </w:pPr>
          </w:p>
        </w:tc>
      </w:tr>
    </w:tbl>
    <w:p w:rsidR="004864C4" w:rsidRDefault="0036700A" w:rsidP="004864C4">
      <w:r>
        <w:rPr>
          <w:noProof/>
        </w:rPr>
        <w:lastRenderedPageBreak/>
        <w:pict>
          <v:rect id="_x0000_s2924" style="position:absolute;margin-left:-72.85pt;margin-top:-86.7pt;width:600.9pt;height:56.25pt;flip:y;z-index:251669504;mso-position-horizontal-relative:text;mso-position-vertical-relative:text" fillcolor="#f69004" strokecolor="#f79646" strokeweight="0">
            <v:shadow type="perspective" color="#974706" opacity=".5" offset="1pt" offset2="-1pt"/>
          </v:rect>
        </w:pict>
      </w:r>
      <w:r>
        <w:rPr>
          <w:noProof/>
        </w:rPr>
        <w:pict>
          <v:group id="_x0000_s2912" style="position:absolute;margin-left:-128.7pt;margin-top:-70.75pt;width:668.95pt;height:444.9pt;z-index:251668480;mso-position-horizontal-relative:text;mso-position-vertical-relative:text" coordorigin="-1247,52" coordsize="13379,8915">
            <v:shape id="_x0000_s2913" style="position:absolute;left:-990;top:1427;width:12903;height:6149;flip:x;mso-wrap-distance-left:2.88pt;mso-wrap-distance-top:2.88pt;mso-wrap-distance-right:2.88pt;mso-wrap-distance-bottom:2.88pt" coordsize="4248000,2160000" path="m4248000,2160000v-456000,-30000,-912000,-60000,-1368000,-360000c2424000,1500000,1992000,660000,1512000,360000,1032000,60000,252000,60000,,e" filled="f" strokecolor="#f9c695 [rgb(242,141,44) lighten(128)]" strokeweight="1pt" o:cliptowrap="t">
              <v:shadow color="#ccc"/>
              <v:path arrowok="t"/>
            </v:shape>
            <v:shape id="_x0000_s2914" style="position:absolute;left:-1003;top:1465;width:13042;height:6574;flip:x;mso-wrap-distance-left:2.88pt;mso-wrap-distance-top:2.88pt;mso-wrap-distance-right:2.88pt;mso-wrap-distance-bottom:2.88pt" coordsize="4248000,2160000" path="m4248000,2160000v-456000,-30000,-912000,-60000,-1368000,-360000c2424000,1500000,1992000,660000,1512000,360000,1032000,60000,252000,60000,,e" filled="f" strokecolor="#fad2ab [rgb(242,141,44) lighten(102)]" strokeweight="1pt" o:cliptowrap="t">
              <v:shadow color="#ccc"/>
              <v:path arrowok="t"/>
            </v:shape>
            <v:group id="_x0000_s2915" style="position:absolute;left:-1247;top:52;width:13379;height:8915" coordorigin="-1247,52" coordsize="13379,8915">
              <v:shape id="_x0000_s2916" style="position:absolute;left:-1247;top:1134;width:13379;height:4621;flip:x;mso-wrap-distance-left:2.88pt;mso-wrap-distance-top:2.88pt;mso-wrap-distance-right:2.88pt;mso-wrap-distance-bottom:2.88pt" coordsize="4248000,2160000" path="m4248000,2160000v-456000,-30000,-912000,-60000,-1368000,-360000c2424000,1500000,1992000,660000,1512000,360000,1032000,60000,252000,60000,,e" filled="f" strokecolor="#f49840 [rgb(242,141,44) lighten(230)]" strokeweight="1pt" o:cliptowrap="t">
                <v:shadow color="#ccc"/>
                <v:path arrowok="t"/>
              </v:shape>
              <v:shape id="_x0000_s2917" style="position:absolute;left:-1157;top:1207;width:13157;height:4977;flip:x;mso-wrap-distance-left:2.88pt;mso-wrap-distance-top:2.88pt;mso-wrap-distance-right:2.88pt;mso-wrap-distance-bottom:2.88pt" coordsize="4248000,2160000" path="m4248000,2160000v-456000,-30000,-912000,-60000,-1368000,-360000c2424000,1500000,1992000,660000,1512000,360000,1032000,60000,252000,60000,,e" filled="f" strokecolor="#f49840 [rgb(242,141,44) lighten(230)]" strokeweight="1pt" o:cliptowrap="t">
                <v:shadow color="#ccc"/>
                <v:path arrowok="t"/>
              </v:shape>
              <v:shape id="_x0000_s2918" style="position:absolute;left:-1131;top:1280;width:13102;height:5402;flip:x;mso-wrap-distance-left:2.88pt;mso-wrap-distance-top:2.88pt;mso-wrap-distance-right:2.88pt;mso-wrap-distance-bottom:2.88pt" coordsize="4248000,2160000" path="m4248000,2160000v-456000,-30000,-912000,-60000,-1368000,-360000c2424000,1500000,1992000,660000,1512000,360000,1032000,60000,252000,60000,,e" filled="f" strokecolor="#f6af6b [rgb(242,141,44) lighten(179)]" strokeweight="1pt" o:cliptowrap="t">
                <v:shadow color="#ccc"/>
                <v:path arrowok="t"/>
              </v:shape>
              <v:shape id="_x0000_s2919" style="position:absolute;left:-1016;top:1353;width:12958;height:5759;flip:x;mso-wrap-distance-left:2.88pt;mso-wrap-distance-top:2.88pt;mso-wrap-distance-right:2.88pt;mso-wrap-distance-bottom:2.88pt" coordsize="4248000,2160000" path="m4248000,2160000v-456000,-30000,-912000,-60000,-1368000,-360000c2424000,1500000,1992000,660000,1512000,360000,1032000,60000,252000,60000,,e" filled="f" strokecolor="#f8bb80 [rgb(242,141,44) lighten(153)]" strokeweight="1pt" o:cliptowrap="t">
                <v:shadow color="#ccc"/>
                <v:path arrowok="t"/>
              </v:shape>
              <v:shape id="_x0000_s2920" style="position:absolute;left:-1028;top:1538;width:13063;height:6965;flip:x;mso-wrap-distance-left:2.88pt;mso-wrap-distance-top:2.88pt;mso-wrap-distance-right:2.88pt;mso-wrap-distance-bottom:2.88pt" coordsize="4248000,2160000" path="m4248000,2160000v-456000,-30000,-912000,-60000,-1368000,-360000c2424000,1500000,1992000,660000,1512000,360000,1032000,60000,252000,60000,,e" filled="f" strokecolor="#fcddc0 [rgb(242,141,44) lighten(77)]" strokeweight="1pt" o:cliptowrap="t">
                <v:shadow color="#ccc"/>
                <v:path arrowok="t"/>
              </v:shape>
              <v:shape id="_x0000_s2921" style="position:absolute;left:-964;top:1612;width:12945;height:7355;flip:x;mso-wrap-distance-left:2.88pt;mso-wrap-distance-top:2.88pt;mso-wrap-distance-right:2.88pt;mso-wrap-distance-bottom:2.88pt" coordsize="4248000,2160000" path="m4248000,2160000v-456000,-30000,-912000,-60000,-1368000,-360000c2424000,1500000,1992000,660000,1512000,360000,1032000,60000,252000,60000,,e" filled="f" strokecolor="#fde9d5 [rgb(242,141,44) lighten(51)]" strokeweight="1pt" o:cliptowrap="t">
                <v:shadow color="#ccc"/>
                <v:path arrowok="t"/>
              </v:shape>
              <v:shape id="_x0000_s2922" style="position:absolute;left:-1244;top:720;width:13329;height:4332;flip:x;mso-wrap-distance-left:2.88pt;mso-wrap-distance-top:2.88pt;mso-wrap-distance-right:2.88pt;mso-wrap-distance-bottom:2.88pt" coordsize="4248000,2160000" path="m4248000,2160000v-456000,-30000,-912000,-60000,-1368000,-360000c2424000,1500000,1992000,660000,1512000,360000,1032000,60000,252000,60000,,e" filled="f" strokecolor="#f48d2c" strokeweight="30pt" o:cliptowrap="t">
                <v:shadow color="#ccc"/>
                <v:path arrowok="t"/>
              </v:shape>
              <v:shape id="_x0000_s2923" style="position:absolute;left:-480;top:52;width:9969;height:4871;mso-wrap-distance-left:2.88pt;mso-wrap-distance-top:2.88pt;mso-wrap-distance-right:2.88pt;mso-wrap-distance-bottom:2.88pt" coordsize="5544000,2304000" path="m,2304000l2088000,2088000,3888000,1008000,5040000,360000r504000,-72000l5472000,,,72000,,2304000xe" fillcolor="#f48d2c" strokecolor="#f48d2c" o:cliptowrap="t">
                <v:shadow color="#ccc"/>
                <v:path arrowok="t"/>
              </v:shape>
            </v:group>
          </v:group>
        </w:pict>
      </w:r>
      <w:r w:rsidR="00376EB7">
        <w:rPr>
          <w:noProof/>
        </w:rPr>
        <w:pict>
          <v:group id="_x0000_s2888" style="position:absolute;margin-left:-136.25pt;margin-top:-97.1pt;width:668.95pt;height:351.65pt;z-index:251667456;mso-position-horizontal-relative:text;mso-position-vertical-relative:text" coordorigin="-1247,52" coordsize="13379,8915">
            <v:shape id="_x0000_s2889" style="position:absolute;left:-990;top:1427;width:12903;height:6149;flip:x;mso-wrap-distance-left:2.88pt;mso-wrap-distance-top:2.88pt;mso-wrap-distance-right:2.88pt;mso-wrap-distance-bottom:2.88pt" coordsize="4248000,2160000" path="m4248000,2160000v-456000,-30000,-912000,-60000,-1368000,-360000c2424000,1500000,1992000,660000,1512000,360000,1032000,60000,252000,60000,,e" filled="f" strokecolor="#f9c695 [rgb(242,141,44) lighten(128)]" strokeweight="1pt" o:cliptowrap="t">
              <v:shadow color="#ccc"/>
              <v:path arrowok="t"/>
            </v:shape>
            <v:shape id="_x0000_s2890" style="position:absolute;left:-1003;top:1465;width:13042;height:6574;flip:x;mso-wrap-distance-left:2.88pt;mso-wrap-distance-top:2.88pt;mso-wrap-distance-right:2.88pt;mso-wrap-distance-bottom:2.88pt" coordsize="4248000,2160000" path="m4248000,2160000v-456000,-30000,-912000,-60000,-1368000,-360000c2424000,1500000,1992000,660000,1512000,360000,1032000,60000,252000,60000,,e" filled="f" strokecolor="#fad2ab [rgb(242,141,44) lighten(102)]" strokeweight="1pt" o:cliptowrap="t">
              <v:shadow color="#ccc"/>
              <v:path arrowok="t"/>
            </v:shape>
            <v:group id="_x0000_s2891" style="position:absolute;left:-1247;top:52;width:13379;height:8915" coordorigin="-1247,52" coordsize="13379,8915">
              <v:shape id="_x0000_s2892" style="position:absolute;left:-1247;top:1134;width:13379;height:4621;flip:x;mso-wrap-distance-left:2.88pt;mso-wrap-distance-top:2.88pt;mso-wrap-distance-right:2.88pt;mso-wrap-distance-bottom:2.88pt" coordsize="4248000,2160000" path="m4248000,2160000v-456000,-30000,-912000,-60000,-1368000,-360000c2424000,1500000,1992000,660000,1512000,360000,1032000,60000,252000,60000,,e" filled="f" strokecolor="#f49840 [rgb(242,141,44) lighten(230)]" strokeweight="1pt" o:cliptowrap="t">
                <v:shadow color="#ccc"/>
                <v:path arrowok="t"/>
              </v:shape>
              <v:shape id="_x0000_s2893" style="position:absolute;left:-1157;top:1207;width:13157;height:4977;flip:x;mso-wrap-distance-left:2.88pt;mso-wrap-distance-top:2.88pt;mso-wrap-distance-right:2.88pt;mso-wrap-distance-bottom:2.88pt" coordsize="4248000,2160000" path="m4248000,2160000v-456000,-30000,-912000,-60000,-1368000,-360000c2424000,1500000,1992000,660000,1512000,360000,1032000,60000,252000,60000,,e" filled="f" strokecolor="#f49840 [rgb(242,141,44) lighten(230)]" strokeweight="1pt" o:cliptowrap="t">
                <v:shadow color="#ccc"/>
                <v:path arrowok="t"/>
              </v:shape>
              <v:shape id="_x0000_s2894" style="position:absolute;left:-1131;top:1280;width:13102;height:5402;flip:x;mso-wrap-distance-left:2.88pt;mso-wrap-distance-top:2.88pt;mso-wrap-distance-right:2.88pt;mso-wrap-distance-bottom:2.88pt" coordsize="4248000,2160000" path="m4248000,2160000v-456000,-30000,-912000,-60000,-1368000,-360000c2424000,1500000,1992000,660000,1512000,360000,1032000,60000,252000,60000,,e" filled="f" strokecolor="#f6af6b [rgb(242,141,44) lighten(179)]" strokeweight="1pt" o:cliptowrap="t">
                <v:shadow color="#ccc"/>
                <v:path arrowok="t"/>
              </v:shape>
              <v:shape id="_x0000_s2895" style="position:absolute;left:-1016;top:1353;width:12958;height:5759;flip:x;mso-wrap-distance-left:2.88pt;mso-wrap-distance-top:2.88pt;mso-wrap-distance-right:2.88pt;mso-wrap-distance-bottom:2.88pt" coordsize="4248000,2160000" path="m4248000,2160000v-456000,-30000,-912000,-60000,-1368000,-360000c2424000,1500000,1992000,660000,1512000,360000,1032000,60000,252000,60000,,e" filled="f" strokecolor="#f8bb80 [rgb(242,141,44) lighten(153)]" strokeweight="1pt" o:cliptowrap="t">
                <v:shadow color="#ccc"/>
                <v:path arrowok="t"/>
              </v:shape>
              <v:shape id="_x0000_s2896" style="position:absolute;left:-1028;top:1538;width:13063;height:6965;flip:x;mso-wrap-distance-left:2.88pt;mso-wrap-distance-top:2.88pt;mso-wrap-distance-right:2.88pt;mso-wrap-distance-bottom:2.88pt" coordsize="4248000,2160000" path="m4248000,2160000v-456000,-30000,-912000,-60000,-1368000,-360000c2424000,1500000,1992000,660000,1512000,360000,1032000,60000,252000,60000,,e" filled="f" strokecolor="#fcddc0 [rgb(242,141,44) lighten(77)]" strokeweight="1pt" o:cliptowrap="t">
                <v:shadow color="#ccc"/>
                <v:path arrowok="t"/>
              </v:shape>
              <v:shape id="_x0000_s2897" style="position:absolute;left:-964;top:1612;width:12945;height:7355;flip:x;mso-wrap-distance-left:2.88pt;mso-wrap-distance-top:2.88pt;mso-wrap-distance-right:2.88pt;mso-wrap-distance-bottom:2.88pt" coordsize="4248000,2160000" path="m4248000,2160000v-456000,-30000,-912000,-60000,-1368000,-360000c2424000,1500000,1992000,660000,1512000,360000,1032000,60000,252000,60000,,e" filled="f" strokecolor="#fde9d5 [rgb(242,141,44) lighten(51)]" strokeweight="1pt" o:cliptowrap="t">
                <v:shadow color="#ccc"/>
                <v:path arrowok="t"/>
              </v:shape>
              <v:shape id="_x0000_s2898" style="position:absolute;left:-1244;top:720;width:13329;height:4332;flip:x;mso-wrap-distance-left:2.88pt;mso-wrap-distance-top:2.88pt;mso-wrap-distance-right:2.88pt;mso-wrap-distance-bottom:2.88pt" coordsize="4248000,2160000" path="m4248000,2160000v-456000,-30000,-912000,-60000,-1368000,-360000c2424000,1500000,1992000,660000,1512000,360000,1032000,60000,252000,60000,,e" filled="f" strokecolor="#f48d2c" strokeweight="30pt" o:cliptowrap="t">
                <v:shadow color="#ccc"/>
                <v:path arrowok="t"/>
              </v:shape>
              <v:shape id="_x0000_s2899" style="position:absolute;left:-480;top:52;width:9969;height:4871;mso-wrap-distance-left:2.88pt;mso-wrap-distance-top:2.88pt;mso-wrap-distance-right:2.88pt;mso-wrap-distance-bottom:2.88pt" coordsize="5544000,2304000" path="m,2304000l2088000,2088000,3888000,1008000,5040000,360000r504000,-72000l5472000,,,72000,,2304000xe" fillcolor="#f48d2c" strokecolor="#f48d2c" o:cliptowrap="t">
                <v:shadow color="#ccc"/>
                <v:path arrowok="t"/>
              </v:shape>
            </v:group>
          </v:group>
        </w:pict>
      </w:r>
    </w:p>
    <w:p w:rsidR="008E7198" w:rsidRDefault="008E7198" w:rsidP="004864C4">
      <w:pPr>
        <w:sectPr w:rsidR="008E7198" w:rsidSect="00DB5605">
          <w:headerReference w:type="first" r:id="rId37"/>
          <w:type w:val="continuous"/>
          <w:pgSz w:w="11906" w:h="16838" w:code="9"/>
          <w:pgMar w:top="1701" w:right="1469" w:bottom="1418" w:left="1440" w:header="1134" w:footer="1134" w:gutter="0"/>
          <w:cols w:space="708"/>
          <w:titlePg/>
          <w:docGrid w:linePitch="360"/>
        </w:sectPr>
      </w:pPr>
    </w:p>
    <w:p w:rsidR="00FB3A4C" w:rsidRDefault="00FB3A4C" w:rsidP="004864C4"/>
    <w:p w:rsidR="00FB3A4C" w:rsidRDefault="00FB3A4C" w:rsidP="004864C4"/>
    <w:p w:rsidR="008E7198" w:rsidRDefault="008E7198" w:rsidP="00746EDC">
      <w:pPr>
        <w:sectPr w:rsidR="008E7198" w:rsidSect="008E7198">
          <w:type w:val="continuous"/>
          <w:pgSz w:w="11906" w:h="16838" w:code="9"/>
          <w:pgMar w:top="1701" w:right="1466" w:bottom="1418" w:left="1440" w:header="1134" w:footer="1134" w:gutter="0"/>
          <w:cols w:space="708"/>
          <w:titlePg/>
          <w:docGrid w:linePitch="360"/>
        </w:sectPr>
      </w:pPr>
    </w:p>
    <w:p w:rsidR="00395443" w:rsidRDefault="00376EB7" w:rsidP="00746EDC">
      <w:r>
        <w:rPr>
          <w:noProof/>
        </w:rPr>
        <w:lastRenderedPageBreak/>
        <w:pict>
          <v:group id="_x0000_s1397" style="position:absolute;margin-left:-86.55pt;margin-top:415.35pt;width:626.8pt;height:336.25pt;rotation:-11984072fd;z-index:251663360" coordorigin="106255313,110380457" coordsize="7960710,4270161">
            <v:shape id="_x0000_s1398" style="position:absolute;left:106299241;top:110594221;width:7916782;height:2393638;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783955 [rgb(105,36,67) lighten(230)]" strokeweight="1pt" o:cliptowrap="t">
              <v:shadow color="#ccc"/>
              <v:path arrowok="t"/>
            </v:shape>
            <v:shape id="_x0000_s1399" style="position:absolute;left:106339231;top:110630253;width:7785555;height:2578116;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875069 [rgb(105,36,67) lighten(204)]" strokeweight="1pt" o:cliptowrap="t">
              <v:shadow color="#ccc"/>
              <v:path arrowok="t"/>
            </v:shape>
            <v:shape id="_x0000_s1400" style="position:absolute;left:106339445;top:110667322;width:7753180;height:2798278;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96657b [rgb(105,36,67) lighten(179)]" strokeweight="1pt" o:cliptowrap="t">
              <v:shadow color="#ccc"/>
              <v:path arrowok="t"/>
            </v:shape>
            <v:shape id="_x0000_s1401" style="position:absolute;left:106394481;top:110707088;width:7667660;height:2982756;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a57c8e [rgb(105,36,67) lighten(153)]" strokeweight="1pt" o:cliptowrap="t">
              <v:shadow color="#ccc"/>
              <v:path arrowok="t"/>
            </v:shape>
            <v:shape id="_x0000_s1402" style="position:absolute;left:106395599;top:110744203;width:7635285;height:3185078;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b491a1 [rgb(105,36,67) lighten(128)]" strokeweight="1pt" o:cliptowrap="t">
              <v:shadow color="#ccc"/>
              <v:path arrowok="t"/>
            </v:shape>
            <v:shape id="_x0000_s1403" style="position:absolute;left:106374784;top:110766891;width:7716994;height:3405239;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c3a8b4 [rgb(105,36,67) lighten(102)]" strokeweight="1pt" o:cliptowrap="t">
              <v:shadow color="#ccc"/>
              <v:path arrowok="t"/>
            </v:shape>
            <v:shape id="_x0000_s1404" style="position:absolute;left:106345469;top:110803260;width:7730324;height:3607558;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d2bdc7 [rgb(105,36,67) lighten(77)]" strokeweight="1pt" o:cliptowrap="t">
              <v:shadow color="#ccc"/>
              <v:path arrowok="t"/>
            </v:shape>
            <v:shape id="_x0000_s1405" style="position:absolute;left:106369242;top:110840739;width:7660040;height:3809879;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e1d4da [rgb(105,36,67) lighten(51)]" strokeweight="1pt" o:cliptowrap="t">
              <v:shadow color="#ccc"/>
              <v:path arrowok="t"/>
            </v:shape>
            <v:shape id="_x0000_s1406" style="position:absolute;left:106255313;top:110380457;width:7923296;height:2474019;rotation:-23968144fd;flip:x;mso-wrap-distance-left:2.88pt;mso-wrap-distance-top:2.88pt;mso-wrap-distance-right:2.88pt;mso-wrap-distance-bottom:2.88pt" coordsize="4248000,2160000" path="m4248000,2160000v-456000,-30000,-912000,-60000,-1368000,-360000c2424000,1500000,1992000,660000,1512000,360000,1032000,60000,252000,60000,,e" filled="f" strokecolor="#692443" strokeweight="30pt" o:cliptowrap="t">
              <v:shadow color="#ccc"/>
              <v:path arrowok="t"/>
            </v:shape>
          </v:group>
        </w:pict>
      </w:r>
      <w:r w:rsidR="0063642D">
        <w:rPr>
          <w:noProof/>
        </w:rPr>
        <w:pict>
          <v:shape id="_x0000_s1408" style="position:absolute;margin-left:-96pt;margin-top:8in;width:640.25pt;height:243.8pt;z-index:251664384;mso-wrap-distance-left:2.88pt;mso-wrap-distance-top:2.88pt;mso-wrap-distance-right:2.88pt;mso-wrap-distance-bottom:2.88pt;mso-position-horizontal:absolute;mso-position-vertical:absolute" coordsize="7848000,2952000" path="m,1837146l2376000,1656000,3816000,1008000,4824000,360000,6566754,,7848000,72000r,2880000l,2952000,,1837146xe" fillcolor="#692443" strokecolor="#692443" o:cliptowrap="t">
            <v:shadow color="#ccc"/>
            <v:path arrowok="t"/>
          </v:shape>
        </w:pict>
      </w:r>
      <w:r w:rsidR="00395443">
        <w:rPr>
          <w:noProof/>
        </w:rPr>
        <w:pict>
          <v:shape id="_x0000_s1396" type="#_x0000_t202" style="position:absolute;margin-left:30.8pt;margin-top:306.9pt;width:394pt;height:90.65pt;z-index:251662336;mso-wrap-distance-left:2.88pt;mso-wrap-distance-top:2.88pt;mso-wrap-distance-right:2.88pt;mso-wrap-distance-bottom:2.88pt" strokecolor="white" insetpen="t" o:cliptowrap="t">
            <v:stroke>
              <o:left v:ext="view" color="white" joinstyle="miter" insetpen="t"/>
              <o:top v:ext="view" color="white" joinstyle="miter" insetpen="t"/>
              <o:right v:ext="view" color="white" joinstyle="miter" insetpen="t"/>
              <o:bottom v:ext="view" color="white" joinstyle="miter" insetpen="t"/>
            </v:stroke>
            <v:shadow color="#ccc"/>
            <v:textbox style="mso-next-textbox:#_x0000_s1396;mso-column-margin:2mm" inset="2.88pt,2.88pt,2.88pt,2.88pt">
              <w:txbxContent>
                <w:p w:rsidR="009E0FEF" w:rsidRDefault="009E0FEF" w:rsidP="00395443">
                  <w:pPr>
                    <w:pStyle w:val="Titre1"/>
                    <w:spacing w:line="360" w:lineRule="auto"/>
                    <w:rPr>
                      <w:rFonts w:ascii="Arial" w:hAnsi="Arial" w:cs="Arial"/>
                      <w:i/>
                      <w:color w:val="EF6B00"/>
                    </w:rPr>
                  </w:pPr>
                  <w:r>
                    <w:rPr>
                      <w:rFonts w:ascii="Arial" w:hAnsi="Arial" w:cs="Arial"/>
                      <w:i/>
                      <w:color w:val="EF6B00"/>
                    </w:rPr>
                    <w:t>INSTITUT NATIONAL D'ANALYSE DE LA CONJONCTURE</w:t>
                  </w:r>
                </w:p>
                <w:p w:rsidR="009E0FEF" w:rsidRDefault="009E0FEF" w:rsidP="00395443">
                  <w:pPr>
                    <w:widowControl w:val="0"/>
                    <w:spacing w:after="60"/>
                    <w:ind w:left="545" w:right="454"/>
                    <w:jc w:val="center"/>
                    <w:rPr>
                      <w:rFonts w:ascii="Avian" w:hAnsi="Avian"/>
                      <w:b/>
                      <w:bCs/>
                      <w:color w:val="783955"/>
                      <w:lang w:val="en-GB"/>
                    </w:rPr>
                  </w:pPr>
                  <w:r>
                    <w:rPr>
                      <w:rFonts w:ascii="Avian" w:hAnsi="Avian"/>
                      <w:b/>
                      <w:bCs/>
                      <w:color w:val="783955"/>
                      <w:lang w:val="en-GB"/>
                    </w:rPr>
                    <w:t xml:space="preserve">HCP, ILOT 31-3, SECTEUR 16, HAY RIAD, </w:t>
                  </w:r>
                  <w:smartTag w:uri="urn:schemas-microsoft-com:office:smarttags" w:element="place">
                    <w:smartTag w:uri="urn:schemas-microsoft-com:office:smarttags" w:element="City">
                      <w:r>
                        <w:rPr>
                          <w:rFonts w:ascii="Avian" w:hAnsi="Avian"/>
                          <w:b/>
                          <w:bCs/>
                          <w:color w:val="783955"/>
                          <w:lang w:val="en-GB"/>
                        </w:rPr>
                        <w:t>RABAT</w:t>
                      </w:r>
                    </w:smartTag>
                  </w:smartTag>
                  <w:r>
                    <w:rPr>
                      <w:rFonts w:ascii="Avian" w:hAnsi="Avian"/>
                      <w:b/>
                      <w:bCs/>
                      <w:color w:val="783955"/>
                      <w:lang w:val="en-GB"/>
                    </w:rPr>
                    <w:t xml:space="preserve">, BP : 178 </w:t>
                  </w:r>
                </w:p>
                <w:p w:rsidR="009E0FEF" w:rsidRDefault="009E0FEF" w:rsidP="00843ADF">
                  <w:pPr>
                    <w:ind w:left="545" w:right="454"/>
                    <w:jc w:val="center"/>
                    <w:rPr>
                      <w:rFonts w:ascii="Avian" w:hAnsi="Avian"/>
                      <w:b/>
                      <w:bCs/>
                      <w:color w:val="783955"/>
                      <w:lang w:val="en-GB"/>
                    </w:rPr>
                  </w:pPr>
                  <w:r>
                    <w:rPr>
                      <w:rFonts w:ascii="Avian" w:hAnsi="Avian"/>
                      <w:b/>
                      <w:bCs/>
                      <w:color w:val="783955"/>
                      <w:lang w:val="en-GB"/>
                    </w:rPr>
                    <w:t>Tél : 05 37 57 69 04</w:t>
                  </w:r>
                </w:p>
                <w:p w:rsidR="009E0FEF" w:rsidRDefault="009E0FEF" w:rsidP="00395443">
                  <w:pPr>
                    <w:ind w:left="545" w:right="454"/>
                    <w:jc w:val="center"/>
                    <w:rPr>
                      <w:rFonts w:ascii="Avian" w:hAnsi="Avian"/>
                      <w:b/>
                      <w:bCs/>
                      <w:color w:val="783955"/>
                      <w:lang w:val="en-GB"/>
                    </w:rPr>
                  </w:pPr>
                  <w:r>
                    <w:rPr>
                      <w:rFonts w:ascii="Avian" w:hAnsi="Avian"/>
                      <w:b/>
                      <w:bCs/>
                      <w:color w:val="783955"/>
                      <w:lang w:val="en-GB"/>
                    </w:rPr>
                    <w:t>www.hcp.ma</w:t>
                  </w:r>
                </w:p>
                <w:p w:rsidR="009E0FEF" w:rsidRPr="00CD479F" w:rsidRDefault="009E0FEF" w:rsidP="00395443">
                  <w:pPr>
                    <w:pStyle w:val="Titre1"/>
                    <w:spacing w:line="360" w:lineRule="auto"/>
                    <w:rPr>
                      <w:iCs/>
                      <w:lang w:val="en-GB"/>
                    </w:rPr>
                  </w:pPr>
                </w:p>
                <w:p w:rsidR="009E0FEF" w:rsidRPr="00CD479F" w:rsidRDefault="009E0FEF" w:rsidP="00395443">
                  <w:pPr>
                    <w:widowControl w:val="0"/>
                    <w:rPr>
                      <w:lang w:val="en-GB"/>
                    </w:rPr>
                  </w:pPr>
                </w:p>
                <w:p w:rsidR="009E0FEF" w:rsidRDefault="009E0FEF" w:rsidP="00395443">
                  <w:pPr>
                    <w:ind w:left="545" w:right="454"/>
                    <w:jc w:val="center"/>
                    <w:rPr>
                      <w:sz w:val="22"/>
                      <w:szCs w:val="22"/>
                      <w:lang w:val="en-GB"/>
                    </w:rPr>
                  </w:pPr>
                  <w:r>
                    <w:rPr>
                      <w:lang w:val="en-GB"/>
                    </w:rPr>
                    <w:br/>
                    <w:t xml:space="preserve">Tél : 037 57 69 00 ,  Site web </w:t>
                  </w:r>
                  <w:r>
                    <w:rPr>
                      <w:color w:val="800000"/>
                      <w:lang w:val="en-GB"/>
                    </w:rPr>
                    <w:t xml:space="preserve">: </w:t>
                  </w:r>
                  <w:hyperlink r:id="rId38" w:history="1">
                    <w:r>
                      <w:rPr>
                        <w:rStyle w:val="Lienhypertexte"/>
                        <w:lang w:val="en-GB"/>
                      </w:rPr>
                      <w:t>www.hcp.ma</w:t>
                    </w:r>
                  </w:hyperlink>
                </w:p>
                <w:p w:rsidR="009E0FEF" w:rsidRPr="00CD479F" w:rsidRDefault="009E0FEF" w:rsidP="00395443">
                  <w:pPr>
                    <w:spacing w:line="360" w:lineRule="auto"/>
                    <w:ind w:left="545" w:right="454"/>
                    <w:jc w:val="center"/>
                    <w:rPr>
                      <w:sz w:val="22"/>
                      <w:szCs w:val="22"/>
                      <w:lang w:val="en-GB"/>
                    </w:rPr>
                  </w:pPr>
                </w:p>
                <w:p w:rsidR="009E0FEF" w:rsidRDefault="009E0FEF" w:rsidP="00395443">
                  <w:pPr>
                    <w:pStyle w:val="Titre1"/>
                    <w:spacing w:line="360" w:lineRule="auto"/>
                    <w:rPr>
                      <w:iCs/>
                    </w:rPr>
                  </w:pPr>
                  <w:r>
                    <w:rPr>
                      <w:iCs/>
                    </w:rPr>
                    <w:t>INSTITUT NATIONAL D'ANALYSE DE LA CONJONCTURE</w:t>
                  </w:r>
                </w:p>
                <w:p w:rsidR="009E0FEF" w:rsidRDefault="009E0FEF" w:rsidP="00395443">
                  <w:pPr>
                    <w:widowControl w:val="0"/>
                  </w:pPr>
                </w:p>
                <w:p w:rsidR="009E0FEF" w:rsidRDefault="009E0FEF" w:rsidP="00395443">
                  <w:pPr>
                    <w:widowControl w:val="0"/>
                    <w:ind w:left="545" w:right="454"/>
                    <w:jc w:val="center"/>
                    <w:rPr>
                      <w:b/>
                      <w:bCs/>
                      <w:lang w:val="en-GB"/>
                    </w:rPr>
                  </w:pPr>
                  <w:r>
                    <w:rPr>
                      <w:b/>
                      <w:bCs/>
                      <w:lang w:val="en-GB"/>
                    </w:rPr>
                    <w:t xml:space="preserve">HCP, ILOT 31-3, SECTEUR 16, HAY RIAD, </w:t>
                  </w:r>
                  <w:smartTag w:uri="urn:schemas-microsoft-com:office:smarttags" w:element="City">
                    <w:smartTag w:uri="urn:schemas-microsoft-com:office:smarttags" w:element="place">
                      <w:r>
                        <w:rPr>
                          <w:b/>
                          <w:bCs/>
                          <w:lang w:val="en-GB"/>
                        </w:rPr>
                        <w:t>RABAT</w:t>
                      </w:r>
                    </w:smartTag>
                  </w:smartTag>
                  <w:r>
                    <w:rPr>
                      <w:b/>
                      <w:bCs/>
                      <w:lang w:val="en-GB"/>
                    </w:rPr>
                    <w:t xml:space="preserve">, BP: 178 </w:t>
                  </w:r>
                </w:p>
              </w:txbxContent>
            </v:textbox>
          </v:shape>
        </w:pict>
      </w:r>
    </w:p>
    <w:sectPr w:rsidR="00395443" w:rsidSect="008E7198">
      <w:type w:val="continuous"/>
      <w:pgSz w:w="11906" w:h="16838" w:code="9"/>
      <w:pgMar w:top="1701" w:right="1469" w:bottom="1418" w:left="1440"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7C" w:rsidRDefault="00C2177C">
      <w:r>
        <w:separator/>
      </w:r>
    </w:p>
  </w:endnote>
  <w:endnote w:type="continuationSeparator" w:id="1">
    <w:p w:rsidR="00C2177C" w:rsidRDefault="00C21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vian">
    <w:altName w:val="Times New Roman"/>
    <w:panose1 w:val="00000000000000000000"/>
    <w:charset w:val="00"/>
    <w:family w:val="auto"/>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7C" w:rsidRDefault="00C2177C">
      <w:r>
        <w:separator/>
      </w:r>
    </w:p>
  </w:footnote>
  <w:footnote w:type="continuationSeparator" w:id="1">
    <w:p w:rsidR="00C2177C" w:rsidRDefault="00C21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EF" w:rsidRPr="000A3434" w:rsidRDefault="009E0FEF" w:rsidP="008311F9">
    <w:pPr>
      <w:pStyle w:val="En-tte"/>
      <w:tabs>
        <w:tab w:val="left" w:pos="9120"/>
      </w:tabs>
      <w:rPr>
        <w:rStyle w:val="Numrodepage"/>
        <w:rFonts w:ascii="Arial" w:hAnsi="Arial" w:cs="Arial"/>
        <w:b/>
        <w:bCs/>
        <w:color w:val="FFFFFF"/>
        <w:sz w:val="20"/>
        <w:szCs w:val="20"/>
      </w:rPr>
    </w:pPr>
    <w:r w:rsidRPr="00533DDF">
      <w:rPr>
        <w:rStyle w:val="Numrodepage"/>
        <w:rFonts w:ascii="Arial" w:hAnsi="Arial" w:cs="Arial"/>
        <w:b/>
        <w:bCs/>
        <w:color w:val="FFFFFF"/>
        <w:sz w:val="20"/>
        <w:szCs w:val="20"/>
      </w:rPr>
      <w:t>NOTE DE CONJONCTURE N°</w:t>
    </w:r>
    <w:r>
      <w:rPr>
        <w:rStyle w:val="Numrodepage"/>
        <w:rFonts w:ascii="Arial" w:hAnsi="Arial" w:cs="Arial"/>
        <w:b/>
        <w:bCs/>
        <w:color w:val="FFFFFF"/>
        <w:sz w:val="20"/>
        <w:szCs w:val="20"/>
      </w:rPr>
      <w:t>35</w:t>
    </w:r>
    <w:r w:rsidRPr="00533DDF">
      <w:rPr>
        <w:rStyle w:val="Numrodepage"/>
        <w:rFonts w:ascii="Arial" w:hAnsi="Arial" w:cs="Arial"/>
        <w:b/>
        <w:bCs/>
        <w:color w:val="FFFFFF"/>
        <w:sz w:val="20"/>
        <w:szCs w:val="20"/>
      </w:rPr>
      <w:t xml:space="preserve"> • INAC-HCP • </w:t>
    </w:r>
    <w:r>
      <w:rPr>
        <w:rStyle w:val="Numrodepage"/>
        <w:rFonts w:ascii="Arial" w:hAnsi="Arial" w:cs="Arial"/>
        <w:b/>
        <w:bCs/>
        <w:color w:val="FFFFFF"/>
        <w:sz w:val="20"/>
        <w:szCs w:val="20"/>
      </w:rPr>
      <w:t>Octobre</w:t>
    </w:r>
    <w:r w:rsidRPr="00533DDF">
      <w:rPr>
        <w:rStyle w:val="Numrodepage"/>
        <w:rFonts w:ascii="Arial" w:hAnsi="Arial" w:cs="Arial"/>
        <w:b/>
        <w:bCs/>
        <w:color w:val="FFFFFF"/>
        <w:sz w:val="20"/>
        <w:szCs w:val="20"/>
      </w:rPr>
      <w:t xml:space="preserve"> </w:t>
    </w:r>
    <w:r>
      <w:rPr>
        <w:rStyle w:val="Numrodepage"/>
        <w:rFonts w:ascii="Arial" w:hAnsi="Arial" w:cs="Arial"/>
        <w:b/>
        <w:bCs/>
        <w:color w:val="FFFFFF"/>
        <w:sz w:val="20"/>
        <w:szCs w:val="20"/>
      </w:rPr>
      <w:t xml:space="preserve">2019                                                         </w:t>
    </w:r>
    <w:r w:rsidRPr="000A3434">
      <w:rPr>
        <w:rStyle w:val="Numrodepage"/>
        <w:rFonts w:ascii="Arial" w:hAnsi="Arial" w:cs="Arial"/>
        <w:b/>
        <w:bCs/>
        <w:color w:val="FFFFFF"/>
        <w:sz w:val="20"/>
        <w:szCs w:val="20"/>
      </w:rPr>
      <w:fldChar w:fldCharType="begin"/>
    </w:r>
    <w:r w:rsidRPr="000A3434">
      <w:rPr>
        <w:rStyle w:val="Numrodepage"/>
        <w:rFonts w:ascii="Arial" w:hAnsi="Arial" w:cs="Arial"/>
        <w:b/>
        <w:bCs/>
        <w:color w:val="FFFFFF"/>
        <w:sz w:val="20"/>
        <w:szCs w:val="20"/>
      </w:rPr>
      <w:instrText xml:space="preserve"> PAGE </w:instrText>
    </w:r>
    <w:r w:rsidRPr="000A3434">
      <w:rPr>
        <w:rStyle w:val="Numrodepage"/>
        <w:rFonts w:ascii="Arial" w:hAnsi="Arial" w:cs="Arial"/>
        <w:b/>
        <w:bCs/>
        <w:color w:val="FFFFFF"/>
        <w:sz w:val="20"/>
        <w:szCs w:val="20"/>
      </w:rPr>
      <w:fldChar w:fldCharType="separate"/>
    </w:r>
    <w:r w:rsidR="00CA7376">
      <w:rPr>
        <w:rStyle w:val="Numrodepage"/>
        <w:rFonts w:ascii="Arial" w:hAnsi="Arial" w:cs="Arial"/>
        <w:b/>
        <w:bCs/>
        <w:noProof/>
        <w:color w:val="FFFFFF"/>
        <w:sz w:val="20"/>
        <w:szCs w:val="20"/>
      </w:rPr>
      <w:t>48</w:t>
    </w:r>
    <w:r w:rsidRPr="000A3434">
      <w:rPr>
        <w:rStyle w:val="Numrodepage"/>
        <w:rFonts w:ascii="Arial" w:hAnsi="Arial" w:cs="Arial"/>
        <w:b/>
        <w:bCs/>
        <w:color w:val="FFFFFF"/>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EF" w:rsidRPr="00533DDF" w:rsidRDefault="009E0FEF" w:rsidP="008311F9">
    <w:pPr>
      <w:pStyle w:val="En-tte"/>
      <w:tabs>
        <w:tab w:val="clear" w:pos="9072"/>
        <w:tab w:val="right" w:pos="9000"/>
      </w:tabs>
      <w:jc w:val="both"/>
      <w:rPr>
        <w:rFonts w:ascii="Arial" w:hAnsi="Arial" w:cs="Arial"/>
        <w:b/>
        <w:bCs/>
        <w:color w:val="FFFFFF"/>
        <w:sz w:val="20"/>
        <w:szCs w:val="20"/>
      </w:rPr>
    </w:pPr>
    <w:r w:rsidRPr="001B79A2">
      <w:rPr>
        <w:rStyle w:val="Numrodepage"/>
        <w:b/>
        <w:bCs/>
        <w:color w:val="FFFFFF"/>
      </w:rPr>
      <w:fldChar w:fldCharType="begin"/>
    </w:r>
    <w:r w:rsidRPr="001B79A2">
      <w:rPr>
        <w:rStyle w:val="Numrodepage"/>
        <w:b/>
        <w:bCs/>
        <w:color w:val="FFFFFF"/>
      </w:rPr>
      <w:instrText xml:space="preserve"> PAGE </w:instrText>
    </w:r>
    <w:r w:rsidRPr="001B79A2">
      <w:rPr>
        <w:rStyle w:val="Numrodepage"/>
        <w:b/>
        <w:bCs/>
        <w:color w:val="FFFFFF"/>
      </w:rPr>
      <w:fldChar w:fldCharType="separate"/>
    </w:r>
    <w:r w:rsidR="00CA7376">
      <w:rPr>
        <w:rStyle w:val="Numrodepage"/>
        <w:b/>
        <w:bCs/>
        <w:noProof/>
        <w:color w:val="FFFFFF"/>
      </w:rPr>
      <w:t>47</w:t>
    </w:r>
    <w:r w:rsidRPr="001B79A2">
      <w:rPr>
        <w:rStyle w:val="Numrodepage"/>
        <w:b/>
        <w:bCs/>
        <w:color w:val="FFFFFF"/>
      </w:rPr>
      <w:fldChar w:fldCharType="end"/>
    </w:r>
    <w:r w:rsidRPr="001B79A2">
      <w:rPr>
        <w:rStyle w:val="Numrodepage"/>
        <w:rFonts w:ascii="Arial" w:hAnsi="Arial" w:cs="Arial"/>
        <w:b/>
        <w:bCs/>
        <w:color w:val="FFFFFF"/>
        <w:sz w:val="20"/>
        <w:szCs w:val="20"/>
      </w:rPr>
      <w:t xml:space="preserve">                </w:t>
    </w:r>
    <w:r w:rsidRPr="00F47FB7">
      <w:rPr>
        <w:rStyle w:val="Numrodepage"/>
        <w:rFonts w:ascii="Arial" w:hAnsi="Arial" w:cs="Arial"/>
        <w:b/>
        <w:bCs/>
        <w:color w:val="FFFFFF"/>
        <w:sz w:val="20"/>
        <w:szCs w:val="20"/>
      </w:rPr>
      <w:t xml:space="preserve">               </w:t>
    </w:r>
    <w:r>
      <w:rPr>
        <w:rStyle w:val="Numrodepage"/>
        <w:rFonts w:ascii="Arial" w:hAnsi="Arial" w:cs="Arial"/>
        <w:b/>
        <w:bCs/>
        <w:color w:val="FFFFFF"/>
        <w:sz w:val="20"/>
        <w:szCs w:val="20"/>
      </w:rPr>
      <w:t xml:space="preserve"> </w:t>
    </w:r>
    <w:r w:rsidRPr="00F47FB7">
      <w:rPr>
        <w:rStyle w:val="Numrodepage"/>
        <w:rFonts w:ascii="Arial" w:hAnsi="Arial" w:cs="Arial"/>
        <w:b/>
        <w:bCs/>
        <w:color w:val="FFFFFF"/>
        <w:sz w:val="20"/>
        <w:szCs w:val="20"/>
      </w:rPr>
      <w:t xml:space="preserve"> </w:t>
    </w:r>
    <w:r>
      <w:rPr>
        <w:rStyle w:val="Numrodepage"/>
        <w:rFonts w:ascii="Arial" w:hAnsi="Arial" w:cs="Arial"/>
        <w:b/>
        <w:bCs/>
        <w:color w:val="FFFFFF"/>
        <w:sz w:val="20"/>
        <w:szCs w:val="20"/>
      </w:rPr>
      <w:t xml:space="preserve">                 </w:t>
    </w:r>
    <w:r w:rsidRPr="00F47FB7">
      <w:rPr>
        <w:rStyle w:val="Numrodepage"/>
        <w:rFonts w:ascii="Arial" w:hAnsi="Arial" w:cs="Arial"/>
        <w:b/>
        <w:bCs/>
        <w:color w:val="FFFFFF"/>
        <w:sz w:val="20"/>
        <w:szCs w:val="20"/>
      </w:rPr>
      <w:t xml:space="preserve">  </w:t>
    </w:r>
    <w:r>
      <w:rPr>
        <w:rStyle w:val="Numrodepage"/>
        <w:rFonts w:ascii="Arial" w:hAnsi="Arial" w:cs="Arial"/>
        <w:b/>
        <w:bCs/>
        <w:color w:val="FFFFFF"/>
        <w:sz w:val="20"/>
        <w:szCs w:val="20"/>
      </w:rPr>
      <w:t xml:space="preserve">    </w:t>
    </w:r>
    <w:r w:rsidRPr="00533DDF">
      <w:rPr>
        <w:rStyle w:val="Numrodepage"/>
        <w:rFonts w:ascii="Arial" w:hAnsi="Arial" w:cs="Arial"/>
        <w:b/>
        <w:bCs/>
        <w:color w:val="FFFFFF"/>
        <w:sz w:val="20"/>
        <w:szCs w:val="20"/>
      </w:rPr>
      <w:t>NOTE DE CONJONCTURE N°</w:t>
    </w:r>
    <w:r>
      <w:rPr>
        <w:rStyle w:val="Numrodepage"/>
        <w:rFonts w:ascii="Arial" w:hAnsi="Arial" w:cs="Arial"/>
        <w:b/>
        <w:bCs/>
        <w:color w:val="FFFFFF"/>
        <w:sz w:val="20"/>
        <w:szCs w:val="20"/>
      </w:rPr>
      <w:t xml:space="preserve">35 </w:t>
    </w:r>
    <w:r w:rsidRPr="00533DDF">
      <w:rPr>
        <w:rStyle w:val="Numrodepage"/>
        <w:rFonts w:ascii="Arial" w:hAnsi="Arial" w:cs="Arial"/>
        <w:b/>
        <w:bCs/>
        <w:color w:val="FFFFFF"/>
        <w:sz w:val="20"/>
        <w:szCs w:val="20"/>
      </w:rPr>
      <w:t xml:space="preserve">• INAC-HCP • </w:t>
    </w:r>
    <w:r>
      <w:rPr>
        <w:rStyle w:val="Numrodepage"/>
        <w:rFonts w:ascii="Arial" w:hAnsi="Arial" w:cs="Arial"/>
        <w:b/>
        <w:bCs/>
        <w:color w:val="FFFFFF"/>
        <w:sz w:val="20"/>
        <w:szCs w:val="20"/>
      </w:rPr>
      <w:t>Octobre 2019</w:t>
    </w:r>
  </w:p>
  <w:p w:rsidR="009E0FEF" w:rsidRDefault="009E0FEF" w:rsidP="00003468">
    <w:pPr>
      <w:pStyle w:val="En-tte"/>
      <w:tabs>
        <w:tab w:val="clear" w:pos="4536"/>
        <w:tab w:val="clear" w:pos="9072"/>
        <w:tab w:val="left" w:pos="130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EF" w:rsidRPr="00533DDF" w:rsidRDefault="009E0FEF" w:rsidP="00E524ED">
    <w:pPr>
      <w:pStyle w:val="En-tte"/>
      <w:rPr>
        <w:rFonts w:ascii="Arial" w:hAnsi="Arial" w:cs="Arial"/>
        <w:b/>
        <w:bCs/>
        <w:color w:val="FFFFFF"/>
        <w:sz w:val="20"/>
        <w:szCs w:val="20"/>
      </w:rPr>
    </w:pPr>
  </w:p>
  <w:p w:rsidR="009E0FEF" w:rsidRPr="00533DDF" w:rsidRDefault="009E0FEF" w:rsidP="000039D0">
    <w:pPr>
      <w:pStyle w:val="En-tte"/>
      <w:rPr>
        <w:rFonts w:ascii="Arial" w:hAnsi="Arial" w:cs="Arial"/>
        <w:b/>
        <w:bCs/>
        <w:color w:val="FFFFFF"/>
        <w:sz w:val="20"/>
        <w:szCs w:val="20"/>
      </w:rPr>
    </w:pPr>
  </w:p>
  <w:p w:rsidR="009E0FEF" w:rsidRPr="009318D3" w:rsidRDefault="009E0FEF" w:rsidP="00A53B56">
    <w:pPr>
      <w:pStyle w:val="En-tte"/>
      <w:rPr>
        <w:rFonts w:ascii="Arial" w:hAnsi="Arial" w:cs="Arial"/>
        <w:color w:val="FFFFF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D30"/>
    <w:multiLevelType w:val="hybridMultilevel"/>
    <w:tmpl w:val="75D62D98"/>
    <w:lvl w:ilvl="0" w:tplc="64B289A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F6636"/>
    <w:multiLevelType w:val="hybridMultilevel"/>
    <w:tmpl w:val="2BACCC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27AD6"/>
    <w:rsid w:val="0000038B"/>
    <w:rsid w:val="00000575"/>
    <w:rsid w:val="00000C1A"/>
    <w:rsid w:val="0000103A"/>
    <w:rsid w:val="0000202B"/>
    <w:rsid w:val="00002844"/>
    <w:rsid w:val="00003468"/>
    <w:rsid w:val="0000355E"/>
    <w:rsid w:val="000039D0"/>
    <w:rsid w:val="00004114"/>
    <w:rsid w:val="000052F5"/>
    <w:rsid w:val="00005623"/>
    <w:rsid w:val="00005F74"/>
    <w:rsid w:val="00006142"/>
    <w:rsid w:val="00007592"/>
    <w:rsid w:val="000079DC"/>
    <w:rsid w:val="00007B3E"/>
    <w:rsid w:val="00007F1B"/>
    <w:rsid w:val="00011EDA"/>
    <w:rsid w:val="0001276C"/>
    <w:rsid w:val="00012C5D"/>
    <w:rsid w:val="00013CBB"/>
    <w:rsid w:val="00013E1F"/>
    <w:rsid w:val="00014C4D"/>
    <w:rsid w:val="00016239"/>
    <w:rsid w:val="000176A1"/>
    <w:rsid w:val="0002071E"/>
    <w:rsid w:val="000207F0"/>
    <w:rsid w:val="00020BCF"/>
    <w:rsid w:val="00020E68"/>
    <w:rsid w:val="00020F3D"/>
    <w:rsid w:val="00021F70"/>
    <w:rsid w:val="000227BE"/>
    <w:rsid w:val="000228F3"/>
    <w:rsid w:val="00024205"/>
    <w:rsid w:val="00024B12"/>
    <w:rsid w:val="000262B4"/>
    <w:rsid w:val="00026393"/>
    <w:rsid w:val="0003067D"/>
    <w:rsid w:val="000309CA"/>
    <w:rsid w:val="00033173"/>
    <w:rsid w:val="00034124"/>
    <w:rsid w:val="000345E5"/>
    <w:rsid w:val="000346C1"/>
    <w:rsid w:val="000374F2"/>
    <w:rsid w:val="00040702"/>
    <w:rsid w:val="00040BF3"/>
    <w:rsid w:val="00040F26"/>
    <w:rsid w:val="00041E00"/>
    <w:rsid w:val="00042ECD"/>
    <w:rsid w:val="00042F37"/>
    <w:rsid w:val="00045C16"/>
    <w:rsid w:val="000467B8"/>
    <w:rsid w:val="0004797B"/>
    <w:rsid w:val="00047E31"/>
    <w:rsid w:val="00051062"/>
    <w:rsid w:val="00051E48"/>
    <w:rsid w:val="000523B0"/>
    <w:rsid w:val="00053FB5"/>
    <w:rsid w:val="00054256"/>
    <w:rsid w:val="0005443F"/>
    <w:rsid w:val="000549C0"/>
    <w:rsid w:val="00055122"/>
    <w:rsid w:val="000554EE"/>
    <w:rsid w:val="000556E7"/>
    <w:rsid w:val="000556ED"/>
    <w:rsid w:val="00055CA5"/>
    <w:rsid w:val="00055CD0"/>
    <w:rsid w:val="0005655D"/>
    <w:rsid w:val="00056676"/>
    <w:rsid w:val="0005678D"/>
    <w:rsid w:val="000567D1"/>
    <w:rsid w:val="000568AE"/>
    <w:rsid w:val="00056BEB"/>
    <w:rsid w:val="00057B37"/>
    <w:rsid w:val="00060758"/>
    <w:rsid w:val="000607EE"/>
    <w:rsid w:val="00060F71"/>
    <w:rsid w:val="000629E1"/>
    <w:rsid w:val="00065851"/>
    <w:rsid w:val="000672EB"/>
    <w:rsid w:val="00067B84"/>
    <w:rsid w:val="00071322"/>
    <w:rsid w:val="0007291D"/>
    <w:rsid w:val="00072A8A"/>
    <w:rsid w:val="00072B99"/>
    <w:rsid w:val="00072E42"/>
    <w:rsid w:val="00072E8D"/>
    <w:rsid w:val="00072EEA"/>
    <w:rsid w:val="00073691"/>
    <w:rsid w:val="00073881"/>
    <w:rsid w:val="00074300"/>
    <w:rsid w:val="00075EDC"/>
    <w:rsid w:val="00076906"/>
    <w:rsid w:val="0007724F"/>
    <w:rsid w:val="00080166"/>
    <w:rsid w:val="00080685"/>
    <w:rsid w:val="00080728"/>
    <w:rsid w:val="000807C3"/>
    <w:rsid w:val="000820DE"/>
    <w:rsid w:val="00083554"/>
    <w:rsid w:val="0008455F"/>
    <w:rsid w:val="00084AF2"/>
    <w:rsid w:val="00084C5C"/>
    <w:rsid w:val="00085929"/>
    <w:rsid w:val="00086E6A"/>
    <w:rsid w:val="000873B8"/>
    <w:rsid w:val="000875AC"/>
    <w:rsid w:val="0009037C"/>
    <w:rsid w:val="000905FB"/>
    <w:rsid w:val="00090867"/>
    <w:rsid w:val="0009114F"/>
    <w:rsid w:val="00091427"/>
    <w:rsid w:val="00091D83"/>
    <w:rsid w:val="0009285B"/>
    <w:rsid w:val="00092916"/>
    <w:rsid w:val="000933EF"/>
    <w:rsid w:val="00094E54"/>
    <w:rsid w:val="00095D88"/>
    <w:rsid w:val="000965B9"/>
    <w:rsid w:val="000971EA"/>
    <w:rsid w:val="000A0C48"/>
    <w:rsid w:val="000A1032"/>
    <w:rsid w:val="000A1438"/>
    <w:rsid w:val="000A3434"/>
    <w:rsid w:val="000A3E38"/>
    <w:rsid w:val="000A3F74"/>
    <w:rsid w:val="000A3FEF"/>
    <w:rsid w:val="000A4246"/>
    <w:rsid w:val="000A51D6"/>
    <w:rsid w:val="000A5C45"/>
    <w:rsid w:val="000A5F05"/>
    <w:rsid w:val="000A61BA"/>
    <w:rsid w:val="000A7008"/>
    <w:rsid w:val="000A76A8"/>
    <w:rsid w:val="000A7B07"/>
    <w:rsid w:val="000B06BC"/>
    <w:rsid w:val="000B1542"/>
    <w:rsid w:val="000B2A05"/>
    <w:rsid w:val="000B2A3E"/>
    <w:rsid w:val="000B2F2D"/>
    <w:rsid w:val="000B39D1"/>
    <w:rsid w:val="000B4018"/>
    <w:rsid w:val="000B562C"/>
    <w:rsid w:val="000B5BD7"/>
    <w:rsid w:val="000B61AA"/>
    <w:rsid w:val="000B6A45"/>
    <w:rsid w:val="000B6D5D"/>
    <w:rsid w:val="000B72E9"/>
    <w:rsid w:val="000C093F"/>
    <w:rsid w:val="000C0B71"/>
    <w:rsid w:val="000C0BE1"/>
    <w:rsid w:val="000C0E57"/>
    <w:rsid w:val="000C0EC4"/>
    <w:rsid w:val="000C0F64"/>
    <w:rsid w:val="000C127A"/>
    <w:rsid w:val="000C1AF4"/>
    <w:rsid w:val="000C1DD1"/>
    <w:rsid w:val="000C2979"/>
    <w:rsid w:val="000C2D7A"/>
    <w:rsid w:val="000C329E"/>
    <w:rsid w:val="000C4BFC"/>
    <w:rsid w:val="000C4D82"/>
    <w:rsid w:val="000C4EA7"/>
    <w:rsid w:val="000C5267"/>
    <w:rsid w:val="000C5BE3"/>
    <w:rsid w:val="000C6D6F"/>
    <w:rsid w:val="000C6E3E"/>
    <w:rsid w:val="000C6FA1"/>
    <w:rsid w:val="000C7C3A"/>
    <w:rsid w:val="000C7EC9"/>
    <w:rsid w:val="000D245B"/>
    <w:rsid w:val="000D303D"/>
    <w:rsid w:val="000D308F"/>
    <w:rsid w:val="000D4B6F"/>
    <w:rsid w:val="000D516E"/>
    <w:rsid w:val="000D5490"/>
    <w:rsid w:val="000D717A"/>
    <w:rsid w:val="000D7634"/>
    <w:rsid w:val="000D7A35"/>
    <w:rsid w:val="000D7FD8"/>
    <w:rsid w:val="000E1B36"/>
    <w:rsid w:val="000E292E"/>
    <w:rsid w:val="000E357D"/>
    <w:rsid w:val="000E3827"/>
    <w:rsid w:val="000E50D4"/>
    <w:rsid w:val="000E513E"/>
    <w:rsid w:val="000E5504"/>
    <w:rsid w:val="000E5A4E"/>
    <w:rsid w:val="000E6482"/>
    <w:rsid w:val="000E6E7D"/>
    <w:rsid w:val="000E75C2"/>
    <w:rsid w:val="000E7611"/>
    <w:rsid w:val="000E7DD1"/>
    <w:rsid w:val="000E7EF2"/>
    <w:rsid w:val="000F049C"/>
    <w:rsid w:val="000F0D3F"/>
    <w:rsid w:val="000F1175"/>
    <w:rsid w:val="000F17B8"/>
    <w:rsid w:val="000F4147"/>
    <w:rsid w:val="000F4349"/>
    <w:rsid w:val="000F6D0D"/>
    <w:rsid w:val="000F7782"/>
    <w:rsid w:val="000F77A1"/>
    <w:rsid w:val="00100198"/>
    <w:rsid w:val="00100AF5"/>
    <w:rsid w:val="00100F3F"/>
    <w:rsid w:val="00101C4E"/>
    <w:rsid w:val="00101CA8"/>
    <w:rsid w:val="00101FF5"/>
    <w:rsid w:val="00102676"/>
    <w:rsid w:val="001034C7"/>
    <w:rsid w:val="00103CB7"/>
    <w:rsid w:val="00104483"/>
    <w:rsid w:val="00104B71"/>
    <w:rsid w:val="0010578A"/>
    <w:rsid w:val="00105BA3"/>
    <w:rsid w:val="001061E9"/>
    <w:rsid w:val="00106473"/>
    <w:rsid w:val="001078DF"/>
    <w:rsid w:val="00107B22"/>
    <w:rsid w:val="00110CC9"/>
    <w:rsid w:val="001118D8"/>
    <w:rsid w:val="00112779"/>
    <w:rsid w:val="001129FD"/>
    <w:rsid w:val="00112A98"/>
    <w:rsid w:val="00112B6B"/>
    <w:rsid w:val="00112EF8"/>
    <w:rsid w:val="00112FC5"/>
    <w:rsid w:val="00113779"/>
    <w:rsid w:val="001137DB"/>
    <w:rsid w:val="001146D2"/>
    <w:rsid w:val="001148FF"/>
    <w:rsid w:val="00115019"/>
    <w:rsid w:val="001151A4"/>
    <w:rsid w:val="00116394"/>
    <w:rsid w:val="001166DA"/>
    <w:rsid w:val="00117086"/>
    <w:rsid w:val="00117E51"/>
    <w:rsid w:val="0012117A"/>
    <w:rsid w:val="0012237F"/>
    <w:rsid w:val="0012275A"/>
    <w:rsid w:val="00122D75"/>
    <w:rsid w:val="00122E90"/>
    <w:rsid w:val="00123A3E"/>
    <w:rsid w:val="00124173"/>
    <w:rsid w:val="001242CF"/>
    <w:rsid w:val="00124F8C"/>
    <w:rsid w:val="00130704"/>
    <w:rsid w:val="001313AF"/>
    <w:rsid w:val="00132144"/>
    <w:rsid w:val="001331FB"/>
    <w:rsid w:val="001332CC"/>
    <w:rsid w:val="00135BDF"/>
    <w:rsid w:val="00135D67"/>
    <w:rsid w:val="00135E07"/>
    <w:rsid w:val="0013642A"/>
    <w:rsid w:val="00137652"/>
    <w:rsid w:val="00137935"/>
    <w:rsid w:val="001379B1"/>
    <w:rsid w:val="001408C0"/>
    <w:rsid w:val="001415CB"/>
    <w:rsid w:val="001417D2"/>
    <w:rsid w:val="00141CA8"/>
    <w:rsid w:val="00142394"/>
    <w:rsid w:val="00145018"/>
    <w:rsid w:val="00145444"/>
    <w:rsid w:val="00145689"/>
    <w:rsid w:val="0014577F"/>
    <w:rsid w:val="001477FC"/>
    <w:rsid w:val="00150781"/>
    <w:rsid w:val="001509E8"/>
    <w:rsid w:val="001510ED"/>
    <w:rsid w:val="0015126C"/>
    <w:rsid w:val="0015244F"/>
    <w:rsid w:val="00152826"/>
    <w:rsid w:val="001544C4"/>
    <w:rsid w:val="0015469A"/>
    <w:rsid w:val="00154AC7"/>
    <w:rsid w:val="001556AD"/>
    <w:rsid w:val="00155B42"/>
    <w:rsid w:val="00156625"/>
    <w:rsid w:val="00156891"/>
    <w:rsid w:val="00156F6B"/>
    <w:rsid w:val="00157EFA"/>
    <w:rsid w:val="00160A26"/>
    <w:rsid w:val="00160AEA"/>
    <w:rsid w:val="001611AF"/>
    <w:rsid w:val="00162B51"/>
    <w:rsid w:val="00162F9D"/>
    <w:rsid w:val="00163520"/>
    <w:rsid w:val="001635BE"/>
    <w:rsid w:val="001638BC"/>
    <w:rsid w:val="001639B7"/>
    <w:rsid w:val="00163C72"/>
    <w:rsid w:val="00164723"/>
    <w:rsid w:val="00164CE2"/>
    <w:rsid w:val="00165137"/>
    <w:rsid w:val="0016517C"/>
    <w:rsid w:val="0016573E"/>
    <w:rsid w:val="00165C5B"/>
    <w:rsid w:val="00166060"/>
    <w:rsid w:val="001702B6"/>
    <w:rsid w:val="00170909"/>
    <w:rsid w:val="00170F76"/>
    <w:rsid w:val="00171115"/>
    <w:rsid w:val="00171CCF"/>
    <w:rsid w:val="00171D6E"/>
    <w:rsid w:val="0017241F"/>
    <w:rsid w:val="00172C5F"/>
    <w:rsid w:val="0017336D"/>
    <w:rsid w:val="001736ED"/>
    <w:rsid w:val="00173A82"/>
    <w:rsid w:val="00173B39"/>
    <w:rsid w:val="00173D8E"/>
    <w:rsid w:val="00173DE0"/>
    <w:rsid w:val="001744D5"/>
    <w:rsid w:val="00175CF9"/>
    <w:rsid w:val="00175E32"/>
    <w:rsid w:val="001776E7"/>
    <w:rsid w:val="0017790E"/>
    <w:rsid w:val="00177D7A"/>
    <w:rsid w:val="00180533"/>
    <w:rsid w:val="0018059C"/>
    <w:rsid w:val="001819D6"/>
    <w:rsid w:val="00181AEC"/>
    <w:rsid w:val="00181CF4"/>
    <w:rsid w:val="00182278"/>
    <w:rsid w:val="001830B3"/>
    <w:rsid w:val="0018312A"/>
    <w:rsid w:val="001835F8"/>
    <w:rsid w:val="00184399"/>
    <w:rsid w:val="00184570"/>
    <w:rsid w:val="00184875"/>
    <w:rsid w:val="00185097"/>
    <w:rsid w:val="001857D6"/>
    <w:rsid w:val="00186941"/>
    <w:rsid w:val="001873EE"/>
    <w:rsid w:val="00187ADA"/>
    <w:rsid w:val="00191F91"/>
    <w:rsid w:val="00192D86"/>
    <w:rsid w:val="0019372E"/>
    <w:rsid w:val="00193920"/>
    <w:rsid w:val="00193F87"/>
    <w:rsid w:val="0019467A"/>
    <w:rsid w:val="00195586"/>
    <w:rsid w:val="00195DBB"/>
    <w:rsid w:val="001967A0"/>
    <w:rsid w:val="001967C6"/>
    <w:rsid w:val="00197492"/>
    <w:rsid w:val="00197F00"/>
    <w:rsid w:val="001A03BA"/>
    <w:rsid w:val="001A0B5F"/>
    <w:rsid w:val="001A13C9"/>
    <w:rsid w:val="001A1539"/>
    <w:rsid w:val="001A25D3"/>
    <w:rsid w:val="001A2621"/>
    <w:rsid w:val="001A29CA"/>
    <w:rsid w:val="001A2A8B"/>
    <w:rsid w:val="001A2BC7"/>
    <w:rsid w:val="001A2FCD"/>
    <w:rsid w:val="001A4290"/>
    <w:rsid w:val="001A49F2"/>
    <w:rsid w:val="001A512C"/>
    <w:rsid w:val="001A5745"/>
    <w:rsid w:val="001A5FED"/>
    <w:rsid w:val="001A6126"/>
    <w:rsid w:val="001A6DAF"/>
    <w:rsid w:val="001A7819"/>
    <w:rsid w:val="001B0469"/>
    <w:rsid w:val="001B054A"/>
    <w:rsid w:val="001B0632"/>
    <w:rsid w:val="001B0BEF"/>
    <w:rsid w:val="001B363C"/>
    <w:rsid w:val="001B3996"/>
    <w:rsid w:val="001B3DFC"/>
    <w:rsid w:val="001B3EA0"/>
    <w:rsid w:val="001B485E"/>
    <w:rsid w:val="001B50B3"/>
    <w:rsid w:val="001B5C30"/>
    <w:rsid w:val="001B62CE"/>
    <w:rsid w:val="001B79A2"/>
    <w:rsid w:val="001C0199"/>
    <w:rsid w:val="001C02DB"/>
    <w:rsid w:val="001C199D"/>
    <w:rsid w:val="001C20F4"/>
    <w:rsid w:val="001C2AF8"/>
    <w:rsid w:val="001C2BC0"/>
    <w:rsid w:val="001C2CC7"/>
    <w:rsid w:val="001C3920"/>
    <w:rsid w:val="001C49D4"/>
    <w:rsid w:val="001C5008"/>
    <w:rsid w:val="001C5817"/>
    <w:rsid w:val="001C5A2B"/>
    <w:rsid w:val="001C5A9C"/>
    <w:rsid w:val="001C5C0F"/>
    <w:rsid w:val="001C72D1"/>
    <w:rsid w:val="001C7457"/>
    <w:rsid w:val="001C78C2"/>
    <w:rsid w:val="001C7EAC"/>
    <w:rsid w:val="001C7ED8"/>
    <w:rsid w:val="001D0DDC"/>
    <w:rsid w:val="001D1616"/>
    <w:rsid w:val="001D265B"/>
    <w:rsid w:val="001D2A80"/>
    <w:rsid w:val="001D467B"/>
    <w:rsid w:val="001D49FA"/>
    <w:rsid w:val="001D5818"/>
    <w:rsid w:val="001D5850"/>
    <w:rsid w:val="001D5926"/>
    <w:rsid w:val="001D5A11"/>
    <w:rsid w:val="001D5EA8"/>
    <w:rsid w:val="001D619C"/>
    <w:rsid w:val="001D6632"/>
    <w:rsid w:val="001E0B67"/>
    <w:rsid w:val="001E0E8F"/>
    <w:rsid w:val="001E0F65"/>
    <w:rsid w:val="001E1D4A"/>
    <w:rsid w:val="001E2ECF"/>
    <w:rsid w:val="001E3043"/>
    <w:rsid w:val="001E350E"/>
    <w:rsid w:val="001E4244"/>
    <w:rsid w:val="001E6EB4"/>
    <w:rsid w:val="001E7BEF"/>
    <w:rsid w:val="001E7DF9"/>
    <w:rsid w:val="001F1D9E"/>
    <w:rsid w:val="001F20DA"/>
    <w:rsid w:val="001F220E"/>
    <w:rsid w:val="001F248A"/>
    <w:rsid w:val="001F2C48"/>
    <w:rsid w:val="001F2D42"/>
    <w:rsid w:val="001F6155"/>
    <w:rsid w:val="001F6654"/>
    <w:rsid w:val="001F6DB3"/>
    <w:rsid w:val="001F6E74"/>
    <w:rsid w:val="001F71FF"/>
    <w:rsid w:val="00200184"/>
    <w:rsid w:val="002002E5"/>
    <w:rsid w:val="002007EC"/>
    <w:rsid w:val="00201C85"/>
    <w:rsid w:val="002020E4"/>
    <w:rsid w:val="00203803"/>
    <w:rsid w:val="00203B95"/>
    <w:rsid w:val="00204719"/>
    <w:rsid w:val="00204FB3"/>
    <w:rsid w:val="00206659"/>
    <w:rsid w:val="0020723D"/>
    <w:rsid w:val="002073DA"/>
    <w:rsid w:val="0020768A"/>
    <w:rsid w:val="0020788C"/>
    <w:rsid w:val="00207AF9"/>
    <w:rsid w:val="00210461"/>
    <w:rsid w:val="00211854"/>
    <w:rsid w:val="00211BA8"/>
    <w:rsid w:val="00211D52"/>
    <w:rsid w:val="002130AA"/>
    <w:rsid w:val="00213916"/>
    <w:rsid w:val="00213CA0"/>
    <w:rsid w:val="00214B3C"/>
    <w:rsid w:val="00214E49"/>
    <w:rsid w:val="00215CC4"/>
    <w:rsid w:val="00216C1F"/>
    <w:rsid w:val="00216FFE"/>
    <w:rsid w:val="00217756"/>
    <w:rsid w:val="00217E9D"/>
    <w:rsid w:val="0022047A"/>
    <w:rsid w:val="0022140C"/>
    <w:rsid w:val="002219AA"/>
    <w:rsid w:val="002220EC"/>
    <w:rsid w:val="0022299E"/>
    <w:rsid w:val="00222D2E"/>
    <w:rsid w:val="00225677"/>
    <w:rsid w:val="002259E5"/>
    <w:rsid w:val="00226FD4"/>
    <w:rsid w:val="00227DFE"/>
    <w:rsid w:val="00227EF7"/>
    <w:rsid w:val="00227F5F"/>
    <w:rsid w:val="00230305"/>
    <w:rsid w:val="00230534"/>
    <w:rsid w:val="00231830"/>
    <w:rsid w:val="00232448"/>
    <w:rsid w:val="00232593"/>
    <w:rsid w:val="00232F37"/>
    <w:rsid w:val="002334E9"/>
    <w:rsid w:val="00233CD9"/>
    <w:rsid w:val="00234C7B"/>
    <w:rsid w:val="00234CF0"/>
    <w:rsid w:val="00237F7F"/>
    <w:rsid w:val="00240B93"/>
    <w:rsid w:val="0024169B"/>
    <w:rsid w:val="0024184D"/>
    <w:rsid w:val="00241BCF"/>
    <w:rsid w:val="002420E2"/>
    <w:rsid w:val="0024233A"/>
    <w:rsid w:val="00242362"/>
    <w:rsid w:val="0024273B"/>
    <w:rsid w:val="002429E8"/>
    <w:rsid w:val="002432F9"/>
    <w:rsid w:val="002436B3"/>
    <w:rsid w:val="00243AC3"/>
    <w:rsid w:val="00244179"/>
    <w:rsid w:val="002443D8"/>
    <w:rsid w:val="0024478D"/>
    <w:rsid w:val="002453AD"/>
    <w:rsid w:val="002454F8"/>
    <w:rsid w:val="00245ECC"/>
    <w:rsid w:val="0024702E"/>
    <w:rsid w:val="00247360"/>
    <w:rsid w:val="00247CFC"/>
    <w:rsid w:val="00247EBE"/>
    <w:rsid w:val="00250FA6"/>
    <w:rsid w:val="00251C3B"/>
    <w:rsid w:val="00252A20"/>
    <w:rsid w:val="00252CFE"/>
    <w:rsid w:val="00253963"/>
    <w:rsid w:val="00253AAD"/>
    <w:rsid w:val="0025452D"/>
    <w:rsid w:val="00254706"/>
    <w:rsid w:val="00255898"/>
    <w:rsid w:val="00256291"/>
    <w:rsid w:val="00256583"/>
    <w:rsid w:val="00256AA4"/>
    <w:rsid w:val="00256BA0"/>
    <w:rsid w:val="0026051D"/>
    <w:rsid w:val="002630C2"/>
    <w:rsid w:val="00263E6D"/>
    <w:rsid w:val="0026619A"/>
    <w:rsid w:val="00266786"/>
    <w:rsid w:val="00266885"/>
    <w:rsid w:val="00267F07"/>
    <w:rsid w:val="00270238"/>
    <w:rsid w:val="00270308"/>
    <w:rsid w:val="002709F3"/>
    <w:rsid w:val="0027130E"/>
    <w:rsid w:val="0027286C"/>
    <w:rsid w:val="00273910"/>
    <w:rsid w:val="00273C91"/>
    <w:rsid w:val="00273E65"/>
    <w:rsid w:val="002749BE"/>
    <w:rsid w:val="00274EF7"/>
    <w:rsid w:val="002752B2"/>
    <w:rsid w:val="00275C34"/>
    <w:rsid w:val="00276000"/>
    <w:rsid w:val="00283805"/>
    <w:rsid w:val="00283A80"/>
    <w:rsid w:val="00283F3B"/>
    <w:rsid w:val="00284952"/>
    <w:rsid w:val="00285067"/>
    <w:rsid w:val="00285674"/>
    <w:rsid w:val="00285AB8"/>
    <w:rsid w:val="00285E3D"/>
    <w:rsid w:val="002861E4"/>
    <w:rsid w:val="00286458"/>
    <w:rsid w:val="00286624"/>
    <w:rsid w:val="00286F23"/>
    <w:rsid w:val="00287F65"/>
    <w:rsid w:val="002904CA"/>
    <w:rsid w:val="002906AE"/>
    <w:rsid w:val="002908A7"/>
    <w:rsid w:val="00291AB3"/>
    <w:rsid w:val="00291C9C"/>
    <w:rsid w:val="00291E5B"/>
    <w:rsid w:val="00291FB3"/>
    <w:rsid w:val="00293BEC"/>
    <w:rsid w:val="0029402B"/>
    <w:rsid w:val="002940E5"/>
    <w:rsid w:val="00294D8A"/>
    <w:rsid w:val="00295220"/>
    <w:rsid w:val="002970E4"/>
    <w:rsid w:val="00297AD0"/>
    <w:rsid w:val="002A0FB6"/>
    <w:rsid w:val="002A16E4"/>
    <w:rsid w:val="002A195F"/>
    <w:rsid w:val="002A23A1"/>
    <w:rsid w:val="002A28AD"/>
    <w:rsid w:val="002A2FAB"/>
    <w:rsid w:val="002A35D0"/>
    <w:rsid w:val="002A3703"/>
    <w:rsid w:val="002A3A3D"/>
    <w:rsid w:val="002A3AFA"/>
    <w:rsid w:val="002A3C27"/>
    <w:rsid w:val="002A3D1D"/>
    <w:rsid w:val="002A3FD7"/>
    <w:rsid w:val="002A4776"/>
    <w:rsid w:val="002A516F"/>
    <w:rsid w:val="002A571C"/>
    <w:rsid w:val="002A5A77"/>
    <w:rsid w:val="002A7094"/>
    <w:rsid w:val="002A7B34"/>
    <w:rsid w:val="002A7D52"/>
    <w:rsid w:val="002B09AF"/>
    <w:rsid w:val="002B2E9F"/>
    <w:rsid w:val="002B3508"/>
    <w:rsid w:val="002B502C"/>
    <w:rsid w:val="002B566D"/>
    <w:rsid w:val="002B71B7"/>
    <w:rsid w:val="002B74C2"/>
    <w:rsid w:val="002B7999"/>
    <w:rsid w:val="002C0ABC"/>
    <w:rsid w:val="002C229D"/>
    <w:rsid w:val="002C29B8"/>
    <w:rsid w:val="002C3630"/>
    <w:rsid w:val="002C3A8F"/>
    <w:rsid w:val="002C46CC"/>
    <w:rsid w:val="002C4D19"/>
    <w:rsid w:val="002C74B1"/>
    <w:rsid w:val="002C754D"/>
    <w:rsid w:val="002C7730"/>
    <w:rsid w:val="002C7DE9"/>
    <w:rsid w:val="002D045E"/>
    <w:rsid w:val="002D094F"/>
    <w:rsid w:val="002D0A21"/>
    <w:rsid w:val="002D1583"/>
    <w:rsid w:val="002D23A8"/>
    <w:rsid w:val="002D2CA8"/>
    <w:rsid w:val="002D2F10"/>
    <w:rsid w:val="002D3BD2"/>
    <w:rsid w:val="002D3BF4"/>
    <w:rsid w:val="002D3D16"/>
    <w:rsid w:val="002D45A3"/>
    <w:rsid w:val="002D4D57"/>
    <w:rsid w:val="002E0573"/>
    <w:rsid w:val="002E092C"/>
    <w:rsid w:val="002E0EAF"/>
    <w:rsid w:val="002E1D0C"/>
    <w:rsid w:val="002E3721"/>
    <w:rsid w:val="002E49E1"/>
    <w:rsid w:val="002E501B"/>
    <w:rsid w:val="002E5F54"/>
    <w:rsid w:val="002E7191"/>
    <w:rsid w:val="002E7735"/>
    <w:rsid w:val="002F0E28"/>
    <w:rsid w:val="002F1113"/>
    <w:rsid w:val="002F1E36"/>
    <w:rsid w:val="002F1F6E"/>
    <w:rsid w:val="002F461C"/>
    <w:rsid w:val="002F53C9"/>
    <w:rsid w:val="002F6B68"/>
    <w:rsid w:val="002F73A9"/>
    <w:rsid w:val="002F73C8"/>
    <w:rsid w:val="002F7C81"/>
    <w:rsid w:val="003003DE"/>
    <w:rsid w:val="003005EE"/>
    <w:rsid w:val="00300A07"/>
    <w:rsid w:val="003017B1"/>
    <w:rsid w:val="0030185F"/>
    <w:rsid w:val="00301890"/>
    <w:rsid w:val="00301EE1"/>
    <w:rsid w:val="00302299"/>
    <w:rsid w:val="00302AF7"/>
    <w:rsid w:val="00302C1A"/>
    <w:rsid w:val="00302C98"/>
    <w:rsid w:val="00302EC4"/>
    <w:rsid w:val="00304138"/>
    <w:rsid w:val="00304F15"/>
    <w:rsid w:val="00304F5A"/>
    <w:rsid w:val="00305653"/>
    <w:rsid w:val="0030576A"/>
    <w:rsid w:val="0030605C"/>
    <w:rsid w:val="0030708D"/>
    <w:rsid w:val="00311E7F"/>
    <w:rsid w:val="003121A0"/>
    <w:rsid w:val="003123EF"/>
    <w:rsid w:val="00312B4F"/>
    <w:rsid w:val="00314191"/>
    <w:rsid w:val="00314449"/>
    <w:rsid w:val="003144E4"/>
    <w:rsid w:val="00314BDF"/>
    <w:rsid w:val="00317E7F"/>
    <w:rsid w:val="00320262"/>
    <w:rsid w:val="003207EF"/>
    <w:rsid w:val="00320EDD"/>
    <w:rsid w:val="0032245D"/>
    <w:rsid w:val="00322972"/>
    <w:rsid w:val="00323460"/>
    <w:rsid w:val="003238E8"/>
    <w:rsid w:val="00323B06"/>
    <w:rsid w:val="00325042"/>
    <w:rsid w:val="00325E74"/>
    <w:rsid w:val="00325FE8"/>
    <w:rsid w:val="00326098"/>
    <w:rsid w:val="0032738C"/>
    <w:rsid w:val="00330E7E"/>
    <w:rsid w:val="00331108"/>
    <w:rsid w:val="003311CB"/>
    <w:rsid w:val="003327F0"/>
    <w:rsid w:val="00334689"/>
    <w:rsid w:val="003361FA"/>
    <w:rsid w:val="00336AA5"/>
    <w:rsid w:val="00337DB6"/>
    <w:rsid w:val="00337F03"/>
    <w:rsid w:val="00341A2E"/>
    <w:rsid w:val="00342CD1"/>
    <w:rsid w:val="0034316D"/>
    <w:rsid w:val="00343382"/>
    <w:rsid w:val="003435B0"/>
    <w:rsid w:val="003454B1"/>
    <w:rsid w:val="0034665B"/>
    <w:rsid w:val="00346D17"/>
    <w:rsid w:val="003471E0"/>
    <w:rsid w:val="00347DFC"/>
    <w:rsid w:val="0035040A"/>
    <w:rsid w:val="00350C04"/>
    <w:rsid w:val="00350C29"/>
    <w:rsid w:val="00351D4C"/>
    <w:rsid w:val="00353358"/>
    <w:rsid w:val="00353574"/>
    <w:rsid w:val="003543A7"/>
    <w:rsid w:val="0035518C"/>
    <w:rsid w:val="00355279"/>
    <w:rsid w:val="0035572C"/>
    <w:rsid w:val="00355E82"/>
    <w:rsid w:val="003561BE"/>
    <w:rsid w:val="003563D4"/>
    <w:rsid w:val="00356837"/>
    <w:rsid w:val="00356E44"/>
    <w:rsid w:val="003577FB"/>
    <w:rsid w:val="00357B06"/>
    <w:rsid w:val="00360BBD"/>
    <w:rsid w:val="00360D75"/>
    <w:rsid w:val="00361062"/>
    <w:rsid w:val="003613A7"/>
    <w:rsid w:val="003615FD"/>
    <w:rsid w:val="00362EB3"/>
    <w:rsid w:val="00363244"/>
    <w:rsid w:val="00363C9D"/>
    <w:rsid w:val="00363F68"/>
    <w:rsid w:val="003648DE"/>
    <w:rsid w:val="003655F4"/>
    <w:rsid w:val="0036588F"/>
    <w:rsid w:val="0036700A"/>
    <w:rsid w:val="00367213"/>
    <w:rsid w:val="00370C8E"/>
    <w:rsid w:val="00370E71"/>
    <w:rsid w:val="00371290"/>
    <w:rsid w:val="00371335"/>
    <w:rsid w:val="00371488"/>
    <w:rsid w:val="00371BE2"/>
    <w:rsid w:val="00371E30"/>
    <w:rsid w:val="00372425"/>
    <w:rsid w:val="00372716"/>
    <w:rsid w:val="00372F71"/>
    <w:rsid w:val="00373C8E"/>
    <w:rsid w:val="00374302"/>
    <w:rsid w:val="00374385"/>
    <w:rsid w:val="00374E6B"/>
    <w:rsid w:val="0037566B"/>
    <w:rsid w:val="00375EC7"/>
    <w:rsid w:val="00376014"/>
    <w:rsid w:val="0037622E"/>
    <w:rsid w:val="00376AEB"/>
    <w:rsid w:val="00376CCE"/>
    <w:rsid w:val="00376EB7"/>
    <w:rsid w:val="00382044"/>
    <w:rsid w:val="003824CA"/>
    <w:rsid w:val="00382739"/>
    <w:rsid w:val="00382822"/>
    <w:rsid w:val="00383AFA"/>
    <w:rsid w:val="00385445"/>
    <w:rsid w:val="00386554"/>
    <w:rsid w:val="0038728F"/>
    <w:rsid w:val="003900F8"/>
    <w:rsid w:val="00390493"/>
    <w:rsid w:val="00390D9C"/>
    <w:rsid w:val="003914F9"/>
    <w:rsid w:val="00391889"/>
    <w:rsid w:val="00391B6B"/>
    <w:rsid w:val="00392429"/>
    <w:rsid w:val="00392A65"/>
    <w:rsid w:val="00392EC4"/>
    <w:rsid w:val="00394F00"/>
    <w:rsid w:val="00395443"/>
    <w:rsid w:val="00396F7C"/>
    <w:rsid w:val="003973D6"/>
    <w:rsid w:val="003975B4"/>
    <w:rsid w:val="00397DAA"/>
    <w:rsid w:val="003A12B5"/>
    <w:rsid w:val="003A1BF3"/>
    <w:rsid w:val="003A1D1C"/>
    <w:rsid w:val="003A1D23"/>
    <w:rsid w:val="003A2036"/>
    <w:rsid w:val="003A271B"/>
    <w:rsid w:val="003A3754"/>
    <w:rsid w:val="003A3A7D"/>
    <w:rsid w:val="003A4250"/>
    <w:rsid w:val="003A44A5"/>
    <w:rsid w:val="003A47B1"/>
    <w:rsid w:val="003A4E63"/>
    <w:rsid w:val="003A55D5"/>
    <w:rsid w:val="003A73A3"/>
    <w:rsid w:val="003A7457"/>
    <w:rsid w:val="003A789B"/>
    <w:rsid w:val="003B0973"/>
    <w:rsid w:val="003B0F77"/>
    <w:rsid w:val="003B12ED"/>
    <w:rsid w:val="003B130E"/>
    <w:rsid w:val="003B260C"/>
    <w:rsid w:val="003B2FA8"/>
    <w:rsid w:val="003B32B2"/>
    <w:rsid w:val="003B4661"/>
    <w:rsid w:val="003B49FE"/>
    <w:rsid w:val="003B5450"/>
    <w:rsid w:val="003B54AD"/>
    <w:rsid w:val="003B58DC"/>
    <w:rsid w:val="003B6778"/>
    <w:rsid w:val="003B695F"/>
    <w:rsid w:val="003B6A9B"/>
    <w:rsid w:val="003B7360"/>
    <w:rsid w:val="003B7C9A"/>
    <w:rsid w:val="003B7DFD"/>
    <w:rsid w:val="003C006D"/>
    <w:rsid w:val="003C1BC9"/>
    <w:rsid w:val="003C1F2D"/>
    <w:rsid w:val="003C28E8"/>
    <w:rsid w:val="003C4213"/>
    <w:rsid w:val="003C46D2"/>
    <w:rsid w:val="003C4733"/>
    <w:rsid w:val="003C49A0"/>
    <w:rsid w:val="003C600A"/>
    <w:rsid w:val="003C6F47"/>
    <w:rsid w:val="003C7CE0"/>
    <w:rsid w:val="003D0A4F"/>
    <w:rsid w:val="003D10B5"/>
    <w:rsid w:val="003D2504"/>
    <w:rsid w:val="003D29A4"/>
    <w:rsid w:val="003D2AC2"/>
    <w:rsid w:val="003D378F"/>
    <w:rsid w:val="003D42D9"/>
    <w:rsid w:val="003D444F"/>
    <w:rsid w:val="003D4B9E"/>
    <w:rsid w:val="003D5487"/>
    <w:rsid w:val="003D5C27"/>
    <w:rsid w:val="003D5C6A"/>
    <w:rsid w:val="003D7331"/>
    <w:rsid w:val="003D790A"/>
    <w:rsid w:val="003E053C"/>
    <w:rsid w:val="003E106C"/>
    <w:rsid w:val="003E177F"/>
    <w:rsid w:val="003E17A9"/>
    <w:rsid w:val="003E315C"/>
    <w:rsid w:val="003E4DE2"/>
    <w:rsid w:val="003E6019"/>
    <w:rsid w:val="003E6205"/>
    <w:rsid w:val="003E7EDD"/>
    <w:rsid w:val="003F0C0B"/>
    <w:rsid w:val="003F0FCC"/>
    <w:rsid w:val="003F1195"/>
    <w:rsid w:val="003F1F11"/>
    <w:rsid w:val="003F1FDB"/>
    <w:rsid w:val="003F28EA"/>
    <w:rsid w:val="003F3127"/>
    <w:rsid w:val="003F3A09"/>
    <w:rsid w:val="003F492A"/>
    <w:rsid w:val="003F57B3"/>
    <w:rsid w:val="003F640A"/>
    <w:rsid w:val="003F70D3"/>
    <w:rsid w:val="003F7152"/>
    <w:rsid w:val="003F74FA"/>
    <w:rsid w:val="00400ADA"/>
    <w:rsid w:val="00401419"/>
    <w:rsid w:val="00401E98"/>
    <w:rsid w:val="00402AB2"/>
    <w:rsid w:val="0040314E"/>
    <w:rsid w:val="00403305"/>
    <w:rsid w:val="004043FB"/>
    <w:rsid w:val="004049EF"/>
    <w:rsid w:val="00405C31"/>
    <w:rsid w:val="004073E3"/>
    <w:rsid w:val="00407661"/>
    <w:rsid w:val="00407775"/>
    <w:rsid w:val="00410223"/>
    <w:rsid w:val="0041023C"/>
    <w:rsid w:val="004105E1"/>
    <w:rsid w:val="004108E8"/>
    <w:rsid w:val="00410FB3"/>
    <w:rsid w:val="00411A3D"/>
    <w:rsid w:val="00412D1B"/>
    <w:rsid w:val="004132EF"/>
    <w:rsid w:val="0041693F"/>
    <w:rsid w:val="00416D47"/>
    <w:rsid w:val="004202C9"/>
    <w:rsid w:val="00420658"/>
    <w:rsid w:val="00420E08"/>
    <w:rsid w:val="00421569"/>
    <w:rsid w:val="00421980"/>
    <w:rsid w:val="00422096"/>
    <w:rsid w:val="0042284C"/>
    <w:rsid w:val="00423B1F"/>
    <w:rsid w:val="004246FD"/>
    <w:rsid w:val="00425958"/>
    <w:rsid w:val="00426489"/>
    <w:rsid w:val="004271DA"/>
    <w:rsid w:val="004279EA"/>
    <w:rsid w:val="00430AC4"/>
    <w:rsid w:val="00430EB2"/>
    <w:rsid w:val="0043120E"/>
    <w:rsid w:val="00431C06"/>
    <w:rsid w:val="004325AA"/>
    <w:rsid w:val="00432851"/>
    <w:rsid w:val="00432DCB"/>
    <w:rsid w:val="00432EF8"/>
    <w:rsid w:val="0043301F"/>
    <w:rsid w:val="00433647"/>
    <w:rsid w:val="004338C6"/>
    <w:rsid w:val="00434868"/>
    <w:rsid w:val="00434CB9"/>
    <w:rsid w:val="00435350"/>
    <w:rsid w:val="004357BA"/>
    <w:rsid w:val="00436562"/>
    <w:rsid w:val="00436CBF"/>
    <w:rsid w:val="0043732D"/>
    <w:rsid w:val="00437BA5"/>
    <w:rsid w:val="0044226D"/>
    <w:rsid w:val="0044276F"/>
    <w:rsid w:val="004428DE"/>
    <w:rsid w:val="00442D55"/>
    <w:rsid w:val="0044341B"/>
    <w:rsid w:val="00443EB3"/>
    <w:rsid w:val="0044544D"/>
    <w:rsid w:val="004455D1"/>
    <w:rsid w:val="00445873"/>
    <w:rsid w:val="00446DB7"/>
    <w:rsid w:val="004479D2"/>
    <w:rsid w:val="0045060C"/>
    <w:rsid w:val="00450E9F"/>
    <w:rsid w:val="0045104E"/>
    <w:rsid w:val="004512C8"/>
    <w:rsid w:val="00451D98"/>
    <w:rsid w:val="00451E06"/>
    <w:rsid w:val="00454E14"/>
    <w:rsid w:val="00454F60"/>
    <w:rsid w:val="004550C4"/>
    <w:rsid w:val="004550D3"/>
    <w:rsid w:val="00455290"/>
    <w:rsid w:val="0045657E"/>
    <w:rsid w:val="0045711D"/>
    <w:rsid w:val="004571C5"/>
    <w:rsid w:val="00457E06"/>
    <w:rsid w:val="0046047C"/>
    <w:rsid w:val="004612A2"/>
    <w:rsid w:val="0046132B"/>
    <w:rsid w:val="00461958"/>
    <w:rsid w:val="00461AF8"/>
    <w:rsid w:val="00461D8D"/>
    <w:rsid w:val="00462B68"/>
    <w:rsid w:val="00462E01"/>
    <w:rsid w:val="00462F9F"/>
    <w:rsid w:val="00463D9A"/>
    <w:rsid w:val="00467A97"/>
    <w:rsid w:val="004712AA"/>
    <w:rsid w:val="00471399"/>
    <w:rsid w:val="0047196F"/>
    <w:rsid w:val="00471974"/>
    <w:rsid w:val="00471CD0"/>
    <w:rsid w:val="00471F04"/>
    <w:rsid w:val="0047204C"/>
    <w:rsid w:val="00472D72"/>
    <w:rsid w:val="00474306"/>
    <w:rsid w:val="00474C09"/>
    <w:rsid w:val="0047561E"/>
    <w:rsid w:val="00475D3E"/>
    <w:rsid w:val="0047627F"/>
    <w:rsid w:val="00476D4F"/>
    <w:rsid w:val="0047716B"/>
    <w:rsid w:val="0047741D"/>
    <w:rsid w:val="00477848"/>
    <w:rsid w:val="0048008F"/>
    <w:rsid w:val="00480FE8"/>
    <w:rsid w:val="00482D4F"/>
    <w:rsid w:val="00482F9F"/>
    <w:rsid w:val="0048453B"/>
    <w:rsid w:val="00484E8D"/>
    <w:rsid w:val="00485217"/>
    <w:rsid w:val="00485824"/>
    <w:rsid w:val="0048586B"/>
    <w:rsid w:val="004864C4"/>
    <w:rsid w:val="00486DB6"/>
    <w:rsid w:val="004874D2"/>
    <w:rsid w:val="00487C8A"/>
    <w:rsid w:val="0049117F"/>
    <w:rsid w:val="00492B4D"/>
    <w:rsid w:val="004933F3"/>
    <w:rsid w:val="004937E8"/>
    <w:rsid w:val="004942A1"/>
    <w:rsid w:val="00494841"/>
    <w:rsid w:val="00494DE4"/>
    <w:rsid w:val="00495B3A"/>
    <w:rsid w:val="00495DCD"/>
    <w:rsid w:val="0049629D"/>
    <w:rsid w:val="004969C9"/>
    <w:rsid w:val="0049735F"/>
    <w:rsid w:val="00497934"/>
    <w:rsid w:val="00497D6E"/>
    <w:rsid w:val="004A1445"/>
    <w:rsid w:val="004A2A23"/>
    <w:rsid w:val="004A360F"/>
    <w:rsid w:val="004A4386"/>
    <w:rsid w:val="004A4C29"/>
    <w:rsid w:val="004A5927"/>
    <w:rsid w:val="004A6C34"/>
    <w:rsid w:val="004A6D3F"/>
    <w:rsid w:val="004A76E4"/>
    <w:rsid w:val="004B1BCE"/>
    <w:rsid w:val="004B2CA8"/>
    <w:rsid w:val="004B3296"/>
    <w:rsid w:val="004B346A"/>
    <w:rsid w:val="004B46FE"/>
    <w:rsid w:val="004B5602"/>
    <w:rsid w:val="004B5744"/>
    <w:rsid w:val="004B592B"/>
    <w:rsid w:val="004B5D6E"/>
    <w:rsid w:val="004B6090"/>
    <w:rsid w:val="004B66C9"/>
    <w:rsid w:val="004B6906"/>
    <w:rsid w:val="004B6DC3"/>
    <w:rsid w:val="004B6FAE"/>
    <w:rsid w:val="004C07BF"/>
    <w:rsid w:val="004C085A"/>
    <w:rsid w:val="004C0A92"/>
    <w:rsid w:val="004C0D60"/>
    <w:rsid w:val="004C104C"/>
    <w:rsid w:val="004C112D"/>
    <w:rsid w:val="004C11F3"/>
    <w:rsid w:val="004C1B33"/>
    <w:rsid w:val="004C1C3A"/>
    <w:rsid w:val="004C1D7C"/>
    <w:rsid w:val="004C3591"/>
    <w:rsid w:val="004C3D10"/>
    <w:rsid w:val="004C5A53"/>
    <w:rsid w:val="004C5C36"/>
    <w:rsid w:val="004C5EE4"/>
    <w:rsid w:val="004C702E"/>
    <w:rsid w:val="004D0610"/>
    <w:rsid w:val="004D0E6D"/>
    <w:rsid w:val="004D10AA"/>
    <w:rsid w:val="004D1E2C"/>
    <w:rsid w:val="004D210F"/>
    <w:rsid w:val="004D301C"/>
    <w:rsid w:val="004D453F"/>
    <w:rsid w:val="004D508C"/>
    <w:rsid w:val="004D580E"/>
    <w:rsid w:val="004D6117"/>
    <w:rsid w:val="004D67E1"/>
    <w:rsid w:val="004D6D97"/>
    <w:rsid w:val="004D7E16"/>
    <w:rsid w:val="004E067B"/>
    <w:rsid w:val="004E1073"/>
    <w:rsid w:val="004E199E"/>
    <w:rsid w:val="004E2179"/>
    <w:rsid w:val="004E2ABD"/>
    <w:rsid w:val="004E35FC"/>
    <w:rsid w:val="004E6642"/>
    <w:rsid w:val="004E6F60"/>
    <w:rsid w:val="004E6FE3"/>
    <w:rsid w:val="004E7B8E"/>
    <w:rsid w:val="004F05FC"/>
    <w:rsid w:val="004F2B42"/>
    <w:rsid w:val="004F2D25"/>
    <w:rsid w:val="004F316D"/>
    <w:rsid w:val="004F463B"/>
    <w:rsid w:val="004F4EB3"/>
    <w:rsid w:val="004F505D"/>
    <w:rsid w:val="004F56FE"/>
    <w:rsid w:val="004F5846"/>
    <w:rsid w:val="004F5F1B"/>
    <w:rsid w:val="004F7AA0"/>
    <w:rsid w:val="004F7E38"/>
    <w:rsid w:val="005026AA"/>
    <w:rsid w:val="00502934"/>
    <w:rsid w:val="005040E2"/>
    <w:rsid w:val="00504393"/>
    <w:rsid w:val="00504C51"/>
    <w:rsid w:val="00504E7A"/>
    <w:rsid w:val="00504EB3"/>
    <w:rsid w:val="00504FA8"/>
    <w:rsid w:val="005050E1"/>
    <w:rsid w:val="00505103"/>
    <w:rsid w:val="005055EA"/>
    <w:rsid w:val="00505761"/>
    <w:rsid w:val="005060FE"/>
    <w:rsid w:val="00506519"/>
    <w:rsid w:val="0050682C"/>
    <w:rsid w:val="00506ECA"/>
    <w:rsid w:val="00507AF6"/>
    <w:rsid w:val="00510E41"/>
    <w:rsid w:val="00512305"/>
    <w:rsid w:val="0051245E"/>
    <w:rsid w:val="00513479"/>
    <w:rsid w:val="0051364B"/>
    <w:rsid w:val="00514429"/>
    <w:rsid w:val="0051504E"/>
    <w:rsid w:val="00515F19"/>
    <w:rsid w:val="00516FE7"/>
    <w:rsid w:val="0051777D"/>
    <w:rsid w:val="00520D52"/>
    <w:rsid w:val="0052109A"/>
    <w:rsid w:val="00521561"/>
    <w:rsid w:val="0052184C"/>
    <w:rsid w:val="00521BE7"/>
    <w:rsid w:val="00522604"/>
    <w:rsid w:val="00522EEF"/>
    <w:rsid w:val="00523577"/>
    <w:rsid w:val="0052373B"/>
    <w:rsid w:val="00523D9B"/>
    <w:rsid w:val="005250F8"/>
    <w:rsid w:val="00526608"/>
    <w:rsid w:val="005275BD"/>
    <w:rsid w:val="0053051E"/>
    <w:rsid w:val="00531F8B"/>
    <w:rsid w:val="00532942"/>
    <w:rsid w:val="0053390C"/>
    <w:rsid w:val="00533DDF"/>
    <w:rsid w:val="00534CB6"/>
    <w:rsid w:val="005365E3"/>
    <w:rsid w:val="00537897"/>
    <w:rsid w:val="00540FDE"/>
    <w:rsid w:val="00541341"/>
    <w:rsid w:val="00541511"/>
    <w:rsid w:val="00541C46"/>
    <w:rsid w:val="0054235C"/>
    <w:rsid w:val="005423DD"/>
    <w:rsid w:val="00543253"/>
    <w:rsid w:val="005443CF"/>
    <w:rsid w:val="00544AC3"/>
    <w:rsid w:val="00545569"/>
    <w:rsid w:val="0054563E"/>
    <w:rsid w:val="00545A4D"/>
    <w:rsid w:val="00545D2F"/>
    <w:rsid w:val="00545EBC"/>
    <w:rsid w:val="005461E9"/>
    <w:rsid w:val="005471B5"/>
    <w:rsid w:val="00547746"/>
    <w:rsid w:val="005508D3"/>
    <w:rsid w:val="00551A4C"/>
    <w:rsid w:val="00551B27"/>
    <w:rsid w:val="00551B28"/>
    <w:rsid w:val="00551F4A"/>
    <w:rsid w:val="00552220"/>
    <w:rsid w:val="00552812"/>
    <w:rsid w:val="00553181"/>
    <w:rsid w:val="00553805"/>
    <w:rsid w:val="005539B6"/>
    <w:rsid w:val="00554988"/>
    <w:rsid w:val="00555255"/>
    <w:rsid w:val="00555262"/>
    <w:rsid w:val="00555801"/>
    <w:rsid w:val="0055677F"/>
    <w:rsid w:val="00556C9C"/>
    <w:rsid w:val="00557009"/>
    <w:rsid w:val="00557F1D"/>
    <w:rsid w:val="0056307D"/>
    <w:rsid w:val="00563471"/>
    <w:rsid w:val="00563735"/>
    <w:rsid w:val="00563E46"/>
    <w:rsid w:val="00564F50"/>
    <w:rsid w:val="00565E42"/>
    <w:rsid w:val="00566744"/>
    <w:rsid w:val="005669C9"/>
    <w:rsid w:val="00567C0F"/>
    <w:rsid w:val="00567E6A"/>
    <w:rsid w:val="00570654"/>
    <w:rsid w:val="0057161C"/>
    <w:rsid w:val="00571961"/>
    <w:rsid w:val="00572A9B"/>
    <w:rsid w:val="00573162"/>
    <w:rsid w:val="005733D3"/>
    <w:rsid w:val="005747B2"/>
    <w:rsid w:val="005747C9"/>
    <w:rsid w:val="0057496B"/>
    <w:rsid w:val="00574F63"/>
    <w:rsid w:val="00575760"/>
    <w:rsid w:val="00576899"/>
    <w:rsid w:val="00576E75"/>
    <w:rsid w:val="00580329"/>
    <w:rsid w:val="00581CD5"/>
    <w:rsid w:val="005820EE"/>
    <w:rsid w:val="00582A85"/>
    <w:rsid w:val="00584FF7"/>
    <w:rsid w:val="00585110"/>
    <w:rsid w:val="0058542D"/>
    <w:rsid w:val="0058609D"/>
    <w:rsid w:val="00586B99"/>
    <w:rsid w:val="00587772"/>
    <w:rsid w:val="00587E5C"/>
    <w:rsid w:val="005914CB"/>
    <w:rsid w:val="00591F3A"/>
    <w:rsid w:val="005941D6"/>
    <w:rsid w:val="0059423C"/>
    <w:rsid w:val="00594250"/>
    <w:rsid w:val="0059455A"/>
    <w:rsid w:val="00594D60"/>
    <w:rsid w:val="005968C0"/>
    <w:rsid w:val="00597743"/>
    <w:rsid w:val="005A04A4"/>
    <w:rsid w:val="005A105A"/>
    <w:rsid w:val="005A22EE"/>
    <w:rsid w:val="005A24EF"/>
    <w:rsid w:val="005A3113"/>
    <w:rsid w:val="005A3208"/>
    <w:rsid w:val="005A36EF"/>
    <w:rsid w:val="005A3A42"/>
    <w:rsid w:val="005A4702"/>
    <w:rsid w:val="005A4970"/>
    <w:rsid w:val="005A5229"/>
    <w:rsid w:val="005A6198"/>
    <w:rsid w:val="005A6825"/>
    <w:rsid w:val="005A7A98"/>
    <w:rsid w:val="005A7D9D"/>
    <w:rsid w:val="005B0265"/>
    <w:rsid w:val="005B0CC8"/>
    <w:rsid w:val="005B1D8D"/>
    <w:rsid w:val="005B2C89"/>
    <w:rsid w:val="005B48EA"/>
    <w:rsid w:val="005B4AA0"/>
    <w:rsid w:val="005B5953"/>
    <w:rsid w:val="005B6391"/>
    <w:rsid w:val="005B63A6"/>
    <w:rsid w:val="005C02B0"/>
    <w:rsid w:val="005C12DC"/>
    <w:rsid w:val="005C166B"/>
    <w:rsid w:val="005C20A1"/>
    <w:rsid w:val="005C252B"/>
    <w:rsid w:val="005C2F6A"/>
    <w:rsid w:val="005C3671"/>
    <w:rsid w:val="005C36EC"/>
    <w:rsid w:val="005C3E92"/>
    <w:rsid w:val="005C446E"/>
    <w:rsid w:val="005C4A57"/>
    <w:rsid w:val="005C5076"/>
    <w:rsid w:val="005C5538"/>
    <w:rsid w:val="005C5640"/>
    <w:rsid w:val="005C73D3"/>
    <w:rsid w:val="005D0B4C"/>
    <w:rsid w:val="005D1021"/>
    <w:rsid w:val="005D1CA0"/>
    <w:rsid w:val="005D2271"/>
    <w:rsid w:val="005D2529"/>
    <w:rsid w:val="005D370C"/>
    <w:rsid w:val="005D385D"/>
    <w:rsid w:val="005D3DE8"/>
    <w:rsid w:val="005D3ED6"/>
    <w:rsid w:val="005D601D"/>
    <w:rsid w:val="005D6B9C"/>
    <w:rsid w:val="005D6D5B"/>
    <w:rsid w:val="005D74E0"/>
    <w:rsid w:val="005D7A1D"/>
    <w:rsid w:val="005E02B3"/>
    <w:rsid w:val="005E1EC4"/>
    <w:rsid w:val="005E2418"/>
    <w:rsid w:val="005E2557"/>
    <w:rsid w:val="005E2D46"/>
    <w:rsid w:val="005E3058"/>
    <w:rsid w:val="005E3388"/>
    <w:rsid w:val="005E396D"/>
    <w:rsid w:val="005E3EF3"/>
    <w:rsid w:val="005E4AD1"/>
    <w:rsid w:val="005E5D75"/>
    <w:rsid w:val="005E7136"/>
    <w:rsid w:val="005F051B"/>
    <w:rsid w:val="005F1199"/>
    <w:rsid w:val="005F1570"/>
    <w:rsid w:val="005F1BA2"/>
    <w:rsid w:val="005F1CAA"/>
    <w:rsid w:val="005F2955"/>
    <w:rsid w:val="005F2AD9"/>
    <w:rsid w:val="005F376B"/>
    <w:rsid w:val="005F3FE3"/>
    <w:rsid w:val="005F407D"/>
    <w:rsid w:val="005F413F"/>
    <w:rsid w:val="005F4292"/>
    <w:rsid w:val="005F4717"/>
    <w:rsid w:val="005F592E"/>
    <w:rsid w:val="005F5E28"/>
    <w:rsid w:val="005F6ED2"/>
    <w:rsid w:val="005F77F0"/>
    <w:rsid w:val="006003B6"/>
    <w:rsid w:val="006009D5"/>
    <w:rsid w:val="00600A76"/>
    <w:rsid w:val="00601241"/>
    <w:rsid w:val="00601408"/>
    <w:rsid w:val="00601460"/>
    <w:rsid w:val="006021A5"/>
    <w:rsid w:val="00602AE5"/>
    <w:rsid w:val="00603A64"/>
    <w:rsid w:val="00603C46"/>
    <w:rsid w:val="00604D3A"/>
    <w:rsid w:val="00605124"/>
    <w:rsid w:val="006065DF"/>
    <w:rsid w:val="0060757E"/>
    <w:rsid w:val="00607748"/>
    <w:rsid w:val="006078A0"/>
    <w:rsid w:val="00607D87"/>
    <w:rsid w:val="00607E25"/>
    <w:rsid w:val="00610443"/>
    <w:rsid w:val="00610776"/>
    <w:rsid w:val="006113A8"/>
    <w:rsid w:val="006115C9"/>
    <w:rsid w:val="00612074"/>
    <w:rsid w:val="00612867"/>
    <w:rsid w:val="00612FD2"/>
    <w:rsid w:val="00613051"/>
    <w:rsid w:val="0061412D"/>
    <w:rsid w:val="00614752"/>
    <w:rsid w:val="00614D55"/>
    <w:rsid w:val="00616474"/>
    <w:rsid w:val="006168C9"/>
    <w:rsid w:val="00616A8F"/>
    <w:rsid w:val="00617EDB"/>
    <w:rsid w:val="00617F13"/>
    <w:rsid w:val="00620461"/>
    <w:rsid w:val="006214D7"/>
    <w:rsid w:val="00621517"/>
    <w:rsid w:val="006225D2"/>
    <w:rsid w:val="00622CCD"/>
    <w:rsid w:val="00622DD4"/>
    <w:rsid w:val="006242A1"/>
    <w:rsid w:val="0062457B"/>
    <w:rsid w:val="006252B9"/>
    <w:rsid w:val="00625ACB"/>
    <w:rsid w:val="00625E78"/>
    <w:rsid w:val="00626790"/>
    <w:rsid w:val="006270C2"/>
    <w:rsid w:val="0062796B"/>
    <w:rsid w:val="0063089D"/>
    <w:rsid w:val="00630CAE"/>
    <w:rsid w:val="00630E13"/>
    <w:rsid w:val="00630EDB"/>
    <w:rsid w:val="006314D6"/>
    <w:rsid w:val="0063267E"/>
    <w:rsid w:val="006335E4"/>
    <w:rsid w:val="00633808"/>
    <w:rsid w:val="00633905"/>
    <w:rsid w:val="00634432"/>
    <w:rsid w:val="00634846"/>
    <w:rsid w:val="00634D4A"/>
    <w:rsid w:val="0063518E"/>
    <w:rsid w:val="0063533B"/>
    <w:rsid w:val="00635E7E"/>
    <w:rsid w:val="00635E7F"/>
    <w:rsid w:val="0063642D"/>
    <w:rsid w:val="00636FFC"/>
    <w:rsid w:val="0063730E"/>
    <w:rsid w:val="00640A06"/>
    <w:rsid w:val="00641517"/>
    <w:rsid w:val="00641C05"/>
    <w:rsid w:val="00641E1C"/>
    <w:rsid w:val="00642231"/>
    <w:rsid w:val="006422E1"/>
    <w:rsid w:val="00643350"/>
    <w:rsid w:val="00643E76"/>
    <w:rsid w:val="00643F28"/>
    <w:rsid w:val="00644537"/>
    <w:rsid w:val="00644806"/>
    <w:rsid w:val="006449AA"/>
    <w:rsid w:val="00644E64"/>
    <w:rsid w:val="00644F21"/>
    <w:rsid w:val="006461FC"/>
    <w:rsid w:val="00650099"/>
    <w:rsid w:val="0065159E"/>
    <w:rsid w:val="00651854"/>
    <w:rsid w:val="006526F7"/>
    <w:rsid w:val="00653E4B"/>
    <w:rsid w:val="00655341"/>
    <w:rsid w:val="00656067"/>
    <w:rsid w:val="00656C7E"/>
    <w:rsid w:val="00657557"/>
    <w:rsid w:val="00657F50"/>
    <w:rsid w:val="0066098D"/>
    <w:rsid w:val="00660ED9"/>
    <w:rsid w:val="0066173A"/>
    <w:rsid w:val="0066238D"/>
    <w:rsid w:val="00662E9E"/>
    <w:rsid w:val="0066334F"/>
    <w:rsid w:val="00663A8E"/>
    <w:rsid w:val="00663DC3"/>
    <w:rsid w:val="00664443"/>
    <w:rsid w:val="006645BD"/>
    <w:rsid w:val="006647AD"/>
    <w:rsid w:val="006648BC"/>
    <w:rsid w:val="00664B7F"/>
    <w:rsid w:val="0066547B"/>
    <w:rsid w:val="006660EE"/>
    <w:rsid w:val="00666A29"/>
    <w:rsid w:val="006672D5"/>
    <w:rsid w:val="00667ECC"/>
    <w:rsid w:val="006700E5"/>
    <w:rsid w:val="006707C0"/>
    <w:rsid w:val="00671835"/>
    <w:rsid w:val="00673988"/>
    <w:rsid w:val="00674617"/>
    <w:rsid w:val="00675105"/>
    <w:rsid w:val="00675454"/>
    <w:rsid w:val="00675768"/>
    <w:rsid w:val="00675C22"/>
    <w:rsid w:val="006762B3"/>
    <w:rsid w:val="00676D99"/>
    <w:rsid w:val="00677229"/>
    <w:rsid w:val="00677490"/>
    <w:rsid w:val="006776F2"/>
    <w:rsid w:val="00680441"/>
    <w:rsid w:val="006809DD"/>
    <w:rsid w:val="00680D04"/>
    <w:rsid w:val="006811C6"/>
    <w:rsid w:val="0068176B"/>
    <w:rsid w:val="00681804"/>
    <w:rsid w:val="006826DE"/>
    <w:rsid w:val="006839C2"/>
    <w:rsid w:val="006839E4"/>
    <w:rsid w:val="00683A7E"/>
    <w:rsid w:val="0068462B"/>
    <w:rsid w:val="00684ED2"/>
    <w:rsid w:val="00684F1C"/>
    <w:rsid w:val="00684F75"/>
    <w:rsid w:val="00684F97"/>
    <w:rsid w:val="00685138"/>
    <w:rsid w:val="00685439"/>
    <w:rsid w:val="00685920"/>
    <w:rsid w:val="00685EEE"/>
    <w:rsid w:val="00687181"/>
    <w:rsid w:val="006902B3"/>
    <w:rsid w:val="00690B8A"/>
    <w:rsid w:val="006911B5"/>
    <w:rsid w:val="006912BF"/>
    <w:rsid w:val="00691CCA"/>
    <w:rsid w:val="006922B9"/>
    <w:rsid w:val="00692596"/>
    <w:rsid w:val="0069274E"/>
    <w:rsid w:val="00692845"/>
    <w:rsid w:val="006929E2"/>
    <w:rsid w:val="006939DF"/>
    <w:rsid w:val="00694BB7"/>
    <w:rsid w:val="006956B9"/>
    <w:rsid w:val="00696369"/>
    <w:rsid w:val="00696AD1"/>
    <w:rsid w:val="006A05FB"/>
    <w:rsid w:val="006A063E"/>
    <w:rsid w:val="006A0A20"/>
    <w:rsid w:val="006A0CFF"/>
    <w:rsid w:val="006A0FA4"/>
    <w:rsid w:val="006A1593"/>
    <w:rsid w:val="006A1C4B"/>
    <w:rsid w:val="006A2E76"/>
    <w:rsid w:val="006A33BE"/>
    <w:rsid w:val="006A3477"/>
    <w:rsid w:val="006A398F"/>
    <w:rsid w:val="006A475B"/>
    <w:rsid w:val="006A5CBF"/>
    <w:rsid w:val="006A5FD2"/>
    <w:rsid w:val="006A6DF6"/>
    <w:rsid w:val="006A7AD2"/>
    <w:rsid w:val="006A7B45"/>
    <w:rsid w:val="006A7E28"/>
    <w:rsid w:val="006B091E"/>
    <w:rsid w:val="006B0A67"/>
    <w:rsid w:val="006B0E7A"/>
    <w:rsid w:val="006B0F4D"/>
    <w:rsid w:val="006B1A5C"/>
    <w:rsid w:val="006B1EA5"/>
    <w:rsid w:val="006B22CD"/>
    <w:rsid w:val="006B2A16"/>
    <w:rsid w:val="006B397F"/>
    <w:rsid w:val="006B42E9"/>
    <w:rsid w:val="006B4974"/>
    <w:rsid w:val="006B4CFB"/>
    <w:rsid w:val="006B4D4D"/>
    <w:rsid w:val="006B4E12"/>
    <w:rsid w:val="006B5DA2"/>
    <w:rsid w:val="006B667B"/>
    <w:rsid w:val="006B7CF7"/>
    <w:rsid w:val="006C0811"/>
    <w:rsid w:val="006C0A72"/>
    <w:rsid w:val="006C18DB"/>
    <w:rsid w:val="006C1A1A"/>
    <w:rsid w:val="006C2A32"/>
    <w:rsid w:val="006C3E76"/>
    <w:rsid w:val="006C41FB"/>
    <w:rsid w:val="006C6252"/>
    <w:rsid w:val="006D0643"/>
    <w:rsid w:val="006D1101"/>
    <w:rsid w:val="006D1B60"/>
    <w:rsid w:val="006D1DB9"/>
    <w:rsid w:val="006D1E96"/>
    <w:rsid w:val="006D26AB"/>
    <w:rsid w:val="006D26E0"/>
    <w:rsid w:val="006D3A81"/>
    <w:rsid w:val="006D3EA8"/>
    <w:rsid w:val="006D43AB"/>
    <w:rsid w:val="006D4C77"/>
    <w:rsid w:val="006D5631"/>
    <w:rsid w:val="006D5A85"/>
    <w:rsid w:val="006D5C82"/>
    <w:rsid w:val="006D5EA2"/>
    <w:rsid w:val="006D6170"/>
    <w:rsid w:val="006D6A8C"/>
    <w:rsid w:val="006D7594"/>
    <w:rsid w:val="006E08DD"/>
    <w:rsid w:val="006E0FE2"/>
    <w:rsid w:val="006E30F4"/>
    <w:rsid w:val="006E5031"/>
    <w:rsid w:val="006E51FA"/>
    <w:rsid w:val="006E5605"/>
    <w:rsid w:val="006E5679"/>
    <w:rsid w:val="006E5DA4"/>
    <w:rsid w:val="006E682E"/>
    <w:rsid w:val="006E6A9E"/>
    <w:rsid w:val="006E76FF"/>
    <w:rsid w:val="006E7B81"/>
    <w:rsid w:val="006E7FC8"/>
    <w:rsid w:val="006F012B"/>
    <w:rsid w:val="006F2617"/>
    <w:rsid w:val="006F4567"/>
    <w:rsid w:val="006F5121"/>
    <w:rsid w:val="006F5933"/>
    <w:rsid w:val="006F5B0D"/>
    <w:rsid w:val="006F6522"/>
    <w:rsid w:val="006F6628"/>
    <w:rsid w:val="006F7101"/>
    <w:rsid w:val="006F7530"/>
    <w:rsid w:val="006F7A3E"/>
    <w:rsid w:val="006F7F0B"/>
    <w:rsid w:val="006F7FF6"/>
    <w:rsid w:val="0070022E"/>
    <w:rsid w:val="007002BF"/>
    <w:rsid w:val="007008C7"/>
    <w:rsid w:val="00700993"/>
    <w:rsid w:val="007010BE"/>
    <w:rsid w:val="00703347"/>
    <w:rsid w:val="00703554"/>
    <w:rsid w:val="00704EB6"/>
    <w:rsid w:val="00706347"/>
    <w:rsid w:val="00707417"/>
    <w:rsid w:val="00710413"/>
    <w:rsid w:val="007106DC"/>
    <w:rsid w:val="00711585"/>
    <w:rsid w:val="007121C9"/>
    <w:rsid w:val="007125BB"/>
    <w:rsid w:val="00712BEB"/>
    <w:rsid w:val="00713080"/>
    <w:rsid w:val="00713776"/>
    <w:rsid w:val="00713808"/>
    <w:rsid w:val="00713FD2"/>
    <w:rsid w:val="00714039"/>
    <w:rsid w:val="00715472"/>
    <w:rsid w:val="00716478"/>
    <w:rsid w:val="0071666A"/>
    <w:rsid w:val="00716AB0"/>
    <w:rsid w:val="00716C3C"/>
    <w:rsid w:val="0072186F"/>
    <w:rsid w:val="007219FF"/>
    <w:rsid w:val="00721A64"/>
    <w:rsid w:val="007222AB"/>
    <w:rsid w:val="00722E38"/>
    <w:rsid w:val="00724386"/>
    <w:rsid w:val="00724B3B"/>
    <w:rsid w:val="00725C7A"/>
    <w:rsid w:val="00726989"/>
    <w:rsid w:val="00730107"/>
    <w:rsid w:val="007308DB"/>
    <w:rsid w:val="00730CB2"/>
    <w:rsid w:val="00730E14"/>
    <w:rsid w:val="00731870"/>
    <w:rsid w:val="0073197C"/>
    <w:rsid w:val="0073201B"/>
    <w:rsid w:val="007320F2"/>
    <w:rsid w:val="00732931"/>
    <w:rsid w:val="00732CE4"/>
    <w:rsid w:val="007338E7"/>
    <w:rsid w:val="00734313"/>
    <w:rsid w:val="00734E7B"/>
    <w:rsid w:val="00735C79"/>
    <w:rsid w:val="0073613C"/>
    <w:rsid w:val="0073647A"/>
    <w:rsid w:val="00736CDD"/>
    <w:rsid w:val="00737FBE"/>
    <w:rsid w:val="00741205"/>
    <w:rsid w:val="0074169B"/>
    <w:rsid w:val="00741A29"/>
    <w:rsid w:val="00741F72"/>
    <w:rsid w:val="007429EA"/>
    <w:rsid w:val="00743488"/>
    <w:rsid w:val="00743970"/>
    <w:rsid w:val="00743DE2"/>
    <w:rsid w:val="00743FCB"/>
    <w:rsid w:val="007441BA"/>
    <w:rsid w:val="00744EEC"/>
    <w:rsid w:val="00745696"/>
    <w:rsid w:val="0074574E"/>
    <w:rsid w:val="00745B75"/>
    <w:rsid w:val="00745C50"/>
    <w:rsid w:val="0074641C"/>
    <w:rsid w:val="00746EDC"/>
    <w:rsid w:val="00746EF9"/>
    <w:rsid w:val="00750FFB"/>
    <w:rsid w:val="0075133C"/>
    <w:rsid w:val="00752539"/>
    <w:rsid w:val="007530EA"/>
    <w:rsid w:val="00753CB0"/>
    <w:rsid w:val="0075491D"/>
    <w:rsid w:val="00754AA5"/>
    <w:rsid w:val="00755441"/>
    <w:rsid w:val="00755569"/>
    <w:rsid w:val="007557DB"/>
    <w:rsid w:val="00756BA6"/>
    <w:rsid w:val="00757425"/>
    <w:rsid w:val="00760007"/>
    <w:rsid w:val="00760202"/>
    <w:rsid w:val="00760BAD"/>
    <w:rsid w:val="00761AEB"/>
    <w:rsid w:val="00762300"/>
    <w:rsid w:val="00762B1F"/>
    <w:rsid w:val="007631A6"/>
    <w:rsid w:val="0076333A"/>
    <w:rsid w:val="0076370A"/>
    <w:rsid w:val="007644F5"/>
    <w:rsid w:val="00765E0C"/>
    <w:rsid w:val="00770AA5"/>
    <w:rsid w:val="00771633"/>
    <w:rsid w:val="00771991"/>
    <w:rsid w:val="0077209A"/>
    <w:rsid w:val="0077252D"/>
    <w:rsid w:val="007727E7"/>
    <w:rsid w:val="00773A31"/>
    <w:rsid w:val="00775975"/>
    <w:rsid w:val="00776E9C"/>
    <w:rsid w:val="00777C73"/>
    <w:rsid w:val="0078007F"/>
    <w:rsid w:val="007810E3"/>
    <w:rsid w:val="00781111"/>
    <w:rsid w:val="00781EAA"/>
    <w:rsid w:val="00782B9A"/>
    <w:rsid w:val="00782F3F"/>
    <w:rsid w:val="00783086"/>
    <w:rsid w:val="007846D0"/>
    <w:rsid w:val="00785131"/>
    <w:rsid w:val="00786433"/>
    <w:rsid w:val="00786B41"/>
    <w:rsid w:val="00787C51"/>
    <w:rsid w:val="0079012C"/>
    <w:rsid w:val="00790A8B"/>
    <w:rsid w:val="00790B01"/>
    <w:rsid w:val="00790CD3"/>
    <w:rsid w:val="00791089"/>
    <w:rsid w:val="007913A9"/>
    <w:rsid w:val="00791DF8"/>
    <w:rsid w:val="00791F62"/>
    <w:rsid w:val="007925D7"/>
    <w:rsid w:val="007937C7"/>
    <w:rsid w:val="00794087"/>
    <w:rsid w:val="007941FD"/>
    <w:rsid w:val="007947A8"/>
    <w:rsid w:val="007947B9"/>
    <w:rsid w:val="00794F27"/>
    <w:rsid w:val="00795C05"/>
    <w:rsid w:val="00795C3F"/>
    <w:rsid w:val="00796090"/>
    <w:rsid w:val="00796C21"/>
    <w:rsid w:val="00796C8C"/>
    <w:rsid w:val="00796CD5"/>
    <w:rsid w:val="00797BC2"/>
    <w:rsid w:val="007A0589"/>
    <w:rsid w:val="007A08F1"/>
    <w:rsid w:val="007A0B25"/>
    <w:rsid w:val="007A116D"/>
    <w:rsid w:val="007A13E7"/>
    <w:rsid w:val="007A2419"/>
    <w:rsid w:val="007A315D"/>
    <w:rsid w:val="007A4594"/>
    <w:rsid w:val="007A501E"/>
    <w:rsid w:val="007A5C8E"/>
    <w:rsid w:val="007A60DE"/>
    <w:rsid w:val="007A636E"/>
    <w:rsid w:val="007A6BA4"/>
    <w:rsid w:val="007A6BAF"/>
    <w:rsid w:val="007A6BE9"/>
    <w:rsid w:val="007B0833"/>
    <w:rsid w:val="007B0CD7"/>
    <w:rsid w:val="007B1791"/>
    <w:rsid w:val="007B1B69"/>
    <w:rsid w:val="007B29FB"/>
    <w:rsid w:val="007B3E33"/>
    <w:rsid w:val="007B421F"/>
    <w:rsid w:val="007B48D9"/>
    <w:rsid w:val="007B570D"/>
    <w:rsid w:val="007B6923"/>
    <w:rsid w:val="007B792B"/>
    <w:rsid w:val="007C01CB"/>
    <w:rsid w:val="007C02CC"/>
    <w:rsid w:val="007C2B0A"/>
    <w:rsid w:val="007C2DE6"/>
    <w:rsid w:val="007C305A"/>
    <w:rsid w:val="007C335D"/>
    <w:rsid w:val="007C36C2"/>
    <w:rsid w:val="007C3F79"/>
    <w:rsid w:val="007C47B0"/>
    <w:rsid w:val="007C4B99"/>
    <w:rsid w:val="007C4CC0"/>
    <w:rsid w:val="007C661D"/>
    <w:rsid w:val="007C796B"/>
    <w:rsid w:val="007D230F"/>
    <w:rsid w:val="007D3095"/>
    <w:rsid w:val="007D3B66"/>
    <w:rsid w:val="007D5017"/>
    <w:rsid w:val="007D7A9A"/>
    <w:rsid w:val="007E0FA9"/>
    <w:rsid w:val="007E1420"/>
    <w:rsid w:val="007E14A5"/>
    <w:rsid w:val="007E2429"/>
    <w:rsid w:val="007E25E1"/>
    <w:rsid w:val="007E268A"/>
    <w:rsid w:val="007E2C6F"/>
    <w:rsid w:val="007E313D"/>
    <w:rsid w:val="007E337D"/>
    <w:rsid w:val="007E344A"/>
    <w:rsid w:val="007E4254"/>
    <w:rsid w:val="007E5512"/>
    <w:rsid w:val="007E6106"/>
    <w:rsid w:val="007E6AA8"/>
    <w:rsid w:val="007E74C9"/>
    <w:rsid w:val="007E7C62"/>
    <w:rsid w:val="007F0F0A"/>
    <w:rsid w:val="007F1342"/>
    <w:rsid w:val="007F2E28"/>
    <w:rsid w:val="007F3C86"/>
    <w:rsid w:val="007F5B1B"/>
    <w:rsid w:val="007F7800"/>
    <w:rsid w:val="007F79B3"/>
    <w:rsid w:val="007F7E1C"/>
    <w:rsid w:val="007F7E39"/>
    <w:rsid w:val="007F7E9B"/>
    <w:rsid w:val="00800992"/>
    <w:rsid w:val="00800D3B"/>
    <w:rsid w:val="00801036"/>
    <w:rsid w:val="008010BE"/>
    <w:rsid w:val="00802252"/>
    <w:rsid w:val="00802478"/>
    <w:rsid w:val="00802EDE"/>
    <w:rsid w:val="00803C0E"/>
    <w:rsid w:val="00803C9E"/>
    <w:rsid w:val="00804479"/>
    <w:rsid w:val="00804897"/>
    <w:rsid w:val="00804DD2"/>
    <w:rsid w:val="0080567C"/>
    <w:rsid w:val="00805CD5"/>
    <w:rsid w:val="00806800"/>
    <w:rsid w:val="008071EF"/>
    <w:rsid w:val="00807C10"/>
    <w:rsid w:val="00810C74"/>
    <w:rsid w:val="0081117E"/>
    <w:rsid w:val="00811237"/>
    <w:rsid w:val="00811E40"/>
    <w:rsid w:val="00812CDC"/>
    <w:rsid w:val="00812D44"/>
    <w:rsid w:val="008131C2"/>
    <w:rsid w:val="00813A22"/>
    <w:rsid w:val="00813DC8"/>
    <w:rsid w:val="008144D1"/>
    <w:rsid w:val="008157E9"/>
    <w:rsid w:val="00815B70"/>
    <w:rsid w:val="0081668C"/>
    <w:rsid w:val="00817B18"/>
    <w:rsid w:val="00821C82"/>
    <w:rsid w:val="008226CF"/>
    <w:rsid w:val="00822902"/>
    <w:rsid w:val="00822DD0"/>
    <w:rsid w:val="0082326D"/>
    <w:rsid w:val="00823C17"/>
    <w:rsid w:val="00824739"/>
    <w:rsid w:val="0082576C"/>
    <w:rsid w:val="00825B61"/>
    <w:rsid w:val="00825F15"/>
    <w:rsid w:val="0083073F"/>
    <w:rsid w:val="00830ECF"/>
    <w:rsid w:val="008311F9"/>
    <w:rsid w:val="00832008"/>
    <w:rsid w:val="00832F7C"/>
    <w:rsid w:val="00834D32"/>
    <w:rsid w:val="0083511B"/>
    <w:rsid w:val="0083631D"/>
    <w:rsid w:val="00836F3C"/>
    <w:rsid w:val="008379A5"/>
    <w:rsid w:val="00840EF2"/>
    <w:rsid w:val="0084146A"/>
    <w:rsid w:val="00841F40"/>
    <w:rsid w:val="00841F56"/>
    <w:rsid w:val="00842495"/>
    <w:rsid w:val="00842585"/>
    <w:rsid w:val="008431D5"/>
    <w:rsid w:val="008438D6"/>
    <w:rsid w:val="00843ADF"/>
    <w:rsid w:val="00843D7C"/>
    <w:rsid w:val="00844C3C"/>
    <w:rsid w:val="00845A90"/>
    <w:rsid w:val="00846911"/>
    <w:rsid w:val="0084728E"/>
    <w:rsid w:val="00847978"/>
    <w:rsid w:val="00847BB3"/>
    <w:rsid w:val="0085091F"/>
    <w:rsid w:val="00850C82"/>
    <w:rsid w:val="00850E2E"/>
    <w:rsid w:val="00851CDD"/>
    <w:rsid w:val="00851E96"/>
    <w:rsid w:val="00852962"/>
    <w:rsid w:val="0085328F"/>
    <w:rsid w:val="008538E7"/>
    <w:rsid w:val="0085573F"/>
    <w:rsid w:val="00855DC5"/>
    <w:rsid w:val="00855E2C"/>
    <w:rsid w:val="00856986"/>
    <w:rsid w:val="00856DBA"/>
    <w:rsid w:val="0085770D"/>
    <w:rsid w:val="00860296"/>
    <w:rsid w:val="0086177A"/>
    <w:rsid w:val="00863CBB"/>
    <w:rsid w:val="00863D4D"/>
    <w:rsid w:val="008646A8"/>
    <w:rsid w:val="008646B8"/>
    <w:rsid w:val="00864CD9"/>
    <w:rsid w:val="0086591F"/>
    <w:rsid w:val="00866410"/>
    <w:rsid w:val="00870109"/>
    <w:rsid w:val="00870863"/>
    <w:rsid w:val="00870C4F"/>
    <w:rsid w:val="0087180E"/>
    <w:rsid w:val="00872A83"/>
    <w:rsid w:val="00873EAC"/>
    <w:rsid w:val="008748D1"/>
    <w:rsid w:val="00874AD2"/>
    <w:rsid w:val="00875A41"/>
    <w:rsid w:val="00875B66"/>
    <w:rsid w:val="00875E95"/>
    <w:rsid w:val="00877E32"/>
    <w:rsid w:val="00880F96"/>
    <w:rsid w:val="00882401"/>
    <w:rsid w:val="00882678"/>
    <w:rsid w:val="0088401F"/>
    <w:rsid w:val="008849DD"/>
    <w:rsid w:val="008851AB"/>
    <w:rsid w:val="0088599E"/>
    <w:rsid w:val="00886378"/>
    <w:rsid w:val="00886461"/>
    <w:rsid w:val="00886F04"/>
    <w:rsid w:val="008879DD"/>
    <w:rsid w:val="0089012D"/>
    <w:rsid w:val="008905F9"/>
    <w:rsid w:val="00891508"/>
    <w:rsid w:val="00891A10"/>
    <w:rsid w:val="00891E27"/>
    <w:rsid w:val="00892313"/>
    <w:rsid w:val="0089246D"/>
    <w:rsid w:val="0089257F"/>
    <w:rsid w:val="00892C71"/>
    <w:rsid w:val="00893C2E"/>
    <w:rsid w:val="00894022"/>
    <w:rsid w:val="00894592"/>
    <w:rsid w:val="00894A15"/>
    <w:rsid w:val="00894FF3"/>
    <w:rsid w:val="008957D8"/>
    <w:rsid w:val="00895C57"/>
    <w:rsid w:val="00896938"/>
    <w:rsid w:val="00896D7E"/>
    <w:rsid w:val="00896F5B"/>
    <w:rsid w:val="0089741E"/>
    <w:rsid w:val="008A007F"/>
    <w:rsid w:val="008A0791"/>
    <w:rsid w:val="008A0CF7"/>
    <w:rsid w:val="008A0E86"/>
    <w:rsid w:val="008A1D8B"/>
    <w:rsid w:val="008A1EDF"/>
    <w:rsid w:val="008A2205"/>
    <w:rsid w:val="008A23D9"/>
    <w:rsid w:val="008A4766"/>
    <w:rsid w:val="008A492E"/>
    <w:rsid w:val="008A5907"/>
    <w:rsid w:val="008A6575"/>
    <w:rsid w:val="008A69B4"/>
    <w:rsid w:val="008A7BE5"/>
    <w:rsid w:val="008B0035"/>
    <w:rsid w:val="008B0488"/>
    <w:rsid w:val="008B10A4"/>
    <w:rsid w:val="008B1A10"/>
    <w:rsid w:val="008B42F7"/>
    <w:rsid w:val="008B474B"/>
    <w:rsid w:val="008B4D3F"/>
    <w:rsid w:val="008B4E82"/>
    <w:rsid w:val="008B513D"/>
    <w:rsid w:val="008B5AE5"/>
    <w:rsid w:val="008B6566"/>
    <w:rsid w:val="008B6E4E"/>
    <w:rsid w:val="008B70CB"/>
    <w:rsid w:val="008B718D"/>
    <w:rsid w:val="008C082A"/>
    <w:rsid w:val="008C258F"/>
    <w:rsid w:val="008C32BC"/>
    <w:rsid w:val="008C3ADA"/>
    <w:rsid w:val="008C3DDF"/>
    <w:rsid w:val="008C4511"/>
    <w:rsid w:val="008C4678"/>
    <w:rsid w:val="008C5A73"/>
    <w:rsid w:val="008C5EF7"/>
    <w:rsid w:val="008C6551"/>
    <w:rsid w:val="008C7457"/>
    <w:rsid w:val="008C76EB"/>
    <w:rsid w:val="008C7CF5"/>
    <w:rsid w:val="008C7E56"/>
    <w:rsid w:val="008C7E80"/>
    <w:rsid w:val="008C7F9B"/>
    <w:rsid w:val="008D0D1A"/>
    <w:rsid w:val="008D17AC"/>
    <w:rsid w:val="008D1EF5"/>
    <w:rsid w:val="008D1FB7"/>
    <w:rsid w:val="008D7336"/>
    <w:rsid w:val="008D767F"/>
    <w:rsid w:val="008D78F1"/>
    <w:rsid w:val="008D7B8C"/>
    <w:rsid w:val="008E1CA3"/>
    <w:rsid w:val="008E1EC3"/>
    <w:rsid w:val="008E291C"/>
    <w:rsid w:val="008E2A21"/>
    <w:rsid w:val="008E2FF2"/>
    <w:rsid w:val="008E379C"/>
    <w:rsid w:val="008E3967"/>
    <w:rsid w:val="008E3ADF"/>
    <w:rsid w:val="008E4ADD"/>
    <w:rsid w:val="008E5222"/>
    <w:rsid w:val="008E5D26"/>
    <w:rsid w:val="008E5DCD"/>
    <w:rsid w:val="008E5F23"/>
    <w:rsid w:val="008E6C65"/>
    <w:rsid w:val="008E6F51"/>
    <w:rsid w:val="008E7198"/>
    <w:rsid w:val="008F05DF"/>
    <w:rsid w:val="008F0859"/>
    <w:rsid w:val="008F0D1C"/>
    <w:rsid w:val="008F0F24"/>
    <w:rsid w:val="008F10CF"/>
    <w:rsid w:val="008F1768"/>
    <w:rsid w:val="008F21EE"/>
    <w:rsid w:val="008F371F"/>
    <w:rsid w:val="008F3A29"/>
    <w:rsid w:val="008F3EBD"/>
    <w:rsid w:val="008F4ABD"/>
    <w:rsid w:val="008F6440"/>
    <w:rsid w:val="008F6AA6"/>
    <w:rsid w:val="008F77A9"/>
    <w:rsid w:val="009013F0"/>
    <w:rsid w:val="00901791"/>
    <w:rsid w:val="00901B47"/>
    <w:rsid w:val="00902981"/>
    <w:rsid w:val="00902BA2"/>
    <w:rsid w:val="00904110"/>
    <w:rsid w:val="00904E1A"/>
    <w:rsid w:val="00905331"/>
    <w:rsid w:val="00906BE3"/>
    <w:rsid w:val="0090706F"/>
    <w:rsid w:val="009073BB"/>
    <w:rsid w:val="00907C92"/>
    <w:rsid w:val="00910C86"/>
    <w:rsid w:val="00911A47"/>
    <w:rsid w:val="00911FC4"/>
    <w:rsid w:val="009128D3"/>
    <w:rsid w:val="00912A01"/>
    <w:rsid w:val="00912A58"/>
    <w:rsid w:val="00912BFA"/>
    <w:rsid w:val="00912C3D"/>
    <w:rsid w:val="009133DD"/>
    <w:rsid w:val="0091412F"/>
    <w:rsid w:val="00914176"/>
    <w:rsid w:val="00914DC4"/>
    <w:rsid w:val="00915194"/>
    <w:rsid w:val="00916617"/>
    <w:rsid w:val="00917F2E"/>
    <w:rsid w:val="00917F97"/>
    <w:rsid w:val="009203B3"/>
    <w:rsid w:val="009206AE"/>
    <w:rsid w:val="0092074C"/>
    <w:rsid w:val="009214CF"/>
    <w:rsid w:val="009229C4"/>
    <w:rsid w:val="00922C6D"/>
    <w:rsid w:val="00923E86"/>
    <w:rsid w:val="00924FF5"/>
    <w:rsid w:val="0092623E"/>
    <w:rsid w:val="0092658F"/>
    <w:rsid w:val="00926B06"/>
    <w:rsid w:val="0092758F"/>
    <w:rsid w:val="00927625"/>
    <w:rsid w:val="009276B3"/>
    <w:rsid w:val="009276D9"/>
    <w:rsid w:val="009278E7"/>
    <w:rsid w:val="00927AD6"/>
    <w:rsid w:val="00927CAC"/>
    <w:rsid w:val="00927E87"/>
    <w:rsid w:val="009302BE"/>
    <w:rsid w:val="00930B08"/>
    <w:rsid w:val="00931126"/>
    <w:rsid w:val="009318D3"/>
    <w:rsid w:val="00932707"/>
    <w:rsid w:val="00933A1B"/>
    <w:rsid w:val="009343DB"/>
    <w:rsid w:val="00935B43"/>
    <w:rsid w:val="00935DE9"/>
    <w:rsid w:val="00936136"/>
    <w:rsid w:val="00936CE7"/>
    <w:rsid w:val="00937E57"/>
    <w:rsid w:val="0094120D"/>
    <w:rsid w:val="00941893"/>
    <w:rsid w:val="0094218F"/>
    <w:rsid w:val="00942DD4"/>
    <w:rsid w:val="00943593"/>
    <w:rsid w:val="0094524F"/>
    <w:rsid w:val="009453F5"/>
    <w:rsid w:val="00945AAA"/>
    <w:rsid w:val="00946265"/>
    <w:rsid w:val="009466CF"/>
    <w:rsid w:val="00946789"/>
    <w:rsid w:val="00947453"/>
    <w:rsid w:val="009474BB"/>
    <w:rsid w:val="0094790E"/>
    <w:rsid w:val="00947B7F"/>
    <w:rsid w:val="009501E8"/>
    <w:rsid w:val="009529AA"/>
    <w:rsid w:val="00952DA3"/>
    <w:rsid w:val="00952F2D"/>
    <w:rsid w:val="00952F56"/>
    <w:rsid w:val="00952F7C"/>
    <w:rsid w:val="00953B3B"/>
    <w:rsid w:val="009546FF"/>
    <w:rsid w:val="00954E05"/>
    <w:rsid w:val="00955138"/>
    <w:rsid w:val="00955CC2"/>
    <w:rsid w:val="00956DD3"/>
    <w:rsid w:val="00957525"/>
    <w:rsid w:val="009579D5"/>
    <w:rsid w:val="00957AC6"/>
    <w:rsid w:val="00957B15"/>
    <w:rsid w:val="0096010E"/>
    <w:rsid w:val="009609A3"/>
    <w:rsid w:val="0096280A"/>
    <w:rsid w:val="00962C53"/>
    <w:rsid w:val="00964000"/>
    <w:rsid w:val="00964DA6"/>
    <w:rsid w:val="00964F79"/>
    <w:rsid w:val="00965069"/>
    <w:rsid w:val="00965120"/>
    <w:rsid w:val="0096600E"/>
    <w:rsid w:val="009666F5"/>
    <w:rsid w:val="00966990"/>
    <w:rsid w:val="00966ED6"/>
    <w:rsid w:val="00967BF5"/>
    <w:rsid w:val="0097033D"/>
    <w:rsid w:val="0097095F"/>
    <w:rsid w:val="00970CE4"/>
    <w:rsid w:val="00971A86"/>
    <w:rsid w:val="00971D40"/>
    <w:rsid w:val="0097536F"/>
    <w:rsid w:val="009754F0"/>
    <w:rsid w:val="00975893"/>
    <w:rsid w:val="00976C66"/>
    <w:rsid w:val="00976CD1"/>
    <w:rsid w:val="00977D46"/>
    <w:rsid w:val="00980142"/>
    <w:rsid w:val="009801E4"/>
    <w:rsid w:val="0098037F"/>
    <w:rsid w:val="0098049E"/>
    <w:rsid w:val="009810A9"/>
    <w:rsid w:val="0098125E"/>
    <w:rsid w:val="0098140B"/>
    <w:rsid w:val="009824D3"/>
    <w:rsid w:val="009834FC"/>
    <w:rsid w:val="00984B1B"/>
    <w:rsid w:val="00986852"/>
    <w:rsid w:val="00986A78"/>
    <w:rsid w:val="0098731E"/>
    <w:rsid w:val="00987465"/>
    <w:rsid w:val="00987A64"/>
    <w:rsid w:val="00987CF9"/>
    <w:rsid w:val="00987EBB"/>
    <w:rsid w:val="0099013B"/>
    <w:rsid w:val="0099065E"/>
    <w:rsid w:val="0099112E"/>
    <w:rsid w:val="00991E38"/>
    <w:rsid w:val="00992AD5"/>
    <w:rsid w:val="00993719"/>
    <w:rsid w:val="00993879"/>
    <w:rsid w:val="00993C82"/>
    <w:rsid w:val="009941F2"/>
    <w:rsid w:val="00994260"/>
    <w:rsid w:val="0099433F"/>
    <w:rsid w:val="00994377"/>
    <w:rsid w:val="00994B20"/>
    <w:rsid w:val="009957F0"/>
    <w:rsid w:val="00995B62"/>
    <w:rsid w:val="00996D19"/>
    <w:rsid w:val="0099746B"/>
    <w:rsid w:val="009A130D"/>
    <w:rsid w:val="009A1650"/>
    <w:rsid w:val="009A191A"/>
    <w:rsid w:val="009A1F1E"/>
    <w:rsid w:val="009A2673"/>
    <w:rsid w:val="009A272A"/>
    <w:rsid w:val="009A3E38"/>
    <w:rsid w:val="009A3F36"/>
    <w:rsid w:val="009A49CC"/>
    <w:rsid w:val="009A595A"/>
    <w:rsid w:val="009A5BCB"/>
    <w:rsid w:val="009B063B"/>
    <w:rsid w:val="009B0AEE"/>
    <w:rsid w:val="009B0D80"/>
    <w:rsid w:val="009B2B2B"/>
    <w:rsid w:val="009B3387"/>
    <w:rsid w:val="009B35DB"/>
    <w:rsid w:val="009B3AB6"/>
    <w:rsid w:val="009B3F7A"/>
    <w:rsid w:val="009B4BDE"/>
    <w:rsid w:val="009B4F39"/>
    <w:rsid w:val="009B70B6"/>
    <w:rsid w:val="009B739E"/>
    <w:rsid w:val="009B7669"/>
    <w:rsid w:val="009B7ED0"/>
    <w:rsid w:val="009C08AB"/>
    <w:rsid w:val="009C3934"/>
    <w:rsid w:val="009C4322"/>
    <w:rsid w:val="009C469C"/>
    <w:rsid w:val="009C4D3F"/>
    <w:rsid w:val="009C4D52"/>
    <w:rsid w:val="009C5078"/>
    <w:rsid w:val="009C5CA9"/>
    <w:rsid w:val="009C5FA6"/>
    <w:rsid w:val="009C655E"/>
    <w:rsid w:val="009C65E8"/>
    <w:rsid w:val="009C7117"/>
    <w:rsid w:val="009C7D75"/>
    <w:rsid w:val="009C7DAA"/>
    <w:rsid w:val="009D2EFB"/>
    <w:rsid w:val="009D3515"/>
    <w:rsid w:val="009D4333"/>
    <w:rsid w:val="009D4544"/>
    <w:rsid w:val="009D4929"/>
    <w:rsid w:val="009D5A1B"/>
    <w:rsid w:val="009D5F6A"/>
    <w:rsid w:val="009D70CE"/>
    <w:rsid w:val="009D76A3"/>
    <w:rsid w:val="009D7B7B"/>
    <w:rsid w:val="009E0886"/>
    <w:rsid w:val="009E0FEF"/>
    <w:rsid w:val="009E12D4"/>
    <w:rsid w:val="009E1A1E"/>
    <w:rsid w:val="009E2C13"/>
    <w:rsid w:val="009E2C58"/>
    <w:rsid w:val="009E33DF"/>
    <w:rsid w:val="009E3CE8"/>
    <w:rsid w:val="009E3E8A"/>
    <w:rsid w:val="009E47DC"/>
    <w:rsid w:val="009E490B"/>
    <w:rsid w:val="009E6340"/>
    <w:rsid w:val="009E7E34"/>
    <w:rsid w:val="009F0130"/>
    <w:rsid w:val="009F0F6D"/>
    <w:rsid w:val="009F1271"/>
    <w:rsid w:val="009F1294"/>
    <w:rsid w:val="009F13E0"/>
    <w:rsid w:val="009F140D"/>
    <w:rsid w:val="009F230A"/>
    <w:rsid w:val="009F3908"/>
    <w:rsid w:val="009F393C"/>
    <w:rsid w:val="009F3DCA"/>
    <w:rsid w:val="009F52AE"/>
    <w:rsid w:val="009F5A04"/>
    <w:rsid w:val="009F5E4E"/>
    <w:rsid w:val="009F5FA1"/>
    <w:rsid w:val="009F63CC"/>
    <w:rsid w:val="009F6828"/>
    <w:rsid w:val="009F6837"/>
    <w:rsid w:val="009F6C93"/>
    <w:rsid w:val="009F6F00"/>
    <w:rsid w:val="009F703D"/>
    <w:rsid w:val="009F7399"/>
    <w:rsid w:val="009F79B7"/>
    <w:rsid w:val="00A0018C"/>
    <w:rsid w:val="00A0020E"/>
    <w:rsid w:val="00A015B7"/>
    <w:rsid w:val="00A0181E"/>
    <w:rsid w:val="00A01992"/>
    <w:rsid w:val="00A02D4E"/>
    <w:rsid w:val="00A03537"/>
    <w:rsid w:val="00A03AE8"/>
    <w:rsid w:val="00A04346"/>
    <w:rsid w:val="00A04DF0"/>
    <w:rsid w:val="00A04F37"/>
    <w:rsid w:val="00A04F96"/>
    <w:rsid w:val="00A056D0"/>
    <w:rsid w:val="00A0592C"/>
    <w:rsid w:val="00A06781"/>
    <w:rsid w:val="00A07374"/>
    <w:rsid w:val="00A07D0C"/>
    <w:rsid w:val="00A102FF"/>
    <w:rsid w:val="00A10ACF"/>
    <w:rsid w:val="00A11576"/>
    <w:rsid w:val="00A11E0D"/>
    <w:rsid w:val="00A12265"/>
    <w:rsid w:val="00A1253F"/>
    <w:rsid w:val="00A1267D"/>
    <w:rsid w:val="00A14066"/>
    <w:rsid w:val="00A14BF6"/>
    <w:rsid w:val="00A1544F"/>
    <w:rsid w:val="00A15A33"/>
    <w:rsid w:val="00A1601D"/>
    <w:rsid w:val="00A16039"/>
    <w:rsid w:val="00A16299"/>
    <w:rsid w:val="00A17E09"/>
    <w:rsid w:val="00A201FE"/>
    <w:rsid w:val="00A20852"/>
    <w:rsid w:val="00A20EAE"/>
    <w:rsid w:val="00A21A41"/>
    <w:rsid w:val="00A21ACA"/>
    <w:rsid w:val="00A23401"/>
    <w:rsid w:val="00A23ADB"/>
    <w:rsid w:val="00A23F87"/>
    <w:rsid w:val="00A24462"/>
    <w:rsid w:val="00A24634"/>
    <w:rsid w:val="00A246DB"/>
    <w:rsid w:val="00A24B49"/>
    <w:rsid w:val="00A25C3E"/>
    <w:rsid w:val="00A25E61"/>
    <w:rsid w:val="00A2654A"/>
    <w:rsid w:val="00A30673"/>
    <w:rsid w:val="00A30C48"/>
    <w:rsid w:val="00A31233"/>
    <w:rsid w:val="00A3124F"/>
    <w:rsid w:val="00A31749"/>
    <w:rsid w:val="00A31C5C"/>
    <w:rsid w:val="00A31E5E"/>
    <w:rsid w:val="00A32E69"/>
    <w:rsid w:val="00A35670"/>
    <w:rsid w:val="00A36199"/>
    <w:rsid w:val="00A36B91"/>
    <w:rsid w:val="00A37905"/>
    <w:rsid w:val="00A40A11"/>
    <w:rsid w:val="00A40D1A"/>
    <w:rsid w:val="00A41292"/>
    <w:rsid w:val="00A4185F"/>
    <w:rsid w:val="00A419A6"/>
    <w:rsid w:val="00A41E69"/>
    <w:rsid w:val="00A424BB"/>
    <w:rsid w:val="00A4284B"/>
    <w:rsid w:val="00A428E8"/>
    <w:rsid w:val="00A42B93"/>
    <w:rsid w:val="00A42F7F"/>
    <w:rsid w:val="00A42FA5"/>
    <w:rsid w:val="00A436B6"/>
    <w:rsid w:val="00A437D8"/>
    <w:rsid w:val="00A43988"/>
    <w:rsid w:val="00A43B9B"/>
    <w:rsid w:val="00A43BAA"/>
    <w:rsid w:val="00A43D15"/>
    <w:rsid w:val="00A4453A"/>
    <w:rsid w:val="00A44BA6"/>
    <w:rsid w:val="00A44D3C"/>
    <w:rsid w:val="00A44E56"/>
    <w:rsid w:val="00A46249"/>
    <w:rsid w:val="00A46F99"/>
    <w:rsid w:val="00A47CC5"/>
    <w:rsid w:val="00A50225"/>
    <w:rsid w:val="00A50B8E"/>
    <w:rsid w:val="00A51B65"/>
    <w:rsid w:val="00A5290D"/>
    <w:rsid w:val="00A52BB6"/>
    <w:rsid w:val="00A52D85"/>
    <w:rsid w:val="00A53B56"/>
    <w:rsid w:val="00A53C6E"/>
    <w:rsid w:val="00A552AA"/>
    <w:rsid w:val="00A55546"/>
    <w:rsid w:val="00A56251"/>
    <w:rsid w:val="00A611F5"/>
    <w:rsid w:val="00A61DB4"/>
    <w:rsid w:val="00A63242"/>
    <w:rsid w:val="00A647EE"/>
    <w:rsid w:val="00A650C0"/>
    <w:rsid w:val="00A65134"/>
    <w:rsid w:val="00A651C3"/>
    <w:rsid w:val="00A654D7"/>
    <w:rsid w:val="00A65D6A"/>
    <w:rsid w:val="00A65F08"/>
    <w:rsid w:val="00A66E33"/>
    <w:rsid w:val="00A704A6"/>
    <w:rsid w:val="00A753E6"/>
    <w:rsid w:val="00A75441"/>
    <w:rsid w:val="00A75F80"/>
    <w:rsid w:val="00A769A9"/>
    <w:rsid w:val="00A771C2"/>
    <w:rsid w:val="00A7761C"/>
    <w:rsid w:val="00A812DB"/>
    <w:rsid w:val="00A813A3"/>
    <w:rsid w:val="00A81703"/>
    <w:rsid w:val="00A8244D"/>
    <w:rsid w:val="00A82D22"/>
    <w:rsid w:val="00A82D72"/>
    <w:rsid w:val="00A834E9"/>
    <w:rsid w:val="00A83AD2"/>
    <w:rsid w:val="00A8467E"/>
    <w:rsid w:val="00A84F06"/>
    <w:rsid w:val="00A84FFA"/>
    <w:rsid w:val="00A8641E"/>
    <w:rsid w:val="00A8643D"/>
    <w:rsid w:val="00A8730D"/>
    <w:rsid w:val="00A87873"/>
    <w:rsid w:val="00A90ED4"/>
    <w:rsid w:val="00A9293F"/>
    <w:rsid w:val="00A92BD7"/>
    <w:rsid w:val="00A93B9C"/>
    <w:rsid w:val="00A93CC9"/>
    <w:rsid w:val="00A93E64"/>
    <w:rsid w:val="00A93F42"/>
    <w:rsid w:val="00A9554D"/>
    <w:rsid w:val="00A95AF9"/>
    <w:rsid w:val="00A95B5B"/>
    <w:rsid w:val="00A961E7"/>
    <w:rsid w:val="00A96C08"/>
    <w:rsid w:val="00A97114"/>
    <w:rsid w:val="00A976A1"/>
    <w:rsid w:val="00A97926"/>
    <w:rsid w:val="00A97E15"/>
    <w:rsid w:val="00AA067A"/>
    <w:rsid w:val="00AA0A23"/>
    <w:rsid w:val="00AA0A88"/>
    <w:rsid w:val="00AA0E95"/>
    <w:rsid w:val="00AA17F4"/>
    <w:rsid w:val="00AA1A09"/>
    <w:rsid w:val="00AA20E1"/>
    <w:rsid w:val="00AA38EC"/>
    <w:rsid w:val="00AA3EC5"/>
    <w:rsid w:val="00AA453F"/>
    <w:rsid w:val="00AA4871"/>
    <w:rsid w:val="00AA48A1"/>
    <w:rsid w:val="00AA4F0B"/>
    <w:rsid w:val="00AA5360"/>
    <w:rsid w:val="00AA5C73"/>
    <w:rsid w:val="00AB0380"/>
    <w:rsid w:val="00AB04CD"/>
    <w:rsid w:val="00AB0655"/>
    <w:rsid w:val="00AB172B"/>
    <w:rsid w:val="00AB19C2"/>
    <w:rsid w:val="00AB2009"/>
    <w:rsid w:val="00AB2F8B"/>
    <w:rsid w:val="00AB36F8"/>
    <w:rsid w:val="00AB40E7"/>
    <w:rsid w:val="00AB4D59"/>
    <w:rsid w:val="00AB524E"/>
    <w:rsid w:val="00AB55E6"/>
    <w:rsid w:val="00AB59DE"/>
    <w:rsid w:val="00AB6EF1"/>
    <w:rsid w:val="00AC0547"/>
    <w:rsid w:val="00AC09C3"/>
    <w:rsid w:val="00AC2869"/>
    <w:rsid w:val="00AC347B"/>
    <w:rsid w:val="00AC3EF4"/>
    <w:rsid w:val="00AC4A82"/>
    <w:rsid w:val="00AC5A10"/>
    <w:rsid w:val="00AC6B45"/>
    <w:rsid w:val="00AC6CF4"/>
    <w:rsid w:val="00AC6DD8"/>
    <w:rsid w:val="00AC738E"/>
    <w:rsid w:val="00AC77E9"/>
    <w:rsid w:val="00AD00A9"/>
    <w:rsid w:val="00AD119B"/>
    <w:rsid w:val="00AD12CE"/>
    <w:rsid w:val="00AD17D6"/>
    <w:rsid w:val="00AD295C"/>
    <w:rsid w:val="00AD2D0B"/>
    <w:rsid w:val="00AD3CE1"/>
    <w:rsid w:val="00AD423A"/>
    <w:rsid w:val="00AD4433"/>
    <w:rsid w:val="00AD543E"/>
    <w:rsid w:val="00AD54D3"/>
    <w:rsid w:val="00AD5C11"/>
    <w:rsid w:val="00AD66D2"/>
    <w:rsid w:val="00AD68DE"/>
    <w:rsid w:val="00AD6DE1"/>
    <w:rsid w:val="00AD7487"/>
    <w:rsid w:val="00AD750D"/>
    <w:rsid w:val="00AD7B93"/>
    <w:rsid w:val="00AD7D7D"/>
    <w:rsid w:val="00AE022A"/>
    <w:rsid w:val="00AE04C7"/>
    <w:rsid w:val="00AE0CB9"/>
    <w:rsid w:val="00AE15C1"/>
    <w:rsid w:val="00AE20EA"/>
    <w:rsid w:val="00AE2410"/>
    <w:rsid w:val="00AE3151"/>
    <w:rsid w:val="00AE3AA2"/>
    <w:rsid w:val="00AE4629"/>
    <w:rsid w:val="00AE49A4"/>
    <w:rsid w:val="00AE51E3"/>
    <w:rsid w:val="00AE5288"/>
    <w:rsid w:val="00AE593D"/>
    <w:rsid w:val="00AE6297"/>
    <w:rsid w:val="00AE66A3"/>
    <w:rsid w:val="00AE6FF6"/>
    <w:rsid w:val="00AE71BF"/>
    <w:rsid w:val="00AE7B05"/>
    <w:rsid w:val="00AF030A"/>
    <w:rsid w:val="00AF0553"/>
    <w:rsid w:val="00AF0D92"/>
    <w:rsid w:val="00AF1D79"/>
    <w:rsid w:val="00AF265B"/>
    <w:rsid w:val="00AF2B78"/>
    <w:rsid w:val="00AF2FFF"/>
    <w:rsid w:val="00AF30A7"/>
    <w:rsid w:val="00AF34C3"/>
    <w:rsid w:val="00AF3C7A"/>
    <w:rsid w:val="00AF4B52"/>
    <w:rsid w:val="00AF5803"/>
    <w:rsid w:val="00AF586B"/>
    <w:rsid w:val="00AF5982"/>
    <w:rsid w:val="00AF5BA5"/>
    <w:rsid w:val="00AF7B40"/>
    <w:rsid w:val="00B00219"/>
    <w:rsid w:val="00B006CB"/>
    <w:rsid w:val="00B01493"/>
    <w:rsid w:val="00B0172E"/>
    <w:rsid w:val="00B01967"/>
    <w:rsid w:val="00B01D4A"/>
    <w:rsid w:val="00B0272B"/>
    <w:rsid w:val="00B030D0"/>
    <w:rsid w:val="00B032B2"/>
    <w:rsid w:val="00B03B9D"/>
    <w:rsid w:val="00B03DF5"/>
    <w:rsid w:val="00B03F7B"/>
    <w:rsid w:val="00B04B7A"/>
    <w:rsid w:val="00B04DF9"/>
    <w:rsid w:val="00B05F75"/>
    <w:rsid w:val="00B06017"/>
    <w:rsid w:val="00B065DA"/>
    <w:rsid w:val="00B06CBF"/>
    <w:rsid w:val="00B07226"/>
    <w:rsid w:val="00B07A46"/>
    <w:rsid w:val="00B10250"/>
    <w:rsid w:val="00B1045F"/>
    <w:rsid w:val="00B107C7"/>
    <w:rsid w:val="00B124C8"/>
    <w:rsid w:val="00B12774"/>
    <w:rsid w:val="00B12AB2"/>
    <w:rsid w:val="00B12BBE"/>
    <w:rsid w:val="00B13166"/>
    <w:rsid w:val="00B14160"/>
    <w:rsid w:val="00B1431F"/>
    <w:rsid w:val="00B153A6"/>
    <w:rsid w:val="00B153AC"/>
    <w:rsid w:val="00B16C07"/>
    <w:rsid w:val="00B171CD"/>
    <w:rsid w:val="00B20556"/>
    <w:rsid w:val="00B21D5E"/>
    <w:rsid w:val="00B21EB8"/>
    <w:rsid w:val="00B2242C"/>
    <w:rsid w:val="00B22BD6"/>
    <w:rsid w:val="00B24467"/>
    <w:rsid w:val="00B24CD4"/>
    <w:rsid w:val="00B24FD5"/>
    <w:rsid w:val="00B251B0"/>
    <w:rsid w:val="00B2556D"/>
    <w:rsid w:val="00B26735"/>
    <w:rsid w:val="00B27442"/>
    <w:rsid w:val="00B2759A"/>
    <w:rsid w:val="00B278B4"/>
    <w:rsid w:val="00B27B97"/>
    <w:rsid w:val="00B301D5"/>
    <w:rsid w:val="00B30521"/>
    <w:rsid w:val="00B3378B"/>
    <w:rsid w:val="00B3434C"/>
    <w:rsid w:val="00B344C3"/>
    <w:rsid w:val="00B36500"/>
    <w:rsid w:val="00B36897"/>
    <w:rsid w:val="00B36EBA"/>
    <w:rsid w:val="00B36F87"/>
    <w:rsid w:val="00B370A6"/>
    <w:rsid w:val="00B40023"/>
    <w:rsid w:val="00B406C7"/>
    <w:rsid w:val="00B406FE"/>
    <w:rsid w:val="00B41718"/>
    <w:rsid w:val="00B41C12"/>
    <w:rsid w:val="00B41FA0"/>
    <w:rsid w:val="00B422B0"/>
    <w:rsid w:val="00B428E4"/>
    <w:rsid w:val="00B43C5F"/>
    <w:rsid w:val="00B442C1"/>
    <w:rsid w:val="00B456A6"/>
    <w:rsid w:val="00B46286"/>
    <w:rsid w:val="00B463E2"/>
    <w:rsid w:val="00B466F5"/>
    <w:rsid w:val="00B47EF9"/>
    <w:rsid w:val="00B5014A"/>
    <w:rsid w:val="00B501A7"/>
    <w:rsid w:val="00B50B77"/>
    <w:rsid w:val="00B51A73"/>
    <w:rsid w:val="00B52049"/>
    <w:rsid w:val="00B52145"/>
    <w:rsid w:val="00B52329"/>
    <w:rsid w:val="00B52E2E"/>
    <w:rsid w:val="00B533B7"/>
    <w:rsid w:val="00B53954"/>
    <w:rsid w:val="00B53989"/>
    <w:rsid w:val="00B539A8"/>
    <w:rsid w:val="00B53FB6"/>
    <w:rsid w:val="00B542D7"/>
    <w:rsid w:val="00B54A40"/>
    <w:rsid w:val="00B553C6"/>
    <w:rsid w:val="00B560C5"/>
    <w:rsid w:val="00B56279"/>
    <w:rsid w:val="00B56760"/>
    <w:rsid w:val="00B56AE3"/>
    <w:rsid w:val="00B570E1"/>
    <w:rsid w:val="00B60209"/>
    <w:rsid w:val="00B60350"/>
    <w:rsid w:val="00B607B2"/>
    <w:rsid w:val="00B609D5"/>
    <w:rsid w:val="00B61E4A"/>
    <w:rsid w:val="00B61E8F"/>
    <w:rsid w:val="00B63A6D"/>
    <w:rsid w:val="00B64319"/>
    <w:rsid w:val="00B64833"/>
    <w:rsid w:val="00B65D3B"/>
    <w:rsid w:val="00B666C6"/>
    <w:rsid w:val="00B70238"/>
    <w:rsid w:val="00B70B8D"/>
    <w:rsid w:val="00B7375E"/>
    <w:rsid w:val="00B73B90"/>
    <w:rsid w:val="00B73DBA"/>
    <w:rsid w:val="00B7412A"/>
    <w:rsid w:val="00B749A7"/>
    <w:rsid w:val="00B74F19"/>
    <w:rsid w:val="00B757A9"/>
    <w:rsid w:val="00B75D84"/>
    <w:rsid w:val="00B765E1"/>
    <w:rsid w:val="00B76D35"/>
    <w:rsid w:val="00B77B43"/>
    <w:rsid w:val="00B77CAD"/>
    <w:rsid w:val="00B80F7E"/>
    <w:rsid w:val="00B816AC"/>
    <w:rsid w:val="00B81EF2"/>
    <w:rsid w:val="00B82279"/>
    <w:rsid w:val="00B823EB"/>
    <w:rsid w:val="00B83749"/>
    <w:rsid w:val="00B8451F"/>
    <w:rsid w:val="00B85371"/>
    <w:rsid w:val="00B855A1"/>
    <w:rsid w:val="00B85ED0"/>
    <w:rsid w:val="00B860BE"/>
    <w:rsid w:val="00B86395"/>
    <w:rsid w:val="00B863D9"/>
    <w:rsid w:val="00B86D67"/>
    <w:rsid w:val="00B87297"/>
    <w:rsid w:val="00B87F0E"/>
    <w:rsid w:val="00B87F57"/>
    <w:rsid w:val="00B90A5F"/>
    <w:rsid w:val="00B90D4F"/>
    <w:rsid w:val="00B91097"/>
    <w:rsid w:val="00B91E2E"/>
    <w:rsid w:val="00B92DE8"/>
    <w:rsid w:val="00B92E52"/>
    <w:rsid w:val="00B93004"/>
    <w:rsid w:val="00B9376E"/>
    <w:rsid w:val="00B93B94"/>
    <w:rsid w:val="00B93B96"/>
    <w:rsid w:val="00B94AA6"/>
    <w:rsid w:val="00B964CE"/>
    <w:rsid w:val="00B96907"/>
    <w:rsid w:val="00B96ACE"/>
    <w:rsid w:val="00B96F6F"/>
    <w:rsid w:val="00B971EC"/>
    <w:rsid w:val="00B97340"/>
    <w:rsid w:val="00B974BF"/>
    <w:rsid w:val="00B97791"/>
    <w:rsid w:val="00BA009E"/>
    <w:rsid w:val="00BA0116"/>
    <w:rsid w:val="00BA12CD"/>
    <w:rsid w:val="00BA13DC"/>
    <w:rsid w:val="00BA1D3B"/>
    <w:rsid w:val="00BA248A"/>
    <w:rsid w:val="00BA2673"/>
    <w:rsid w:val="00BA39AE"/>
    <w:rsid w:val="00BA3C3B"/>
    <w:rsid w:val="00BA4F18"/>
    <w:rsid w:val="00BA60C3"/>
    <w:rsid w:val="00BA7293"/>
    <w:rsid w:val="00BA774E"/>
    <w:rsid w:val="00BB030A"/>
    <w:rsid w:val="00BB04AB"/>
    <w:rsid w:val="00BB0A46"/>
    <w:rsid w:val="00BB20B4"/>
    <w:rsid w:val="00BB34C3"/>
    <w:rsid w:val="00BB4311"/>
    <w:rsid w:val="00BB4E63"/>
    <w:rsid w:val="00BB51F8"/>
    <w:rsid w:val="00BB571C"/>
    <w:rsid w:val="00BB5F86"/>
    <w:rsid w:val="00BB7C7A"/>
    <w:rsid w:val="00BB7D93"/>
    <w:rsid w:val="00BC0350"/>
    <w:rsid w:val="00BC0FC0"/>
    <w:rsid w:val="00BC156A"/>
    <w:rsid w:val="00BC1BE8"/>
    <w:rsid w:val="00BC247B"/>
    <w:rsid w:val="00BC2648"/>
    <w:rsid w:val="00BC2E39"/>
    <w:rsid w:val="00BC3EAA"/>
    <w:rsid w:val="00BC50F4"/>
    <w:rsid w:val="00BC5831"/>
    <w:rsid w:val="00BC5F1B"/>
    <w:rsid w:val="00BC6DC6"/>
    <w:rsid w:val="00BC73CF"/>
    <w:rsid w:val="00BC7D06"/>
    <w:rsid w:val="00BD0E2C"/>
    <w:rsid w:val="00BD1330"/>
    <w:rsid w:val="00BD13A8"/>
    <w:rsid w:val="00BD1E88"/>
    <w:rsid w:val="00BD201D"/>
    <w:rsid w:val="00BD24AE"/>
    <w:rsid w:val="00BD26E2"/>
    <w:rsid w:val="00BD2E58"/>
    <w:rsid w:val="00BD43E5"/>
    <w:rsid w:val="00BD5343"/>
    <w:rsid w:val="00BD55A1"/>
    <w:rsid w:val="00BD6004"/>
    <w:rsid w:val="00BD63C6"/>
    <w:rsid w:val="00BD66F7"/>
    <w:rsid w:val="00BD6946"/>
    <w:rsid w:val="00BE03E0"/>
    <w:rsid w:val="00BE0727"/>
    <w:rsid w:val="00BE07C1"/>
    <w:rsid w:val="00BE0A04"/>
    <w:rsid w:val="00BE1750"/>
    <w:rsid w:val="00BE17FF"/>
    <w:rsid w:val="00BE3657"/>
    <w:rsid w:val="00BE43A3"/>
    <w:rsid w:val="00BE46BB"/>
    <w:rsid w:val="00BE4AC4"/>
    <w:rsid w:val="00BE4ADF"/>
    <w:rsid w:val="00BE50D4"/>
    <w:rsid w:val="00BE5251"/>
    <w:rsid w:val="00BE53B1"/>
    <w:rsid w:val="00BE6E1D"/>
    <w:rsid w:val="00BF051C"/>
    <w:rsid w:val="00BF2F45"/>
    <w:rsid w:val="00BF464B"/>
    <w:rsid w:val="00BF464C"/>
    <w:rsid w:val="00BF4A2A"/>
    <w:rsid w:val="00BF50EC"/>
    <w:rsid w:val="00BF64A7"/>
    <w:rsid w:val="00BF7F9B"/>
    <w:rsid w:val="00C0095F"/>
    <w:rsid w:val="00C01FC6"/>
    <w:rsid w:val="00C02499"/>
    <w:rsid w:val="00C0300B"/>
    <w:rsid w:val="00C044FE"/>
    <w:rsid w:val="00C04BCD"/>
    <w:rsid w:val="00C04D0E"/>
    <w:rsid w:val="00C058B1"/>
    <w:rsid w:val="00C0592B"/>
    <w:rsid w:val="00C05C71"/>
    <w:rsid w:val="00C062E6"/>
    <w:rsid w:val="00C07C4F"/>
    <w:rsid w:val="00C07CC3"/>
    <w:rsid w:val="00C07CCB"/>
    <w:rsid w:val="00C07D3A"/>
    <w:rsid w:val="00C10800"/>
    <w:rsid w:val="00C10A64"/>
    <w:rsid w:val="00C10EBA"/>
    <w:rsid w:val="00C12330"/>
    <w:rsid w:val="00C12673"/>
    <w:rsid w:val="00C14317"/>
    <w:rsid w:val="00C1447B"/>
    <w:rsid w:val="00C14DCE"/>
    <w:rsid w:val="00C168AB"/>
    <w:rsid w:val="00C16AA5"/>
    <w:rsid w:val="00C201BC"/>
    <w:rsid w:val="00C20271"/>
    <w:rsid w:val="00C203B9"/>
    <w:rsid w:val="00C2177C"/>
    <w:rsid w:val="00C22FEA"/>
    <w:rsid w:val="00C23164"/>
    <w:rsid w:val="00C24806"/>
    <w:rsid w:val="00C24AA7"/>
    <w:rsid w:val="00C24E2A"/>
    <w:rsid w:val="00C26145"/>
    <w:rsid w:val="00C264F7"/>
    <w:rsid w:val="00C2718F"/>
    <w:rsid w:val="00C2796A"/>
    <w:rsid w:val="00C30055"/>
    <w:rsid w:val="00C30578"/>
    <w:rsid w:val="00C30D2B"/>
    <w:rsid w:val="00C31C74"/>
    <w:rsid w:val="00C32AA1"/>
    <w:rsid w:val="00C32E58"/>
    <w:rsid w:val="00C33282"/>
    <w:rsid w:val="00C332CB"/>
    <w:rsid w:val="00C337AC"/>
    <w:rsid w:val="00C34ABD"/>
    <w:rsid w:val="00C363D1"/>
    <w:rsid w:val="00C36EAA"/>
    <w:rsid w:val="00C3725E"/>
    <w:rsid w:val="00C37286"/>
    <w:rsid w:val="00C37520"/>
    <w:rsid w:val="00C377D4"/>
    <w:rsid w:val="00C37F30"/>
    <w:rsid w:val="00C40A02"/>
    <w:rsid w:val="00C40F3C"/>
    <w:rsid w:val="00C414D9"/>
    <w:rsid w:val="00C41AA8"/>
    <w:rsid w:val="00C42B0B"/>
    <w:rsid w:val="00C42BFE"/>
    <w:rsid w:val="00C431C3"/>
    <w:rsid w:val="00C431E2"/>
    <w:rsid w:val="00C43D0F"/>
    <w:rsid w:val="00C44968"/>
    <w:rsid w:val="00C44B0B"/>
    <w:rsid w:val="00C46199"/>
    <w:rsid w:val="00C4634A"/>
    <w:rsid w:val="00C46900"/>
    <w:rsid w:val="00C46E31"/>
    <w:rsid w:val="00C47730"/>
    <w:rsid w:val="00C4785F"/>
    <w:rsid w:val="00C50319"/>
    <w:rsid w:val="00C50575"/>
    <w:rsid w:val="00C517A1"/>
    <w:rsid w:val="00C51AC4"/>
    <w:rsid w:val="00C51C4D"/>
    <w:rsid w:val="00C51F81"/>
    <w:rsid w:val="00C51FE8"/>
    <w:rsid w:val="00C52ACE"/>
    <w:rsid w:val="00C538F6"/>
    <w:rsid w:val="00C53F50"/>
    <w:rsid w:val="00C5630C"/>
    <w:rsid w:val="00C571A4"/>
    <w:rsid w:val="00C57506"/>
    <w:rsid w:val="00C57EA6"/>
    <w:rsid w:val="00C604BB"/>
    <w:rsid w:val="00C6153C"/>
    <w:rsid w:val="00C6175F"/>
    <w:rsid w:val="00C61BE5"/>
    <w:rsid w:val="00C62062"/>
    <w:rsid w:val="00C62339"/>
    <w:rsid w:val="00C62986"/>
    <w:rsid w:val="00C64151"/>
    <w:rsid w:val="00C658FB"/>
    <w:rsid w:val="00C66288"/>
    <w:rsid w:val="00C66C19"/>
    <w:rsid w:val="00C708D3"/>
    <w:rsid w:val="00C71521"/>
    <w:rsid w:val="00C7172E"/>
    <w:rsid w:val="00C718FA"/>
    <w:rsid w:val="00C71B3F"/>
    <w:rsid w:val="00C71FCB"/>
    <w:rsid w:val="00C72076"/>
    <w:rsid w:val="00C728EB"/>
    <w:rsid w:val="00C72F74"/>
    <w:rsid w:val="00C73A71"/>
    <w:rsid w:val="00C74442"/>
    <w:rsid w:val="00C7479B"/>
    <w:rsid w:val="00C74D71"/>
    <w:rsid w:val="00C75416"/>
    <w:rsid w:val="00C76D60"/>
    <w:rsid w:val="00C771EF"/>
    <w:rsid w:val="00C7761A"/>
    <w:rsid w:val="00C7793A"/>
    <w:rsid w:val="00C77FAF"/>
    <w:rsid w:val="00C83840"/>
    <w:rsid w:val="00C839A8"/>
    <w:rsid w:val="00C83E0B"/>
    <w:rsid w:val="00C849C8"/>
    <w:rsid w:val="00C8553D"/>
    <w:rsid w:val="00C859FD"/>
    <w:rsid w:val="00C85B1B"/>
    <w:rsid w:val="00C8647C"/>
    <w:rsid w:val="00C867CB"/>
    <w:rsid w:val="00C86BF8"/>
    <w:rsid w:val="00C86E1D"/>
    <w:rsid w:val="00C87005"/>
    <w:rsid w:val="00C8762E"/>
    <w:rsid w:val="00C9099E"/>
    <w:rsid w:val="00C90DAD"/>
    <w:rsid w:val="00C90EA8"/>
    <w:rsid w:val="00C91AF1"/>
    <w:rsid w:val="00C928BE"/>
    <w:rsid w:val="00C93154"/>
    <w:rsid w:val="00C947C2"/>
    <w:rsid w:val="00C94A86"/>
    <w:rsid w:val="00C972EF"/>
    <w:rsid w:val="00C973A3"/>
    <w:rsid w:val="00C979C3"/>
    <w:rsid w:val="00C97A78"/>
    <w:rsid w:val="00CA08B1"/>
    <w:rsid w:val="00CA1654"/>
    <w:rsid w:val="00CA1A02"/>
    <w:rsid w:val="00CA1BC9"/>
    <w:rsid w:val="00CA2232"/>
    <w:rsid w:val="00CA250F"/>
    <w:rsid w:val="00CA2848"/>
    <w:rsid w:val="00CA42FF"/>
    <w:rsid w:val="00CA471D"/>
    <w:rsid w:val="00CA53CA"/>
    <w:rsid w:val="00CA599E"/>
    <w:rsid w:val="00CA6312"/>
    <w:rsid w:val="00CA7376"/>
    <w:rsid w:val="00CA7E7C"/>
    <w:rsid w:val="00CB0926"/>
    <w:rsid w:val="00CB0B63"/>
    <w:rsid w:val="00CB2D0E"/>
    <w:rsid w:val="00CB2D33"/>
    <w:rsid w:val="00CB3A44"/>
    <w:rsid w:val="00CB5791"/>
    <w:rsid w:val="00CB5B7A"/>
    <w:rsid w:val="00CB62C3"/>
    <w:rsid w:val="00CB73F5"/>
    <w:rsid w:val="00CB73FA"/>
    <w:rsid w:val="00CB7738"/>
    <w:rsid w:val="00CB7A3B"/>
    <w:rsid w:val="00CB7F37"/>
    <w:rsid w:val="00CC0174"/>
    <w:rsid w:val="00CC03E4"/>
    <w:rsid w:val="00CC07EA"/>
    <w:rsid w:val="00CC0AF1"/>
    <w:rsid w:val="00CC1E6D"/>
    <w:rsid w:val="00CC20CB"/>
    <w:rsid w:val="00CC3845"/>
    <w:rsid w:val="00CC39B6"/>
    <w:rsid w:val="00CC44D9"/>
    <w:rsid w:val="00CC5360"/>
    <w:rsid w:val="00CC5B83"/>
    <w:rsid w:val="00CC61A7"/>
    <w:rsid w:val="00CC7249"/>
    <w:rsid w:val="00CC73FC"/>
    <w:rsid w:val="00CD0FDF"/>
    <w:rsid w:val="00CD165E"/>
    <w:rsid w:val="00CD1851"/>
    <w:rsid w:val="00CD1984"/>
    <w:rsid w:val="00CD1995"/>
    <w:rsid w:val="00CD205F"/>
    <w:rsid w:val="00CD2E0C"/>
    <w:rsid w:val="00CD2FB8"/>
    <w:rsid w:val="00CD38FE"/>
    <w:rsid w:val="00CD480B"/>
    <w:rsid w:val="00CD48CA"/>
    <w:rsid w:val="00CD4B43"/>
    <w:rsid w:val="00CD5867"/>
    <w:rsid w:val="00CD5AA7"/>
    <w:rsid w:val="00CD6234"/>
    <w:rsid w:val="00CD6BD1"/>
    <w:rsid w:val="00CD6E99"/>
    <w:rsid w:val="00CD726D"/>
    <w:rsid w:val="00CD7B56"/>
    <w:rsid w:val="00CE0770"/>
    <w:rsid w:val="00CE0D9A"/>
    <w:rsid w:val="00CE1231"/>
    <w:rsid w:val="00CE16CA"/>
    <w:rsid w:val="00CE1E5E"/>
    <w:rsid w:val="00CE298A"/>
    <w:rsid w:val="00CE2A40"/>
    <w:rsid w:val="00CE3060"/>
    <w:rsid w:val="00CE362B"/>
    <w:rsid w:val="00CE4876"/>
    <w:rsid w:val="00CE4F40"/>
    <w:rsid w:val="00CE5513"/>
    <w:rsid w:val="00CE5D51"/>
    <w:rsid w:val="00CE63C3"/>
    <w:rsid w:val="00CE72B7"/>
    <w:rsid w:val="00CE7C63"/>
    <w:rsid w:val="00CF0C08"/>
    <w:rsid w:val="00CF171E"/>
    <w:rsid w:val="00CF1CD6"/>
    <w:rsid w:val="00CF2BE3"/>
    <w:rsid w:val="00CF2D15"/>
    <w:rsid w:val="00CF3217"/>
    <w:rsid w:val="00CF38D1"/>
    <w:rsid w:val="00CF3E99"/>
    <w:rsid w:val="00CF3F43"/>
    <w:rsid w:val="00CF40AF"/>
    <w:rsid w:val="00CF40CE"/>
    <w:rsid w:val="00CF4B7B"/>
    <w:rsid w:val="00CF4E1E"/>
    <w:rsid w:val="00CF5110"/>
    <w:rsid w:val="00CF612E"/>
    <w:rsid w:val="00CF74E2"/>
    <w:rsid w:val="00D0057F"/>
    <w:rsid w:val="00D00678"/>
    <w:rsid w:val="00D01077"/>
    <w:rsid w:val="00D0123B"/>
    <w:rsid w:val="00D0161E"/>
    <w:rsid w:val="00D0168B"/>
    <w:rsid w:val="00D01AA7"/>
    <w:rsid w:val="00D02081"/>
    <w:rsid w:val="00D025AA"/>
    <w:rsid w:val="00D02679"/>
    <w:rsid w:val="00D02BDC"/>
    <w:rsid w:val="00D03E82"/>
    <w:rsid w:val="00D03F3B"/>
    <w:rsid w:val="00D040CE"/>
    <w:rsid w:val="00D04318"/>
    <w:rsid w:val="00D04A13"/>
    <w:rsid w:val="00D05192"/>
    <w:rsid w:val="00D0592D"/>
    <w:rsid w:val="00D10E08"/>
    <w:rsid w:val="00D110EB"/>
    <w:rsid w:val="00D1175D"/>
    <w:rsid w:val="00D11F36"/>
    <w:rsid w:val="00D12673"/>
    <w:rsid w:val="00D13B99"/>
    <w:rsid w:val="00D14011"/>
    <w:rsid w:val="00D1482C"/>
    <w:rsid w:val="00D154CB"/>
    <w:rsid w:val="00D16185"/>
    <w:rsid w:val="00D1679F"/>
    <w:rsid w:val="00D1716C"/>
    <w:rsid w:val="00D17258"/>
    <w:rsid w:val="00D20FB1"/>
    <w:rsid w:val="00D21512"/>
    <w:rsid w:val="00D2168A"/>
    <w:rsid w:val="00D21ABD"/>
    <w:rsid w:val="00D21F2B"/>
    <w:rsid w:val="00D220D9"/>
    <w:rsid w:val="00D22D79"/>
    <w:rsid w:val="00D23D0C"/>
    <w:rsid w:val="00D24644"/>
    <w:rsid w:val="00D24823"/>
    <w:rsid w:val="00D24872"/>
    <w:rsid w:val="00D25A71"/>
    <w:rsid w:val="00D25E0B"/>
    <w:rsid w:val="00D2618C"/>
    <w:rsid w:val="00D26FDC"/>
    <w:rsid w:val="00D2782F"/>
    <w:rsid w:val="00D30288"/>
    <w:rsid w:val="00D30315"/>
    <w:rsid w:val="00D30B74"/>
    <w:rsid w:val="00D31328"/>
    <w:rsid w:val="00D349E1"/>
    <w:rsid w:val="00D36485"/>
    <w:rsid w:val="00D36C4A"/>
    <w:rsid w:val="00D37A06"/>
    <w:rsid w:val="00D403C0"/>
    <w:rsid w:val="00D40A67"/>
    <w:rsid w:val="00D411E9"/>
    <w:rsid w:val="00D414AC"/>
    <w:rsid w:val="00D42801"/>
    <w:rsid w:val="00D46CA8"/>
    <w:rsid w:val="00D46F30"/>
    <w:rsid w:val="00D51DCE"/>
    <w:rsid w:val="00D52CDE"/>
    <w:rsid w:val="00D530D6"/>
    <w:rsid w:val="00D53D1B"/>
    <w:rsid w:val="00D60120"/>
    <w:rsid w:val="00D60EAE"/>
    <w:rsid w:val="00D62373"/>
    <w:rsid w:val="00D6243D"/>
    <w:rsid w:val="00D63A5C"/>
    <w:rsid w:val="00D63DC7"/>
    <w:rsid w:val="00D644DF"/>
    <w:rsid w:val="00D64B97"/>
    <w:rsid w:val="00D652B1"/>
    <w:rsid w:val="00D65705"/>
    <w:rsid w:val="00D66322"/>
    <w:rsid w:val="00D66DB2"/>
    <w:rsid w:val="00D67C45"/>
    <w:rsid w:val="00D70217"/>
    <w:rsid w:val="00D709D8"/>
    <w:rsid w:val="00D709F6"/>
    <w:rsid w:val="00D70D6F"/>
    <w:rsid w:val="00D71AAE"/>
    <w:rsid w:val="00D73CE3"/>
    <w:rsid w:val="00D74101"/>
    <w:rsid w:val="00D741B2"/>
    <w:rsid w:val="00D74B3B"/>
    <w:rsid w:val="00D74BAB"/>
    <w:rsid w:val="00D768D9"/>
    <w:rsid w:val="00D76D9F"/>
    <w:rsid w:val="00D81FC5"/>
    <w:rsid w:val="00D81FEE"/>
    <w:rsid w:val="00D82CE4"/>
    <w:rsid w:val="00D8449D"/>
    <w:rsid w:val="00D844E6"/>
    <w:rsid w:val="00D84DA4"/>
    <w:rsid w:val="00D8508A"/>
    <w:rsid w:val="00D85654"/>
    <w:rsid w:val="00D85DEE"/>
    <w:rsid w:val="00D86871"/>
    <w:rsid w:val="00D86CA1"/>
    <w:rsid w:val="00D871CE"/>
    <w:rsid w:val="00D877AF"/>
    <w:rsid w:val="00D87818"/>
    <w:rsid w:val="00D878E7"/>
    <w:rsid w:val="00D87A78"/>
    <w:rsid w:val="00D87E6C"/>
    <w:rsid w:val="00D902E6"/>
    <w:rsid w:val="00D90B6D"/>
    <w:rsid w:val="00D90F7A"/>
    <w:rsid w:val="00D9115A"/>
    <w:rsid w:val="00D91359"/>
    <w:rsid w:val="00D91EEC"/>
    <w:rsid w:val="00D92291"/>
    <w:rsid w:val="00D9303F"/>
    <w:rsid w:val="00D9328D"/>
    <w:rsid w:val="00D937C7"/>
    <w:rsid w:val="00D94667"/>
    <w:rsid w:val="00D96AB0"/>
    <w:rsid w:val="00D96EF3"/>
    <w:rsid w:val="00D97496"/>
    <w:rsid w:val="00D9751C"/>
    <w:rsid w:val="00DA02D5"/>
    <w:rsid w:val="00DA0FE2"/>
    <w:rsid w:val="00DA1F7F"/>
    <w:rsid w:val="00DA21E1"/>
    <w:rsid w:val="00DA2E79"/>
    <w:rsid w:val="00DA3DC1"/>
    <w:rsid w:val="00DA4243"/>
    <w:rsid w:val="00DA4BBA"/>
    <w:rsid w:val="00DA597A"/>
    <w:rsid w:val="00DA5E53"/>
    <w:rsid w:val="00DA65D5"/>
    <w:rsid w:val="00DA66F4"/>
    <w:rsid w:val="00DA726A"/>
    <w:rsid w:val="00DB0F79"/>
    <w:rsid w:val="00DB13CF"/>
    <w:rsid w:val="00DB1E01"/>
    <w:rsid w:val="00DB3035"/>
    <w:rsid w:val="00DB3173"/>
    <w:rsid w:val="00DB3EC2"/>
    <w:rsid w:val="00DB441F"/>
    <w:rsid w:val="00DB4933"/>
    <w:rsid w:val="00DB4A96"/>
    <w:rsid w:val="00DB520E"/>
    <w:rsid w:val="00DB5605"/>
    <w:rsid w:val="00DB6EE8"/>
    <w:rsid w:val="00DB77EB"/>
    <w:rsid w:val="00DB7C53"/>
    <w:rsid w:val="00DC004C"/>
    <w:rsid w:val="00DC14AB"/>
    <w:rsid w:val="00DC1526"/>
    <w:rsid w:val="00DC22CC"/>
    <w:rsid w:val="00DC2668"/>
    <w:rsid w:val="00DC2B2F"/>
    <w:rsid w:val="00DC321E"/>
    <w:rsid w:val="00DC357C"/>
    <w:rsid w:val="00DC37F7"/>
    <w:rsid w:val="00DC430C"/>
    <w:rsid w:val="00DC4BF4"/>
    <w:rsid w:val="00DC744D"/>
    <w:rsid w:val="00DD0318"/>
    <w:rsid w:val="00DD16D5"/>
    <w:rsid w:val="00DD1D9E"/>
    <w:rsid w:val="00DD2412"/>
    <w:rsid w:val="00DD24C8"/>
    <w:rsid w:val="00DD25A9"/>
    <w:rsid w:val="00DD2604"/>
    <w:rsid w:val="00DD370E"/>
    <w:rsid w:val="00DD40D0"/>
    <w:rsid w:val="00DD4AF5"/>
    <w:rsid w:val="00DD5364"/>
    <w:rsid w:val="00DD62D2"/>
    <w:rsid w:val="00DD7075"/>
    <w:rsid w:val="00DE0A61"/>
    <w:rsid w:val="00DE0E9D"/>
    <w:rsid w:val="00DE3108"/>
    <w:rsid w:val="00DE3C8A"/>
    <w:rsid w:val="00DE429E"/>
    <w:rsid w:val="00DE4E94"/>
    <w:rsid w:val="00DE512D"/>
    <w:rsid w:val="00DE54B4"/>
    <w:rsid w:val="00DE5AFE"/>
    <w:rsid w:val="00DE605A"/>
    <w:rsid w:val="00DF03E1"/>
    <w:rsid w:val="00DF04B3"/>
    <w:rsid w:val="00DF0ED3"/>
    <w:rsid w:val="00DF1321"/>
    <w:rsid w:val="00DF1A67"/>
    <w:rsid w:val="00DF2E09"/>
    <w:rsid w:val="00DF53B9"/>
    <w:rsid w:val="00DF7581"/>
    <w:rsid w:val="00DF78F5"/>
    <w:rsid w:val="00E0030F"/>
    <w:rsid w:val="00E003F8"/>
    <w:rsid w:val="00E007D6"/>
    <w:rsid w:val="00E01723"/>
    <w:rsid w:val="00E02460"/>
    <w:rsid w:val="00E03744"/>
    <w:rsid w:val="00E03CFA"/>
    <w:rsid w:val="00E03E32"/>
    <w:rsid w:val="00E04DEF"/>
    <w:rsid w:val="00E05154"/>
    <w:rsid w:val="00E052C6"/>
    <w:rsid w:val="00E05560"/>
    <w:rsid w:val="00E05E72"/>
    <w:rsid w:val="00E060D3"/>
    <w:rsid w:val="00E06B06"/>
    <w:rsid w:val="00E06D98"/>
    <w:rsid w:val="00E073D3"/>
    <w:rsid w:val="00E0769D"/>
    <w:rsid w:val="00E079D6"/>
    <w:rsid w:val="00E07B6C"/>
    <w:rsid w:val="00E07E12"/>
    <w:rsid w:val="00E100B0"/>
    <w:rsid w:val="00E102D7"/>
    <w:rsid w:val="00E10790"/>
    <w:rsid w:val="00E114A7"/>
    <w:rsid w:val="00E116D2"/>
    <w:rsid w:val="00E11BF1"/>
    <w:rsid w:val="00E1237F"/>
    <w:rsid w:val="00E127C6"/>
    <w:rsid w:val="00E12979"/>
    <w:rsid w:val="00E12A90"/>
    <w:rsid w:val="00E135BA"/>
    <w:rsid w:val="00E13972"/>
    <w:rsid w:val="00E13D12"/>
    <w:rsid w:val="00E140DE"/>
    <w:rsid w:val="00E1431C"/>
    <w:rsid w:val="00E143D0"/>
    <w:rsid w:val="00E1563C"/>
    <w:rsid w:val="00E1642E"/>
    <w:rsid w:val="00E1646A"/>
    <w:rsid w:val="00E16514"/>
    <w:rsid w:val="00E169A6"/>
    <w:rsid w:val="00E202E7"/>
    <w:rsid w:val="00E20957"/>
    <w:rsid w:val="00E22A76"/>
    <w:rsid w:val="00E233C2"/>
    <w:rsid w:val="00E23850"/>
    <w:rsid w:val="00E23BBF"/>
    <w:rsid w:val="00E241DC"/>
    <w:rsid w:val="00E256AD"/>
    <w:rsid w:val="00E3094C"/>
    <w:rsid w:val="00E30B09"/>
    <w:rsid w:val="00E31DE4"/>
    <w:rsid w:val="00E323FE"/>
    <w:rsid w:val="00E32476"/>
    <w:rsid w:val="00E328EB"/>
    <w:rsid w:val="00E32D4F"/>
    <w:rsid w:val="00E33A05"/>
    <w:rsid w:val="00E33CAC"/>
    <w:rsid w:val="00E344BF"/>
    <w:rsid w:val="00E35568"/>
    <w:rsid w:val="00E359AE"/>
    <w:rsid w:val="00E363F1"/>
    <w:rsid w:val="00E365EB"/>
    <w:rsid w:val="00E36992"/>
    <w:rsid w:val="00E375B9"/>
    <w:rsid w:val="00E40056"/>
    <w:rsid w:val="00E40529"/>
    <w:rsid w:val="00E41D00"/>
    <w:rsid w:val="00E41DBF"/>
    <w:rsid w:val="00E432FC"/>
    <w:rsid w:val="00E43AD9"/>
    <w:rsid w:val="00E43FDA"/>
    <w:rsid w:val="00E44FCB"/>
    <w:rsid w:val="00E4539B"/>
    <w:rsid w:val="00E454FF"/>
    <w:rsid w:val="00E459A9"/>
    <w:rsid w:val="00E4606B"/>
    <w:rsid w:val="00E469F2"/>
    <w:rsid w:val="00E46D51"/>
    <w:rsid w:val="00E47BD7"/>
    <w:rsid w:val="00E50DD3"/>
    <w:rsid w:val="00E50E72"/>
    <w:rsid w:val="00E524ED"/>
    <w:rsid w:val="00E5274F"/>
    <w:rsid w:val="00E52C0C"/>
    <w:rsid w:val="00E53834"/>
    <w:rsid w:val="00E53BF6"/>
    <w:rsid w:val="00E53D62"/>
    <w:rsid w:val="00E53F53"/>
    <w:rsid w:val="00E5409C"/>
    <w:rsid w:val="00E5449C"/>
    <w:rsid w:val="00E54992"/>
    <w:rsid w:val="00E553D5"/>
    <w:rsid w:val="00E55DAA"/>
    <w:rsid w:val="00E561D1"/>
    <w:rsid w:val="00E60556"/>
    <w:rsid w:val="00E6077C"/>
    <w:rsid w:val="00E61037"/>
    <w:rsid w:val="00E61333"/>
    <w:rsid w:val="00E616A0"/>
    <w:rsid w:val="00E6207F"/>
    <w:rsid w:val="00E622C6"/>
    <w:rsid w:val="00E62E93"/>
    <w:rsid w:val="00E64289"/>
    <w:rsid w:val="00E643F3"/>
    <w:rsid w:val="00E66A3B"/>
    <w:rsid w:val="00E67786"/>
    <w:rsid w:val="00E6794C"/>
    <w:rsid w:val="00E67BE3"/>
    <w:rsid w:val="00E67FE1"/>
    <w:rsid w:val="00E707F4"/>
    <w:rsid w:val="00E7252C"/>
    <w:rsid w:val="00E7288C"/>
    <w:rsid w:val="00E72B77"/>
    <w:rsid w:val="00E72D58"/>
    <w:rsid w:val="00E740A1"/>
    <w:rsid w:val="00E74F0F"/>
    <w:rsid w:val="00E75F87"/>
    <w:rsid w:val="00E75FE5"/>
    <w:rsid w:val="00E77318"/>
    <w:rsid w:val="00E777D7"/>
    <w:rsid w:val="00E80502"/>
    <w:rsid w:val="00E808C5"/>
    <w:rsid w:val="00E81424"/>
    <w:rsid w:val="00E826D1"/>
    <w:rsid w:val="00E82836"/>
    <w:rsid w:val="00E8427F"/>
    <w:rsid w:val="00E857BF"/>
    <w:rsid w:val="00E85FC9"/>
    <w:rsid w:val="00E8670C"/>
    <w:rsid w:val="00E86FAC"/>
    <w:rsid w:val="00E871AF"/>
    <w:rsid w:val="00E87B83"/>
    <w:rsid w:val="00E90527"/>
    <w:rsid w:val="00E90AE1"/>
    <w:rsid w:val="00E9119D"/>
    <w:rsid w:val="00E92FD9"/>
    <w:rsid w:val="00E9314D"/>
    <w:rsid w:val="00E9368D"/>
    <w:rsid w:val="00E93FA6"/>
    <w:rsid w:val="00E9409E"/>
    <w:rsid w:val="00E96205"/>
    <w:rsid w:val="00E96414"/>
    <w:rsid w:val="00E96D66"/>
    <w:rsid w:val="00E97D0B"/>
    <w:rsid w:val="00EA059E"/>
    <w:rsid w:val="00EA0BC8"/>
    <w:rsid w:val="00EA0F23"/>
    <w:rsid w:val="00EA18F3"/>
    <w:rsid w:val="00EA21F3"/>
    <w:rsid w:val="00EA23B3"/>
    <w:rsid w:val="00EA282D"/>
    <w:rsid w:val="00EA3427"/>
    <w:rsid w:val="00EA4014"/>
    <w:rsid w:val="00EA40B9"/>
    <w:rsid w:val="00EA4DDF"/>
    <w:rsid w:val="00EA505D"/>
    <w:rsid w:val="00EA516D"/>
    <w:rsid w:val="00EA588E"/>
    <w:rsid w:val="00EA73B1"/>
    <w:rsid w:val="00EA73C5"/>
    <w:rsid w:val="00EB027D"/>
    <w:rsid w:val="00EB0546"/>
    <w:rsid w:val="00EB0D30"/>
    <w:rsid w:val="00EB0D80"/>
    <w:rsid w:val="00EB1BCA"/>
    <w:rsid w:val="00EB1EF7"/>
    <w:rsid w:val="00EB2C44"/>
    <w:rsid w:val="00EB399C"/>
    <w:rsid w:val="00EB41F2"/>
    <w:rsid w:val="00EB4324"/>
    <w:rsid w:val="00EB4569"/>
    <w:rsid w:val="00EB537F"/>
    <w:rsid w:val="00EB5A2C"/>
    <w:rsid w:val="00EB5AC5"/>
    <w:rsid w:val="00EB6247"/>
    <w:rsid w:val="00EB68A3"/>
    <w:rsid w:val="00EB6ABF"/>
    <w:rsid w:val="00EC0491"/>
    <w:rsid w:val="00EC0E28"/>
    <w:rsid w:val="00EC0EA0"/>
    <w:rsid w:val="00EC14A3"/>
    <w:rsid w:val="00EC14D6"/>
    <w:rsid w:val="00EC2ABD"/>
    <w:rsid w:val="00EC316E"/>
    <w:rsid w:val="00EC3796"/>
    <w:rsid w:val="00EC47A9"/>
    <w:rsid w:val="00EC491B"/>
    <w:rsid w:val="00EC4BEB"/>
    <w:rsid w:val="00EC4ED1"/>
    <w:rsid w:val="00EC5C7C"/>
    <w:rsid w:val="00EC6A86"/>
    <w:rsid w:val="00ED0A2C"/>
    <w:rsid w:val="00ED0E19"/>
    <w:rsid w:val="00ED120E"/>
    <w:rsid w:val="00ED1C71"/>
    <w:rsid w:val="00ED252D"/>
    <w:rsid w:val="00ED2756"/>
    <w:rsid w:val="00ED30EB"/>
    <w:rsid w:val="00ED3DF2"/>
    <w:rsid w:val="00ED3E1C"/>
    <w:rsid w:val="00ED4152"/>
    <w:rsid w:val="00ED42A7"/>
    <w:rsid w:val="00ED443D"/>
    <w:rsid w:val="00ED4FD0"/>
    <w:rsid w:val="00ED5266"/>
    <w:rsid w:val="00ED575A"/>
    <w:rsid w:val="00ED58A2"/>
    <w:rsid w:val="00ED58B9"/>
    <w:rsid w:val="00ED65A1"/>
    <w:rsid w:val="00ED6693"/>
    <w:rsid w:val="00ED7526"/>
    <w:rsid w:val="00ED7D62"/>
    <w:rsid w:val="00EE0167"/>
    <w:rsid w:val="00EE0536"/>
    <w:rsid w:val="00EE08B0"/>
    <w:rsid w:val="00EE0D63"/>
    <w:rsid w:val="00EE13B0"/>
    <w:rsid w:val="00EE342F"/>
    <w:rsid w:val="00EE3E00"/>
    <w:rsid w:val="00EE5409"/>
    <w:rsid w:val="00EE76B4"/>
    <w:rsid w:val="00EE7962"/>
    <w:rsid w:val="00EE798B"/>
    <w:rsid w:val="00EF0C4D"/>
    <w:rsid w:val="00EF0C7B"/>
    <w:rsid w:val="00EF1010"/>
    <w:rsid w:val="00EF1321"/>
    <w:rsid w:val="00EF260C"/>
    <w:rsid w:val="00EF3601"/>
    <w:rsid w:val="00EF3717"/>
    <w:rsid w:val="00EF4336"/>
    <w:rsid w:val="00EF47EE"/>
    <w:rsid w:val="00EF4B1C"/>
    <w:rsid w:val="00EF4E0B"/>
    <w:rsid w:val="00EF5421"/>
    <w:rsid w:val="00EF5992"/>
    <w:rsid w:val="00EF6859"/>
    <w:rsid w:val="00EF7680"/>
    <w:rsid w:val="00F0071D"/>
    <w:rsid w:val="00F011EC"/>
    <w:rsid w:val="00F02407"/>
    <w:rsid w:val="00F05307"/>
    <w:rsid w:val="00F05FE4"/>
    <w:rsid w:val="00F063C4"/>
    <w:rsid w:val="00F078C7"/>
    <w:rsid w:val="00F101CF"/>
    <w:rsid w:val="00F11C1F"/>
    <w:rsid w:val="00F11F3F"/>
    <w:rsid w:val="00F12607"/>
    <w:rsid w:val="00F12941"/>
    <w:rsid w:val="00F12C7A"/>
    <w:rsid w:val="00F131C5"/>
    <w:rsid w:val="00F1627D"/>
    <w:rsid w:val="00F16824"/>
    <w:rsid w:val="00F1715C"/>
    <w:rsid w:val="00F17EC6"/>
    <w:rsid w:val="00F20509"/>
    <w:rsid w:val="00F20A8D"/>
    <w:rsid w:val="00F21B77"/>
    <w:rsid w:val="00F22AB2"/>
    <w:rsid w:val="00F245FC"/>
    <w:rsid w:val="00F24DAC"/>
    <w:rsid w:val="00F25026"/>
    <w:rsid w:val="00F25045"/>
    <w:rsid w:val="00F2626A"/>
    <w:rsid w:val="00F26308"/>
    <w:rsid w:val="00F27171"/>
    <w:rsid w:val="00F27454"/>
    <w:rsid w:val="00F27A7D"/>
    <w:rsid w:val="00F27E70"/>
    <w:rsid w:val="00F326BD"/>
    <w:rsid w:val="00F32B1D"/>
    <w:rsid w:val="00F32D46"/>
    <w:rsid w:val="00F34ED7"/>
    <w:rsid w:val="00F3568D"/>
    <w:rsid w:val="00F35A96"/>
    <w:rsid w:val="00F36436"/>
    <w:rsid w:val="00F36C71"/>
    <w:rsid w:val="00F373C7"/>
    <w:rsid w:val="00F374DC"/>
    <w:rsid w:val="00F400FF"/>
    <w:rsid w:val="00F4135D"/>
    <w:rsid w:val="00F42167"/>
    <w:rsid w:val="00F429FC"/>
    <w:rsid w:val="00F42EBB"/>
    <w:rsid w:val="00F431CA"/>
    <w:rsid w:val="00F440E4"/>
    <w:rsid w:val="00F443B9"/>
    <w:rsid w:val="00F44F83"/>
    <w:rsid w:val="00F4537F"/>
    <w:rsid w:val="00F45FA7"/>
    <w:rsid w:val="00F4646B"/>
    <w:rsid w:val="00F465EA"/>
    <w:rsid w:val="00F46619"/>
    <w:rsid w:val="00F47015"/>
    <w:rsid w:val="00F4704E"/>
    <w:rsid w:val="00F47FB7"/>
    <w:rsid w:val="00F50140"/>
    <w:rsid w:val="00F506DD"/>
    <w:rsid w:val="00F50E3F"/>
    <w:rsid w:val="00F51602"/>
    <w:rsid w:val="00F51BAD"/>
    <w:rsid w:val="00F53AA6"/>
    <w:rsid w:val="00F540F4"/>
    <w:rsid w:val="00F54262"/>
    <w:rsid w:val="00F542B4"/>
    <w:rsid w:val="00F54CBB"/>
    <w:rsid w:val="00F55029"/>
    <w:rsid w:val="00F56143"/>
    <w:rsid w:val="00F563F2"/>
    <w:rsid w:val="00F56634"/>
    <w:rsid w:val="00F572C1"/>
    <w:rsid w:val="00F6046B"/>
    <w:rsid w:val="00F6098F"/>
    <w:rsid w:val="00F620A2"/>
    <w:rsid w:val="00F622B8"/>
    <w:rsid w:val="00F62861"/>
    <w:rsid w:val="00F6466B"/>
    <w:rsid w:val="00F64FDA"/>
    <w:rsid w:val="00F6757D"/>
    <w:rsid w:val="00F6769C"/>
    <w:rsid w:val="00F70209"/>
    <w:rsid w:val="00F70C5C"/>
    <w:rsid w:val="00F70D54"/>
    <w:rsid w:val="00F7101B"/>
    <w:rsid w:val="00F71574"/>
    <w:rsid w:val="00F717CA"/>
    <w:rsid w:val="00F71A3F"/>
    <w:rsid w:val="00F72A07"/>
    <w:rsid w:val="00F73A07"/>
    <w:rsid w:val="00F743E4"/>
    <w:rsid w:val="00F753EF"/>
    <w:rsid w:val="00F75C1E"/>
    <w:rsid w:val="00F767A8"/>
    <w:rsid w:val="00F76E9D"/>
    <w:rsid w:val="00F773E5"/>
    <w:rsid w:val="00F77C2D"/>
    <w:rsid w:val="00F8166F"/>
    <w:rsid w:val="00F83ACD"/>
    <w:rsid w:val="00F84027"/>
    <w:rsid w:val="00F8423B"/>
    <w:rsid w:val="00F84D17"/>
    <w:rsid w:val="00F850EF"/>
    <w:rsid w:val="00F856F0"/>
    <w:rsid w:val="00F85B6F"/>
    <w:rsid w:val="00F85F5F"/>
    <w:rsid w:val="00F87A50"/>
    <w:rsid w:val="00F902BE"/>
    <w:rsid w:val="00F90357"/>
    <w:rsid w:val="00F90E04"/>
    <w:rsid w:val="00F91B61"/>
    <w:rsid w:val="00F925C4"/>
    <w:rsid w:val="00F9369D"/>
    <w:rsid w:val="00F93866"/>
    <w:rsid w:val="00F93957"/>
    <w:rsid w:val="00F93DEE"/>
    <w:rsid w:val="00F93F4B"/>
    <w:rsid w:val="00F93FFB"/>
    <w:rsid w:val="00F95510"/>
    <w:rsid w:val="00F955B3"/>
    <w:rsid w:val="00F95838"/>
    <w:rsid w:val="00F96862"/>
    <w:rsid w:val="00F9706D"/>
    <w:rsid w:val="00F97FF5"/>
    <w:rsid w:val="00FA1543"/>
    <w:rsid w:val="00FA1B7F"/>
    <w:rsid w:val="00FA2146"/>
    <w:rsid w:val="00FA3133"/>
    <w:rsid w:val="00FA424D"/>
    <w:rsid w:val="00FA42A9"/>
    <w:rsid w:val="00FA5132"/>
    <w:rsid w:val="00FA519E"/>
    <w:rsid w:val="00FA57CF"/>
    <w:rsid w:val="00FA666E"/>
    <w:rsid w:val="00FA7122"/>
    <w:rsid w:val="00FA7DCE"/>
    <w:rsid w:val="00FB0B16"/>
    <w:rsid w:val="00FB262B"/>
    <w:rsid w:val="00FB2D23"/>
    <w:rsid w:val="00FB30C4"/>
    <w:rsid w:val="00FB3486"/>
    <w:rsid w:val="00FB393A"/>
    <w:rsid w:val="00FB3A4C"/>
    <w:rsid w:val="00FB3C36"/>
    <w:rsid w:val="00FB4918"/>
    <w:rsid w:val="00FB647E"/>
    <w:rsid w:val="00FB703A"/>
    <w:rsid w:val="00FC04DD"/>
    <w:rsid w:val="00FC09B5"/>
    <w:rsid w:val="00FC1BBF"/>
    <w:rsid w:val="00FC1BEE"/>
    <w:rsid w:val="00FC20C3"/>
    <w:rsid w:val="00FC38F3"/>
    <w:rsid w:val="00FC41CA"/>
    <w:rsid w:val="00FC420D"/>
    <w:rsid w:val="00FC4F27"/>
    <w:rsid w:val="00FC5115"/>
    <w:rsid w:val="00FC5531"/>
    <w:rsid w:val="00FC5732"/>
    <w:rsid w:val="00FC7F09"/>
    <w:rsid w:val="00FC7F80"/>
    <w:rsid w:val="00FD05EF"/>
    <w:rsid w:val="00FD1401"/>
    <w:rsid w:val="00FD29CA"/>
    <w:rsid w:val="00FD2D67"/>
    <w:rsid w:val="00FD3764"/>
    <w:rsid w:val="00FD3A96"/>
    <w:rsid w:val="00FD3F7D"/>
    <w:rsid w:val="00FD462A"/>
    <w:rsid w:val="00FD4652"/>
    <w:rsid w:val="00FD5982"/>
    <w:rsid w:val="00FD59C3"/>
    <w:rsid w:val="00FD67BE"/>
    <w:rsid w:val="00FD67ED"/>
    <w:rsid w:val="00FD6B37"/>
    <w:rsid w:val="00FD6D09"/>
    <w:rsid w:val="00FD7888"/>
    <w:rsid w:val="00FD7A12"/>
    <w:rsid w:val="00FE0577"/>
    <w:rsid w:val="00FE0DBD"/>
    <w:rsid w:val="00FE0E01"/>
    <w:rsid w:val="00FE0EC6"/>
    <w:rsid w:val="00FE18C9"/>
    <w:rsid w:val="00FE1B6C"/>
    <w:rsid w:val="00FE259D"/>
    <w:rsid w:val="00FE29A3"/>
    <w:rsid w:val="00FE363F"/>
    <w:rsid w:val="00FE44E8"/>
    <w:rsid w:val="00FE4C79"/>
    <w:rsid w:val="00FE4EEE"/>
    <w:rsid w:val="00FE5C3D"/>
    <w:rsid w:val="00FE6178"/>
    <w:rsid w:val="00FE6456"/>
    <w:rsid w:val="00FE75B3"/>
    <w:rsid w:val="00FE7B70"/>
    <w:rsid w:val="00FE7C6E"/>
    <w:rsid w:val="00FF03E2"/>
    <w:rsid w:val="00FF06AC"/>
    <w:rsid w:val="00FF0929"/>
    <w:rsid w:val="00FF0C93"/>
    <w:rsid w:val="00FF0DB9"/>
    <w:rsid w:val="00FF281F"/>
    <w:rsid w:val="00FF2A2B"/>
    <w:rsid w:val="00FF2AB2"/>
    <w:rsid w:val="00FF2AEC"/>
    <w:rsid w:val="00FF2CF9"/>
    <w:rsid w:val="00FF3213"/>
    <w:rsid w:val="00FF378B"/>
    <w:rsid w:val="00FF3B21"/>
    <w:rsid w:val="00FF4948"/>
    <w:rsid w:val="00FF4AD3"/>
    <w:rsid w:val="00FF4B21"/>
    <w:rsid w:val="00FF59DC"/>
    <w:rsid w:val="00FF5A5B"/>
    <w:rsid w:val="00FF5EEB"/>
    <w:rsid w:val="00FF6BC9"/>
    <w:rsid w:val="00FF6FC0"/>
    <w:rsid w:val="00FF728E"/>
    <w:rsid w:val="00FF79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fillcolor="#868686" strokecolor="#868686">
      <v:fill color="#868686"/>
      <v:stroke color="#868686" weight=".1pt"/>
      <o:colormru v:ext="edit" colors="#f79646,#f68d36,#f5862b,#f6903c,#e9903c,#f69d3c,#f69043,#f69004"/>
      <o:colormenu v:ext="edit" fillcolor="#f69004" strokecolor="none [2409]" shadowcolor="none"/>
    </o:shapedefaults>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w:uiPriority="99"/>
    <w:lsdException w:name="Subtitle" w:qFormat="1"/>
    <w:lsdException w:name="Body Text 2" w:uiPriority="99"/>
    <w:lsdException w:name="Hyperlink" w:uiPriority="99"/>
    <w:lsdException w:name="Strong" w:qFormat="1"/>
    <w:lsdException w:name="Emphasis"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uiPriority w:val="99"/>
    <w:qFormat/>
    <w:rsid w:val="002073DA"/>
    <w:pPr>
      <w:keepNext/>
      <w:spacing w:after="120"/>
      <w:jc w:val="center"/>
      <w:outlineLvl w:val="0"/>
    </w:pPr>
    <w:rPr>
      <w:b/>
      <w:sz w:val="22"/>
    </w:rPr>
  </w:style>
  <w:style w:type="paragraph" w:styleId="Titre2">
    <w:name w:val="heading 2"/>
    <w:basedOn w:val="Normal"/>
    <w:next w:val="Normal"/>
    <w:link w:val="Titre2Car"/>
    <w:uiPriority w:val="99"/>
    <w:qFormat/>
    <w:rsid w:val="002073DA"/>
    <w:pPr>
      <w:keepNext/>
      <w:jc w:val="both"/>
      <w:outlineLvl w:val="1"/>
    </w:pPr>
    <w:rPr>
      <w:b/>
      <w:sz w:val="22"/>
    </w:rPr>
  </w:style>
  <w:style w:type="paragraph" w:styleId="Titre3">
    <w:name w:val="heading 3"/>
    <w:basedOn w:val="Normal"/>
    <w:next w:val="Normal"/>
    <w:link w:val="Titre3Car"/>
    <w:uiPriority w:val="99"/>
    <w:qFormat/>
    <w:rsid w:val="002073DA"/>
    <w:pPr>
      <w:keepNext/>
      <w:spacing w:after="120"/>
      <w:jc w:val="center"/>
      <w:outlineLvl w:val="2"/>
    </w:pPr>
    <w:rPr>
      <w:b/>
      <w:bCs/>
      <w:sz w:val="18"/>
      <w:szCs w:val="16"/>
    </w:rPr>
  </w:style>
  <w:style w:type="paragraph" w:styleId="Titre4">
    <w:name w:val="heading 4"/>
    <w:basedOn w:val="Normal"/>
    <w:next w:val="Normal"/>
    <w:link w:val="Titre4Car"/>
    <w:uiPriority w:val="99"/>
    <w:qFormat/>
    <w:rsid w:val="002073DA"/>
    <w:pPr>
      <w:keepNext/>
      <w:spacing w:after="120"/>
      <w:jc w:val="center"/>
      <w:outlineLvl w:val="3"/>
    </w:pPr>
    <w:rPr>
      <w:b/>
      <w:bCs/>
      <w:sz w:val="20"/>
      <w:szCs w:val="20"/>
    </w:rPr>
  </w:style>
  <w:style w:type="paragraph" w:styleId="Titre5">
    <w:name w:val="heading 5"/>
    <w:basedOn w:val="Normal"/>
    <w:next w:val="Normal"/>
    <w:link w:val="Titre5Car"/>
    <w:uiPriority w:val="99"/>
    <w:qFormat/>
    <w:rsid w:val="002073DA"/>
    <w:pPr>
      <w:keepNext/>
      <w:outlineLvl w:val="4"/>
    </w:pPr>
    <w:rPr>
      <w:b/>
      <w:bCs/>
      <w:sz w:val="16"/>
      <w:szCs w:val="16"/>
    </w:rPr>
  </w:style>
  <w:style w:type="paragraph" w:styleId="Titre6">
    <w:name w:val="heading 6"/>
    <w:basedOn w:val="Normal"/>
    <w:next w:val="Normal"/>
    <w:link w:val="Titre6Car"/>
    <w:uiPriority w:val="99"/>
    <w:qFormat/>
    <w:rsid w:val="002073DA"/>
    <w:pPr>
      <w:keepNext/>
      <w:outlineLvl w:val="5"/>
    </w:pPr>
    <w:rPr>
      <w:b/>
      <w:bCs/>
      <w:sz w:val="20"/>
      <w:szCs w:val="20"/>
    </w:rPr>
  </w:style>
  <w:style w:type="paragraph" w:styleId="Titre7">
    <w:name w:val="heading 7"/>
    <w:basedOn w:val="Normal"/>
    <w:next w:val="Normal"/>
    <w:link w:val="Titre7Car"/>
    <w:uiPriority w:val="99"/>
    <w:qFormat/>
    <w:rsid w:val="002073DA"/>
    <w:pPr>
      <w:keepNext/>
      <w:jc w:val="both"/>
      <w:outlineLvl w:val="6"/>
    </w:pPr>
    <w:rPr>
      <w:b/>
      <w:bCs/>
      <w:szCs w:val="28"/>
    </w:rPr>
  </w:style>
  <w:style w:type="paragraph" w:styleId="Titre8">
    <w:name w:val="heading 8"/>
    <w:basedOn w:val="Normal"/>
    <w:next w:val="Normal"/>
    <w:link w:val="Titre8Car"/>
    <w:uiPriority w:val="99"/>
    <w:qFormat/>
    <w:rsid w:val="002073DA"/>
    <w:pPr>
      <w:keepNext/>
      <w:outlineLvl w:val="7"/>
    </w:pPr>
    <w:rPr>
      <w:b/>
      <w:bCs/>
      <w:sz w:val="18"/>
      <w:szCs w:val="18"/>
      <w:lang w:val="en-GB"/>
    </w:rPr>
  </w:style>
  <w:style w:type="paragraph" w:styleId="Titre9">
    <w:name w:val="heading 9"/>
    <w:basedOn w:val="Normal"/>
    <w:next w:val="Normal"/>
    <w:link w:val="Titre9Car"/>
    <w:uiPriority w:val="99"/>
    <w:qFormat/>
    <w:rsid w:val="002073DA"/>
    <w:pPr>
      <w:keepNext/>
      <w:jc w:val="center"/>
      <w:outlineLvl w:val="8"/>
    </w:pPr>
    <w:rPr>
      <w:b/>
      <w:bCs/>
      <w:sz w:val="16"/>
      <w:szCs w:val="1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character" w:customStyle="1" w:styleId="Titre1Car">
    <w:name w:val="Titre 1 Car"/>
    <w:basedOn w:val="Policepardfaut"/>
    <w:link w:val="Titre1"/>
    <w:uiPriority w:val="99"/>
    <w:locked/>
    <w:rsid w:val="0088599E"/>
    <w:rPr>
      <w:b/>
      <w:sz w:val="22"/>
      <w:szCs w:val="24"/>
      <w:lang w:val="fr-FR" w:eastAsia="fr-FR" w:bidi="ar-SA"/>
    </w:rPr>
  </w:style>
  <w:style w:type="character" w:customStyle="1" w:styleId="Titre2Car">
    <w:name w:val="Titre 2 Car"/>
    <w:basedOn w:val="Policepardfaut"/>
    <w:link w:val="Titre2"/>
    <w:uiPriority w:val="99"/>
    <w:rsid w:val="00EE0536"/>
    <w:rPr>
      <w:b/>
      <w:sz w:val="22"/>
      <w:szCs w:val="24"/>
      <w:lang w:val="fr-FR" w:eastAsia="fr-FR" w:bidi="ar-SA"/>
    </w:rPr>
  </w:style>
  <w:style w:type="character" w:customStyle="1" w:styleId="Titre3Car">
    <w:name w:val="Titre 3 Car"/>
    <w:basedOn w:val="Policepardfaut"/>
    <w:link w:val="Titre3"/>
    <w:uiPriority w:val="99"/>
    <w:rsid w:val="00EE0536"/>
    <w:rPr>
      <w:b/>
      <w:bCs/>
      <w:sz w:val="18"/>
      <w:szCs w:val="16"/>
      <w:lang w:val="fr-FR" w:eastAsia="fr-FR" w:bidi="ar-SA"/>
    </w:rPr>
  </w:style>
  <w:style w:type="character" w:customStyle="1" w:styleId="Titre4Car">
    <w:name w:val="Titre 4 Car"/>
    <w:basedOn w:val="Policepardfaut"/>
    <w:link w:val="Titre4"/>
    <w:uiPriority w:val="99"/>
    <w:locked/>
    <w:rsid w:val="0088599E"/>
    <w:rPr>
      <w:b/>
      <w:bCs/>
      <w:lang w:val="fr-FR" w:eastAsia="fr-FR" w:bidi="ar-SA"/>
    </w:rPr>
  </w:style>
  <w:style w:type="character" w:customStyle="1" w:styleId="Titre5Car">
    <w:name w:val="Titre 5 Car"/>
    <w:basedOn w:val="Policepardfaut"/>
    <w:link w:val="Titre5"/>
    <w:uiPriority w:val="99"/>
    <w:locked/>
    <w:rsid w:val="0088599E"/>
    <w:rPr>
      <w:b/>
      <w:bCs/>
      <w:sz w:val="16"/>
      <w:szCs w:val="16"/>
      <w:lang w:val="fr-FR" w:eastAsia="fr-FR" w:bidi="ar-SA"/>
    </w:rPr>
  </w:style>
  <w:style w:type="character" w:customStyle="1" w:styleId="Titre6Car">
    <w:name w:val="Titre 6 Car"/>
    <w:basedOn w:val="Policepardfaut"/>
    <w:link w:val="Titre6"/>
    <w:uiPriority w:val="99"/>
    <w:locked/>
    <w:rsid w:val="0088599E"/>
    <w:rPr>
      <w:b/>
      <w:bCs/>
      <w:lang w:val="fr-FR" w:eastAsia="fr-FR" w:bidi="ar-SA"/>
    </w:rPr>
  </w:style>
  <w:style w:type="character" w:customStyle="1" w:styleId="Titre7Car">
    <w:name w:val="Titre 7 Car"/>
    <w:basedOn w:val="Policepardfaut"/>
    <w:link w:val="Titre7"/>
    <w:uiPriority w:val="99"/>
    <w:locked/>
    <w:rsid w:val="004A6C34"/>
    <w:rPr>
      <w:b/>
      <w:bCs/>
      <w:sz w:val="24"/>
      <w:szCs w:val="28"/>
      <w:lang w:val="fr-FR" w:eastAsia="fr-FR" w:bidi="ar-SA"/>
    </w:rPr>
  </w:style>
  <w:style w:type="character" w:customStyle="1" w:styleId="Titre8Car">
    <w:name w:val="Titre 8 Car"/>
    <w:basedOn w:val="Policepardfaut"/>
    <w:link w:val="Titre8"/>
    <w:uiPriority w:val="99"/>
    <w:locked/>
    <w:rsid w:val="004A6C34"/>
    <w:rPr>
      <w:b/>
      <w:bCs/>
      <w:sz w:val="18"/>
      <w:szCs w:val="18"/>
      <w:lang w:val="en-GB" w:eastAsia="fr-FR" w:bidi="ar-SA"/>
    </w:rPr>
  </w:style>
  <w:style w:type="character" w:customStyle="1" w:styleId="Titre9Car">
    <w:name w:val="Titre 9 Car"/>
    <w:basedOn w:val="Policepardfaut"/>
    <w:link w:val="Titre9"/>
    <w:uiPriority w:val="99"/>
    <w:locked/>
    <w:rsid w:val="004A6C34"/>
    <w:rPr>
      <w:b/>
      <w:bCs/>
      <w:sz w:val="16"/>
      <w:szCs w:val="16"/>
      <w:lang w:val="fr-FR" w:eastAsia="fr-FR" w:bidi="ar-SA"/>
    </w:rPr>
  </w:style>
  <w:style w:type="paragraph" w:styleId="NormalWeb">
    <w:name w:val="Normal (Web)"/>
    <w:basedOn w:val="Normal"/>
    <w:uiPriority w:val="99"/>
    <w:rsid w:val="00927AD6"/>
    <w:pPr>
      <w:spacing w:before="100" w:beforeAutospacing="1" w:after="100" w:afterAutospacing="1"/>
    </w:pPr>
  </w:style>
  <w:style w:type="paragraph" w:styleId="Corpsdetexte">
    <w:name w:val="Body Text"/>
    <w:basedOn w:val="Normal"/>
    <w:link w:val="CorpsdetexteCar"/>
    <w:uiPriority w:val="99"/>
    <w:rsid w:val="00927AD6"/>
    <w:pPr>
      <w:jc w:val="both"/>
    </w:pPr>
  </w:style>
  <w:style w:type="character" w:customStyle="1" w:styleId="CorpsdetexteCar">
    <w:name w:val="Corps de texte Car"/>
    <w:basedOn w:val="Policepardfaut"/>
    <w:link w:val="Corpsdetexte"/>
    <w:uiPriority w:val="99"/>
    <w:rsid w:val="00EE0536"/>
    <w:rPr>
      <w:sz w:val="24"/>
      <w:szCs w:val="24"/>
      <w:lang w:val="fr-FR" w:eastAsia="fr-FR" w:bidi="ar-SA"/>
    </w:rPr>
  </w:style>
  <w:style w:type="character" w:styleId="Numrodepage">
    <w:name w:val="page number"/>
    <w:basedOn w:val="Policepardfaut"/>
    <w:uiPriority w:val="99"/>
    <w:rsid w:val="002073DA"/>
  </w:style>
  <w:style w:type="paragraph" w:styleId="Pieddepage">
    <w:name w:val="footer"/>
    <w:basedOn w:val="Normal"/>
    <w:link w:val="PieddepageCar"/>
    <w:uiPriority w:val="99"/>
    <w:rsid w:val="002073DA"/>
    <w:pPr>
      <w:tabs>
        <w:tab w:val="center" w:pos="4536"/>
        <w:tab w:val="right" w:pos="9072"/>
      </w:tabs>
    </w:pPr>
  </w:style>
  <w:style w:type="character" w:customStyle="1" w:styleId="PieddepageCar">
    <w:name w:val="Pied de page Car"/>
    <w:basedOn w:val="Policepardfaut"/>
    <w:link w:val="Pieddepage"/>
    <w:uiPriority w:val="99"/>
    <w:rsid w:val="00EE0536"/>
    <w:rPr>
      <w:sz w:val="24"/>
      <w:szCs w:val="24"/>
      <w:lang w:val="fr-FR" w:eastAsia="fr-FR" w:bidi="ar-SA"/>
    </w:rPr>
  </w:style>
  <w:style w:type="paragraph" w:styleId="Titre">
    <w:name w:val="Title"/>
    <w:basedOn w:val="Normal"/>
    <w:link w:val="TitreCar"/>
    <w:uiPriority w:val="99"/>
    <w:qFormat/>
    <w:rsid w:val="002073DA"/>
    <w:pPr>
      <w:jc w:val="center"/>
    </w:pPr>
    <w:rPr>
      <w:b/>
      <w:bCs/>
      <w:szCs w:val="28"/>
    </w:rPr>
  </w:style>
  <w:style w:type="character" w:customStyle="1" w:styleId="TitreCar">
    <w:name w:val="Titre Car"/>
    <w:basedOn w:val="Policepardfaut"/>
    <w:link w:val="Titre"/>
    <w:uiPriority w:val="99"/>
    <w:rsid w:val="00EE0536"/>
    <w:rPr>
      <w:b/>
      <w:bCs/>
      <w:sz w:val="24"/>
      <w:szCs w:val="28"/>
      <w:lang w:val="fr-FR" w:eastAsia="fr-FR" w:bidi="ar-SA"/>
    </w:rPr>
  </w:style>
  <w:style w:type="paragraph" w:styleId="Corpsdetexte2">
    <w:name w:val="Body Text 2"/>
    <w:basedOn w:val="Normal"/>
    <w:link w:val="Corpsdetexte2Car"/>
    <w:uiPriority w:val="99"/>
    <w:rsid w:val="002073DA"/>
    <w:pPr>
      <w:spacing w:after="120" w:line="480" w:lineRule="auto"/>
    </w:pPr>
  </w:style>
  <w:style w:type="character" w:customStyle="1" w:styleId="Corpsdetexte2Car">
    <w:name w:val="Corps de texte 2 Car"/>
    <w:basedOn w:val="Policepardfaut"/>
    <w:link w:val="Corpsdetexte2"/>
    <w:uiPriority w:val="99"/>
    <w:locked/>
    <w:rsid w:val="004A6C34"/>
    <w:rPr>
      <w:sz w:val="24"/>
      <w:szCs w:val="24"/>
      <w:lang w:val="fr-FR" w:eastAsia="fr-FR" w:bidi="ar-SA"/>
    </w:rPr>
  </w:style>
  <w:style w:type="paragraph" w:styleId="Paragraphedeliste">
    <w:name w:val="List Paragraph"/>
    <w:basedOn w:val="Normal"/>
    <w:uiPriority w:val="99"/>
    <w:qFormat/>
    <w:rsid w:val="002073DA"/>
    <w:pPr>
      <w:spacing w:after="200" w:line="276" w:lineRule="auto"/>
      <w:ind w:left="720"/>
      <w:contextualSpacing/>
    </w:pPr>
    <w:rPr>
      <w:rFonts w:ascii="Calibri" w:eastAsia="Calibri" w:hAnsi="Calibri" w:cs="Arial"/>
      <w:sz w:val="22"/>
      <w:szCs w:val="22"/>
      <w:lang w:eastAsia="en-US"/>
    </w:rPr>
  </w:style>
  <w:style w:type="paragraph" w:styleId="Notedebasdepage">
    <w:name w:val="footnote text"/>
    <w:basedOn w:val="Normal"/>
    <w:link w:val="NotedebasdepageCar"/>
    <w:uiPriority w:val="99"/>
    <w:rsid w:val="0017790E"/>
    <w:rPr>
      <w:sz w:val="20"/>
      <w:szCs w:val="20"/>
    </w:rPr>
  </w:style>
  <w:style w:type="character" w:customStyle="1" w:styleId="NotedebasdepageCar">
    <w:name w:val="Note de bas de page Car"/>
    <w:basedOn w:val="Policepardfaut"/>
    <w:link w:val="Notedebasdepage"/>
    <w:uiPriority w:val="99"/>
    <w:locked/>
    <w:rsid w:val="00580329"/>
    <w:rPr>
      <w:lang w:val="fr-FR" w:eastAsia="fr-FR" w:bidi="ar-SA"/>
    </w:rPr>
  </w:style>
  <w:style w:type="character" w:styleId="Appelnotedebasdep">
    <w:name w:val="footnote reference"/>
    <w:basedOn w:val="Policepardfaut"/>
    <w:uiPriority w:val="99"/>
    <w:rsid w:val="0017790E"/>
    <w:rPr>
      <w:vertAlign w:val="superscript"/>
    </w:rPr>
  </w:style>
  <w:style w:type="paragraph" w:styleId="En-tte">
    <w:name w:val="header"/>
    <w:basedOn w:val="Normal"/>
    <w:link w:val="En-tteCar"/>
    <w:uiPriority w:val="99"/>
    <w:rsid w:val="00AD6DE1"/>
    <w:pPr>
      <w:tabs>
        <w:tab w:val="center" w:pos="4536"/>
        <w:tab w:val="right" w:pos="9072"/>
      </w:tabs>
    </w:pPr>
  </w:style>
  <w:style w:type="character" w:customStyle="1" w:styleId="En-tteCar">
    <w:name w:val="En-tête Car"/>
    <w:basedOn w:val="Policepardfaut"/>
    <w:link w:val="En-tte"/>
    <w:uiPriority w:val="99"/>
    <w:rsid w:val="00EE0536"/>
    <w:rPr>
      <w:sz w:val="24"/>
      <w:szCs w:val="24"/>
      <w:lang w:val="fr-FR" w:eastAsia="fr-FR" w:bidi="ar-SA"/>
    </w:rPr>
  </w:style>
  <w:style w:type="character" w:customStyle="1" w:styleId="hps">
    <w:name w:val="hps"/>
    <w:basedOn w:val="Policepardfaut"/>
    <w:uiPriority w:val="99"/>
    <w:rsid w:val="00EE0536"/>
  </w:style>
  <w:style w:type="character" w:customStyle="1" w:styleId="hpsatn">
    <w:name w:val="hps atn"/>
    <w:basedOn w:val="Policepardfaut"/>
    <w:uiPriority w:val="99"/>
    <w:rsid w:val="00EE0536"/>
  </w:style>
  <w:style w:type="character" w:customStyle="1" w:styleId="hpsalt-edited">
    <w:name w:val="hps alt-edited"/>
    <w:basedOn w:val="Policepardfaut"/>
    <w:uiPriority w:val="99"/>
    <w:rsid w:val="00EE0536"/>
  </w:style>
  <w:style w:type="character" w:styleId="Accentuation">
    <w:name w:val="Emphasis"/>
    <w:basedOn w:val="Policepardfaut"/>
    <w:uiPriority w:val="99"/>
    <w:qFormat/>
    <w:rsid w:val="00EE0536"/>
    <w:rPr>
      <w:rFonts w:cs="Times New Roman"/>
      <w:i/>
      <w:iCs/>
    </w:rPr>
  </w:style>
  <w:style w:type="paragraph" w:customStyle="1" w:styleId="spip">
    <w:name w:val="spip"/>
    <w:basedOn w:val="Normal"/>
    <w:uiPriority w:val="99"/>
    <w:rsid w:val="00EE0536"/>
    <w:pPr>
      <w:spacing w:before="100" w:beforeAutospacing="1" w:after="100" w:afterAutospacing="1"/>
    </w:pPr>
  </w:style>
  <w:style w:type="paragraph" w:styleId="Textedebulles">
    <w:name w:val="Balloon Text"/>
    <w:basedOn w:val="Normal"/>
    <w:link w:val="TextedebullesCar"/>
    <w:uiPriority w:val="99"/>
    <w:rsid w:val="00EE0536"/>
    <w:rPr>
      <w:rFonts w:ascii="Tahoma" w:hAnsi="Tahoma" w:cs="Tahoma"/>
      <w:sz w:val="16"/>
      <w:szCs w:val="16"/>
    </w:rPr>
  </w:style>
  <w:style w:type="character" w:customStyle="1" w:styleId="TextedebullesCar">
    <w:name w:val="Texte de bulles Car"/>
    <w:basedOn w:val="Policepardfaut"/>
    <w:link w:val="Textedebulles"/>
    <w:uiPriority w:val="99"/>
    <w:rsid w:val="00EE0536"/>
    <w:rPr>
      <w:rFonts w:ascii="Tahoma" w:hAnsi="Tahoma" w:cs="Tahoma"/>
      <w:sz w:val="16"/>
      <w:szCs w:val="16"/>
      <w:lang w:val="fr-FR" w:eastAsia="fr-FR" w:bidi="ar-SA"/>
    </w:rPr>
  </w:style>
  <w:style w:type="character" w:customStyle="1" w:styleId="longtext">
    <w:name w:val="long_text"/>
    <w:basedOn w:val="Policepardfaut"/>
    <w:uiPriority w:val="99"/>
    <w:rsid w:val="00EE0536"/>
  </w:style>
  <w:style w:type="character" w:customStyle="1" w:styleId="atn">
    <w:name w:val="atn"/>
    <w:basedOn w:val="Policepardfaut"/>
    <w:uiPriority w:val="99"/>
    <w:rsid w:val="00EE0536"/>
  </w:style>
  <w:style w:type="character" w:customStyle="1" w:styleId="gt-icon-text">
    <w:name w:val="gt-icon-text"/>
    <w:basedOn w:val="Policepardfaut"/>
    <w:uiPriority w:val="99"/>
    <w:rsid w:val="00EE0536"/>
  </w:style>
  <w:style w:type="character" w:customStyle="1" w:styleId="shorttext">
    <w:name w:val="short_text"/>
    <w:basedOn w:val="Policepardfaut"/>
    <w:uiPriority w:val="99"/>
    <w:rsid w:val="00EE0536"/>
  </w:style>
  <w:style w:type="character" w:styleId="Lienhypertexte">
    <w:name w:val="Hyperlink"/>
    <w:basedOn w:val="Policepardfaut"/>
    <w:uiPriority w:val="99"/>
    <w:rsid w:val="00A31233"/>
    <w:rPr>
      <w:color w:val="0066FF"/>
      <w:u w:val="single"/>
    </w:rPr>
  </w:style>
  <w:style w:type="paragraph" w:customStyle="1" w:styleId="Default">
    <w:name w:val="Default"/>
    <w:uiPriority w:val="99"/>
    <w:rsid w:val="00A771C2"/>
    <w:pPr>
      <w:autoSpaceDE w:val="0"/>
      <w:autoSpaceDN w:val="0"/>
      <w:adjustRightInd w:val="0"/>
    </w:pPr>
    <w:rPr>
      <w:color w:val="000000"/>
      <w:sz w:val="24"/>
      <w:szCs w:val="24"/>
    </w:rPr>
  </w:style>
  <w:style w:type="character" w:customStyle="1" w:styleId="BodyTextChar">
    <w:name w:val="Body Text Char"/>
    <w:basedOn w:val="Policepardfaut"/>
    <w:uiPriority w:val="99"/>
    <w:semiHidden/>
    <w:locked/>
    <w:rsid w:val="00B92E52"/>
    <w:rPr>
      <w:rFonts w:cs="Times New Roman"/>
      <w:sz w:val="24"/>
      <w:szCs w:val="24"/>
    </w:rPr>
  </w:style>
  <w:style w:type="character" w:customStyle="1" w:styleId="Heading2Char">
    <w:name w:val="Heading 2 Char"/>
    <w:basedOn w:val="Policepardfaut"/>
    <w:uiPriority w:val="99"/>
    <w:semiHidden/>
    <w:locked/>
    <w:rsid w:val="00B974BF"/>
    <w:rPr>
      <w:rFonts w:cs="Times New Roman"/>
      <w:b/>
      <w:sz w:val="24"/>
      <w:szCs w:val="24"/>
      <w:lang w:val="fr-FR" w:eastAsia="fr-FR" w:bidi="ar-SA"/>
    </w:rPr>
  </w:style>
  <w:style w:type="character" w:customStyle="1" w:styleId="TitleChar">
    <w:name w:val="Title Char"/>
    <w:basedOn w:val="Policepardfaut"/>
    <w:uiPriority w:val="99"/>
    <w:locked/>
    <w:rsid w:val="0088599E"/>
    <w:rPr>
      <w:rFonts w:cs="Times New Roman"/>
      <w:b/>
      <w:bCs/>
      <w:sz w:val="28"/>
      <w:szCs w:val="28"/>
      <w:lang w:val="fr-FR" w:eastAsia="fr-FR" w:bidi="ar-SA"/>
    </w:rPr>
  </w:style>
  <w:style w:type="character" w:customStyle="1" w:styleId="Heading3Char">
    <w:name w:val="Heading 3 Char"/>
    <w:basedOn w:val="Policepardfaut"/>
    <w:uiPriority w:val="99"/>
    <w:semiHidden/>
    <w:locked/>
    <w:rsid w:val="004A6C34"/>
    <w:rPr>
      <w:rFonts w:cs="Times New Roman"/>
      <w:b/>
      <w:bCs/>
      <w:sz w:val="16"/>
      <w:szCs w:val="16"/>
      <w:lang w:val="fr-FR" w:eastAsia="fr-FR" w:bidi="ar-SA"/>
    </w:rPr>
  </w:style>
  <w:style w:type="character" w:customStyle="1" w:styleId="FooterChar">
    <w:name w:val="Footer Char"/>
    <w:basedOn w:val="Policepardfaut"/>
    <w:uiPriority w:val="99"/>
    <w:semiHidden/>
    <w:locked/>
    <w:rsid w:val="004A6C34"/>
    <w:rPr>
      <w:rFonts w:cs="Times New Roman"/>
      <w:sz w:val="24"/>
      <w:szCs w:val="24"/>
      <w:lang w:val="fr-FR" w:eastAsia="fr-FR" w:bidi="ar-SA"/>
    </w:rPr>
  </w:style>
  <w:style w:type="character" w:customStyle="1" w:styleId="TitleChar1">
    <w:name w:val="Title Char1"/>
    <w:basedOn w:val="Policepardfaut"/>
    <w:uiPriority w:val="99"/>
    <w:locked/>
    <w:rsid w:val="004A6C34"/>
    <w:rPr>
      <w:rFonts w:cs="Times New Roman"/>
      <w:b/>
      <w:bCs/>
      <w:sz w:val="28"/>
      <w:szCs w:val="28"/>
      <w:lang w:val="fr-FR" w:eastAsia="fr-FR" w:bidi="ar-SA"/>
    </w:rPr>
  </w:style>
  <w:style w:type="paragraph" w:customStyle="1" w:styleId="ListParagraph">
    <w:name w:val="List Paragraph"/>
    <w:basedOn w:val="Normal"/>
    <w:rsid w:val="004A6C34"/>
    <w:pPr>
      <w:spacing w:after="200" w:line="276" w:lineRule="auto"/>
      <w:ind w:left="720"/>
    </w:pPr>
    <w:rPr>
      <w:rFonts w:ascii="Calibri" w:hAnsi="Calibri" w:cs="Arial"/>
      <w:sz w:val="22"/>
      <w:szCs w:val="22"/>
      <w:lang w:eastAsia="en-US"/>
    </w:rPr>
  </w:style>
  <w:style w:type="character" w:customStyle="1" w:styleId="HeaderChar">
    <w:name w:val="Header Char"/>
    <w:basedOn w:val="Policepardfaut"/>
    <w:uiPriority w:val="99"/>
    <w:semiHidden/>
    <w:locked/>
    <w:rsid w:val="004A6C34"/>
    <w:rPr>
      <w:rFonts w:cs="Times New Roman"/>
      <w:sz w:val="24"/>
      <w:szCs w:val="24"/>
      <w:lang w:val="fr-FR" w:eastAsia="fr-FR" w:bidi="ar-SA"/>
    </w:rPr>
  </w:style>
  <w:style w:type="character" w:customStyle="1" w:styleId="BalloonTextChar">
    <w:name w:val="Balloon Text Char"/>
    <w:basedOn w:val="Policepardfaut"/>
    <w:uiPriority w:val="99"/>
    <w:semiHidden/>
    <w:locked/>
    <w:rsid w:val="004A6C34"/>
    <w:rPr>
      <w:rFonts w:ascii="Tahoma" w:hAnsi="Tahoma" w:cs="Tahoma"/>
      <w:sz w:val="16"/>
      <w:szCs w:val="16"/>
      <w:lang w:val="fr-FR" w:eastAsia="fr-FR" w:bidi="ar-SA"/>
    </w:rPr>
  </w:style>
  <w:style w:type="character" w:customStyle="1" w:styleId="CarCar14">
    <w:name w:val=" Car Car14"/>
    <w:basedOn w:val="Policepardfaut"/>
    <w:semiHidden/>
    <w:locked/>
    <w:rsid w:val="002420E2"/>
    <w:rPr>
      <w:rFonts w:cs="Times New Roman"/>
      <w:b/>
      <w:sz w:val="24"/>
      <w:szCs w:val="24"/>
      <w:lang w:val="fr-FR" w:eastAsia="fr-FR" w:bidi="ar-SA"/>
    </w:rPr>
  </w:style>
  <w:style w:type="character" w:customStyle="1" w:styleId="CarCar12">
    <w:name w:val=" Car Car12"/>
    <w:basedOn w:val="Policepardfaut"/>
    <w:semiHidden/>
    <w:locked/>
    <w:rsid w:val="002420E2"/>
    <w:rPr>
      <w:rFonts w:cs="Times New Roman"/>
      <w:b/>
      <w:bCs/>
      <w:lang w:val="fr-FR" w:eastAsia="fr-FR" w:bidi="ar-SA"/>
    </w:rPr>
  </w:style>
  <w:style w:type="character" w:customStyle="1" w:styleId="apple-converted-space">
    <w:name w:val="apple-converted-space"/>
    <w:basedOn w:val="Policepardfaut"/>
    <w:uiPriority w:val="99"/>
    <w:rsid w:val="00AF2FFF"/>
  </w:style>
  <w:style w:type="paragraph" w:customStyle="1" w:styleId="Paragraphedeliste1">
    <w:name w:val="Paragraphe de liste1"/>
    <w:basedOn w:val="Normal"/>
    <w:uiPriority w:val="99"/>
    <w:rsid w:val="009203B3"/>
    <w:pPr>
      <w:spacing w:after="200" w:line="276" w:lineRule="auto"/>
      <w:ind w:left="720"/>
    </w:pPr>
    <w:rPr>
      <w:rFonts w:ascii="Calibri" w:hAnsi="Calibri" w:cs="Arial"/>
      <w:sz w:val="22"/>
      <w:szCs w:val="22"/>
      <w:lang w:eastAsia="en-US"/>
    </w:rPr>
  </w:style>
  <w:style w:type="table" w:styleId="Grilledutableau">
    <w:name w:val="Table Grid"/>
    <w:basedOn w:val="TableauNormal"/>
    <w:uiPriority w:val="99"/>
    <w:rsid w:val="0016517C"/>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40">
    <w:name w:val="Car Car14"/>
    <w:uiPriority w:val="99"/>
    <w:semiHidden/>
    <w:locked/>
    <w:rsid w:val="00D6243D"/>
    <w:rPr>
      <w:rFonts w:cs="Times New Roman"/>
      <w:b/>
      <w:sz w:val="24"/>
      <w:szCs w:val="24"/>
      <w:lang w:val="fr-FR" w:eastAsia="fr-FR" w:bidi="ar-SA"/>
    </w:rPr>
  </w:style>
  <w:style w:type="character" w:customStyle="1" w:styleId="CarCar120">
    <w:name w:val="Car Car12"/>
    <w:uiPriority w:val="99"/>
    <w:semiHidden/>
    <w:locked/>
    <w:rsid w:val="00D6243D"/>
    <w:rPr>
      <w:rFonts w:cs="Times New Roman"/>
      <w:b/>
      <w:bCs/>
      <w:lang w:val="fr-FR" w:eastAsia="fr-FR" w:bidi="ar-SA"/>
    </w:rPr>
  </w:style>
  <w:style w:type="paragraph" w:customStyle="1" w:styleId="Paragraphedeliste11">
    <w:name w:val="Paragraphe de liste11"/>
    <w:basedOn w:val="Normal"/>
    <w:uiPriority w:val="99"/>
    <w:rsid w:val="00D6243D"/>
    <w:pPr>
      <w:spacing w:after="200" w:line="276" w:lineRule="auto"/>
      <w:ind w:left="720"/>
    </w:pPr>
    <w:rPr>
      <w:rFonts w:ascii="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55862650">
      <w:bodyDiv w:val="1"/>
      <w:marLeft w:val="0"/>
      <w:marRight w:val="0"/>
      <w:marTop w:val="0"/>
      <w:marBottom w:val="0"/>
      <w:divBdr>
        <w:top w:val="none" w:sz="0" w:space="0" w:color="auto"/>
        <w:left w:val="none" w:sz="0" w:space="0" w:color="auto"/>
        <w:bottom w:val="none" w:sz="0" w:space="0" w:color="auto"/>
        <w:right w:val="none" w:sz="0" w:space="0" w:color="auto"/>
      </w:divBdr>
    </w:div>
    <w:div w:id="84112405">
      <w:bodyDiv w:val="1"/>
      <w:marLeft w:val="0"/>
      <w:marRight w:val="0"/>
      <w:marTop w:val="0"/>
      <w:marBottom w:val="0"/>
      <w:divBdr>
        <w:top w:val="none" w:sz="0" w:space="0" w:color="auto"/>
        <w:left w:val="none" w:sz="0" w:space="0" w:color="auto"/>
        <w:bottom w:val="none" w:sz="0" w:space="0" w:color="auto"/>
        <w:right w:val="none" w:sz="0" w:space="0" w:color="auto"/>
      </w:divBdr>
    </w:div>
    <w:div w:id="86387823">
      <w:bodyDiv w:val="1"/>
      <w:marLeft w:val="0"/>
      <w:marRight w:val="0"/>
      <w:marTop w:val="0"/>
      <w:marBottom w:val="0"/>
      <w:divBdr>
        <w:top w:val="none" w:sz="0" w:space="0" w:color="auto"/>
        <w:left w:val="none" w:sz="0" w:space="0" w:color="auto"/>
        <w:bottom w:val="none" w:sz="0" w:space="0" w:color="auto"/>
        <w:right w:val="none" w:sz="0" w:space="0" w:color="auto"/>
      </w:divBdr>
    </w:div>
    <w:div w:id="121383310">
      <w:bodyDiv w:val="1"/>
      <w:marLeft w:val="0"/>
      <w:marRight w:val="0"/>
      <w:marTop w:val="0"/>
      <w:marBottom w:val="0"/>
      <w:divBdr>
        <w:top w:val="none" w:sz="0" w:space="0" w:color="auto"/>
        <w:left w:val="none" w:sz="0" w:space="0" w:color="auto"/>
        <w:bottom w:val="none" w:sz="0" w:space="0" w:color="auto"/>
        <w:right w:val="none" w:sz="0" w:space="0" w:color="auto"/>
      </w:divBdr>
    </w:div>
    <w:div w:id="284625349">
      <w:bodyDiv w:val="1"/>
      <w:marLeft w:val="0"/>
      <w:marRight w:val="0"/>
      <w:marTop w:val="0"/>
      <w:marBottom w:val="0"/>
      <w:divBdr>
        <w:top w:val="none" w:sz="0" w:space="0" w:color="auto"/>
        <w:left w:val="none" w:sz="0" w:space="0" w:color="auto"/>
        <w:bottom w:val="none" w:sz="0" w:space="0" w:color="auto"/>
        <w:right w:val="none" w:sz="0" w:space="0" w:color="auto"/>
      </w:divBdr>
    </w:div>
    <w:div w:id="302126477">
      <w:bodyDiv w:val="1"/>
      <w:marLeft w:val="0"/>
      <w:marRight w:val="0"/>
      <w:marTop w:val="0"/>
      <w:marBottom w:val="0"/>
      <w:divBdr>
        <w:top w:val="none" w:sz="0" w:space="0" w:color="auto"/>
        <w:left w:val="none" w:sz="0" w:space="0" w:color="auto"/>
        <w:bottom w:val="none" w:sz="0" w:space="0" w:color="auto"/>
        <w:right w:val="none" w:sz="0" w:space="0" w:color="auto"/>
      </w:divBdr>
    </w:div>
    <w:div w:id="468596065">
      <w:bodyDiv w:val="1"/>
      <w:marLeft w:val="0"/>
      <w:marRight w:val="0"/>
      <w:marTop w:val="0"/>
      <w:marBottom w:val="0"/>
      <w:divBdr>
        <w:top w:val="none" w:sz="0" w:space="0" w:color="auto"/>
        <w:left w:val="none" w:sz="0" w:space="0" w:color="auto"/>
        <w:bottom w:val="none" w:sz="0" w:space="0" w:color="auto"/>
        <w:right w:val="none" w:sz="0" w:space="0" w:color="auto"/>
      </w:divBdr>
    </w:div>
    <w:div w:id="479153494">
      <w:bodyDiv w:val="1"/>
      <w:marLeft w:val="0"/>
      <w:marRight w:val="0"/>
      <w:marTop w:val="0"/>
      <w:marBottom w:val="0"/>
      <w:divBdr>
        <w:top w:val="none" w:sz="0" w:space="0" w:color="auto"/>
        <w:left w:val="none" w:sz="0" w:space="0" w:color="auto"/>
        <w:bottom w:val="none" w:sz="0" w:space="0" w:color="auto"/>
        <w:right w:val="none" w:sz="0" w:space="0" w:color="auto"/>
      </w:divBdr>
    </w:div>
    <w:div w:id="488057982">
      <w:bodyDiv w:val="1"/>
      <w:marLeft w:val="0"/>
      <w:marRight w:val="0"/>
      <w:marTop w:val="0"/>
      <w:marBottom w:val="0"/>
      <w:divBdr>
        <w:top w:val="none" w:sz="0" w:space="0" w:color="auto"/>
        <w:left w:val="none" w:sz="0" w:space="0" w:color="auto"/>
        <w:bottom w:val="none" w:sz="0" w:space="0" w:color="auto"/>
        <w:right w:val="none" w:sz="0" w:space="0" w:color="auto"/>
      </w:divBdr>
    </w:div>
    <w:div w:id="575015956">
      <w:bodyDiv w:val="1"/>
      <w:marLeft w:val="0"/>
      <w:marRight w:val="0"/>
      <w:marTop w:val="0"/>
      <w:marBottom w:val="0"/>
      <w:divBdr>
        <w:top w:val="none" w:sz="0" w:space="0" w:color="auto"/>
        <w:left w:val="none" w:sz="0" w:space="0" w:color="auto"/>
        <w:bottom w:val="none" w:sz="0" w:space="0" w:color="auto"/>
        <w:right w:val="none" w:sz="0" w:space="0" w:color="auto"/>
      </w:divBdr>
    </w:div>
    <w:div w:id="587622171">
      <w:bodyDiv w:val="1"/>
      <w:marLeft w:val="0"/>
      <w:marRight w:val="0"/>
      <w:marTop w:val="0"/>
      <w:marBottom w:val="0"/>
      <w:divBdr>
        <w:top w:val="none" w:sz="0" w:space="0" w:color="auto"/>
        <w:left w:val="none" w:sz="0" w:space="0" w:color="auto"/>
        <w:bottom w:val="none" w:sz="0" w:space="0" w:color="auto"/>
        <w:right w:val="none" w:sz="0" w:space="0" w:color="auto"/>
      </w:divBdr>
    </w:div>
    <w:div w:id="641733369">
      <w:bodyDiv w:val="1"/>
      <w:marLeft w:val="0"/>
      <w:marRight w:val="0"/>
      <w:marTop w:val="0"/>
      <w:marBottom w:val="0"/>
      <w:divBdr>
        <w:top w:val="none" w:sz="0" w:space="0" w:color="auto"/>
        <w:left w:val="none" w:sz="0" w:space="0" w:color="auto"/>
        <w:bottom w:val="none" w:sz="0" w:space="0" w:color="auto"/>
        <w:right w:val="none" w:sz="0" w:space="0" w:color="auto"/>
      </w:divBdr>
    </w:div>
    <w:div w:id="652098398">
      <w:bodyDiv w:val="1"/>
      <w:marLeft w:val="0"/>
      <w:marRight w:val="0"/>
      <w:marTop w:val="0"/>
      <w:marBottom w:val="0"/>
      <w:divBdr>
        <w:top w:val="none" w:sz="0" w:space="0" w:color="auto"/>
        <w:left w:val="none" w:sz="0" w:space="0" w:color="auto"/>
        <w:bottom w:val="none" w:sz="0" w:space="0" w:color="auto"/>
        <w:right w:val="none" w:sz="0" w:space="0" w:color="auto"/>
      </w:divBdr>
    </w:div>
    <w:div w:id="760295854">
      <w:bodyDiv w:val="1"/>
      <w:marLeft w:val="0"/>
      <w:marRight w:val="0"/>
      <w:marTop w:val="0"/>
      <w:marBottom w:val="0"/>
      <w:divBdr>
        <w:top w:val="none" w:sz="0" w:space="0" w:color="auto"/>
        <w:left w:val="none" w:sz="0" w:space="0" w:color="auto"/>
        <w:bottom w:val="none" w:sz="0" w:space="0" w:color="auto"/>
        <w:right w:val="none" w:sz="0" w:space="0" w:color="auto"/>
      </w:divBdr>
    </w:div>
    <w:div w:id="789739276">
      <w:bodyDiv w:val="1"/>
      <w:marLeft w:val="0"/>
      <w:marRight w:val="0"/>
      <w:marTop w:val="0"/>
      <w:marBottom w:val="0"/>
      <w:divBdr>
        <w:top w:val="none" w:sz="0" w:space="0" w:color="auto"/>
        <w:left w:val="none" w:sz="0" w:space="0" w:color="auto"/>
        <w:bottom w:val="none" w:sz="0" w:space="0" w:color="auto"/>
        <w:right w:val="none" w:sz="0" w:space="0" w:color="auto"/>
      </w:divBdr>
    </w:div>
    <w:div w:id="797451105">
      <w:bodyDiv w:val="1"/>
      <w:marLeft w:val="0"/>
      <w:marRight w:val="0"/>
      <w:marTop w:val="0"/>
      <w:marBottom w:val="0"/>
      <w:divBdr>
        <w:top w:val="none" w:sz="0" w:space="0" w:color="auto"/>
        <w:left w:val="none" w:sz="0" w:space="0" w:color="auto"/>
        <w:bottom w:val="none" w:sz="0" w:space="0" w:color="auto"/>
        <w:right w:val="none" w:sz="0" w:space="0" w:color="auto"/>
      </w:divBdr>
    </w:div>
    <w:div w:id="832767806">
      <w:bodyDiv w:val="1"/>
      <w:marLeft w:val="0"/>
      <w:marRight w:val="0"/>
      <w:marTop w:val="0"/>
      <w:marBottom w:val="0"/>
      <w:divBdr>
        <w:top w:val="none" w:sz="0" w:space="0" w:color="auto"/>
        <w:left w:val="none" w:sz="0" w:space="0" w:color="auto"/>
        <w:bottom w:val="none" w:sz="0" w:space="0" w:color="auto"/>
        <w:right w:val="none" w:sz="0" w:space="0" w:color="auto"/>
      </w:divBdr>
    </w:div>
    <w:div w:id="882641351">
      <w:bodyDiv w:val="1"/>
      <w:marLeft w:val="0"/>
      <w:marRight w:val="0"/>
      <w:marTop w:val="0"/>
      <w:marBottom w:val="0"/>
      <w:divBdr>
        <w:top w:val="none" w:sz="0" w:space="0" w:color="auto"/>
        <w:left w:val="none" w:sz="0" w:space="0" w:color="auto"/>
        <w:bottom w:val="none" w:sz="0" w:space="0" w:color="auto"/>
        <w:right w:val="none" w:sz="0" w:space="0" w:color="auto"/>
      </w:divBdr>
    </w:div>
    <w:div w:id="886910459">
      <w:bodyDiv w:val="1"/>
      <w:marLeft w:val="0"/>
      <w:marRight w:val="0"/>
      <w:marTop w:val="0"/>
      <w:marBottom w:val="0"/>
      <w:divBdr>
        <w:top w:val="none" w:sz="0" w:space="0" w:color="auto"/>
        <w:left w:val="none" w:sz="0" w:space="0" w:color="auto"/>
        <w:bottom w:val="none" w:sz="0" w:space="0" w:color="auto"/>
        <w:right w:val="none" w:sz="0" w:space="0" w:color="auto"/>
      </w:divBdr>
    </w:div>
    <w:div w:id="911499781">
      <w:bodyDiv w:val="1"/>
      <w:marLeft w:val="0"/>
      <w:marRight w:val="0"/>
      <w:marTop w:val="0"/>
      <w:marBottom w:val="0"/>
      <w:divBdr>
        <w:top w:val="none" w:sz="0" w:space="0" w:color="auto"/>
        <w:left w:val="none" w:sz="0" w:space="0" w:color="auto"/>
        <w:bottom w:val="none" w:sz="0" w:space="0" w:color="auto"/>
        <w:right w:val="none" w:sz="0" w:space="0" w:color="auto"/>
      </w:divBdr>
    </w:div>
    <w:div w:id="915672834">
      <w:bodyDiv w:val="1"/>
      <w:marLeft w:val="0"/>
      <w:marRight w:val="0"/>
      <w:marTop w:val="0"/>
      <w:marBottom w:val="0"/>
      <w:divBdr>
        <w:top w:val="none" w:sz="0" w:space="0" w:color="auto"/>
        <w:left w:val="none" w:sz="0" w:space="0" w:color="auto"/>
        <w:bottom w:val="none" w:sz="0" w:space="0" w:color="auto"/>
        <w:right w:val="none" w:sz="0" w:space="0" w:color="auto"/>
      </w:divBdr>
    </w:div>
    <w:div w:id="930238713">
      <w:bodyDiv w:val="1"/>
      <w:marLeft w:val="0"/>
      <w:marRight w:val="0"/>
      <w:marTop w:val="0"/>
      <w:marBottom w:val="0"/>
      <w:divBdr>
        <w:top w:val="none" w:sz="0" w:space="0" w:color="auto"/>
        <w:left w:val="none" w:sz="0" w:space="0" w:color="auto"/>
        <w:bottom w:val="none" w:sz="0" w:space="0" w:color="auto"/>
        <w:right w:val="none" w:sz="0" w:space="0" w:color="auto"/>
      </w:divBdr>
    </w:div>
    <w:div w:id="948858591">
      <w:bodyDiv w:val="1"/>
      <w:marLeft w:val="0"/>
      <w:marRight w:val="0"/>
      <w:marTop w:val="0"/>
      <w:marBottom w:val="0"/>
      <w:divBdr>
        <w:top w:val="none" w:sz="0" w:space="0" w:color="auto"/>
        <w:left w:val="none" w:sz="0" w:space="0" w:color="auto"/>
        <w:bottom w:val="none" w:sz="0" w:space="0" w:color="auto"/>
        <w:right w:val="none" w:sz="0" w:space="0" w:color="auto"/>
      </w:divBdr>
    </w:div>
    <w:div w:id="983657292">
      <w:bodyDiv w:val="1"/>
      <w:marLeft w:val="0"/>
      <w:marRight w:val="0"/>
      <w:marTop w:val="0"/>
      <w:marBottom w:val="0"/>
      <w:divBdr>
        <w:top w:val="none" w:sz="0" w:space="0" w:color="auto"/>
        <w:left w:val="none" w:sz="0" w:space="0" w:color="auto"/>
        <w:bottom w:val="none" w:sz="0" w:space="0" w:color="auto"/>
        <w:right w:val="none" w:sz="0" w:space="0" w:color="auto"/>
      </w:divBdr>
    </w:div>
    <w:div w:id="1042512354">
      <w:bodyDiv w:val="1"/>
      <w:marLeft w:val="0"/>
      <w:marRight w:val="0"/>
      <w:marTop w:val="0"/>
      <w:marBottom w:val="0"/>
      <w:divBdr>
        <w:top w:val="none" w:sz="0" w:space="0" w:color="auto"/>
        <w:left w:val="none" w:sz="0" w:space="0" w:color="auto"/>
        <w:bottom w:val="none" w:sz="0" w:space="0" w:color="auto"/>
        <w:right w:val="none" w:sz="0" w:space="0" w:color="auto"/>
      </w:divBdr>
    </w:div>
    <w:div w:id="1058357325">
      <w:bodyDiv w:val="1"/>
      <w:marLeft w:val="0"/>
      <w:marRight w:val="0"/>
      <w:marTop w:val="0"/>
      <w:marBottom w:val="0"/>
      <w:divBdr>
        <w:top w:val="none" w:sz="0" w:space="0" w:color="auto"/>
        <w:left w:val="none" w:sz="0" w:space="0" w:color="auto"/>
        <w:bottom w:val="none" w:sz="0" w:space="0" w:color="auto"/>
        <w:right w:val="none" w:sz="0" w:space="0" w:color="auto"/>
      </w:divBdr>
    </w:div>
    <w:div w:id="1073089055">
      <w:bodyDiv w:val="1"/>
      <w:marLeft w:val="0"/>
      <w:marRight w:val="0"/>
      <w:marTop w:val="0"/>
      <w:marBottom w:val="0"/>
      <w:divBdr>
        <w:top w:val="none" w:sz="0" w:space="0" w:color="auto"/>
        <w:left w:val="none" w:sz="0" w:space="0" w:color="auto"/>
        <w:bottom w:val="none" w:sz="0" w:space="0" w:color="auto"/>
        <w:right w:val="none" w:sz="0" w:space="0" w:color="auto"/>
      </w:divBdr>
    </w:div>
    <w:div w:id="1106192316">
      <w:bodyDiv w:val="1"/>
      <w:marLeft w:val="0"/>
      <w:marRight w:val="0"/>
      <w:marTop w:val="0"/>
      <w:marBottom w:val="0"/>
      <w:divBdr>
        <w:top w:val="none" w:sz="0" w:space="0" w:color="auto"/>
        <w:left w:val="none" w:sz="0" w:space="0" w:color="auto"/>
        <w:bottom w:val="none" w:sz="0" w:space="0" w:color="auto"/>
        <w:right w:val="none" w:sz="0" w:space="0" w:color="auto"/>
      </w:divBdr>
    </w:div>
    <w:div w:id="1154643554">
      <w:bodyDiv w:val="1"/>
      <w:marLeft w:val="0"/>
      <w:marRight w:val="0"/>
      <w:marTop w:val="0"/>
      <w:marBottom w:val="0"/>
      <w:divBdr>
        <w:top w:val="none" w:sz="0" w:space="0" w:color="auto"/>
        <w:left w:val="none" w:sz="0" w:space="0" w:color="auto"/>
        <w:bottom w:val="none" w:sz="0" w:space="0" w:color="auto"/>
        <w:right w:val="none" w:sz="0" w:space="0" w:color="auto"/>
      </w:divBdr>
    </w:div>
    <w:div w:id="1223056783">
      <w:bodyDiv w:val="1"/>
      <w:marLeft w:val="0"/>
      <w:marRight w:val="0"/>
      <w:marTop w:val="0"/>
      <w:marBottom w:val="0"/>
      <w:divBdr>
        <w:top w:val="none" w:sz="0" w:space="0" w:color="auto"/>
        <w:left w:val="none" w:sz="0" w:space="0" w:color="auto"/>
        <w:bottom w:val="none" w:sz="0" w:space="0" w:color="auto"/>
        <w:right w:val="none" w:sz="0" w:space="0" w:color="auto"/>
      </w:divBdr>
    </w:div>
    <w:div w:id="1290474459">
      <w:bodyDiv w:val="1"/>
      <w:marLeft w:val="0"/>
      <w:marRight w:val="0"/>
      <w:marTop w:val="0"/>
      <w:marBottom w:val="0"/>
      <w:divBdr>
        <w:top w:val="none" w:sz="0" w:space="0" w:color="auto"/>
        <w:left w:val="none" w:sz="0" w:space="0" w:color="auto"/>
        <w:bottom w:val="none" w:sz="0" w:space="0" w:color="auto"/>
        <w:right w:val="none" w:sz="0" w:space="0" w:color="auto"/>
      </w:divBdr>
    </w:div>
    <w:div w:id="1359042850">
      <w:bodyDiv w:val="1"/>
      <w:marLeft w:val="0"/>
      <w:marRight w:val="0"/>
      <w:marTop w:val="0"/>
      <w:marBottom w:val="0"/>
      <w:divBdr>
        <w:top w:val="none" w:sz="0" w:space="0" w:color="auto"/>
        <w:left w:val="none" w:sz="0" w:space="0" w:color="auto"/>
        <w:bottom w:val="none" w:sz="0" w:space="0" w:color="auto"/>
        <w:right w:val="none" w:sz="0" w:space="0" w:color="auto"/>
      </w:divBdr>
    </w:div>
    <w:div w:id="1411659588">
      <w:bodyDiv w:val="1"/>
      <w:marLeft w:val="0"/>
      <w:marRight w:val="0"/>
      <w:marTop w:val="0"/>
      <w:marBottom w:val="0"/>
      <w:divBdr>
        <w:top w:val="none" w:sz="0" w:space="0" w:color="auto"/>
        <w:left w:val="none" w:sz="0" w:space="0" w:color="auto"/>
        <w:bottom w:val="none" w:sz="0" w:space="0" w:color="auto"/>
        <w:right w:val="none" w:sz="0" w:space="0" w:color="auto"/>
      </w:divBdr>
    </w:div>
    <w:div w:id="1446657129">
      <w:bodyDiv w:val="1"/>
      <w:marLeft w:val="0"/>
      <w:marRight w:val="0"/>
      <w:marTop w:val="0"/>
      <w:marBottom w:val="0"/>
      <w:divBdr>
        <w:top w:val="none" w:sz="0" w:space="0" w:color="auto"/>
        <w:left w:val="none" w:sz="0" w:space="0" w:color="auto"/>
        <w:bottom w:val="none" w:sz="0" w:space="0" w:color="auto"/>
        <w:right w:val="none" w:sz="0" w:space="0" w:color="auto"/>
      </w:divBdr>
    </w:div>
    <w:div w:id="1446732072">
      <w:bodyDiv w:val="1"/>
      <w:marLeft w:val="0"/>
      <w:marRight w:val="0"/>
      <w:marTop w:val="0"/>
      <w:marBottom w:val="0"/>
      <w:divBdr>
        <w:top w:val="none" w:sz="0" w:space="0" w:color="auto"/>
        <w:left w:val="none" w:sz="0" w:space="0" w:color="auto"/>
        <w:bottom w:val="none" w:sz="0" w:space="0" w:color="auto"/>
        <w:right w:val="none" w:sz="0" w:space="0" w:color="auto"/>
      </w:divBdr>
    </w:div>
    <w:div w:id="1475026458">
      <w:bodyDiv w:val="1"/>
      <w:marLeft w:val="0"/>
      <w:marRight w:val="0"/>
      <w:marTop w:val="0"/>
      <w:marBottom w:val="0"/>
      <w:divBdr>
        <w:top w:val="none" w:sz="0" w:space="0" w:color="auto"/>
        <w:left w:val="none" w:sz="0" w:space="0" w:color="auto"/>
        <w:bottom w:val="none" w:sz="0" w:space="0" w:color="auto"/>
        <w:right w:val="none" w:sz="0" w:space="0" w:color="auto"/>
      </w:divBdr>
    </w:div>
    <w:div w:id="1606960451">
      <w:bodyDiv w:val="1"/>
      <w:marLeft w:val="0"/>
      <w:marRight w:val="0"/>
      <w:marTop w:val="0"/>
      <w:marBottom w:val="0"/>
      <w:divBdr>
        <w:top w:val="none" w:sz="0" w:space="0" w:color="auto"/>
        <w:left w:val="none" w:sz="0" w:space="0" w:color="auto"/>
        <w:bottom w:val="none" w:sz="0" w:space="0" w:color="auto"/>
        <w:right w:val="none" w:sz="0" w:space="0" w:color="auto"/>
      </w:divBdr>
    </w:div>
    <w:div w:id="1621572578">
      <w:bodyDiv w:val="1"/>
      <w:marLeft w:val="0"/>
      <w:marRight w:val="0"/>
      <w:marTop w:val="0"/>
      <w:marBottom w:val="0"/>
      <w:divBdr>
        <w:top w:val="none" w:sz="0" w:space="0" w:color="auto"/>
        <w:left w:val="none" w:sz="0" w:space="0" w:color="auto"/>
        <w:bottom w:val="none" w:sz="0" w:space="0" w:color="auto"/>
        <w:right w:val="none" w:sz="0" w:space="0" w:color="auto"/>
      </w:divBdr>
    </w:div>
    <w:div w:id="1656105294">
      <w:bodyDiv w:val="1"/>
      <w:marLeft w:val="0"/>
      <w:marRight w:val="0"/>
      <w:marTop w:val="0"/>
      <w:marBottom w:val="0"/>
      <w:divBdr>
        <w:top w:val="none" w:sz="0" w:space="0" w:color="auto"/>
        <w:left w:val="none" w:sz="0" w:space="0" w:color="auto"/>
        <w:bottom w:val="none" w:sz="0" w:space="0" w:color="auto"/>
        <w:right w:val="none" w:sz="0" w:space="0" w:color="auto"/>
      </w:divBdr>
    </w:div>
    <w:div w:id="1723557778">
      <w:bodyDiv w:val="1"/>
      <w:marLeft w:val="0"/>
      <w:marRight w:val="0"/>
      <w:marTop w:val="0"/>
      <w:marBottom w:val="0"/>
      <w:divBdr>
        <w:top w:val="none" w:sz="0" w:space="0" w:color="auto"/>
        <w:left w:val="none" w:sz="0" w:space="0" w:color="auto"/>
        <w:bottom w:val="none" w:sz="0" w:space="0" w:color="auto"/>
        <w:right w:val="none" w:sz="0" w:space="0" w:color="auto"/>
      </w:divBdr>
    </w:div>
    <w:div w:id="1734888543">
      <w:bodyDiv w:val="1"/>
      <w:marLeft w:val="0"/>
      <w:marRight w:val="0"/>
      <w:marTop w:val="0"/>
      <w:marBottom w:val="0"/>
      <w:divBdr>
        <w:top w:val="none" w:sz="0" w:space="0" w:color="auto"/>
        <w:left w:val="none" w:sz="0" w:space="0" w:color="auto"/>
        <w:bottom w:val="none" w:sz="0" w:space="0" w:color="auto"/>
        <w:right w:val="none" w:sz="0" w:space="0" w:color="auto"/>
      </w:divBdr>
    </w:div>
    <w:div w:id="1824001127">
      <w:bodyDiv w:val="1"/>
      <w:marLeft w:val="0"/>
      <w:marRight w:val="0"/>
      <w:marTop w:val="0"/>
      <w:marBottom w:val="0"/>
      <w:divBdr>
        <w:top w:val="none" w:sz="0" w:space="0" w:color="auto"/>
        <w:left w:val="none" w:sz="0" w:space="0" w:color="auto"/>
        <w:bottom w:val="none" w:sz="0" w:space="0" w:color="auto"/>
        <w:right w:val="none" w:sz="0" w:space="0" w:color="auto"/>
      </w:divBdr>
    </w:div>
    <w:div w:id="1959337674">
      <w:bodyDiv w:val="1"/>
      <w:marLeft w:val="0"/>
      <w:marRight w:val="0"/>
      <w:marTop w:val="0"/>
      <w:marBottom w:val="0"/>
      <w:divBdr>
        <w:top w:val="none" w:sz="0" w:space="0" w:color="auto"/>
        <w:left w:val="none" w:sz="0" w:space="0" w:color="auto"/>
        <w:bottom w:val="none" w:sz="0" w:space="0" w:color="auto"/>
        <w:right w:val="none" w:sz="0" w:space="0" w:color="auto"/>
      </w:divBdr>
    </w:div>
    <w:div w:id="1967814324">
      <w:bodyDiv w:val="1"/>
      <w:marLeft w:val="0"/>
      <w:marRight w:val="0"/>
      <w:marTop w:val="0"/>
      <w:marBottom w:val="0"/>
      <w:divBdr>
        <w:top w:val="none" w:sz="0" w:space="0" w:color="auto"/>
        <w:left w:val="none" w:sz="0" w:space="0" w:color="auto"/>
        <w:bottom w:val="none" w:sz="0" w:space="0" w:color="auto"/>
        <w:right w:val="none" w:sz="0" w:space="0" w:color="auto"/>
      </w:divBdr>
    </w:div>
    <w:div w:id="1995526079">
      <w:bodyDiv w:val="1"/>
      <w:marLeft w:val="0"/>
      <w:marRight w:val="0"/>
      <w:marTop w:val="0"/>
      <w:marBottom w:val="0"/>
      <w:divBdr>
        <w:top w:val="none" w:sz="0" w:space="0" w:color="auto"/>
        <w:left w:val="none" w:sz="0" w:space="0" w:color="auto"/>
        <w:bottom w:val="none" w:sz="0" w:space="0" w:color="auto"/>
        <w:right w:val="none" w:sz="0" w:space="0" w:color="auto"/>
      </w:divBdr>
    </w:div>
    <w:div w:id="21286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22.emf"/><Relationship Id="rId7" Type="http://schemas.openxmlformats.org/officeDocument/2006/relationships/endnotes" Target="endnotes.xml"/><Relationship Id="rId12" Type="http://schemas.openxmlformats.org/officeDocument/2006/relationships/hyperlink" Target="http://www.hcp.ma/"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emf"/><Relationship Id="rId38" Type="http://schemas.openxmlformats.org/officeDocument/2006/relationships/hyperlink" Target="http://www.hcp.ma/" TargetMode="External"/><Relationship Id="rId2" Type="http://schemas.openxmlformats.org/officeDocument/2006/relationships/numbering" Target="numbering.xml"/><Relationship Id="rId16" Type="http://schemas.openxmlformats.org/officeDocument/2006/relationships/package" Target="embeddings/Feuille_Microsoft_Office_Excel2.xlsx"/><Relationship Id="rId20" Type="http://schemas.openxmlformats.org/officeDocument/2006/relationships/image" Target="media/image8.w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2.wmf"/><Relationship Id="rId32" Type="http://schemas.openxmlformats.org/officeDocument/2006/relationships/image" Target="media/image20.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emf"/><Relationship Id="rId10" Type="http://schemas.openxmlformats.org/officeDocument/2006/relationships/header" Target="header2.xml"/><Relationship Id="rId19" Type="http://schemas.openxmlformats.org/officeDocument/2006/relationships/image" Target="media/image7.wmf"/><Relationship Id="rId31"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Feuille_Microsoft_Office_Excel1.xlsx"/><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emf"/><Relationship Id="rId35" Type="http://schemas.openxmlformats.org/officeDocument/2006/relationships/image" Target="media/image2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F745-A141-493C-AEFA-1C4EE297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15462</Words>
  <Characters>85045</Characters>
  <Application>Microsoft Office Word</Application>
  <DocSecurity>0</DocSecurity>
  <Lines>708</Lines>
  <Paragraphs>200</Paragraphs>
  <ScaleCrop>false</ScaleCrop>
  <HeadingPairs>
    <vt:vector size="2" baseType="variant">
      <vt:variant>
        <vt:lpstr>Titre</vt:lpstr>
      </vt:variant>
      <vt:variant>
        <vt:i4>1</vt:i4>
      </vt:variant>
    </vt:vector>
  </HeadingPairs>
  <TitlesOfParts>
    <vt:vector size="1" baseType="lpstr">
      <vt:lpstr>De 4,8% au troisième trimestre, la croissance économique nationale aurait été de 4,7% au quatrième trimestre 2011, se maintenant, ainsi, à un niveau au-dessus de la moyenne des cinq dernières années</vt:lpstr>
    </vt:vector>
  </TitlesOfParts>
  <Company>Microsoft</Company>
  <LinksUpToDate>false</LinksUpToDate>
  <CharactersWithSpaces>100307</CharactersWithSpaces>
  <SharedDoc>false</SharedDoc>
  <HLinks>
    <vt:vector size="12" baseType="variant">
      <vt:variant>
        <vt:i4>7405692</vt:i4>
      </vt:variant>
      <vt:variant>
        <vt:i4>3</vt:i4>
      </vt:variant>
      <vt:variant>
        <vt:i4>0</vt:i4>
      </vt:variant>
      <vt:variant>
        <vt:i4>5</vt:i4>
      </vt:variant>
      <vt:variant>
        <vt:lpwstr>http://www.hcp.ma/</vt:lpwstr>
      </vt:variant>
      <vt:variant>
        <vt:lpwstr/>
      </vt: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4,8% au troisième trimestre, la croissance économique nationale aurait été de 4,7% au quatrième trimestre 2011, se maintenant, ainsi, à un niveau au-dessus de la moyenne des cinq dernières années</dc:title>
  <dc:creator>user</dc:creator>
  <cp:lastModifiedBy>User</cp:lastModifiedBy>
  <cp:revision>2</cp:revision>
  <cp:lastPrinted>2019-10-21T08:24:00Z</cp:lastPrinted>
  <dcterms:created xsi:type="dcterms:W3CDTF">2019-10-28T11:59:00Z</dcterms:created>
  <dcterms:modified xsi:type="dcterms:W3CDTF">2019-10-28T11:59:00Z</dcterms:modified>
</cp:coreProperties>
</file>