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466DDB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Juin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466DD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466DDB">
        <w:rPr>
          <w:rFonts w:ascii="Times New Roman" w:eastAsia="Gulim" w:hAnsi="Times New Roman"/>
          <w:b/>
          <w:bCs/>
          <w:sz w:val="28"/>
          <w:szCs w:val="28"/>
        </w:rPr>
        <w:t>Juin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466DD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022430">
        <w:rPr>
          <w:rFonts w:ascii="Times New Roman" w:eastAsia="Gulim" w:hAnsi="Times New Roman"/>
          <w:sz w:val="28"/>
          <w:szCs w:val="28"/>
        </w:rPr>
        <w:t>0,</w:t>
      </w:r>
      <w:r w:rsidR="00466DDB">
        <w:rPr>
          <w:rFonts w:ascii="Times New Roman" w:eastAsia="Gulim" w:hAnsi="Times New Roman"/>
          <w:sz w:val="28"/>
          <w:szCs w:val="28"/>
        </w:rPr>
        <w:t>8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</w:t>
      </w:r>
      <w:r w:rsidR="00022430">
        <w:rPr>
          <w:rFonts w:ascii="Times New Roman" w:eastAsia="Gulim" w:hAnsi="Times New Roman"/>
          <w:sz w:val="28"/>
          <w:szCs w:val="28"/>
        </w:rPr>
        <w:t xml:space="preserve">e </w:t>
      </w:r>
      <w:r w:rsidR="00466DDB">
        <w:rPr>
          <w:rFonts w:ascii="Times New Roman" w:eastAsia="Gulim" w:hAnsi="Times New Roman"/>
          <w:sz w:val="28"/>
          <w:szCs w:val="28"/>
        </w:rPr>
        <w:t>Juin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22430">
        <w:rPr>
          <w:rFonts w:ascii="Times New Roman" w:eastAsia="Gulim" w:hAnsi="Times New Roman"/>
          <w:sz w:val="28"/>
          <w:szCs w:val="28"/>
        </w:rPr>
        <w:t>0</w:t>
      </w:r>
      <w:r w:rsidR="00F729EB">
        <w:rPr>
          <w:rFonts w:ascii="Times New Roman" w:eastAsia="Gulim" w:hAnsi="Times New Roman"/>
          <w:sz w:val="28"/>
          <w:szCs w:val="28"/>
        </w:rPr>
        <w:t>,</w:t>
      </w:r>
      <w:r w:rsidR="00466DDB">
        <w:rPr>
          <w:rFonts w:ascii="Times New Roman" w:eastAsia="Gulim" w:hAnsi="Times New Roman"/>
          <w:sz w:val="28"/>
          <w:szCs w:val="28"/>
        </w:rPr>
        <w:t>6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 w:rsidR="00022430">
        <w:rPr>
          <w:rFonts w:ascii="Times New Roman" w:eastAsia="Gulim" w:hAnsi="Times New Roman"/>
          <w:sz w:val="28"/>
          <w:szCs w:val="28"/>
        </w:rPr>
        <w:t>0,</w:t>
      </w:r>
      <w:r w:rsidR="00466DDB">
        <w:rPr>
          <w:rFonts w:ascii="Times New Roman" w:eastAsia="Gulim" w:hAnsi="Times New Roman"/>
          <w:sz w:val="28"/>
          <w:szCs w:val="28"/>
        </w:rPr>
        <w:t>9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AD567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66C97">
        <w:rPr>
          <w:rFonts w:ascii="Times New Roman" w:eastAsia="Gulim" w:hAnsi="Times New Roman"/>
          <w:sz w:val="28"/>
          <w:szCs w:val="28"/>
        </w:rPr>
        <w:t>Mai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266C97">
        <w:rPr>
          <w:rFonts w:ascii="Times New Roman" w:eastAsia="Gulim" w:hAnsi="Times New Roman"/>
          <w:sz w:val="28"/>
          <w:szCs w:val="28"/>
        </w:rPr>
        <w:t>Juin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9B1C1B">
        <w:rPr>
          <w:rFonts w:ascii="Times New Roman" w:eastAsia="Gulim" w:hAnsi="Times New Roman"/>
          <w:sz w:val="28"/>
          <w:szCs w:val="28"/>
        </w:rPr>
        <w:t>Viandes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AD5675">
        <w:rPr>
          <w:rFonts w:ascii="Times New Roman" w:eastAsia="Gulim" w:hAnsi="Times New Roman"/>
          <w:sz w:val="28"/>
          <w:szCs w:val="28"/>
        </w:rPr>
        <w:t>1,5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266C97">
        <w:rPr>
          <w:rFonts w:ascii="Times New Roman" w:eastAsia="Gulim" w:hAnsi="Times New Roman"/>
          <w:sz w:val="28"/>
          <w:szCs w:val="28"/>
        </w:rPr>
        <w:t>,</w:t>
      </w:r>
      <w:r w:rsidR="00517C10">
        <w:rPr>
          <w:rFonts w:ascii="Times New Roman" w:eastAsia="Gulim" w:hAnsi="Times New Roman"/>
          <w:sz w:val="28"/>
          <w:szCs w:val="28"/>
        </w:rPr>
        <w:t xml:space="preserve"> 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9B1C1B">
        <w:rPr>
          <w:rFonts w:ascii="Times New Roman" w:eastAsia="Gulim" w:hAnsi="Times New Roman"/>
          <w:sz w:val="28"/>
          <w:szCs w:val="28"/>
        </w:rPr>
        <w:t>Huiles et graisses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AD5675">
        <w:rPr>
          <w:rFonts w:ascii="Times New Roman" w:eastAsia="Gulim" w:hAnsi="Times New Roman"/>
          <w:sz w:val="28"/>
          <w:szCs w:val="28"/>
        </w:rPr>
        <w:t>2,7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266C97">
        <w:rPr>
          <w:rFonts w:ascii="Times New Roman" w:eastAsia="Gulim" w:hAnsi="Times New Roman"/>
          <w:sz w:val="28"/>
          <w:szCs w:val="28"/>
        </w:rPr>
        <w:t xml:space="preserve"> et les </w:t>
      </w:r>
      <w:r w:rsidR="00266C97" w:rsidRPr="009C0D33">
        <w:rPr>
          <w:rFonts w:ascii="Times New Roman" w:eastAsia="Gulim" w:hAnsi="Times New Roman"/>
          <w:sz w:val="28"/>
          <w:szCs w:val="28"/>
        </w:rPr>
        <w:t>‘‘</w:t>
      </w:r>
      <w:r w:rsidR="00266C97">
        <w:rPr>
          <w:rFonts w:ascii="Times New Roman" w:eastAsia="Gulim" w:hAnsi="Times New Roman"/>
          <w:sz w:val="28"/>
          <w:szCs w:val="28"/>
        </w:rPr>
        <w:t>Fruits</w:t>
      </w:r>
      <w:r w:rsidR="00266C97" w:rsidRPr="00266C97">
        <w:rPr>
          <w:rFonts w:ascii="Times New Roman" w:eastAsia="Gulim" w:hAnsi="Times New Roman"/>
          <w:sz w:val="28"/>
          <w:szCs w:val="28"/>
        </w:rPr>
        <w:t>’’</w:t>
      </w:r>
      <w:r w:rsidR="00266C97">
        <w:rPr>
          <w:rFonts w:ascii="Times New Roman" w:eastAsia="Gulim" w:hAnsi="Times New Roman"/>
          <w:sz w:val="28"/>
          <w:szCs w:val="28"/>
        </w:rPr>
        <w:t xml:space="preserve"> avec 1,3%</w:t>
      </w:r>
      <w:r w:rsidR="00517C10">
        <w:rPr>
          <w:rFonts w:ascii="Times New Roman" w:eastAsia="Gulim" w:hAnsi="Times New Roman"/>
          <w:sz w:val="28"/>
          <w:szCs w:val="28"/>
        </w:rPr>
        <w:t xml:space="preserve">. Cette hausse a été atténuée par la baisse des prix des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517C10">
        <w:rPr>
          <w:rFonts w:ascii="Times New Roman" w:eastAsia="Gulim" w:hAnsi="Times New Roman"/>
          <w:sz w:val="28"/>
          <w:szCs w:val="28"/>
        </w:rPr>
        <w:t>Légumes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8714CB">
        <w:rPr>
          <w:rFonts w:ascii="Times New Roman" w:eastAsia="Gulim" w:hAnsi="Times New Roman"/>
          <w:sz w:val="28"/>
          <w:szCs w:val="28"/>
        </w:rPr>
        <w:t>2,0</w:t>
      </w:r>
      <w:r w:rsidR="00517C10">
        <w:rPr>
          <w:rFonts w:ascii="Times New Roman" w:eastAsia="Gulim" w:hAnsi="Times New Roman"/>
          <w:sz w:val="28"/>
          <w:szCs w:val="28"/>
        </w:rPr>
        <w:t xml:space="preserve">% et des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Poissons et fruits de mer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266C97">
        <w:rPr>
          <w:rFonts w:ascii="Times New Roman" w:eastAsia="Gulim" w:hAnsi="Times New Roman"/>
          <w:sz w:val="28"/>
          <w:szCs w:val="28"/>
        </w:rPr>
        <w:t>4,6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517C10">
        <w:rPr>
          <w:rFonts w:ascii="Times New Roman" w:eastAsia="Gulim" w:hAnsi="Times New Roman"/>
          <w:sz w:val="28"/>
          <w:szCs w:val="28"/>
        </w:rPr>
        <w:t>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266C97" w:rsidRPr="001B6B04" w:rsidTr="00266C97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66C97" w:rsidRPr="001B6B04" w:rsidTr="00266C97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266C97" w:rsidRPr="001B6B04" w:rsidTr="00266C97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266C97" w:rsidRPr="001B6B04" w:rsidTr="00266C97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115,5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266C97" w:rsidRPr="001B6B04" w:rsidTr="00266C97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-4,6</w:t>
            </w:r>
          </w:p>
        </w:tc>
      </w:tr>
      <w:tr w:rsidR="00266C97" w:rsidRPr="001B6B04" w:rsidTr="00266C97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266C97" w:rsidRPr="001B6B04" w:rsidTr="00266C97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266C97" w:rsidRPr="001B6B04" w:rsidTr="00266C97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266C97" w:rsidRPr="001B6B04" w:rsidTr="00266C97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-2,0</w:t>
            </w:r>
          </w:p>
        </w:tc>
      </w:tr>
      <w:tr w:rsidR="00266C97" w:rsidRPr="001B6B04" w:rsidTr="00266C97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266C97" w:rsidRPr="001B6B04" w:rsidTr="00266C97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266C97" w:rsidRPr="001B6B04" w:rsidTr="00266C97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266C97" w:rsidRPr="001B6B04" w:rsidTr="00266C97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66C97" w:rsidRPr="008E7CC9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266C97" w:rsidRPr="008E7CC9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66C97" w:rsidRPr="001B6B04" w:rsidTr="00266C97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66C97" w:rsidRPr="003109A6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66C97" w:rsidRPr="001B6B04" w:rsidTr="00266C97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66C97" w:rsidRPr="003109A6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66C97" w:rsidRPr="003109A6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66C97" w:rsidRPr="001B6B04" w:rsidTr="00266C97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266C97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266C97" w:rsidRPr="003109A6" w:rsidRDefault="00D76185" w:rsidP="00BD726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</w:t>
            </w:r>
            <w:r w:rsidR="00BD726B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266C97" w:rsidRPr="003109A6" w:rsidRDefault="00D76185" w:rsidP="00266C9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</w:tbl>
    <w:p w:rsidR="00267A4B" w:rsidRDefault="00B16289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915D7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A002AA">
        <w:rPr>
          <w:rFonts w:ascii="Times New Roman" w:eastAsia="Gulim" w:hAnsi="Times New Roman"/>
          <w:sz w:val="28"/>
          <w:szCs w:val="28"/>
        </w:rPr>
        <w:t>Mai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A002AA">
        <w:rPr>
          <w:rFonts w:ascii="Times New Roman" w:eastAsia="Gulim" w:hAnsi="Times New Roman"/>
          <w:sz w:val="28"/>
          <w:szCs w:val="28"/>
        </w:rPr>
        <w:t xml:space="preserve">Juin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A002AA">
        <w:rPr>
          <w:rFonts w:ascii="Times New Roman" w:eastAsia="Gulim" w:hAnsi="Times New Roman"/>
          <w:sz w:val="28"/>
          <w:szCs w:val="28"/>
        </w:rPr>
        <w:t>8</w:t>
      </w:r>
      <w:r w:rsidR="001828B8">
        <w:rPr>
          <w:rFonts w:ascii="Times New Roman" w:eastAsia="Gulim" w:hAnsi="Times New Roman"/>
          <w:sz w:val="28"/>
          <w:szCs w:val="28"/>
        </w:rPr>
        <w:t>,8</w:t>
      </w:r>
      <w:r w:rsidR="00952D29">
        <w:rPr>
          <w:rFonts w:ascii="Times New Roman" w:eastAsia="Gulim" w:hAnsi="Times New Roman"/>
          <w:sz w:val="28"/>
          <w:szCs w:val="28"/>
        </w:rPr>
        <w:t xml:space="preserve">%,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1828B8">
        <w:rPr>
          <w:rFonts w:ascii="Times New Roman" w:eastAsia="Gulim" w:hAnsi="Times New Roman"/>
          <w:sz w:val="28"/>
          <w:szCs w:val="28"/>
        </w:rPr>
        <w:t xml:space="preserve">Fais de pèlerinage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A002AA">
        <w:rPr>
          <w:rFonts w:ascii="Times New Roman" w:eastAsia="Gulim" w:hAnsi="Times New Roman"/>
          <w:sz w:val="28"/>
          <w:szCs w:val="28"/>
        </w:rPr>
        <w:t>6,3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1828B8">
        <w:rPr>
          <w:rFonts w:ascii="Times New Roman" w:eastAsia="Gulim" w:hAnsi="Times New Roman"/>
          <w:sz w:val="28"/>
          <w:szCs w:val="28"/>
        </w:rPr>
        <w:t xml:space="preserve"> </w:t>
      </w:r>
      <w:r w:rsidR="00355A96">
        <w:rPr>
          <w:rFonts w:ascii="Times New Roman" w:eastAsia="Gulim" w:hAnsi="Times New Roman"/>
          <w:sz w:val="28"/>
          <w:szCs w:val="28"/>
        </w:rPr>
        <w:t xml:space="preserve">, les </w:t>
      </w:r>
      <w:r w:rsidR="00915D70" w:rsidRPr="009C0D33">
        <w:rPr>
          <w:rFonts w:ascii="Times New Roman" w:eastAsia="Gulim" w:hAnsi="Times New Roman"/>
          <w:sz w:val="28"/>
          <w:szCs w:val="28"/>
        </w:rPr>
        <w:t>‘‘</w:t>
      </w:r>
      <w:r w:rsidR="00915D70">
        <w:rPr>
          <w:rFonts w:ascii="Times New Roman" w:eastAsia="Gulim" w:hAnsi="Times New Roman"/>
          <w:sz w:val="28"/>
          <w:szCs w:val="28"/>
        </w:rPr>
        <w:t>S</w:t>
      </w:r>
      <w:r w:rsidR="00355A96">
        <w:rPr>
          <w:rFonts w:ascii="Times New Roman" w:eastAsia="Gulim" w:hAnsi="Times New Roman"/>
          <w:sz w:val="28"/>
          <w:szCs w:val="28"/>
        </w:rPr>
        <w:t>ervices d’</w:t>
      </w:r>
      <w:r w:rsidR="00915D70">
        <w:rPr>
          <w:rFonts w:ascii="Times New Roman" w:eastAsia="Gulim" w:hAnsi="Times New Roman"/>
          <w:sz w:val="28"/>
          <w:szCs w:val="28"/>
        </w:rPr>
        <w:t>h</w:t>
      </w:r>
      <w:r w:rsidR="00355A96">
        <w:rPr>
          <w:rFonts w:ascii="Times New Roman" w:eastAsia="Gulim" w:hAnsi="Times New Roman"/>
          <w:sz w:val="28"/>
          <w:szCs w:val="28"/>
        </w:rPr>
        <w:t>ébergement</w:t>
      </w:r>
      <w:r w:rsidR="00355A96" w:rsidRPr="00391850">
        <w:rPr>
          <w:rFonts w:ascii="Times New Roman" w:eastAsia="Gulim" w:hAnsi="Times New Roman"/>
          <w:sz w:val="28"/>
          <w:szCs w:val="28"/>
        </w:rPr>
        <w:t>’’</w:t>
      </w:r>
      <w:r w:rsidR="00355A96">
        <w:rPr>
          <w:rFonts w:ascii="Times New Roman" w:eastAsia="Gulim" w:hAnsi="Times New Roman"/>
          <w:sz w:val="28"/>
          <w:szCs w:val="28"/>
        </w:rPr>
        <w:t xml:space="preserve"> avec 3,0% </w:t>
      </w:r>
      <w:r w:rsidR="001828B8">
        <w:rPr>
          <w:rFonts w:ascii="Times New Roman" w:eastAsia="Gulim" w:hAnsi="Times New Roman"/>
          <w:sz w:val="28"/>
          <w:szCs w:val="28"/>
        </w:rPr>
        <w:t>e</w:t>
      </w:r>
      <w:r w:rsidR="00952D29">
        <w:rPr>
          <w:rFonts w:ascii="Times New Roman" w:eastAsia="Gulim" w:hAnsi="Times New Roman"/>
          <w:sz w:val="28"/>
          <w:szCs w:val="28"/>
        </w:rPr>
        <w:t xml:space="preserve">t le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 xml:space="preserve">Loyer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>avec 0,</w:t>
      </w:r>
      <w:r w:rsidR="001828B8">
        <w:rPr>
          <w:rFonts w:ascii="Times New Roman" w:eastAsia="Gulim" w:hAnsi="Times New Roman"/>
          <w:sz w:val="28"/>
          <w:szCs w:val="28"/>
        </w:rPr>
        <w:t>1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DB3DBB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427B43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0E6CCBE" wp14:editId="04385F1F">
            <wp:extent cx="5467350" cy="237172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584" w:type="pct"/>
        <w:jc w:val="center"/>
        <w:tblLayout w:type="fixed"/>
        <w:tblLook w:val="00A0" w:firstRow="1" w:lastRow="0" w:firstColumn="1" w:lastColumn="0" w:noHBand="0" w:noVBand="0"/>
      </w:tblPr>
      <w:tblGrid>
        <w:gridCol w:w="2874"/>
        <w:gridCol w:w="912"/>
        <w:gridCol w:w="1463"/>
        <w:gridCol w:w="1415"/>
        <w:gridCol w:w="1278"/>
        <w:gridCol w:w="1556"/>
      </w:tblGrid>
      <w:tr w:rsidR="00CD7E82" w:rsidRPr="004E0DA4" w:rsidTr="00CD7E82">
        <w:trPr>
          <w:trHeight w:val="64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7E82" w:rsidRPr="00410DEC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Mai_2022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7E82" w:rsidRPr="00410DEC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Juin_2022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D7E82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CD7E82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CD7E82" w:rsidRPr="004E0DA4" w:rsidTr="00CD7E82">
        <w:trPr>
          <w:trHeight w:val="52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10,5</w:t>
            </w:r>
          </w:p>
        </w:tc>
      </w:tr>
      <w:tr w:rsidR="00CD7E82" w:rsidRPr="004E0DA4" w:rsidTr="00CD7E82">
        <w:trPr>
          <w:trHeight w:val="536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5,6</w:t>
            </w:r>
          </w:p>
        </w:tc>
      </w:tr>
      <w:tr w:rsidR="00CD7E82" w:rsidRPr="00534BE7" w:rsidTr="00CD7E82">
        <w:trPr>
          <w:trHeight w:val="552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109,4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CD7E82" w:rsidRPr="004E0DA4" w:rsidTr="00CD7E82">
        <w:trPr>
          <w:trHeight w:val="560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D7E82" w:rsidRPr="004E0DA4" w:rsidTr="00CD7E82">
        <w:trPr>
          <w:trHeight w:val="68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6,8</w:t>
            </w:r>
          </w:p>
        </w:tc>
      </w:tr>
      <w:tr w:rsidR="00CD7E82" w:rsidRPr="004E0DA4" w:rsidTr="00CD7E82">
        <w:trPr>
          <w:trHeight w:val="41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D7E82" w:rsidRPr="004E0DA4" w:rsidTr="00CD7E82">
        <w:trPr>
          <w:trHeight w:val="41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120,4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18,5</w:t>
            </w:r>
          </w:p>
        </w:tc>
      </w:tr>
      <w:tr w:rsidR="00CD7E82" w:rsidRPr="004E0DA4" w:rsidTr="00CD7E82">
        <w:trPr>
          <w:trHeight w:val="45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1E0D1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</w:t>
            </w:r>
            <w:r w:rsidR="001E0D14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D7E82" w:rsidRPr="004E0DA4" w:rsidTr="00CD7E82">
        <w:trPr>
          <w:trHeight w:val="389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7,1</w:t>
            </w:r>
          </w:p>
        </w:tc>
      </w:tr>
      <w:tr w:rsidR="00CD7E82" w:rsidRPr="004E0DA4" w:rsidTr="00CD7E82">
        <w:trPr>
          <w:trHeight w:val="34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</w:t>
            </w:r>
            <w:r w:rsidR="001E0D14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,0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D7E82" w:rsidRPr="004E0DA4" w:rsidTr="00CD7E82">
        <w:trPr>
          <w:trHeight w:val="33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D7E82" w:rsidRPr="004E0DA4" w:rsidTr="00CD7E82">
        <w:trPr>
          <w:trHeight w:val="36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E0DA4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4101EA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8,1</w:t>
            </w:r>
          </w:p>
        </w:tc>
      </w:tr>
      <w:tr w:rsidR="00CD7E82" w:rsidRPr="004E0DA4" w:rsidTr="00CD7E82">
        <w:trPr>
          <w:trHeight w:val="457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Default="00CD7E82" w:rsidP="00CD7E8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5703A7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5703A7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5703A7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5703A7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E82" w:rsidRPr="005703A7" w:rsidRDefault="00CD7E82" w:rsidP="00CD7E8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7,4</w:t>
            </w:r>
          </w:p>
        </w:tc>
      </w:tr>
    </w:tbl>
    <w:p w:rsidR="001D5B7A" w:rsidRDefault="001D5B7A" w:rsidP="00363D7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63D75">
        <w:rPr>
          <w:rFonts w:ascii="Times New Roman" w:eastAsia="Gulim" w:hAnsi="Times New Roman"/>
          <w:b/>
          <w:bCs/>
          <w:sz w:val="28"/>
          <w:szCs w:val="28"/>
        </w:rPr>
        <w:t>7,4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363D7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63D75">
        <w:rPr>
          <w:rFonts w:ascii="Times New Roman" w:eastAsia="Gulim" w:hAnsi="Times New Roman"/>
          <w:sz w:val="28"/>
          <w:szCs w:val="28"/>
        </w:rPr>
        <w:t>7,4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363D75">
        <w:rPr>
          <w:rFonts w:ascii="Times New Roman" w:eastAsia="Gulim" w:hAnsi="Times New Roman"/>
          <w:sz w:val="28"/>
          <w:szCs w:val="28"/>
        </w:rPr>
        <w:t>10,5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363D75">
        <w:rPr>
          <w:rFonts w:ascii="Times New Roman" w:eastAsia="Gulim" w:hAnsi="Times New Roman"/>
          <w:sz w:val="28"/>
          <w:szCs w:val="28"/>
        </w:rPr>
        <w:t>5,6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363D75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4B49C77" wp14:editId="32B335FC">
            <wp:extent cx="5467350" cy="2619375"/>
            <wp:effectExtent l="0" t="0" r="0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A558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5,2</w:t>
      </w:r>
      <w:r>
        <w:rPr>
          <w:rFonts w:ascii="Times New Roman" w:eastAsia="Gulim" w:hAnsi="Times New Roman"/>
          <w:b/>
          <w:bCs/>
          <w:sz w:val="28"/>
          <w:szCs w:val="28"/>
        </w:rPr>
        <w:t>% au cours du premier semestre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A5588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La variation accumulée de l’indice moyen du premier semestre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A55882">
        <w:rPr>
          <w:rFonts w:ascii="Times New Roman" w:eastAsia="Gulim" w:hAnsi="Times New Roman"/>
          <w:sz w:val="28"/>
          <w:szCs w:val="28"/>
        </w:rPr>
        <w:t>5,2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A5588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(+15,4%),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+8,8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+20,3</w:t>
      </w:r>
      <w:r>
        <w:rPr>
          <w:rFonts w:ascii="Times New Roman" w:eastAsia="Gulim" w:hAnsi="Times New Roman"/>
          <w:sz w:val="28"/>
          <w:szCs w:val="28"/>
        </w:rPr>
        <w:t xml:space="preserve">%) 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A55882">
        <w:rPr>
          <w:rFonts w:ascii="Times New Roman" w:eastAsia="Gulim" w:hAnsi="Times New Roman"/>
          <w:sz w:val="28"/>
          <w:szCs w:val="28"/>
        </w:rPr>
        <w:t>4,6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97039B" w:rsidRDefault="0097039B" w:rsidP="00A5588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A55882">
        <w:rPr>
          <w:rFonts w:ascii="Times New Roman" w:eastAsia="Gulim" w:hAnsi="Times New Roman"/>
          <w:sz w:val="28"/>
          <w:szCs w:val="28"/>
        </w:rPr>
        <w:t>39,0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,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(+1,6%) et les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Frais de pèlerinage 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(+7,0%).</w:t>
      </w: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F46332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</w:t>
      </w:r>
      <w:r w:rsidR="00231EBC">
        <w:rPr>
          <w:rFonts w:ascii="Times New Roman" w:eastAsia="Gulim" w:hAnsi="Times New Roman"/>
          <w:sz w:val="28"/>
          <w:szCs w:val="28"/>
        </w:rPr>
        <w:t xml:space="preserve">e </w:t>
      </w:r>
      <w:r w:rsidR="00F46332">
        <w:rPr>
          <w:rFonts w:ascii="Times New Roman" w:eastAsia="Gulim" w:hAnsi="Times New Roman"/>
          <w:sz w:val="28"/>
          <w:szCs w:val="28"/>
        </w:rPr>
        <w:t>juin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231EBC">
        <w:rPr>
          <w:rFonts w:ascii="Times New Roman" w:eastAsia="Gulim" w:hAnsi="Times New Roman"/>
          <w:sz w:val="28"/>
          <w:szCs w:val="28"/>
        </w:rPr>
        <w:t>0,</w:t>
      </w:r>
      <w:r w:rsidR="00F46332">
        <w:rPr>
          <w:rFonts w:ascii="Times New Roman" w:eastAsia="Gulim" w:hAnsi="Times New Roman"/>
          <w:sz w:val="28"/>
          <w:szCs w:val="28"/>
        </w:rPr>
        <w:t>5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F46332">
        <w:rPr>
          <w:rFonts w:ascii="Times New Roman" w:eastAsia="Gulim" w:hAnsi="Times New Roman"/>
          <w:sz w:val="28"/>
          <w:szCs w:val="28"/>
        </w:rPr>
        <w:t>7,2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F463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231EBC">
        <w:rPr>
          <w:rFonts w:ascii="Times New Roman" w:eastAsia="Gulim" w:hAnsi="Times New Roman"/>
          <w:sz w:val="28"/>
          <w:szCs w:val="28"/>
        </w:rPr>
        <w:t xml:space="preserve">inégale allant </w:t>
      </w:r>
      <w:r w:rsidR="008B3ADA">
        <w:rPr>
          <w:rFonts w:ascii="Times New Roman" w:eastAsia="Gulim" w:hAnsi="Times New Roman"/>
          <w:sz w:val="28"/>
          <w:szCs w:val="28"/>
        </w:rPr>
        <w:t xml:space="preserve">d’une </w:t>
      </w:r>
      <w:r w:rsidR="00231EBC">
        <w:rPr>
          <w:rFonts w:ascii="Times New Roman" w:eastAsia="Gulim" w:hAnsi="Times New Roman"/>
          <w:sz w:val="28"/>
          <w:szCs w:val="28"/>
        </w:rPr>
        <w:t xml:space="preserve">baisse de </w:t>
      </w:r>
      <w:r w:rsidR="00F46332">
        <w:rPr>
          <w:rFonts w:ascii="Times New Roman" w:eastAsia="Gulim" w:hAnsi="Times New Roman"/>
          <w:sz w:val="28"/>
          <w:szCs w:val="28"/>
        </w:rPr>
        <w:t>0,7</w:t>
      </w:r>
      <w:r w:rsidR="005612A9">
        <w:rPr>
          <w:rFonts w:ascii="Times New Roman" w:eastAsia="Gulim" w:hAnsi="Times New Roman"/>
          <w:sz w:val="28"/>
          <w:szCs w:val="28"/>
        </w:rPr>
        <w:t xml:space="preserve">% </w:t>
      </w:r>
      <w:r w:rsidR="00464A1A">
        <w:rPr>
          <w:rFonts w:ascii="Times New Roman" w:eastAsia="Gulim" w:hAnsi="Times New Roman"/>
          <w:sz w:val="28"/>
          <w:szCs w:val="28"/>
        </w:rPr>
        <w:t xml:space="preserve">à </w:t>
      </w:r>
      <w:r w:rsidR="00F46332">
        <w:rPr>
          <w:rFonts w:ascii="Times New Roman" w:eastAsia="Gulim" w:hAnsi="Times New Roman"/>
          <w:sz w:val="28"/>
          <w:szCs w:val="28"/>
        </w:rPr>
        <w:t>Fès</w:t>
      </w:r>
      <w:r w:rsidR="00231EBC">
        <w:rPr>
          <w:rFonts w:ascii="Times New Roman" w:eastAsia="Gulim" w:hAnsi="Times New Roman"/>
          <w:sz w:val="28"/>
          <w:szCs w:val="28"/>
        </w:rPr>
        <w:t xml:space="preserve"> à une hausse de 0,</w:t>
      </w:r>
      <w:r w:rsidR="00F46332">
        <w:rPr>
          <w:rFonts w:ascii="Times New Roman" w:eastAsia="Gulim" w:hAnsi="Times New Roman"/>
          <w:sz w:val="28"/>
          <w:szCs w:val="28"/>
        </w:rPr>
        <w:t>9</w:t>
      </w:r>
      <w:r w:rsidR="00231EBC">
        <w:rPr>
          <w:rFonts w:ascii="Times New Roman" w:eastAsia="Gulim" w:hAnsi="Times New Roman"/>
          <w:sz w:val="28"/>
          <w:szCs w:val="28"/>
        </w:rPr>
        <w:t xml:space="preserve">% à </w:t>
      </w:r>
      <w:r w:rsidR="00F46332">
        <w:rPr>
          <w:rFonts w:ascii="Times New Roman" w:eastAsia="Gulim" w:hAnsi="Times New Roman"/>
          <w:sz w:val="28"/>
          <w:szCs w:val="28"/>
        </w:rPr>
        <w:t>Meknès et à Beni Mellal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6D" w:rsidRDefault="00E8386D">
      <w:r>
        <w:separator/>
      </w:r>
    </w:p>
    <w:p w:rsidR="00E8386D" w:rsidRDefault="00E8386D"/>
  </w:endnote>
  <w:endnote w:type="continuationSeparator" w:id="0">
    <w:p w:rsidR="00E8386D" w:rsidRDefault="00E8386D">
      <w:r>
        <w:continuationSeparator/>
      </w:r>
    </w:p>
    <w:p w:rsidR="00E8386D" w:rsidRDefault="00E83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6C3574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6C3574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6D" w:rsidRDefault="00E8386D">
      <w:r>
        <w:separator/>
      </w:r>
    </w:p>
    <w:p w:rsidR="00E8386D" w:rsidRDefault="00E8386D"/>
  </w:footnote>
  <w:footnote w:type="continuationSeparator" w:id="0">
    <w:p w:rsidR="00E8386D" w:rsidRDefault="00E8386D">
      <w:r>
        <w:continuationSeparator/>
      </w:r>
    </w:p>
    <w:p w:rsidR="00E8386D" w:rsidRDefault="00E838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5pt;height:.6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1C0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574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63E2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386D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6_2022\06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6_2022\06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en % </a:t>
            </a:r>
            <a:endParaRPr lang="fr-FR" sz="1200"/>
          </a:p>
          <a:p>
            <a:pPr>
              <a:defRPr/>
            </a:pPr>
            <a:r>
              <a:rPr lang="en-US" sz="1200"/>
              <a:t>Juin 2021_juin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44348</c:v>
                </c:pt>
                <c:pt idx="1">
                  <c:v>44378</c:v>
                </c:pt>
                <c:pt idx="2">
                  <c:v>44409</c:v>
                </c:pt>
                <c:pt idx="3">
                  <c:v>44440</c:v>
                </c:pt>
                <c:pt idx="4">
                  <c:v>44470</c:v>
                </c:pt>
                <c:pt idx="5">
                  <c:v>44501</c:v>
                </c:pt>
                <c:pt idx="6">
                  <c:v>44531</c:v>
                </c:pt>
                <c:pt idx="7">
                  <c:v>44562</c:v>
                </c:pt>
                <c:pt idx="8">
                  <c:v>44593</c:v>
                </c:pt>
                <c:pt idx="9">
                  <c:v>44621</c:v>
                </c:pt>
                <c:pt idx="10">
                  <c:v>44652</c:v>
                </c:pt>
                <c:pt idx="11">
                  <c:v>44682</c:v>
                </c:pt>
                <c:pt idx="12">
                  <c:v>44713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-0.7</c:v>
                </c:pt>
                <c:pt idx="1">
                  <c:v>0.7</c:v>
                </c:pt>
                <c:pt idx="2">
                  <c:v>-0.1</c:v>
                </c:pt>
                <c:pt idx="3">
                  <c:v>0.7</c:v>
                </c:pt>
                <c:pt idx="4">
                  <c:v>1</c:v>
                </c:pt>
                <c:pt idx="5">
                  <c:v>0.4</c:v>
                </c:pt>
                <c:pt idx="6">
                  <c:v>-0.1</c:v>
                </c:pt>
                <c:pt idx="7">
                  <c:v>0.5</c:v>
                </c:pt>
                <c:pt idx="8">
                  <c:v>-0.1</c:v>
                </c:pt>
                <c:pt idx="9">
                  <c:v>1.7</c:v>
                </c:pt>
                <c:pt idx="10">
                  <c:v>1.3</c:v>
                </c:pt>
                <c:pt idx="11">
                  <c:v>0.5</c:v>
                </c:pt>
                <c:pt idx="12">
                  <c:v>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60B-40CA-B546-75EC52629561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44348</c:v>
                </c:pt>
                <c:pt idx="1">
                  <c:v>44378</c:v>
                </c:pt>
                <c:pt idx="2">
                  <c:v>44409</c:v>
                </c:pt>
                <c:pt idx="3">
                  <c:v>44440</c:v>
                </c:pt>
                <c:pt idx="4">
                  <c:v>44470</c:v>
                </c:pt>
                <c:pt idx="5">
                  <c:v>44501</c:v>
                </c:pt>
                <c:pt idx="6">
                  <c:v>44531</c:v>
                </c:pt>
                <c:pt idx="7">
                  <c:v>44562</c:v>
                </c:pt>
                <c:pt idx="8">
                  <c:v>44593</c:v>
                </c:pt>
                <c:pt idx="9">
                  <c:v>44621</c:v>
                </c:pt>
                <c:pt idx="10">
                  <c:v>44652</c:v>
                </c:pt>
                <c:pt idx="11">
                  <c:v>44682</c:v>
                </c:pt>
                <c:pt idx="12">
                  <c:v>44713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-0.7</c:v>
                </c:pt>
                <c:pt idx="1">
                  <c:v>0.4</c:v>
                </c:pt>
                <c:pt idx="2">
                  <c:v>0</c:v>
                </c:pt>
                <c:pt idx="3">
                  <c:v>0.7</c:v>
                </c:pt>
                <c:pt idx="4">
                  <c:v>0.7</c:v>
                </c:pt>
                <c:pt idx="5">
                  <c:v>0.2</c:v>
                </c:pt>
                <c:pt idx="6">
                  <c:v>0.1</c:v>
                </c:pt>
                <c:pt idx="7">
                  <c:v>0</c:v>
                </c:pt>
                <c:pt idx="8">
                  <c:v>0.6</c:v>
                </c:pt>
                <c:pt idx="9">
                  <c:v>1.8</c:v>
                </c:pt>
                <c:pt idx="10">
                  <c:v>1.8</c:v>
                </c:pt>
                <c:pt idx="11">
                  <c:v>0.3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60B-40CA-B546-75EC52629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5022664"/>
        <c:axId val="505023056"/>
      </c:lineChart>
      <c:dateAx>
        <c:axId val="5050226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5023056"/>
        <c:crosses val="autoZero"/>
        <c:auto val="1"/>
        <c:lblOffset val="100"/>
        <c:baseTimeUnit val="months"/>
      </c:dateAx>
      <c:valAx>
        <c:axId val="50502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502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 en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1484722946217087E-2"/>
          <c:y val="7.7992269148174642E-2"/>
          <c:w val="0.92296359296551345"/>
          <c:h val="0.7943841565258889"/>
        </c:manualLayout>
      </c:layout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Feuil9!$A$75:$A$128</c:f>
              <c:numCache>
                <c:formatCode>mmm\-yy</c:formatCode>
                <c:ptCount val="5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</c:numCache>
            </c:numRef>
          </c:cat>
          <c:val>
            <c:numRef>
              <c:f>Feuil9!$B$75:$B$128</c:f>
              <c:numCache>
                <c:formatCode>General</c:formatCode>
                <c:ptCount val="54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5E06-4748-AC01-375FB9AF366D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Feuil9!$A$75:$A$128</c:f>
              <c:numCache>
                <c:formatCode>mmm\-yy</c:formatCode>
                <c:ptCount val="54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</c:numCache>
            </c:numRef>
          </c:cat>
          <c:val>
            <c:numRef>
              <c:f>Feuil9!$C$75:$C$128</c:f>
              <c:numCache>
                <c:formatCode>General</c:formatCode>
                <c:ptCount val="54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5E06-4748-AC01-375FB9AF36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4718680"/>
        <c:axId val="504719072"/>
      </c:lineChart>
      <c:dateAx>
        <c:axId val="5047186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719072"/>
        <c:crosses val="autoZero"/>
        <c:auto val="1"/>
        <c:lblOffset val="100"/>
        <c:baseTimeUnit val="months"/>
      </c:dateAx>
      <c:valAx>
        <c:axId val="50471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4718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C25B55-29C7-4C2B-A001-09D73766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2022-07-25T13:52:00Z</dcterms:created>
  <dcterms:modified xsi:type="dcterms:W3CDTF">2022-07-25T13:52:00Z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