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D434EA" w:rsidP="00D8492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Décembre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AC008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3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D434EA" w:rsidP="00D434EA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Décembre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A9411F">
        <w:rPr>
          <w:rFonts w:ascii="Times New Roman" w:eastAsia="Gulim" w:hAnsi="Times New Roman"/>
          <w:b/>
          <w:bCs/>
          <w:sz w:val="28"/>
          <w:szCs w:val="28"/>
        </w:rPr>
        <w:t>3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3B767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D434EA">
        <w:rPr>
          <w:rFonts w:ascii="Times New Roman" w:eastAsia="Gulim" w:hAnsi="Times New Roman"/>
          <w:sz w:val="28"/>
          <w:szCs w:val="28"/>
        </w:rPr>
        <w:t>hausse</w:t>
      </w:r>
      <w:r w:rsidR="00960BBD">
        <w:rPr>
          <w:rFonts w:ascii="Times New Roman" w:eastAsia="Gulim" w:hAnsi="Times New Roman"/>
          <w:sz w:val="28"/>
          <w:szCs w:val="28"/>
        </w:rPr>
        <w:t xml:space="preserve"> de </w:t>
      </w:r>
      <w:r w:rsidR="00450AAC">
        <w:rPr>
          <w:rFonts w:ascii="Times New Roman" w:eastAsia="Gulim" w:hAnsi="Times New Roman"/>
          <w:sz w:val="28"/>
          <w:szCs w:val="28"/>
        </w:rPr>
        <w:t>0,</w:t>
      </w:r>
      <w:r w:rsidR="00D434EA">
        <w:rPr>
          <w:rFonts w:ascii="Times New Roman" w:eastAsia="Gulim" w:hAnsi="Times New Roman"/>
          <w:sz w:val="28"/>
          <w:szCs w:val="28"/>
        </w:rPr>
        <w:t>2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450AAC">
        <w:rPr>
          <w:rFonts w:ascii="Times New Roman" w:eastAsia="Gulim" w:hAnsi="Times New Roman"/>
          <w:sz w:val="28"/>
          <w:szCs w:val="28"/>
        </w:rPr>
        <w:t>d</w:t>
      </w:r>
      <w:r w:rsidR="00762D29">
        <w:rPr>
          <w:rFonts w:ascii="Times New Roman" w:eastAsia="Gulim" w:hAnsi="Times New Roman"/>
          <w:sz w:val="28"/>
          <w:szCs w:val="28"/>
        </w:rPr>
        <w:t xml:space="preserve">e </w:t>
      </w:r>
      <w:r w:rsidR="00D434EA">
        <w:rPr>
          <w:rFonts w:ascii="Times New Roman" w:eastAsia="Gulim" w:hAnsi="Times New Roman"/>
          <w:sz w:val="28"/>
          <w:szCs w:val="28"/>
        </w:rPr>
        <w:t>Décembre</w:t>
      </w:r>
      <w:r w:rsidR="006C3D28">
        <w:rPr>
          <w:rFonts w:ascii="Times New Roman" w:eastAsia="Gulim" w:hAnsi="Times New Roman"/>
          <w:sz w:val="28"/>
          <w:szCs w:val="28"/>
        </w:rPr>
        <w:t xml:space="preserve"> </w:t>
      </w:r>
      <w:r w:rsidR="00775D1D">
        <w:rPr>
          <w:rFonts w:ascii="Times New Roman" w:eastAsia="Gulim" w:hAnsi="Times New Roman"/>
          <w:sz w:val="28"/>
          <w:szCs w:val="28"/>
        </w:rPr>
        <w:t>202</w:t>
      </w:r>
      <w:r w:rsidR="00A9411F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D434EA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D434EA">
        <w:rPr>
          <w:rFonts w:ascii="Times New Roman" w:eastAsia="Gulim" w:hAnsi="Times New Roman"/>
          <w:sz w:val="28"/>
          <w:szCs w:val="28"/>
        </w:rPr>
        <w:t>0,8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AF5B1A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450AAC">
        <w:rPr>
          <w:rFonts w:ascii="Times New Roman" w:eastAsia="Gulim" w:hAnsi="Times New Roman"/>
          <w:sz w:val="28"/>
          <w:szCs w:val="28"/>
        </w:rPr>
        <w:t xml:space="preserve"> à </w:t>
      </w:r>
      <w:r w:rsidR="0069178F">
        <w:rPr>
          <w:rFonts w:ascii="Times New Roman" w:eastAsia="Gulim" w:hAnsi="Times New Roman"/>
          <w:sz w:val="28"/>
          <w:szCs w:val="28"/>
        </w:rPr>
        <w:t xml:space="preserve">une </w:t>
      </w:r>
      <w:r w:rsidR="00D434EA">
        <w:rPr>
          <w:rFonts w:ascii="Times New Roman" w:eastAsia="Gulim" w:hAnsi="Times New Roman"/>
          <w:sz w:val="28"/>
          <w:szCs w:val="28"/>
        </w:rPr>
        <w:t>baisse</w:t>
      </w:r>
      <w:r w:rsidR="00762D29">
        <w:rPr>
          <w:rFonts w:ascii="Times New Roman" w:eastAsia="Gulim" w:hAnsi="Times New Roman"/>
          <w:sz w:val="28"/>
          <w:szCs w:val="28"/>
        </w:rPr>
        <w:t xml:space="preserve"> </w:t>
      </w:r>
      <w:r w:rsidR="005D2C90">
        <w:rPr>
          <w:rFonts w:ascii="Times New Roman" w:eastAsia="Gulim" w:hAnsi="Times New Roman"/>
          <w:sz w:val="28"/>
          <w:szCs w:val="28"/>
        </w:rPr>
        <w:t>de 0,</w:t>
      </w:r>
      <w:r w:rsidR="00D434EA">
        <w:rPr>
          <w:rFonts w:ascii="Times New Roman" w:eastAsia="Gulim" w:hAnsi="Times New Roman"/>
          <w:sz w:val="28"/>
          <w:szCs w:val="28"/>
        </w:rPr>
        <w:t>2</w:t>
      </w:r>
      <w:r w:rsidR="005D2C90">
        <w:rPr>
          <w:rFonts w:ascii="Times New Roman" w:eastAsia="Gulim" w:hAnsi="Times New Roman"/>
          <w:sz w:val="28"/>
          <w:szCs w:val="28"/>
        </w:rPr>
        <w:t xml:space="preserve">%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>l’indice des produits</w:t>
      </w:r>
      <w:r w:rsidR="005D2C90">
        <w:rPr>
          <w:rFonts w:ascii="Times New Roman" w:eastAsia="Gulim" w:hAnsi="Times New Roman"/>
          <w:sz w:val="28"/>
          <w:szCs w:val="28"/>
        </w:rPr>
        <w:t xml:space="preserve"> non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6C3D28">
        <w:rPr>
          <w:rFonts w:ascii="Times New Roman" w:eastAsia="Gulim" w:hAnsi="Times New Roman"/>
          <w:sz w:val="28"/>
          <w:szCs w:val="28"/>
        </w:rPr>
        <w:t>alimentaire</w:t>
      </w:r>
      <w:r w:rsidR="00450AAC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050054" w:rsidP="00AF5B1A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46706C" w:rsidRDefault="00B06305" w:rsidP="0005005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600200" cy="752475"/>
            <wp:effectExtent l="0" t="0" r="0" b="9525"/>
            <wp:wrapTight wrapText="bothSides">
              <wp:wrapPolygon edited="0">
                <wp:start x="0" y="0"/>
                <wp:lineTo x="0" y="21327"/>
                <wp:lineTo x="21343" y="21327"/>
                <wp:lineTo x="21343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050054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050054">
        <w:rPr>
          <w:rFonts w:ascii="Times New Roman" w:eastAsia="Gulim" w:hAnsi="Times New Roman"/>
          <w:sz w:val="28"/>
          <w:szCs w:val="28"/>
        </w:rPr>
        <w:t>Novembre</w:t>
      </w:r>
      <w:r w:rsidR="00960BBD">
        <w:rPr>
          <w:rFonts w:ascii="Times New Roman" w:eastAsia="Gulim" w:hAnsi="Times New Roman"/>
          <w:sz w:val="28"/>
          <w:szCs w:val="28"/>
        </w:rPr>
        <w:t xml:space="preserve"> et </w:t>
      </w:r>
      <w:r w:rsidR="00050054">
        <w:rPr>
          <w:rFonts w:ascii="Times New Roman" w:eastAsia="Gulim" w:hAnsi="Times New Roman"/>
          <w:sz w:val="28"/>
          <w:szCs w:val="28"/>
        </w:rPr>
        <w:t>Décembre</w:t>
      </w:r>
      <w:r w:rsidR="00A3432F">
        <w:rPr>
          <w:rFonts w:ascii="Times New Roman" w:eastAsia="Gulim" w:hAnsi="Times New Roman"/>
          <w:sz w:val="28"/>
          <w:szCs w:val="28"/>
        </w:rPr>
        <w:t xml:space="preserve"> </w:t>
      </w:r>
      <w:r w:rsidR="00775D1D">
        <w:rPr>
          <w:rFonts w:ascii="Times New Roman" w:eastAsia="Gulim" w:hAnsi="Times New Roman"/>
          <w:sz w:val="28"/>
          <w:szCs w:val="28"/>
        </w:rPr>
        <w:t>202</w:t>
      </w:r>
      <w:r w:rsidR="00841559">
        <w:rPr>
          <w:rFonts w:ascii="Times New Roman" w:eastAsia="Gulim" w:hAnsi="Times New Roman"/>
          <w:sz w:val="28"/>
          <w:szCs w:val="28"/>
        </w:rPr>
        <w:t>3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391836">
        <w:rPr>
          <w:rFonts w:ascii="Times New Roman" w:eastAsia="Gulim" w:hAnsi="Times New Roman"/>
          <w:sz w:val="28"/>
          <w:szCs w:val="28"/>
        </w:rPr>
        <w:t xml:space="preserve">les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050054">
        <w:rPr>
          <w:rFonts w:ascii="Times New Roman" w:eastAsia="Gulim" w:hAnsi="Times New Roman"/>
          <w:sz w:val="28"/>
          <w:szCs w:val="28"/>
        </w:rPr>
        <w:t>Légumes</w:t>
      </w:r>
      <w:r w:rsidR="00391836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050054">
        <w:rPr>
          <w:rFonts w:ascii="Times New Roman" w:eastAsia="Gulim" w:hAnsi="Times New Roman"/>
          <w:sz w:val="28"/>
          <w:szCs w:val="28"/>
        </w:rPr>
        <w:t>4,2</w:t>
      </w:r>
      <w:r w:rsidR="00DD5ECA">
        <w:rPr>
          <w:rFonts w:ascii="Times New Roman" w:eastAsia="Gulim" w:hAnsi="Times New Roman"/>
          <w:sz w:val="28"/>
          <w:szCs w:val="28"/>
        </w:rPr>
        <w:t>%</w:t>
      </w:r>
      <w:r w:rsidR="00B35FA1">
        <w:rPr>
          <w:rFonts w:ascii="Times New Roman" w:eastAsia="Gulim" w:hAnsi="Times New Roman"/>
          <w:sz w:val="28"/>
          <w:szCs w:val="28"/>
        </w:rPr>
        <w:t xml:space="preserve">, </w:t>
      </w:r>
      <w:r w:rsidR="00841559">
        <w:rPr>
          <w:rFonts w:ascii="Times New Roman" w:eastAsia="Gulim" w:hAnsi="Times New Roman"/>
          <w:sz w:val="28"/>
          <w:szCs w:val="28"/>
        </w:rPr>
        <w:t>le</w:t>
      </w:r>
      <w:r w:rsidR="00960BBD">
        <w:rPr>
          <w:rFonts w:ascii="Times New Roman" w:eastAsia="Gulim" w:hAnsi="Times New Roman"/>
          <w:sz w:val="28"/>
          <w:szCs w:val="28"/>
        </w:rPr>
        <w:t>s</w:t>
      </w:r>
      <w:r w:rsidR="00BA7505">
        <w:rPr>
          <w:rFonts w:ascii="Times New Roman" w:eastAsia="Gulim" w:hAnsi="Times New Roman"/>
          <w:sz w:val="28"/>
          <w:szCs w:val="28"/>
        </w:rPr>
        <w:t xml:space="preserve"> </w:t>
      </w:r>
      <w:r w:rsidR="00BA7505" w:rsidRPr="009C0D33">
        <w:rPr>
          <w:rFonts w:ascii="Times New Roman" w:eastAsia="Gulim" w:hAnsi="Times New Roman"/>
          <w:sz w:val="28"/>
          <w:szCs w:val="28"/>
        </w:rPr>
        <w:t>‘‘</w:t>
      </w:r>
      <w:r w:rsidR="00050054">
        <w:rPr>
          <w:rFonts w:ascii="Times New Roman" w:eastAsia="Gulim" w:hAnsi="Times New Roman"/>
          <w:sz w:val="28"/>
          <w:szCs w:val="28"/>
        </w:rPr>
        <w:t>Viandes</w:t>
      </w:r>
      <w:r w:rsidR="00BA7505" w:rsidRPr="009C0D33">
        <w:rPr>
          <w:rFonts w:ascii="Times New Roman" w:eastAsia="Gulim" w:hAnsi="Times New Roman"/>
          <w:sz w:val="28"/>
          <w:szCs w:val="28"/>
        </w:rPr>
        <w:t>’’</w:t>
      </w:r>
      <w:r w:rsidR="00BA7505">
        <w:rPr>
          <w:rFonts w:ascii="Times New Roman" w:eastAsia="Gulim" w:hAnsi="Times New Roman"/>
          <w:sz w:val="28"/>
          <w:szCs w:val="28"/>
        </w:rPr>
        <w:t xml:space="preserve"> avec </w:t>
      </w:r>
      <w:r w:rsidR="00050054">
        <w:rPr>
          <w:rFonts w:ascii="Times New Roman" w:eastAsia="Gulim" w:hAnsi="Times New Roman"/>
          <w:sz w:val="28"/>
          <w:szCs w:val="28"/>
        </w:rPr>
        <w:t>1,2</w:t>
      </w:r>
      <w:r w:rsidR="00A551B7">
        <w:rPr>
          <w:rFonts w:ascii="Times New Roman" w:eastAsia="Gulim" w:hAnsi="Times New Roman"/>
          <w:sz w:val="28"/>
          <w:szCs w:val="28"/>
        </w:rPr>
        <w:t>%</w:t>
      </w:r>
      <w:r w:rsidR="005720CA">
        <w:rPr>
          <w:rFonts w:ascii="Times New Roman" w:eastAsia="Gulim" w:hAnsi="Times New Roman"/>
          <w:sz w:val="28"/>
          <w:szCs w:val="28"/>
        </w:rPr>
        <w:t xml:space="preserve"> et </w:t>
      </w:r>
      <w:r w:rsidR="00B35FA1">
        <w:rPr>
          <w:rFonts w:ascii="Times New Roman" w:eastAsia="Gulim" w:hAnsi="Times New Roman"/>
          <w:sz w:val="28"/>
          <w:szCs w:val="28"/>
        </w:rPr>
        <w:t>le</w:t>
      </w:r>
      <w:r w:rsidR="00AF5B1A">
        <w:rPr>
          <w:rFonts w:ascii="Times New Roman" w:eastAsia="Gulim" w:hAnsi="Times New Roman"/>
          <w:sz w:val="28"/>
          <w:szCs w:val="28"/>
        </w:rPr>
        <w:t>s</w:t>
      </w:r>
      <w:r w:rsidR="00B35FA1">
        <w:rPr>
          <w:rFonts w:ascii="Times New Roman" w:eastAsia="Gulim" w:hAnsi="Times New Roman"/>
          <w:sz w:val="28"/>
          <w:szCs w:val="28"/>
        </w:rPr>
        <w:t xml:space="preserve"> </w:t>
      </w:r>
      <w:r w:rsidR="00B35FA1" w:rsidRPr="009C0D33">
        <w:rPr>
          <w:rFonts w:ascii="Times New Roman" w:eastAsia="Gulim" w:hAnsi="Times New Roman"/>
          <w:sz w:val="28"/>
          <w:szCs w:val="28"/>
        </w:rPr>
        <w:t>‘‘</w:t>
      </w:r>
      <w:r w:rsidR="00050054">
        <w:rPr>
          <w:rFonts w:ascii="Times New Roman" w:eastAsia="Gulim" w:hAnsi="Times New Roman"/>
          <w:sz w:val="28"/>
          <w:szCs w:val="28"/>
        </w:rPr>
        <w:t>Fruits</w:t>
      </w:r>
      <w:r w:rsidR="00B35FA1" w:rsidRPr="009C0D33">
        <w:rPr>
          <w:rFonts w:ascii="Times New Roman" w:eastAsia="Gulim" w:hAnsi="Times New Roman"/>
          <w:sz w:val="28"/>
          <w:szCs w:val="28"/>
        </w:rPr>
        <w:t>’’</w:t>
      </w:r>
      <w:r w:rsidR="00B35FA1">
        <w:rPr>
          <w:rFonts w:ascii="Times New Roman" w:eastAsia="Gulim" w:hAnsi="Times New Roman"/>
          <w:sz w:val="28"/>
          <w:szCs w:val="28"/>
        </w:rPr>
        <w:t xml:space="preserve"> avec </w:t>
      </w:r>
      <w:r w:rsidR="005720CA">
        <w:rPr>
          <w:rFonts w:ascii="Times New Roman" w:eastAsia="Gulim" w:hAnsi="Times New Roman"/>
          <w:sz w:val="28"/>
          <w:szCs w:val="28"/>
        </w:rPr>
        <w:t>0,</w:t>
      </w:r>
      <w:r w:rsidR="00050054">
        <w:rPr>
          <w:rFonts w:ascii="Times New Roman" w:eastAsia="Gulim" w:hAnsi="Times New Roman"/>
          <w:sz w:val="28"/>
          <w:szCs w:val="28"/>
        </w:rPr>
        <w:t>9</w:t>
      </w:r>
      <w:r w:rsidR="00B35FA1">
        <w:rPr>
          <w:rFonts w:ascii="Times New Roman" w:eastAsia="Gulim" w:hAnsi="Times New Roman"/>
          <w:sz w:val="28"/>
          <w:szCs w:val="28"/>
        </w:rPr>
        <w:t xml:space="preserve">%. </w:t>
      </w:r>
    </w:p>
    <w:p w:rsidR="00050054" w:rsidRDefault="00050054" w:rsidP="0005005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Cette hausse a été atténuée par la baisse des prix des </w:t>
      </w:r>
      <w:r w:rsidRPr="009C0D33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Poissons et fruits de mer</w:t>
      </w:r>
      <w:r w:rsidRPr="009C0D33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et des </w:t>
      </w:r>
      <w:r w:rsidRPr="009C0D33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Huiles et graisses</w:t>
      </w:r>
      <w:r w:rsidRPr="009C0D33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avec respectivement 2,8% et 0,2%.</w:t>
      </w:r>
    </w:p>
    <w:p w:rsidR="00391836" w:rsidRDefault="00391836" w:rsidP="0039183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701"/>
        <w:gridCol w:w="1134"/>
      </w:tblGrid>
      <w:tr w:rsidR="00D84CEE" w:rsidRPr="001B6B04" w:rsidTr="00762D29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D84CEE" w:rsidRPr="003109A6" w:rsidRDefault="00D84CEE" w:rsidP="00D84CE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Nov_2023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Déc_2023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D84CEE" w:rsidRPr="001B6B04" w:rsidTr="00762D29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D84CEE" w:rsidRPr="008E7CC9" w:rsidRDefault="00D84CEE" w:rsidP="00D84CE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D84CEE" w:rsidRPr="008E7CC9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D84CEE" w:rsidRPr="008E7CC9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D84CEE" w:rsidRPr="008E7CC9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126,6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D84CEE" w:rsidRPr="008E7CC9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D84CEE" w:rsidRPr="001B6B04" w:rsidTr="00762D29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D84CEE" w:rsidRPr="003109A6" w:rsidRDefault="00D84CEE" w:rsidP="00D84C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116,5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116,1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D84CEE" w:rsidRPr="001B6B04" w:rsidTr="00762D29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D84CEE" w:rsidRPr="003109A6" w:rsidRDefault="00D84CEE" w:rsidP="00D84C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126,6</w:t>
            </w:r>
          </w:p>
        </w:tc>
        <w:tc>
          <w:tcPr>
            <w:tcW w:w="1701" w:type="dxa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128,1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D84CEE" w:rsidRPr="001B6B04" w:rsidTr="00762D29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D84CEE" w:rsidRPr="003109A6" w:rsidRDefault="00D84CEE" w:rsidP="00D84C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1701" w:type="dxa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-2,8</w:t>
            </w:r>
          </w:p>
        </w:tc>
      </w:tr>
      <w:tr w:rsidR="00D84CEE" w:rsidRPr="001B6B04" w:rsidTr="00762D29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D84CEE" w:rsidRPr="003109A6" w:rsidRDefault="00D84CEE" w:rsidP="00D84C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122,0</w:t>
            </w:r>
          </w:p>
        </w:tc>
        <w:tc>
          <w:tcPr>
            <w:tcW w:w="1701" w:type="dxa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D84CEE" w:rsidRPr="001B6B04" w:rsidTr="00762D29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D84CEE" w:rsidRPr="003109A6" w:rsidRDefault="00D84CEE" w:rsidP="00D84C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153,1</w:t>
            </w:r>
          </w:p>
        </w:tc>
        <w:tc>
          <w:tcPr>
            <w:tcW w:w="1701" w:type="dxa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152,8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D84CEE" w:rsidRPr="001B6B04" w:rsidTr="00762D29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D84CEE" w:rsidRPr="003109A6" w:rsidRDefault="00D84CEE" w:rsidP="00D84C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126,5</w:t>
            </w:r>
          </w:p>
        </w:tc>
        <w:tc>
          <w:tcPr>
            <w:tcW w:w="1701" w:type="dxa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127,7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D84CEE" w:rsidRPr="001B6B04" w:rsidTr="00762D29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D84CEE" w:rsidRPr="003109A6" w:rsidRDefault="00D84CEE" w:rsidP="00D84C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147,4</w:t>
            </w:r>
          </w:p>
        </w:tc>
        <w:tc>
          <w:tcPr>
            <w:tcW w:w="1701" w:type="dxa"/>
            <w:vAlign w:val="center"/>
          </w:tcPr>
          <w:p w:rsidR="00D84CEE" w:rsidRPr="003109A6" w:rsidRDefault="005A01F3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153,6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84CEE" w:rsidRPr="003109A6" w:rsidRDefault="005A01F3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4,2</w:t>
            </w:r>
          </w:p>
        </w:tc>
      </w:tr>
      <w:tr w:rsidR="00D84CEE" w:rsidRPr="001B6B04" w:rsidTr="00762D29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D84CEE" w:rsidRPr="003109A6" w:rsidRDefault="00D84CEE" w:rsidP="00D84C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103,0</w:t>
            </w:r>
          </w:p>
        </w:tc>
        <w:tc>
          <w:tcPr>
            <w:tcW w:w="1701" w:type="dxa"/>
            <w:vAlign w:val="center"/>
          </w:tcPr>
          <w:p w:rsidR="00D84CEE" w:rsidRPr="003109A6" w:rsidRDefault="005A01F3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84CEE" w:rsidRPr="003109A6" w:rsidRDefault="005A01F3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D84CEE" w:rsidRPr="001B6B04" w:rsidTr="00762D29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D84CEE" w:rsidRPr="003109A6" w:rsidRDefault="00D84CEE" w:rsidP="00D84C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D84CEE" w:rsidRPr="003109A6" w:rsidRDefault="005A01F3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84CEE" w:rsidRPr="003109A6" w:rsidRDefault="005A01F3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D84CEE" w:rsidRPr="001B6B04" w:rsidTr="00762D29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4CEE" w:rsidRPr="003109A6" w:rsidRDefault="00D84CEE" w:rsidP="00D84C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4CEE" w:rsidRPr="003109A6" w:rsidRDefault="005A01F3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84CEE" w:rsidRPr="003109A6" w:rsidRDefault="005A01F3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D84CEE" w:rsidRPr="001B6B04" w:rsidTr="00762D29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D84CEE" w:rsidRPr="008E7CC9" w:rsidRDefault="00D84CEE" w:rsidP="00D84CE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D84CEE" w:rsidRPr="008E7CC9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D84CEE" w:rsidRPr="008E7CC9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136,2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D84CEE" w:rsidRPr="008E7CC9" w:rsidRDefault="005A01F3" w:rsidP="00D84C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136,2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D84CEE" w:rsidRPr="008E7CC9" w:rsidRDefault="005A01F3" w:rsidP="00D84C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D84CEE" w:rsidRPr="001B6B04" w:rsidTr="00762D29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D84CEE" w:rsidRPr="003109A6" w:rsidRDefault="00D84CEE" w:rsidP="00D84C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D84CEE" w:rsidRPr="003109A6" w:rsidRDefault="005A01F3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84CEE" w:rsidRPr="003109A6" w:rsidRDefault="005A01F3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D84CEE" w:rsidRPr="001B6B04" w:rsidTr="00762D29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D84CEE" w:rsidRPr="003109A6" w:rsidRDefault="00D84CEE" w:rsidP="00D84C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137,9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D84CEE" w:rsidRPr="003109A6" w:rsidRDefault="005A01F3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137 ,9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D84CEE" w:rsidRPr="003109A6" w:rsidRDefault="005A01F3" w:rsidP="00D84C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D84CEE" w:rsidRPr="001B6B04" w:rsidTr="00762D29">
        <w:trPr>
          <w:trHeight w:val="675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D84CEE" w:rsidRPr="003109A6" w:rsidRDefault="00D84CEE" w:rsidP="00D84CE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D84CEE" w:rsidRPr="003109A6" w:rsidRDefault="00D84CEE" w:rsidP="00D84C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D84CEE" w:rsidRPr="003109A6" w:rsidRDefault="005A01F3" w:rsidP="00D84C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126,0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D84CEE" w:rsidRPr="003109A6" w:rsidRDefault="005A01F3" w:rsidP="00D84C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127,0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D84CEE" w:rsidRPr="003109A6" w:rsidRDefault="005A01F3" w:rsidP="009A354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</w:t>
            </w:r>
            <w:r w:rsidR="009A3547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8</w:t>
            </w:r>
          </w:p>
        </w:tc>
      </w:tr>
    </w:tbl>
    <w:p w:rsidR="00267A4B" w:rsidRDefault="00435B3C" w:rsidP="0069178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Les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 xml:space="preserve"> produits non alimentaires</w:t>
      </w:r>
      <w:r w:rsidR="0069178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F92B40" w:rsidRDefault="00267A4B" w:rsidP="009E57B8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9E57B8">
        <w:rPr>
          <w:rFonts w:ascii="Times New Roman" w:eastAsia="Gulim" w:hAnsi="Times New Roman"/>
          <w:sz w:val="28"/>
          <w:szCs w:val="28"/>
        </w:rPr>
        <w:t>la baisse des prix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9E57B8">
        <w:rPr>
          <w:rFonts w:ascii="Times New Roman" w:eastAsia="Gulim" w:hAnsi="Times New Roman"/>
          <w:sz w:val="28"/>
          <w:szCs w:val="28"/>
        </w:rPr>
        <w:t>Novembre</w:t>
      </w:r>
      <w:r w:rsidR="00957DEE">
        <w:rPr>
          <w:rFonts w:ascii="Times New Roman" w:eastAsia="Gulim" w:hAnsi="Times New Roman"/>
          <w:sz w:val="28"/>
          <w:szCs w:val="28"/>
        </w:rPr>
        <w:t xml:space="preserve"> et </w:t>
      </w:r>
      <w:r w:rsidR="009E57B8">
        <w:rPr>
          <w:rFonts w:ascii="Times New Roman" w:eastAsia="Gulim" w:hAnsi="Times New Roman"/>
          <w:sz w:val="28"/>
          <w:szCs w:val="28"/>
        </w:rPr>
        <w:t>Décembre</w:t>
      </w:r>
      <w:r w:rsidR="00AD587D">
        <w:rPr>
          <w:rFonts w:ascii="Times New Roman" w:eastAsia="Gulim" w:hAnsi="Times New Roman"/>
          <w:sz w:val="28"/>
          <w:szCs w:val="28"/>
        </w:rPr>
        <w:t xml:space="preserve"> </w:t>
      </w:r>
      <w:r w:rsidR="00AC008A">
        <w:rPr>
          <w:rFonts w:ascii="Times New Roman" w:eastAsia="Gulim" w:hAnsi="Times New Roman"/>
          <w:sz w:val="28"/>
          <w:szCs w:val="28"/>
        </w:rPr>
        <w:t>2023</w:t>
      </w:r>
      <w:r w:rsidR="00AD743E">
        <w:rPr>
          <w:rFonts w:ascii="Times New Roman" w:eastAsia="Gulim" w:hAnsi="Times New Roman"/>
          <w:sz w:val="28"/>
          <w:szCs w:val="28"/>
        </w:rPr>
        <w:t xml:space="preserve"> </w:t>
      </w:r>
      <w:r w:rsidR="009E57B8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concerné </w:t>
      </w:r>
      <w:r w:rsidR="00565D8A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9E57B8">
        <w:rPr>
          <w:rFonts w:ascii="Times New Roman" w:eastAsia="Gulim" w:hAnsi="Times New Roman"/>
          <w:sz w:val="28"/>
          <w:szCs w:val="28"/>
        </w:rPr>
        <w:t>l</w:t>
      </w:r>
      <w:r w:rsidR="00435B3C">
        <w:rPr>
          <w:rFonts w:ascii="Times New Roman" w:eastAsia="Gulim" w:hAnsi="Times New Roman"/>
          <w:sz w:val="28"/>
          <w:szCs w:val="28"/>
        </w:rPr>
        <w:t xml:space="preserve">es </w:t>
      </w:r>
      <w:r w:rsidR="00565D8A">
        <w:rPr>
          <w:rFonts w:ascii="Times New Roman" w:eastAsia="Gulim" w:hAnsi="Times New Roman"/>
          <w:sz w:val="28"/>
          <w:szCs w:val="28"/>
        </w:rPr>
        <w:t xml:space="preserve">prix des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985FC8">
        <w:rPr>
          <w:rFonts w:ascii="Times New Roman" w:eastAsia="Gulim" w:hAnsi="Times New Roman"/>
          <w:sz w:val="28"/>
          <w:szCs w:val="28"/>
        </w:rPr>
        <w:t>Carburants</w:t>
      </w:r>
      <w:r w:rsidR="00565D8A">
        <w:rPr>
          <w:rFonts w:ascii="Times New Roman" w:eastAsia="Gulim" w:hAnsi="Times New Roman"/>
          <w:sz w:val="28"/>
          <w:szCs w:val="28"/>
        </w:rPr>
        <w:t xml:space="preserve"> </w:t>
      </w:r>
      <w:r w:rsidR="00985FC8">
        <w:rPr>
          <w:rFonts w:ascii="Times New Roman" w:eastAsia="Gulim" w:hAnsi="Times New Roman"/>
          <w:sz w:val="28"/>
          <w:szCs w:val="28"/>
        </w:rPr>
        <w:t>et lubrifiants</w:t>
      </w:r>
      <w:r w:rsidR="0099435A" w:rsidRPr="00391850">
        <w:rPr>
          <w:rFonts w:ascii="Times New Roman" w:eastAsia="Gulim" w:hAnsi="Times New Roman"/>
          <w:sz w:val="28"/>
          <w:szCs w:val="28"/>
        </w:rPr>
        <w:t>’’</w:t>
      </w:r>
      <w:r w:rsidR="00957DEE">
        <w:rPr>
          <w:rFonts w:ascii="Times New Roman" w:eastAsia="Gulim" w:hAnsi="Times New Roman"/>
          <w:sz w:val="28"/>
          <w:szCs w:val="28"/>
        </w:rPr>
        <w:t xml:space="preserve"> </w:t>
      </w:r>
      <w:r w:rsidR="00DF1EC6">
        <w:rPr>
          <w:rFonts w:ascii="Times New Roman" w:eastAsia="Gulim" w:hAnsi="Times New Roman"/>
          <w:sz w:val="28"/>
          <w:szCs w:val="28"/>
        </w:rPr>
        <w:t xml:space="preserve">avec </w:t>
      </w:r>
      <w:r w:rsidR="009E57B8">
        <w:rPr>
          <w:rFonts w:ascii="Times New Roman" w:eastAsia="Gulim" w:hAnsi="Times New Roman"/>
          <w:sz w:val="28"/>
          <w:szCs w:val="28"/>
        </w:rPr>
        <w:t>2,6</w:t>
      </w:r>
      <w:r w:rsidR="00DF1EC6">
        <w:rPr>
          <w:rFonts w:ascii="Times New Roman" w:eastAsia="Gulim" w:hAnsi="Times New Roman"/>
          <w:sz w:val="28"/>
          <w:szCs w:val="28"/>
        </w:rPr>
        <w:t>%</w:t>
      </w:r>
      <w:r w:rsidR="00CD6E38">
        <w:rPr>
          <w:rFonts w:ascii="Times New Roman" w:eastAsia="Gulim" w:hAnsi="Times New Roman"/>
          <w:sz w:val="28"/>
          <w:szCs w:val="28"/>
        </w:rPr>
        <w:t xml:space="preserve"> </w:t>
      </w:r>
      <w:r w:rsidR="009E57B8">
        <w:rPr>
          <w:rFonts w:ascii="Times New Roman" w:eastAsia="Gulim" w:hAnsi="Times New Roman"/>
          <w:sz w:val="28"/>
          <w:szCs w:val="28"/>
        </w:rPr>
        <w:t>contre</w:t>
      </w:r>
      <w:r w:rsidR="00CD6E38">
        <w:rPr>
          <w:rFonts w:ascii="Times New Roman" w:eastAsia="Gulim" w:hAnsi="Times New Roman"/>
          <w:sz w:val="28"/>
          <w:szCs w:val="28"/>
        </w:rPr>
        <w:t xml:space="preserve"> </w:t>
      </w:r>
      <w:r w:rsidR="00435B3C">
        <w:rPr>
          <w:rFonts w:ascii="Times New Roman" w:eastAsia="Gulim" w:hAnsi="Times New Roman"/>
          <w:sz w:val="28"/>
          <w:szCs w:val="28"/>
        </w:rPr>
        <w:t>une quasi -stagnation des prix des autres biens et services.</w:t>
      </w:r>
    </w:p>
    <w:p w:rsidR="00FD00D6" w:rsidRDefault="00877D0F" w:rsidP="00F92B4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36297F91" wp14:editId="7F5F9E65">
            <wp:extent cx="5334000" cy="2305050"/>
            <wp:effectExtent l="0" t="0" r="0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FD00D6" w:rsidRDefault="0071441A" w:rsidP="00A274AB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666" w:type="pct"/>
        <w:jc w:val="center"/>
        <w:tblLayout w:type="fixed"/>
        <w:tblLook w:val="00A0" w:firstRow="1" w:lastRow="0" w:firstColumn="1" w:lastColumn="0" w:noHBand="0" w:noVBand="0"/>
      </w:tblPr>
      <w:tblGrid>
        <w:gridCol w:w="2831"/>
        <w:gridCol w:w="993"/>
        <w:gridCol w:w="1421"/>
        <w:gridCol w:w="1421"/>
        <w:gridCol w:w="1274"/>
        <w:gridCol w:w="1698"/>
      </w:tblGrid>
      <w:tr w:rsidR="009F50EE" w:rsidRPr="004E0DA4" w:rsidTr="009F50EE">
        <w:trPr>
          <w:trHeight w:val="64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F50EE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Novembre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9F50EE" w:rsidRPr="005A6F02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F50EE" w:rsidRPr="005A6F02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Décembre_ 2023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F50EE" w:rsidRPr="005A6F02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9F50EE" w:rsidRPr="005A6F02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9F50EE" w:rsidRPr="004E0DA4" w:rsidTr="009F50EE">
        <w:trPr>
          <w:trHeight w:val="52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126,0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127,0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0,8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5,9</w:t>
            </w:r>
          </w:p>
        </w:tc>
      </w:tr>
      <w:tr w:rsidR="009F50EE" w:rsidRPr="004E0DA4" w:rsidTr="009F50EE">
        <w:trPr>
          <w:trHeight w:val="536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9F50EE" w:rsidRPr="00534BE7" w:rsidTr="009F50EE">
        <w:trPr>
          <w:trHeight w:val="552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111,6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112,0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101EA" w:rsidRDefault="00D86F45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9F50EE" w:rsidRPr="004E0DA4" w:rsidTr="009F50EE">
        <w:trPr>
          <w:trHeight w:val="560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101EA" w:rsidRDefault="00D86F45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9F50EE" w:rsidRPr="004E0DA4" w:rsidTr="009F50EE">
        <w:trPr>
          <w:trHeight w:val="68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113,8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101EA" w:rsidRDefault="00D86F45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2,3</w:t>
            </w:r>
          </w:p>
        </w:tc>
      </w:tr>
      <w:tr w:rsidR="009F50EE" w:rsidRPr="004E0DA4" w:rsidTr="009F50EE">
        <w:trPr>
          <w:trHeight w:val="39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101EA" w:rsidRDefault="00D86F45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9F50EE" w:rsidRPr="004E0DA4" w:rsidTr="009F50EE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123,5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-0,9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101EA" w:rsidRDefault="00D86F45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-2,1</w:t>
            </w:r>
          </w:p>
        </w:tc>
      </w:tr>
      <w:tr w:rsidR="009F50EE" w:rsidRPr="004E0DA4" w:rsidTr="009F50EE">
        <w:trPr>
          <w:trHeight w:val="407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101EA" w:rsidRDefault="00D86F45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9F50EE" w:rsidRPr="004E0DA4" w:rsidTr="009F50EE">
        <w:trPr>
          <w:trHeight w:val="39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-0,6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101EA" w:rsidRDefault="00D86F45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-1,1</w:t>
            </w:r>
          </w:p>
        </w:tc>
      </w:tr>
      <w:tr w:rsidR="009F50EE" w:rsidRPr="004E0DA4" w:rsidTr="009F50EE">
        <w:trPr>
          <w:trHeight w:val="31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101EA" w:rsidRDefault="00D86F45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9F50EE" w:rsidRPr="004E0DA4" w:rsidTr="009F50EE">
        <w:trPr>
          <w:trHeight w:val="41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113,9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D86F45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D86F45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101EA" w:rsidRDefault="00D86F45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3,8</w:t>
            </w:r>
          </w:p>
        </w:tc>
      </w:tr>
      <w:tr w:rsidR="009F50EE" w:rsidRPr="004E0DA4" w:rsidTr="009F50EE">
        <w:trPr>
          <w:trHeight w:val="42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D86F45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E0DA4" w:rsidRDefault="00D86F45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4101EA" w:rsidRDefault="00D86F45" w:rsidP="009F50E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9F50EE" w:rsidRPr="004E0DA4" w:rsidTr="009F50EE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Default="009F50EE" w:rsidP="009F50E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5703A7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5703A7" w:rsidRDefault="009F50EE" w:rsidP="009F50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117,5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5703A7" w:rsidRDefault="00D86F45" w:rsidP="009F50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117,7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5703A7" w:rsidRDefault="00D86F45" w:rsidP="009F50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0EE" w:rsidRPr="005703A7" w:rsidRDefault="00D86F45" w:rsidP="009F50E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2,4</w:t>
            </w:r>
          </w:p>
        </w:tc>
      </w:tr>
    </w:tbl>
    <w:p w:rsidR="001D5B7A" w:rsidRDefault="001D5B7A" w:rsidP="00D86F45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5531D1">
        <w:rPr>
          <w:rFonts w:ascii="Times New Roman" w:eastAsia="Gulim" w:hAnsi="Times New Roman"/>
          <w:b/>
          <w:bCs/>
          <w:sz w:val="28"/>
          <w:szCs w:val="28"/>
        </w:rPr>
        <w:t>2,</w:t>
      </w:r>
      <w:r w:rsidR="00D86F45">
        <w:rPr>
          <w:rFonts w:ascii="Times New Roman" w:eastAsia="Gulim" w:hAnsi="Times New Roman"/>
          <w:b/>
          <w:bCs/>
          <w:sz w:val="28"/>
          <w:szCs w:val="28"/>
        </w:rPr>
        <w:t>4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D86F4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5531D1">
        <w:rPr>
          <w:rFonts w:ascii="Times New Roman" w:eastAsia="Gulim" w:hAnsi="Times New Roman"/>
          <w:sz w:val="28"/>
          <w:szCs w:val="28"/>
        </w:rPr>
        <w:t>2,</w:t>
      </w:r>
      <w:r w:rsidR="00D86F45">
        <w:rPr>
          <w:rFonts w:ascii="Times New Roman" w:eastAsia="Gulim" w:hAnsi="Times New Roman"/>
          <w:sz w:val="28"/>
          <w:szCs w:val="28"/>
        </w:rPr>
        <w:t>4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D86F45">
        <w:rPr>
          <w:rFonts w:ascii="Times New Roman" w:eastAsia="Gulim" w:hAnsi="Times New Roman"/>
          <w:sz w:val="28"/>
          <w:szCs w:val="28"/>
        </w:rPr>
        <w:t>5,9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D86F45">
        <w:rPr>
          <w:rFonts w:ascii="Times New Roman" w:eastAsia="Gulim" w:hAnsi="Times New Roman"/>
          <w:sz w:val="28"/>
          <w:szCs w:val="28"/>
        </w:rPr>
        <w:t xml:space="preserve">de 0,3 </w:t>
      </w:r>
      <w:r w:rsidR="007001FC">
        <w:rPr>
          <w:rFonts w:ascii="Times New Roman" w:eastAsia="Gulim" w:hAnsi="Times New Roman"/>
          <w:sz w:val="28"/>
          <w:szCs w:val="28"/>
        </w:rPr>
        <w:t xml:space="preserve">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A61FB9" w:rsidRDefault="00A61FB9" w:rsidP="00A272C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7A71C1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5850E07F" wp14:editId="5ED61C70">
            <wp:extent cx="5419725" cy="2466975"/>
            <wp:effectExtent l="0" t="0" r="9525" b="9525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9A06D2" w:rsidRDefault="009A06D2" w:rsidP="00D07698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402A9C" w:rsidRPr="00CA3A6A" w:rsidRDefault="00402A9C" w:rsidP="00E30FC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 w:rsidRPr="00CA3A6A">
        <w:rPr>
          <w:rFonts w:ascii="Times New Roman" w:eastAsia="Gulim" w:hAnsi="Times New Roman"/>
          <w:b/>
          <w:bCs/>
          <w:sz w:val="28"/>
          <w:szCs w:val="28"/>
        </w:rPr>
        <w:t xml:space="preserve">Hausse de l’IPC annuel de </w:t>
      </w:r>
      <w:r>
        <w:rPr>
          <w:rFonts w:ascii="Times New Roman" w:eastAsia="Gulim" w:hAnsi="Times New Roman"/>
          <w:b/>
          <w:bCs/>
          <w:sz w:val="28"/>
          <w:szCs w:val="28"/>
        </w:rPr>
        <w:t>4,9</w:t>
      </w:r>
      <w:r w:rsidRPr="00CA3A6A">
        <w:rPr>
          <w:rFonts w:ascii="Times New Roman" w:eastAsia="Gulim" w:hAnsi="Times New Roman"/>
          <w:b/>
          <w:bCs/>
          <w:sz w:val="28"/>
          <w:szCs w:val="28"/>
        </w:rPr>
        <w:t>% au cours de l’année 202</w:t>
      </w:r>
      <w:r w:rsidR="00D07698">
        <w:rPr>
          <w:rFonts w:ascii="Times New Roman" w:eastAsia="Gulim" w:hAnsi="Times New Roman"/>
          <w:b/>
          <w:bCs/>
          <w:sz w:val="28"/>
          <w:szCs w:val="28"/>
        </w:rPr>
        <w:t>3</w:t>
      </w:r>
      <w:r w:rsidR="00E30FC0">
        <w:rPr>
          <w:rFonts w:ascii="Times New Roman" w:eastAsia="Gulim" w:hAnsi="Times New Roman"/>
          <w:b/>
          <w:bCs/>
          <w:sz w:val="28"/>
          <w:szCs w:val="28"/>
        </w:rPr>
        <w:t xml:space="preserve"> à Casablanca</w:t>
      </w:r>
      <w:r w:rsidRPr="00CA3A6A">
        <w:rPr>
          <w:rFonts w:ascii="Times New Roman" w:eastAsia="Gulim" w:hAnsi="Times New Roman"/>
          <w:b/>
          <w:bCs/>
          <w:sz w:val="28"/>
          <w:szCs w:val="28"/>
        </w:rPr>
        <w:t>.</w:t>
      </w:r>
      <w:r w:rsidRPr="00CA3A6A">
        <w:rPr>
          <w:rFonts w:ascii="Times New Roman" w:eastAsia="Gulim" w:hAnsi="Times New Roman"/>
          <w:b/>
          <w:bCs/>
          <w:sz w:val="28"/>
          <w:szCs w:val="28"/>
        </w:rPr>
        <w:br/>
      </w:r>
    </w:p>
    <w:p w:rsidR="00402A9C" w:rsidRDefault="00402A9C" w:rsidP="00424831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CA3A6A">
        <w:rPr>
          <w:rFonts w:ascii="Times New Roman" w:eastAsia="Gulim" w:hAnsi="Times New Roman"/>
          <w:sz w:val="28"/>
          <w:szCs w:val="28"/>
        </w:rPr>
        <w:t>L'IPC annuel moyen a enregistré, au terme de l’année 202</w:t>
      </w:r>
      <w:r>
        <w:rPr>
          <w:rFonts w:ascii="Times New Roman" w:eastAsia="Gulim" w:hAnsi="Times New Roman"/>
          <w:sz w:val="28"/>
          <w:szCs w:val="28"/>
        </w:rPr>
        <w:t>3</w:t>
      </w:r>
      <w:r w:rsidRPr="00CA3A6A">
        <w:rPr>
          <w:rFonts w:ascii="Times New Roman" w:eastAsia="Gulim" w:hAnsi="Times New Roman"/>
          <w:sz w:val="28"/>
          <w:szCs w:val="28"/>
        </w:rPr>
        <w:t xml:space="preserve">, une augmentation de </w:t>
      </w:r>
      <w:r>
        <w:rPr>
          <w:rFonts w:ascii="Times New Roman" w:eastAsia="Gulim" w:hAnsi="Times New Roman"/>
          <w:sz w:val="28"/>
          <w:szCs w:val="28"/>
        </w:rPr>
        <w:t>4,9</w:t>
      </w:r>
      <w:r w:rsidRPr="00CA3A6A">
        <w:rPr>
          <w:rFonts w:ascii="Times New Roman" w:eastAsia="Gulim" w:hAnsi="Times New Roman"/>
          <w:sz w:val="28"/>
          <w:szCs w:val="28"/>
        </w:rPr>
        <w:t>% par rapport à l’année 202</w:t>
      </w:r>
      <w:r w:rsidR="00424831">
        <w:rPr>
          <w:rFonts w:ascii="Times New Roman" w:eastAsia="Gulim" w:hAnsi="Times New Roman"/>
          <w:sz w:val="28"/>
          <w:szCs w:val="28"/>
        </w:rPr>
        <w:t>2</w:t>
      </w:r>
      <w:r w:rsidRPr="00B1526E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</w:t>
      </w:r>
      <w:r>
        <w:rPr>
          <w:rFonts w:ascii="Times New Roman" w:eastAsia="Gulim" w:hAnsi="Times New Roman"/>
          <w:noProof/>
          <w:sz w:val="28"/>
          <w:szCs w:val="28"/>
          <w:lang w:eastAsia="fr-FR"/>
        </w:rPr>
        <w:t>suite à la hausse</w:t>
      </w:r>
      <w:r w:rsidRPr="001C5C62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 l’indice des produits alimentaires de </w:t>
      </w:r>
      <w:r>
        <w:rPr>
          <w:rFonts w:ascii="Times New Roman" w:eastAsia="Gulim" w:hAnsi="Times New Roman"/>
          <w:noProof/>
          <w:sz w:val="28"/>
          <w:szCs w:val="28"/>
          <w:lang w:eastAsia="fr-FR"/>
        </w:rPr>
        <w:t>10,</w:t>
      </w:r>
      <w:r w:rsidR="00D07698">
        <w:rPr>
          <w:rFonts w:ascii="Times New Roman" w:eastAsia="Gulim" w:hAnsi="Times New Roman"/>
          <w:noProof/>
          <w:sz w:val="28"/>
          <w:szCs w:val="28"/>
          <w:lang w:eastAsia="fr-FR"/>
        </w:rPr>
        <w:t>9</w:t>
      </w:r>
      <w:r w:rsidRPr="001C5C62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% et </w:t>
      </w:r>
      <w:r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de l’indice </w:t>
      </w:r>
      <w:r w:rsidRPr="001C5C62">
        <w:rPr>
          <w:rFonts w:ascii="Times New Roman" w:eastAsia="Gulim" w:hAnsi="Times New Roman"/>
          <w:noProof/>
          <w:sz w:val="28"/>
          <w:szCs w:val="28"/>
          <w:lang w:eastAsia="fr-FR"/>
        </w:rPr>
        <w:t>des produits non alimentaires</w:t>
      </w:r>
      <w:r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 </w:t>
      </w:r>
      <w:r w:rsidR="00D07698">
        <w:rPr>
          <w:rFonts w:ascii="Times New Roman" w:eastAsia="Gulim" w:hAnsi="Times New Roman"/>
          <w:noProof/>
          <w:sz w:val="28"/>
          <w:szCs w:val="28"/>
          <w:lang w:eastAsia="fr-FR"/>
        </w:rPr>
        <w:t>1,2</w:t>
      </w:r>
      <w:r>
        <w:rPr>
          <w:rFonts w:ascii="Times New Roman" w:eastAsia="Gulim" w:hAnsi="Times New Roman"/>
          <w:noProof/>
          <w:sz w:val="28"/>
          <w:szCs w:val="28"/>
          <w:lang w:eastAsia="fr-FR"/>
        </w:rPr>
        <w:t>%.</w:t>
      </w:r>
      <w:r w:rsidRPr="00CA3A6A">
        <w:rPr>
          <w:rFonts w:ascii="Times New Roman" w:eastAsia="Gulim" w:hAnsi="Times New Roman"/>
          <w:sz w:val="28"/>
          <w:szCs w:val="28"/>
        </w:rPr>
        <w:t xml:space="preserve"> </w:t>
      </w:r>
    </w:p>
    <w:p w:rsidR="00402A9C" w:rsidRDefault="00402A9C" w:rsidP="00402A9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8D110A" w:rsidRDefault="008D110A" w:rsidP="008D110A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Au niveau national, l’IPC annuel est en hausse de 6,1% en 2023 :</w:t>
      </w:r>
    </w:p>
    <w:p w:rsidR="008D110A" w:rsidRDefault="008D110A" w:rsidP="008D110A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8D110A" w:rsidRDefault="008D110A" w:rsidP="008D110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Au niveau national, l’IPC annuel moyen a enregistré une hausse de 6,1% au terme de l’année 2023 par rapport à l’année 2022.</w:t>
      </w:r>
    </w:p>
    <w:p w:rsidR="008D110A" w:rsidRDefault="008D110A" w:rsidP="008D110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8D110A" w:rsidRDefault="008D110A" w:rsidP="008D110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les hausses vont de 4,8% à Rabat à 10,1% à </w:t>
      </w:r>
    </w:p>
    <w:p w:rsidR="008D110A" w:rsidRDefault="008D110A" w:rsidP="008D110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Al-Hoceima.</w:t>
      </w:r>
    </w:p>
    <w:p w:rsidR="00435DE1" w:rsidRDefault="00435DE1" w:rsidP="00CB2A0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sectPr w:rsidR="00435DE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100" w:rsidRDefault="00453100">
      <w:r>
        <w:separator/>
      </w:r>
    </w:p>
    <w:p w:rsidR="00453100" w:rsidRDefault="00453100"/>
  </w:endnote>
  <w:endnote w:type="continuationSeparator" w:id="0">
    <w:p w:rsidR="00453100" w:rsidRDefault="00453100">
      <w:r>
        <w:continuationSeparator/>
      </w:r>
    </w:p>
    <w:p w:rsidR="00453100" w:rsidRDefault="004531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BD4FEC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BD4FEC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100" w:rsidRDefault="00453100">
      <w:r>
        <w:separator/>
      </w:r>
    </w:p>
    <w:p w:rsidR="00453100" w:rsidRDefault="00453100"/>
  </w:footnote>
  <w:footnote w:type="continuationSeparator" w:id="0">
    <w:p w:rsidR="00453100" w:rsidRDefault="00453100">
      <w:r>
        <w:continuationSeparator/>
      </w:r>
    </w:p>
    <w:p w:rsidR="00453100" w:rsidRDefault="0045310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4FA6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102"/>
    <w:rsid w:val="0002224E"/>
    <w:rsid w:val="00022430"/>
    <w:rsid w:val="0002284B"/>
    <w:rsid w:val="000233EB"/>
    <w:rsid w:val="000238D8"/>
    <w:rsid w:val="00023E63"/>
    <w:rsid w:val="00024293"/>
    <w:rsid w:val="0002600D"/>
    <w:rsid w:val="00026377"/>
    <w:rsid w:val="000272DA"/>
    <w:rsid w:val="00027466"/>
    <w:rsid w:val="0002753A"/>
    <w:rsid w:val="00027755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546F"/>
    <w:rsid w:val="00046CE3"/>
    <w:rsid w:val="00047130"/>
    <w:rsid w:val="000476D7"/>
    <w:rsid w:val="00047DA9"/>
    <w:rsid w:val="00047F74"/>
    <w:rsid w:val="0005005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5E92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9B5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07E"/>
    <w:rsid w:val="000A44B2"/>
    <w:rsid w:val="000A46FE"/>
    <w:rsid w:val="000A507D"/>
    <w:rsid w:val="000A50FF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254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4906"/>
    <w:rsid w:val="000E50B3"/>
    <w:rsid w:val="000E510B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05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AC"/>
    <w:rsid w:val="00177FCE"/>
    <w:rsid w:val="00180B9A"/>
    <w:rsid w:val="00181324"/>
    <w:rsid w:val="0018165A"/>
    <w:rsid w:val="001821BF"/>
    <w:rsid w:val="001822B6"/>
    <w:rsid w:val="001822D5"/>
    <w:rsid w:val="0018260C"/>
    <w:rsid w:val="001828B8"/>
    <w:rsid w:val="00182C41"/>
    <w:rsid w:val="00182E71"/>
    <w:rsid w:val="00183F0D"/>
    <w:rsid w:val="001841F2"/>
    <w:rsid w:val="00184A0A"/>
    <w:rsid w:val="00184B98"/>
    <w:rsid w:val="00185026"/>
    <w:rsid w:val="00185A2F"/>
    <w:rsid w:val="00186627"/>
    <w:rsid w:val="00186A1B"/>
    <w:rsid w:val="00186A57"/>
    <w:rsid w:val="00186CF7"/>
    <w:rsid w:val="00186E75"/>
    <w:rsid w:val="0018706F"/>
    <w:rsid w:val="001879D2"/>
    <w:rsid w:val="00187A51"/>
    <w:rsid w:val="00187C28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54ED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81C"/>
    <w:rsid w:val="001D0EE5"/>
    <w:rsid w:val="001D24C2"/>
    <w:rsid w:val="001D2AF9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275"/>
    <w:rsid w:val="001E13ED"/>
    <w:rsid w:val="001E1B07"/>
    <w:rsid w:val="001E2096"/>
    <w:rsid w:val="001E2578"/>
    <w:rsid w:val="001E2A4A"/>
    <w:rsid w:val="001E2D82"/>
    <w:rsid w:val="001E2EE9"/>
    <w:rsid w:val="001E46E0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3E41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77D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32A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39"/>
    <w:rsid w:val="00237D6F"/>
    <w:rsid w:val="00240118"/>
    <w:rsid w:val="00240A0F"/>
    <w:rsid w:val="00240EF7"/>
    <w:rsid w:val="002412E0"/>
    <w:rsid w:val="00241365"/>
    <w:rsid w:val="002413D0"/>
    <w:rsid w:val="00241E14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6C47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1613"/>
    <w:rsid w:val="00292122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3E25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765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6F16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C3F"/>
    <w:rsid w:val="002F4DEE"/>
    <w:rsid w:val="002F50DA"/>
    <w:rsid w:val="002F6015"/>
    <w:rsid w:val="002F6E3B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0E14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B8B"/>
    <w:rsid w:val="00357D0F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03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670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56E"/>
    <w:rsid w:val="003E07F8"/>
    <w:rsid w:val="003E0AFF"/>
    <w:rsid w:val="003E0EBE"/>
    <w:rsid w:val="003E13B3"/>
    <w:rsid w:val="003E287B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D3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9C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648A"/>
    <w:rsid w:val="0040709F"/>
    <w:rsid w:val="00407583"/>
    <w:rsid w:val="004078BA"/>
    <w:rsid w:val="00407D64"/>
    <w:rsid w:val="004101EA"/>
    <w:rsid w:val="00410298"/>
    <w:rsid w:val="0041032E"/>
    <w:rsid w:val="004103D9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A51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7FD"/>
    <w:rsid w:val="00424831"/>
    <w:rsid w:val="00424E9D"/>
    <w:rsid w:val="00424F89"/>
    <w:rsid w:val="00425123"/>
    <w:rsid w:val="004253BE"/>
    <w:rsid w:val="00425D03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2E0A"/>
    <w:rsid w:val="004335AB"/>
    <w:rsid w:val="0043376F"/>
    <w:rsid w:val="00433D38"/>
    <w:rsid w:val="004341CE"/>
    <w:rsid w:val="004348F1"/>
    <w:rsid w:val="00434D33"/>
    <w:rsid w:val="004357A0"/>
    <w:rsid w:val="00435B3C"/>
    <w:rsid w:val="00435DE1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6BC"/>
    <w:rsid w:val="00446F24"/>
    <w:rsid w:val="00450153"/>
    <w:rsid w:val="00450AAC"/>
    <w:rsid w:val="00450CA8"/>
    <w:rsid w:val="004516A8"/>
    <w:rsid w:val="00451B4D"/>
    <w:rsid w:val="0045232E"/>
    <w:rsid w:val="00453100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4FB"/>
    <w:rsid w:val="004729BD"/>
    <w:rsid w:val="00472C06"/>
    <w:rsid w:val="00472F2A"/>
    <w:rsid w:val="00473778"/>
    <w:rsid w:val="00473AA2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1F4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39A6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830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C00"/>
    <w:rsid w:val="00524DB9"/>
    <w:rsid w:val="005253A9"/>
    <w:rsid w:val="005253C7"/>
    <w:rsid w:val="00525FF9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1D1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295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5D8A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0CA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57C"/>
    <w:rsid w:val="00590B60"/>
    <w:rsid w:val="00591210"/>
    <w:rsid w:val="005917C7"/>
    <w:rsid w:val="00591805"/>
    <w:rsid w:val="00591956"/>
    <w:rsid w:val="00592C6D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1DB"/>
    <w:rsid w:val="005972AA"/>
    <w:rsid w:val="00597B0C"/>
    <w:rsid w:val="00597BCB"/>
    <w:rsid w:val="005A01F3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698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D76"/>
    <w:rsid w:val="005B6B46"/>
    <w:rsid w:val="005B6B66"/>
    <w:rsid w:val="005B6D4A"/>
    <w:rsid w:val="005B7034"/>
    <w:rsid w:val="005B765D"/>
    <w:rsid w:val="005C026C"/>
    <w:rsid w:val="005C1E0D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6CE"/>
    <w:rsid w:val="005D1F14"/>
    <w:rsid w:val="005D20C8"/>
    <w:rsid w:val="005D2BEA"/>
    <w:rsid w:val="005D2C90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2B1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0B15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67DC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121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79AE"/>
    <w:rsid w:val="00687AFB"/>
    <w:rsid w:val="006910CD"/>
    <w:rsid w:val="0069122D"/>
    <w:rsid w:val="006916C9"/>
    <w:rsid w:val="006916F6"/>
    <w:rsid w:val="0069178F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9C4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2F2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D28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A4B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243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002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2D29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A0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1C1"/>
    <w:rsid w:val="007A7226"/>
    <w:rsid w:val="007A754A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47E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4F6D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174FD"/>
    <w:rsid w:val="00820B80"/>
    <w:rsid w:val="00820EC4"/>
    <w:rsid w:val="00820FC5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885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6E79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7E9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2C6C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0F"/>
    <w:rsid w:val="00877DA6"/>
    <w:rsid w:val="00882216"/>
    <w:rsid w:val="008826B3"/>
    <w:rsid w:val="008826F5"/>
    <w:rsid w:val="008827C0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B05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D2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1FE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10A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0C5"/>
    <w:rsid w:val="008D52CE"/>
    <w:rsid w:val="008D5D2F"/>
    <w:rsid w:val="008D6432"/>
    <w:rsid w:val="008D6441"/>
    <w:rsid w:val="008D6F1B"/>
    <w:rsid w:val="008D72E0"/>
    <w:rsid w:val="008D7927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588D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108"/>
    <w:rsid w:val="008F2324"/>
    <w:rsid w:val="008F2CF9"/>
    <w:rsid w:val="008F374E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0E1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35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301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5FC8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6D2"/>
    <w:rsid w:val="009A0FD8"/>
    <w:rsid w:val="009A1179"/>
    <w:rsid w:val="009A1A1F"/>
    <w:rsid w:val="009A1C27"/>
    <w:rsid w:val="009A24EA"/>
    <w:rsid w:val="009A27EF"/>
    <w:rsid w:val="009A2D08"/>
    <w:rsid w:val="009A3547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2B4"/>
    <w:rsid w:val="009C32B5"/>
    <w:rsid w:val="009C3ED9"/>
    <w:rsid w:val="009C4108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8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0F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7B8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1DD5"/>
    <w:rsid w:val="009F2653"/>
    <w:rsid w:val="009F2A80"/>
    <w:rsid w:val="009F2C2A"/>
    <w:rsid w:val="009F31D4"/>
    <w:rsid w:val="009F3EC6"/>
    <w:rsid w:val="009F4307"/>
    <w:rsid w:val="009F50EE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1EC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1EE0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6F2E"/>
    <w:rsid w:val="00A272CF"/>
    <w:rsid w:val="00A274AB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40B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04B"/>
    <w:rsid w:val="00A54111"/>
    <w:rsid w:val="00A544FF"/>
    <w:rsid w:val="00A548F3"/>
    <w:rsid w:val="00A54AFF"/>
    <w:rsid w:val="00A551B7"/>
    <w:rsid w:val="00A553C2"/>
    <w:rsid w:val="00A5588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1FB9"/>
    <w:rsid w:val="00A62384"/>
    <w:rsid w:val="00A62549"/>
    <w:rsid w:val="00A62B96"/>
    <w:rsid w:val="00A62F0B"/>
    <w:rsid w:val="00A63B1F"/>
    <w:rsid w:val="00A641E7"/>
    <w:rsid w:val="00A643F8"/>
    <w:rsid w:val="00A64477"/>
    <w:rsid w:val="00A6463B"/>
    <w:rsid w:val="00A647FA"/>
    <w:rsid w:val="00A64854"/>
    <w:rsid w:val="00A650A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315"/>
    <w:rsid w:val="00A83854"/>
    <w:rsid w:val="00A83C9E"/>
    <w:rsid w:val="00A84C07"/>
    <w:rsid w:val="00A84C6F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8DE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675"/>
    <w:rsid w:val="00AD587D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2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B1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3F00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8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5FA1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151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3BD8"/>
    <w:rsid w:val="00B544F8"/>
    <w:rsid w:val="00B547E3"/>
    <w:rsid w:val="00B54830"/>
    <w:rsid w:val="00B554A4"/>
    <w:rsid w:val="00B558DB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ED6"/>
    <w:rsid w:val="00B6625D"/>
    <w:rsid w:val="00B6647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505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BA3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A09"/>
    <w:rsid w:val="00BC4C83"/>
    <w:rsid w:val="00BC4CDE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4FEC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BE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12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4F2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2C0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4F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B87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739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52B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1B9F"/>
    <w:rsid w:val="00C820FB"/>
    <w:rsid w:val="00C8248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679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0A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38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1AE5"/>
    <w:rsid w:val="00CF22E6"/>
    <w:rsid w:val="00CF26BE"/>
    <w:rsid w:val="00CF2822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698"/>
    <w:rsid w:val="00D07B47"/>
    <w:rsid w:val="00D1005D"/>
    <w:rsid w:val="00D10953"/>
    <w:rsid w:val="00D1247A"/>
    <w:rsid w:val="00D126B5"/>
    <w:rsid w:val="00D12B20"/>
    <w:rsid w:val="00D12FD5"/>
    <w:rsid w:val="00D133BD"/>
    <w:rsid w:val="00D134E5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4EA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B98"/>
    <w:rsid w:val="00D56BEF"/>
    <w:rsid w:val="00D56ED2"/>
    <w:rsid w:val="00D57B1F"/>
    <w:rsid w:val="00D57C32"/>
    <w:rsid w:val="00D57D0C"/>
    <w:rsid w:val="00D602DA"/>
    <w:rsid w:val="00D60501"/>
    <w:rsid w:val="00D60BB9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0A2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27"/>
    <w:rsid w:val="00D84946"/>
    <w:rsid w:val="00D84A50"/>
    <w:rsid w:val="00D84CEE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6F45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A78C6"/>
    <w:rsid w:val="00DB020D"/>
    <w:rsid w:val="00DB0603"/>
    <w:rsid w:val="00DB06BC"/>
    <w:rsid w:val="00DB0E23"/>
    <w:rsid w:val="00DB148E"/>
    <w:rsid w:val="00DB15D3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62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2F2B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E7F84"/>
    <w:rsid w:val="00DF0317"/>
    <w:rsid w:val="00DF04DF"/>
    <w:rsid w:val="00DF0631"/>
    <w:rsid w:val="00DF0FBC"/>
    <w:rsid w:val="00DF101B"/>
    <w:rsid w:val="00DF1497"/>
    <w:rsid w:val="00DF19BF"/>
    <w:rsid w:val="00DF1D51"/>
    <w:rsid w:val="00DF1EC6"/>
    <w:rsid w:val="00DF21E4"/>
    <w:rsid w:val="00DF2551"/>
    <w:rsid w:val="00DF2CD6"/>
    <w:rsid w:val="00DF2F8D"/>
    <w:rsid w:val="00DF30D2"/>
    <w:rsid w:val="00DF3910"/>
    <w:rsid w:val="00DF3EC0"/>
    <w:rsid w:val="00DF3F24"/>
    <w:rsid w:val="00DF4278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A66"/>
    <w:rsid w:val="00E30E2D"/>
    <w:rsid w:val="00E30FC0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896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94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4384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0E3F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72C5"/>
    <w:rsid w:val="00EA784E"/>
    <w:rsid w:val="00EA7B57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2706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C2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284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05E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07CFD"/>
    <w:rsid w:val="00F10404"/>
    <w:rsid w:val="00F10BCB"/>
    <w:rsid w:val="00F10C20"/>
    <w:rsid w:val="00F10C96"/>
    <w:rsid w:val="00F10F60"/>
    <w:rsid w:val="00F11249"/>
    <w:rsid w:val="00F117AF"/>
    <w:rsid w:val="00F11C69"/>
    <w:rsid w:val="00F12060"/>
    <w:rsid w:val="00F1232E"/>
    <w:rsid w:val="00F12C52"/>
    <w:rsid w:val="00F13297"/>
    <w:rsid w:val="00F1356E"/>
    <w:rsid w:val="00F13F1B"/>
    <w:rsid w:val="00F14058"/>
    <w:rsid w:val="00F1414D"/>
    <w:rsid w:val="00F144C6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67C"/>
    <w:rsid w:val="00F33752"/>
    <w:rsid w:val="00F33D01"/>
    <w:rsid w:val="00F3437B"/>
    <w:rsid w:val="00F346C3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AEB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2B40"/>
    <w:rsid w:val="00F92CFA"/>
    <w:rsid w:val="00F932A3"/>
    <w:rsid w:val="00F93DAC"/>
    <w:rsid w:val="00F943F6"/>
    <w:rsid w:val="00F944F4"/>
    <w:rsid w:val="00F94655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0D6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4668"/>
    <w:rsid w:val="00FD5995"/>
    <w:rsid w:val="00FD5ABD"/>
    <w:rsid w:val="00FD6009"/>
    <w:rsid w:val="00FD6503"/>
    <w:rsid w:val="00FD69D7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3\Note_12_2023\12_2023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3\Note_12_2023\12_2023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Décembre </a:t>
            </a:r>
            <a:r>
              <a:rPr lang="en-US" sz="1200" b="1" i="0" u="none" strike="noStrike" kern="1200" baseline="0">
                <a:solidFill>
                  <a:srgbClr val="1F497D"/>
                </a:solidFill>
                <a:latin typeface="+mn-lt"/>
                <a:ea typeface="+mn-ea"/>
                <a:cs typeface="+mn-cs"/>
              </a:rPr>
              <a:t>2022_Décembre</a:t>
            </a:r>
            <a:r>
              <a:rPr lang="en-US" sz="1200"/>
              <a:t> 2023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047003499562555E-2"/>
          <c:y val="0.11249999999999998"/>
          <c:w val="0.88897440944881889"/>
          <c:h val="0.85104111986001751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44896</c:v>
                </c:pt>
                <c:pt idx="1">
                  <c:v>44927</c:v>
                </c:pt>
                <c:pt idx="2">
                  <c:v>44958</c:v>
                </c:pt>
                <c:pt idx="3">
                  <c:v>44986</c:v>
                </c:pt>
                <c:pt idx="4">
                  <c:v>45017</c:v>
                </c:pt>
                <c:pt idx="5">
                  <c:v>45047</c:v>
                </c:pt>
                <c:pt idx="6">
                  <c:v>45078</c:v>
                </c:pt>
                <c:pt idx="7">
                  <c:v>45108</c:v>
                </c:pt>
                <c:pt idx="8">
                  <c:v>45139</c:v>
                </c:pt>
                <c:pt idx="9">
                  <c:v>45170</c:v>
                </c:pt>
                <c:pt idx="10">
                  <c:v>45200</c:v>
                </c:pt>
                <c:pt idx="11">
                  <c:v>45231</c:v>
                </c:pt>
                <c:pt idx="12">
                  <c:v>45261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-0.2</c:v>
                </c:pt>
                <c:pt idx="1">
                  <c:v>0</c:v>
                </c:pt>
                <c:pt idx="2">
                  <c:v>1.2</c:v>
                </c:pt>
                <c:pt idx="3">
                  <c:v>-0.3</c:v>
                </c:pt>
                <c:pt idx="4">
                  <c:v>1.4</c:v>
                </c:pt>
                <c:pt idx="5">
                  <c:v>-0.4</c:v>
                </c:pt>
                <c:pt idx="6">
                  <c:v>-0.7</c:v>
                </c:pt>
                <c:pt idx="7">
                  <c:v>0.3</c:v>
                </c:pt>
                <c:pt idx="8">
                  <c:v>0.3</c:v>
                </c:pt>
                <c:pt idx="9">
                  <c:v>1.2</c:v>
                </c:pt>
                <c:pt idx="10">
                  <c:v>0.1</c:v>
                </c:pt>
                <c:pt idx="11">
                  <c:v>-0.4</c:v>
                </c:pt>
                <c:pt idx="12">
                  <c:v>0.2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3C62-4B2E-B566-9DCF8B4D48C1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44896</c:v>
                </c:pt>
                <c:pt idx="1">
                  <c:v>44927</c:v>
                </c:pt>
                <c:pt idx="2">
                  <c:v>44958</c:v>
                </c:pt>
                <c:pt idx="3">
                  <c:v>44986</c:v>
                </c:pt>
                <c:pt idx="4">
                  <c:v>45017</c:v>
                </c:pt>
                <c:pt idx="5">
                  <c:v>45047</c:v>
                </c:pt>
                <c:pt idx="6">
                  <c:v>45078</c:v>
                </c:pt>
                <c:pt idx="7">
                  <c:v>45108</c:v>
                </c:pt>
                <c:pt idx="8">
                  <c:v>45139</c:v>
                </c:pt>
                <c:pt idx="9">
                  <c:v>45170</c:v>
                </c:pt>
                <c:pt idx="10">
                  <c:v>45200</c:v>
                </c:pt>
                <c:pt idx="11">
                  <c:v>45231</c:v>
                </c:pt>
                <c:pt idx="12">
                  <c:v>45261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0.1</c:v>
                </c:pt>
                <c:pt idx="1">
                  <c:v>0.5</c:v>
                </c:pt>
                <c:pt idx="2">
                  <c:v>1.7</c:v>
                </c:pt>
                <c:pt idx="3">
                  <c:v>0.1</c:v>
                </c:pt>
                <c:pt idx="4">
                  <c:v>1.4</c:v>
                </c:pt>
                <c:pt idx="5">
                  <c:v>-0.4</c:v>
                </c:pt>
                <c:pt idx="6">
                  <c:v>-0.9</c:v>
                </c:pt>
                <c:pt idx="7">
                  <c:v>0.3</c:v>
                </c:pt>
                <c:pt idx="8">
                  <c:v>0.3</c:v>
                </c:pt>
                <c:pt idx="9">
                  <c:v>0.8</c:v>
                </c:pt>
                <c:pt idx="10">
                  <c:v>-0.1</c:v>
                </c:pt>
                <c:pt idx="11">
                  <c:v>-0.3</c:v>
                </c:pt>
                <c:pt idx="12">
                  <c:v>-0.1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3C62-4B2E-B566-9DCF8B4D48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6768992"/>
        <c:axId val="466767032"/>
      </c:lineChart>
      <c:dateAx>
        <c:axId val="466768992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66767032"/>
        <c:crosses val="autoZero"/>
        <c:auto val="1"/>
        <c:lblOffset val="100"/>
        <c:baseTimeUnit val="months"/>
      </c:dateAx>
      <c:valAx>
        <c:axId val="466767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66768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>
                <a:effectLst/>
              </a:rPr>
              <a:t>IPC: Glissement annuel</a:t>
            </a:r>
            <a:endParaRPr lang="fr-FR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5.6166687424177429E-2"/>
          <c:y val="9.0862290862290862E-2"/>
          <c:w val="0.91805709699292859"/>
          <c:h val="0.72898833591746981"/>
        </c:manualLayout>
      </c:layout>
      <c:lineChart>
        <c:grouping val="standard"/>
        <c:varyColors val="0"/>
        <c:ser>
          <c:idx val="0"/>
          <c:order val="0"/>
          <c:tx>
            <c:strRef>
              <c:f>Feuil9!$B$88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Feuil9!$A$89:$A$160</c:f>
              <c:numCache>
                <c:formatCode>mmm\-yy</c:formatCode>
                <c:ptCount val="72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</c:numCache>
            </c:numRef>
          </c:cat>
          <c:val>
            <c:numRef>
              <c:f>Feuil9!$B$89:$B$160</c:f>
              <c:numCache>
                <c:formatCode>General</c:formatCode>
                <c:ptCount val="72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  <c:pt idx="63">
                  <c:v>6.7395264116575646</c:v>
                </c:pt>
                <c:pt idx="64">
                  <c:v>5.7065217391304319</c:v>
                </c:pt>
                <c:pt idx="65">
                  <c:v>4.1329739442947062</c:v>
                </c:pt>
                <c:pt idx="66">
                  <c:v>3.8427167113494165</c:v>
                </c:pt>
                <c:pt idx="67">
                  <c:v>3.9250669045495146</c:v>
                </c:pt>
                <c:pt idx="68">
                  <c:v>4.0600176522506697</c:v>
                </c:pt>
                <c:pt idx="69">
                  <c:v>3.3274956217162845</c:v>
                </c:pt>
                <c:pt idx="70">
                  <c:v>2.4411508282475998</c:v>
                </c:pt>
                <c:pt idx="71">
                  <c:v>2.7947598253275134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A709-4AA2-BFF0-308DA1A2F754}"/>
            </c:ext>
          </c:extLst>
        </c:ser>
        <c:ser>
          <c:idx val="1"/>
          <c:order val="1"/>
          <c:tx>
            <c:strRef>
              <c:f>Feuil9!$C$88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Feuil9!$A$89:$A$160</c:f>
              <c:numCache>
                <c:formatCode>mmm\-yy</c:formatCode>
                <c:ptCount val="72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</c:numCache>
            </c:numRef>
          </c:cat>
          <c:val>
            <c:numRef>
              <c:f>Feuil9!$C$89:$C$160</c:f>
              <c:numCache>
                <c:formatCode>General</c:formatCode>
                <c:ptCount val="72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  <c:pt idx="63">
                  <c:v>7.8252957233848894</c:v>
                </c:pt>
                <c:pt idx="64">
                  <c:v>7.0780399274047152</c:v>
                </c:pt>
                <c:pt idx="65">
                  <c:v>5.5054151624548817</c:v>
                </c:pt>
                <c:pt idx="66">
                  <c:v>4.9194991055456176</c:v>
                </c:pt>
                <c:pt idx="67">
                  <c:v>4.9955396966993835</c:v>
                </c:pt>
                <c:pt idx="68">
                  <c:v>4.8586572438162543</c:v>
                </c:pt>
                <c:pt idx="69">
                  <c:v>4.3095866314863596</c:v>
                </c:pt>
                <c:pt idx="70">
                  <c:v>3.5901926444833574</c:v>
                </c:pt>
                <c:pt idx="71">
                  <c:v>3.4120734908136532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A709-4AA2-BFF0-308DA1A2F7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6769384"/>
        <c:axId val="466768600"/>
      </c:lineChart>
      <c:dateAx>
        <c:axId val="46676938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66768600"/>
        <c:crosses val="autoZero"/>
        <c:auto val="1"/>
        <c:lblOffset val="100"/>
        <c:baseTimeUnit val="months"/>
      </c:dateAx>
      <c:valAx>
        <c:axId val="466768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66769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CF654BD-06CA-4652-AA57-D45771CBB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697</Words>
  <Characters>3836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2024-02-06T09:25:00Z</dcterms:created>
  <dcterms:modified xsi:type="dcterms:W3CDTF">2024-02-06T09:25:00Z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