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B7192E" w:rsidP="005D02DB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Octobre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B7192E" w:rsidP="00B7192E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Stagnation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Octobre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B7192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7192E">
        <w:rPr>
          <w:rFonts w:ascii="Times New Roman" w:eastAsia="Gulim" w:hAnsi="Times New Roman"/>
          <w:sz w:val="28"/>
          <w:szCs w:val="28"/>
        </w:rPr>
        <w:t>stagnation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</w:t>
      </w:r>
      <w:r w:rsidR="00FF48C7">
        <w:rPr>
          <w:rFonts w:ascii="Times New Roman" w:eastAsia="Gulim" w:hAnsi="Times New Roman"/>
          <w:sz w:val="28"/>
          <w:szCs w:val="28"/>
        </w:rPr>
        <w:t>d</w:t>
      </w:r>
      <w:r w:rsidR="00B7192E">
        <w:rPr>
          <w:rFonts w:ascii="Times New Roman" w:eastAsia="Gulim" w:hAnsi="Times New Roman"/>
          <w:sz w:val="28"/>
          <w:szCs w:val="28"/>
        </w:rPr>
        <w:t>’Octobre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65A66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FF48C7">
        <w:rPr>
          <w:rFonts w:ascii="Times New Roman" w:eastAsia="Gulim" w:hAnsi="Times New Roman"/>
          <w:sz w:val="28"/>
          <w:szCs w:val="28"/>
        </w:rPr>
        <w:t>0,2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B7192E">
        <w:rPr>
          <w:rFonts w:ascii="Times New Roman" w:eastAsia="Gulim" w:hAnsi="Times New Roman"/>
          <w:sz w:val="28"/>
          <w:szCs w:val="28"/>
        </w:rPr>
        <w:t xml:space="preserve">à une baisse de 0,1%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565A66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D00068" w:rsidRDefault="00B06305" w:rsidP="00AF612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43" y="21340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65A6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FF48C7">
        <w:rPr>
          <w:rFonts w:ascii="Times New Roman" w:eastAsia="Gulim" w:hAnsi="Times New Roman"/>
          <w:sz w:val="28"/>
          <w:szCs w:val="28"/>
        </w:rPr>
        <w:t>Septembre</w:t>
      </w:r>
      <w:r w:rsidR="00AF6127">
        <w:rPr>
          <w:rFonts w:ascii="Times New Roman" w:eastAsia="Gulim" w:hAnsi="Times New Roman"/>
          <w:sz w:val="28"/>
          <w:szCs w:val="28"/>
        </w:rPr>
        <w:t xml:space="preserve"> et Octobre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Légumes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AF6127">
        <w:rPr>
          <w:rFonts w:ascii="Times New Roman" w:eastAsia="Gulim" w:hAnsi="Times New Roman"/>
          <w:sz w:val="28"/>
          <w:szCs w:val="28"/>
        </w:rPr>
        <w:t>6,0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FF48C7">
        <w:rPr>
          <w:rFonts w:ascii="Times New Roman" w:eastAsia="Gulim" w:hAnsi="Times New Roman"/>
          <w:sz w:val="28"/>
          <w:szCs w:val="28"/>
        </w:rPr>
        <w:t xml:space="preserve">, </w:t>
      </w:r>
      <w:r w:rsidR="00404A88">
        <w:rPr>
          <w:rFonts w:ascii="Times New Roman" w:eastAsia="Gulim" w:hAnsi="Times New Roman"/>
          <w:sz w:val="28"/>
          <w:szCs w:val="28"/>
        </w:rPr>
        <w:t xml:space="preserve">le </w:t>
      </w:r>
      <w:r w:rsidR="00404A88" w:rsidRPr="009C0D33">
        <w:rPr>
          <w:rFonts w:ascii="Times New Roman" w:eastAsia="Gulim" w:hAnsi="Times New Roman"/>
          <w:sz w:val="28"/>
          <w:szCs w:val="28"/>
        </w:rPr>
        <w:t>‘‘</w:t>
      </w:r>
      <w:r w:rsidR="00404A88">
        <w:rPr>
          <w:rFonts w:ascii="Times New Roman" w:eastAsia="Gulim" w:hAnsi="Times New Roman"/>
          <w:sz w:val="28"/>
          <w:szCs w:val="28"/>
        </w:rPr>
        <w:t>Lait, fromage et œufs</w:t>
      </w:r>
      <w:r w:rsidR="00404A88" w:rsidRPr="009C0D33">
        <w:rPr>
          <w:rFonts w:ascii="Times New Roman" w:eastAsia="Gulim" w:hAnsi="Times New Roman"/>
          <w:sz w:val="28"/>
          <w:szCs w:val="28"/>
        </w:rPr>
        <w:t>’’</w:t>
      </w:r>
      <w:r w:rsidR="00404A88">
        <w:rPr>
          <w:rFonts w:ascii="Times New Roman" w:eastAsia="Gulim" w:hAnsi="Times New Roman"/>
          <w:sz w:val="28"/>
          <w:szCs w:val="28"/>
        </w:rPr>
        <w:t xml:space="preserve"> </w:t>
      </w:r>
      <w:r w:rsidR="00AF6127">
        <w:rPr>
          <w:rFonts w:ascii="Times New Roman" w:eastAsia="Gulim" w:hAnsi="Times New Roman"/>
          <w:sz w:val="28"/>
          <w:szCs w:val="28"/>
        </w:rPr>
        <w:t xml:space="preserve">et les </w:t>
      </w:r>
      <w:r w:rsidR="00AF6127" w:rsidRPr="009C0D33">
        <w:rPr>
          <w:rFonts w:ascii="Times New Roman" w:eastAsia="Gulim" w:hAnsi="Times New Roman"/>
          <w:sz w:val="28"/>
          <w:szCs w:val="28"/>
        </w:rPr>
        <w:t>‘‘</w:t>
      </w:r>
      <w:r w:rsidR="00AF6127">
        <w:rPr>
          <w:rFonts w:ascii="Times New Roman" w:eastAsia="Gulim" w:hAnsi="Times New Roman"/>
          <w:sz w:val="28"/>
          <w:szCs w:val="28"/>
        </w:rPr>
        <w:t>Huiles et graisses</w:t>
      </w:r>
      <w:r w:rsidR="00AF6127" w:rsidRPr="009C0D33">
        <w:rPr>
          <w:rFonts w:ascii="Times New Roman" w:eastAsia="Gulim" w:hAnsi="Times New Roman"/>
          <w:sz w:val="28"/>
          <w:szCs w:val="28"/>
        </w:rPr>
        <w:t>’’</w:t>
      </w:r>
      <w:r w:rsidR="00AF6127">
        <w:rPr>
          <w:rFonts w:ascii="Times New Roman" w:eastAsia="Gulim" w:hAnsi="Times New Roman"/>
          <w:sz w:val="28"/>
          <w:szCs w:val="28"/>
        </w:rPr>
        <w:t xml:space="preserve"> avec 1,3%. Cette hausse a été atténuée par la baisse des prix des </w:t>
      </w:r>
      <w:r w:rsidR="005C0F4B" w:rsidRPr="009C0D33">
        <w:rPr>
          <w:rFonts w:ascii="Times New Roman" w:eastAsia="Gulim" w:hAnsi="Times New Roman"/>
          <w:sz w:val="28"/>
          <w:szCs w:val="28"/>
        </w:rPr>
        <w:t>‘‘</w:t>
      </w:r>
      <w:r w:rsidR="00AF6127">
        <w:rPr>
          <w:rFonts w:ascii="Times New Roman" w:eastAsia="Gulim" w:hAnsi="Times New Roman"/>
          <w:sz w:val="28"/>
          <w:szCs w:val="28"/>
        </w:rPr>
        <w:t>Viandes</w:t>
      </w:r>
      <w:r w:rsidR="005C0F4B" w:rsidRPr="009C0D33">
        <w:rPr>
          <w:rFonts w:ascii="Times New Roman" w:eastAsia="Gulim" w:hAnsi="Times New Roman"/>
          <w:sz w:val="28"/>
          <w:szCs w:val="28"/>
        </w:rPr>
        <w:t>’’</w:t>
      </w:r>
      <w:r w:rsidR="00AF6127">
        <w:rPr>
          <w:rFonts w:ascii="Times New Roman" w:eastAsia="Gulim" w:hAnsi="Times New Roman"/>
          <w:sz w:val="28"/>
          <w:szCs w:val="28"/>
        </w:rPr>
        <w:t xml:space="preserve"> avec 2,5%.</w:t>
      </w: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AF6127" w:rsidRPr="001B6B04" w:rsidTr="00AF6127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AF6127" w:rsidRPr="001B6B04" w:rsidTr="00AF6127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8E7CC9" w:rsidRDefault="00AF6127" w:rsidP="00AF61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AF6127" w:rsidRPr="001B6B04" w:rsidTr="00AF6127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AF6127" w:rsidRPr="001B6B04" w:rsidTr="00AF6127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141,4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-2,5</w:t>
            </w:r>
          </w:p>
        </w:tc>
      </w:tr>
      <w:tr w:rsidR="00AF6127" w:rsidRPr="001B6B04" w:rsidTr="00AF6127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AF6127" w:rsidRPr="001B6B04" w:rsidTr="00AF6127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AF6127" w:rsidRPr="001B6B04" w:rsidTr="00AF6127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AF6127" w:rsidRPr="001B6B04" w:rsidTr="00AF6127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136,9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AF6127" w:rsidRPr="001B6B04" w:rsidTr="00AF6127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</w:t>
            </w:r>
          </w:p>
        </w:tc>
      </w:tr>
      <w:tr w:rsidR="00AF6127" w:rsidRPr="001B6B04" w:rsidTr="00AF6127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701" w:type="dxa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AF6127" w:rsidRPr="001B6B04" w:rsidTr="00AF6127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AF6127" w:rsidRPr="001B6B04" w:rsidTr="00AF6127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AF6127" w:rsidRPr="001B6B04" w:rsidTr="00AF6127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F6127" w:rsidRPr="008E7CC9" w:rsidRDefault="00AF6127" w:rsidP="00AF61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AF6127" w:rsidRPr="008E7CC9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F6127" w:rsidRPr="001B6B04" w:rsidTr="00AF6127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F6127" w:rsidRPr="001B6B04" w:rsidTr="00AF6127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 ;0</w:t>
            </w:r>
          </w:p>
        </w:tc>
      </w:tr>
      <w:tr w:rsidR="00AF6127" w:rsidRPr="001B6B04" w:rsidTr="00AF6127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AF6127" w:rsidRPr="003109A6" w:rsidRDefault="00AF6127" w:rsidP="00AF61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5C0F4B" w:rsidRDefault="005C0F4B" w:rsidP="00C318D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>, les baisses des prix entre Septembre et Octobre 202</w:t>
      </w:r>
      <w:r w:rsidR="00714282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 xml:space="preserve"> ont concerné principalement les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avec 2,5% et le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 w:rsidR="00C318D9">
        <w:rPr>
          <w:rFonts w:ascii="Times New Roman" w:eastAsia="Gulim" w:hAnsi="Times New Roman"/>
          <w:sz w:val="28"/>
          <w:szCs w:val="28"/>
        </w:rPr>
        <w:t>T</w:t>
      </w:r>
      <w:r>
        <w:rPr>
          <w:rFonts w:ascii="Times New Roman" w:eastAsia="Gulim" w:hAnsi="Times New Roman"/>
          <w:sz w:val="28"/>
          <w:szCs w:val="28"/>
        </w:rPr>
        <w:t xml:space="preserve">ransport aérien des passagers 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avec 6,5%. </w:t>
      </w:r>
    </w:p>
    <w:p w:rsidR="00FD00D6" w:rsidRDefault="0073704B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EA09F44" wp14:editId="717ED39A">
            <wp:extent cx="5353050" cy="25908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73704B" w:rsidRPr="004E0DA4" w:rsidTr="0073704B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3704B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Sept_</w:t>
            </w:r>
          </w:p>
          <w:p w:rsidR="0073704B" w:rsidRPr="005A6F02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3704B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Oct_</w:t>
            </w:r>
          </w:p>
          <w:p w:rsidR="0073704B" w:rsidRPr="005A6F02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3704B" w:rsidRPr="005A6F02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73704B" w:rsidRPr="005A6F02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73704B" w:rsidRPr="004E0DA4" w:rsidTr="0073704B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3704B" w:rsidRPr="004E0DA4" w:rsidTr="0073704B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73704B" w:rsidRPr="00534BE7" w:rsidTr="0073704B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73704B" w:rsidRPr="004E0DA4" w:rsidTr="0073704B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73704B" w:rsidRPr="004E0DA4" w:rsidTr="0073704B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73704B" w:rsidRPr="004E0DA4" w:rsidTr="0073704B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73704B" w:rsidRPr="004E0DA4" w:rsidTr="0073704B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-3,7</w:t>
            </w:r>
          </w:p>
        </w:tc>
      </w:tr>
      <w:tr w:rsidR="0073704B" w:rsidRPr="004E0DA4" w:rsidTr="0073704B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73704B" w:rsidRPr="004E0DA4" w:rsidTr="0073704B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73704B" w:rsidRPr="004E0DA4" w:rsidTr="0073704B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73704B" w:rsidRPr="004E0DA4" w:rsidTr="0073704B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  <w:tr w:rsidR="0073704B" w:rsidRPr="004E0DA4" w:rsidTr="0073704B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E0DA4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4101EA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73704B" w:rsidRPr="004E0DA4" w:rsidTr="0073704B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Default="0073704B" w:rsidP="0073704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5703A7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5703A7" w:rsidRDefault="0073704B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5703A7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5703A7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04B" w:rsidRPr="005703A7" w:rsidRDefault="00595AC5" w:rsidP="0073704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:rsidR="001D5B7A" w:rsidRDefault="001D5B7A" w:rsidP="00CE591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CE5912">
        <w:rPr>
          <w:rFonts w:ascii="Times New Roman" w:eastAsia="Gulim" w:hAnsi="Times New Roman"/>
          <w:b/>
          <w:bCs/>
          <w:sz w:val="28"/>
          <w:szCs w:val="28"/>
        </w:rPr>
        <w:t>0,3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E5912">
        <w:rPr>
          <w:rFonts w:ascii="Times New Roman" w:eastAsia="Gulim" w:hAnsi="Times New Roman"/>
          <w:sz w:val="28"/>
          <w:szCs w:val="28"/>
        </w:rPr>
        <w:t>0,3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CE5912">
        <w:rPr>
          <w:rFonts w:ascii="Times New Roman" w:eastAsia="Gulim" w:hAnsi="Times New Roman"/>
          <w:sz w:val="28"/>
          <w:szCs w:val="28"/>
        </w:rPr>
        <w:t>0,</w:t>
      </w:r>
      <w:r w:rsidR="00595AC5">
        <w:rPr>
          <w:rFonts w:ascii="Times New Roman" w:eastAsia="Gulim" w:hAnsi="Times New Roman"/>
          <w:sz w:val="28"/>
          <w:szCs w:val="28"/>
        </w:rPr>
        <w:t>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CE5912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E5912">
        <w:rPr>
          <w:rFonts w:ascii="Times New Roman" w:eastAsia="Gulim" w:hAnsi="Times New Roman"/>
          <w:sz w:val="28"/>
          <w:szCs w:val="28"/>
        </w:rPr>
        <w:t xml:space="preserve"> </w:t>
      </w:r>
      <w:r w:rsidR="006E6D47">
        <w:rPr>
          <w:rFonts w:ascii="Times New Roman" w:eastAsia="Gulim" w:hAnsi="Times New Roman"/>
          <w:sz w:val="28"/>
          <w:szCs w:val="28"/>
        </w:rPr>
        <w:t xml:space="preserve">la </w:t>
      </w:r>
      <w:r w:rsidR="00595AC5">
        <w:rPr>
          <w:rFonts w:ascii="Times New Roman" w:eastAsia="Gulim" w:hAnsi="Times New Roman"/>
          <w:sz w:val="28"/>
          <w:szCs w:val="28"/>
        </w:rPr>
        <w:t xml:space="preserve">stagnation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:rsidR="00C318D9" w:rsidRDefault="00C318D9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EB3FD3D" wp14:editId="051DE515">
            <wp:extent cx="5172075" cy="381952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887FB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0,9% au cours 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887FB4">
        <w:rPr>
          <w:rFonts w:ascii="Times New Roman" w:eastAsia="Gulim" w:hAnsi="Times New Roman"/>
          <w:b/>
          <w:bCs/>
          <w:sz w:val="28"/>
          <w:szCs w:val="28"/>
        </w:rPr>
        <w:t>dix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887FB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</w:t>
      </w:r>
      <w:r w:rsidR="001421AB">
        <w:rPr>
          <w:rFonts w:ascii="Times New Roman" w:eastAsia="Gulim" w:hAnsi="Times New Roman"/>
          <w:sz w:val="28"/>
          <w:szCs w:val="28"/>
        </w:rPr>
        <w:t xml:space="preserve">n accumulée de l’indice moyen des </w:t>
      </w:r>
      <w:r w:rsidR="00887FB4">
        <w:rPr>
          <w:rFonts w:ascii="Times New Roman" w:eastAsia="Gulim" w:hAnsi="Times New Roman"/>
          <w:sz w:val="28"/>
          <w:szCs w:val="28"/>
        </w:rPr>
        <w:t>dix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1421AB">
        <w:rPr>
          <w:rFonts w:ascii="Times New Roman" w:eastAsia="Gulim" w:hAnsi="Times New Roman"/>
          <w:sz w:val="28"/>
          <w:szCs w:val="28"/>
        </w:rPr>
        <w:t xml:space="preserve">s mois </w:t>
      </w:r>
      <w:r>
        <w:rPr>
          <w:rFonts w:ascii="Times New Roman" w:eastAsia="Gulim" w:hAnsi="Times New Roman"/>
          <w:sz w:val="28"/>
          <w:szCs w:val="28"/>
        </w:rPr>
        <w:t xml:space="preserve">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887FB4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887FB4">
        <w:rPr>
          <w:rFonts w:ascii="Times New Roman" w:eastAsia="Gulim" w:hAnsi="Times New Roman"/>
          <w:sz w:val="28"/>
          <w:szCs w:val="28"/>
        </w:rPr>
        <w:t>d’Octobre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887FB4">
        <w:rPr>
          <w:rFonts w:ascii="Times New Roman" w:eastAsia="Gulim" w:hAnsi="Times New Roman"/>
          <w:sz w:val="28"/>
          <w:szCs w:val="28"/>
        </w:rPr>
        <w:t>baisse de 0,3%</w:t>
      </w:r>
      <w:r w:rsidR="00657AB2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en glissement mensuel et </w:t>
      </w:r>
      <w:r w:rsidR="00657AB2">
        <w:rPr>
          <w:rFonts w:ascii="Times New Roman" w:eastAsia="Gulim" w:hAnsi="Times New Roman"/>
          <w:sz w:val="28"/>
          <w:szCs w:val="28"/>
        </w:rPr>
        <w:t>une hausse de 0,</w:t>
      </w:r>
      <w:r w:rsidR="00887FB4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657AB2" w:rsidRDefault="00657AB2" w:rsidP="00887FB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</w:t>
      </w:r>
      <w:r w:rsidR="006E6D47">
        <w:rPr>
          <w:rFonts w:ascii="Times New Roman" w:eastAsia="Gulim" w:hAnsi="Times New Roman"/>
          <w:sz w:val="28"/>
          <w:szCs w:val="28"/>
        </w:rPr>
        <w:t xml:space="preserve">e de l’IPC a été inégale allant </w:t>
      </w:r>
      <w:r>
        <w:rPr>
          <w:rFonts w:ascii="Times New Roman" w:eastAsia="Gulim" w:hAnsi="Times New Roman"/>
          <w:sz w:val="28"/>
          <w:szCs w:val="28"/>
        </w:rPr>
        <w:t xml:space="preserve">d’une baisse de </w:t>
      </w:r>
      <w:r w:rsidR="00887FB4">
        <w:rPr>
          <w:rFonts w:ascii="Times New Roman" w:eastAsia="Gulim" w:hAnsi="Times New Roman"/>
          <w:sz w:val="28"/>
          <w:szCs w:val="28"/>
        </w:rPr>
        <w:t>1,8</w:t>
      </w:r>
      <w:r>
        <w:rPr>
          <w:rFonts w:ascii="Times New Roman" w:eastAsia="Gulim" w:hAnsi="Times New Roman"/>
          <w:sz w:val="28"/>
          <w:szCs w:val="28"/>
        </w:rPr>
        <w:t>% à Al Hoceima à une hausse de 0,</w:t>
      </w:r>
      <w:r w:rsidR="00887FB4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887FB4">
        <w:rPr>
          <w:rFonts w:ascii="Times New Roman" w:eastAsia="Gulim" w:hAnsi="Times New Roman"/>
          <w:sz w:val="28"/>
          <w:szCs w:val="28"/>
        </w:rPr>
        <w:t>Errachidia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9C" w:rsidRDefault="00985B9C">
      <w:r>
        <w:separator/>
      </w:r>
    </w:p>
    <w:p w:rsidR="00985B9C" w:rsidRDefault="00985B9C"/>
  </w:endnote>
  <w:endnote w:type="continuationSeparator" w:id="0">
    <w:p w:rsidR="00985B9C" w:rsidRDefault="00985B9C">
      <w:r>
        <w:continuationSeparator/>
      </w:r>
    </w:p>
    <w:p w:rsidR="00985B9C" w:rsidRDefault="00985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E0AA9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E0AA9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9C" w:rsidRDefault="00985B9C">
      <w:r>
        <w:separator/>
      </w:r>
    </w:p>
    <w:p w:rsidR="00985B9C" w:rsidRDefault="00985B9C"/>
  </w:footnote>
  <w:footnote w:type="continuationSeparator" w:id="0">
    <w:p w:rsidR="00985B9C" w:rsidRDefault="00985B9C">
      <w:r>
        <w:continuationSeparator/>
      </w:r>
    </w:p>
    <w:p w:rsidR="00985B9C" w:rsidRDefault="00985B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C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693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AC5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0F4B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1F9"/>
    <w:rsid w:val="00655A23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0F1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6D47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282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04B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A7BB0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87FB4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B9C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AA9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27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192E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9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A7ECE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0_2024\10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0_2024\10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Oct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Oct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45200</c:v>
                </c:pt>
                <c:pt idx="1">
                  <c:v>45231</c:v>
                </c:pt>
                <c:pt idx="2">
                  <c:v>45261</c:v>
                </c:pt>
                <c:pt idx="3">
                  <c:v>45292</c:v>
                </c:pt>
                <c:pt idx="4">
                  <c:v>45323</c:v>
                </c:pt>
                <c:pt idx="5">
                  <c:v>45352</c:v>
                </c:pt>
                <c:pt idx="6">
                  <c:v>45383</c:v>
                </c:pt>
                <c:pt idx="7">
                  <c:v>45413</c:v>
                </c:pt>
                <c:pt idx="8">
                  <c:v>45444</c:v>
                </c:pt>
                <c:pt idx="9">
                  <c:v>45474</c:v>
                </c:pt>
                <c:pt idx="10">
                  <c:v>45505</c:v>
                </c:pt>
                <c:pt idx="11">
                  <c:v>45536</c:v>
                </c:pt>
                <c:pt idx="12">
                  <c:v>45566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0.1</c:v>
                </c:pt>
                <c:pt idx="1">
                  <c:v>-0.4</c:v>
                </c:pt>
                <c:pt idx="2">
                  <c:v>0.2</c:v>
                </c:pt>
                <c:pt idx="3">
                  <c:v>-0.8</c:v>
                </c:pt>
                <c:pt idx="4">
                  <c:v>-0.3</c:v>
                </c:pt>
                <c:pt idx="5">
                  <c:v>0.3</c:v>
                </c:pt>
                <c:pt idx="6">
                  <c:v>0.5</c:v>
                </c:pt>
                <c:pt idx="7">
                  <c:v>-0.1</c:v>
                </c:pt>
                <c:pt idx="8">
                  <c:v>0.2</c:v>
                </c:pt>
                <c:pt idx="9">
                  <c:v>-0.1</c:v>
                </c:pt>
                <c:pt idx="10">
                  <c:v>0.6</c:v>
                </c:pt>
                <c:pt idx="11">
                  <c:v>0.2</c:v>
                </c:pt>
                <c:pt idx="12">
                  <c:v>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B54-4C3A-9859-D5855A72E509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45200</c:v>
                </c:pt>
                <c:pt idx="1">
                  <c:v>45231</c:v>
                </c:pt>
                <c:pt idx="2">
                  <c:v>45261</c:v>
                </c:pt>
                <c:pt idx="3">
                  <c:v>45292</c:v>
                </c:pt>
                <c:pt idx="4">
                  <c:v>45323</c:v>
                </c:pt>
                <c:pt idx="5">
                  <c:v>45352</c:v>
                </c:pt>
                <c:pt idx="6">
                  <c:v>45383</c:v>
                </c:pt>
                <c:pt idx="7">
                  <c:v>45413</c:v>
                </c:pt>
                <c:pt idx="8">
                  <c:v>45444</c:v>
                </c:pt>
                <c:pt idx="9">
                  <c:v>45474</c:v>
                </c:pt>
                <c:pt idx="10">
                  <c:v>45505</c:v>
                </c:pt>
                <c:pt idx="11">
                  <c:v>45536</c:v>
                </c:pt>
                <c:pt idx="12">
                  <c:v>45566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-0.1</c:v>
                </c:pt>
                <c:pt idx="1">
                  <c:v>-0.3</c:v>
                </c:pt>
                <c:pt idx="2">
                  <c:v>-0.1</c:v>
                </c:pt>
                <c:pt idx="3">
                  <c:v>-0.6</c:v>
                </c:pt>
                <c:pt idx="4">
                  <c:v>-0.3</c:v>
                </c:pt>
                <c:pt idx="5">
                  <c:v>0.7</c:v>
                </c:pt>
                <c:pt idx="6">
                  <c:v>0.6</c:v>
                </c:pt>
                <c:pt idx="7">
                  <c:v>-0.2</c:v>
                </c:pt>
                <c:pt idx="8">
                  <c:v>0.4</c:v>
                </c:pt>
                <c:pt idx="9">
                  <c:v>-0.2</c:v>
                </c:pt>
                <c:pt idx="10">
                  <c:v>0.8</c:v>
                </c:pt>
                <c:pt idx="11">
                  <c:v>0</c:v>
                </c:pt>
                <c:pt idx="12">
                  <c:v>-0.3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B54-4C3A-9859-D5855A72E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641160"/>
        <c:axId val="501643512"/>
      </c:lineChart>
      <c:dateAx>
        <c:axId val="5016411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643512"/>
        <c:crosses val="autoZero"/>
        <c:auto val="1"/>
        <c:lblOffset val="100"/>
        <c:baseTimeUnit val="months"/>
      </c:dateAx>
      <c:valAx>
        <c:axId val="501643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641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mensuel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8856068405813915E-2"/>
          <c:y val="6.6104868913857681E-2"/>
          <c:w val="0.91413349574397118"/>
          <c:h val="0.80702202954967706"/>
        </c:manualLayout>
      </c:layout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Feuil9!$A$110:$A$191</c:f>
              <c:numCache>
                <c:formatCode>mmm\-yy</c:formatCode>
                <c:ptCount val="8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</c:numCache>
            </c:numRef>
          </c:cat>
          <c:val>
            <c:numRef>
              <c:f>Feuil9!$B$110:$B$191</c:f>
              <c:numCache>
                <c:formatCode>General</c:formatCode>
                <c:ptCount val="82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  <c:pt idx="81">
                  <c:v>0.25423728813559082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6CD-4FFF-BD3F-8565A826A2B2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Feuil9!$A$110:$A$191</c:f>
              <c:numCache>
                <c:formatCode>mmm\-yy</c:formatCode>
                <c:ptCount val="8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</c:numCache>
            </c:numRef>
          </c:cat>
          <c:val>
            <c:numRef>
              <c:f>Feuil9!$C$110:$C$191</c:f>
              <c:numCache>
                <c:formatCode>General</c:formatCode>
                <c:ptCount val="82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  <c:pt idx="81">
                  <c:v>0.674536256323787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6CD-4FFF-BD3F-8565A826A2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644296"/>
        <c:axId val="500910568"/>
      </c:lineChart>
      <c:dateAx>
        <c:axId val="5016442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0910568"/>
        <c:crosses val="autoZero"/>
        <c:auto val="1"/>
        <c:lblOffset val="100"/>
        <c:baseTimeUnit val="months"/>
      </c:dateAx>
      <c:valAx>
        <c:axId val="50091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644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1D6EEC-D92C-4D2F-81A0-43415A72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2024-12-11T12:46:00Z</dcterms:created>
  <dcterms:modified xsi:type="dcterms:W3CDTF">2024-12-11T12:46:00Z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