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722" w:rsidRPr="001D4722" w:rsidRDefault="00F551BA" w:rsidP="008422C1">
      <w:pPr>
        <w:pStyle w:val="Nomdesocit"/>
        <w:bidi/>
        <w:spacing w:after="120" w:line="240" w:lineRule="auto"/>
        <w:jc w:val="center"/>
        <w:outlineLvl w:val="0"/>
        <w:rPr>
          <w:rFonts w:ascii="Courier New" w:hAnsi="Courier New" w:cs="Courier New"/>
          <w:b/>
          <w:bCs/>
          <w:color w:val="FFC000"/>
          <w:sz w:val="24"/>
          <w:szCs w:val="24"/>
          <w:rtl/>
          <w:lang w:bidi="ar-MA"/>
        </w:rPr>
      </w:pPr>
      <w:proofErr w:type="spellStart"/>
      <w:r w:rsidRPr="001D4722">
        <w:rPr>
          <w:rFonts w:ascii="Courier New" w:hAnsi="Courier New" w:cs="Courier New"/>
          <w:b/>
          <w:bCs/>
          <w:color w:val="FFC000"/>
          <w:sz w:val="24"/>
          <w:szCs w:val="24"/>
          <w:rtl/>
          <w:lang w:bidi="ar-MA"/>
        </w:rPr>
        <w:t>ا</w:t>
      </w:r>
      <w:r w:rsidR="001D4722" w:rsidRPr="001D4722">
        <w:rPr>
          <w:rFonts w:ascii="Courier New" w:hAnsi="Courier New" w:cs="Courier New"/>
          <w:b/>
          <w:bCs/>
          <w:color w:val="FFC000"/>
          <w:sz w:val="24"/>
          <w:szCs w:val="24"/>
          <w:rtl/>
          <w:lang w:bidi="ar-MA"/>
        </w:rPr>
        <w:t>لمملكةالمغربية</w:t>
      </w:r>
      <w:proofErr w:type="spellEnd"/>
    </w:p>
    <w:p w:rsidR="00693096" w:rsidRPr="00B833F0" w:rsidRDefault="00693096" w:rsidP="00571E22">
      <w:pPr>
        <w:pStyle w:val="Nomdesocit"/>
        <w:spacing w:after="120" w:line="240" w:lineRule="auto"/>
        <w:jc w:val="center"/>
        <w:outlineLvl w:val="0"/>
        <w:rPr>
          <w:rFonts w:ascii="Cooper Black" w:hAnsi="Cooper Black"/>
          <w:color w:val="993366"/>
          <w:sz w:val="24"/>
          <w:szCs w:val="24"/>
        </w:rPr>
      </w:pPr>
      <w:r w:rsidRPr="00B833F0">
        <w:rPr>
          <w:rFonts w:ascii="Cooper Black" w:hAnsi="Cooper Black"/>
          <w:color w:val="993366"/>
          <w:sz w:val="24"/>
          <w:szCs w:val="24"/>
        </w:rPr>
        <w:t>ROYAUME  DU MAROC</w:t>
      </w:r>
    </w:p>
    <w:p w:rsidR="00693096" w:rsidRDefault="00CF32DD" w:rsidP="008422C1">
      <w:pPr>
        <w:pStyle w:val="Nomdesocit"/>
        <w:spacing w:after="120" w:line="240" w:lineRule="auto"/>
        <w:jc w:val="center"/>
        <w:outlineLvl w:val="0"/>
        <w:rPr>
          <w:sz w:val="24"/>
          <w:szCs w:val="24"/>
        </w:rPr>
      </w:pPr>
      <w:r>
        <w:rPr>
          <w:noProof/>
          <w:sz w:val="28"/>
          <w:szCs w:val="28"/>
          <w:lang w:eastAsia="fr-FR"/>
        </w:rPr>
        <w:drawing>
          <wp:inline distT="0" distB="0" distL="0" distR="0">
            <wp:extent cx="1981200" cy="10287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81200" cy="1028700"/>
                    </a:xfrm>
                    <a:prstGeom prst="rect">
                      <a:avLst/>
                    </a:prstGeom>
                    <a:noFill/>
                    <a:ln w="9525">
                      <a:noFill/>
                      <a:miter lim="800000"/>
                      <a:headEnd/>
                      <a:tailEnd/>
                    </a:ln>
                  </pic:spPr>
                </pic:pic>
              </a:graphicData>
            </a:graphic>
          </wp:inline>
        </w:drawing>
      </w:r>
    </w:p>
    <w:p w:rsidR="00A954ED" w:rsidRDefault="00A954ED" w:rsidP="00A954ED">
      <w:pPr>
        <w:pStyle w:val="Sous-titre"/>
      </w:pPr>
    </w:p>
    <w:tbl>
      <w:tblPr>
        <w:tblW w:w="8505" w:type="dxa"/>
        <w:jc w:val="center"/>
        <w:shd w:val="clear" w:color="auto" w:fill="FFCC99"/>
        <w:tblLook w:val="01E0"/>
      </w:tblPr>
      <w:tblGrid>
        <w:gridCol w:w="8505"/>
      </w:tblGrid>
      <w:tr w:rsidR="00693096" w:rsidRPr="001D4722" w:rsidTr="00402AD4">
        <w:trPr>
          <w:jc w:val="center"/>
        </w:trPr>
        <w:tc>
          <w:tcPr>
            <w:tcW w:w="8505" w:type="dxa"/>
            <w:shd w:val="clear" w:color="auto" w:fill="auto"/>
          </w:tcPr>
          <w:p w:rsidR="00A954ED" w:rsidRPr="001D4722" w:rsidRDefault="00693096" w:rsidP="00A954ED">
            <w:pPr>
              <w:ind w:left="0"/>
              <w:jc w:val="center"/>
              <w:rPr>
                <w:rFonts w:ascii="Times New Roman" w:hAnsi="Times New Roman"/>
                <w:b/>
                <w:bCs/>
                <w:color w:val="993366"/>
                <w:sz w:val="52"/>
                <w:szCs w:val="52"/>
              </w:rPr>
            </w:pPr>
            <w:r w:rsidRPr="001D4722">
              <w:rPr>
                <w:rFonts w:ascii="Times New Roman" w:hAnsi="Times New Roman"/>
                <w:b/>
                <w:bCs/>
                <w:color w:val="993366"/>
                <w:sz w:val="52"/>
                <w:szCs w:val="52"/>
              </w:rPr>
              <w:t>Note</w:t>
            </w:r>
          </w:p>
          <w:p w:rsidR="00107C4D" w:rsidRDefault="00D52A9D" w:rsidP="00D52A9D">
            <w:pPr>
              <w:tabs>
                <w:tab w:val="center" w:pos="4144"/>
                <w:tab w:val="left" w:pos="7395"/>
              </w:tabs>
              <w:ind w:left="0"/>
              <w:rPr>
                <w:rFonts w:ascii="Times New Roman" w:hAnsi="Times New Roman"/>
                <w:b/>
                <w:bCs/>
                <w:color w:val="993366"/>
                <w:sz w:val="52"/>
                <w:szCs w:val="52"/>
              </w:rPr>
            </w:pPr>
            <w:r>
              <w:rPr>
                <w:rFonts w:ascii="Times New Roman" w:hAnsi="Times New Roman"/>
                <w:b/>
                <w:bCs/>
                <w:color w:val="993366"/>
                <w:sz w:val="52"/>
                <w:szCs w:val="52"/>
              </w:rPr>
              <w:tab/>
            </w:r>
            <w:r w:rsidR="001D4722" w:rsidRPr="001D4722">
              <w:rPr>
                <w:rFonts w:ascii="Times New Roman" w:hAnsi="Times New Roman"/>
                <w:b/>
                <w:bCs/>
                <w:color w:val="993366"/>
                <w:sz w:val="52"/>
                <w:szCs w:val="52"/>
              </w:rPr>
              <w:t xml:space="preserve">sur </w:t>
            </w:r>
            <w:r w:rsidR="001D4722">
              <w:rPr>
                <w:rFonts w:ascii="Times New Roman" w:hAnsi="Times New Roman"/>
                <w:b/>
                <w:bCs/>
                <w:color w:val="993366"/>
                <w:sz w:val="52"/>
                <w:szCs w:val="52"/>
              </w:rPr>
              <w:t>l’Indice</w:t>
            </w:r>
            <w:r w:rsidR="00107C4D">
              <w:rPr>
                <w:rFonts w:ascii="Times New Roman" w:hAnsi="Times New Roman"/>
                <w:b/>
                <w:bCs/>
                <w:color w:val="993366"/>
                <w:sz w:val="52"/>
                <w:szCs w:val="52"/>
              </w:rPr>
              <w:t xml:space="preserve"> </w:t>
            </w:r>
            <w:r>
              <w:rPr>
                <w:rFonts w:ascii="Times New Roman" w:hAnsi="Times New Roman"/>
                <w:b/>
                <w:bCs/>
                <w:color w:val="993366"/>
                <w:sz w:val="52"/>
                <w:szCs w:val="52"/>
              </w:rPr>
              <w:tab/>
            </w:r>
          </w:p>
          <w:p w:rsidR="00107C4D" w:rsidRDefault="001D4722" w:rsidP="00107C4D">
            <w:pPr>
              <w:ind w:left="0"/>
              <w:jc w:val="center"/>
              <w:rPr>
                <w:rFonts w:ascii="Times New Roman" w:hAnsi="Times New Roman"/>
                <w:b/>
                <w:bCs/>
                <w:color w:val="993366"/>
                <w:sz w:val="52"/>
                <w:szCs w:val="52"/>
              </w:rPr>
            </w:pPr>
            <w:r>
              <w:rPr>
                <w:rFonts w:ascii="Times New Roman" w:hAnsi="Times New Roman"/>
                <w:b/>
                <w:bCs/>
                <w:color w:val="993366"/>
                <w:sz w:val="52"/>
                <w:szCs w:val="52"/>
              </w:rPr>
              <w:t>des Prix à la Consommation (IPC)</w:t>
            </w:r>
            <w:r w:rsidR="00107C4D">
              <w:rPr>
                <w:rFonts w:ascii="Times New Roman" w:hAnsi="Times New Roman"/>
                <w:b/>
                <w:bCs/>
                <w:color w:val="993366"/>
                <w:sz w:val="52"/>
                <w:szCs w:val="52"/>
              </w:rPr>
              <w:t xml:space="preserve"> </w:t>
            </w:r>
          </w:p>
          <w:p w:rsidR="00693096" w:rsidRPr="001D4722" w:rsidRDefault="003F074A" w:rsidP="003F074A">
            <w:pPr>
              <w:ind w:left="0"/>
              <w:jc w:val="center"/>
              <w:rPr>
                <w:rFonts w:ascii="Times New Roman" w:hAnsi="Times New Roman"/>
                <w:b/>
                <w:bCs/>
                <w:color w:val="993366"/>
                <w:sz w:val="80"/>
                <w:szCs w:val="80"/>
              </w:rPr>
            </w:pPr>
            <w:r>
              <w:rPr>
                <w:rFonts w:ascii="Times New Roman" w:hAnsi="Times New Roman"/>
                <w:b/>
                <w:bCs/>
                <w:color w:val="993366"/>
                <w:sz w:val="52"/>
                <w:szCs w:val="52"/>
              </w:rPr>
              <w:t xml:space="preserve">à </w:t>
            </w:r>
            <w:r w:rsidR="00107C4D">
              <w:rPr>
                <w:rFonts w:ascii="Times New Roman" w:hAnsi="Times New Roman"/>
                <w:b/>
                <w:bCs/>
                <w:color w:val="993366"/>
                <w:sz w:val="52"/>
                <w:szCs w:val="52"/>
              </w:rPr>
              <w:t>C</w:t>
            </w:r>
            <w:r>
              <w:rPr>
                <w:rFonts w:ascii="Times New Roman" w:hAnsi="Times New Roman"/>
                <w:b/>
                <w:bCs/>
                <w:color w:val="993366"/>
                <w:sz w:val="52"/>
                <w:szCs w:val="52"/>
              </w:rPr>
              <w:t>asablanca</w:t>
            </w:r>
          </w:p>
          <w:p w:rsidR="00693096" w:rsidRPr="001D4722" w:rsidRDefault="0082339F" w:rsidP="0082339F">
            <w:pPr>
              <w:ind w:left="0"/>
              <w:jc w:val="center"/>
              <w:rPr>
                <w:rFonts w:ascii="Times New Roman" w:hAnsi="Times New Roman"/>
                <w:b/>
                <w:bCs/>
                <w:color w:val="999999"/>
                <w:sz w:val="80"/>
                <w:szCs w:val="80"/>
              </w:rPr>
            </w:pPr>
            <w:r>
              <w:rPr>
                <w:rFonts w:ascii="Times New Roman" w:hAnsi="Times New Roman"/>
                <w:b/>
                <w:bCs/>
                <w:color w:val="993366"/>
                <w:sz w:val="36"/>
                <w:szCs w:val="36"/>
              </w:rPr>
              <w:t>JANVIER</w:t>
            </w:r>
            <w:r w:rsidR="00DF101B">
              <w:rPr>
                <w:rFonts w:ascii="Times New Roman" w:hAnsi="Times New Roman"/>
                <w:b/>
                <w:bCs/>
                <w:color w:val="993366"/>
                <w:sz w:val="36"/>
                <w:szCs w:val="36"/>
              </w:rPr>
              <w:t xml:space="preserve"> </w:t>
            </w:r>
            <w:r w:rsidR="00693096" w:rsidRPr="008422C1">
              <w:rPr>
                <w:rFonts w:ascii="Times New Roman" w:hAnsi="Times New Roman"/>
                <w:b/>
                <w:bCs/>
                <w:color w:val="993366"/>
                <w:sz w:val="36"/>
                <w:szCs w:val="36"/>
              </w:rPr>
              <w:t>201</w:t>
            </w:r>
            <w:r>
              <w:rPr>
                <w:rFonts w:ascii="Times New Roman" w:hAnsi="Times New Roman"/>
                <w:b/>
                <w:bCs/>
                <w:color w:val="993366"/>
                <w:sz w:val="36"/>
                <w:szCs w:val="36"/>
              </w:rPr>
              <w:t>5</w:t>
            </w:r>
          </w:p>
        </w:tc>
      </w:tr>
      <w:tr w:rsidR="00436F88" w:rsidRPr="001D4722" w:rsidTr="00402AD4">
        <w:trPr>
          <w:jc w:val="center"/>
        </w:trPr>
        <w:tc>
          <w:tcPr>
            <w:tcW w:w="8505" w:type="dxa"/>
            <w:shd w:val="clear" w:color="auto" w:fill="auto"/>
          </w:tcPr>
          <w:p w:rsidR="00436F88" w:rsidRPr="001D4722" w:rsidRDefault="00436F88" w:rsidP="00A954ED">
            <w:pPr>
              <w:ind w:left="0"/>
              <w:jc w:val="center"/>
              <w:rPr>
                <w:rFonts w:ascii="Times New Roman" w:hAnsi="Times New Roman"/>
                <w:b/>
                <w:bCs/>
                <w:color w:val="993366"/>
                <w:sz w:val="52"/>
                <w:szCs w:val="52"/>
              </w:rPr>
            </w:pPr>
          </w:p>
        </w:tc>
      </w:tr>
    </w:tbl>
    <w:p w:rsidR="00693096" w:rsidRDefault="00693096" w:rsidP="00693096"/>
    <w:p w:rsidR="00261930" w:rsidRDefault="00261930" w:rsidP="00693096"/>
    <w:p w:rsidR="00693096" w:rsidRDefault="00250601" w:rsidP="00693096">
      <w:r>
        <w:rPr>
          <w:noProof/>
          <w:lang w:eastAsia="fr-FR"/>
        </w:rPr>
        <w:drawing>
          <wp:anchor distT="0" distB="0" distL="114300" distR="114300" simplePos="0" relativeHeight="251658240" behindDoc="1" locked="0" layoutInCell="1" allowOverlap="1">
            <wp:simplePos x="0" y="0"/>
            <wp:positionH relativeFrom="column">
              <wp:posOffset>346711</wp:posOffset>
            </wp:positionH>
            <wp:positionV relativeFrom="paragraph">
              <wp:posOffset>80645</wp:posOffset>
            </wp:positionV>
            <wp:extent cx="5619750" cy="4483735"/>
            <wp:effectExtent l="1905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622933" cy="4486275"/>
                    </a:xfrm>
                    <a:prstGeom prst="rect">
                      <a:avLst/>
                    </a:prstGeom>
                    <a:noFill/>
                    <a:ln w="9525">
                      <a:noFill/>
                      <a:miter lim="800000"/>
                      <a:headEnd/>
                      <a:tailEnd/>
                    </a:ln>
                  </pic:spPr>
                </pic:pic>
              </a:graphicData>
            </a:graphic>
          </wp:anchor>
        </w:drawing>
      </w:r>
    </w:p>
    <w:p w:rsidR="00693096" w:rsidRPr="000A5E6E" w:rsidRDefault="00693096" w:rsidP="00693096">
      <w:pPr>
        <w:bidi/>
        <w:ind w:left="0"/>
        <w:jc w:val="center"/>
        <w:outlineLvl w:val="0"/>
        <w:rPr>
          <w:rStyle w:val="Accentuation"/>
          <w:color w:val="E36C0A"/>
          <w:sz w:val="24"/>
          <w:szCs w:val="28"/>
          <w:lang w:eastAsia="fr-FR"/>
        </w:rPr>
      </w:pPr>
      <w:r w:rsidRPr="000A5E6E">
        <w:rPr>
          <w:rStyle w:val="Accentuation"/>
          <w:color w:val="E36C0A"/>
          <w:sz w:val="24"/>
          <w:szCs w:val="28"/>
          <w:lang w:eastAsia="fr-FR"/>
        </w:rPr>
        <w:t>APERÇU MÉTHODOLOGIQUE</w:t>
      </w:r>
    </w:p>
    <w:p w:rsidR="00693096" w:rsidRPr="000A5E6E" w:rsidRDefault="00693096" w:rsidP="00693096">
      <w:pPr>
        <w:ind w:left="0"/>
        <w:jc w:val="lowKashida"/>
        <w:rPr>
          <w:rFonts w:ascii="Times New Roman" w:hAnsi="Times New Roman" w:cs="Arabic Transparent"/>
          <w:color w:val="E36C0A"/>
          <w:spacing w:val="0"/>
          <w:sz w:val="16"/>
          <w:szCs w:val="16"/>
          <w:lang w:eastAsia="fr-FR"/>
        </w:rPr>
      </w:pPr>
    </w:p>
    <w:p w:rsidR="00693096" w:rsidRPr="000A5E6E" w:rsidRDefault="00693096" w:rsidP="002A5226">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rPr>
          <w:sz w:val="22"/>
          <w:szCs w:val="22"/>
          <w:lang w:eastAsia="fr-FR"/>
        </w:rPr>
      </w:pPr>
      <w:r>
        <w:rPr>
          <w:sz w:val="22"/>
          <w:szCs w:val="22"/>
          <w:lang w:eastAsia="fr-FR"/>
        </w:rPr>
        <w:t xml:space="preserve"> </w:t>
      </w:r>
      <w:r w:rsidR="00A954ED">
        <w:rPr>
          <w:sz w:val="22"/>
          <w:szCs w:val="22"/>
          <w:lang w:eastAsia="fr-FR"/>
        </w:rPr>
        <w:tab/>
      </w:r>
      <w:r w:rsidRPr="000A5E6E">
        <w:rPr>
          <w:sz w:val="22"/>
          <w:szCs w:val="22"/>
          <w:lang w:eastAsia="fr-FR"/>
        </w:rPr>
        <w:t>L’Indice des Prix à la Consommation appelé IPC (base 100 en 2006)  mesure l’évolution des prix de détail  dans le temps et dans l’espace. Sa population de référence est constituée de l’ensemble de la population urbaine marocaine.</w:t>
      </w:r>
    </w:p>
    <w:p w:rsidR="00693096" w:rsidRPr="000A5E6E" w:rsidRDefault="00693096" w:rsidP="00332FD6">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firstLine="646"/>
        <w:rPr>
          <w:sz w:val="22"/>
          <w:szCs w:val="22"/>
          <w:lang w:eastAsia="fr-FR"/>
        </w:rPr>
      </w:pPr>
      <w:r w:rsidRPr="000A5E6E">
        <w:rPr>
          <w:sz w:val="22"/>
          <w:szCs w:val="22"/>
          <w:lang w:eastAsia="fr-FR"/>
        </w:rPr>
        <w:t xml:space="preserve">Le panier  de l’indice  contient  478 articles, 1067 variétés de produits de grande consommation par les ménages </w:t>
      </w:r>
      <w:r w:rsidR="002A5226">
        <w:rPr>
          <w:sz w:val="22"/>
          <w:szCs w:val="22"/>
          <w:lang w:eastAsia="fr-FR"/>
        </w:rPr>
        <w:t xml:space="preserve">urbains </w:t>
      </w:r>
      <w:r w:rsidRPr="000A5E6E">
        <w:rPr>
          <w:sz w:val="22"/>
          <w:szCs w:val="22"/>
          <w:lang w:eastAsia="fr-FR"/>
        </w:rPr>
        <w:t>marocains</w:t>
      </w:r>
      <w:r w:rsidR="002A5226">
        <w:rPr>
          <w:sz w:val="22"/>
          <w:szCs w:val="22"/>
          <w:lang w:eastAsia="fr-FR"/>
        </w:rPr>
        <w:t>, c</w:t>
      </w:r>
      <w:r w:rsidR="002A5226" w:rsidRPr="000A5E6E">
        <w:rPr>
          <w:sz w:val="22"/>
          <w:szCs w:val="22"/>
          <w:lang w:eastAsia="fr-FR"/>
        </w:rPr>
        <w:t>es articles sont classés en 12 divisions et 41 groupes</w:t>
      </w:r>
      <w:r w:rsidRPr="000A5E6E">
        <w:rPr>
          <w:sz w:val="22"/>
          <w:szCs w:val="22"/>
          <w:lang w:eastAsia="fr-FR"/>
        </w:rPr>
        <w:t xml:space="preserve"> .L’indice touche aussi l’évolution du loyer en relevant  </w:t>
      </w:r>
      <w:r w:rsidR="00332FD6">
        <w:rPr>
          <w:sz w:val="22"/>
          <w:szCs w:val="22"/>
          <w:lang w:eastAsia="fr-FR"/>
        </w:rPr>
        <w:t xml:space="preserve">1425 </w:t>
      </w:r>
      <w:r w:rsidRPr="000A5E6E">
        <w:rPr>
          <w:sz w:val="22"/>
          <w:szCs w:val="22"/>
          <w:lang w:eastAsia="fr-FR"/>
        </w:rPr>
        <w:t xml:space="preserve"> locataires au niveau </w:t>
      </w:r>
      <w:r w:rsidR="00332FD6">
        <w:rPr>
          <w:sz w:val="22"/>
          <w:szCs w:val="22"/>
          <w:lang w:eastAsia="fr-FR"/>
        </w:rPr>
        <w:t>de Casablanca soit 30% par rapport au niveau national</w:t>
      </w:r>
      <w:r w:rsidRPr="000A5E6E">
        <w:rPr>
          <w:sz w:val="22"/>
          <w:szCs w:val="22"/>
          <w:lang w:eastAsia="fr-FR"/>
        </w:rPr>
        <w:t xml:space="preserve">. </w:t>
      </w:r>
    </w:p>
    <w:p w:rsidR="00693096" w:rsidRPr="000A5E6E" w:rsidRDefault="00693096" w:rsidP="00332FD6">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firstLine="646"/>
        <w:rPr>
          <w:sz w:val="22"/>
          <w:szCs w:val="22"/>
          <w:lang w:eastAsia="fr-FR"/>
        </w:rPr>
      </w:pPr>
      <w:r w:rsidRPr="000A5E6E">
        <w:rPr>
          <w:sz w:val="22"/>
          <w:szCs w:val="22"/>
          <w:lang w:eastAsia="fr-FR"/>
        </w:rPr>
        <w:t>La méthode de calcul utilisée est la méthode dite « </w:t>
      </w:r>
      <w:proofErr w:type="spellStart"/>
      <w:r w:rsidRPr="000A5E6E">
        <w:rPr>
          <w:sz w:val="22"/>
          <w:szCs w:val="22"/>
          <w:lang w:eastAsia="fr-FR"/>
        </w:rPr>
        <w:t>Laspeyres</w:t>
      </w:r>
      <w:proofErr w:type="spellEnd"/>
      <w:r w:rsidRPr="000A5E6E">
        <w:rPr>
          <w:sz w:val="22"/>
          <w:szCs w:val="22"/>
          <w:lang w:eastAsia="fr-FR"/>
        </w:rPr>
        <w:t xml:space="preserve">  </w:t>
      </w:r>
      <w:r w:rsidR="00332FD6">
        <w:rPr>
          <w:sz w:val="22"/>
          <w:szCs w:val="22"/>
          <w:lang w:eastAsia="fr-FR"/>
        </w:rPr>
        <w:t xml:space="preserve">en </w:t>
      </w:r>
      <w:r w:rsidRPr="000A5E6E">
        <w:rPr>
          <w:sz w:val="22"/>
          <w:szCs w:val="22"/>
          <w:lang w:eastAsia="fr-FR"/>
        </w:rPr>
        <w:t>cha</w:t>
      </w:r>
      <w:r w:rsidR="00332FD6">
        <w:rPr>
          <w:sz w:val="22"/>
          <w:szCs w:val="22"/>
          <w:lang w:eastAsia="fr-FR"/>
        </w:rPr>
        <w:t>î</w:t>
      </w:r>
      <w:r w:rsidRPr="000A5E6E">
        <w:rPr>
          <w:sz w:val="22"/>
          <w:szCs w:val="22"/>
          <w:lang w:eastAsia="fr-FR"/>
        </w:rPr>
        <w:t>n</w:t>
      </w:r>
      <w:r w:rsidR="00332FD6">
        <w:rPr>
          <w:sz w:val="22"/>
          <w:szCs w:val="22"/>
          <w:lang w:eastAsia="fr-FR"/>
        </w:rPr>
        <w:t>e</w:t>
      </w:r>
      <w:r w:rsidRPr="000A5E6E">
        <w:rPr>
          <w:sz w:val="22"/>
          <w:szCs w:val="22"/>
          <w:lang w:eastAsia="fr-FR"/>
        </w:rPr>
        <w:t xml:space="preserve"> ».   Le poids de la Ville de Casablanca </w:t>
      </w:r>
      <w:r w:rsidR="00332FD6">
        <w:rPr>
          <w:sz w:val="22"/>
          <w:szCs w:val="22"/>
          <w:lang w:eastAsia="fr-FR"/>
        </w:rPr>
        <w:t xml:space="preserve">dans l’indice </w:t>
      </w:r>
      <w:r w:rsidRPr="000A5E6E">
        <w:rPr>
          <w:sz w:val="22"/>
          <w:szCs w:val="22"/>
          <w:lang w:eastAsia="fr-FR"/>
        </w:rPr>
        <w:t>représente 19</w:t>
      </w:r>
      <w:r w:rsidR="00332FD6">
        <w:rPr>
          <w:sz w:val="22"/>
          <w:szCs w:val="22"/>
          <w:lang w:eastAsia="fr-FR"/>
        </w:rPr>
        <w:t>,</w:t>
      </w:r>
      <w:r w:rsidRPr="000A5E6E">
        <w:rPr>
          <w:sz w:val="22"/>
          <w:szCs w:val="22"/>
          <w:lang w:eastAsia="fr-FR"/>
        </w:rPr>
        <w:t>5%</w:t>
      </w:r>
      <w:r w:rsidR="00A954ED" w:rsidRPr="000A5E6E">
        <w:rPr>
          <w:sz w:val="22"/>
          <w:szCs w:val="22"/>
          <w:lang w:eastAsia="fr-FR"/>
        </w:rPr>
        <w:t>.</w:t>
      </w:r>
    </w:p>
    <w:p w:rsidR="00693096" w:rsidRDefault="00693096" w:rsidP="00332FD6">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rPr>
          <w:sz w:val="22"/>
          <w:szCs w:val="22"/>
          <w:lang w:eastAsia="fr-FR"/>
        </w:rPr>
      </w:pPr>
      <w:r w:rsidRPr="000A5E6E">
        <w:rPr>
          <w:sz w:val="22"/>
          <w:szCs w:val="22"/>
          <w:lang w:eastAsia="fr-FR"/>
        </w:rPr>
        <w:t xml:space="preserve"> </w:t>
      </w:r>
      <w:r w:rsidR="00A954ED" w:rsidRPr="000A5E6E">
        <w:rPr>
          <w:sz w:val="22"/>
          <w:szCs w:val="22"/>
          <w:lang w:eastAsia="fr-FR"/>
        </w:rPr>
        <w:tab/>
      </w:r>
      <w:r w:rsidRPr="000A5E6E">
        <w:rPr>
          <w:sz w:val="22"/>
          <w:szCs w:val="22"/>
          <w:lang w:eastAsia="fr-FR"/>
        </w:rPr>
        <w:t xml:space="preserve"> L’Indice est publié  mensuellement  pour les 17 principales villes du Royaume</w:t>
      </w:r>
      <w:r w:rsidR="00332FD6">
        <w:rPr>
          <w:sz w:val="22"/>
          <w:szCs w:val="22"/>
          <w:lang w:eastAsia="fr-FR"/>
        </w:rPr>
        <w:t xml:space="preserve"> dont Casablanca</w:t>
      </w:r>
      <w:r w:rsidRPr="000A5E6E">
        <w:rPr>
          <w:sz w:val="22"/>
          <w:szCs w:val="22"/>
          <w:lang w:eastAsia="fr-FR"/>
        </w:rPr>
        <w:t>.</w:t>
      </w:r>
      <w:r w:rsidRPr="00A64854">
        <w:rPr>
          <w:sz w:val="22"/>
          <w:szCs w:val="22"/>
          <w:lang w:eastAsia="fr-FR"/>
        </w:rPr>
        <w:t xml:space="preserve"> </w:t>
      </w:r>
    </w:p>
    <w:p w:rsidR="00693096" w:rsidRDefault="00693096" w:rsidP="00693096">
      <w:pPr>
        <w:ind w:left="0"/>
      </w:pPr>
    </w:p>
    <w:p w:rsidR="001D4722" w:rsidRDefault="001D4722" w:rsidP="00693096">
      <w:pPr>
        <w:ind w:left="0"/>
      </w:pPr>
    </w:p>
    <w:p w:rsidR="001D4722" w:rsidRDefault="001D4722" w:rsidP="00693096">
      <w:pPr>
        <w:ind w:left="0"/>
      </w:pPr>
    </w:p>
    <w:p w:rsidR="00FB652B" w:rsidRDefault="00FB652B" w:rsidP="00693096">
      <w:pPr>
        <w:ind w:left="0"/>
      </w:pPr>
    </w:p>
    <w:p w:rsidR="00261930" w:rsidRDefault="00261930" w:rsidP="00693096">
      <w:pPr>
        <w:ind w:left="0"/>
      </w:pPr>
    </w:p>
    <w:p w:rsidR="00FB652B" w:rsidRDefault="00FB652B" w:rsidP="00693096">
      <w:pPr>
        <w:ind w:left="0"/>
      </w:pPr>
    </w:p>
    <w:p w:rsidR="00FB652B" w:rsidRDefault="00FB652B" w:rsidP="00693096">
      <w:pPr>
        <w:ind w:left="0"/>
      </w:pPr>
    </w:p>
    <w:p w:rsidR="00FB652B" w:rsidRDefault="00FB652B" w:rsidP="00693096">
      <w:pPr>
        <w:ind w:left="0"/>
      </w:pPr>
    </w:p>
    <w:p w:rsidR="001D4722" w:rsidRDefault="001D4722" w:rsidP="00693096">
      <w:pPr>
        <w:ind w:left="0"/>
      </w:pPr>
    </w:p>
    <w:p w:rsidR="002A0ED2" w:rsidRDefault="002A0ED2" w:rsidP="00693096">
      <w:pPr>
        <w:ind w:left="0"/>
      </w:pPr>
    </w:p>
    <w:p w:rsidR="001D4722" w:rsidRPr="001D4722" w:rsidRDefault="001D4722" w:rsidP="001D4722">
      <w:pPr>
        <w:ind w:left="0"/>
        <w:jc w:val="center"/>
        <w:rPr>
          <w:rFonts w:ascii="Times New Roman" w:hAnsi="Times New Roman"/>
          <w:b/>
          <w:bCs/>
          <w:color w:val="993366"/>
          <w:sz w:val="22"/>
          <w:szCs w:val="22"/>
          <w:rtl/>
        </w:rPr>
      </w:pPr>
      <w:r w:rsidRPr="001D4722">
        <w:rPr>
          <w:rFonts w:ascii="Times New Roman" w:hAnsi="Times New Roman"/>
          <w:b/>
          <w:bCs/>
          <w:color w:val="993366"/>
          <w:sz w:val="22"/>
          <w:szCs w:val="22"/>
        </w:rPr>
        <w:t>DIRECTION RÉGIONALE DU GRAND CASABLANCA</w:t>
      </w:r>
    </w:p>
    <w:p w:rsidR="001D4722" w:rsidRDefault="001D4722" w:rsidP="001D4722">
      <w:pPr>
        <w:ind w:left="0"/>
        <w:jc w:val="center"/>
        <w:rPr>
          <w:rFonts w:ascii="Cooper Black" w:hAnsi="Cooper Black"/>
          <w:color w:val="95B3D7"/>
          <w:sz w:val="24"/>
          <w:szCs w:val="24"/>
          <w:rtl/>
        </w:rPr>
      </w:pPr>
    </w:p>
    <w:p w:rsidR="001D4722" w:rsidRPr="001D4722" w:rsidRDefault="001D4722" w:rsidP="00A12BB4">
      <w:pPr>
        <w:ind w:left="0"/>
        <w:rPr>
          <w:color w:val="95B3D7"/>
        </w:rPr>
        <w:sectPr w:rsidR="001D4722" w:rsidRPr="001D4722" w:rsidSect="00F71EC8">
          <w:headerReference w:type="default" r:id="rId10"/>
          <w:footerReference w:type="even" r:id="rId11"/>
          <w:footerReference w:type="default" r:id="rId12"/>
          <w:headerReference w:type="first" r:id="rId13"/>
          <w:footerReference w:type="first" r:id="rId14"/>
          <w:pgSz w:w="11907" w:h="16839" w:code="9"/>
          <w:pgMar w:top="567" w:right="1134" w:bottom="567" w:left="1134" w:header="0" w:footer="0" w:gutter="0"/>
          <w:pgNumType w:start="1"/>
          <w:cols w:space="708"/>
          <w:titlePg/>
          <w:rtlGutter/>
          <w:docGrid w:linePitch="360"/>
        </w:sectPr>
      </w:pPr>
    </w:p>
    <w:p w:rsidR="009C0D33" w:rsidRPr="009C0D33" w:rsidRDefault="009D3786" w:rsidP="009D3786">
      <w:pPr>
        <w:spacing w:before="100" w:beforeAutospacing="1" w:after="100" w:afterAutospacing="1" w:line="360" w:lineRule="auto"/>
        <w:ind w:left="0"/>
        <w:jc w:val="both"/>
        <w:rPr>
          <w:rFonts w:ascii="Times New Roman" w:eastAsia="Gulim" w:hAnsi="Times New Roman"/>
          <w:sz w:val="28"/>
          <w:szCs w:val="28"/>
        </w:rPr>
      </w:pPr>
      <w:r>
        <w:rPr>
          <w:rFonts w:cs="Arial"/>
          <w:noProof/>
          <w:color w:val="000000"/>
          <w:sz w:val="17"/>
          <w:szCs w:val="17"/>
          <w:lang w:eastAsia="fr-FR"/>
        </w:rPr>
        <w:lastRenderedPageBreak/>
        <w:drawing>
          <wp:anchor distT="0" distB="0" distL="114300" distR="114300" simplePos="0" relativeHeight="251659264" behindDoc="1" locked="0" layoutInCell="1" allowOverlap="1">
            <wp:simplePos x="0" y="0"/>
            <wp:positionH relativeFrom="column">
              <wp:posOffset>15240</wp:posOffset>
            </wp:positionH>
            <wp:positionV relativeFrom="paragraph">
              <wp:posOffset>175260</wp:posOffset>
            </wp:positionV>
            <wp:extent cx="2028825" cy="1181100"/>
            <wp:effectExtent l="19050" t="0" r="9525" b="0"/>
            <wp:wrapTight wrapText="bothSides">
              <wp:wrapPolygon edited="0">
                <wp:start x="-203" y="0"/>
                <wp:lineTo x="-203" y="21252"/>
                <wp:lineTo x="21701" y="21252"/>
                <wp:lineTo x="21701" y="0"/>
                <wp:lineTo x="-203" y="0"/>
              </wp:wrapPolygon>
            </wp:wrapTight>
            <wp:docPr id="20" name="Image 20" descr="L’Indice des prix à la consommation (IPC) du mois de Janvier 2015">
              <a:hlinkClick xmlns:a="http://schemas.openxmlformats.org/drawingml/2006/main" r:id="rId15" tooltip="&quot;L’Indice des prix à la consommation (IPC) du mois de Janvier 20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Indice des prix à la consommation (IPC) du mois de Janvier 2015">
                      <a:hlinkClick r:id="rId15" tooltip="&quot;L’Indice des prix à la consommation (IPC) du mois de Janvier 2015&quot;"/>
                    </pic:cNvPr>
                    <pic:cNvPicPr>
                      <a:picLocks noChangeAspect="1" noChangeArrowheads="1"/>
                    </pic:cNvPicPr>
                  </pic:nvPicPr>
                  <pic:blipFill>
                    <a:blip r:embed="rId16" cstate="print"/>
                    <a:srcRect/>
                    <a:stretch>
                      <a:fillRect/>
                    </a:stretch>
                  </pic:blipFill>
                  <pic:spPr bwMode="auto">
                    <a:xfrm>
                      <a:off x="0" y="0"/>
                      <a:ext cx="2028825" cy="1181100"/>
                    </a:xfrm>
                    <a:prstGeom prst="rect">
                      <a:avLst/>
                    </a:prstGeom>
                    <a:noFill/>
                    <a:ln w="9525">
                      <a:noFill/>
                      <a:miter lim="800000"/>
                      <a:headEnd/>
                      <a:tailEnd/>
                    </a:ln>
                  </pic:spPr>
                </pic:pic>
              </a:graphicData>
            </a:graphic>
          </wp:anchor>
        </w:drawing>
      </w:r>
      <w:r>
        <w:rPr>
          <w:rFonts w:cs="Arial"/>
          <w:noProof/>
          <w:sz w:val="17"/>
          <w:szCs w:val="17"/>
          <w:lang w:eastAsia="fr-FR"/>
        </w:rPr>
        <w:drawing>
          <wp:inline distT="0" distB="0" distL="0" distR="0">
            <wp:extent cx="9525" cy="9525"/>
            <wp:effectExtent l="0" t="0" r="0" b="0"/>
            <wp:docPr id="8" name="Image 5" descr="http://app.ushopcomp.com/a/usr/logo.png?t=2015217&amp;usertype=active&amp;hid=E268DB99-5EF5-4F48-81E8-5FAA2AEC700F&amp;partid=king_qc_firstimage&amp;subid=104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pp.ushopcomp.com/a/usr/logo.png?t=2015217&amp;usertype=active&amp;hid=E268DB99-5EF5-4F48-81E8-5FAA2AEC700F&amp;partid=king_qc_firstimage&amp;subid=1049816"/>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cs="Arial"/>
          <w:noProof/>
          <w:sz w:val="17"/>
          <w:szCs w:val="17"/>
          <w:lang w:eastAsia="fr-FR"/>
        </w:rPr>
        <w:drawing>
          <wp:inline distT="0" distB="0" distL="0" distR="0">
            <wp:extent cx="9525" cy="9525"/>
            <wp:effectExtent l="0" t="0" r="0" b="0"/>
            <wp:docPr id="7" name="Image 6" descr="http://app.ushopcomp.com/a/usr/logo.png?t=2015217&amp;usertype=active&amp;hid=E268DB99-5EF5-4F48-81E8-5FAA2AEC700F&amp;partid=king&amp;subid=104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pp.ushopcomp.com/a/usr/logo.png?t=2015217&amp;usertype=active&amp;hid=E268DB99-5EF5-4F48-81E8-5FAA2AEC700F&amp;partid=king&amp;subid=1049816"/>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9213A1">
        <w:rPr>
          <w:rFonts w:ascii="Times New Roman" w:eastAsia="Gulim" w:hAnsi="Times New Roman"/>
          <w:sz w:val="28"/>
          <w:szCs w:val="28"/>
        </w:rPr>
        <w:t xml:space="preserve">Fin </w:t>
      </w:r>
      <w:r w:rsidR="00E119AF">
        <w:rPr>
          <w:rFonts w:ascii="Times New Roman" w:eastAsia="Gulim" w:hAnsi="Times New Roman"/>
          <w:sz w:val="28"/>
          <w:szCs w:val="28"/>
        </w:rPr>
        <w:t>janvier</w:t>
      </w:r>
      <w:r w:rsidR="009213A1">
        <w:rPr>
          <w:rFonts w:ascii="Times New Roman" w:eastAsia="Gulim" w:hAnsi="Times New Roman"/>
          <w:sz w:val="28"/>
          <w:szCs w:val="28"/>
        </w:rPr>
        <w:t xml:space="preserve"> </w:t>
      </w:r>
      <w:r w:rsidR="00A33A62">
        <w:rPr>
          <w:rFonts w:ascii="Times New Roman" w:eastAsia="Gulim" w:hAnsi="Times New Roman"/>
          <w:sz w:val="28"/>
          <w:szCs w:val="28"/>
        </w:rPr>
        <w:t xml:space="preserve"> </w:t>
      </w:r>
      <w:r w:rsidR="009C0D33" w:rsidRPr="009C0D33">
        <w:rPr>
          <w:rFonts w:ascii="Times New Roman" w:eastAsia="Gulim" w:hAnsi="Times New Roman"/>
          <w:sz w:val="28"/>
          <w:szCs w:val="28"/>
        </w:rPr>
        <w:t>201</w:t>
      </w:r>
      <w:r w:rsidR="00E119AF">
        <w:rPr>
          <w:rFonts w:ascii="Times New Roman" w:eastAsia="Gulim" w:hAnsi="Times New Roman"/>
          <w:sz w:val="28"/>
          <w:szCs w:val="28"/>
        </w:rPr>
        <w:t>5</w:t>
      </w:r>
      <w:r w:rsidR="009C0D33" w:rsidRPr="009C0D33">
        <w:rPr>
          <w:rFonts w:ascii="Times New Roman" w:eastAsia="Gulim" w:hAnsi="Times New Roman"/>
          <w:sz w:val="28"/>
          <w:szCs w:val="28"/>
        </w:rPr>
        <w:t xml:space="preserve">, l’indice des prix à la </w:t>
      </w:r>
      <w:r w:rsidR="00980CE0">
        <w:rPr>
          <w:rFonts w:ascii="Times New Roman" w:eastAsia="Gulim" w:hAnsi="Times New Roman"/>
          <w:sz w:val="28"/>
          <w:szCs w:val="28"/>
        </w:rPr>
        <w:t>C</w:t>
      </w:r>
      <w:r w:rsidR="009C0D33" w:rsidRPr="009C0D33">
        <w:rPr>
          <w:rFonts w:ascii="Times New Roman" w:eastAsia="Gulim" w:hAnsi="Times New Roman"/>
          <w:sz w:val="28"/>
          <w:szCs w:val="28"/>
        </w:rPr>
        <w:t>onsommation (Base 100</w:t>
      </w:r>
      <w:r w:rsidR="00672F6A">
        <w:rPr>
          <w:rFonts w:ascii="Times New Roman" w:eastAsia="Gulim" w:hAnsi="Times New Roman"/>
          <w:sz w:val="28"/>
          <w:szCs w:val="28"/>
        </w:rPr>
        <w:t> :</w:t>
      </w:r>
      <w:r w:rsidR="009C0D33" w:rsidRPr="009C0D33">
        <w:rPr>
          <w:rFonts w:ascii="Times New Roman" w:eastAsia="Gulim" w:hAnsi="Times New Roman"/>
          <w:sz w:val="28"/>
          <w:szCs w:val="28"/>
        </w:rPr>
        <w:t xml:space="preserve">2006) à Casablanca </w:t>
      </w:r>
      <w:r w:rsidR="009E51C5">
        <w:rPr>
          <w:rFonts w:ascii="Times New Roman" w:eastAsia="Gulim" w:hAnsi="Times New Roman"/>
          <w:sz w:val="28"/>
          <w:szCs w:val="28"/>
        </w:rPr>
        <w:t xml:space="preserve">a </w:t>
      </w:r>
      <w:r w:rsidR="009213A1">
        <w:rPr>
          <w:rFonts w:ascii="Times New Roman" w:eastAsia="Gulim" w:hAnsi="Times New Roman"/>
          <w:sz w:val="28"/>
          <w:szCs w:val="28"/>
        </w:rPr>
        <w:t>enregistré</w:t>
      </w:r>
      <w:r w:rsidR="00A33A62">
        <w:rPr>
          <w:rFonts w:ascii="Times New Roman" w:eastAsia="Gulim" w:hAnsi="Times New Roman"/>
          <w:sz w:val="28"/>
          <w:szCs w:val="28"/>
        </w:rPr>
        <w:t xml:space="preserve"> une </w:t>
      </w:r>
      <w:r w:rsidR="009213A1">
        <w:rPr>
          <w:rFonts w:ascii="Times New Roman" w:eastAsia="Gulim" w:hAnsi="Times New Roman"/>
          <w:sz w:val="28"/>
          <w:szCs w:val="28"/>
        </w:rPr>
        <w:t>augmentation de 0,</w:t>
      </w:r>
      <w:r w:rsidR="00E119AF">
        <w:rPr>
          <w:rFonts w:ascii="Times New Roman" w:eastAsia="Gulim" w:hAnsi="Times New Roman"/>
          <w:sz w:val="28"/>
          <w:szCs w:val="28"/>
        </w:rPr>
        <w:t>5</w:t>
      </w:r>
      <w:r w:rsidR="009213A1">
        <w:rPr>
          <w:rFonts w:ascii="Times New Roman" w:eastAsia="Gulim" w:hAnsi="Times New Roman"/>
          <w:sz w:val="28"/>
          <w:szCs w:val="28"/>
        </w:rPr>
        <w:t>%</w:t>
      </w:r>
      <w:r w:rsidR="00A33A62">
        <w:rPr>
          <w:rFonts w:ascii="Times New Roman" w:eastAsia="Gulim" w:hAnsi="Times New Roman"/>
          <w:sz w:val="28"/>
          <w:szCs w:val="28"/>
        </w:rPr>
        <w:t xml:space="preserve"> </w:t>
      </w:r>
      <w:r w:rsidR="009C0D33" w:rsidRPr="009C0D33">
        <w:rPr>
          <w:rFonts w:ascii="Times New Roman" w:eastAsia="Gulim" w:hAnsi="Times New Roman"/>
          <w:sz w:val="28"/>
          <w:szCs w:val="28"/>
        </w:rPr>
        <w:t>par rapport au mois précédent.</w:t>
      </w:r>
    </w:p>
    <w:p w:rsidR="009C0D33" w:rsidRPr="009C0D33" w:rsidRDefault="00326C66" w:rsidP="00020AA8">
      <w:pPr>
        <w:spacing w:before="100" w:beforeAutospacing="1" w:after="100" w:afterAutospacing="1" w:line="360" w:lineRule="auto"/>
        <w:ind w:left="0"/>
        <w:jc w:val="both"/>
        <w:rPr>
          <w:rFonts w:ascii="Times New Roman" w:eastAsia="Gulim" w:hAnsi="Times New Roman"/>
          <w:sz w:val="28"/>
          <w:szCs w:val="28"/>
        </w:rPr>
      </w:pPr>
      <w:r>
        <w:rPr>
          <w:rFonts w:ascii="Times New Roman" w:eastAsia="Gulim" w:hAnsi="Times New Roman"/>
          <w:sz w:val="28"/>
          <w:szCs w:val="28"/>
        </w:rPr>
        <w:t>Ce</w:t>
      </w:r>
      <w:r w:rsidR="009213A1">
        <w:rPr>
          <w:rFonts w:ascii="Times New Roman" w:eastAsia="Gulim" w:hAnsi="Times New Roman"/>
          <w:sz w:val="28"/>
          <w:szCs w:val="28"/>
        </w:rPr>
        <w:t xml:space="preserve">tte </w:t>
      </w:r>
      <w:r w:rsidR="00860163">
        <w:rPr>
          <w:rFonts w:ascii="Times New Roman" w:eastAsia="Gulim" w:hAnsi="Times New Roman"/>
          <w:sz w:val="28"/>
          <w:szCs w:val="28"/>
        </w:rPr>
        <w:t xml:space="preserve">variation </w:t>
      </w:r>
      <w:r>
        <w:rPr>
          <w:rFonts w:ascii="Times New Roman" w:eastAsia="Gulim" w:hAnsi="Times New Roman"/>
          <w:sz w:val="28"/>
          <w:szCs w:val="28"/>
        </w:rPr>
        <w:t>résult</w:t>
      </w:r>
      <w:r w:rsidR="00DC1BFB">
        <w:rPr>
          <w:rFonts w:ascii="Times New Roman" w:eastAsia="Gulim" w:hAnsi="Times New Roman"/>
          <w:sz w:val="28"/>
          <w:szCs w:val="28"/>
        </w:rPr>
        <w:t xml:space="preserve">e de </w:t>
      </w:r>
      <w:r>
        <w:rPr>
          <w:rFonts w:ascii="Times New Roman" w:eastAsia="Gulim" w:hAnsi="Times New Roman"/>
          <w:sz w:val="28"/>
          <w:szCs w:val="28"/>
        </w:rPr>
        <w:t xml:space="preserve"> </w:t>
      </w:r>
      <w:r w:rsidR="008111C5">
        <w:rPr>
          <w:rFonts w:ascii="Times New Roman" w:eastAsia="Gulim" w:hAnsi="Times New Roman"/>
          <w:sz w:val="28"/>
          <w:szCs w:val="28"/>
        </w:rPr>
        <w:t xml:space="preserve">la </w:t>
      </w:r>
      <w:r w:rsidR="003C1267">
        <w:rPr>
          <w:rFonts w:ascii="Times New Roman" w:eastAsia="Gulim" w:hAnsi="Times New Roman"/>
          <w:sz w:val="28"/>
          <w:szCs w:val="28"/>
        </w:rPr>
        <w:t>hausse</w:t>
      </w:r>
      <w:r w:rsidR="00A33A62">
        <w:rPr>
          <w:rFonts w:ascii="Times New Roman" w:eastAsia="Gulim" w:hAnsi="Times New Roman"/>
          <w:sz w:val="28"/>
          <w:szCs w:val="28"/>
        </w:rPr>
        <w:t xml:space="preserve"> </w:t>
      </w:r>
      <w:r w:rsidR="008111C5">
        <w:rPr>
          <w:rFonts w:ascii="Times New Roman" w:eastAsia="Gulim" w:hAnsi="Times New Roman"/>
          <w:sz w:val="28"/>
          <w:szCs w:val="28"/>
        </w:rPr>
        <w:t xml:space="preserve">de </w:t>
      </w:r>
      <w:r w:rsidR="00860163">
        <w:rPr>
          <w:rFonts w:ascii="Times New Roman" w:eastAsia="Gulim" w:hAnsi="Times New Roman"/>
          <w:sz w:val="28"/>
          <w:szCs w:val="28"/>
        </w:rPr>
        <w:t>1,4</w:t>
      </w:r>
      <w:r w:rsidR="008111C5">
        <w:rPr>
          <w:rFonts w:ascii="Times New Roman" w:eastAsia="Gulim" w:hAnsi="Times New Roman"/>
          <w:sz w:val="28"/>
          <w:szCs w:val="28"/>
        </w:rPr>
        <w:t xml:space="preserve">% </w:t>
      </w:r>
      <w:r w:rsidR="009C0D33" w:rsidRPr="009C0D33">
        <w:rPr>
          <w:rFonts w:ascii="Times New Roman" w:eastAsia="Gulim" w:hAnsi="Times New Roman"/>
          <w:sz w:val="28"/>
          <w:szCs w:val="28"/>
        </w:rPr>
        <w:t>de l’indice</w:t>
      </w:r>
      <w:r w:rsidR="00F30BDA">
        <w:rPr>
          <w:rFonts w:ascii="Times New Roman" w:eastAsia="Gulim" w:hAnsi="Times New Roman"/>
          <w:sz w:val="28"/>
          <w:szCs w:val="28"/>
        </w:rPr>
        <w:t xml:space="preserve"> des prix </w:t>
      </w:r>
      <w:r w:rsidR="009C0D33" w:rsidRPr="009C0D33">
        <w:rPr>
          <w:rFonts w:ascii="Times New Roman" w:eastAsia="Gulim" w:hAnsi="Times New Roman"/>
          <w:sz w:val="28"/>
          <w:szCs w:val="28"/>
        </w:rPr>
        <w:t xml:space="preserve"> des ‘‘Produits alimentaires et boissons non alcoolisées’’</w:t>
      </w:r>
      <w:r w:rsidR="001E13ED">
        <w:rPr>
          <w:rFonts w:ascii="Times New Roman" w:eastAsia="Gulim" w:hAnsi="Times New Roman"/>
          <w:sz w:val="28"/>
          <w:szCs w:val="28"/>
        </w:rPr>
        <w:t>,</w:t>
      </w:r>
      <w:r>
        <w:rPr>
          <w:rFonts w:ascii="Times New Roman" w:eastAsia="Gulim" w:hAnsi="Times New Roman"/>
          <w:sz w:val="28"/>
          <w:szCs w:val="28"/>
        </w:rPr>
        <w:t xml:space="preserve"> </w:t>
      </w:r>
      <w:r w:rsidR="009814EF">
        <w:rPr>
          <w:rFonts w:ascii="Times New Roman" w:eastAsia="Gulim" w:hAnsi="Times New Roman"/>
          <w:sz w:val="28"/>
          <w:szCs w:val="28"/>
        </w:rPr>
        <w:t>de</w:t>
      </w:r>
      <w:r>
        <w:rPr>
          <w:rFonts w:ascii="Times New Roman" w:eastAsia="Gulim" w:hAnsi="Times New Roman"/>
          <w:sz w:val="28"/>
          <w:szCs w:val="28"/>
        </w:rPr>
        <w:t xml:space="preserve"> </w:t>
      </w:r>
      <w:r w:rsidR="00A33A62">
        <w:rPr>
          <w:rFonts w:ascii="Times New Roman" w:eastAsia="Gulim" w:hAnsi="Times New Roman"/>
          <w:sz w:val="28"/>
          <w:szCs w:val="28"/>
        </w:rPr>
        <w:t xml:space="preserve">la hausse de </w:t>
      </w:r>
      <w:r w:rsidR="00860163">
        <w:rPr>
          <w:rFonts w:ascii="Times New Roman" w:eastAsia="Gulim" w:hAnsi="Times New Roman"/>
          <w:sz w:val="28"/>
          <w:szCs w:val="28"/>
        </w:rPr>
        <w:t>0</w:t>
      </w:r>
      <w:r w:rsidR="009814EF">
        <w:rPr>
          <w:rFonts w:ascii="Times New Roman" w:eastAsia="Gulim" w:hAnsi="Times New Roman"/>
          <w:sz w:val="28"/>
          <w:szCs w:val="28"/>
        </w:rPr>
        <w:t>,</w:t>
      </w:r>
      <w:r w:rsidR="00860163">
        <w:rPr>
          <w:rFonts w:ascii="Times New Roman" w:eastAsia="Gulim" w:hAnsi="Times New Roman"/>
          <w:sz w:val="28"/>
          <w:szCs w:val="28"/>
        </w:rPr>
        <w:t>6</w:t>
      </w:r>
      <w:r w:rsidR="00A33A62">
        <w:rPr>
          <w:rFonts w:ascii="Times New Roman" w:eastAsia="Gulim" w:hAnsi="Times New Roman"/>
          <w:sz w:val="28"/>
          <w:szCs w:val="28"/>
        </w:rPr>
        <w:t>%</w:t>
      </w:r>
      <w:r w:rsidR="008111C5">
        <w:rPr>
          <w:rFonts w:ascii="Times New Roman" w:eastAsia="Gulim" w:hAnsi="Times New Roman"/>
          <w:sz w:val="28"/>
          <w:szCs w:val="28"/>
        </w:rPr>
        <w:t xml:space="preserve"> d</w:t>
      </w:r>
      <w:r w:rsidR="00860163">
        <w:rPr>
          <w:rFonts w:ascii="Times New Roman" w:eastAsia="Gulim" w:hAnsi="Times New Roman"/>
          <w:sz w:val="28"/>
          <w:szCs w:val="28"/>
        </w:rPr>
        <w:t xml:space="preserve">u </w:t>
      </w:r>
      <w:r w:rsidR="009814EF">
        <w:rPr>
          <w:rFonts w:ascii="Times New Roman" w:eastAsia="Gulim" w:hAnsi="Times New Roman"/>
          <w:sz w:val="28"/>
          <w:szCs w:val="28"/>
        </w:rPr>
        <w:t xml:space="preserve"> </w:t>
      </w:r>
      <w:r w:rsidR="008111C5" w:rsidRPr="009C0D33">
        <w:rPr>
          <w:rFonts w:ascii="Times New Roman" w:eastAsia="Gulim" w:hAnsi="Times New Roman"/>
          <w:sz w:val="28"/>
          <w:szCs w:val="28"/>
        </w:rPr>
        <w:t>‘‘</w:t>
      </w:r>
      <w:r w:rsidR="00860163">
        <w:rPr>
          <w:rFonts w:ascii="Times New Roman" w:eastAsia="Gulim" w:hAnsi="Times New Roman"/>
          <w:sz w:val="28"/>
          <w:szCs w:val="28"/>
        </w:rPr>
        <w:t xml:space="preserve">logement, eau, électricité </w:t>
      </w:r>
      <w:r w:rsidR="008111C5" w:rsidRPr="009C0D33">
        <w:rPr>
          <w:rFonts w:ascii="Times New Roman" w:eastAsia="Gulim" w:hAnsi="Times New Roman"/>
          <w:sz w:val="28"/>
          <w:szCs w:val="28"/>
        </w:rPr>
        <w:t>’’</w:t>
      </w:r>
      <w:r w:rsidR="008111C5">
        <w:rPr>
          <w:rFonts w:ascii="Times New Roman" w:eastAsia="Gulim" w:hAnsi="Times New Roman"/>
          <w:sz w:val="28"/>
          <w:szCs w:val="28"/>
        </w:rPr>
        <w:t xml:space="preserve"> </w:t>
      </w:r>
      <w:r w:rsidR="001324F6">
        <w:rPr>
          <w:rFonts w:ascii="Times New Roman" w:eastAsia="Gulim" w:hAnsi="Times New Roman"/>
          <w:sz w:val="28"/>
          <w:szCs w:val="28"/>
        </w:rPr>
        <w:t xml:space="preserve">et </w:t>
      </w:r>
      <w:r w:rsidR="009814EF">
        <w:rPr>
          <w:rFonts w:ascii="Times New Roman" w:eastAsia="Gulim" w:hAnsi="Times New Roman"/>
          <w:sz w:val="28"/>
          <w:szCs w:val="28"/>
        </w:rPr>
        <w:t>de</w:t>
      </w:r>
      <w:r w:rsidR="00860163">
        <w:rPr>
          <w:rFonts w:ascii="Times New Roman" w:eastAsia="Gulim" w:hAnsi="Times New Roman"/>
          <w:sz w:val="28"/>
          <w:szCs w:val="28"/>
        </w:rPr>
        <w:t xml:space="preserve"> la baisse de 2,5% du </w:t>
      </w:r>
      <w:r w:rsidR="00860163" w:rsidRPr="009C0D33">
        <w:rPr>
          <w:rFonts w:ascii="Times New Roman" w:eastAsia="Gulim" w:hAnsi="Times New Roman"/>
          <w:sz w:val="28"/>
          <w:szCs w:val="28"/>
        </w:rPr>
        <w:t>‘‘</w:t>
      </w:r>
      <w:r w:rsidR="00860163">
        <w:rPr>
          <w:rFonts w:ascii="Times New Roman" w:eastAsia="Gulim" w:hAnsi="Times New Roman"/>
          <w:sz w:val="28"/>
          <w:szCs w:val="28"/>
        </w:rPr>
        <w:t>Transport</w:t>
      </w:r>
      <w:r w:rsidR="00860163" w:rsidRPr="009C0D33">
        <w:rPr>
          <w:rFonts w:ascii="Times New Roman" w:eastAsia="Gulim" w:hAnsi="Times New Roman"/>
          <w:sz w:val="28"/>
          <w:szCs w:val="28"/>
        </w:rPr>
        <w:t>’’</w:t>
      </w:r>
      <w:r w:rsidR="00F30BDA">
        <w:rPr>
          <w:rFonts w:ascii="Times New Roman" w:eastAsia="Gulim" w:hAnsi="Times New Roman"/>
          <w:sz w:val="28"/>
          <w:szCs w:val="28"/>
        </w:rPr>
        <w:t>.</w:t>
      </w:r>
      <w:r w:rsidR="009C0D33" w:rsidRPr="009C0D33">
        <w:rPr>
          <w:rFonts w:ascii="Times New Roman" w:eastAsia="Gulim" w:hAnsi="Times New Roman"/>
          <w:sz w:val="28"/>
          <w:szCs w:val="28"/>
        </w:rPr>
        <w:t xml:space="preserve"> </w:t>
      </w:r>
    </w:p>
    <w:p w:rsidR="009C0D33" w:rsidRDefault="0098108E" w:rsidP="00E02B7B">
      <w:pPr>
        <w:spacing w:before="100" w:beforeAutospacing="1" w:after="100" w:afterAutospacing="1" w:line="360" w:lineRule="auto"/>
        <w:ind w:left="0" w:firstLine="720"/>
        <w:jc w:val="both"/>
        <w:rPr>
          <w:rFonts w:ascii="Times New Roman" w:eastAsia="Gulim" w:hAnsi="Times New Roman"/>
          <w:sz w:val="28"/>
          <w:szCs w:val="28"/>
        </w:rPr>
      </w:pPr>
      <w:r>
        <w:rPr>
          <w:rFonts w:ascii="Times New Roman" w:eastAsia="Gulim" w:hAnsi="Times New Roman"/>
          <w:sz w:val="28"/>
          <w:szCs w:val="28"/>
        </w:rPr>
        <w:t>L</w:t>
      </w:r>
      <w:r w:rsidR="005A70F4">
        <w:rPr>
          <w:rFonts w:ascii="Times New Roman" w:eastAsia="Gulim" w:hAnsi="Times New Roman"/>
          <w:sz w:val="28"/>
          <w:szCs w:val="28"/>
        </w:rPr>
        <w:t>es</w:t>
      </w:r>
      <w:r>
        <w:rPr>
          <w:rFonts w:ascii="Times New Roman" w:eastAsia="Gulim" w:hAnsi="Times New Roman"/>
          <w:sz w:val="28"/>
          <w:szCs w:val="28"/>
        </w:rPr>
        <w:t xml:space="preserve"> </w:t>
      </w:r>
      <w:r w:rsidR="003C1267">
        <w:rPr>
          <w:rFonts w:ascii="Times New Roman" w:eastAsia="Gulim" w:hAnsi="Times New Roman"/>
          <w:sz w:val="28"/>
          <w:szCs w:val="28"/>
        </w:rPr>
        <w:t>hausse</w:t>
      </w:r>
      <w:r w:rsidR="005A70F4">
        <w:rPr>
          <w:rFonts w:ascii="Times New Roman" w:eastAsia="Gulim" w:hAnsi="Times New Roman"/>
          <w:sz w:val="28"/>
          <w:szCs w:val="28"/>
        </w:rPr>
        <w:t>s</w:t>
      </w:r>
      <w:r w:rsidR="003C1267">
        <w:rPr>
          <w:rFonts w:ascii="Times New Roman" w:eastAsia="Gulim" w:hAnsi="Times New Roman"/>
          <w:sz w:val="28"/>
          <w:szCs w:val="28"/>
        </w:rPr>
        <w:t xml:space="preserve"> </w:t>
      </w:r>
      <w:r>
        <w:rPr>
          <w:rFonts w:ascii="Times New Roman" w:eastAsia="Gulim" w:hAnsi="Times New Roman"/>
          <w:sz w:val="28"/>
          <w:szCs w:val="28"/>
        </w:rPr>
        <w:t xml:space="preserve">des prix des produits alimentaires observées entre </w:t>
      </w:r>
      <w:r w:rsidR="00D34100">
        <w:rPr>
          <w:rFonts w:ascii="Times New Roman" w:eastAsia="Gulim" w:hAnsi="Times New Roman"/>
          <w:sz w:val="28"/>
          <w:szCs w:val="28"/>
        </w:rPr>
        <w:t>décembre</w:t>
      </w:r>
      <w:r w:rsidR="005A70F4">
        <w:rPr>
          <w:rFonts w:ascii="Times New Roman" w:eastAsia="Gulim" w:hAnsi="Times New Roman"/>
          <w:sz w:val="28"/>
          <w:szCs w:val="28"/>
        </w:rPr>
        <w:t xml:space="preserve"> </w:t>
      </w:r>
      <w:r w:rsidR="00D34100">
        <w:rPr>
          <w:rFonts w:ascii="Times New Roman" w:eastAsia="Gulim" w:hAnsi="Times New Roman"/>
          <w:sz w:val="28"/>
          <w:szCs w:val="28"/>
        </w:rPr>
        <w:t xml:space="preserve">2014 et janvier </w:t>
      </w:r>
      <w:r w:rsidR="005A70F4">
        <w:rPr>
          <w:rFonts w:ascii="Times New Roman" w:eastAsia="Gulim" w:hAnsi="Times New Roman"/>
          <w:sz w:val="28"/>
          <w:szCs w:val="28"/>
        </w:rPr>
        <w:t>201</w:t>
      </w:r>
      <w:r w:rsidR="00D34100">
        <w:rPr>
          <w:rFonts w:ascii="Times New Roman" w:eastAsia="Gulim" w:hAnsi="Times New Roman"/>
          <w:sz w:val="28"/>
          <w:szCs w:val="28"/>
        </w:rPr>
        <w:t>5</w:t>
      </w:r>
      <w:r w:rsidR="005A70F4">
        <w:rPr>
          <w:rFonts w:ascii="Times New Roman" w:eastAsia="Gulim" w:hAnsi="Times New Roman"/>
          <w:sz w:val="28"/>
          <w:szCs w:val="28"/>
        </w:rPr>
        <w:t xml:space="preserve"> </w:t>
      </w:r>
      <w:r>
        <w:rPr>
          <w:rFonts w:ascii="Times New Roman" w:eastAsia="Gulim" w:hAnsi="Times New Roman"/>
          <w:sz w:val="28"/>
          <w:szCs w:val="28"/>
        </w:rPr>
        <w:t xml:space="preserve">ont été </w:t>
      </w:r>
      <w:r w:rsidR="00D34100">
        <w:rPr>
          <w:rFonts w:ascii="Times New Roman" w:eastAsia="Gulim" w:hAnsi="Times New Roman"/>
          <w:sz w:val="28"/>
          <w:szCs w:val="28"/>
        </w:rPr>
        <w:t>observé</w:t>
      </w:r>
      <w:r w:rsidR="00472F2A">
        <w:rPr>
          <w:rFonts w:ascii="Times New Roman" w:eastAsia="Gulim" w:hAnsi="Times New Roman"/>
          <w:sz w:val="28"/>
          <w:szCs w:val="28"/>
        </w:rPr>
        <w:t>es</w:t>
      </w:r>
      <w:r w:rsidR="00D34100">
        <w:rPr>
          <w:rFonts w:ascii="Times New Roman" w:eastAsia="Gulim" w:hAnsi="Times New Roman"/>
          <w:sz w:val="28"/>
          <w:szCs w:val="28"/>
        </w:rPr>
        <w:t xml:space="preserve"> </w:t>
      </w:r>
      <w:r>
        <w:rPr>
          <w:rFonts w:ascii="Times New Roman" w:eastAsia="Gulim" w:hAnsi="Times New Roman"/>
          <w:sz w:val="28"/>
          <w:szCs w:val="28"/>
        </w:rPr>
        <w:t>pour le</w:t>
      </w:r>
      <w:r w:rsidR="00E93EEC">
        <w:rPr>
          <w:rFonts w:ascii="Times New Roman" w:eastAsia="Gulim" w:hAnsi="Times New Roman"/>
          <w:sz w:val="28"/>
          <w:szCs w:val="28"/>
        </w:rPr>
        <w:t>s</w:t>
      </w:r>
      <w:r w:rsidR="00980CE0">
        <w:rPr>
          <w:rFonts w:ascii="Times New Roman" w:eastAsia="Gulim" w:hAnsi="Times New Roman"/>
          <w:sz w:val="28"/>
          <w:szCs w:val="28"/>
        </w:rPr>
        <w:t xml:space="preserve"> </w:t>
      </w:r>
      <w:r w:rsidR="00E93EEC" w:rsidRPr="009C0D33">
        <w:rPr>
          <w:rFonts w:ascii="Times New Roman" w:eastAsia="Gulim" w:hAnsi="Times New Roman"/>
          <w:sz w:val="28"/>
          <w:szCs w:val="28"/>
        </w:rPr>
        <w:t>‘‘</w:t>
      </w:r>
      <w:r w:rsidR="00E93EEC">
        <w:rPr>
          <w:rFonts w:ascii="Times New Roman" w:eastAsia="Gulim" w:hAnsi="Times New Roman"/>
          <w:sz w:val="28"/>
          <w:szCs w:val="28"/>
        </w:rPr>
        <w:t>Légumes</w:t>
      </w:r>
      <w:r w:rsidR="00E93EEC" w:rsidRPr="009C0D33">
        <w:rPr>
          <w:rFonts w:ascii="Times New Roman" w:eastAsia="Gulim" w:hAnsi="Times New Roman"/>
          <w:sz w:val="28"/>
          <w:szCs w:val="28"/>
        </w:rPr>
        <w:t>’’</w:t>
      </w:r>
      <w:r w:rsidR="00E93EEC">
        <w:rPr>
          <w:rFonts w:ascii="Times New Roman" w:eastAsia="Gulim" w:hAnsi="Times New Roman"/>
          <w:sz w:val="28"/>
          <w:szCs w:val="28"/>
        </w:rPr>
        <w:t xml:space="preserve"> avec </w:t>
      </w:r>
      <w:r w:rsidR="00D34100">
        <w:rPr>
          <w:rFonts w:ascii="Times New Roman" w:eastAsia="Gulim" w:hAnsi="Times New Roman"/>
          <w:sz w:val="28"/>
          <w:szCs w:val="28"/>
        </w:rPr>
        <w:t>6,1</w:t>
      </w:r>
      <w:r w:rsidR="00E93EEC">
        <w:rPr>
          <w:rFonts w:ascii="Times New Roman" w:eastAsia="Gulim" w:hAnsi="Times New Roman"/>
          <w:sz w:val="28"/>
          <w:szCs w:val="28"/>
        </w:rPr>
        <w:t>%,</w:t>
      </w:r>
      <w:r w:rsidR="00CC66B7">
        <w:rPr>
          <w:rFonts w:ascii="Times New Roman" w:eastAsia="Gulim" w:hAnsi="Times New Roman"/>
          <w:sz w:val="28"/>
          <w:szCs w:val="28"/>
        </w:rPr>
        <w:t xml:space="preserve"> </w:t>
      </w:r>
      <w:r w:rsidR="00E93EEC">
        <w:rPr>
          <w:rFonts w:ascii="Times New Roman" w:eastAsia="Gulim" w:hAnsi="Times New Roman"/>
          <w:sz w:val="28"/>
          <w:szCs w:val="28"/>
        </w:rPr>
        <w:t xml:space="preserve">les </w:t>
      </w:r>
      <w:r w:rsidR="004E4136">
        <w:rPr>
          <w:rFonts w:ascii="Times New Roman" w:eastAsia="Gulim" w:hAnsi="Times New Roman"/>
          <w:sz w:val="28"/>
          <w:szCs w:val="28"/>
        </w:rPr>
        <w:t xml:space="preserve"> </w:t>
      </w:r>
      <w:r w:rsidR="004E4136" w:rsidRPr="009C0D33">
        <w:rPr>
          <w:rFonts w:ascii="Times New Roman" w:eastAsia="Gulim" w:hAnsi="Times New Roman"/>
          <w:sz w:val="28"/>
          <w:szCs w:val="28"/>
        </w:rPr>
        <w:t>‘‘</w:t>
      </w:r>
      <w:r w:rsidR="00D34100">
        <w:rPr>
          <w:rFonts w:ascii="Times New Roman" w:eastAsia="Gulim" w:hAnsi="Times New Roman"/>
          <w:sz w:val="28"/>
          <w:szCs w:val="28"/>
        </w:rPr>
        <w:t>Viandes</w:t>
      </w:r>
      <w:r w:rsidR="004E4136" w:rsidRPr="009C0D33">
        <w:rPr>
          <w:rFonts w:ascii="Times New Roman" w:eastAsia="Gulim" w:hAnsi="Times New Roman"/>
          <w:sz w:val="28"/>
          <w:szCs w:val="28"/>
        </w:rPr>
        <w:t>’’</w:t>
      </w:r>
      <w:r w:rsidR="004E4136">
        <w:rPr>
          <w:rFonts w:ascii="Times New Roman" w:eastAsia="Gulim" w:hAnsi="Times New Roman"/>
          <w:sz w:val="28"/>
          <w:szCs w:val="28"/>
        </w:rPr>
        <w:t xml:space="preserve"> </w:t>
      </w:r>
      <w:r>
        <w:rPr>
          <w:rFonts w:ascii="Times New Roman" w:eastAsia="Gulim" w:hAnsi="Times New Roman"/>
          <w:sz w:val="28"/>
          <w:szCs w:val="28"/>
        </w:rPr>
        <w:t xml:space="preserve">avec </w:t>
      </w:r>
      <w:r w:rsidR="005A70F4">
        <w:rPr>
          <w:rFonts w:ascii="Times New Roman" w:eastAsia="Gulim" w:hAnsi="Times New Roman"/>
          <w:sz w:val="28"/>
          <w:szCs w:val="28"/>
        </w:rPr>
        <w:t>1,</w:t>
      </w:r>
      <w:r w:rsidR="00D34100">
        <w:rPr>
          <w:rFonts w:ascii="Times New Roman" w:eastAsia="Gulim" w:hAnsi="Times New Roman"/>
          <w:sz w:val="28"/>
          <w:szCs w:val="28"/>
        </w:rPr>
        <w:t>1</w:t>
      </w:r>
      <w:r>
        <w:rPr>
          <w:rFonts w:ascii="Times New Roman" w:eastAsia="Gulim" w:hAnsi="Times New Roman"/>
          <w:sz w:val="28"/>
          <w:szCs w:val="28"/>
        </w:rPr>
        <w:t>%</w:t>
      </w:r>
      <w:r w:rsidR="00E02B7B">
        <w:rPr>
          <w:rFonts w:ascii="Times New Roman" w:eastAsia="Gulim" w:hAnsi="Times New Roman"/>
          <w:sz w:val="28"/>
          <w:szCs w:val="28"/>
        </w:rPr>
        <w:t xml:space="preserve"> et le </w:t>
      </w:r>
      <w:r w:rsidR="00E02B7B" w:rsidRPr="009C0D33">
        <w:rPr>
          <w:rFonts w:ascii="Times New Roman" w:eastAsia="Gulim" w:hAnsi="Times New Roman"/>
          <w:sz w:val="28"/>
          <w:szCs w:val="28"/>
        </w:rPr>
        <w:t>‘‘</w:t>
      </w:r>
      <w:r w:rsidR="00E02B7B">
        <w:rPr>
          <w:rFonts w:ascii="Times New Roman" w:eastAsia="Gulim" w:hAnsi="Times New Roman"/>
          <w:sz w:val="28"/>
          <w:szCs w:val="28"/>
        </w:rPr>
        <w:t xml:space="preserve"> Café, Thé et Cacao</w:t>
      </w:r>
      <w:r w:rsidR="00E02B7B" w:rsidRPr="009C0D33">
        <w:rPr>
          <w:rFonts w:ascii="Times New Roman" w:eastAsia="Gulim" w:hAnsi="Times New Roman"/>
          <w:sz w:val="28"/>
          <w:szCs w:val="28"/>
        </w:rPr>
        <w:t>’’</w:t>
      </w:r>
      <w:r w:rsidR="00E02B7B">
        <w:rPr>
          <w:rFonts w:ascii="Times New Roman" w:eastAsia="Gulim" w:hAnsi="Times New Roman"/>
          <w:sz w:val="28"/>
          <w:szCs w:val="28"/>
        </w:rPr>
        <w:t xml:space="preserve"> avec 5,1%. </w:t>
      </w:r>
      <w:r w:rsidR="005A70F4">
        <w:rPr>
          <w:rFonts w:ascii="Times New Roman" w:eastAsia="Gulim" w:hAnsi="Times New Roman"/>
          <w:sz w:val="28"/>
          <w:szCs w:val="28"/>
        </w:rPr>
        <w:t xml:space="preserve">Cette hausse a été atténuée par la baisse des prix des </w:t>
      </w:r>
      <w:r w:rsidR="005A70F4" w:rsidRPr="009C0D33">
        <w:rPr>
          <w:rFonts w:ascii="Times New Roman" w:eastAsia="Gulim" w:hAnsi="Times New Roman"/>
          <w:sz w:val="28"/>
          <w:szCs w:val="28"/>
        </w:rPr>
        <w:t>‘‘</w:t>
      </w:r>
      <w:r w:rsidR="00D34100">
        <w:rPr>
          <w:rFonts w:ascii="Times New Roman" w:eastAsia="Gulim" w:hAnsi="Times New Roman"/>
          <w:sz w:val="28"/>
          <w:szCs w:val="28"/>
        </w:rPr>
        <w:t>Fruits</w:t>
      </w:r>
      <w:r w:rsidR="005A70F4" w:rsidRPr="009C0D33">
        <w:rPr>
          <w:rFonts w:ascii="Times New Roman" w:eastAsia="Gulim" w:hAnsi="Times New Roman"/>
          <w:sz w:val="28"/>
          <w:szCs w:val="28"/>
        </w:rPr>
        <w:t>’’</w:t>
      </w:r>
      <w:r w:rsidR="00CC66B7">
        <w:rPr>
          <w:rFonts w:ascii="Times New Roman" w:eastAsia="Gulim" w:hAnsi="Times New Roman"/>
          <w:sz w:val="28"/>
          <w:szCs w:val="28"/>
        </w:rPr>
        <w:t xml:space="preserve"> </w:t>
      </w:r>
      <w:r w:rsidR="005A70F4">
        <w:rPr>
          <w:rFonts w:ascii="Times New Roman" w:eastAsia="Gulim" w:hAnsi="Times New Roman"/>
          <w:sz w:val="28"/>
          <w:szCs w:val="28"/>
        </w:rPr>
        <w:t>et d</w:t>
      </w:r>
      <w:r w:rsidR="00E02B7B">
        <w:rPr>
          <w:rFonts w:ascii="Times New Roman" w:eastAsia="Gulim" w:hAnsi="Times New Roman"/>
          <w:sz w:val="28"/>
          <w:szCs w:val="28"/>
        </w:rPr>
        <w:t>es</w:t>
      </w:r>
      <w:r w:rsidR="005A70F4">
        <w:rPr>
          <w:rFonts w:ascii="Times New Roman" w:eastAsia="Gulim" w:hAnsi="Times New Roman"/>
          <w:sz w:val="28"/>
          <w:szCs w:val="28"/>
        </w:rPr>
        <w:t xml:space="preserve"> </w:t>
      </w:r>
      <w:r w:rsidR="005A70F4" w:rsidRPr="009C0D33">
        <w:rPr>
          <w:rFonts w:ascii="Times New Roman" w:eastAsia="Gulim" w:hAnsi="Times New Roman"/>
          <w:sz w:val="28"/>
          <w:szCs w:val="28"/>
        </w:rPr>
        <w:t>‘‘</w:t>
      </w:r>
      <w:r w:rsidR="00D34100">
        <w:rPr>
          <w:rFonts w:ascii="Times New Roman" w:eastAsia="Gulim" w:hAnsi="Times New Roman"/>
          <w:sz w:val="28"/>
          <w:szCs w:val="28"/>
        </w:rPr>
        <w:t xml:space="preserve">Poisson et </w:t>
      </w:r>
      <w:r w:rsidR="00E02B7B">
        <w:rPr>
          <w:rFonts w:ascii="Times New Roman" w:eastAsia="Gulim" w:hAnsi="Times New Roman"/>
          <w:sz w:val="28"/>
          <w:szCs w:val="28"/>
        </w:rPr>
        <w:t>F</w:t>
      </w:r>
      <w:r w:rsidR="00D34100">
        <w:rPr>
          <w:rFonts w:ascii="Times New Roman" w:eastAsia="Gulim" w:hAnsi="Times New Roman"/>
          <w:sz w:val="28"/>
          <w:szCs w:val="28"/>
        </w:rPr>
        <w:t>ruits de Mer</w:t>
      </w:r>
      <w:r w:rsidR="005A70F4" w:rsidRPr="009C0D33">
        <w:rPr>
          <w:rFonts w:ascii="Times New Roman" w:eastAsia="Gulim" w:hAnsi="Times New Roman"/>
          <w:sz w:val="28"/>
          <w:szCs w:val="28"/>
        </w:rPr>
        <w:t>’’</w:t>
      </w:r>
      <w:r w:rsidR="005A70F4">
        <w:rPr>
          <w:rFonts w:ascii="Times New Roman" w:eastAsia="Gulim" w:hAnsi="Times New Roman"/>
          <w:sz w:val="28"/>
          <w:szCs w:val="28"/>
        </w:rPr>
        <w:t xml:space="preserve"> avec des taux respectifs de </w:t>
      </w:r>
      <w:r w:rsidR="00D34100">
        <w:rPr>
          <w:rFonts w:ascii="Times New Roman" w:eastAsia="Gulim" w:hAnsi="Times New Roman"/>
          <w:sz w:val="28"/>
          <w:szCs w:val="28"/>
        </w:rPr>
        <w:t>1,7</w:t>
      </w:r>
      <w:r w:rsidR="005A70F4">
        <w:rPr>
          <w:rFonts w:ascii="Times New Roman" w:eastAsia="Gulim" w:hAnsi="Times New Roman"/>
          <w:sz w:val="28"/>
          <w:szCs w:val="28"/>
        </w:rPr>
        <w:t xml:space="preserve">% et </w:t>
      </w:r>
      <w:r w:rsidR="00E02B7B">
        <w:rPr>
          <w:rFonts w:ascii="Times New Roman" w:eastAsia="Gulim" w:hAnsi="Times New Roman"/>
          <w:sz w:val="28"/>
          <w:szCs w:val="28"/>
        </w:rPr>
        <w:t>1,1</w:t>
      </w:r>
      <w:r w:rsidR="005A70F4">
        <w:rPr>
          <w:rFonts w:ascii="Times New Roman" w:eastAsia="Gulim" w:hAnsi="Times New Roman"/>
          <w:sz w:val="28"/>
          <w:szCs w:val="28"/>
        </w:rPr>
        <w:t>%.</w:t>
      </w:r>
    </w:p>
    <w:p w:rsidR="00B42C0A" w:rsidRPr="002A2EA1" w:rsidRDefault="00B42C0A" w:rsidP="009638D7">
      <w:pPr>
        <w:spacing w:before="100" w:beforeAutospacing="1" w:after="100" w:afterAutospacing="1"/>
        <w:ind w:left="0" w:firstLine="454"/>
        <w:jc w:val="center"/>
        <w:rPr>
          <w:rFonts w:eastAsia="Gulim" w:cs="Arial"/>
          <w:b/>
          <w:bCs/>
          <w:i/>
          <w:iCs/>
          <w:color w:val="993366"/>
          <w:spacing w:val="0"/>
          <w:w w:val="90"/>
          <w:sz w:val="24"/>
          <w:szCs w:val="24"/>
        </w:rPr>
      </w:pPr>
      <w:r w:rsidRPr="002A2EA1">
        <w:rPr>
          <w:rFonts w:eastAsia="Gulim" w:cs="Arial"/>
          <w:b/>
          <w:bCs/>
          <w:i/>
          <w:iCs/>
          <w:color w:val="993366"/>
          <w:spacing w:val="0"/>
          <w:w w:val="90"/>
          <w:sz w:val="24"/>
          <w:szCs w:val="24"/>
        </w:rPr>
        <w:t>Variation mensuelle de l’indice des produits alimentaires</w:t>
      </w:r>
    </w:p>
    <w:tbl>
      <w:tblPr>
        <w:tblW w:w="8648" w:type="dxa"/>
        <w:jc w:val="center"/>
        <w:tblBorders>
          <w:insideH w:val="single" w:sz="4" w:space="0" w:color="auto"/>
        </w:tblBorders>
        <w:tblLayout w:type="fixed"/>
        <w:tblCellMar>
          <w:left w:w="70" w:type="dxa"/>
          <w:right w:w="70" w:type="dxa"/>
        </w:tblCellMar>
        <w:tblLook w:val="04A0"/>
      </w:tblPr>
      <w:tblGrid>
        <w:gridCol w:w="3474"/>
        <w:gridCol w:w="1276"/>
        <w:gridCol w:w="1395"/>
        <w:gridCol w:w="1157"/>
        <w:gridCol w:w="1346"/>
      </w:tblGrid>
      <w:tr w:rsidR="005C691A" w:rsidRPr="00DB6EE1" w:rsidTr="005C691A">
        <w:trPr>
          <w:trHeight w:val="284"/>
          <w:jc w:val="center"/>
        </w:trPr>
        <w:tc>
          <w:tcPr>
            <w:tcW w:w="3474" w:type="dxa"/>
            <w:tcBorders>
              <w:top w:val="single" w:sz="4" w:space="0" w:color="auto"/>
              <w:bottom w:val="single" w:sz="4" w:space="0" w:color="auto"/>
            </w:tcBorders>
            <w:shd w:val="clear" w:color="000000" w:fill="FFCC99"/>
            <w:vAlign w:val="center"/>
          </w:tcPr>
          <w:p w:rsidR="005C691A" w:rsidRPr="00DB6EE1" w:rsidRDefault="005C691A" w:rsidP="00EC3A56">
            <w:pPr>
              <w:ind w:left="0"/>
              <w:rPr>
                <w:rFonts w:ascii="Calibri" w:hAnsi="Calibri" w:cs="Arial"/>
                <w:b/>
                <w:bCs/>
                <w:i/>
                <w:iCs/>
                <w:spacing w:val="0"/>
                <w:sz w:val="22"/>
                <w:szCs w:val="22"/>
                <w:lang w:eastAsia="fr-FR"/>
              </w:rPr>
            </w:pPr>
            <w:r w:rsidRPr="00DB6EE1">
              <w:rPr>
                <w:rFonts w:ascii="Calibri" w:hAnsi="Calibri" w:cs="Arial"/>
                <w:b/>
                <w:bCs/>
                <w:i/>
                <w:iCs/>
                <w:spacing w:val="0"/>
                <w:sz w:val="22"/>
                <w:szCs w:val="22"/>
                <w:lang w:eastAsia="fr-FR"/>
              </w:rPr>
              <w:t>Libellé</w:t>
            </w:r>
          </w:p>
        </w:tc>
        <w:tc>
          <w:tcPr>
            <w:tcW w:w="1276" w:type="dxa"/>
            <w:tcBorders>
              <w:top w:val="single" w:sz="4" w:space="0" w:color="auto"/>
              <w:bottom w:val="single" w:sz="4" w:space="0" w:color="auto"/>
            </w:tcBorders>
            <w:shd w:val="clear" w:color="000000" w:fill="FFCC99"/>
            <w:vAlign w:val="center"/>
          </w:tcPr>
          <w:p w:rsidR="005C691A" w:rsidRPr="00DB6EE1" w:rsidRDefault="005C691A" w:rsidP="00EC3A56">
            <w:pPr>
              <w:ind w:left="0"/>
              <w:jc w:val="center"/>
              <w:rPr>
                <w:rFonts w:ascii="Calibri" w:hAnsi="Calibri" w:cs="Arial"/>
                <w:b/>
                <w:bCs/>
                <w:i/>
                <w:iCs/>
                <w:spacing w:val="0"/>
                <w:sz w:val="22"/>
                <w:szCs w:val="22"/>
                <w:lang w:eastAsia="fr-FR"/>
              </w:rPr>
            </w:pPr>
            <w:r w:rsidRPr="00DB6EE1">
              <w:rPr>
                <w:rFonts w:ascii="Calibri" w:hAnsi="Calibri" w:cs="Arial"/>
                <w:b/>
                <w:bCs/>
                <w:i/>
                <w:iCs/>
                <w:spacing w:val="0"/>
                <w:sz w:val="22"/>
                <w:szCs w:val="22"/>
                <w:lang w:eastAsia="fr-FR"/>
              </w:rPr>
              <w:t>Pondération</w:t>
            </w:r>
          </w:p>
        </w:tc>
        <w:tc>
          <w:tcPr>
            <w:tcW w:w="1395" w:type="dxa"/>
            <w:tcBorders>
              <w:top w:val="single" w:sz="4" w:space="0" w:color="auto"/>
              <w:bottom w:val="single" w:sz="4" w:space="0" w:color="auto"/>
            </w:tcBorders>
            <w:shd w:val="clear" w:color="000000" w:fill="FFCC99"/>
          </w:tcPr>
          <w:p w:rsidR="005C691A" w:rsidRPr="00DB6EE1" w:rsidRDefault="006D7761" w:rsidP="00EC3A56">
            <w:pPr>
              <w:ind w:left="0"/>
              <w:rPr>
                <w:rFonts w:ascii="Calibri" w:hAnsi="Calibri" w:cs="Arial"/>
                <w:b/>
                <w:bCs/>
                <w:i/>
                <w:iCs/>
                <w:spacing w:val="0"/>
                <w:sz w:val="22"/>
                <w:szCs w:val="22"/>
                <w:lang w:eastAsia="fr-FR"/>
              </w:rPr>
            </w:pPr>
            <w:proofErr w:type="spellStart"/>
            <w:r>
              <w:rPr>
                <w:rFonts w:ascii="Calibri" w:hAnsi="Calibri" w:cs="Arial"/>
                <w:b/>
                <w:bCs/>
                <w:i/>
                <w:iCs/>
                <w:spacing w:val="0"/>
                <w:sz w:val="22"/>
                <w:szCs w:val="22"/>
                <w:lang w:eastAsia="fr-FR"/>
              </w:rPr>
              <w:t>déc</w:t>
            </w:r>
            <w:proofErr w:type="spellEnd"/>
            <w:r w:rsidR="005C691A">
              <w:rPr>
                <w:rFonts w:ascii="Calibri" w:hAnsi="Calibri" w:cs="Arial"/>
                <w:b/>
                <w:bCs/>
                <w:i/>
                <w:iCs/>
                <w:spacing w:val="0"/>
                <w:sz w:val="22"/>
                <w:szCs w:val="22"/>
                <w:lang w:eastAsia="fr-FR"/>
              </w:rPr>
              <w:t>-2014</w:t>
            </w:r>
          </w:p>
        </w:tc>
        <w:tc>
          <w:tcPr>
            <w:tcW w:w="1157" w:type="dxa"/>
            <w:tcBorders>
              <w:top w:val="single" w:sz="4" w:space="0" w:color="auto"/>
              <w:bottom w:val="single" w:sz="4" w:space="0" w:color="auto"/>
            </w:tcBorders>
            <w:shd w:val="clear" w:color="000000" w:fill="FFCC99"/>
          </w:tcPr>
          <w:p w:rsidR="005C691A" w:rsidRPr="00DB6EE1" w:rsidRDefault="006D7761" w:rsidP="006D7761">
            <w:pPr>
              <w:ind w:left="0"/>
              <w:rPr>
                <w:rFonts w:ascii="Calibri" w:hAnsi="Calibri" w:cs="Arial"/>
                <w:b/>
                <w:bCs/>
                <w:i/>
                <w:iCs/>
                <w:spacing w:val="0"/>
                <w:sz w:val="22"/>
                <w:szCs w:val="22"/>
                <w:lang w:eastAsia="fr-FR"/>
              </w:rPr>
            </w:pPr>
            <w:r>
              <w:rPr>
                <w:rFonts w:ascii="Calibri" w:hAnsi="Calibri" w:cs="Arial"/>
                <w:b/>
                <w:bCs/>
                <w:i/>
                <w:iCs/>
                <w:spacing w:val="0"/>
                <w:sz w:val="22"/>
                <w:szCs w:val="22"/>
                <w:lang w:eastAsia="fr-FR"/>
              </w:rPr>
              <w:t>Jan</w:t>
            </w:r>
            <w:r w:rsidR="005C691A">
              <w:rPr>
                <w:rFonts w:ascii="Calibri" w:hAnsi="Calibri" w:cs="Arial"/>
                <w:b/>
                <w:bCs/>
                <w:i/>
                <w:iCs/>
                <w:spacing w:val="0"/>
                <w:sz w:val="22"/>
                <w:szCs w:val="22"/>
                <w:lang w:eastAsia="fr-FR"/>
              </w:rPr>
              <w:t>-201</w:t>
            </w:r>
            <w:r>
              <w:rPr>
                <w:rFonts w:ascii="Calibri" w:hAnsi="Calibri" w:cs="Arial"/>
                <w:b/>
                <w:bCs/>
                <w:i/>
                <w:iCs/>
                <w:spacing w:val="0"/>
                <w:sz w:val="22"/>
                <w:szCs w:val="22"/>
                <w:lang w:eastAsia="fr-FR"/>
              </w:rPr>
              <w:t>5</w:t>
            </w:r>
          </w:p>
        </w:tc>
        <w:tc>
          <w:tcPr>
            <w:tcW w:w="1346" w:type="dxa"/>
            <w:tcBorders>
              <w:top w:val="single" w:sz="4" w:space="0" w:color="auto"/>
              <w:bottom w:val="single" w:sz="4" w:space="0" w:color="auto"/>
            </w:tcBorders>
            <w:shd w:val="clear" w:color="000000" w:fill="FFCC99"/>
            <w:noWrap/>
          </w:tcPr>
          <w:p w:rsidR="005C691A" w:rsidRPr="00DB6EE1" w:rsidRDefault="005C691A" w:rsidP="001324F6">
            <w:pPr>
              <w:ind w:left="0"/>
              <w:rPr>
                <w:rFonts w:ascii="Calibri" w:hAnsi="Calibri" w:cs="Arial"/>
                <w:b/>
                <w:bCs/>
                <w:i/>
                <w:iCs/>
                <w:spacing w:val="0"/>
                <w:sz w:val="22"/>
                <w:szCs w:val="22"/>
                <w:lang w:eastAsia="fr-FR"/>
              </w:rPr>
            </w:pPr>
            <w:r w:rsidRPr="00DB6EE1">
              <w:rPr>
                <w:rFonts w:ascii="Calibri" w:hAnsi="Calibri" w:cs="Arial"/>
                <w:b/>
                <w:bCs/>
                <w:i/>
                <w:iCs/>
                <w:spacing w:val="0"/>
                <w:sz w:val="22"/>
                <w:szCs w:val="22"/>
                <w:lang w:eastAsia="fr-FR"/>
              </w:rPr>
              <w:t>Var en %</w:t>
            </w:r>
          </w:p>
        </w:tc>
      </w:tr>
      <w:tr w:rsidR="005C691A" w:rsidRPr="00DB6EE1" w:rsidTr="00182C41">
        <w:trPr>
          <w:trHeight w:val="272"/>
          <w:jc w:val="center"/>
        </w:trPr>
        <w:tc>
          <w:tcPr>
            <w:tcW w:w="3474" w:type="dxa"/>
            <w:tcBorders>
              <w:top w:val="single" w:sz="4" w:space="0" w:color="auto"/>
            </w:tcBorders>
            <w:shd w:val="clear" w:color="000000" w:fill="auto"/>
            <w:vAlign w:val="center"/>
          </w:tcPr>
          <w:p w:rsidR="005C691A" w:rsidRPr="002A04A8" w:rsidRDefault="005C691A" w:rsidP="00EC3A56">
            <w:pPr>
              <w:ind w:left="0"/>
              <w:rPr>
                <w:rFonts w:ascii="Calibri" w:hAnsi="Calibri" w:cs="Arial"/>
                <w:b/>
                <w:bCs/>
                <w:i/>
                <w:iCs/>
                <w:color w:val="993366"/>
                <w:spacing w:val="0"/>
                <w:sz w:val="22"/>
                <w:szCs w:val="22"/>
                <w:lang w:eastAsia="fr-FR"/>
              </w:rPr>
            </w:pPr>
            <w:r w:rsidRPr="002A04A8">
              <w:rPr>
                <w:rFonts w:ascii="Calibri" w:hAnsi="Calibri" w:cs="Arial"/>
                <w:b/>
                <w:bCs/>
                <w:i/>
                <w:iCs/>
                <w:color w:val="993366"/>
                <w:spacing w:val="0"/>
                <w:sz w:val="22"/>
                <w:szCs w:val="22"/>
                <w:lang w:eastAsia="fr-FR"/>
              </w:rPr>
              <w:t>GENERAL</w:t>
            </w:r>
          </w:p>
        </w:tc>
        <w:tc>
          <w:tcPr>
            <w:tcW w:w="1276" w:type="dxa"/>
            <w:tcBorders>
              <w:top w:val="single" w:sz="4" w:space="0" w:color="auto"/>
            </w:tcBorders>
            <w:shd w:val="clear" w:color="000000" w:fill="auto"/>
            <w:vAlign w:val="center"/>
          </w:tcPr>
          <w:p w:rsidR="005C691A" w:rsidRPr="002A04A8" w:rsidRDefault="005C691A" w:rsidP="00EC3A56">
            <w:pPr>
              <w:ind w:left="0"/>
              <w:jc w:val="center"/>
              <w:rPr>
                <w:rFonts w:ascii="Calibri" w:hAnsi="Calibri" w:cs="Arial"/>
                <w:b/>
                <w:bCs/>
                <w:i/>
                <w:iCs/>
                <w:color w:val="993366"/>
                <w:spacing w:val="0"/>
                <w:sz w:val="22"/>
                <w:szCs w:val="22"/>
                <w:lang w:eastAsia="fr-FR"/>
              </w:rPr>
            </w:pPr>
            <w:r>
              <w:rPr>
                <w:rFonts w:ascii="Calibri" w:hAnsi="Calibri" w:cs="Arial"/>
                <w:b/>
                <w:bCs/>
                <w:i/>
                <w:iCs/>
                <w:color w:val="993366"/>
                <w:spacing w:val="0"/>
                <w:sz w:val="22"/>
                <w:szCs w:val="22"/>
                <w:lang w:eastAsia="fr-FR"/>
              </w:rPr>
              <w:t>100</w:t>
            </w:r>
          </w:p>
        </w:tc>
        <w:tc>
          <w:tcPr>
            <w:tcW w:w="1395" w:type="dxa"/>
            <w:tcBorders>
              <w:top w:val="single" w:sz="4" w:space="0" w:color="auto"/>
            </w:tcBorders>
            <w:shd w:val="clear" w:color="000000" w:fill="auto"/>
          </w:tcPr>
          <w:p w:rsidR="005C691A" w:rsidRDefault="009B0917" w:rsidP="00EC3A56">
            <w:pPr>
              <w:ind w:left="0"/>
              <w:jc w:val="center"/>
              <w:rPr>
                <w:rFonts w:ascii="Calibri" w:hAnsi="Calibri" w:cs="Arial"/>
                <w:b/>
                <w:bCs/>
                <w:i/>
                <w:iCs/>
                <w:color w:val="993366"/>
                <w:spacing w:val="0"/>
                <w:sz w:val="22"/>
                <w:szCs w:val="22"/>
                <w:lang w:eastAsia="fr-FR"/>
              </w:rPr>
            </w:pPr>
            <w:r>
              <w:rPr>
                <w:rFonts w:ascii="Calibri" w:hAnsi="Calibri" w:cs="Arial"/>
                <w:b/>
                <w:bCs/>
                <w:i/>
                <w:iCs/>
                <w:color w:val="993366"/>
                <w:spacing w:val="0"/>
                <w:sz w:val="22"/>
                <w:szCs w:val="22"/>
                <w:lang w:eastAsia="fr-FR"/>
              </w:rPr>
              <w:t>117,2</w:t>
            </w:r>
          </w:p>
        </w:tc>
        <w:tc>
          <w:tcPr>
            <w:tcW w:w="1157" w:type="dxa"/>
            <w:tcBorders>
              <w:top w:val="single" w:sz="4" w:space="0" w:color="auto"/>
            </w:tcBorders>
            <w:shd w:val="clear" w:color="000000" w:fill="auto"/>
          </w:tcPr>
          <w:p w:rsidR="005C691A" w:rsidRDefault="009B0917" w:rsidP="00EC3A56">
            <w:pPr>
              <w:ind w:left="0"/>
              <w:jc w:val="center"/>
              <w:rPr>
                <w:rFonts w:ascii="Calibri" w:hAnsi="Calibri" w:cs="Arial"/>
                <w:b/>
                <w:bCs/>
                <w:i/>
                <w:iCs/>
                <w:color w:val="993366"/>
                <w:spacing w:val="0"/>
                <w:sz w:val="22"/>
                <w:szCs w:val="22"/>
                <w:lang w:eastAsia="fr-FR"/>
              </w:rPr>
            </w:pPr>
            <w:r>
              <w:rPr>
                <w:rFonts w:ascii="Calibri" w:hAnsi="Calibri" w:cs="Arial"/>
                <w:b/>
                <w:bCs/>
                <w:i/>
                <w:iCs/>
                <w:color w:val="993366"/>
                <w:spacing w:val="0"/>
                <w:sz w:val="22"/>
                <w:szCs w:val="22"/>
                <w:lang w:eastAsia="fr-FR"/>
              </w:rPr>
              <w:t>117,8</w:t>
            </w:r>
          </w:p>
        </w:tc>
        <w:tc>
          <w:tcPr>
            <w:tcW w:w="1346" w:type="dxa"/>
            <w:tcBorders>
              <w:top w:val="single" w:sz="4" w:space="0" w:color="auto"/>
            </w:tcBorders>
            <w:shd w:val="clear" w:color="000000" w:fill="auto"/>
            <w:noWrap/>
            <w:vAlign w:val="center"/>
          </w:tcPr>
          <w:p w:rsidR="005C691A" w:rsidRPr="002A04A8" w:rsidRDefault="009B0917" w:rsidP="00EC3A56">
            <w:pPr>
              <w:ind w:left="0"/>
              <w:jc w:val="center"/>
              <w:rPr>
                <w:rFonts w:ascii="Calibri" w:hAnsi="Calibri" w:cs="Arial"/>
                <w:b/>
                <w:bCs/>
                <w:i/>
                <w:iCs/>
                <w:color w:val="993366"/>
                <w:spacing w:val="0"/>
                <w:sz w:val="22"/>
                <w:szCs w:val="22"/>
                <w:lang w:eastAsia="fr-FR"/>
              </w:rPr>
            </w:pPr>
            <w:r>
              <w:rPr>
                <w:rFonts w:ascii="Calibri" w:hAnsi="Calibri" w:cs="Arial"/>
                <w:b/>
                <w:bCs/>
                <w:i/>
                <w:iCs/>
                <w:color w:val="993366"/>
                <w:spacing w:val="0"/>
                <w:sz w:val="22"/>
                <w:szCs w:val="22"/>
                <w:lang w:eastAsia="fr-FR"/>
              </w:rPr>
              <w:t>0,5</w:t>
            </w:r>
          </w:p>
        </w:tc>
      </w:tr>
      <w:tr w:rsidR="005C691A" w:rsidRPr="00DB6EE1" w:rsidTr="005C691A">
        <w:trPr>
          <w:trHeight w:val="340"/>
          <w:jc w:val="center"/>
        </w:trPr>
        <w:tc>
          <w:tcPr>
            <w:tcW w:w="3474" w:type="dxa"/>
            <w:shd w:val="clear" w:color="000000" w:fill="FFCC99"/>
            <w:vAlign w:val="center"/>
          </w:tcPr>
          <w:p w:rsidR="005C691A" w:rsidRPr="00926C5C" w:rsidRDefault="005C691A" w:rsidP="00EC3A56">
            <w:pPr>
              <w:ind w:left="0"/>
              <w:rPr>
                <w:rFonts w:ascii="Calibri" w:hAnsi="Calibri" w:cs="Arial"/>
                <w:b/>
                <w:bCs/>
                <w:i/>
                <w:iCs/>
                <w:spacing w:val="0"/>
                <w:lang w:eastAsia="fr-FR"/>
              </w:rPr>
            </w:pPr>
            <w:r w:rsidRPr="00926C5C">
              <w:rPr>
                <w:rFonts w:ascii="Calibri" w:hAnsi="Calibri" w:cs="Arial"/>
                <w:b/>
                <w:bCs/>
                <w:i/>
                <w:iCs/>
                <w:spacing w:val="0"/>
                <w:lang w:eastAsia="fr-FR"/>
              </w:rPr>
              <w:t>PRODUITS ALIMENTAIRES ET BOISSONS NON ALCOOLISÉES</w:t>
            </w:r>
          </w:p>
        </w:tc>
        <w:tc>
          <w:tcPr>
            <w:tcW w:w="1276" w:type="dxa"/>
            <w:shd w:val="clear" w:color="000000" w:fill="FFCC99"/>
            <w:vAlign w:val="center"/>
          </w:tcPr>
          <w:p w:rsidR="005C691A" w:rsidRPr="00DB6EE1" w:rsidRDefault="005C691A" w:rsidP="00EC3A56">
            <w:pPr>
              <w:ind w:left="0"/>
              <w:jc w:val="center"/>
              <w:rPr>
                <w:rFonts w:ascii="Calibri" w:hAnsi="Calibri" w:cs="Arial"/>
                <w:b/>
                <w:bCs/>
                <w:i/>
                <w:iCs/>
                <w:spacing w:val="0"/>
                <w:sz w:val="22"/>
                <w:szCs w:val="22"/>
                <w:lang w:eastAsia="fr-FR"/>
              </w:rPr>
            </w:pPr>
            <w:r>
              <w:rPr>
                <w:rFonts w:ascii="Calibri" w:hAnsi="Calibri" w:cs="Arial"/>
                <w:b/>
                <w:bCs/>
                <w:i/>
                <w:iCs/>
                <w:spacing w:val="0"/>
                <w:sz w:val="22"/>
                <w:szCs w:val="22"/>
                <w:lang w:eastAsia="fr-FR"/>
              </w:rPr>
              <w:t>39,037</w:t>
            </w:r>
          </w:p>
        </w:tc>
        <w:tc>
          <w:tcPr>
            <w:tcW w:w="1395" w:type="dxa"/>
            <w:shd w:val="clear" w:color="000000" w:fill="FFCC99"/>
          </w:tcPr>
          <w:p w:rsidR="005C691A" w:rsidRPr="000518A2" w:rsidRDefault="009B0917" w:rsidP="00EC3A56">
            <w:pPr>
              <w:ind w:left="0"/>
              <w:jc w:val="center"/>
              <w:rPr>
                <w:rFonts w:ascii="Calibri" w:hAnsi="Calibri" w:cs="Arial"/>
                <w:b/>
                <w:bCs/>
                <w:i/>
                <w:iCs/>
                <w:spacing w:val="0"/>
                <w:sz w:val="22"/>
                <w:szCs w:val="22"/>
                <w:lang w:eastAsia="fr-FR"/>
              </w:rPr>
            </w:pPr>
            <w:r>
              <w:rPr>
                <w:rFonts w:ascii="Calibri" w:hAnsi="Calibri" w:cs="Arial"/>
                <w:b/>
                <w:bCs/>
                <w:i/>
                <w:iCs/>
                <w:spacing w:val="0"/>
                <w:sz w:val="22"/>
                <w:szCs w:val="22"/>
                <w:lang w:eastAsia="fr-FR"/>
              </w:rPr>
              <w:t>125,3</w:t>
            </w:r>
          </w:p>
        </w:tc>
        <w:tc>
          <w:tcPr>
            <w:tcW w:w="1157" w:type="dxa"/>
            <w:shd w:val="clear" w:color="000000" w:fill="FFCC99"/>
          </w:tcPr>
          <w:p w:rsidR="005C691A" w:rsidRPr="000518A2" w:rsidRDefault="009B0917" w:rsidP="00EC3A56">
            <w:pPr>
              <w:ind w:left="0"/>
              <w:jc w:val="center"/>
              <w:rPr>
                <w:rFonts w:ascii="Calibri" w:hAnsi="Calibri" w:cs="Arial"/>
                <w:b/>
                <w:bCs/>
                <w:i/>
                <w:iCs/>
                <w:spacing w:val="0"/>
                <w:sz w:val="22"/>
                <w:szCs w:val="22"/>
                <w:lang w:eastAsia="fr-FR"/>
              </w:rPr>
            </w:pPr>
            <w:r>
              <w:rPr>
                <w:rFonts w:ascii="Calibri" w:hAnsi="Calibri" w:cs="Arial"/>
                <w:b/>
                <w:bCs/>
                <w:i/>
                <w:iCs/>
                <w:spacing w:val="0"/>
                <w:sz w:val="22"/>
                <w:szCs w:val="22"/>
                <w:lang w:eastAsia="fr-FR"/>
              </w:rPr>
              <w:t>127,0</w:t>
            </w:r>
          </w:p>
        </w:tc>
        <w:tc>
          <w:tcPr>
            <w:tcW w:w="1346" w:type="dxa"/>
            <w:shd w:val="clear" w:color="000000" w:fill="FFCC99"/>
            <w:noWrap/>
            <w:vAlign w:val="center"/>
          </w:tcPr>
          <w:p w:rsidR="005C691A" w:rsidRPr="00DB6EE1" w:rsidRDefault="009B0917" w:rsidP="00EC3A56">
            <w:pPr>
              <w:ind w:left="0"/>
              <w:jc w:val="center"/>
              <w:rPr>
                <w:rFonts w:ascii="Calibri" w:hAnsi="Calibri" w:cs="Arial"/>
                <w:b/>
                <w:bCs/>
                <w:i/>
                <w:iCs/>
                <w:spacing w:val="0"/>
                <w:sz w:val="22"/>
                <w:szCs w:val="22"/>
                <w:lang w:eastAsia="fr-FR"/>
              </w:rPr>
            </w:pPr>
            <w:r>
              <w:rPr>
                <w:rFonts w:ascii="Calibri" w:hAnsi="Calibri" w:cs="Arial"/>
                <w:b/>
                <w:bCs/>
                <w:i/>
                <w:iCs/>
                <w:spacing w:val="0"/>
                <w:sz w:val="22"/>
                <w:szCs w:val="22"/>
                <w:lang w:eastAsia="fr-FR"/>
              </w:rPr>
              <w:t>1,4</w:t>
            </w:r>
          </w:p>
        </w:tc>
      </w:tr>
      <w:tr w:rsidR="005C691A" w:rsidRPr="00DB6EE1" w:rsidTr="005C691A">
        <w:trPr>
          <w:trHeight w:val="391"/>
          <w:jc w:val="center"/>
        </w:trPr>
        <w:tc>
          <w:tcPr>
            <w:tcW w:w="3474" w:type="dxa"/>
            <w:shd w:val="clear" w:color="000000" w:fill="FFCC99"/>
            <w:vAlign w:val="center"/>
          </w:tcPr>
          <w:p w:rsidR="005C691A" w:rsidRPr="00926C5C" w:rsidRDefault="005C691A" w:rsidP="00EC3A56">
            <w:pPr>
              <w:ind w:left="0"/>
              <w:rPr>
                <w:rFonts w:ascii="Calibri" w:hAnsi="Calibri" w:cs="Arial"/>
                <w:i/>
                <w:iCs/>
                <w:spacing w:val="0"/>
                <w:lang w:eastAsia="fr-FR"/>
              </w:rPr>
            </w:pPr>
            <w:r w:rsidRPr="00926C5C">
              <w:rPr>
                <w:rFonts w:ascii="Calibri" w:hAnsi="Calibri" w:cs="Arial"/>
                <w:i/>
                <w:iCs/>
                <w:spacing w:val="0"/>
                <w:lang w:eastAsia="fr-FR"/>
              </w:rPr>
              <w:t>PRODUITS ALIMENTAIRES</w:t>
            </w:r>
          </w:p>
        </w:tc>
        <w:tc>
          <w:tcPr>
            <w:tcW w:w="1276" w:type="dxa"/>
            <w:shd w:val="clear" w:color="000000" w:fill="FFCC99"/>
            <w:vAlign w:val="center"/>
          </w:tcPr>
          <w:p w:rsidR="005C691A" w:rsidRPr="00DB6EE1" w:rsidRDefault="005C691A"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37,085</w:t>
            </w:r>
          </w:p>
        </w:tc>
        <w:tc>
          <w:tcPr>
            <w:tcW w:w="1395" w:type="dxa"/>
            <w:shd w:val="clear" w:color="000000" w:fill="FFCC99"/>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124,8</w:t>
            </w:r>
          </w:p>
        </w:tc>
        <w:tc>
          <w:tcPr>
            <w:tcW w:w="1157" w:type="dxa"/>
            <w:shd w:val="clear" w:color="000000" w:fill="FFCC99"/>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126,3</w:t>
            </w:r>
          </w:p>
        </w:tc>
        <w:tc>
          <w:tcPr>
            <w:tcW w:w="1346" w:type="dxa"/>
            <w:shd w:val="clear" w:color="000000" w:fill="FFCC99"/>
            <w:noWrap/>
            <w:vAlign w:val="center"/>
          </w:tcPr>
          <w:p w:rsidR="005C691A" w:rsidRPr="00F66DCD"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1,2</w:t>
            </w:r>
          </w:p>
        </w:tc>
      </w:tr>
      <w:tr w:rsidR="005C691A" w:rsidRPr="00DB6EE1" w:rsidTr="00182C41">
        <w:trPr>
          <w:trHeight w:val="232"/>
          <w:jc w:val="center"/>
        </w:trPr>
        <w:tc>
          <w:tcPr>
            <w:tcW w:w="3474" w:type="dxa"/>
            <w:shd w:val="clear" w:color="000000" w:fill="FFFFFF"/>
            <w:vAlign w:val="center"/>
          </w:tcPr>
          <w:p w:rsidR="005C691A" w:rsidRPr="00926C5C" w:rsidRDefault="005C691A" w:rsidP="00EC3A56">
            <w:pPr>
              <w:ind w:left="0"/>
              <w:rPr>
                <w:rFonts w:ascii="Calibri" w:hAnsi="Calibri" w:cs="Arial"/>
                <w:i/>
                <w:iCs/>
                <w:spacing w:val="0"/>
                <w:lang w:eastAsia="fr-FR"/>
              </w:rPr>
            </w:pPr>
            <w:r w:rsidRPr="00926C5C">
              <w:rPr>
                <w:rFonts w:ascii="Calibri" w:hAnsi="Calibri" w:cs="Arial"/>
                <w:i/>
                <w:iCs/>
                <w:spacing w:val="0"/>
                <w:lang w:eastAsia="fr-FR"/>
              </w:rPr>
              <w:t>PAIN ET CEREALES</w:t>
            </w:r>
          </w:p>
        </w:tc>
        <w:tc>
          <w:tcPr>
            <w:tcW w:w="1276" w:type="dxa"/>
            <w:shd w:val="clear" w:color="000000" w:fill="FFFFFF"/>
            <w:vAlign w:val="center"/>
          </w:tcPr>
          <w:p w:rsidR="005C691A" w:rsidRPr="00DB6EE1" w:rsidRDefault="005C691A"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7,473</w:t>
            </w:r>
          </w:p>
        </w:tc>
        <w:tc>
          <w:tcPr>
            <w:tcW w:w="1395" w:type="dxa"/>
            <w:shd w:val="clear" w:color="000000" w:fill="FFFFFF"/>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130,2</w:t>
            </w:r>
          </w:p>
        </w:tc>
        <w:tc>
          <w:tcPr>
            <w:tcW w:w="1157" w:type="dxa"/>
            <w:shd w:val="clear" w:color="000000" w:fill="FFFFFF"/>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130,6</w:t>
            </w:r>
          </w:p>
        </w:tc>
        <w:tc>
          <w:tcPr>
            <w:tcW w:w="1346" w:type="dxa"/>
            <w:shd w:val="clear" w:color="000000" w:fill="FFFFFF"/>
            <w:noWrap/>
            <w:vAlign w:val="center"/>
          </w:tcPr>
          <w:p w:rsidR="005C691A" w:rsidRPr="00F66DCD"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0,3</w:t>
            </w:r>
          </w:p>
        </w:tc>
      </w:tr>
      <w:tr w:rsidR="005C691A" w:rsidRPr="00DB6EE1" w:rsidTr="00182C41">
        <w:trPr>
          <w:trHeight w:val="80"/>
          <w:jc w:val="center"/>
        </w:trPr>
        <w:tc>
          <w:tcPr>
            <w:tcW w:w="3474" w:type="dxa"/>
            <w:shd w:val="clear" w:color="auto" w:fill="auto"/>
            <w:vAlign w:val="center"/>
          </w:tcPr>
          <w:p w:rsidR="005C691A" w:rsidRPr="00926C5C" w:rsidRDefault="005C691A" w:rsidP="00EC3A56">
            <w:pPr>
              <w:ind w:left="0"/>
              <w:rPr>
                <w:rFonts w:ascii="Calibri" w:hAnsi="Calibri" w:cs="Arial"/>
                <w:i/>
                <w:iCs/>
                <w:spacing w:val="0"/>
                <w:lang w:eastAsia="fr-FR"/>
              </w:rPr>
            </w:pPr>
            <w:r w:rsidRPr="00926C5C">
              <w:rPr>
                <w:rFonts w:ascii="Calibri" w:hAnsi="Calibri" w:cs="Arial"/>
                <w:i/>
                <w:iCs/>
                <w:spacing w:val="0"/>
                <w:lang w:eastAsia="fr-FR"/>
              </w:rPr>
              <w:t>VIANDE</w:t>
            </w:r>
          </w:p>
        </w:tc>
        <w:tc>
          <w:tcPr>
            <w:tcW w:w="1276" w:type="dxa"/>
            <w:shd w:val="clear" w:color="auto" w:fill="auto"/>
            <w:vAlign w:val="center"/>
          </w:tcPr>
          <w:p w:rsidR="005C691A" w:rsidRPr="00DB6EE1" w:rsidRDefault="005C691A"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11,344</w:t>
            </w:r>
          </w:p>
        </w:tc>
        <w:tc>
          <w:tcPr>
            <w:tcW w:w="1395" w:type="dxa"/>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107,5</w:t>
            </w:r>
          </w:p>
        </w:tc>
        <w:tc>
          <w:tcPr>
            <w:tcW w:w="1157" w:type="dxa"/>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108,7</w:t>
            </w:r>
          </w:p>
        </w:tc>
        <w:tc>
          <w:tcPr>
            <w:tcW w:w="1346" w:type="dxa"/>
            <w:shd w:val="clear" w:color="auto" w:fill="auto"/>
            <w:noWrap/>
            <w:vAlign w:val="center"/>
          </w:tcPr>
          <w:p w:rsidR="005C691A" w:rsidRPr="00F66DCD" w:rsidRDefault="009B0917" w:rsidP="00B42C0A">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1,1</w:t>
            </w:r>
          </w:p>
        </w:tc>
      </w:tr>
      <w:tr w:rsidR="005C691A" w:rsidRPr="00DB6EE1" w:rsidTr="005C691A">
        <w:trPr>
          <w:trHeight w:val="340"/>
          <w:jc w:val="center"/>
        </w:trPr>
        <w:tc>
          <w:tcPr>
            <w:tcW w:w="3474" w:type="dxa"/>
            <w:shd w:val="clear" w:color="auto" w:fill="auto"/>
            <w:vAlign w:val="center"/>
          </w:tcPr>
          <w:p w:rsidR="005C691A" w:rsidRPr="00391850" w:rsidRDefault="005C691A" w:rsidP="00EC3A56">
            <w:pPr>
              <w:ind w:left="0"/>
              <w:rPr>
                <w:rFonts w:ascii="Calibri" w:hAnsi="Calibri" w:cs="Arial"/>
                <w:i/>
                <w:iCs/>
                <w:spacing w:val="0"/>
                <w:lang w:eastAsia="fr-FR"/>
              </w:rPr>
            </w:pPr>
            <w:r w:rsidRPr="00391850">
              <w:rPr>
                <w:rFonts w:ascii="Calibri" w:hAnsi="Calibri" w:cs="Arial"/>
                <w:i/>
                <w:iCs/>
                <w:spacing w:val="0"/>
                <w:lang w:eastAsia="fr-FR"/>
              </w:rPr>
              <w:t>POISSON ET FRUITS DE MER</w:t>
            </w:r>
          </w:p>
        </w:tc>
        <w:tc>
          <w:tcPr>
            <w:tcW w:w="1276" w:type="dxa"/>
            <w:shd w:val="clear" w:color="auto" w:fill="auto"/>
            <w:vAlign w:val="center"/>
          </w:tcPr>
          <w:p w:rsidR="005C691A" w:rsidRPr="00391850" w:rsidRDefault="005C691A" w:rsidP="00EC3A56">
            <w:pPr>
              <w:ind w:left="0"/>
              <w:jc w:val="center"/>
              <w:rPr>
                <w:rFonts w:ascii="Calibri" w:hAnsi="Calibri" w:cs="Arial"/>
                <w:i/>
                <w:iCs/>
                <w:spacing w:val="0"/>
                <w:sz w:val="22"/>
                <w:szCs w:val="22"/>
                <w:lang w:eastAsia="fr-FR"/>
              </w:rPr>
            </w:pPr>
            <w:r w:rsidRPr="00391850">
              <w:rPr>
                <w:rFonts w:ascii="Calibri" w:hAnsi="Calibri" w:cs="Arial"/>
                <w:i/>
                <w:iCs/>
                <w:spacing w:val="0"/>
                <w:sz w:val="22"/>
                <w:szCs w:val="22"/>
                <w:lang w:eastAsia="fr-FR"/>
              </w:rPr>
              <w:t>1,761</w:t>
            </w:r>
          </w:p>
        </w:tc>
        <w:tc>
          <w:tcPr>
            <w:tcW w:w="1395" w:type="dxa"/>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149,3</w:t>
            </w:r>
          </w:p>
        </w:tc>
        <w:tc>
          <w:tcPr>
            <w:tcW w:w="1157" w:type="dxa"/>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147,6</w:t>
            </w:r>
          </w:p>
        </w:tc>
        <w:tc>
          <w:tcPr>
            <w:tcW w:w="1346" w:type="dxa"/>
            <w:shd w:val="clear" w:color="auto" w:fill="auto"/>
            <w:noWrap/>
            <w:vAlign w:val="center"/>
          </w:tcPr>
          <w:p w:rsidR="005C691A" w:rsidRPr="00F66DCD"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-1,1</w:t>
            </w:r>
          </w:p>
        </w:tc>
      </w:tr>
      <w:tr w:rsidR="005C691A" w:rsidRPr="00DB6EE1" w:rsidTr="005C691A">
        <w:trPr>
          <w:trHeight w:val="340"/>
          <w:jc w:val="center"/>
        </w:trPr>
        <w:tc>
          <w:tcPr>
            <w:tcW w:w="3474" w:type="dxa"/>
            <w:shd w:val="clear" w:color="auto" w:fill="auto"/>
            <w:vAlign w:val="center"/>
          </w:tcPr>
          <w:p w:rsidR="005C691A" w:rsidRPr="00926C5C" w:rsidRDefault="005C691A" w:rsidP="00EC3A56">
            <w:pPr>
              <w:ind w:left="0"/>
              <w:rPr>
                <w:rFonts w:ascii="Calibri" w:hAnsi="Calibri" w:cs="Arial"/>
                <w:i/>
                <w:iCs/>
                <w:spacing w:val="0"/>
                <w:lang w:eastAsia="fr-FR"/>
              </w:rPr>
            </w:pPr>
            <w:r w:rsidRPr="00926C5C">
              <w:rPr>
                <w:rFonts w:ascii="Calibri" w:hAnsi="Calibri" w:cs="Arial"/>
                <w:i/>
                <w:iCs/>
                <w:spacing w:val="0"/>
                <w:lang w:eastAsia="fr-FR"/>
              </w:rPr>
              <w:t xml:space="preserve">LAIT, FROMAGE ET </w:t>
            </w:r>
            <w:r>
              <w:rPr>
                <w:rFonts w:ascii="Calibri" w:hAnsi="Calibri" w:cs="Arial"/>
                <w:i/>
                <w:iCs/>
                <w:spacing w:val="0"/>
                <w:lang w:eastAsia="fr-FR"/>
              </w:rPr>
              <w:t>ŒUFS</w:t>
            </w:r>
          </w:p>
        </w:tc>
        <w:tc>
          <w:tcPr>
            <w:tcW w:w="1276" w:type="dxa"/>
            <w:shd w:val="clear" w:color="auto" w:fill="auto"/>
            <w:vAlign w:val="center"/>
          </w:tcPr>
          <w:p w:rsidR="005C691A" w:rsidRPr="00DB6EE1" w:rsidRDefault="005C691A"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4,0</w:t>
            </w:r>
          </w:p>
        </w:tc>
        <w:tc>
          <w:tcPr>
            <w:tcW w:w="1395" w:type="dxa"/>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121,2</w:t>
            </w:r>
          </w:p>
        </w:tc>
        <w:tc>
          <w:tcPr>
            <w:tcW w:w="1157" w:type="dxa"/>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120,9</w:t>
            </w:r>
          </w:p>
        </w:tc>
        <w:tc>
          <w:tcPr>
            <w:tcW w:w="1346" w:type="dxa"/>
            <w:shd w:val="clear" w:color="auto" w:fill="auto"/>
            <w:noWrap/>
            <w:vAlign w:val="center"/>
          </w:tcPr>
          <w:p w:rsidR="005C691A" w:rsidRPr="00F66DCD"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-0,2</w:t>
            </w:r>
          </w:p>
        </w:tc>
      </w:tr>
      <w:tr w:rsidR="005C691A" w:rsidRPr="00DB6EE1" w:rsidTr="00182C41">
        <w:trPr>
          <w:trHeight w:val="165"/>
          <w:jc w:val="center"/>
        </w:trPr>
        <w:tc>
          <w:tcPr>
            <w:tcW w:w="3474" w:type="dxa"/>
            <w:shd w:val="clear" w:color="auto" w:fill="auto"/>
            <w:vAlign w:val="center"/>
          </w:tcPr>
          <w:p w:rsidR="005C691A" w:rsidRPr="00926C5C" w:rsidRDefault="005C691A" w:rsidP="00EC3A56">
            <w:pPr>
              <w:ind w:left="0"/>
              <w:rPr>
                <w:rFonts w:ascii="Calibri" w:hAnsi="Calibri" w:cs="Arial"/>
                <w:i/>
                <w:iCs/>
                <w:spacing w:val="0"/>
                <w:lang w:eastAsia="fr-FR"/>
              </w:rPr>
            </w:pPr>
            <w:r w:rsidRPr="00926C5C">
              <w:rPr>
                <w:rFonts w:ascii="Calibri" w:hAnsi="Calibri" w:cs="Arial"/>
                <w:i/>
                <w:iCs/>
                <w:spacing w:val="0"/>
                <w:lang w:eastAsia="fr-FR"/>
              </w:rPr>
              <w:t>HUILES ET GRAISSES</w:t>
            </w:r>
          </w:p>
        </w:tc>
        <w:tc>
          <w:tcPr>
            <w:tcW w:w="1276" w:type="dxa"/>
            <w:shd w:val="clear" w:color="auto" w:fill="auto"/>
            <w:vAlign w:val="center"/>
          </w:tcPr>
          <w:p w:rsidR="005C691A" w:rsidRPr="00DB6EE1" w:rsidRDefault="005C691A"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3,078</w:t>
            </w:r>
          </w:p>
        </w:tc>
        <w:tc>
          <w:tcPr>
            <w:tcW w:w="1395" w:type="dxa"/>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138,3</w:t>
            </w:r>
          </w:p>
        </w:tc>
        <w:tc>
          <w:tcPr>
            <w:tcW w:w="1157" w:type="dxa"/>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139,2</w:t>
            </w:r>
          </w:p>
        </w:tc>
        <w:tc>
          <w:tcPr>
            <w:tcW w:w="1346" w:type="dxa"/>
            <w:shd w:val="clear" w:color="auto" w:fill="auto"/>
            <w:noWrap/>
            <w:vAlign w:val="center"/>
          </w:tcPr>
          <w:p w:rsidR="005C691A" w:rsidRPr="00F66DCD"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0,7</w:t>
            </w:r>
          </w:p>
        </w:tc>
      </w:tr>
      <w:tr w:rsidR="005C691A" w:rsidRPr="00DB6EE1" w:rsidTr="005C691A">
        <w:trPr>
          <w:trHeight w:val="340"/>
          <w:jc w:val="center"/>
        </w:trPr>
        <w:tc>
          <w:tcPr>
            <w:tcW w:w="3474" w:type="dxa"/>
            <w:shd w:val="clear" w:color="auto" w:fill="auto"/>
            <w:vAlign w:val="center"/>
          </w:tcPr>
          <w:p w:rsidR="005C691A" w:rsidRPr="00926C5C" w:rsidRDefault="005C691A" w:rsidP="00EC3A56">
            <w:pPr>
              <w:ind w:left="0"/>
              <w:rPr>
                <w:rFonts w:ascii="Calibri" w:hAnsi="Calibri" w:cs="Arial"/>
                <w:i/>
                <w:iCs/>
                <w:spacing w:val="0"/>
                <w:lang w:eastAsia="fr-FR"/>
              </w:rPr>
            </w:pPr>
            <w:r w:rsidRPr="00926C5C">
              <w:rPr>
                <w:rFonts w:ascii="Calibri" w:hAnsi="Calibri" w:cs="Arial"/>
                <w:i/>
                <w:iCs/>
                <w:spacing w:val="0"/>
                <w:lang w:eastAsia="fr-FR"/>
              </w:rPr>
              <w:t>FRUITS</w:t>
            </w:r>
          </w:p>
        </w:tc>
        <w:tc>
          <w:tcPr>
            <w:tcW w:w="1276" w:type="dxa"/>
            <w:shd w:val="clear" w:color="auto" w:fill="auto"/>
            <w:vAlign w:val="center"/>
          </w:tcPr>
          <w:p w:rsidR="005C691A" w:rsidRPr="00DB6EE1" w:rsidRDefault="005C691A"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1,814</w:t>
            </w:r>
          </w:p>
        </w:tc>
        <w:tc>
          <w:tcPr>
            <w:tcW w:w="1395" w:type="dxa"/>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131,7</w:t>
            </w:r>
          </w:p>
        </w:tc>
        <w:tc>
          <w:tcPr>
            <w:tcW w:w="1157" w:type="dxa"/>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129,5</w:t>
            </w:r>
          </w:p>
        </w:tc>
        <w:tc>
          <w:tcPr>
            <w:tcW w:w="1346" w:type="dxa"/>
            <w:shd w:val="clear" w:color="auto" w:fill="auto"/>
            <w:noWrap/>
            <w:vAlign w:val="center"/>
          </w:tcPr>
          <w:p w:rsidR="005C691A" w:rsidRPr="00F66DCD"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-1,7</w:t>
            </w:r>
          </w:p>
        </w:tc>
      </w:tr>
      <w:tr w:rsidR="005C691A" w:rsidRPr="00DB6EE1" w:rsidTr="00182C41">
        <w:trPr>
          <w:trHeight w:val="176"/>
          <w:jc w:val="center"/>
        </w:trPr>
        <w:tc>
          <w:tcPr>
            <w:tcW w:w="3474" w:type="dxa"/>
            <w:shd w:val="clear" w:color="auto" w:fill="auto"/>
            <w:vAlign w:val="center"/>
          </w:tcPr>
          <w:p w:rsidR="005C691A" w:rsidRPr="00926C5C" w:rsidRDefault="005C691A" w:rsidP="00EC3A56">
            <w:pPr>
              <w:ind w:left="0"/>
              <w:rPr>
                <w:rFonts w:ascii="Calibri" w:hAnsi="Calibri" w:cs="Arial"/>
                <w:i/>
                <w:iCs/>
                <w:spacing w:val="0"/>
                <w:lang w:eastAsia="fr-FR"/>
              </w:rPr>
            </w:pPr>
            <w:r w:rsidRPr="00926C5C">
              <w:rPr>
                <w:rFonts w:ascii="Calibri" w:hAnsi="Calibri" w:cs="Arial"/>
                <w:i/>
                <w:iCs/>
                <w:spacing w:val="0"/>
                <w:lang w:eastAsia="fr-FR"/>
              </w:rPr>
              <w:t>LEGUMES</w:t>
            </w:r>
          </w:p>
        </w:tc>
        <w:tc>
          <w:tcPr>
            <w:tcW w:w="1276" w:type="dxa"/>
            <w:shd w:val="clear" w:color="auto" w:fill="auto"/>
            <w:vAlign w:val="center"/>
          </w:tcPr>
          <w:p w:rsidR="005C691A" w:rsidRPr="00DB6EE1" w:rsidRDefault="005C691A"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5,275</w:t>
            </w:r>
          </w:p>
        </w:tc>
        <w:tc>
          <w:tcPr>
            <w:tcW w:w="1395" w:type="dxa"/>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134,0</w:t>
            </w:r>
          </w:p>
        </w:tc>
        <w:tc>
          <w:tcPr>
            <w:tcW w:w="1157" w:type="dxa"/>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142,2</w:t>
            </w:r>
          </w:p>
        </w:tc>
        <w:tc>
          <w:tcPr>
            <w:tcW w:w="1346" w:type="dxa"/>
            <w:shd w:val="clear" w:color="auto" w:fill="auto"/>
            <w:noWrap/>
            <w:vAlign w:val="center"/>
          </w:tcPr>
          <w:p w:rsidR="005C691A" w:rsidRPr="00F66DCD" w:rsidRDefault="009B0917" w:rsidP="00B42C0A">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6,1</w:t>
            </w:r>
          </w:p>
        </w:tc>
      </w:tr>
      <w:tr w:rsidR="005C691A" w:rsidRPr="00DB6EE1" w:rsidTr="005C691A">
        <w:trPr>
          <w:trHeight w:val="340"/>
          <w:jc w:val="center"/>
        </w:trPr>
        <w:tc>
          <w:tcPr>
            <w:tcW w:w="3474" w:type="dxa"/>
            <w:shd w:val="clear" w:color="auto" w:fill="auto"/>
            <w:vAlign w:val="center"/>
          </w:tcPr>
          <w:p w:rsidR="005C691A" w:rsidRPr="00926C5C" w:rsidRDefault="005C691A" w:rsidP="00EC3A56">
            <w:pPr>
              <w:ind w:left="0"/>
              <w:rPr>
                <w:rFonts w:ascii="Calibri" w:hAnsi="Calibri" w:cs="Arial"/>
                <w:i/>
                <w:iCs/>
                <w:spacing w:val="0"/>
                <w:lang w:eastAsia="fr-FR"/>
              </w:rPr>
            </w:pPr>
            <w:r w:rsidRPr="00926C5C">
              <w:rPr>
                <w:rFonts w:ascii="Calibri" w:hAnsi="Calibri" w:cs="Arial"/>
                <w:i/>
                <w:iCs/>
                <w:spacing w:val="0"/>
                <w:lang w:eastAsia="fr-FR"/>
              </w:rPr>
              <w:t>SUCRE, CONFITURE, MIEL, CHOCOLAT ET CONFESERIE</w:t>
            </w:r>
          </w:p>
        </w:tc>
        <w:tc>
          <w:tcPr>
            <w:tcW w:w="1276" w:type="dxa"/>
            <w:shd w:val="clear" w:color="auto" w:fill="auto"/>
            <w:vAlign w:val="center"/>
          </w:tcPr>
          <w:p w:rsidR="005C691A" w:rsidRPr="00DB6EE1" w:rsidRDefault="005C691A"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1,495</w:t>
            </w:r>
          </w:p>
        </w:tc>
        <w:tc>
          <w:tcPr>
            <w:tcW w:w="1395" w:type="dxa"/>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112,4</w:t>
            </w:r>
          </w:p>
        </w:tc>
        <w:tc>
          <w:tcPr>
            <w:tcW w:w="1157" w:type="dxa"/>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111,7</w:t>
            </w:r>
          </w:p>
        </w:tc>
        <w:tc>
          <w:tcPr>
            <w:tcW w:w="1346" w:type="dxa"/>
            <w:shd w:val="clear" w:color="auto" w:fill="auto"/>
            <w:noWrap/>
            <w:vAlign w:val="center"/>
          </w:tcPr>
          <w:p w:rsidR="005C691A" w:rsidRPr="00F66DCD"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-0,6</w:t>
            </w:r>
          </w:p>
        </w:tc>
      </w:tr>
      <w:tr w:rsidR="005C691A" w:rsidRPr="00DB6EE1" w:rsidTr="005C691A">
        <w:trPr>
          <w:trHeight w:val="340"/>
          <w:jc w:val="center"/>
        </w:trPr>
        <w:tc>
          <w:tcPr>
            <w:tcW w:w="3474" w:type="dxa"/>
            <w:shd w:val="clear" w:color="000000" w:fill="FFFFFF"/>
            <w:vAlign w:val="center"/>
          </w:tcPr>
          <w:p w:rsidR="005C691A" w:rsidRPr="00926C5C" w:rsidRDefault="005C691A" w:rsidP="00EC3A56">
            <w:pPr>
              <w:ind w:left="0"/>
              <w:rPr>
                <w:rFonts w:ascii="Calibri" w:hAnsi="Calibri" w:cs="Arial"/>
                <w:i/>
                <w:iCs/>
                <w:spacing w:val="0"/>
                <w:lang w:eastAsia="fr-FR"/>
              </w:rPr>
            </w:pPr>
            <w:r w:rsidRPr="00926C5C">
              <w:rPr>
                <w:rFonts w:ascii="Calibri" w:hAnsi="Calibri" w:cs="Arial"/>
                <w:i/>
                <w:iCs/>
                <w:spacing w:val="0"/>
                <w:lang w:eastAsia="fr-FR"/>
              </w:rPr>
              <w:t>PRODUITS ALIMENTAIRES N.C.A.</w:t>
            </w:r>
          </w:p>
        </w:tc>
        <w:tc>
          <w:tcPr>
            <w:tcW w:w="1276" w:type="dxa"/>
            <w:shd w:val="clear" w:color="000000" w:fill="FFFFFF"/>
            <w:vAlign w:val="center"/>
          </w:tcPr>
          <w:p w:rsidR="005C691A" w:rsidRPr="00DB6EE1" w:rsidRDefault="005C691A"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0,845</w:t>
            </w:r>
          </w:p>
        </w:tc>
        <w:tc>
          <w:tcPr>
            <w:tcW w:w="1395" w:type="dxa"/>
            <w:shd w:val="clear" w:color="000000" w:fill="FFFFFF"/>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176,3</w:t>
            </w:r>
          </w:p>
        </w:tc>
        <w:tc>
          <w:tcPr>
            <w:tcW w:w="1157" w:type="dxa"/>
            <w:shd w:val="clear" w:color="000000" w:fill="FFFFFF"/>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176,8</w:t>
            </w:r>
          </w:p>
        </w:tc>
        <w:tc>
          <w:tcPr>
            <w:tcW w:w="1346" w:type="dxa"/>
            <w:shd w:val="clear" w:color="000000" w:fill="FFFFFF"/>
            <w:noWrap/>
            <w:vAlign w:val="center"/>
          </w:tcPr>
          <w:p w:rsidR="005C691A" w:rsidRPr="00F66DCD"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0,3</w:t>
            </w:r>
          </w:p>
        </w:tc>
      </w:tr>
      <w:tr w:rsidR="005C691A" w:rsidRPr="00DB6EE1" w:rsidTr="005C691A">
        <w:trPr>
          <w:trHeight w:val="284"/>
          <w:jc w:val="center"/>
        </w:trPr>
        <w:tc>
          <w:tcPr>
            <w:tcW w:w="3474" w:type="dxa"/>
            <w:shd w:val="clear" w:color="000000" w:fill="FFCC99"/>
            <w:vAlign w:val="center"/>
          </w:tcPr>
          <w:p w:rsidR="005C691A" w:rsidRPr="00926C5C" w:rsidRDefault="005C691A" w:rsidP="00EC3A56">
            <w:pPr>
              <w:ind w:left="0"/>
              <w:rPr>
                <w:rFonts w:ascii="Calibri" w:hAnsi="Calibri" w:cs="Arial"/>
                <w:i/>
                <w:iCs/>
                <w:spacing w:val="0"/>
                <w:lang w:eastAsia="fr-FR"/>
              </w:rPr>
            </w:pPr>
            <w:r w:rsidRPr="00926C5C">
              <w:rPr>
                <w:rFonts w:ascii="Calibri" w:hAnsi="Calibri" w:cs="Arial"/>
                <w:i/>
                <w:iCs/>
                <w:spacing w:val="0"/>
                <w:lang w:eastAsia="fr-FR"/>
              </w:rPr>
              <w:t>BOISSONS NON ALCOOLISÉES</w:t>
            </w:r>
          </w:p>
        </w:tc>
        <w:tc>
          <w:tcPr>
            <w:tcW w:w="1276" w:type="dxa"/>
            <w:shd w:val="clear" w:color="000000" w:fill="FFCC99"/>
            <w:vAlign w:val="center"/>
          </w:tcPr>
          <w:p w:rsidR="005C691A" w:rsidRPr="00DB6EE1" w:rsidRDefault="005C691A"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1,952</w:t>
            </w:r>
          </w:p>
        </w:tc>
        <w:tc>
          <w:tcPr>
            <w:tcW w:w="1395" w:type="dxa"/>
            <w:shd w:val="clear" w:color="000000" w:fill="FFCC99"/>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135,1</w:t>
            </w:r>
          </w:p>
        </w:tc>
        <w:tc>
          <w:tcPr>
            <w:tcW w:w="1157" w:type="dxa"/>
            <w:shd w:val="clear" w:color="000000" w:fill="FFCC99"/>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140,6</w:t>
            </w:r>
          </w:p>
        </w:tc>
        <w:tc>
          <w:tcPr>
            <w:tcW w:w="1346" w:type="dxa"/>
            <w:shd w:val="clear" w:color="000000" w:fill="FFCC99"/>
            <w:noWrap/>
            <w:vAlign w:val="center"/>
          </w:tcPr>
          <w:p w:rsidR="005C691A" w:rsidRPr="00F66DCD"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4,1</w:t>
            </w:r>
          </w:p>
        </w:tc>
      </w:tr>
      <w:tr w:rsidR="005C691A" w:rsidRPr="00DB6EE1" w:rsidTr="005C691A">
        <w:trPr>
          <w:trHeight w:val="340"/>
          <w:jc w:val="center"/>
        </w:trPr>
        <w:tc>
          <w:tcPr>
            <w:tcW w:w="3474" w:type="dxa"/>
            <w:shd w:val="clear" w:color="000000" w:fill="FFFFFF"/>
            <w:vAlign w:val="center"/>
          </w:tcPr>
          <w:p w:rsidR="005C691A" w:rsidRPr="00926C5C" w:rsidRDefault="005C691A" w:rsidP="00EC3A56">
            <w:pPr>
              <w:ind w:left="0"/>
              <w:rPr>
                <w:rFonts w:ascii="Calibri" w:hAnsi="Calibri" w:cs="Arial"/>
                <w:i/>
                <w:iCs/>
                <w:spacing w:val="0"/>
                <w:lang w:eastAsia="fr-FR"/>
              </w:rPr>
            </w:pPr>
            <w:r w:rsidRPr="00926C5C">
              <w:rPr>
                <w:rFonts w:ascii="Calibri" w:hAnsi="Calibri" w:cs="Arial"/>
                <w:i/>
                <w:iCs/>
                <w:spacing w:val="0"/>
                <w:lang w:eastAsia="fr-FR"/>
              </w:rPr>
              <w:t>CAFE, THE ET CACAO</w:t>
            </w:r>
          </w:p>
        </w:tc>
        <w:tc>
          <w:tcPr>
            <w:tcW w:w="1276" w:type="dxa"/>
            <w:shd w:val="clear" w:color="000000" w:fill="FFFFFF"/>
            <w:vAlign w:val="center"/>
          </w:tcPr>
          <w:p w:rsidR="005C691A" w:rsidRPr="00DB6EE1" w:rsidRDefault="005C691A"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1,494</w:t>
            </w:r>
          </w:p>
        </w:tc>
        <w:tc>
          <w:tcPr>
            <w:tcW w:w="1395" w:type="dxa"/>
            <w:shd w:val="clear" w:color="000000" w:fill="FFFFFF"/>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141,1</w:t>
            </w:r>
          </w:p>
        </w:tc>
        <w:tc>
          <w:tcPr>
            <w:tcW w:w="1157" w:type="dxa"/>
            <w:shd w:val="clear" w:color="000000" w:fill="FFFFFF"/>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148,3</w:t>
            </w:r>
          </w:p>
        </w:tc>
        <w:tc>
          <w:tcPr>
            <w:tcW w:w="1346" w:type="dxa"/>
            <w:shd w:val="clear" w:color="000000" w:fill="FFFFFF"/>
            <w:noWrap/>
            <w:vAlign w:val="center"/>
          </w:tcPr>
          <w:p w:rsidR="005C691A" w:rsidRPr="00F66DCD" w:rsidRDefault="009B0917" w:rsidP="00B42C0A">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5,1</w:t>
            </w:r>
          </w:p>
        </w:tc>
      </w:tr>
      <w:tr w:rsidR="005C691A" w:rsidRPr="00DB6EE1" w:rsidTr="005C691A">
        <w:trPr>
          <w:trHeight w:val="258"/>
          <w:jc w:val="center"/>
        </w:trPr>
        <w:tc>
          <w:tcPr>
            <w:tcW w:w="3474" w:type="dxa"/>
            <w:tcBorders>
              <w:bottom w:val="single" w:sz="4" w:space="0" w:color="auto"/>
            </w:tcBorders>
            <w:shd w:val="clear" w:color="000000" w:fill="FFFFFF"/>
            <w:vAlign w:val="center"/>
          </w:tcPr>
          <w:p w:rsidR="005C691A" w:rsidRPr="00926C5C" w:rsidRDefault="005C691A" w:rsidP="00EC3A56">
            <w:pPr>
              <w:ind w:left="0"/>
              <w:rPr>
                <w:rFonts w:ascii="Calibri" w:hAnsi="Calibri" w:cs="Arial"/>
                <w:i/>
                <w:iCs/>
                <w:spacing w:val="0"/>
                <w:lang w:eastAsia="fr-FR"/>
              </w:rPr>
            </w:pPr>
            <w:r w:rsidRPr="00926C5C">
              <w:rPr>
                <w:rFonts w:ascii="Calibri" w:hAnsi="Calibri" w:cs="Arial"/>
                <w:i/>
                <w:iCs/>
                <w:spacing w:val="0"/>
                <w:lang w:eastAsia="fr-FR"/>
              </w:rPr>
              <w:t>EAUX MINERALES, BOISSONS RAFRAICHISSANTES, JUS DE FRUITS ET DE LEGUMES (ND)</w:t>
            </w:r>
          </w:p>
        </w:tc>
        <w:tc>
          <w:tcPr>
            <w:tcW w:w="1276" w:type="dxa"/>
            <w:tcBorders>
              <w:bottom w:val="single" w:sz="4" w:space="0" w:color="auto"/>
            </w:tcBorders>
            <w:shd w:val="clear" w:color="000000" w:fill="FFFFFF"/>
            <w:vAlign w:val="center"/>
          </w:tcPr>
          <w:p w:rsidR="005C691A" w:rsidRPr="00DB6EE1" w:rsidRDefault="005C691A" w:rsidP="006968D3">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0,458</w:t>
            </w:r>
          </w:p>
        </w:tc>
        <w:tc>
          <w:tcPr>
            <w:tcW w:w="1395" w:type="dxa"/>
            <w:tcBorders>
              <w:bottom w:val="single" w:sz="4" w:space="0" w:color="auto"/>
            </w:tcBorders>
            <w:shd w:val="clear" w:color="000000" w:fill="FFFFFF"/>
            <w:vAlign w:val="center"/>
          </w:tcPr>
          <w:p w:rsidR="005C691A" w:rsidRPr="00A13C9A" w:rsidRDefault="009B0917" w:rsidP="00EC3A56">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115,5</w:t>
            </w:r>
          </w:p>
        </w:tc>
        <w:tc>
          <w:tcPr>
            <w:tcW w:w="1157" w:type="dxa"/>
            <w:tcBorders>
              <w:bottom w:val="single" w:sz="4" w:space="0" w:color="auto"/>
            </w:tcBorders>
            <w:shd w:val="clear" w:color="000000" w:fill="FFFFFF"/>
            <w:vAlign w:val="center"/>
          </w:tcPr>
          <w:p w:rsidR="005C691A" w:rsidRPr="00A13C9A" w:rsidRDefault="009B0917" w:rsidP="006968D3">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115,7</w:t>
            </w:r>
          </w:p>
        </w:tc>
        <w:tc>
          <w:tcPr>
            <w:tcW w:w="1346" w:type="dxa"/>
            <w:tcBorders>
              <w:bottom w:val="single" w:sz="4" w:space="0" w:color="auto"/>
            </w:tcBorders>
            <w:shd w:val="clear" w:color="000000" w:fill="FFFFFF"/>
            <w:noWrap/>
            <w:vAlign w:val="center"/>
          </w:tcPr>
          <w:p w:rsidR="005C691A" w:rsidRPr="00F66DCD" w:rsidRDefault="009B0917" w:rsidP="006968D3">
            <w:pPr>
              <w:ind w:left="0"/>
              <w:jc w:val="center"/>
              <w:rPr>
                <w:rFonts w:ascii="Calibri" w:hAnsi="Calibri" w:cs="Arial"/>
                <w:i/>
                <w:iCs/>
                <w:spacing w:val="0"/>
                <w:sz w:val="22"/>
                <w:szCs w:val="22"/>
                <w:lang w:eastAsia="fr-FR"/>
              </w:rPr>
            </w:pPr>
            <w:r>
              <w:rPr>
                <w:rFonts w:ascii="Calibri" w:hAnsi="Calibri" w:cs="Arial"/>
                <w:i/>
                <w:iCs/>
                <w:spacing w:val="0"/>
                <w:sz w:val="22"/>
                <w:szCs w:val="22"/>
                <w:lang w:eastAsia="fr-FR"/>
              </w:rPr>
              <w:t>0,2</w:t>
            </w:r>
          </w:p>
        </w:tc>
      </w:tr>
    </w:tbl>
    <w:p w:rsidR="00FE65CC" w:rsidRDefault="00185A2F" w:rsidP="005167D5">
      <w:pPr>
        <w:spacing w:before="100" w:beforeAutospacing="1" w:after="100" w:afterAutospacing="1" w:line="360" w:lineRule="auto"/>
        <w:ind w:left="0" w:firstLine="720"/>
        <w:jc w:val="both"/>
        <w:rPr>
          <w:rFonts w:ascii="Times New Roman" w:eastAsia="Gulim" w:hAnsi="Times New Roman"/>
          <w:sz w:val="28"/>
          <w:szCs w:val="28"/>
        </w:rPr>
      </w:pPr>
      <w:r w:rsidRPr="00391850">
        <w:rPr>
          <w:rFonts w:ascii="Times New Roman" w:eastAsia="Gulim" w:hAnsi="Times New Roman"/>
          <w:sz w:val="28"/>
          <w:szCs w:val="28"/>
        </w:rPr>
        <w:lastRenderedPageBreak/>
        <w:t xml:space="preserve">Concernant les produits non alimentaires, les </w:t>
      </w:r>
      <w:r>
        <w:rPr>
          <w:rFonts w:ascii="Times New Roman" w:eastAsia="Gulim" w:hAnsi="Times New Roman"/>
          <w:sz w:val="28"/>
          <w:szCs w:val="28"/>
        </w:rPr>
        <w:t xml:space="preserve">variations </w:t>
      </w:r>
      <w:r w:rsidRPr="00391850">
        <w:rPr>
          <w:rFonts w:ascii="Times New Roman" w:eastAsia="Gulim" w:hAnsi="Times New Roman"/>
          <w:sz w:val="28"/>
          <w:szCs w:val="28"/>
        </w:rPr>
        <w:t xml:space="preserve">de l’indice des prix </w:t>
      </w:r>
      <w:r>
        <w:rPr>
          <w:rFonts w:ascii="Times New Roman" w:eastAsia="Gulim" w:hAnsi="Times New Roman"/>
          <w:sz w:val="28"/>
          <w:szCs w:val="28"/>
        </w:rPr>
        <w:t xml:space="preserve">entre </w:t>
      </w:r>
      <w:r w:rsidR="00B6625D">
        <w:rPr>
          <w:rFonts w:ascii="Times New Roman" w:eastAsia="Gulim" w:hAnsi="Times New Roman"/>
          <w:sz w:val="28"/>
          <w:szCs w:val="28"/>
        </w:rPr>
        <w:t>décembre 2014</w:t>
      </w:r>
      <w:r>
        <w:rPr>
          <w:rFonts w:ascii="Times New Roman" w:eastAsia="Gulim" w:hAnsi="Times New Roman"/>
          <w:sz w:val="28"/>
          <w:szCs w:val="28"/>
        </w:rPr>
        <w:t xml:space="preserve"> et </w:t>
      </w:r>
      <w:r w:rsidR="00B6625D">
        <w:rPr>
          <w:rFonts w:ascii="Times New Roman" w:eastAsia="Gulim" w:hAnsi="Times New Roman"/>
          <w:sz w:val="28"/>
          <w:szCs w:val="28"/>
        </w:rPr>
        <w:t>janvier</w:t>
      </w:r>
      <w:r>
        <w:rPr>
          <w:rFonts w:ascii="Times New Roman" w:eastAsia="Gulim" w:hAnsi="Times New Roman"/>
          <w:sz w:val="28"/>
          <w:szCs w:val="28"/>
        </w:rPr>
        <w:t xml:space="preserve"> 201</w:t>
      </w:r>
      <w:r w:rsidR="00B6625D">
        <w:rPr>
          <w:rFonts w:ascii="Times New Roman" w:eastAsia="Gulim" w:hAnsi="Times New Roman"/>
          <w:sz w:val="28"/>
          <w:szCs w:val="28"/>
        </w:rPr>
        <w:t>5</w:t>
      </w:r>
      <w:r>
        <w:rPr>
          <w:rFonts w:ascii="Times New Roman" w:eastAsia="Gulim" w:hAnsi="Times New Roman"/>
          <w:sz w:val="28"/>
          <w:szCs w:val="28"/>
        </w:rPr>
        <w:t xml:space="preserve"> </w:t>
      </w:r>
      <w:r w:rsidRPr="00391850">
        <w:rPr>
          <w:rFonts w:ascii="Times New Roman" w:eastAsia="Gulim" w:hAnsi="Times New Roman"/>
          <w:sz w:val="28"/>
          <w:szCs w:val="28"/>
        </w:rPr>
        <w:t xml:space="preserve">ont </w:t>
      </w:r>
      <w:r>
        <w:rPr>
          <w:rFonts w:ascii="Times New Roman" w:eastAsia="Gulim" w:hAnsi="Times New Roman"/>
          <w:sz w:val="28"/>
          <w:szCs w:val="28"/>
        </w:rPr>
        <w:t xml:space="preserve">été </w:t>
      </w:r>
      <w:r w:rsidR="00E813BD">
        <w:rPr>
          <w:rFonts w:ascii="Times New Roman" w:eastAsia="Gulim" w:hAnsi="Times New Roman"/>
          <w:sz w:val="28"/>
          <w:szCs w:val="28"/>
        </w:rPr>
        <w:t>constatées principalement pour l’</w:t>
      </w:r>
      <w:r w:rsidR="00D1434B" w:rsidRPr="009C0D33">
        <w:rPr>
          <w:rFonts w:ascii="Times New Roman" w:eastAsia="Gulim" w:hAnsi="Times New Roman"/>
          <w:sz w:val="28"/>
          <w:szCs w:val="28"/>
        </w:rPr>
        <w:t>‘‘</w:t>
      </w:r>
      <w:r w:rsidR="00E813BD">
        <w:rPr>
          <w:rFonts w:ascii="Times New Roman" w:eastAsia="Gulim" w:hAnsi="Times New Roman"/>
          <w:sz w:val="28"/>
          <w:szCs w:val="28"/>
        </w:rPr>
        <w:t>Electricité</w:t>
      </w:r>
      <w:r w:rsidR="00B6625D" w:rsidRPr="00391850">
        <w:rPr>
          <w:rFonts w:ascii="Times New Roman" w:eastAsia="Gulim" w:hAnsi="Times New Roman"/>
          <w:sz w:val="28"/>
          <w:szCs w:val="28"/>
        </w:rPr>
        <w:t>’’</w:t>
      </w:r>
      <w:r w:rsidR="00E813BD">
        <w:rPr>
          <w:rFonts w:ascii="Times New Roman" w:eastAsia="Gulim" w:hAnsi="Times New Roman"/>
          <w:sz w:val="28"/>
          <w:szCs w:val="28"/>
        </w:rPr>
        <w:t>avec +2,5% et le tabacs avec +1,6%</w:t>
      </w:r>
      <w:r w:rsidR="00CF26BE">
        <w:rPr>
          <w:rFonts w:ascii="Times New Roman" w:eastAsia="Gulim" w:hAnsi="Times New Roman"/>
          <w:sz w:val="28"/>
          <w:szCs w:val="28"/>
        </w:rPr>
        <w:t xml:space="preserve">. </w:t>
      </w:r>
      <w:r>
        <w:rPr>
          <w:rFonts w:ascii="Times New Roman" w:eastAsia="Gulim" w:hAnsi="Times New Roman"/>
          <w:sz w:val="28"/>
          <w:szCs w:val="28"/>
        </w:rPr>
        <w:t xml:space="preserve"> Les prix du </w:t>
      </w:r>
      <w:r w:rsidRPr="00391850">
        <w:rPr>
          <w:rFonts w:ascii="Times New Roman" w:eastAsia="Gulim" w:hAnsi="Times New Roman"/>
          <w:sz w:val="28"/>
          <w:szCs w:val="28"/>
        </w:rPr>
        <w:t>‘‘</w:t>
      </w:r>
      <w:r>
        <w:rPr>
          <w:rFonts w:ascii="Times New Roman" w:eastAsia="Gulim" w:hAnsi="Times New Roman"/>
          <w:sz w:val="28"/>
          <w:szCs w:val="28"/>
        </w:rPr>
        <w:t>Carburants et Lubrifiants</w:t>
      </w:r>
      <w:r w:rsidRPr="00391850">
        <w:rPr>
          <w:rFonts w:ascii="Times New Roman" w:eastAsia="Gulim" w:hAnsi="Times New Roman"/>
          <w:sz w:val="28"/>
          <w:szCs w:val="28"/>
        </w:rPr>
        <w:t>’’</w:t>
      </w:r>
      <w:r>
        <w:rPr>
          <w:rFonts w:ascii="Times New Roman" w:eastAsia="Gulim" w:hAnsi="Times New Roman"/>
          <w:sz w:val="28"/>
          <w:szCs w:val="28"/>
        </w:rPr>
        <w:t xml:space="preserve"> ont </w:t>
      </w:r>
      <w:r w:rsidR="00CF26BE">
        <w:rPr>
          <w:rFonts w:ascii="Times New Roman" w:eastAsia="Gulim" w:hAnsi="Times New Roman"/>
          <w:sz w:val="28"/>
          <w:szCs w:val="28"/>
        </w:rPr>
        <w:t xml:space="preserve">diminué de </w:t>
      </w:r>
      <w:r w:rsidR="00E813BD">
        <w:rPr>
          <w:rFonts w:ascii="Times New Roman" w:eastAsia="Gulim" w:hAnsi="Times New Roman"/>
          <w:sz w:val="28"/>
          <w:szCs w:val="28"/>
        </w:rPr>
        <w:t>12,7</w:t>
      </w:r>
      <w:r w:rsidR="00CF26BE">
        <w:rPr>
          <w:rFonts w:ascii="Times New Roman" w:eastAsia="Gulim" w:hAnsi="Times New Roman"/>
          <w:sz w:val="28"/>
          <w:szCs w:val="28"/>
        </w:rPr>
        <w:t xml:space="preserve">% </w:t>
      </w:r>
      <w:r w:rsidR="00D1434B">
        <w:rPr>
          <w:rFonts w:ascii="Times New Roman" w:eastAsia="Gulim" w:hAnsi="Times New Roman"/>
          <w:sz w:val="28"/>
          <w:szCs w:val="28"/>
        </w:rPr>
        <w:t>au cours de ce mois</w:t>
      </w:r>
      <w:r>
        <w:rPr>
          <w:rFonts w:ascii="Times New Roman" w:eastAsia="Gulim" w:hAnsi="Times New Roman"/>
          <w:sz w:val="28"/>
          <w:szCs w:val="28"/>
        </w:rPr>
        <w:t>.</w:t>
      </w:r>
    </w:p>
    <w:p w:rsidR="002A1006" w:rsidRDefault="002A1006" w:rsidP="002A1006">
      <w:pPr>
        <w:spacing w:before="100" w:beforeAutospacing="1" w:after="100" w:afterAutospacing="1" w:line="360" w:lineRule="auto"/>
        <w:ind w:left="0"/>
        <w:jc w:val="both"/>
        <w:rPr>
          <w:rFonts w:ascii="Times New Roman" w:eastAsia="Gulim" w:hAnsi="Times New Roman"/>
          <w:sz w:val="28"/>
          <w:szCs w:val="28"/>
        </w:rPr>
      </w:pPr>
      <w:r w:rsidRPr="002A1006">
        <w:rPr>
          <w:rFonts w:ascii="Times New Roman" w:eastAsia="Gulim" w:hAnsi="Times New Roman"/>
          <w:sz w:val="28"/>
          <w:szCs w:val="28"/>
        </w:rPr>
        <w:drawing>
          <wp:inline distT="0" distB="0" distL="0" distR="0">
            <wp:extent cx="5305425" cy="2743200"/>
            <wp:effectExtent l="19050" t="0" r="9525" b="0"/>
            <wp:docPr id="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A1006" w:rsidRDefault="002A1006" w:rsidP="005167D5">
      <w:pPr>
        <w:spacing w:before="100" w:beforeAutospacing="1" w:after="100" w:afterAutospacing="1" w:line="360" w:lineRule="auto"/>
        <w:ind w:left="0" w:firstLine="720"/>
        <w:jc w:val="both"/>
        <w:rPr>
          <w:rFonts w:ascii="Times New Roman" w:eastAsia="Gulim" w:hAnsi="Times New Roman"/>
          <w:sz w:val="28"/>
          <w:szCs w:val="28"/>
        </w:rPr>
      </w:pPr>
    </w:p>
    <w:p w:rsidR="003A26A6" w:rsidRDefault="00FB6AAC" w:rsidP="00A45937">
      <w:pPr>
        <w:spacing w:before="100" w:beforeAutospacing="1" w:after="100" w:afterAutospacing="1" w:line="360" w:lineRule="auto"/>
        <w:ind w:left="0"/>
        <w:jc w:val="both"/>
        <w:rPr>
          <w:rFonts w:ascii="Times New Roman" w:eastAsia="Gulim" w:hAnsi="Times New Roman"/>
          <w:noProof/>
          <w:sz w:val="28"/>
          <w:szCs w:val="28"/>
          <w:lang w:eastAsia="fr-FR"/>
        </w:rPr>
      </w:pPr>
      <w:r w:rsidRPr="00FB6AAC">
        <w:rPr>
          <w:rFonts w:ascii="Times New Roman" w:eastAsia="Gulim" w:hAnsi="Times New Roman"/>
          <w:noProof/>
          <w:sz w:val="28"/>
          <w:szCs w:val="28"/>
          <w:lang w:eastAsia="fr-FR"/>
        </w:rPr>
        <w:drawing>
          <wp:inline distT="0" distB="0" distL="0" distR="0">
            <wp:extent cx="5400675" cy="3467100"/>
            <wp:effectExtent l="19050" t="0" r="9525" b="0"/>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E05C6" w:rsidRDefault="00AE05C6" w:rsidP="00B84D8F">
      <w:pPr>
        <w:spacing w:before="100" w:beforeAutospacing="1" w:after="100" w:afterAutospacing="1" w:line="360" w:lineRule="auto"/>
        <w:ind w:left="0" w:firstLine="340"/>
        <w:jc w:val="both"/>
        <w:rPr>
          <w:rFonts w:ascii="Times New Roman" w:eastAsia="Gulim" w:hAnsi="Times New Roman"/>
          <w:sz w:val="28"/>
          <w:szCs w:val="28"/>
        </w:rPr>
      </w:pPr>
    </w:p>
    <w:p w:rsidR="00664133" w:rsidRDefault="00692D74" w:rsidP="00664133">
      <w:pPr>
        <w:spacing w:before="100" w:beforeAutospacing="1" w:after="100" w:afterAutospacing="1" w:line="360" w:lineRule="auto"/>
        <w:ind w:left="0" w:firstLine="340"/>
        <w:jc w:val="both"/>
        <w:rPr>
          <w:rFonts w:ascii="Times New Roman" w:eastAsia="Gulim" w:hAnsi="Times New Roman"/>
          <w:sz w:val="28"/>
          <w:szCs w:val="28"/>
        </w:rPr>
      </w:pPr>
      <w:r w:rsidRPr="00391850">
        <w:rPr>
          <w:rFonts w:ascii="Times New Roman" w:eastAsia="Gulim" w:hAnsi="Times New Roman"/>
          <w:sz w:val="28"/>
          <w:szCs w:val="28"/>
        </w:rPr>
        <w:lastRenderedPageBreak/>
        <w:t xml:space="preserve">Comparé à son niveau du </w:t>
      </w:r>
      <w:r w:rsidR="0083166E">
        <w:rPr>
          <w:rFonts w:ascii="Times New Roman" w:eastAsia="Gulim" w:hAnsi="Times New Roman"/>
          <w:sz w:val="28"/>
          <w:szCs w:val="28"/>
        </w:rPr>
        <w:t>même mois de l’année précédente</w:t>
      </w:r>
      <w:r w:rsidR="00F16EEA">
        <w:rPr>
          <w:rFonts w:ascii="Times New Roman" w:eastAsia="Gulim" w:hAnsi="Times New Roman"/>
          <w:sz w:val="28"/>
          <w:szCs w:val="28"/>
        </w:rPr>
        <w:t>,</w:t>
      </w:r>
      <w:r w:rsidR="0083166E">
        <w:rPr>
          <w:rFonts w:ascii="Times New Roman" w:eastAsia="Gulim" w:hAnsi="Times New Roman"/>
          <w:sz w:val="28"/>
          <w:szCs w:val="28"/>
        </w:rPr>
        <w:t xml:space="preserve"> </w:t>
      </w:r>
      <w:r w:rsidR="00F16EEA">
        <w:rPr>
          <w:rFonts w:ascii="Times New Roman" w:eastAsia="Gulim" w:hAnsi="Times New Roman"/>
          <w:sz w:val="28"/>
          <w:szCs w:val="28"/>
        </w:rPr>
        <w:t>l</w:t>
      </w:r>
      <w:r w:rsidR="00EB73C3" w:rsidRPr="00391850">
        <w:rPr>
          <w:rFonts w:ascii="Times New Roman" w:eastAsia="Gulim" w:hAnsi="Times New Roman"/>
          <w:sz w:val="28"/>
          <w:szCs w:val="28"/>
        </w:rPr>
        <w:t>’indice des prix à la consommation à Casablanca (base 100</w:t>
      </w:r>
      <w:r w:rsidR="00672F6A">
        <w:rPr>
          <w:rFonts w:ascii="Times New Roman" w:eastAsia="Gulim" w:hAnsi="Times New Roman"/>
          <w:sz w:val="28"/>
          <w:szCs w:val="28"/>
        </w:rPr>
        <w:t> :</w:t>
      </w:r>
      <w:r w:rsidR="00EB73C3" w:rsidRPr="00391850">
        <w:rPr>
          <w:rFonts w:ascii="Times New Roman" w:eastAsia="Gulim" w:hAnsi="Times New Roman"/>
          <w:sz w:val="28"/>
          <w:szCs w:val="28"/>
        </w:rPr>
        <w:t xml:space="preserve">2006) </w:t>
      </w:r>
      <w:r w:rsidR="00426841">
        <w:rPr>
          <w:rFonts w:ascii="Times New Roman" w:eastAsia="Gulim" w:hAnsi="Times New Roman"/>
          <w:sz w:val="28"/>
          <w:szCs w:val="28"/>
        </w:rPr>
        <w:t xml:space="preserve">a </w:t>
      </w:r>
      <w:r w:rsidR="00876C4C">
        <w:rPr>
          <w:rFonts w:ascii="Times New Roman" w:eastAsia="Gulim" w:hAnsi="Times New Roman"/>
          <w:sz w:val="28"/>
          <w:szCs w:val="28"/>
        </w:rPr>
        <w:t xml:space="preserve">augmenté de </w:t>
      </w:r>
      <w:r w:rsidR="00DA2631">
        <w:rPr>
          <w:rFonts w:ascii="Times New Roman" w:eastAsia="Gulim" w:hAnsi="Times New Roman"/>
          <w:sz w:val="28"/>
          <w:szCs w:val="28"/>
        </w:rPr>
        <w:t>2,4</w:t>
      </w:r>
      <w:r w:rsidR="00F239C4">
        <w:rPr>
          <w:rFonts w:ascii="Times New Roman" w:eastAsia="Gulim" w:hAnsi="Times New Roman"/>
          <w:sz w:val="28"/>
          <w:szCs w:val="28"/>
        </w:rPr>
        <w:t>%</w:t>
      </w:r>
      <w:r w:rsidR="00474014" w:rsidRPr="00391850">
        <w:rPr>
          <w:rFonts w:ascii="Times New Roman" w:eastAsia="Gulim" w:hAnsi="Times New Roman"/>
          <w:sz w:val="28"/>
          <w:szCs w:val="28"/>
        </w:rPr>
        <w:t>.</w:t>
      </w:r>
      <w:r w:rsidR="00737D98">
        <w:rPr>
          <w:rFonts w:ascii="Times New Roman" w:eastAsia="Gulim" w:hAnsi="Times New Roman"/>
          <w:sz w:val="28"/>
          <w:szCs w:val="28"/>
        </w:rPr>
        <w:t xml:space="preserve"> </w:t>
      </w:r>
      <w:r w:rsidR="00336B5C" w:rsidRPr="00391850">
        <w:rPr>
          <w:rFonts w:ascii="Times New Roman" w:eastAsia="Gulim" w:hAnsi="Times New Roman"/>
          <w:sz w:val="28"/>
          <w:szCs w:val="28"/>
        </w:rPr>
        <w:t xml:space="preserve">Cette </w:t>
      </w:r>
      <w:r w:rsidRPr="00391850">
        <w:rPr>
          <w:rFonts w:ascii="Times New Roman" w:eastAsia="Gulim" w:hAnsi="Times New Roman"/>
          <w:sz w:val="28"/>
          <w:szCs w:val="28"/>
        </w:rPr>
        <w:t xml:space="preserve">variation résulte </w:t>
      </w:r>
      <w:r w:rsidR="001B53E7">
        <w:rPr>
          <w:rFonts w:ascii="Times New Roman" w:eastAsia="Gulim" w:hAnsi="Times New Roman"/>
          <w:sz w:val="28"/>
          <w:szCs w:val="28"/>
        </w:rPr>
        <w:t xml:space="preserve">en </w:t>
      </w:r>
      <w:r w:rsidR="00074F5B">
        <w:rPr>
          <w:rFonts w:ascii="Times New Roman" w:eastAsia="Gulim" w:hAnsi="Times New Roman"/>
          <w:sz w:val="28"/>
          <w:szCs w:val="28"/>
        </w:rPr>
        <w:t xml:space="preserve">grande </w:t>
      </w:r>
      <w:r w:rsidR="001B53E7">
        <w:rPr>
          <w:rFonts w:ascii="Times New Roman" w:eastAsia="Gulim" w:hAnsi="Times New Roman"/>
          <w:sz w:val="28"/>
          <w:szCs w:val="28"/>
        </w:rPr>
        <w:t xml:space="preserve">partie </w:t>
      </w:r>
      <w:r w:rsidRPr="00391850">
        <w:rPr>
          <w:rFonts w:ascii="Times New Roman" w:eastAsia="Gulim" w:hAnsi="Times New Roman"/>
          <w:sz w:val="28"/>
          <w:szCs w:val="28"/>
        </w:rPr>
        <w:t xml:space="preserve">de la </w:t>
      </w:r>
      <w:r w:rsidR="00B12A0B">
        <w:rPr>
          <w:rFonts w:ascii="Times New Roman" w:eastAsia="Gulim" w:hAnsi="Times New Roman"/>
          <w:sz w:val="28"/>
          <w:szCs w:val="28"/>
        </w:rPr>
        <w:t>baisse</w:t>
      </w:r>
      <w:r w:rsidRPr="00391850">
        <w:rPr>
          <w:rFonts w:ascii="Times New Roman" w:eastAsia="Gulim" w:hAnsi="Times New Roman"/>
          <w:sz w:val="28"/>
          <w:szCs w:val="28"/>
        </w:rPr>
        <w:t xml:space="preserve"> annuelle </w:t>
      </w:r>
      <w:r w:rsidR="005F0DD7" w:rsidRPr="00391850">
        <w:rPr>
          <w:rFonts w:ascii="Times New Roman" w:eastAsia="Gulim" w:hAnsi="Times New Roman"/>
          <w:sz w:val="28"/>
          <w:szCs w:val="28"/>
        </w:rPr>
        <w:t xml:space="preserve"> </w:t>
      </w:r>
      <w:r w:rsidR="00474014" w:rsidRPr="00391850">
        <w:rPr>
          <w:rFonts w:ascii="Times New Roman" w:eastAsia="Gulim" w:hAnsi="Times New Roman"/>
          <w:sz w:val="28"/>
          <w:szCs w:val="28"/>
        </w:rPr>
        <w:t xml:space="preserve">de </w:t>
      </w:r>
      <w:r w:rsidR="00DA2631">
        <w:rPr>
          <w:rFonts w:ascii="Times New Roman" w:eastAsia="Gulim" w:hAnsi="Times New Roman"/>
          <w:sz w:val="28"/>
          <w:szCs w:val="28"/>
        </w:rPr>
        <w:t>3,5</w:t>
      </w:r>
      <w:r w:rsidR="005F0DD7" w:rsidRPr="00391850">
        <w:rPr>
          <w:rFonts w:ascii="Times New Roman" w:eastAsia="Gulim" w:hAnsi="Times New Roman"/>
          <w:sz w:val="28"/>
          <w:szCs w:val="28"/>
        </w:rPr>
        <w:t>%</w:t>
      </w:r>
      <w:r w:rsidR="009D0D27" w:rsidRPr="00391850">
        <w:rPr>
          <w:rFonts w:ascii="Times New Roman" w:eastAsia="Gulim" w:hAnsi="Times New Roman"/>
          <w:sz w:val="28"/>
          <w:szCs w:val="28"/>
        </w:rPr>
        <w:t xml:space="preserve"> </w:t>
      </w:r>
      <w:r w:rsidR="00336B5C" w:rsidRPr="00391850">
        <w:rPr>
          <w:rFonts w:ascii="Times New Roman" w:eastAsia="Gulim" w:hAnsi="Times New Roman"/>
          <w:sz w:val="28"/>
          <w:szCs w:val="28"/>
        </w:rPr>
        <w:t>de</w:t>
      </w:r>
      <w:r w:rsidR="00474014" w:rsidRPr="00391850">
        <w:rPr>
          <w:rFonts w:ascii="Times New Roman" w:eastAsia="Gulim" w:hAnsi="Times New Roman"/>
          <w:sz w:val="28"/>
          <w:szCs w:val="28"/>
        </w:rPr>
        <w:t xml:space="preserve"> l’indice des</w:t>
      </w:r>
      <w:r w:rsidR="001E13ED">
        <w:rPr>
          <w:rFonts w:ascii="Times New Roman" w:eastAsia="Gulim" w:hAnsi="Times New Roman"/>
          <w:sz w:val="28"/>
          <w:szCs w:val="28"/>
        </w:rPr>
        <w:t xml:space="preserve"> prix des </w:t>
      </w:r>
      <w:r w:rsidR="00474014" w:rsidRPr="00391850">
        <w:rPr>
          <w:rFonts w:ascii="Times New Roman" w:eastAsia="Gulim" w:hAnsi="Times New Roman"/>
          <w:sz w:val="28"/>
          <w:szCs w:val="28"/>
        </w:rPr>
        <w:t xml:space="preserve"> ‘‘P</w:t>
      </w:r>
      <w:r w:rsidR="00336B5C" w:rsidRPr="00391850">
        <w:rPr>
          <w:rFonts w:ascii="Times New Roman" w:eastAsia="Gulim" w:hAnsi="Times New Roman"/>
          <w:sz w:val="28"/>
          <w:szCs w:val="28"/>
        </w:rPr>
        <w:t>roduits alimentaires</w:t>
      </w:r>
      <w:r w:rsidR="000E1AF6" w:rsidRPr="00391850">
        <w:rPr>
          <w:rFonts w:ascii="Times New Roman" w:eastAsia="Gulim" w:hAnsi="Times New Roman"/>
          <w:sz w:val="28"/>
          <w:szCs w:val="28"/>
        </w:rPr>
        <w:t xml:space="preserve"> et boissons non alcoolisées</w:t>
      </w:r>
      <w:r w:rsidR="00336B5C" w:rsidRPr="00391850">
        <w:rPr>
          <w:rFonts w:ascii="Times New Roman" w:eastAsia="Gulim" w:hAnsi="Times New Roman"/>
          <w:sz w:val="28"/>
          <w:szCs w:val="28"/>
        </w:rPr>
        <w:t>’’. Les variations de</w:t>
      </w:r>
      <w:r w:rsidR="00115A58" w:rsidRPr="00391850">
        <w:rPr>
          <w:rFonts w:ascii="Times New Roman" w:eastAsia="Gulim" w:hAnsi="Times New Roman"/>
          <w:sz w:val="28"/>
          <w:szCs w:val="28"/>
        </w:rPr>
        <w:t xml:space="preserve"> l’</w:t>
      </w:r>
      <w:r w:rsidR="00336B5C" w:rsidRPr="00391850">
        <w:rPr>
          <w:rFonts w:ascii="Times New Roman" w:eastAsia="Gulim" w:hAnsi="Times New Roman"/>
          <w:sz w:val="28"/>
          <w:szCs w:val="28"/>
        </w:rPr>
        <w:t>indice des</w:t>
      </w:r>
      <w:r w:rsidR="00115A58" w:rsidRPr="00391850">
        <w:rPr>
          <w:rFonts w:ascii="Times New Roman" w:eastAsia="Gulim" w:hAnsi="Times New Roman"/>
          <w:sz w:val="28"/>
          <w:szCs w:val="28"/>
        </w:rPr>
        <w:t xml:space="preserve"> prix </w:t>
      </w:r>
      <w:r w:rsidR="00336B5C" w:rsidRPr="00391850">
        <w:rPr>
          <w:rFonts w:ascii="Times New Roman" w:eastAsia="Gulim" w:hAnsi="Times New Roman"/>
          <w:sz w:val="28"/>
          <w:szCs w:val="28"/>
        </w:rPr>
        <w:t xml:space="preserve"> </w:t>
      </w:r>
      <w:r w:rsidR="00115A58" w:rsidRPr="00391850">
        <w:rPr>
          <w:rFonts w:ascii="Times New Roman" w:eastAsia="Gulim" w:hAnsi="Times New Roman"/>
          <w:sz w:val="28"/>
          <w:szCs w:val="28"/>
        </w:rPr>
        <w:t xml:space="preserve">des </w:t>
      </w:r>
      <w:r w:rsidR="00336B5C" w:rsidRPr="00391850">
        <w:rPr>
          <w:rFonts w:ascii="Times New Roman" w:eastAsia="Gulim" w:hAnsi="Times New Roman"/>
          <w:sz w:val="28"/>
          <w:szCs w:val="28"/>
        </w:rPr>
        <w:t xml:space="preserve">produits non alimentaires </w:t>
      </w:r>
      <w:r w:rsidR="00B80BA3" w:rsidRPr="00391850">
        <w:rPr>
          <w:rFonts w:ascii="Times New Roman" w:eastAsia="Gulim" w:hAnsi="Times New Roman"/>
          <w:sz w:val="28"/>
          <w:szCs w:val="28"/>
        </w:rPr>
        <w:t>varie</w:t>
      </w:r>
      <w:r w:rsidR="007E6656" w:rsidRPr="00391850">
        <w:rPr>
          <w:rFonts w:ascii="Times New Roman" w:eastAsia="Gulim" w:hAnsi="Times New Roman"/>
          <w:sz w:val="28"/>
          <w:szCs w:val="28"/>
        </w:rPr>
        <w:t xml:space="preserve">nt </w:t>
      </w:r>
      <w:r w:rsidR="00B80BA3" w:rsidRPr="00391850">
        <w:rPr>
          <w:rFonts w:ascii="Times New Roman" w:eastAsia="Gulim" w:hAnsi="Times New Roman"/>
          <w:sz w:val="28"/>
          <w:szCs w:val="28"/>
        </w:rPr>
        <w:t xml:space="preserve"> entre </w:t>
      </w:r>
      <w:r w:rsidR="00336B5C" w:rsidRPr="00391850">
        <w:rPr>
          <w:rFonts w:ascii="Times New Roman" w:eastAsia="Gulim" w:hAnsi="Times New Roman"/>
          <w:sz w:val="28"/>
          <w:szCs w:val="28"/>
        </w:rPr>
        <w:t xml:space="preserve">une </w:t>
      </w:r>
      <w:r w:rsidR="00F239C4">
        <w:rPr>
          <w:rFonts w:ascii="Times New Roman" w:eastAsia="Gulim" w:hAnsi="Times New Roman"/>
          <w:sz w:val="28"/>
          <w:szCs w:val="28"/>
        </w:rPr>
        <w:t xml:space="preserve">baisse </w:t>
      </w:r>
      <w:r w:rsidR="00336B5C" w:rsidRPr="00391850">
        <w:rPr>
          <w:rFonts w:ascii="Times New Roman" w:eastAsia="Gulim" w:hAnsi="Times New Roman"/>
          <w:sz w:val="28"/>
          <w:szCs w:val="28"/>
        </w:rPr>
        <w:t xml:space="preserve">de </w:t>
      </w:r>
      <w:r w:rsidR="00B84D8F">
        <w:rPr>
          <w:rFonts w:ascii="Times New Roman" w:eastAsia="Gulim" w:hAnsi="Times New Roman"/>
          <w:sz w:val="28"/>
          <w:szCs w:val="28"/>
        </w:rPr>
        <w:t>2,9</w:t>
      </w:r>
      <w:r w:rsidR="00336B5C" w:rsidRPr="00391850">
        <w:rPr>
          <w:rFonts w:ascii="Times New Roman" w:eastAsia="Gulim" w:hAnsi="Times New Roman"/>
          <w:sz w:val="28"/>
          <w:szCs w:val="28"/>
        </w:rPr>
        <w:t xml:space="preserve">% </w:t>
      </w:r>
      <w:r w:rsidR="00B84D8F">
        <w:rPr>
          <w:rFonts w:ascii="Times New Roman" w:eastAsia="Gulim" w:hAnsi="Times New Roman"/>
          <w:sz w:val="28"/>
          <w:szCs w:val="28"/>
        </w:rPr>
        <w:t>des</w:t>
      </w:r>
      <w:r w:rsidR="00E90F0C" w:rsidRPr="00391850">
        <w:rPr>
          <w:rFonts w:ascii="Times New Roman" w:eastAsia="Gulim" w:hAnsi="Times New Roman"/>
          <w:sz w:val="28"/>
          <w:szCs w:val="28"/>
        </w:rPr>
        <w:t xml:space="preserve"> </w:t>
      </w:r>
      <w:r w:rsidR="00F239C4" w:rsidRPr="00391850">
        <w:rPr>
          <w:rFonts w:ascii="Times New Roman" w:eastAsia="Gulim" w:hAnsi="Times New Roman"/>
          <w:sz w:val="28"/>
          <w:szCs w:val="28"/>
        </w:rPr>
        <w:t>‘‘</w:t>
      </w:r>
      <w:r w:rsidR="00876C4C">
        <w:rPr>
          <w:rFonts w:ascii="Times New Roman" w:eastAsia="Gulim" w:hAnsi="Times New Roman"/>
          <w:sz w:val="28"/>
          <w:szCs w:val="28"/>
        </w:rPr>
        <w:t>Loisirs et culture</w:t>
      </w:r>
      <w:r w:rsidR="00F239C4" w:rsidRPr="00391850">
        <w:rPr>
          <w:rFonts w:ascii="Times New Roman" w:eastAsia="Gulim" w:hAnsi="Times New Roman"/>
          <w:sz w:val="28"/>
          <w:szCs w:val="28"/>
        </w:rPr>
        <w:t xml:space="preserve">’’ </w:t>
      </w:r>
      <w:r w:rsidR="00F239C4">
        <w:rPr>
          <w:rFonts w:ascii="Times New Roman" w:eastAsia="Gulim" w:hAnsi="Times New Roman"/>
          <w:sz w:val="28"/>
          <w:szCs w:val="28"/>
        </w:rPr>
        <w:t xml:space="preserve">et une hausse de </w:t>
      </w:r>
      <w:r w:rsidR="00DA2631">
        <w:rPr>
          <w:rFonts w:ascii="Times New Roman" w:eastAsia="Gulim" w:hAnsi="Times New Roman"/>
          <w:sz w:val="28"/>
          <w:szCs w:val="28"/>
        </w:rPr>
        <w:t>5,2</w:t>
      </w:r>
      <w:r w:rsidR="00F239C4">
        <w:rPr>
          <w:rFonts w:ascii="Times New Roman" w:eastAsia="Gulim" w:hAnsi="Times New Roman"/>
          <w:sz w:val="28"/>
          <w:szCs w:val="28"/>
        </w:rPr>
        <w:t xml:space="preserve">% </w:t>
      </w:r>
      <w:r w:rsidR="00B84D8F">
        <w:rPr>
          <w:rFonts w:ascii="Times New Roman" w:eastAsia="Gulim" w:hAnsi="Times New Roman"/>
          <w:sz w:val="28"/>
          <w:szCs w:val="28"/>
        </w:rPr>
        <w:t xml:space="preserve"> du</w:t>
      </w:r>
      <w:r w:rsidR="00876C4C">
        <w:rPr>
          <w:rFonts w:ascii="Times New Roman" w:eastAsia="Gulim" w:hAnsi="Times New Roman"/>
          <w:sz w:val="28"/>
          <w:szCs w:val="28"/>
        </w:rPr>
        <w:t xml:space="preserve">  </w:t>
      </w:r>
      <w:r w:rsidR="00876C4C" w:rsidRPr="00391850">
        <w:rPr>
          <w:rFonts w:ascii="Times New Roman" w:eastAsia="Gulim" w:hAnsi="Times New Roman"/>
          <w:sz w:val="28"/>
          <w:szCs w:val="28"/>
        </w:rPr>
        <w:t>‘‘</w:t>
      </w:r>
      <w:r w:rsidR="00E441C9">
        <w:rPr>
          <w:rFonts w:ascii="Times New Roman" w:eastAsia="Gulim" w:hAnsi="Times New Roman"/>
          <w:sz w:val="28"/>
          <w:szCs w:val="28"/>
        </w:rPr>
        <w:t>Logement, eau, électricité</w:t>
      </w:r>
      <w:r w:rsidR="00E441C9" w:rsidRPr="00391850">
        <w:rPr>
          <w:rFonts w:ascii="Times New Roman" w:eastAsia="Gulim" w:hAnsi="Times New Roman"/>
          <w:sz w:val="28"/>
          <w:szCs w:val="28"/>
        </w:rPr>
        <w:t>’’</w:t>
      </w:r>
      <w:r w:rsidR="00E441C9">
        <w:rPr>
          <w:rFonts w:ascii="Times New Roman" w:eastAsia="Gulim" w:hAnsi="Times New Roman"/>
          <w:sz w:val="28"/>
          <w:szCs w:val="28"/>
        </w:rPr>
        <w:t>.</w:t>
      </w:r>
    </w:p>
    <w:p w:rsidR="005931E3" w:rsidRPr="005931E3" w:rsidRDefault="005931E3" w:rsidP="005931E3">
      <w:pPr>
        <w:spacing w:before="100" w:beforeAutospacing="1" w:after="100" w:afterAutospacing="1"/>
        <w:ind w:left="0" w:firstLine="454"/>
        <w:jc w:val="center"/>
        <w:rPr>
          <w:rFonts w:eastAsia="Gulim" w:cs="Arial"/>
          <w:b/>
          <w:bCs/>
          <w:i/>
          <w:iCs/>
          <w:color w:val="993366"/>
          <w:spacing w:val="0"/>
          <w:w w:val="90"/>
          <w:sz w:val="24"/>
          <w:szCs w:val="24"/>
        </w:rPr>
      </w:pPr>
      <w:r w:rsidRPr="005931E3">
        <w:rPr>
          <w:rFonts w:eastAsia="Gulim" w:cs="Arial"/>
          <w:b/>
          <w:bCs/>
          <w:i/>
          <w:iCs/>
          <w:color w:val="993366"/>
          <w:spacing w:val="0"/>
          <w:w w:val="90"/>
          <w:sz w:val="24"/>
          <w:szCs w:val="24"/>
        </w:rPr>
        <w:t xml:space="preserve">EVOLUTION </w:t>
      </w:r>
      <w:r w:rsidR="00664133">
        <w:rPr>
          <w:rFonts w:eastAsia="Gulim" w:cs="Arial"/>
          <w:b/>
          <w:bCs/>
          <w:i/>
          <w:iCs/>
          <w:color w:val="993366"/>
          <w:spacing w:val="0"/>
          <w:w w:val="90"/>
          <w:sz w:val="24"/>
          <w:szCs w:val="24"/>
        </w:rPr>
        <w:t xml:space="preserve">DE L’IPC </w:t>
      </w:r>
      <w:r w:rsidRPr="005931E3">
        <w:rPr>
          <w:rFonts w:eastAsia="Gulim" w:cs="Arial"/>
          <w:b/>
          <w:bCs/>
          <w:i/>
          <w:iCs/>
          <w:color w:val="993366"/>
          <w:spacing w:val="0"/>
          <w:w w:val="90"/>
          <w:sz w:val="24"/>
          <w:szCs w:val="24"/>
        </w:rPr>
        <w:t>PAR DIVISION DE PRODUITS</w:t>
      </w:r>
    </w:p>
    <w:tbl>
      <w:tblPr>
        <w:tblW w:w="5528" w:type="pct"/>
        <w:tblInd w:w="-34" w:type="dxa"/>
        <w:tblLayout w:type="fixed"/>
        <w:tblLook w:val="00A0"/>
      </w:tblPr>
      <w:tblGrid>
        <w:gridCol w:w="2834"/>
        <w:gridCol w:w="862"/>
        <w:gridCol w:w="1136"/>
        <w:gridCol w:w="1136"/>
        <w:gridCol w:w="1136"/>
        <w:gridCol w:w="1273"/>
        <w:gridCol w:w="1265"/>
      </w:tblGrid>
      <w:tr w:rsidR="00092F4E" w:rsidRPr="001A4A7D" w:rsidTr="005931E3">
        <w:trPr>
          <w:trHeight w:val="659"/>
        </w:trPr>
        <w:tc>
          <w:tcPr>
            <w:tcW w:w="1470" w:type="pct"/>
            <w:tcBorders>
              <w:top w:val="single" w:sz="4" w:space="0" w:color="auto"/>
              <w:bottom w:val="single" w:sz="4" w:space="0" w:color="auto"/>
            </w:tcBorders>
            <w:shd w:val="clear" w:color="auto" w:fill="FABF8F"/>
          </w:tcPr>
          <w:p w:rsidR="00092F4E" w:rsidRPr="00C05899" w:rsidRDefault="00092F4E" w:rsidP="006D1747">
            <w:pPr>
              <w:ind w:left="0"/>
              <w:rPr>
                <w:rFonts w:ascii="Calibri" w:hAnsi="Calibri" w:cs="Arial"/>
                <w:b/>
                <w:bCs/>
                <w:i/>
                <w:iCs/>
                <w:spacing w:val="0"/>
                <w:sz w:val="22"/>
                <w:szCs w:val="22"/>
                <w:lang w:eastAsia="fr-FR"/>
              </w:rPr>
            </w:pPr>
            <w:r w:rsidRPr="00C05899">
              <w:rPr>
                <w:rFonts w:ascii="Calibri" w:hAnsi="Calibri" w:cs="Arial"/>
                <w:b/>
                <w:bCs/>
                <w:i/>
                <w:iCs/>
                <w:spacing w:val="0"/>
                <w:sz w:val="22"/>
                <w:szCs w:val="22"/>
                <w:lang w:eastAsia="fr-FR"/>
              </w:rPr>
              <w:t>DIVISION DE PRODUITS</w:t>
            </w:r>
          </w:p>
        </w:tc>
        <w:tc>
          <w:tcPr>
            <w:tcW w:w="447" w:type="pct"/>
            <w:tcBorders>
              <w:top w:val="single" w:sz="4" w:space="0" w:color="auto"/>
              <w:bottom w:val="single" w:sz="4" w:space="0" w:color="auto"/>
            </w:tcBorders>
            <w:shd w:val="clear" w:color="auto" w:fill="FABF8F"/>
          </w:tcPr>
          <w:p w:rsidR="00092F4E" w:rsidRPr="00A40A6F" w:rsidRDefault="00092F4E" w:rsidP="006D1747">
            <w:pPr>
              <w:ind w:left="0"/>
              <w:jc w:val="center"/>
              <w:rPr>
                <w:rFonts w:ascii="Calibri" w:hAnsi="Calibri" w:cs="Arial"/>
                <w:b/>
                <w:bCs/>
                <w:i/>
                <w:iCs/>
                <w:spacing w:val="0"/>
                <w:sz w:val="18"/>
                <w:szCs w:val="18"/>
                <w:lang w:eastAsia="fr-FR"/>
              </w:rPr>
            </w:pPr>
            <w:r w:rsidRPr="00A40A6F">
              <w:rPr>
                <w:rFonts w:ascii="Calibri" w:hAnsi="Calibri" w:cs="Arial"/>
                <w:b/>
                <w:bCs/>
                <w:i/>
                <w:iCs/>
                <w:spacing w:val="0"/>
                <w:sz w:val="18"/>
                <w:szCs w:val="18"/>
                <w:lang w:eastAsia="fr-FR"/>
              </w:rPr>
              <w:t>Pondération</w:t>
            </w:r>
          </w:p>
        </w:tc>
        <w:tc>
          <w:tcPr>
            <w:tcW w:w="589" w:type="pct"/>
            <w:tcBorders>
              <w:top w:val="single" w:sz="4" w:space="0" w:color="auto"/>
              <w:bottom w:val="single" w:sz="4" w:space="0" w:color="auto"/>
            </w:tcBorders>
            <w:shd w:val="clear" w:color="auto" w:fill="FABF8F"/>
          </w:tcPr>
          <w:p w:rsidR="00092F4E" w:rsidRPr="00C05899" w:rsidRDefault="00092F4E" w:rsidP="000D2E6A">
            <w:pPr>
              <w:ind w:left="0"/>
              <w:jc w:val="center"/>
              <w:rPr>
                <w:rFonts w:ascii="Calibri" w:hAnsi="Calibri" w:cs="Arial"/>
                <w:b/>
                <w:bCs/>
                <w:i/>
                <w:iCs/>
                <w:color w:val="000000"/>
                <w:spacing w:val="0"/>
                <w:sz w:val="24"/>
                <w:szCs w:val="24"/>
                <w:lang w:eastAsia="fr-FR"/>
              </w:rPr>
            </w:pPr>
            <w:r>
              <w:rPr>
                <w:rFonts w:ascii="Calibri" w:hAnsi="Calibri" w:cs="Arial"/>
                <w:b/>
                <w:bCs/>
                <w:i/>
                <w:iCs/>
                <w:color w:val="000000"/>
                <w:spacing w:val="0"/>
                <w:sz w:val="24"/>
                <w:szCs w:val="24"/>
                <w:lang w:eastAsia="fr-FR"/>
              </w:rPr>
              <w:t>Jan-14</w:t>
            </w:r>
          </w:p>
        </w:tc>
        <w:tc>
          <w:tcPr>
            <w:tcW w:w="589" w:type="pct"/>
            <w:tcBorders>
              <w:top w:val="single" w:sz="4" w:space="0" w:color="auto"/>
              <w:bottom w:val="single" w:sz="4" w:space="0" w:color="auto"/>
            </w:tcBorders>
            <w:shd w:val="clear" w:color="auto" w:fill="FABF8F"/>
          </w:tcPr>
          <w:p w:rsidR="00092F4E" w:rsidRPr="00C05899" w:rsidRDefault="00092F4E" w:rsidP="00EC3A56">
            <w:pPr>
              <w:ind w:left="0"/>
              <w:jc w:val="center"/>
              <w:rPr>
                <w:rFonts w:ascii="Calibri" w:hAnsi="Calibri" w:cs="Arial"/>
                <w:b/>
                <w:bCs/>
                <w:i/>
                <w:iCs/>
                <w:color w:val="000000"/>
                <w:spacing w:val="0"/>
                <w:sz w:val="24"/>
                <w:szCs w:val="24"/>
                <w:lang w:eastAsia="fr-FR"/>
              </w:rPr>
            </w:pPr>
            <w:proofErr w:type="spellStart"/>
            <w:r>
              <w:rPr>
                <w:rFonts w:ascii="Calibri" w:hAnsi="Calibri" w:cs="Arial"/>
                <w:b/>
                <w:bCs/>
                <w:i/>
                <w:iCs/>
                <w:color w:val="000000"/>
                <w:spacing w:val="0"/>
                <w:sz w:val="24"/>
                <w:szCs w:val="24"/>
                <w:lang w:eastAsia="fr-FR"/>
              </w:rPr>
              <w:t>Déc</w:t>
            </w:r>
            <w:proofErr w:type="spellEnd"/>
            <w:r>
              <w:rPr>
                <w:rFonts w:ascii="Calibri" w:hAnsi="Calibri" w:cs="Arial"/>
                <w:b/>
                <w:bCs/>
                <w:i/>
                <w:iCs/>
                <w:color w:val="000000"/>
                <w:spacing w:val="0"/>
                <w:sz w:val="24"/>
                <w:szCs w:val="24"/>
                <w:lang w:eastAsia="fr-FR"/>
              </w:rPr>
              <w:t>-14</w:t>
            </w:r>
          </w:p>
        </w:tc>
        <w:tc>
          <w:tcPr>
            <w:tcW w:w="589" w:type="pct"/>
            <w:tcBorders>
              <w:top w:val="single" w:sz="4" w:space="0" w:color="auto"/>
              <w:bottom w:val="single" w:sz="4" w:space="0" w:color="auto"/>
            </w:tcBorders>
            <w:shd w:val="clear" w:color="auto" w:fill="FABF8F"/>
          </w:tcPr>
          <w:p w:rsidR="00092F4E" w:rsidRPr="00C05899" w:rsidRDefault="00092F4E" w:rsidP="00170334">
            <w:pPr>
              <w:ind w:left="0"/>
              <w:jc w:val="center"/>
              <w:rPr>
                <w:rFonts w:ascii="Calibri" w:hAnsi="Calibri" w:cs="Arial"/>
                <w:b/>
                <w:bCs/>
                <w:i/>
                <w:iCs/>
                <w:color w:val="000000"/>
                <w:spacing w:val="0"/>
                <w:sz w:val="24"/>
                <w:szCs w:val="24"/>
                <w:lang w:eastAsia="fr-FR"/>
              </w:rPr>
            </w:pPr>
            <w:r>
              <w:rPr>
                <w:rFonts w:ascii="Calibri" w:hAnsi="Calibri" w:cs="Arial"/>
                <w:b/>
                <w:bCs/>
                <w:i/>
                <w:iCs/>
                <w:color w:val="000000"/>
                <w:spacing w:val="0"/>
                <w:sz w:val="24"/>
                <w:szCs w:val="24"/>
                <w:lang w:eastAsia="fr-FR"/>
              </w:rPr>
              <w:t>Jan-15</w:t>
            </w:r>
          </w:p>
        </w:tc>
        <w:tc>
          <w:tcPr>
            <w:tcW w:w="660" w:type="pct"/>
            <w:tcBorders>
              <w:top w:val="single" w:sz="4" w:space="0" w:color="auto"/>
              <w:bottom w:val="single" w:sz="4" w:space="0" w:color="auto"/>
            </w:tcBorders>
            <w:shd w:val="clear" w:color="auto" w:fill="FABF8F"/>
          </w:tcPr>
          <w:p w:rsidR="00092F4E" w:rsidRDefault="00092F4E" w:rsidP="00CE1406">
            <w:pPr>
              <w:ind w:left="0"/>
              <w:jc w:val="center"/>
              <w:rPr>
                <w:rFonts w:ascii="Calibri" w:hAnsi="Calibri" w:cs="Arial"/>
                <w:b/>
                <w:bCs/>
                <w:i/>
                <w:iCs/>
                <w:color w:val="000000"/>
                <w:spacing w:val="0"/>
                <w:sz w:val="24"/>
                <w:szCs w:val="24"/>
                <w:lang w:eastAsia="fr-FR"/>
              </w:rPr>
            </w:pPr>
            <w:r w:rsidRPr="00C05899">
              <w:rPr>
                <w:rFonts w:ascii="Calibri" w:hAnsi="Calibri" w:cs="Arial"/>
                <w:b/>
                <w:bCs/>
                <w:i/>
                <w:iCs/>
                <w:color w:val="000000"/>
                <w:spacing w:val="0"/>
                <w:sz w:val="24"/>
                <w:szCs w:val="24"/>
                <w:lang w:eastAsia="fr-FR"/>
              </w:rPr>
              <w:t>Var.</w:t>
            </w:r>
          </w:p>
          <w:p w:rsidR="00092F4E" w:rsidRPr="00C05899" w:rsidRDefault="00092F4E" w:rsidP="00CE1406">
            <w:pPr>
              <w:ind w:left="0"/>
              <w:jc w:val="center"/>
              <w:rPr>
                <w:rFonts w:ascii="Calibri" w:hAnsi="Calibri" w:cs="Arial"/>
                <w:b/>
                <w:bCs/>
                <w:i/>
                <w:iCs/>
                <w:color w:val="000000"/>
                <w:spacing w:val="0"/>
                <w:sz w:val="24"/>
                <w:szCs w:val="24"/>
                <w:lang w:eastAsia="fr-FR"/>
              </w:rPr>
            </w:pPr>
            <w:r>
              <w:rPr>
                <w:rFonts w:ascii="Calibri" w:hAnsi="Calibri" w:cs="Arial"/>
                <w:b/>
                <w:bCs/>
                <w:i/>
                <w:iCs/>
                <w:color w:val="000000"/>
                <w:spacing w:val="0"/>
                <w:sz w:val="24"/>
                <w:szCs w:val="24"/>
                <w:lang w:eastAsia="fr-FR"/>
              </w:rPr>
              <w:t>annuelle</w:t>
            </w:r>
          </w:p>
          <w:p w:rsidR="00092F4E" w:rsidRPr="00C05899" w:rsidRDefault="00092F4E" w:rsidP="00CE1406">
            <w:pPr>
              <w:ind w:left="0"/>
              <w:jc w:val="center"/>
              <w:rPr>
                <w:rFonts w:ascii="Calibri" w:hAnsi="Calibri" w:cs="Arial"/>
                <w:b/>
                <w:bCs/>
                <w:i/>
                <w:iCs/>
                <w:color w:val="000000"/>
                <w:spacing w:val="0"/>
                <w:sz w:val="24"/>
                <w:szCs w:val="24"/>
                <w:lang w:eastAsia="fr-FR"/>
              </w:rPr>
            </w:pPr>
            <w:r>
              <w:rPr>
                <w:rFonts w:ascii="Calibri" w:hAnsi="Calibri" w:cs="Arial"/>
                <w:b/>
                <w:bCs/>
                <w:i/>
                <w:iCs/>
                <w:color w:val="000000"/>
                <w:spacing w:val="0"/>
                <w:sz w:val="24"/>
                <w:szCs w:val="24"/>
                <w:lang w:eastAsia="fr-FR"/>
              </w:rPr>
              <w:t>en</w:t>
            </w:r>
            <w:r w:rsidRPr="00C05899">
              <w:rPr>
                <w:rFonts w:ascii="Calibri" w:hAnsi="Calibri" w:cs="Arial"/>
                <w:b/>
                <w:bCs/>
                <w:i/>
                <w:iCs/>
                <w:color w:val="000000"/>
                <w:spacing w:val="0"/>
                <w:sz w:val="24"/>
                <w:szCs w:val="24"/>
                <w:lang w:eastAsia="fr-FR"/>
              </w:rPr>
              <w:t>%</w:t>
            </w:r>
          </w:p>
        </w:tc>
        <w:tc>
          <w:tcPr>
            <w:tcW w:w="656" w:type="pct"/>
            <w:tcBorders>
              <w:top w:val="single" w:sz="4" w:space="0" w:color="auto"/>
              <w:bottom w:val="single" w:sz="4" w:space="0" w:color="auto"/>
            </w:tcBorders>
            <w:shd w:val="clear" w:color="auto" w:fill="FABF8F"/>
          </w:tcPr>
          <w:p w:rsidR="00092F4E" w:rsidRPr="00C05899" w:rsidRDefault="00092F4E" w:rsidP="00CE1406">
            <w:pPr>
              <w:ind w:left="0"/>
              <w:jc w:val="center"/>
              <w:rPr>
                <w:rFonts w:ascii="Calibri" w:hAnsi="Calibri" w:cs="Arial"/>
                <w:b/>
                <w:bCs/>
                <w:i/>
                <w:iCs/>
                <w:color w:val="000000"/>
                <w:spacing w:val="0"/>
                <w:sz w:val="24"/>
                <w:szCs w:val="24"/>
                <w:lang w:eastAsia="fr-FR"/>
              </w:rPr>
            </w:pPr>
            <w:r>
              <w:rPr>
                <w:rFonts w:ascii="Calibri" w:hAnsi="Calibri" w:cs="Arial"/>
                <w:b/>
                <w:bCs/>
                <w:i/>
                <w:iCs/>
                <w:color w:val="000000"/>
                <w:spacing w:val="0"/>
                <w:sz w:val="24"/>
                <w:szCs w:val="24"/>
                <w:lang w:eastAsia="fr-FR"/>
              </w:rPr>
              <w:t>Var. mensuelle</w:t>
            </w:r>
          </w:p>
          <w:p w:rsidR="00092F4E" w:rsidRPr="00C05899" w:rsidRDefault="00092F4E" w:rsidP="00CE1406">
            <w:pPr>
              <w:ind w:left="0"/>
              <w:jc w:val="center"/>
              <w:rPr>
                <w:rFonts w:ascii="Calibri" w:hAnsi="Calibri" w:cs="Arial"/>
                <w:b/>
                <w:bCs/>
                <w:i/>
                <w:iCs/>
                <w:color w:val="000000"/>
                <w:spacing w:val="0"/>
                <w:sz w:val="24"/>
                <w:szCs w:val="24"/>
                <w:lang w:eastAsia="fr-FR"/>
              </w:rPr>
            </w:pPr>
            <w:r>
              <w:rPr>
                <w:rFonts w:ascii="Calibri" w:hAnsi="Calibri" w:cs="Arial"/>
                <w:b/>
                <w:bCs/>
                <w:i/>
                <w:iCs/>
                <w:color w:val="000000"/>
                <w:spacing w:val="0"/>
                <w:sz w:val="24"/>
                <w:szCs w:val="24"/>
                <w:lang w:eastAsia="fr-FR"/>
              </w:rPr>
              <w:t xml:space="preserve"> en %</w:t>
            </w:r>
          </w:p>
        </w:tc>
      </w:tr>
      <w:tr w:rsidR="00092F4E" w:rsidRPr="001A4A7D" w:rsidTr="005931E3">
        <w:trPr>
          <w:trHeight w:val="637"/>
        </w:trPr>
        <w:tc>
          <w:tcPr>
            <w:tcW w:w="1470" w:type="pct"/>
            <w:tcBorders>
              <w:top w:val="single" w:sz="4" w:space="0" w:color="auto"/>
              <w:bottom w:val="single" w:sz="4" w:space="0" w:color="auto"/>
            </w:tcBorders>
          </w:tcPr>
          <w:p w:rsidR="00092F4E" w:rsidRPr="008A79D5" w:rsidRDefault="00092F4E" w:rsidP="006D1747">
            <w:pPr>
              <w:ind w:left="0"/>
              <w:rPr>
                <w:rFonts w:ascii="Calibri" w:hAnsi="Calibri" w:cs="Arial"/>
                <w:b/>
                <w:bCs/>
                <w:spacing w:val="0"/>
                <w:lang w:eastAsia="fr-FR"/>
              </w:rPr>
            </w:pPr>
            <w:r w:rsidRPr="008A79D5">
              <w:rPr>
                <w:rFonts w:ascii="Calibri" w:hAnsi="Calibri" w:cs="Arial"/>
                <w:b/>
                <w:bCs/>
                <w:spacing w:val="0"/>
                <w:lang w:eastAsia="fr-FR"/>
              </w:rPr>
              <w:t>GENERAL</w:t>
            </w:r>
          </w:p>
        </w:tc>
        <w:tc>
          <w:tcPr>
            <w:tcW w:w="447" w:type="pct"/>
            <w:tcBorders>
              <w:top w:val="single" w:sz="4" w:space="0" w:color="auto"/>
              <w:bottom w:val="single" w:sz="4" w:space="0" w:color="auto"/>
            </w:tcBorders>
          </w:tcPr>
          <w:p w:rsidR="00092F4E" w:rsidRPr="008A79D5" w:rsidRDefault="00092F4E" w:rsidP="006D1747">
            <w:pPr>
              <w:ind w:left="0"/>
              <w:jc w:val="center"/>
              <w:rPr>
                <w:rFonts w:ascii="Calibri" w:hAnsi="Calibri" w:cs="Arial"/>
                <w:b/>
                <w:bCs/>
                <w:i/>
                <w:iCs/>
                <w:spacing w:val="0"/>
                <w:sz w:val="22"/>
                <w:szCs w:val="22"/>
                <w:lang w:eastAsia="fr-FR"/>
              </w:rPr>
            </w:pPr>
            <w:r w:rsidRPr="008A79D5">
              <w:rPr>
                <w:rFonts w:ascii="Calibri" w:hAnsi="Calibri" w:cs="Arial"/>
                <w:b/>
                <w:bCs/>
                <w:i/>
                <w:iCs/>
                <w:spacing w:val="0"/>
                <w:sz w:val="22"/>
                <w:szCs w:val="22"/>
                <w:lang w:eastAsia="fr-FR"/>
              </w:rPr>
              <w:t>100,0</w:t>
            </w:r>
          </w:p>
        </w:tc>
        <w:tc>
          <w:tcPr>
            <w:tcW w:w="589" w:type="pct"/>
            <w:tcBorders>
              <w:top w:val="single" w:sz="4" w:space="0" w:color="auto"/>
              <w:bottom w:val="single" w:sz="4" w:space="0" w:color="auto"/>
            </w:tcBorders>
          </w:tcPr>
          <w:p w:rsidR="00092F4E" w:rsidRPr="008A79D5" w:rsidRDefault="00092F4E" w:rsidP="00AB76D8">
            <w:pPr>
              <w:ind w:left="0"/>
              <w:jc w:val="center"/>
              <w:rPr>
                <w:rFonts w:ascii="Calibri" w:hAnsi="Calibri" w:cs="Arial"/>
                <w:b/>
                <w:bCs/>
                <w:i/>
                <w:iCs/>
                <w:color w:val="000000"/>
                <w:spacing w:val="0"/>
                <w:sz w:val="24"/>
                <w:szCs w:val="24"/>
                <w:lang w:eastAsia="fr-FR"/>
              </w:rPr>
            </w:pPr>
            <w:r>
              <w:rPr>
                <w:rFonts w:ascii="Calibri" w:hAnsi="Calibri" w:cs="Arial"/>
                <w:b/>
                <w:bCs/>
                <w:i/>
                <w:iCs/>
                <w:color w:val="000000"/>
                <w:spacing w:val="0"/>
                <w:sz w:val="24"/>
                <w:szCs w:val="24"/>
                <w:lang w:eastAsia="fr-FR"/>
              </w:rPr>
              <w:t>115,0</w:t>
            </w:r>
          </w:p>
        </w:tc>
        <w:tc>
          <w:tcPr>
            <w:tcW w:w="589" w:type="pct"/>
            <w:tcBorders>
              <w:top w:val="single" w:sz="4" w:space="0" w:color="auto"/>
              <w:bottom w:val="single" w:sz="4" w:space="0" w:color="auto"/>
            </w:tcBorders>
          </w:tcPr>
          <w:p w:rsidR="00092F4E" w:rsidRPr="008A79D5" w:rsidRDefault="00092F4E" w:rsidP="00EC3A56">
            <w:pPr>
              <w:ind w:left="0"/>
              <w:jc w:val="center"/>
              <w:rPr>
                <w:rFonts w:ascii="Calibri" w:hAnsi="Calibri" w:cs="Arial"/>
                <w:b/>
                <w:bCs/>
                <w:i/>
                <w:iCs/>
                <w:color w:val="000000"/>
                <w:spacing w:val="0"/>
                <w:sz w:val="24"/>
                <w:szCs w:val="24"/>
                <w:lang w:eastAsia="fr-FR"/>
              </w:rPr>
            </w:pPr>
            <w:r>
              <w:rPr>
                <w:rFonts w:ascii="Calibri" w:hAnsi="Calibri" w:cs="Arial"/>
                <w:b/>
                <w:bCs/>
                <w:i/>
                <w:iCs/>
                <w:color w:val="000000"/>
                <w:spacing w:val="0"/>
                <w:sz w:val="24"/>
                <w:szCs w:val="24"/>
                <w:lang w:eastAsia="fr-FR"/>
              </w:rPr>
              <w:t>117,2</w:t>
            </w:r>
          </w:p>
        </w:tc>
        <w:tc>
          <w:tcPr>
            <w:tcW w:w="589" w:type="pct"/>
            <w:tcBorders>
              <w:top w:val="single" w:sz="4" w:space="0" w:color="auto"/>
              <w:bottom w:val="single" w:sz="4" w:space="0" w:color="auto"/>
            </w:tcBorders>
          </w:tcPr>
          <w:p w:rsidR="00092F4E" w:rsidRPr="008A79D5" w:rsidRDefault="00092F4E" w:rsidP="00EC3A56">
            <w:pPr>
              <w:ind w:left="0"/>
              <w:jc w:val="center"/>
              <w:rPr>
                <w:rFonts w:ascii="Calibri" w:hAnsi="Calibri" w:cs="Arial"/>
                <w:b/>
                <w:bCs/>
                <w:i/>
                <w:iCs/>
                <w:color w:val="000000"/>
                <w:spacing w:val="0"/>
                <w:sz w:val="24"/>
                <w:szCs w:val="24"/>
                <w:lang w:eastAsia="fr-FR"/>
              </w:rPr>
            </w:pPr>
            <w:r>
              <w:rPr>
                <w:rFonts w:ascii="Calibri" w:hAnsi="Calibri" w:cs="Arial"/>
                <w:b/>
                <w:bCs/>
                <w:i/>
                <w:iCs/>
                <w:color w:val="000000"/>
                <w:spacing w:val="0"/>
                <w:sz w:val="24"/>
                <w:szCs w:val="24"/>
                <w:lang w:eastAsia="fr-FR"/>
              </w:rPr>
              <w:t>117,8</w:t>
            </w:r>
          </w:p>
        </w:tc>
        <w:tc>
          <w:tcPr>
            <w:tcW w:w="660" w:type="pct"/>
            <w:tcBorders>
              <w:top w:val="single" w:sz="4" w:space="0" w:color="auto"/>
              <w:bottom w:val="single" w:sz="4" w:space="0" w:color="auto"/>
            </w:tcBorders>
          </w:tcPr>
          <w:p w:rsidR="00092F4E" w:rsidRPr="008A79D5" w:rsidRDefault="00092F4E" w:rsidP="00CE1406">
            <w:pPr>
              <w:ind w:left="0"/>
              <w:jc w:val="center"/>
              <w:rPr>
                <w:rFonts w:ascii="Calibri" w:hAnsi="Calibri" w:cs="Arial"/>
                <w:b/>
                <w:bCs/>
                <w:i/>
                <w:iCs/>
                <w:color w:val="000000"/>
                <w:spacing w:val="0"/>
                <w:sz w:val="24"/>
                <w:szCs w:val="24"/>
                <w:lang w:eastAsia="fr-FR"/>
              </w:rPr>
            </w:pPr>
            <w:r>
              <w:rPr>
                <w:rFonts w:ascii="Calibri" w:hAnsi="Calibri" w:cs="Arial"/>
                <w:b/>
                <w:bCs/>
                <w:i/>
                <w:iCs/>
                <w:color w:val="000000"/>
                <w:spacing w:val="0"/>
                <w:sz w:val="24"/>
                <w:szCs w:val="24"/>
                <w:lang w:eastAsia="fr-FR"/>
              </w:rPr>
              <w:t>0,5</w:t>
            </w:r>
          </w:p>
        </w:tc>
        <w:tc>
          <w:tcPr>
            <w:tcW w:w="656" w:type="pct"/>
            <w:tcBorders>
              <w:top w:val="single" w:sz="4" w:space="0" w:color="auto"/>
              <w:bottom w:val="single" w:sz="4" w:space="0" w:color="auto"/>
            </w:tcBorders>
          </w:tcPr>
          <w:p w:rsidR="00092F4E" w:rsidRPr="008A79D5" w:rsidRDefault="00092F4E" w:rsidP="00CE1406">
            <w:pPr>
              <w:ind w:left="0"/>
              <w:jc w:val="center"/>
              <w:rPr>
                <w:rFonts w:ascii="Calibri" w:hAnsi="Calibri" w:cs="Arial"/>
                <w:b/>
                <w:bCs/>
                <w:i/>
                <w:iCs/>
                <w:color w:val="000000"/>
                <w:spacing w:val="0"/>
                <w:sz w:val="24"/>
                <w:szCs w:val="24"/>
                <w:lang w:eastAsia="fr-FR"/>
              </w:rPr>
            </w:pPr>
            <w:r>
              <w:rPr>
                <w:rFonts w:ascii="Calibri" w:hAnsi="Calibri" w:cs="Arial"/>
                <w:b/>
                <w:bCs/>
                <w:i/>
                <w:iCs/>
                <w:color w:val="000000"/>
                <w:spacing w:val="0"/>
                <w:sz w:val="24"/>
                <w:szCs w:val="24"/>
                <w:lang w:eastAsia="fr-FR"/>
              </w:rPr>
              <w:t>2,4</w:t>
            </w:r>
          </w:p>
        </w:tc>
      </w:tr>
      <w:tr w:rsidR="00092F4E" w:rsidRPr="001A4A7D" w:rsidTr="005931E3">
        <w:trPr>
          <w:trHeight w:val="703"/>
        </w:trPr>
        <w:tc>
          <w:tcPr>
            <w:tcW w:w="1470" w:type="pct"/>
            <w:tcBorders>
              <w:top w:val="single" w:sz="4" w:space="0" w:color="auto"/>
              <w:bottom w:val="single" w:sz="4" w:space="0" w:color="auto"/>
            </w:tcBorders>
          </w:tcPr>
          <w:p w:rsidR="00092F4E" w:rsidRPr="008A79D5" w:rsidRDefault="00092F4E" w:rsidP="006D1747">
            <w:pPr>
              <w:ind w:left="0"/>
              <w:rPr>
                <w:rFonts w:ascii="Calibri" w:hAnsi="Calibri" w:cs="Arial"/>
                <w:b/>
                <w:bCs/>
                <w:spacing w:val="0"/>
                <w:sz w:val="18"/>
                <w:szCs w:val="18"/>
                <w:lang w:eastAsia="fr-FR"/>
              </w:rPr>
            </w:pPr>
            <w:r w:rsidRPr="008A79D5">
              <w:rPr>
                <w:rFonts w:ascii="Calibri" w:hAnsi="Calibri" w:cs="Arial"/>
                <w:b/>
                <w:bCs/>
                <w:spacing w:val="0"/>
                <w:sz w:val="18"/>
                <w:szCs w:val="18"/>
                <w:lang w:eastAsia="fr-FR"/>
              </w:rPr>
              <w:t>PRODUITS ALIMENTAIRES ET BOISSONS NON ALCOOLISÉES</w:t>
            </w:r>
          </w:p>
        </w:tc>
        <w:tc>
          <w:tcPr>
            <w:tcW w:w="447" w:type="pct"/>
            <w:tcBorders>
              <w:top w:val="single" w:sz="4" w:space="0" w:color="auto"/>
              <w:bottom w:val="single" w:sz="4" w:space="0" w:color="auto"/>
            </w:tcBorders>
          </w:tcPr>
          <w:p w:rsidR="00092F4E" w:rsidRPr="00C05899" w:rsidRDefault="00092F4E" w:rsidP="005830CA">
            <w:pPr>
              <w:ind w:left="0"/>
              <w:jc w:val="center"/>
              <w:rPr>
                <w:rFonts w:ascii="Calibri" w:hAnsi="Calibri" w:cs="Arial"/>
                <w:i/>
                <w:iCs/>
                <w:spacing w:val="0"/>
                <w:sz w:val="22"/>
                <w:szCs w:val="22"/>
                <w:lang w:eastAsia="fr-FR"/>
              </w:rPr>
            </w:pPr>
            <w:r w:rsidRPr="00C05899">
              <w:rPr>
                <w:rFonts w:ascii="Calibri" w:hAnsi="Calibri" w:cs="Arial"/>
                <w:i/>
                <w:iCs/>
                <w:spacing w:val="0"/>
                <w:sz w:val="22"/>
                <w:szCs w:val="22"/>
                <w:lang w:eastAsia="fr-FR"/>
              </w:rPr>
              <w:t>39,0</w:t>
            </w:r>
            <w:r>
              <w:rPr>
                <w:rFonts w:ascii="Calibri" w:hAnsi="Calibri" w:cs="Arial"/>
                <w:i/>
                <w:iCs/>
                <w:spacing w:val="0"/>
                <w:sz w:val="22"/>
                <w:szCs w:val="22"/>
                <w:lang w:eastAsia="fr-FR"/>
              </w:rPr>
              <w:t>4</w:t>
            </w:r>
          </w:p>
        </w:tc>
        <w:tc>
          <w:tcPr>
            <w:tcW w:w="589" w:type="pct"/>
            <w:tcBorders>
              <w:top w:val="single" w:sz="4" w:space="0" w:color="auto"/>
              <w:bottom w:val="single" w:sz="4" w:space="0" w:color="auto"/>
            </w:tcBorders>
          </w:tcPr>
          <w:p w:rsidR="00092F4E" w:rsidRDefault="00092F4E" w:rsidP="00AB76D8">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122,7</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125,3</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127,0</w:t>
            </w:r>
          </w:p>
        </w:tc>
        <w:tc>
          <w:tcPr>
            <w:tcW w:w="660"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1,4</w:t>
            </w:r>
          </w:p>
        </w:tc>
        <w:tc>
          <w:tcPr>
            <w:tcW w:w="656"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3,5</w:t>
            </w:r>
          </w:p>
        </w:tc>
      </w:tr>
      <w:tr w:rsidR="00092F4E" w:rsidRPr="001A4A7D" w:rsidTr="005931E3">
        <w:trPr>
          <w:trHeight w:val="685"/>
        </w:trPr>
        <w:tc>
          <w:tcPr>
            <w:tcW w:w="1470" w:type="pct"/>
            <w:tcBorders>
              <w:top w:val="single" w:sz="4" w:space="0" w:color="auto"/>
              <w:bottom w:val="single" w:sz="4" w:space="0" w:color="auto"/>
            </w:tcBorders>
          </w:tcPr>
          <w:p w:rsidR="00092F4E" w:rsidRPr="00926C5C" w:rsidRDefault="00092F4E" w:rsidP="006D1747">
            <w:pPr>
              <w:ind w:left="0"/>
              <w:rPr>
                <w:rFonts w:ascii="Calibri" w:hAnsi="Calibri" w:cs="Arial"/>
                <w:b/>
                <w:bCs/>
                <w:spacing w:val="0"/>
                <w:sz w:val="18"/>
                <w:szCs w:val="18"/>
                <w:lang w:eastAsia="fr-FR"/>
              </w:rPr>
            </w:pPr>
            <w:r w:rsidRPr="00926C5C">
              <w:rPr>
                <w:rFonts w:ascii="Calibri" w:hAnsi="Calibri" w:cs="Arial"/>
                <w:b/>
                <w:bCs/>
                <w:spacing w:val="0"/>
                <w:sz w:val="18"/>
                <w:szCs w:val="18"/>
                <w:lang w:eastAsia="fr-FR"/>
              </w:rPr>
              <w:t>BOISSONS ALCOOLISÉES, TABAC ET STUPÉFIANTS</w:t>
            </w:r>
          </w:p>
        </w:tc>
        <w:tc>
          <w:tcPr>
            <w:tcW w:w="447" w:type="pct"/>
            <w:tcBorders>
              <w:top w:val="single" w:sz="4" w:space="0" w:color="auto"/>
              <w:bottom w:val="single" w:sz="4" w:space="0" w:color="auto"/>
            </w:tcBorders>
          </w:tcPr>
          <w:p w:rsidR="00092F4E" w:rsidRPr="00C05899" w:rsidRDefault="00092F4E" w:rsidP="006D1747">
            <w:pPr>
              <w:ind w:left="0"/>
              <w:jc w:val="center"/>
              <w:rPr>
                <w:rFonts w:ascii="Calibri" w:hAnsi="Calibri" w:cs="Arial"/>
                <w:i/>
                <w:iCs/>
                <w:spacing w:val="0"/>
                <w:sz w:val="22"/>
                <w:szCs w:val="22"/>
                <w:lang w:eastAsia="fr-FR"/>
              </w:rPr>
            </w:pPr>
            <w:r w:rsidRPr="00C05899">
              <w:rPr>
                <w:rFonts w:ascii="Calibri" w:hAnsi="Calibri" w:cs="Arial"/>
                <w:i/>
                <w:iCs/>
                <w:spacing w:val="0"/>
                <w:sz w:val="22"/>
                <w:szCs w:val="22"/>
                <w:lang w:eastAsia="fr-FR"/>
              </w:rPr>
              <w:t>2,1</w:t>
            </w:r>
            <w:r>
              <w:rPr>
                <w:rFonts w:ascii="Calibri" w:hAnsi="Calibri" w:cs="Arial"/>
                <w:i/>
                <w:iCs/>
                <w:spacing w:val="0"/>
                <w:sz w:val="22"/>
                <w:szCs w:val="22"/>
                <w:lang w:eastAsia="fr-FR"/>
              </w:rPr>
              <w:t>7</w:t>
            </w:r>
          </w:p>
        </w:tc>
        <w:tc>
          <w:tcPr>
            <w:tcW w:w="589" w:type="pct"/>
            <w:tcBorders>
              <w:top w:val="single" w:sz="4" w:space="0" w:color="auto"/>
              <w:bottom w:val="single" w:sz="4" w:space="0" w:color="auto"/>
            </w:tcBorders>
          </w:tcPr>
          <w:p w:rsidR="00092F4E" w:rsidRDefault="00092F4E" w:rsidP="00AB76D8">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116,1</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116,1</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117,9</w:t>
            </w:r>
          </w:p>
        </w:tc>
        <w:tc>
          <w:tcPr>
            <w:tcW w:w="660"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1,6</w:t>
            </w:r>
          </w:p>
        </w:tc>
        <w:tc>
          <w:tcPr>
            <w:tcW w:w="656"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1,6</w:t>
            </w:r>
          </w:p>
        </w:tc>
      </w:tr>
      <w:tr w:rsidR="00092F4E" w:rsidRPr="001A4A7D" w:rsidTr="005931E3">
        <w:trPr>
          <w:trHeight w:val="567"/>
        </w:trPr>
        <w:tc>
          <w:tcPr>
            <w:tcW w:w="1470" w:type="pct"/>
            <w:tcBorders>
              <w:top w:val="single" w:sz="4" w:space="0" w:color="auto"/>
              <w:bottom w:val="single" w:sz="4" w:space="0" w:color="auto"/>
            </w:tcBorders>
          </w:tcPr>
          <w:p w:rsidR="00092F4E" w:rsidRPr="00926C5C" w:rsidRDefault="00092F4E" w:rsidP="006D1747">
            <w:pPr>
              <w:ind w:left="0"/>
              <w:rPr>
                <w:rFonts w:ascii="Calibri" w:hAnsi="Calibri" w:cs="Arial"/>
                <w:b/>
                <w:bCs/>
                <w:spacing w:val="0"/>
                <w:sz w:val="18"/>
                <w:szCs w:val="18"/>
                <w:lang w:eastAsia="fr-FR"/>
              </w:rPr>
            </w:pPr>
            <w:r w:rsidRPr="00926C5C">
              <w:rPr>
                <w:rFonts w:ascii="Calibri" w:hAnsi="Calibri" w:cs="Arial"/>
                <w:b/>
                <w:bCs/>
                <w:spacing w:val="0"/>
                <w:sz w:val="18"/>
                <w:szCs w:val="18"/>
                <w:lang w:eastAsia="fr-FR"/>
              </w:rPr>
              <w:t>ARTICLES D'HABILLEMENT ET CHAUSSURES</w:t>
            </w:r>
          </w:p>
        </w:tc>
        <w:tc>
          <w:tcPr>
            <w:tcW w:w="447" w:type="pct"/>
            <w:tcBorders>
              <w:top w:val="single" w:sz="4" w:space="0" w:color="auto"/>
              <w:bottom w:val="single" w:sz="4" w:space="0" w:color="auto"/>
            </w:tcBorders>
          </w:tcPr>
          <w:p w:rsidR="00092F4E" w:rsidRPr="00C05899" w:rsidRDefault="00092F4E" w:rsidP="006D1747">
            <w:pPr>
              <w:ind w:left="0"/>
              <w:jc w:val="center"/>
              <w:rPr>
                <w:rFonts w:ascii="Calibri" w:hAnsi="Calibri" w:cs="Arial"/>
                <w:i/>
                <w:iCs/>
                <w:spacing w:val="0"/>
                <w:sz w:val="22"/>
                <w:szCs w:val="22"/>
                <w:lang w:eastAsia="fr-FR"/>
              </w:rPr>
            </w:pPr>
            <w:r w:rsidRPr="00C05899">
              <w:rPr>
                <w:rFonts w:ascii="Calibri" w:hAnsi="Calibri" w:cs="Arial"/>
                <w:i/>
                <w:iCs/>
                <w:spacing w:val="0"/>
                <w:sz w:val="22"/>
                <w:szCs w:val="22"/>
                <w:lang w:eastAsia="fr-FR"/>
              </w:rPr>
              <w:t>3,62</w:t>
            </w:r>
          </w:p>
        </w:tc>
        <w:tc>
          <w:tcPr>
            <w:tcW w:w="589" w:type="pct"/>
            <w:tcBorders>
              <w:top w:val="single" w:sz="4" w:space="0" w:color="auto"/>
              <w:bottom w:val="single" w:sz="4" w:space="0" w:color="auto"/>
            </w:tcBorders>
          </w:tcPr>
          <w:p w:rsidR="00092F4E" w:rsidRDefault="00092F4E" w:rsidP="00AB76D8">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123,6</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124,3</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124,2</w:t>
            </w:r>
          </w:p>
        </w:tc>
        <w:tc>
          <w:tcPr>
            <w:tcW w:w="660"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-0,1</w:t>
            </w:r>
          </w:p>
        </w:tc>
        <w:tc>
          <w:tcPr>
            <w:tcW w:w="656"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0,5</w:t>
            </w:r>
          </w:p>
        </w:tc>
      </w:tr>
      <w:tr w:rsidR="00092F4E" w:rsidRPr="001A4A7D" w:rsidTr="005931E3">
        <w:trPr>
          <w:trHeight w:val="831"/>
        </w:trPr>
        <w:tc>
          <w:tcPr>
            <w:tcW w:w="1470" w:type="pct"/>
            <w:tcBorders>
              <w:top w:val="single" w:sz="4" w:space="0" w:color="auto"/>
              <w:bottom w:val="single" w:sz="4" w:space="0" w:color="auto"/>
            </w:tcBorders>
          </w:tcPr>
          <w:p w:rsidR="00092F4E" w:rsidRPr="00926C5C" w:rsidRDefault="00092F4E" w:rsidP="006D1747">
            <w:pPr>
              <w:ind w:left="0"/>
              <w:rPr>
                <w:rFonts w:ascii="Calibri" w:hAnsi="Calibri" w:cs="Arial"/>
                <w:b/>
                <w:bCs/>
                <w:spacing w:val="0"/>
                <w:sz w:val="18"/>
                <w:szCs w:val="18"/>
                <w:lang w:eastAsia="fr-FR"/>
              </w:rPr>
            </w:pPr>
            <w:r w:rsidRPr="00926C5C">
              <w:rPr>
                <w:rFonts w:ascii="Calibri" w:hAnsi="Calibri" w:cs="Arial"/>
                <w:b/>
                <w:bCs/>
                <w:spacing w:val="0"/>
                <w:sz w:val="18"/>
                <w:szCs w:val="18"/>
                <w:lang w:eastAsia="fr-FR"/>
              </w:rPr>
              <w:t>LOGEMENT, EAU, GAZ, ELECTRICITE ET AUTRES COMBUSTIBLES</w:t>
            </w:r>
          </w:p>
        </w:tc>
        <w:tc>
          <w:tcPr>
            <w:tcW w:w="447" w:type="pct"/>
            <w:tcBorders>
              <w:top w:val="single" w:sz="4" w:space="0" w:color="auto"/>
              <w:bottom w:val="single" w:sz="4" w:space="0" w:color="auto"/>
            </w:tcBorders>
          </w:tcPr>
          <w:p w:rsidR="00092F4E" w:rsidRPr="00C05899" w:rsidRDefault="00092F4E" w:rsidP="006D1747">
            <w:pPr>
              <w:ind w:left="0"/>
              <w:jc w:val="center"/>
              <w:rPr>
                <w:rFonts w:ascii="Calibri" w:hAnsi="Calibri" w:cs="Arial"/>
                <w:i/>
                <w:iCs/>
                <w:spacing w:val="0"/>
                <w:sz w:val="22"/>
                <w:szCs w:val="22"/>
                <w:lang w:eastAsia="fr-FR"/>
              </w:rPr>
            </w:pPr>
            <w:r w:rsidRPr="00C05899">
              <w:rPr>
                <w:rFonts w:ascii="Calibri" w:hAnsi="Calibri" w:cs="Arial"/>
                <w:i/>
                <w:iCs/>
                <w:spacing w:val="0"/>
                <w:sz w:val="22"/>
                <w:szCs w:val="22"/>
                <w:lang w:eastAsia="fr-FR"/>
              </w:rPr>
              <w:t>14,4</w:t>
            </w:r>
            <w:r>
              <w:rPr>
                <w:rFonts w:ascii="Calibri" w:hAnsi="Calibri" w:cs="Arial"/>
                <w:i/>
                <w:iCs/>
                <w:spacing w:val="0"/>
                <w:sz w:val="22"/>
                <w:szCs w:val="22"/>
                <w:lang w:eastAsia="fr-FR"/>
              </w:rPr>
              <w:t>9</w:t>
            </w:r>
          </w:p>
        </w:tc>
        <w:tc>
          <w:tcPr>
            <w:tcW w:w="589" w:type="pct"/>
            <w:tcBorders>
              <w:top w:val="single" w:sz="4" w:space="0" w:color="auto"/>
              <w:bottom w:val="single" w:sz="4" w:space="0" w:color="auto"/>
            </w:tcBorders>
          </w:tcPr>
          <w:p w:rsidR="00092F4E" w:rsidRDefault="00092F4E" w:rsidP="00AB76D8">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109,5</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114,5</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115,2</w:t>
            </w:r>
          </w:p>
        </w:tc>
        <w:tc>
          <w:tcPr>
            <w:tcW w:w="660"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0,6</w:t>
            </w:r>
          </w:p>
        </w:tc>
        <w:tc>
          <w:tcPr>
            <w:tcW w:w="656"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5,2</w:t>
            </w:r>
          </w:p>
        </w:tc>
      </w:tr>
      <w:tr w:rsidR="00092F4E" w:rsidRPr="001A4A7D" w:rsidTr="005931E3">
        <w:trPr>
          <w:trHeight w:val="842"/>
        </w:trPr>
        <w:tc>
          <w:tcPr>
            <w:tcW w:w="1470" w:type="pct"/>
            <w:tcBorders>
              <w:top w:val="single" w:sz="4" w:space="0" w:color="auto"/>
              <w:bottom w:val="single" w:sz="4" w:space="0" w:color="auto"/>
            </w:tcBorders>
          </w:tcPr>
          <w:p w:rsidR="00092F4E" w:rsidRPr="00926C5C" w:rsidRDefault="00092F4E" w:rsidP="006D1747">
            <w:pPr>
              <w:ind w:left="0"/>
              <w:rPr>
                <w:rFonts w:ascii="Calibri" w:hAnsi="Calibri" w:cs="Arial"/>
                <w:b/>
                <w:bCs/>
                <w:spacing w:val="0"/>
                <w:sz w:val="18"/>
                <w:szCs w:val="18"/>
                <w:lang w:eastAsia="fr-FR"/>
              </w:rPr>
            </w:pPr>
            <w:r w:rsidRPr="00926C5C">
              <w:rPr>
                <w:rFonts w:ascii="Calibri" w:hAnsi="Calibri" w:cs="Arial"/>
                <w:b/>
                <w:bCs/>
                <w:spacing w:val="0"/>
                <w:sz w:val="18"/>
                <w:szCs w:val="18"/>
                <w:lang w:eastAsia="fr-FR"/>
              </w:rPr>
              <w:t>MEUBLES, ARTICLES DE MENAGE ET ENTRETIEN COURANT DU FOYER</w:t>
            </w:r>
          </w:p>
        </w:tc>
        <w:tc>
          <w:tcPr>
            <w:tcW w:w="447" w:type="pct"/>
            <w:tcBorders>
              <w:top w:val="single" w:sz="4" w:space="0" w:color="auto"/>
              <w:bottom w:val="single" w:sz="4" w:space="0" w:color="auto"/>
            </w:tcBorders>
          </w:tcPr>
          <w:p w:rsidR="00092F4E" w:rsidRPr="00C05899" w:rsidRDefault="00092F4E" w:rsidP="006D1747">
            <w:pPr>
              <w:ind w:left="0"/>
              <w:jc w:val="center"/>
              <w:rPr>
                <w:rFonts w:ascii="Calibri" w:hAnsi="Calibri" w:cs="Arial"/>
                <w:i/>
                <w:iCs/>
                <w:spacing w:val="0"/>
                <w:sz w:val="22"/>
                <w:szCs w:val="22"/>
                <w:lang w:eastAsia="fr-FR"/>
              </w:rPr>
            </w:pPr>
            <w:r w:rsidRPr="00C05899">
              <w:rPr>
                <w:rFonts w:ascii="Calibri" w:hAnsi="Calibri" w:cs="Arial"/>
                <w:i/>
                <w:iCs/>
                <w:spacing w:val="0"/>
                <w:sz w:val="22"/>
                <w:szCs w:val="22"/>
                <w:lang w:eastAsia="fr-FR"/>
              </w:rPr>
              <w:t>4,3</w:t>
            </w:r>
            <w:r>
              <w:rPr>
                <w:rFonts w:ascii="Calibri" w:hAnsi="Calibri" w:cs="Arial"/>
                <w:i/>
                <w:iCs/>
                <w:spacing w:val="0"/>
                <w:sz w:val="22"/>
                <w:szCs w:val="22"/>
                <w:lang w:eastAsia="fr-FR"/>
              </w:rPr>
              <w:t>1</w:t>
            </w:r>
          </w:p>
        </w:tc>
        <w:tc>
          <w:tcPr>
            <w:tcW w:w="589" w:type="pct"/>
            <w:tcBorders>
              <w:top w:val="single" w:sz="4" w:space="0" w:color="auto"/>
              <w:bottom w:val="single" w:sz="4" w:space="0" w:color="auto"/>
            </w:tcBorders>
          </w:tcPr>
          <w:p w:rsidR="00092F4E" w:rsidRDefault="00092F4E" w:rsidP="00AB76D8">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105,7</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106,5</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106,4</w:t>
            </w:r>
          </w:p>
        </w:tc>
        <w:tc>
          <w:tcPr>
            <w:tcW w:w="660"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-0,1</w:t>
            </w:r>
          </w:p>
        </w:tc>
        <w:tc>
          <w:tcPr>
            <w:tcW w:w="656"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0,7</w:t>
            </w:r>
          </w:p>
        </w:tc>
      </w:tr>
      <w:tr w:rsidR="00092F4E" w:rsidRPr="001A4A7D" w:rsidTr="005931E3">
        <w:trPr>
          <w:trHeight w:val="571"/>
        </w:trPr>
        <w:tc>
          <w:tcPr>
            <w:tcW w:w="1470" w:type="pct"/>
            <w:tcBorders>
              <w:top w:val="single" w:sz="4" w:space="0" w:color="auto"/>
              <w:bottom w:val="single" w:sz="4" w:space="0" w:color="auto"/>
            </w:tcBorders>
          </w:tcPr>
          <w:p w:rsidR="00092F4E" w:rsidRPr="00926C5C" w:rsidRDefault="00092F4E" w:rsidP="006D1747">
            <w:pPr>
              <w:ind w:left="0"/>
              <w:rPr>
                <w:rFonts w:ascii="Calibri" w:hAnsi="Calibri" w:cs="Arial"/>
                <w:b/>
                <w:bCs/>
                <w:spacing w:val="0"/>
                <w:sz w:val="18"/>
                <w:szCs w:val="18"/>
                <w:lang w:eastAsia="fr-FR"/>
              </w:rPr>
            </w:pPr>
            <w:r w:rsidRPr="00926C5C">
              <w:rPr>
                <w:rFonts w:ascii="Calibri" w:hAnsi="Calibri" w:cs="Arial"/>
                <w:b/>
                <w:bCs/>
                <w:spacing w:val="0"/>
                <w:sz w:val="18"/>
                <w:szCs w:val="18"/>
                <w:lang w:eastAsia="fr-FR"/>
              </w:rPr>
              <w:t>SANTÉ</w:t>
            </w:r>
          </w:p>
        </w:tc>
        <w:tc>
          <w:tcPr>
            <w:tcW w:w="447" w:type="pct"/>
            <w:tcBorders>
              <w:top w:val="single" w:sz="4" w:space="0" w:color="auto"/>
              <w:bottom w:val="single" w:sz="4" w:space="0" w:color="auto"/>
            </w:tcBorders>
          </w:tcPr>
          <w:p w:rsidR="00092F4E" w:rsidRPr="00C05899" w:rsidRDefault="00092F4E" w:rsidP="006D1747">
            <w:pPr>
              <w:ind w:left="0"/>
              <w:jc w:val="center"/>
              <w:rPr>
                <w:rFonts w:ascii="Calibri" w:hAnsi="Calibri" w:cs="Arial"/>
                <w:i/>
                <w:iCs/>
                <w:spacing w:val="0"/>
                <w:sz w:val="22"/>
                <w:szCs w:val="22"/>
                <w:lang w:eastAsia="fr-FR"/>
              </w:rPr>
            </w:pPr>
            <w:r w:rsidRPr="00C05899">
              <w:rPr>
                <w:rFonts w:ascii="Calibri" w:hAnsi="Calibri" w:cs="Arial"/>
                <w:i/>
                <w:iCs/>
                <w:spacing w:val="0"/>
                <w:sz w:val="22"/>
                <w:szCs w:val="22"/>
                <w:lang w:eastAsia="fr-FR"/>
              </w:rPr>
              <w:t>6,75</w:t>
            </w:r>
          </w:p>
        </w:tc>
        <w:tc>
          <w:tcPr>
            <w:tcW w:w="589" w:type="pct"/>
            <w:tcBorders>
              <w:top w:val="single" w:sz="4" w:space="0" w:color="auto"/>
              <w:bottom w:val="single" w:sz="4" w:space="0" w:color="auto"/>
            </w:tcBorders>
          </w:tcPr>
          <w:p w:rsidR="00092F4E" w:rsidRDefault="00092F4E" w:rsidP="00AB76D8">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104,5</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104,7</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105,0</w:t>
            </w:r>
          </w:p>
        </w:tc>
        <w:tc>
          <w:tcPr>
            <w:tcW w:w="660"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0,3</w:t>
            </w:r>
          </w:p>
        </w:tc>
        <w:tc>
          <w:tcPr>
            <w:tcW w:w="656"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0,5</w:t>
            </w:r>
          </w:p>
        </w:tc>
      </w:tr>
      <w:tr w:rsidR="00092F4E" w:rsidRPr="001A4A7D" w:rsidTr="005931E3">
        <w:trPr>
          <w:trHeight w:val="409"/>
        </w:trPr>
        <w:tc>
          <w:tcPr>
            <w:tcW w:w="1470" w:type="pct"/>
            <w:tcBorders>
              <w:top w:val="single" w:sz="4" w:space="0" w:color="auto"/>
              <w:bottom w:val="single" w:sz="4" w:space="0" w:color="auto"/>
            </w:tcBorders>
          </w:tcPr>
          <w:p w:rsidR="00092F4E" w:rsidRPr="00926C5C" w:rsidRDefault="00092F4E" w:rsidP="006D1747">
            <w:pPr>
              <w:ind w:left="0"/>
              <w:rPr>
                <w:rFonts w:ascii="Calibri" w:hAnsi="Calibri" w:cs="Arial"/>
                <w:b/>
                <w:bCs/>
                <w:spacing w:val="0"/>
                <w:sz w:val="18"/>
                <w:szCs w:val="18"/>
                <w:lang w:eastAsia="fr-FR"/>
              </w:rPr>
            </w:pPr>
            <w:r w:rsidRPr="00926C5C">
              <w:rPr>
                <w:rFonts w:ascii="Calibri" w:hAnsi="Calibri" w:cs="Arial"/>
                <w:b/>
                <w:bCs/>
                <w:spacing w:val="0"/>
                <w:sz w:val="18"/>
                <w:szCs w:val="18"/>
                <w:lang w:eastAsia="fr-FR"/>
              </w:rPr>
              <w:t>TRANSPORT</w:t>
            </w:r>
          </w:p>
        </w:tc>
        <w:tc>
          <w:tcPr>
            <w:tcW w:w="447" w:type="pct"/>
            <w:tcBorders>
              <w:top w:val="single" w:sz="4" w:space="0" w:color="auto"/>
              <w:bottom w:val="single" w:sz="4" w:space="0" w:color="auto"/>
            </w:tcBorders>
          </w:tcPr>
          <w:p w:rsidR="00092F4E" w:rsidRPr="00C05899" w:rsidRDefault="00092F4E" w:rsidP="006D1747">
            <w:pPr>
              <w:ind w:left="0"/>
              <w:jc w:val="center"/>
              <w:rPr>
                <w:rFonts w:ascii="Calibri" w:hAnsi="Calibri" w:cs="Arial"/>
                <w:i/>
                <w:iCs/>
                <w:spacing w:val="0"/>
                <w:sz w:val="22"/>
                <w:szCs w:val="22"/>
                <w:lang w:eastAsia="fr-FR"/>
              </w:rPr>
            </w:pPr>
            <w:r w:rsidRPr="00C05899">
              <w:rPr>
                <w:rFonts w:ascii="Calibri" w:hAnsi="Calibri" w:cs="Arial"/>
                <w:i/>
                <w:iCs/>
                <w:spacing w:val="0"/>
                <w:sz w:val="22"/>
                <w:szCs w:val="22"/>
                <w:lang w:eastAsia="fr-FR"/>
              </w:rPr>
              <w:t>10,96</w:t>
            </w:r>
          </w:p>
        </w:tc>
        <w:tc>
          <w:tcPr>
            <w:tcW w:w="589" w:type="pct"/>
            <w:tcBorders>
              <w:top w:val="single" w:sz="4" w:space="0" w:color="auto"/>
              <w:bottom w:val="single" w:sz="4" w:space="0" w:color="auto"/>
            </w:tcBorders>
          </w:tcPr>
          <w:p w:rsidR="00092F4E" w:rsidRDefault="00092F4E" w:rsidP="00AB76D8">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112,8</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114,1</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111,2</w:t>
            </w:r>
          </w:p>
        </w:tc>
        <w:tc>
          <w:tcPr>
            <w:tcW w:w="660"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-2,5</w:t>
            </w:r>
          </w:p>
        </w:tc>
        <w:tc>
          <w:tcPr>
            <w:tcW w:w="656"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-1,4</w:t>
            </w:r>
          </w:p>
        </w:tc>
      </w:tr>
      <w:tr w:rsidR="00092F4E" w:rsidRPr="001A4A7D" w:rsidTr="005931E3">
        <w:trPr>
          <w:trHeight w:val="557"/>
        </w:trPr>
        <w:tc>
          <w:tcPr>
            <w:tcW w:w="1470" w:type="pct"/>
            <w:tcBorders>
              <w:top w:val="single" w:sz="4" w:space="0" w:color="auto"/>
              <w:bottom w:val="single" w:sz="4" w:space="0" w:color="auto"/>
            </w:tcBorders>
          </w:tcPr>
          <w:p w:rsidR="00092F4E" w:rsidRPr="00926C5C" w:rsidRDefault="00092F4E" w:rsidP="006D1747">
            <w:pPr>
              <w:ind w:left="0"/>
              <w:rPr>
                <w:rFonts w:ascii="Calibri" w:hAnsi="Calibri" w:cs="Arial"/>
                <w:b/>
                <w:bCs/>
                <w:spacing w:val="0"/>
                <w:sz w:val="18"/>
                <w:szCs w:val="18"/>
                <w:lang w:eastAsia="fr-FR"/>
              </w:rPr>
            </w:pPr>
            <w:r w:rsidRPr="00926C5C">
              <w:rPr>
                <w:rFonts w:ascii="Calibri" w:hAnsi="Calibri" w:cs="Arial"/>
                <w:b/>
                <w:bCs/>
                <w:spacing w:val="0"/>
                <w:sz w:val="18"/>
                <w:szCs w:val="18"/>
                <w:lang w:eastAsia="fr-FR"/>
              </w:rPr>
              <w:t>COMMUNICATIONS</w:t>
            </w:r>
          </w:p>
        </w:tc>
        <w:tc>
          <w:tcPr>
            <w:tcW w:w="447" w:type="pct"/>
            <w:tcBorders>
              <w:top w:val="single" w:sz="4" w:space="0" w:color="auto"/>
              <w:bottom w:val="single" w:sz="4" w:space="0" w:color="auto"/>
            </w:tcBorders>
          </w:tcPr>
          <w:p w:rsidR="00092F4E" w:rsidRPr="00C05899" w:rsidRDefault="00092F4E" w:rsidP="006D1747">
            <w:pPr>
              <w:ind w:left="0"/>
              <w:jc w:val="center"/>
              <w:rPr>
                <w:rFonts w:ascii="Calibri" w:hAnsi="Calibri" w:cs="Arial"/>
                <w:i/>
                <w:iCs/>
                <w:spacing w:val="0"/>
                <w:sz w:val="22"/>
                <w:szCs w:val="22"/>
                <w:lang w:eastAsia="fr-FR"/>
              </w:rPr>
            </w:pPr>
            <w:r w:rsidRPr="00C05899">
              <w:rPr>
                <w:rFonts w:ascii="Calibri" w:hAnsi="Calibri" w:cs="Arial"/>
                <w:i/>
                <w:iCs/>
                <w:spacing w:val="0"/>
                <w:sz w:val="22"/>
                <w:szCs w:val="22"/>
                <w:lang w:eastAsia="fr-FR"/>
              </w:rPr>
              <w:t>3,43</w:t>
            </w:r>
          </w:p>
        </w:tc>
        <w:tc>
          <w:tcPr>
            <w:tcW w:w="589" w:type="pct"/>
            <w:tcBorders>
              <w:top w:val="single" w:sz="4" w:space="0" w:color="auto"/>
              <w:bottom w:val="single" w:sz="4" w:space="0" w:color="auto"/>
            </w:tcBorders>
          </w:tcPr>
          <w:p w:rsidR="00092F4E" w:rsidRDefault="00092F4E" w:rsidP="00AB76D8">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57,4</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57,4</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57,4</w:t>
            </w:r>
          </w:p>
        </w:tc>
        <w:tc>
          <w:tcPr>
            <w:tcW w:w="660"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0,0</w:t>
            </w:r>
          </w:p>
        </w:tc>
        <w:tc>
          <w:tcPr>
            <w:tcW w:w="656"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0,0</w:t>
            </w:r>
          </w:p>
        </w:tc>
      </w:tr>
      <w:tr w:rsidR="00092F4E" w:rsidRPr="001A4A7D" w:rsidTr="005931E3">
        <w:trPr>
          <w:trHeight w:val="675"/>
        </w:trPr>
        <w:tc>
          <w:tcPr>
            <w:tcW w:w="1470" w:type="pct"/>
            <w:tcBorders>
              <w:top w:val="single" w:sz="4" w:space="0" w:color="auto"/>
              <w:bottom w:val="single" w:sz="4" w:space="0" w:color="auto"/>
            </w:tcBorders>
          </w:tcPr>
          <w:p w:rsidR="00092F4E" w:rsidRPr="00926C5C" w:rsidRDefault="00092F4E" w:rsidP="006D1747">
            <w:pPr>
              <w:ind w:left="0"/>
              <w:rPr>
                <w:rFonts w:ascii="Calibri" w:hAnsi="Calibri" w:cs="Arial"/>
                <w:b/>
                <w:bCs/>
                <w:spacing w:val="0"/>
                <w:sz w:val="18"/>
                <w:szCs w:val="18"/>
                <w:lang w:eastAsia="fr-FR"/>
              </w:rPr>
            </w:pPr>
            <w:r w:rsidRPr="00926C5C">
              <w:rPr>
                <w:rFonts w:ascii="Calibri" w:hAnsi="Calibri" w:cs="Arial"/>
                <w:b/>
                <w:bCs/>
                <w:spacing w:val="0"/>
                <w:sz w:val="18"/>
                <w:szCs w:val="18"/>
                <w:lang w:eastAsia="fr-FR"/>
              </w:rPr>
              <w:t>LOISIRS ET CULTURE</w:t>
            </w:r>
          </w:p>
        </w:tc>
        <w:tc>
          <w:tcPr>
            <w:tcW w:w="447" w:type="pct"/>
            <w:tcBorders>
              <w:top w:val="single" w:sz="4" w:space="0" w:color="auto"/>
              <w:bottom w:val="single" w:sz="4" w:space="0" w:color="auto"/>
            </w:tcBorders>
          </w:tcPr>
          <w:p w:rsidR="00092F4E" w:rsidRPr="00C05899" w:rsidRDefault="00092F4E" w:rsidP="006D1747">
            <w:pPr>
              <w:ind w:left="0"/>
              <w:jc w:val="center"/>
              <w:rPr>
                <w:rFonts w:ascii="Calibri" w:hAnsi="Calibri" w:cs="Arial"/>
                <w:i/>
                <w:iCs/>
                <w:spacing w:val="0"/>
                <w:sz w:val="22"/>
                <w:szCs w:val="22"/>
                <w:lang w:eastAsia="fr-FR"/>
              </w:rPr>
            </w:pPr>
            <w:r w:rsidRPr="00C05899">
              <w:rPr>
                <w:rFonts w:ascii="Calibri" w:hAnsi="Calibri" w:cs="Arial"/>
                <w:i/>
                <w:iCs/>
                <w:spacing w:val="0"/>
                <w:sz w:val="22"/>
                <w:szCs w:val="22"/>
                <w:lang w:eastAsia="fr-FR"/>
              </w:rPr>
              <w:t>2,1</w:t>
            </w:r>
            <w:r>
              <w:rPr>
                <w:rFonts w:ascii="Calibri" w:hAnsi="Calibri" w:cs="Arial"/>
                <w:i/>
                <w:iCs/>
                <w:spacing w:val="0"/>
                <w:sz w:val="22"/>
                <w:szCs w:val="22"/>
                <w:lang w:eastAsia="fr-FR"/>
              </w:rPr>
              <w:t>4</w:t>
            </w:r>
          </w:p>
        </w:tc>
        <w:tc>
          <w:tcPr>
            <w:tcW w:w="589" w:type="pct"/>
            <w:tcBorders>
              <w:top w:val="single" w:sz="4" w:space="0" w:color="auto"/>
              <w:bottom w:val="single" w:sz="4" w:space="0" w:color="auto"/>
            </w:tcBorders>
          </w:tcPr>
          <w:p w:rsidR="00092F4E" w:rsidRDefault="00092F4E" w:rsidP="00AB76D8">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99,2</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96,3</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96,3</w:t>
            </w:r>
          </w:p>
        </w:tc>
        <w:tc>
          <w:tcPr>
            <w:tcW w:w="660"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0,0</w:t>
            </w:r>
          </w:p>
        </w:tc>
        <w:tc>
          <w:tcPr>
            <w:tcW w:w="656"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-2,9</w:t>
            </w:r>
          </w:p>
        </w:tc>
      </w:tr>
      <w:tr w:rsidR="00092F4E" w:rsidRPr="001A4A7D" w:rsidTr="005931E3">
        <w:trPr>
          <w:trHeight w:val="425"/>
        </w:trPr>
        <w:tc>
          <w:tcPr>
            <w:tcW w:w="1470" w:type="pct"/>
            <w:tcBorders>
              <w:top w:val="single" w:sz="4" w:space="0" w:color="auto"/>
              <w:bottom w:val="single" w:sz="4" w:space="0" w:color="auto"/>
            </w:tcBorders>
          </w:tcPr>
          <w:p w:rsidR="00092F4E" w:rsidRPr="00926C5C" w:rsidRDefault="00092F4E" w:rsidP="006D1747">
            <w:pPr>
              <w:ind w:left="0"/>
              <w:rPr>
                <w:rFonts w:ascii="Calibri" w:hAnsi="Calibri" w:cs="Arial"/>
                <w:b/>
                <w:bCs/>
                <w:spacing w:val="0"/>
                <w:sz w:val="18"/>
                <w:szCs w:val="18"/>
                <w:lang w:eastAsia="fr-FR"/>
              </w:rPr>
            </w:pPr>
            <w:r w:rsidRPr="00926C5C">
              <w:rPr>
                <w:rFonts w:ascii="Calibri" w:hAnsi="Calibri" w:cs="Arial"/>
                <w:b/>
                <w:bCs/>
                <w:spacing w:val="0"/>
                <w:sz w:val="18"/>
                <w:szCs w:val="18"/>
                <w:lang w:eastAsia="fr-FR"/>
              </w:rPr>
              <w:t>ENSEIGNEMENT</w:t>
            </w:r>
          </w:p>
        </w:tc>
        <w:tc>
          <w:tcPr>
            <w:tcW w:w="447" w:type="pct"/>
            <w:tcBorders>
              <w:top w:val="single" w:sz="4" w:space="0" w:color="auto"/>
              <w:bottom w:val="single" w:sz="4" w:space="0" w:color="auto"/>
            </w:tcBorders>
          </w:tcPr>
          <w:p w:rsidR="00092F4E" w:rsidRPr="00C05899" w:rsidRDefault="00092F4E" w:rsidP="006D1747">
            <w:pPr>
              <w:ind w:left="0"/>
              <w:jc w:val="center"/>
              <w:rPr>
                <w:rFonts w:ascii="Calibri" w:hAnsi="Calibri" w:cs="Arial"/>
                <w:i/>
                <w:iCs/>
                <w:spacing w:val="0"/>
                <w:sz w:val="22"/>
                <w:szCs w:val="22"/>
                <w:lang w:eastAsia="fr-FR"/>
              </w:rPr>
            </w:pPr>
            <w:r w:rsidRPr="00C05899">
              <w:rPr>
                <w:rFonts w:ascii="Calibri" w:hAnsi="Calibri" w:cs="Arial"/>
                <w:i/>
                <w:iCs/>
                <w:spacing w:val="0"/>
                <w:sz w:val="22"/>
                <w:szCs w:val="22"/>
                <w:lang w:eastAsia="fr-FR"/>
              </w:rPr>
              <w:t>4,78</w:t>
            </w:r>
          </w:p>
        </w:tc>
        <w:tc>
          <w:tcPr>
            <w:tcW w:w="589" w:type="pct"/>
            <w:tcBorders>
              <w:top w:val="single" w:sz="4" w:space="0" w:color="auto"/>
              <w:bottom w:val="single" w:sz="4" w:space="0" w:color="auto"/>
            </w:tcBorders>
          </w:tcPr>
          <w:p w:rsidR="00092F4E" w:rsidRDefault="00092F4E" w:rsidP="00AB76D8">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144,4</w:t>
            </w:r>
          </w:p>
        </w:tc>
        <w:tc>
          <w:tcPr>
            <w:tcW w:w="589" w:type="pct"/>
            <w:tcBorders>
              <w:top w:val="single" w:sz="4" w:space="0" w:color="auto"/>
              <w:bottom w:val="single" w:sz="4" w:space="0" w:color="auto"/>
            </w:tcBorders>
          </w:tcPr>
          <w:p w:rsidR="00092F4E" w:rsidRPr="002A0C4C" w:rsidRDefault="00092F4E" w:rsidP="00092F4E">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150,4</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150,4</w:t>
            </w:r>
          </w:p>
        </w:tc>
        <w:tc>
          <w:tcPr>
            <w:tcW w:w="660"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0,0</w:t>
            </w:r>
          </w:p>
        </w:tc>
        <w:tc>
          <w:tcPr>
            <w:tcW w:w="656"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4,2</w:t>
            </w:r>
          </w:p>
        </w:tc>
      </w:tr>
      <w:tr w:rsidR="00092F4E" w:rsidRPr="001A4A7D" w:rsidTr="005931E3">
        <w:trPr>
          <w:trHeight w:val="567"/>
        </w:trPr>
        <w:tc>
          <w:tcPr>
            <w:tcW w:w="1470" w:type="pct"/>
            <w:tcBorders>
              <w:top w:val="single" w:sz="4" w:space="0" w:color="auto"/>
              <w:bottom w:val="single" w:sz="4" w:space="0" w:color="auto"/>
            </w:tcBorders>
          </w:tcPr>
          <w:p w:rsidR="00092F4E" w:rsidRPr="00926C5C" w:rsidRDefault="00092F4E" w:rsidP="006D1747">
            <w:pPr>
              <w:ind w:left="0"/>
              <w:rPr>
                <w:rFonts w:ascii="Calibri" w:hAnsi="Calibri" w:cs="Arial"/>
                <w:b/>
                <w:bCs/>
                <w:spacing w:val="0"/>
                <w:sz w:val="18"/>
                <w:szCs w:val="18"/>
                <w:lang w:eastAsia="fr-FR"/>
              </w:rPr>
            </w:pPr>
            <w:r w:rsidRPr="00926C5C">
              <w:rPr>
                <w:rFonts w:ascii="Calibri" w:hAnsi="Calibri" w:cs="Arial"/>
                <w:b/>
                <w:bCs/>
                <w:spacing w:val="0"/>
                <w:sz w:val="18"/>
                <w:szCs w:val="18"/>
                <w:lang w:eastAsia="fr-FR"/>
              </w:rPr>
              <w:t>RESTAURANTS ET HÔTELS</w:t>
            </w:r>
          </w:p>
        </w:tc>
        <w:tc>
          <w:tcPr>
            <w:tcW w:w="447" w:type="pct"/>
            <w:tcBorders>
              <w:top w:val="single" w:sz="4" w:space="0" w:color="auto"/>
              <w:bottom w:val="single" w:sz="4" w:space="0" w:color="auto"/>
            </w:tcBorders>
          </w:tcPr>
          <w:p w:rsidR="00092F4E" w:rsidRPr="00C05899" w:rsidRDefault="00092F4E" w:rsidP="006D1747">
            <w:pPr>
              <w:ind w:left="0"/>
              <w:jc w:val="center"/>
              <w:rPr>
                <w:rFonts w:ascii="Calibri" w:hAnsi="Calibri" w:cs="Arial"/>
                <w:i/>
                <w:iCs/>
                <w:spacing w:val="0"/>
                <w:sz w:val="22"/>
                <w:szCs w:val="22"/>
                <w:lang w:eastAsia="fr-FR"/>
              </w:rPr>
            </w:pPr>
            <w:r w:rsidRPr="00C05899">
              <w:rPr>
                <w:rFonts w:ascii="Calibri" w:hAnsi="Calibri" w:cs="Arial"/>
                <w:i/>
                <w:iCs/>
                <w:spacing w:val="0"/>
                <w:sz w:val="22"/>
                <w:szCs w:val="22"/>
                <w:lang w:eastAsia="fr-FR"/>
              </w:rPr>
              <w:t>2,89</w:t>
            </w:r>
          </w:p>
        </w:tc>
        <w:tc>
          <w:tcPr>
            <w:tcW w:w="589" w:type="pct"/>
            <w:tcBorders>
              <w:top w:val="single" w:sz="4" w:space="0" w:color="auto"/>
              <w:bottom w:val="single" w:sz="4" w:space="0" w:color="auto"/>
            </w:tcBorders>
          </w:tcPr>
          <w:p w:rsidR="00092F4E" w:rsidRDefault="00092F4E" w:rsidP="00AB76D8">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120,2</w:t>
            </w:r>
          </w:p>
        </w:tc>
        <w:tc>
          <w:tcPr>
            <w:tcW w:w="589" w:type="pct"/>
            <w:tcBorders>
              <w:top w:val="single" w:sz="4" w:space="0" w:color="auto"/>
              <w:bottom w:val="single" w:sz="4" w:space="0" w:color="auto"/>
            </w:tcBorders>
          </w:tcPr>
          <w:p w:rsidR="00092F4E" w:rsidRPr="002A0C4C" w:rsidRDefault="00092F4E" w:rsidP="00EC3A56">
            <w:pPr>
              <w:ind w:left="0"/>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123,9</w:t>
            </w:r>
          </w:p>
        </w:tc>
        <w:tc>
          <w:tcPr>
            <w:tcW w:w="589" w:type="pct"/>
            <w:tcBorders>
              <w:top w:val="single" w:sz="4" w:space="0" w:color="auto"/>
              <w:bottom w:val="single" w:sz="4" w:space="0" w:color="auto"/>
            </w:tcBorders>
          </w:tcPr>
          <w:p w:rsidR="00092F4E" w:rsidRPr="002A0C4C" w:rsidRDefault="00092F4E" w:rsidP="00EC3A56">
            <w:pPr>
              <w:ind w:left="0"/>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124,8</w:t>
            </w:r>
          </w:p>
        </w:tc>
        <w:tc>
          <w:tcPr>
            <w:tcW w:w="660"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0,7</w:t>
            </w:r>
          </w:p>
        </w:tc>
        <w:tc>
          <w:tcPr>
            <w:tcW w:w="656"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3,8</w:t>
            </w:r>
          </w:p>
        </w:tc>
      </w:tr>
      <w:tr w:rsidR="00092F4E" w:rsidRPr="001A4A7D" w:rsidTr="005931E3">
        <w:trPr>
          <w:trHeight w:val="703"/>
        </w:trPr>
        <w:tc>
          <w:tcPr>
            <w:tcW w:w="1470" w:type="pct"/>
            <w:tcBorders>
              <w:top w:val="single" w:sz="4" w:space="0" w:color="auto"/>
              <w:bottom w:val="single" w:sz="4" w:space="0" w:color="auto"/>
            </w:tcBorders>
          </w:tcPr>
          <w:p w:rsidR="00092F4E" w:rsidRPr="00926C5C" w:rsidRDefault="00092F4E" w:rsidP="006D1747">
            <w:pPr>
              <w:ind w:left="0"/>
              <w:rPr>
                <w:rFonts w:ascii="Calibri" w:hAnsi="Calibri" w:cs="Arial"/>
                <w:b/>
                <w:bCs/>
                <w:spacing w:val="0"/>
                <w:sz w:val="18"/>
                <w:szCs w:val="18"/>
                <w:lang w:eastAsia="fr-FR"/>
              </w:rPr>
            </w:pPr>
            <w:r w:rsidRPr="00926C5C">
              <w:rPr>
                <w:rFonts w:ascii="Calibri" w:hAnsi="Calibri" w:cs="Arial"/>
                <w:b/>
                <w:bCs/>
                <w:spacing w:val="0"/>
                <w:sz w:val="18"/>
                <w:szCs w:val="18"/>
                <w:lang w:eastAsia="fr-FR"/>
              </w:rPr>
              <w:t>BIENS ET SERVICES DIVERS</w:t>
            </w:r>
          </w:p>
        </w:tc>
        <w:tc>
          <w:tcPr>
            <w:tcW w:w="447" w:type="pct"/>
            <w:tcBorders>
              <w:top w:val="single" w:sz="4" w:space="0" w:color="auto"/>
              <w:bottom w:val="single" w:sz="4" w:space="0" w:color="auto"/>
            </w:tcBorders>
          </w:tcPr>
          <w:p w:rsidR="00092F4E" w:rsidRPr="00C05899" w:rsidRDefault="00092F4E" w:rsidP="006D1747">
            <w:pPr>
              <w:ind w:left="0"/>
              <w:jc w:val="center"/>
              <w:rPr>
                <w:rFonts w:ascii="Calibri" w:hAnsi="Calibri" w:cs="Arial"/>
                <w:i/>
                <w:iCs/>
                <w:spacing w:val="0"/>
                <w:sz w:val="22"/>
                <w:szCs w:val="22"/>
                <w:lang w:eastAsia="fr-FR"/>
              </w:rPr>
            </w:pPr>
            <w:r w:rsidRPr="00C05899">
              <w:rPr>
                <w:rFonts w:ascii="Calibri" w:hAnsi="Calibri" w:cs="Arial"/>
                <w:i/>
                <w:iCs/>
                <w:spacing w:val="0"/>
                <w:sz w:val="22"/>
                <w:szCs w:val="22"/>
                <w:lang w:eastAsia="fr-FR"/>
              </w:rPr>
              <w:t>5,41</w:t>
            </w:r>
          </w:p>
        </w:tc>
        <w:tc>
          <w:tcPr>
            <w:tcW w:w="589" w:type="pct"/>
            <w:tcBorders>
              <w:top w:val="single" w:sz="4" w:space="0" w:color="auto"/>
              <w:bottom w:val="single" w:sz="4" w:space="0" w:color="auto"/>
            </w:tcBorders>
          </w:tcPr>
          <w:p w:rsidR="00092F4E" w:rsidRDefault="00092F4E" w:rsidP="006D1747">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106,5</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106,1</w:t>
            </w:r>
          </w:p>
        </w:tc>
        <w:tc>
          <w:tcPr>
            <w:tcW w:w="589" w:type="pct"/>
            <w:tcBorders>
              <w:top w:val="single" w:sz="4" w:space="0" w:color="auto"/>
              <w:bottom w:val="single" w:sz="4" w:space="0" w:color="auto"/>
            </w:tcBorders>
          </w:tcPr>
          <w:p w:rsidR="00092F4E" w:rsidRPr="002A0C4C" w:rsidRDefault="00092F4E" w:rsidP="00EC3A5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106,2</w:t>
            </w:r>
          </w:p>
        </w:tc>
        <w:tc>
          <w:tcPr>
            <w:tcW w:w="660"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0,1</w:t>
            </w:r>
          </w:p>
        </w:tc>
        <w:tc>
          <w:tcPr>
            <w:tcW w:w="656" w:type="pct"/>
            <w:tcBorders>
              <w:top w:val="single" w:sz="4" w:space="0" w:color="auto"/>
              <w:bottom w:val="single" w:sz="4" w:space="0" w:color="auto"/>
            </w:tcBorders>
          </w:tcPr>
          <w:p w:rsidR="00092F4E" w:rsidRDefault="00092F4E" w:rsidP="00CE1406">
            <w:pPr>
              <w:ind w:left="0"/>
              <w:jc w:val="center"/>
              <w:rPr>
                <w:rFonts w:ascii="Calibri" w:hAnsi="Calibri" w:cs="Arial"/>
                <w:i/>
                <w:iCs/>
                <w:color w:val="000000"/>
                <w:spacing w:val="0"/>
                <w:sz w:val="24"/>
                <w:szCs w:val="24"/>
                <w:lang w:eastAsia="fr-FR"/>
              </w:rPr>
            </w:pPr>
            <w:r>
              <w:rPr>
                <w:rFonts w:ascii="Calibri" w:hAnsi="Calibri" w:cs="Arial"/>
                <w:i/>
                <w:iCs/>
                <w:color w:val="000000"/>
                <w:spacing w:val="0"/>
                <w:sz w:val="24"/>
                <w:szCs w:val="24"/>
                <w:lang w:eastAsia="fr-FR"/>
              </w:rPr>
              <w:t>-0,3</w:t>
            </w:r>
          </w:p>
        </w:tc>
      </w:tr>
    </w:tbl>
    <w:p w:rsidR="00003520" w:rsidRDefault="00FE1F73" w:rsidP="00967CC1">
      <w:pPr>
        <w:spacing w:before="100" w:beforeAutospacing="1" w:after="100" w:afterAutospacing="1" w:line="360" w:lineRule="auto"/>
        <w:ind w:left="0"/>
        <w:jc w:val="both"/>
        <w:rPr>
          <w:rFonts w:ascii="Times New Roman" w:eastAsia="Gulim" w:hAnsi="Times New Roman"/>
          <w:noProof/>
          <w:sz w:val="28"/>
          <w:szCs w:val="28"/>
          <w:lang w:eastAsia="fr-FR"/>
        </w:rPr>
      </w:pPr>
      <w:r w:rsidRPr="00FE1F73">
        <w:rPr>
          <w:rFonts w:ascii="Times New Roman" w:eastAsia="Gulim" w:hAnsi="Times New Roman"/>
          <w:noProof/>
          <w:sz w:val="28"/>
          <w:szCs w:val="28"/>
          <w:lang w:eastAsia="fr-FR"/>
        </w:rPr>
        <w:lastRenderedPageBreak/>
        <w:drawing>
          <wp:inline distT="0" distB="0" distL="0" distR="0">
            <wp:extent cx="5267325" cy="5219700"/>
            <wp:effectExtent l="19050" t="0" r="9525" b="0"/>
            <wp:docPr id="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830CA" w:rsidRDefault="006462B6" w:rsidP="00F46BAE">
      <w:pPr>
        <w:spacing w:before="100" w:beforeAutospacing="1" w:after="100" w:afterAutospacing="1" w:line="360" w:lineRule="auto"/>
        <w:ind w:left="0" w:firstLine="340"/>
        <w:jc w:val="both"/>
        <w:rPr>
          <w:rFonts w:ascii="Times New Roman" w:eastAsia="Gulim" w:hAnsi="Times New Roman"/>
          <w:sz w:val="28"/>
          <w:szCs w:val="28"/>
        </w:rPr>
      </w:pPr>
      <w:r>
        <w:rPr>
          <w:rFonts w:ascii="Times New Roman" w:eastAsia="Gulim" w:hAnsi="Times New Roman"/>
          <w:sz w:val="28"/>
          <w:szCs w:val="28"/>
        </w:rPr>
        <w:t xml:space="preserve">A l’échelle </w:t>
      </w:r>
      <w:r w:rsidRPr="00B45399">
        <w:rPr>
          <w:rFonts w:ascii="Times New Roman" w:eastAsia="Gulim" w:hAnsi="Times New Roman"/>
          <w:sz w:val="28"/>
          <w:szCs w:val="28"/>
        </w:rPr>
        <w:t>national</w:t>
      </w:r>
      <w:r>
        <w:rPr>
          <w:rFonts w:ascii="Times New Roman" w:eastAsia="Gulim" w:hAnsi="Times New Roman"/>
          <w:sz w:val="28"/>
          <w:szCs w:val="28"/>
        </w:rPr>
        <w:t xml:space="preserve">, </w:t>
      </w:r>
      <w:r w:rsidRPr="00B45399">
        <w:rPr>
          <w:rFonts w:ascii="Times New Roman" w:eastAsia="Gulim" w:hAnsi="Times New Roman"/>
          <w:sz w:val="28"/>
          <w:szCs w:val="28"/>
        </w:rPr>
        <w:t xml:space="preserve">l’indice des prix à la consommation a connu, au cours du mois </w:t>
      </w:r>
      <w:r w:rsidR="00C65058">
        <w:rPr>
          <w:rFonts w:ascii="Times New Roman" w:eastAsia="Gulim" w:hAnsi="Times New Roman"/>
          <w:sz w:val="28"/>
          <w:szCs w:val="28"/>
        </w:rPr>
        <w:t>d’octobre</w:t>
      </w:r>
      <w:r w:rsidR="001F3713">
        <w:rPr>
          <w:rFonts w:ascii="Times New Roman" w:eastAsia="Gulim" w:hAnsi="Times New Roman"/>
          <w:sz w:val="28"/>
          <w:szCs w:val="28"/>
        </w:rPr>
        <w:t xml:space="preserve"> </w:t>
      </w:r>
      <w:r>
        <w:rPr>
          <w:rFonts w:ascii="Times New Roman" w:eastAsia="Gulim" w:hAnsi="Times New Roman"/>
          <w:sz w:val="28"/>
          <w:szCs w:val="28"/>
        </w:rPr>
        <w:t>2014</w:t>
      </w:r>
      <w:r w:rsidR="00F724EA">
        <w:rPr>
          <w:rFonts w:ascii="Times New Roman" w:eastAsia="Gulim" w:hAnsi="Times New Roman"/>
          <w:sz w:val="28"/>
          <w:szCs w:val="28"/>
        </w:rPr>
        <w:t xml:space="preserve"> une </w:t>
      </w:r>
      <w:r w:rsidR="007C39CE">
        <w:rPr>
          <w:rFonts w:ascii="Times New Roman" w:eastAsia="Gulim" w:hAnsi="Times New Roman"/>
          <w:sz w:val="28"/>
          <w:szCs w:val="28"/>
        </w:rPr>
        <w:t>hausse</w:t>
      </w:r>
      <w:r w:rsidR="00F724EA">
        <w:rPr>
          <w:rFonts w:ascii="Times New Roman" w:eastAsia="Gulim" w:hAnsi="Times New Roman"/>
          <w:sz w:val="28"/>
          <w:szCs w:val="28"/>
        </w:rPr>
        <w:t xml:space="preserve"> </w:t>
      </w:r>
      <w:r w:rsidR="00F46BAE">
        <w:rPr>
          <w:rFonts w:ascii="Times New Roman" w:eastAsia="Gulim" w:hAnsi="Times New Roman"/>
          <w:sz w:val="28"/>
          <w:szCs w:val="28"/>
        </w:rPr>
        <w:t xml:space="preserve">mensuelle </w:t>
      </w:r>
      <w:r>
        <w:rPr>
          <w:rFonts w:ascii="Times New Roman" w:eastAsia="Gulim" w:hAnsi="Times New Roman"/>
          <w:sz w:val="28"/>
          <w:szCs w:val="28"/>
        </w:rPr>
        <w:t>de 0</w:t>
      </w:r>
      <w:r w:rsidR="00305310">
        <w:rPr>
          <w:rFonts w:ascii="Times New Roman" w:eastAsia="Gulim" w:hAnsi="Times New Roman"/>
          <w:sz w:val="28"/>
          <w:szCs w:val="28"/>
        </w:rPr>
        <w:t>,</w:t>
      </w:r>
      <w:r w:rsidR="00F46BAE">
        <w:rPr>
          <w:rFonts w:ascii="Times New Roman" w:eastAsia="Gulim" w:hAnsi="Times New Roman"/>
          <w:sz w:val="28"/>
          <w:szCs w:val="28"/>
        </w:rPr>
        <w:t>3</w:t>
      </w:r>
      <w:r>
        <w:rPr>
          <w:rFonts w:ascii="Times New Roman" w:eastAsia="Gulim" w:hAnsi="Times New Roman"/>
          <w:sz w:val="28"/>
          <w:szCs w:val="28"/>
        </w:rPr>
        <w:t xml:space="preserve">% </w:t>
      </w:r>
      <w:r w:rsidR="00F46BAE">
        <w:rPr>
          <w:rFonts w:ascii="Times New Roman" w:eastAsia="Gulim" w:hAnsi="Times New Roman"/>
          <w:sz w:val="28"/>
          <w:szCs w:val="28"/>
        </w:rPr>
        <w:t>et une hausse annuelle de 1,6%.</w:t>
      </w:r>
    </w:p>
    <w:p w:rsidR="001B0163" w:rsidRDefault="00C73C79" w:rsidP="00472F2A">
      <w:pPr>
        <w:spacing w:before="100" w:beforeAutospacing="1" w:after="100" w:afterAutospacing="1" w:line="360" w:lineRule="auto"/>
        <w:ind w:left="0" w:firstLine="340"/>
        <w:jc w:val="both"/>
        <w:rPr>
          <w:rFonts w:ascii="Times New Roman" w:eastAsia="Gulim" w:hAnsi="Times New Roman"/>
          <w:sz w:val="28"/>
          <w:szCs w:val="28"/>
        </w:rPr>
      </w:pPr>
      <w:r>
        <w:rPr>
          <w:rFonts w:ascii="Times New Roman" w:eastAsia="Gulim" w:hAnsi="Times New Roman"/>
          <w:sz w:val="28"/>
          <w:szCs w:val="28"/>
        </w:rPr>
        <w:t xml:space="preserve">Concernant les autres grandes  </w:t>
      </w:r>
      <w:r w:rsidRPr="00B45399">
        <w:rPr>
          <w:rFonts w:ascii="Times New Roman" w:eastAsia="Gulim" w:hAnsi="Times New Roman"/>
          <w:sz w:val="28"/>
          <w:szCs w:val="28"/>
        </w:rPr>
        <w:t>villes</w:t>
      </w:r>
      <w:r>
        <w:rPr>
          <w:rFonts w:ascii="Times New Roman" w:eastAsia="Gulim" w:hAnsi="Times New Roman"/>
          <w:sz w:val="28"/>
          <w:szCs w:val="28"/>
        </w:rPr>
        <w:t xml:space="preserve">  du  royaume</w:t>
      </w:r>
      <w:r w:rsidRPr="00B45399">
        <w:rPr>
          <w:rFonts w:ascii="Times New Roman" w:eastAsia="Gulim" w:hAnsi="Times New Roman"/>
          <w:sz w:val="28"/>
          <w:szCs w:val="28"/>
        </w:rPr>
        <w:t xml:space="preserve">, </w:t>
      </w:r>
      <w:r w:rsidR="00C71A83">
        <w:rPr>
          <w:rFonts w:ascii="Times New Roman" w:eastAsia="Gulim" w:hAnsi="Times New Roman"/>
          <w:sz w:val="28"/>
          <w:szCs w:val="28"/>
        </w:rPr>
        <w:t xml:space="preserve">l’évolution de l’indice des prix à la consommation a été inégale allant d’une </w:t>
      </w:r>
      <w:r w:rsidR="001F3713">
        <w:rPr>
          <w:rFonts w:ascii="Times New Roman" w:eastAsia="Gulim" w:hAnsi="Times New Roman"/>
          <w:sz w:val="28"/>
          <w:szCs w:val="28"/>
        </w:rPr>
        <w:t xml:space="preserve">baisse de </w:t>
      </w:r>
      <w:r w:rsidR="007E4DEA">
        <w:rPr>
          <w:rFonts w:ascii="Times New Roman" w:eastAsia="Gulim" w:hAnsi="Times New Roman"/>
          <w:sz w:val="28"/>
          <w:szCs w:val="28"/>
        </w:rPr>
        <w:t>0,</w:t>
      </w:r>
      <w:r w:rsidR="00F46BAE">
        <w:rPr>
          <w:rFonts w:ascii="Times New Roman" w:eastAsia="Gulim" w:hAnsi="Times New Roman"/>
          <w:sz w:val="28"/>
          <w:szCs w:val="28"/>
        </w:rPr>
        <w:t>9</w:t>
      </w:r>
      <w:r w:rsidR="001F3713">
        <w:rPr>
          <w:rFonts w:ascii="Times New Roman" w:eastAsia="Gulim" w:hAnsi="Times New Roman"/>
          <w:sz w:val="28"/>
          <w:szCs w:val="28"/>
        </w:rPr>
        <w:t xml:space="preserve">% à </w:t>
      </w:r>
      <w:r w:rsidR="00930D02">
        <w:rPr>
          <w:rFonts w:ascii="Times New Roman" w:eastAsia="Gulim" w:hAnsi="Times New Roman"/>
          <w:sz w:val="28"/>
          <w:szCs w:val="28"/>
        </w:rPr>
        <w:t xml:space="preserve">           </w:t>
      </w:r>
      <w:r w:rsidR="00472F2A">
        <w:rPr>
          <w:rFonts w:ascii="Times New Roman" w:eastAsia="Gulim" w:hAnsi="Times New Roman"/>
          <w:sz w:val="28"/>
          <w:szCs w:val="28"/>
        </w:rPr>
        <w:t>Béni Mellal</w:t>
      </w:r>
      <w:r w:rsidR="001F3713">
        <w:rPr>
          <w:rFonts w:ascii="Times New Roman" w:eastAsia="Gulim" w:hAnsi="Times New Roman"/>
          <w:sz w:val="28"/>
          <w:szCs w:val="28"/>
        </w:rPr>
        <w:t xml:space="preserve"> </w:t>
      </w:r>
      <w:r w:rsidR="00C71A83">
        <w:rPr>
          <w:rFonts w:ascii="Times New Roman" w:eastAsia="Gulim" w:hAnsi="Times New Roman"/>
          <w:sz w:val="28"/>
          <w:szCs w:val="28"/>
        </w:rPr>
        <w:t xml:space="preserve">à une hausse de </w:t>
      </w:r>
      <w:r w:rsidR="00F46BAE">
        <w:rPr>
          <w:rFonts w:ascii="Times New Roman" w:eastAsia="Gulim" w:hAnsi="Times New Roman"/>
          <w:sz w:val="28"/>
          <w:szCs w:val="28"/>
        </w:rPr>
        <w:t>0,9</w:t>
      </w:r>
      <w:r w:rsidR="00C71A83">
        <w:rPr>
          <w:rFonts w:ascii="Times New Roman" w:eastAsia="Gulim" w:hAnsi="Times New Roman"/>
          <w:sz w:val="28"/>
          <w:szCs w:val="28"/>
        </w:rPr>
        <w:t xml:space="preserve">% à </w:t>
      </w:r>
      <w:r w:rsidR="00F46BAE">
        <w:rPr>
          <w:rFonts w:ascii="Times New Roman" w:eastAsia="Gulim" w:hAnsi="Times New Roman"/>
          <w:sz w:val="28"/>
          <w:szCs w:val="28"/>
        </w:rPr>
        <w:t>Settat et Safi</w:t>
      </w:r>
      <w:r w:rsidR="00C71A83">
        <w:rPr>
          <w:rFonts w:ascii="Times New Roman" w:eastAsia="Gulim" w:hAnsi="Times New Roman"/>
          <w:sz w:val="28"/>
          <w:szCs w:val="28"/>
        </w:rPr>
        <w:t>.</w:t>
      </w:r>
    </w:p>
    <w:p w:rsidR="001B0163" w:rsidRDefault="001B0163" w:rsidP="00F46BAE">
      <w:pPr>
        <w:spacing w:before="100" w:beforeAutospacing="1" w:after="100" w:afterAutospacing="1" w:line="360" w:lineRule="auto"/>
        <w:ind w:left="0" w:firstLine="340"/>
        <w:jc w:val="both"/>
        <w:rPr>
          <w:rFonts w:ascii="Times New Roman" w:eastAsia="Gulim" w:hAnsi="Times New Roman"/>
          <w:sz w:val="28"/>
          <w:szCs w:val="28"/>
        </w:rPr>
      </w:pPr>
    </w:p>
    <w:p w:rsidR="001B0163" w:rsidRDefault="001B0163" w:rsidP="00F46BAE">
      <w:pPr>
        <w:spacing w:before="100" w:beforeAutospacing="1" w:after="100" w:afterAutospacing="1" w:line="360" w:lineRule="auto"/>
        <w:ind w:left="0" w:firstLine="340"/>
        <w:jc w:val="both"/>
        <w:rPr>
          <w:rFonts w:ascii="Times New Roman" w:eastAsia="Gulim" w:hAnsi="Times New Roman"/>
          <w:sz w:val="28"/>
          <w:szCs w:val="28"/>
        </w:rPr>
      </w:pPr>
    </w:p>
    <w:p w:rsidR="001B0163" w:rsidRDefault="001B0163" w:rsidP="00F46BAE">
      <w:pPr>
        <w:spacing w:before="100" w:beforeAutospacing="1" w:after="100" w:afterAutospacing="1" w:line="360" w:lineRule="auto"/>
        <w:ind w:left="0" w:firstLine="340"/>
        <w:jc w:val="both"/>
        <w:rPr>
          <w:rFonts w:ascii="Times New Roman" w:eastAsia="Gulim" w:hAnsi="Times New Roman"/>
          <w:sz w:val="28"/>
          <w:szCs w:val="28"/>
        </w:rPr>
      </w:pPr>
    </w:p>
    <w:sectPr w:rsidR="001B0163" w:rsidSect="00F71EC8">
      <w:headerReference w:type="even" r:id="rId21"/>
      <w:headerReference w:type="default" r:id="rId22"/>
      <w:footerReference w:type="even" r:id="rId23"/>
      <w:footerReference w:type="default" r:id="rId24"/>
      <w:headerReference w:type="first" r:id="rId25"/>
      <w:footerReference w:type="first" r:id="rId26"/>
      <w:pgSz w:w="11907" w:h="16839" w:code="9"/>
      <w:pgMar w:top="567" w:right="1701" w:bottom="567" w:left="1701" w:header="964" w:footer="567"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292" w:rsidRDefault="00D65292">
      <w:r>
        <w:separator/>
      </w:r>
    </w:p>
    <w:p w:rsidR="00D65292" w:rsidRDefault="00D65292"/>
  </w:endnote>
  <w:endnote w:type="continuationSeparator" w:id="0">
    <w:p w:rsidR="00D65292" w:rsidRDefault="00D65292">
      <w:r>
        <w:continuationSeparator/>
      </w:r>
    </w:p>
    <w:p w:rsidR="00D65292" w:rsidRDefault="00D6529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086858">
    <w:pPr>
      <w:pStyle w:val="Pieddepage"/>
      <w:framePr w:wrap="none" w:vAnchor="text" w:hAnchor="margin" w:xAlign="center" w:y="1"/>
      <w:rPr>
        <w:rStyle w:val="Numrodepage"/>
      </w:rPr>
    </w:pPr>
    <w:r>
      <w:rPr>
        <w:rStyle w:val="Numrodepage"/>
      </w:rPr>
      <w:fldChar w:fldCharType="begin"/>
    </w:r>
    <w:r w:rsidR="00EC3A56">
      <w:rPr>
        <w:rStyle w:val="Numrodepage"/>
      </w:rPr>
      <w:instrText xml:space="preserve">PAGE  </w:instrText>
    </w:r>
    <w:r>
      <w:rPr>
        <w:rStyle w:val="Numrodepage"/>
      </w:rPr>
      <w:fldChar w:fldCharType="separate"/>
    </w:r>
    <w:r w:rsidR="00EC3A56">
      <w:rPr>
        <w:rStyle w:val="Numrodepage"/>
      </w:rPr>
      <w:t>2</w:t>
    </w:r>
    <w:r>
      <w:rPr>
        <w:rStyle w:val="Numrodepage"/>
      </w:rPr>
      <w:fldChar w:fldCharType="end"/>
    </w:r>
  </w:p>
  <w:p w:rsidR="00EC3A56" w:rsidRDefault="00EC3A56">
    <w:pPr>
      <w:ind w:left="-10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086858">
    <w:pPr>
      <w:pStyle w:val="Pieddepage"/>
      <w:framePr w:wrap="none" w:vAnchor="text" w:hAnchor="margin" w:xAlign="center" w:y="1"/>
      <w:rPr>
        <w:rStyle w:val="Numrodepage"/>
      </w:rPr>
    </w:pPr>
    <w:r>
      <w:rPr>
        <w:rStyle w:val="Numrodepage"/>
      </w:rPr>
      <w:fldChar w:fldCharType="begin"/>
    </w:r>
    <w:r w:rsidR="00EC3A56">
      <w:rPr>
        <w:rStyle w:val="Numrodepage"/>
      </w:rPr>
      <w:instrText xml:space="preserve">PAGE  </w:instrText>
    </w:r>
    <w:r>
      <w:rPr>
        <w:rStyle w:val="Numrodepage"/>
      </w:rPr>
      <w:fldChar w:fldCharType="separate"/>
    </w:r>
    <w:r w:rsidR="00EC3A56">
      <w:rPr>
        <w:rStyle w:val="Numrodepage"/>
        <w:noProof/>
      </w:rPr>
      <w:t>2</w:t>
    </w:r>
    <w:r>
      <w:rPr>
        <w:rStyle w:val="Numrodepage"/>
      </w:rPr>
      <w:fldChar w:fldCharType="end"/>
    </w:r>
  </w:p>
  <w:p w:rsidR="00EC3A56" w:rsidRDefault="00EC3A56">
    <w:pPr>
      <w:pStyle w:val="Pieddepage"/>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Pr="00D52A9D" w:rsidRDefault="00EC3A56" w:rsidP="00D52A9D">
    <w:pPr>
      <w:pStyle w:val="Pieddepage"/>
      <w:pBdr>
        <w:top w:val="single" w:sz="6" w:space="0" w:color="auto"/>
      </w:pBdr>
      <w:spacing w:after="600"/>
      <w:ind w:left="-840" w:right="-840"/>
      <w:jc w:val="center"/>
      <w:rPr>
        <w:b/>
        <w:bCs/>
        <w:caps w:val="0"/>
        <w:color w:val="333333"/>
        <w:sz w:val="16"/>
        <w:szCs w:val="16"/>
      </w:rPr>
    </w:pPr>
    <w:r>
      <w:rPr>
        <w:b/>
        <w:bCs/>
        <w:sz w:val="24"/>
        <w:szCs w:val="24"/>
      </w:rPr>
      <w:br/>
    </w:r>
    <w:r w:rsidRPr="00926C5C">
      <w:rPr>
        <w:b/>
        <w:bCs/>
        <w:color w:val="000000"/>
        <w:sz w:val="18"/>
        <w:szCs w:val="18"/>
      </w:rPr>
      <w:t xml:space="preserve">DIRECTION RÉGIONALE DU GRAND CASABLANCA      </w:t>
    </w:r>
    <w:r w:rsidRPr="00926C5C">
      <w:rPr>
        <w:b/>
        <w:bCs/>
        <w:color w:val="000000"/>
        <w:sz w:val="18"/>
        <w:szCs w:val="18"/>
      </w:rPr>
      <w:br/>
    </w:r>
    <w:r w:rsidRPr="00296D27">
      <w:rPr>
        <w:b/>
        <w:bCs/>
        <w:color w:val="808080"/>
        <w:sz w:val="16"/>
        <w:szCs w:val="16"/>
      </w:rPr>
      <w:t xml:space="preserve">bp: </w:t>
    </w:r>
    <w:r>
      <w:rPr>
        <w:b/>
        <w:bCs/>
        <w:color w:val="808080"/>
        <w:sz w:val="16"/>
        <w:szCs w:val="16"/>
      </w:rPr>
      <w:t>16229</w:t>
    </w:r>
    <w:r w:rsidRPr="00296D27">
      <w:rPr>
        <w:b/>
        <w:bCs/>
        <w:color w:val="808080"/>
        <w:sz w:val="16"/>
        <w:szCs w:val="16"/>
      </w:rPr>
      <w:t xml:space="preserve"> </w:t>
    </w:r>
    <w:r w:rsidRPr="00FC1E01">
      <w:rPr>
        <w:b/>
        <w:bCs/>
        <w:color w:val="808080"/>
        <w:sz w:val="16"/>
        <w:szCs w:val="16"/>
      </w:rPr>
      <w:t>CASABLANCA PPAL</w:t>
    </w:r>
    <w:r>
      <w:rPr>
        <w:b/>
        <w:bCs/>
        <w:color w:val="808080"/>
        <w:sz w:val="16"/>
        <w:szCs w:val="16"/>
      </w:rPr>
      <w:t xml:space="preserve"> </w:t>
    </w:r>
    <w:r w:rsidRPr="00296D27">
      <w:rPr>
        <w:b/>
        <w:bCs/>
        <w:color w:val="808080"/>
        <w:sz w:val="16"/>
        <w:szCs w:val="16"/>
      </w:rPr>
      <w:t xml:space="preserve"> TEL : 05 22 26 </w:t>
    </w:r>
    <w:proofErr w:type="spellStart"/>
    <w:r w:rsidRPr="00296D27">
      <w:rPr>
        <w:b/>
        <w:bCs/>
        <w:color w:val="808080"/>
        <w:sz w:val="16"/>
        <w:szCs w:val="16"/>
      </w:rPr>
      <w:t>26</w:t>
    </w:r>
    <w:proofErr w:type="spellEnd"/>
    <w:r w:rsidRPr="00296D27">
      <w:rPr>
        <w:b/>
        <w:bCs/>
        <w:color w:val="808080"/>
        <w:sz w:val="16"/>
        <w:szCs w:val="16"/>
      </w:rPr>
      <w:t xml:space="preserve"> 42 - FAX : 05 22 26 39 31 - </w:t>
    </w:r>
    <w:r w:rsidRPr="00D52A9D">
      <w:rPr>
        <w:b/>
        <w:bCs/>
        <w:caps w:val="0"/>
        <w:color w:val="808080"/>
        <w:sz w:val="16"/>
        <w:szCs w:val="16"/>
      </w:rPr>
      <w:t xml:space="preserve">Email : </w:t>
    </w:r>
    <w:r>
      <w:rPr>
        <w:b/>
        <w:bCs/>
        <w:caps w:val="0"/>
        <w:color w:val="808080"/>
        <w:sz w:val="16"/>
        <w:szCs w:val="16"/>
      </w:rPr>
      <w:t>casablancahcp@gmail.com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086858">
    <w:pPr>
      <w:pStyle w:val="Pieddepage"/>
      <w:framePr w:wrap="none" w:vAnchor="text" w:hAnchor="margin" w:xAlign="center" w:y="1"/>
      <w:rPr>
        <w:rStyle w:val="Numrodepage"/>
      </w:rPr>
    </w:pPr>
    <w:r>
      <w:rPr>
        <w:rStyle w:val="Numrodepage"/>
      </w:rPr>
      <w:fldChar w:fldCharType="begin"/>
    </w:r>
    <w:r w:rsidR="00EC3A56">
      <w:rPr>
        <w:rStyle w:val="Numrodepage"/>
      </w:rPr>
      <w:instrText xml:space="preserve">PAGE  </w:instrText>
    </w:r>
    <w:r>
      <w:rPr>
        <w:rStyle w:val="Numrodepage"/>
      </w:rPr>
      <w:fldChar w:fldCharType="separate"/>
    </w:r>
    <w:r w:rsidR="00EC3A56">
      <w:rPr>
        <w:rStyle w:val="Numrodepage"/>
      </w:rPr>
      <w:t>2</w:t>
    </w:r>
    <w:r>
      <w:rPr>
        <w:rStyle w:val="Numrodepage"/>
      </w:rPr>
      <w:fldChar w:fldCharType="end"/>
    </w:r>
  </w:p>
  <w:p w:rsidR="00EC3A56" w:rsidRDefault="00EC3A56">
    <w:pPr>
      <w:ind w:left="-1080"/>
    </w:pPr>
  </w:p>
  <w:p w:rsidR="00EC3A56" w:rsidRDefault="00EC3A56"/>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EC3A56" w:rsidP="006326BC">
    <w:pPr>
      <w:pStyle w:val="Pieddepage"/>
      <w:spacing w:line="240" w:lineRule="auto"/>
      <w:ind w:left="0"/>
    </w:pPr>
  </w:p>
  <w:p w:rsidR="00EC3A56" w:rsidRPr="00756E13" w:rsidRDefault="00086858">
    <w:pPr>
      <w:pStyle w:val="Pieddepage"/>
      <w:jc w:val="center"/>
      <w:rPr>
        <w:b/>
        <w:bCs/>
        <w:sz w:val="24"/>
        <w:szCs w:val="24"/>
      </w:rPr>
    </w:pPr>
    <w:r w:rsidRPr="00756E13">
      <w:rPr>
        <w:b/>
        <w:bCs/>
        <w:sz w:val="24"/>
        <w:szCs w:val="24"/>
      </w:rPr>
      <w:fldChar w:fldCharType="begin"/>
    </w:r>
    <w:r w:rsidR="00EC3A56" w:rsidRPr="00756E13">
      <w:rPr>
        <w:b/>
        <w:bCs/>
        <w:sz w:val="24"/>
        <w:szCs w:val="24"/>
      </w:rPr>
      <w:instrText xml:space="preserve"> PAGE    \* MERGEFORMAT </w:instrText>
    </w:r>
    <w:r w:rsidRPr="00756E13">
      <w:rPr>
        <w:b/>
        <w:bCs/>
        <w:sz w:val="24"/>
        <w:szCs w:val="24"/>
      </w:rPr>
      <w:fldChar w:fldCharType="separate"/>
    </w:r>
    <w:r w:rsidR="00472F2A">
      <w:rPr>
        <w:b/>
        <w:bCs/>
        <w:noProof/>
        <w:sz w:val="24"/>
        <w:szCs w:val="24"/>
      </w:rPr>
      <w:t>4</w:t>
    </w:r>
    <w:r w:rsidRPr="00756E13">
      <w:rPr>
        <w:b/>
        <w:bCs/>
        <w:sz w:val="24"/>
        <w:szCs w:val="24"/>
      </w:rPr>
      <w:fldChar w:fldCharType="end"/>
    </w:r>
  </w:p>
  <w:p w:rsidR="00EC3A56" w:rsidRPr="009B15D4" w:rsidRDefault="00EC3A56" w:rsidP="009B15D4">
    <w:pPr>
      <w:ind w:left="0"/>
      <w:rPr>
        <w:sz w:val="24"/>
        <w:szCs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EC3A56" w:rsidP="00756E13">
    <w:pPr>
      <w:pStyle w:val="Pieddepage"/>
      <w:spacing w:line="240" w:lineRule="auto"/>
      <w:ind w:left="0"/>
      <w:jc w:val="center"/>
    </w:pPr>
  </w:p>
  <w:p w:rsidR="00EC3A56" w:rsidRPr="00756E13" w:rsidRDefault="00086858" w:rsidP="00756E13">
    <w:pPr>
      <w:pStyle w:val="Pieddepage"/>
      <w:spacing w:line="240" w:lineRule="auto"/>
      <w:ind w:left="0"/>
      <w:jc w:val="center"/>
      <w:rPr>
        <w:b/>
        <w:bCs/>
        <w:sz w:val="24"/>
        <w:szCs w:val="24"/>
      </w:rPr>
    </w:pPr>
    <w:r w:rsidRPr="00756E13">
      <w:rPr>
        <w:b/>
        <w:bCs/>
        <w:sz w:val="24"/>
        <w:szCs w:val="24"/>
      </w:rPr>
      <w:fldChar w:fldCharType="begin"/>
    </w:r>
    <w:r w:rsidR="00EC3A56" w:rsidRPr="00756E13">
      <w:rPr>
        <w:b/>
        <w:bCs/>
        <w:sz w:val="24"/>
        <w:szCs w:val="24"/>
      </w:rPr>
      <w:instrText xml:space="preserve"> PAGE    \* MERGEFORMAT </w:instrText>
    </w:r>
    <w:r w:rsidRPr="00756E13">
      <w:rPr>
        <w:b/>
        <w:bCs/>
        <w:sz w:val="24"/>
        <w:szCs w:val="24"/>
      </w:rPr>
      <w:fldChar w:fldCharType="separate"/>
    </w:r>
    <w:r w:rsidR="00472F2A">
      <w:rPr>
        <w:b/>
        <w:bCs/>
        <w:noProof/>
        <w:sz w:val="24"/>
        <w:szCs w:val="24"/>
      </w:rPr>
      <w:t>1</w:t>
    </w:r>
    <w:r w:rsidRPr="00756E13">
      <w:rPr>
        <w:b/>
        <w:bCs/>
        <w:sz w:val="24"/>
        <w:szCs w:val="24"/>
      </w:rPr>
      <w:fldChar w:fldCharType="end"/>
    </w:r>
  </w:p>
  <w:p w:rsidR="00EC3A56" w:rsidRPr="00756E13" w:rsidRDefault="00EC3A56" w:rsidP="00756E13">
    <w:pPr>
      <w:pStyle w:val="Pieddepage"/>
      <w:spacing w:line="240" w:lineRule="auto"/>
      <w:ind w:left="0"/>
      <w:contextualSpacing/>
      <w:jc w:val="center"/>
      <w:rPr>
        <w:b/>
        <w:bCs/>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292" w:rsidRDefault="00D65292">
      <w:r>
        <w:separator/>
      </w:r>
    </w:p>
    <w:p w:rsidR="00D65292" w:rsidRDefault="00D65292"/>
  </w:footnote>
  <w:footnote w:type="continuationSeparator" w:id="0">
    <w:p w:rsidR="00D65292" w:rsidRDefault="00D65292">
      <w:r>
        <w:continuationSeparator/>
      </w:r>
    </w:p>
    <w:p w:rsidR="00D65292" w:rsidRDefault="00D6529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086858">
    <w:pPr>
      <w:pStyle w:val="En-tte"/>
    </w:pPr>
    <w:r>
      <w:rPr>
        <w:noProof/>
        <w:lang w:eastAsia="fr-FR"/>
      </w:rPr>
      <w:pict>
        <v:rect id="_x0000_s2049" style="position:absolute;left:0;text-align:left;margin-left:36pt;margin-top:95.1pt;width:540pt;height:24pt;z-index:251657216;mso-position-horizontal-relative:page;mso-position-vertical-relative:page" o:allowincell="f" fillcolor="#e5e5e5" stroked="f" strokecolor="#e5e5e5">
          <w10:wrap anchorx="page" anchory="page"/>
          <w10:anchorlock/>
        </v:rect>
      </w:pict>
    </w:r>
    <w:r>
      <w:rPr>
        <w:noProof/>
        <w:lang w:eastAsia="fr-FR"/>
      </w:rPr>
      <w:pict>
        <v:rect id="_x0000_s2050" style="position:absolute;left:0;text-align:left;margin-left:145.2pt;margin-top:30pt;width:8.4pt;height:78pt;z-index:251658240;mso-position-horizontal-relative:page;mso-position-vertical-relative:page" o:allowincell="f" filled="f" stroked="f" strokecolor="white" strokeweight="6pt">
          <v:textbox style="mso-next-textbox:#_x0000_s2050" inset="0,0,0,0">
            <w:txbxContent>
              <w:p w:rsidR="00EC3A56" w:rsidRDefault="00EC3A56">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EC3A56" w:rsidRDefault="00EC3A56"/>
            </w:txbxContent>
          </v:textbox>
          <w10:wrap anchorx="page" anchory="page"/>
          <w10:anchorlock/>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EC3A56">
    <w:pPr>
      <w:pStyle w:val="En-tte"/>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EC3A5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Pr="00023E63" w:rsidRDefault="00EC3A56" w:rsidP="00023E63">
    <w:pPr>
      <w:pStyle w:val="En-tt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EC3A56">
    <w:pPr>
      <w:pStyle w:val="En-tte"/>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4502AD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744EBE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7E830B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39C8A8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2E241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1263F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7074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CE7D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B84FD2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0888FDE"/>
    <w:lvl w:ilvl="0">
      <w:start w:val="1"/>
      <w:numFmt w:val="bullet"/>
      <w:lvlText w:val=""/>
      <w:lvlJc w:val="left"/>
      <w:pPr>
        <w:tabs>
          <w:tab w:val="num" w:pos="360"/>
        </w:tabs>
        <w:ind w:left="360" w:hanging="360"/>
      </w:pPr>
      <w:rPr>
        <w:rFonts w:ascii="Symbol" w:hAnsi="Symbol" w:hint="default"/>
      </w:rPr>
    </w:lvl>
  </w:abstractNum>
  <w:abstractNum w:abstractNumId="10">
    <w:nsid w:val="4B170563"/>
    <w:multiLevelType w:val="singleLevel"/>
    <w:tmpl w:val="4A84109C"/>
    <w:lvl w:ilvl="0">
      <w:start w:val="1"/>
      <w:numFmt w:val="bullet"/>
      <w:pStyle w:val="Listepuces"/>
      <w:lvlText w:val=""/>
      <w:lvlJc w:val="left"/>
      <w:pPr>
        <w:tabs>
          <w:tab w:val="num" w:pos="1440"/>
        </w:tabs>
        <w:ind w:left="1440" w:hanging="360"/>
      </w:pPr>
      <w:rPr>
        <w:rFonts w:ascii="Wingdings" w:hAnsi="Wingdings" w:hint="default"/>
        <w:sz w:val="16"/>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isplayBackgroundShape/>
  <w:proofState w:spelling="clean" w:grammar="clean"/>
  <w:attachedTemplate r:id="rId1"/>
  <w:stylePaneFormatFilter w:val="3F01"/>
  <w:defaultTabStop w:val="720"/>
  <w:hyphenationZone w:val="425"/>
  <w:drawingGridHorizontalSpacing w:val="195"/>
  <w:drawingGridVerticalSpacing w:val="136"/>
  <w:displayVerticalDrawingGridEvery w:val="2"/>
  <w:noPunctuationKerning/>
  <w:characterSpacingControl w:val="doNotCompress"/>
  <w:hdrShapeDefaults>
    <o:shapedefaults v:ext="edit" spidmax="20482"/>
    <o:shapelayout v:ext="edit">
      <o:idmap v:ext="edit" data="2"/>
    </o:shapelayout>
  </w:hdrShapeDefaults>
  <w:footnotePr>
    <w:footnote w:id="-1"/>
    <w:footnote w:id="0"/>
  </w:footnotePr>
  <w:endnotePr>
    <w:endnote w:id="-1"/>
    <w:endnote w:id="0"/>
  </w:endnotePr>
  <w:compat/>
  <w:rsids>
    <w:rsidRoot w:val="00962D0D"/>
    <w:rsid w:val="0000028E"/>
    <w:rsid w:val="000002B3"/>
    <w:rsid w:val="00000A75"/>
    <w:rsid w:val="00001339"/>
    <w:rsid w:val="0000136B"/>
    <w:rsid w:val="000017F0"/>
    <w:rsid w:val="00002D88"/>
    <w:rsid w:val="000030B6"/>
    <w:rsid w:val="000032DE"/>
    <w:rsid w:val="00003520"/>
    <w:rsid w:val="00003C46"/>
    <w:rsid w:val="00005ED3"/>
    <w:rsid w:val="000062AB"/>
    <w:rsid w:val="0001074C"/>
    <w:rsid w:val="0001290A"/>
    <w:rsid w:val="00013C48"/>
    <w:rsid w:val="000142D2"/>
    <w:rsid w:val="000154A1"/>
    <w:rsid w:val="000157DA"/>
    <w:rsid w:val="00015D29"/>
    <w:rsid w:val="00015F06"/>
    <w:rsid w:val="000169A0"/>
    <w:rsid w:val="00017579"/>
    <w:rsid w:val="00017C1D"/>
    <w:rsid w:val="00017FF3"/>
    <w:rsid w:val="00020602"/>
    <w:rsid w:val="00020866"/>
    <w:rsid w:val="00020AA8"/>
    <w:rsid w:val="000210EE"/>
    <w:rsid w:val="000212F9"/>
    <w:rsid w:val="0002284B"/>
    <w:rsid w:val="000233EB"/>
    <w:rsid w:val="000238D8"/>
    <w:rsid w:val="00023E63"/>
    <w:rsid w:val="00024293"/>
    <w:rsid w:val="0002600D"/>
    <w:rsid w:val="000272DA"/>
    <w:rsid w:val="0002753A"/>
    <w:rsid w:val="000303CF"/>
    <w:rsid w:val="00031B0C"/>
    <w:rsid w:val="000321D6"/>
    <w:rsid w:val="00033547"/>
    <w:rsid w:val="0003399D"/>
    <w:rsid w:val="00033DAE"/>
    <w:rsid w:val="00033F43"/>
    <w:rsid w:val="00035710"/>
    <w:rsid w:val="0003653C"/>
    <w:rsid w:val="00036781"/>
    <w:rsid w:val="00036F86"/>
    <w:rsid w:val="0004039E"/>
    <w:rsid w:val="000426A1"/>
    <w:rsid w:val="00047130"/>
    <w:rsid w:val="00047F74"/>
    <w:rsid w:val="000503C2"/>
    <w:rsid w:val="00050951"/>
    <w:rsid w:val="00050E83"/>
    <w:rsid w:val="00050F20"/>
    <w:rsid w:val="00051F75"/>
    <w:rsid w:val="000520BB"/>
    <w:rsid w:val="0005272F"/>
    <w:rsid w:val="00052E7B"/>
    <w:rsid w:val="00053184"/>
    <w:rsid w:val="00053473"/>
    <w:rsid w:val="00055248"/>
    <w:rsid w:val="00056BA2"/>
    <w:rsid w:val="00056F45"/>
    <w:rsid w:val="0006085F"/>
    <w:rsid w:val="00060D20"/>
    <w:rsid w:val="000626E2"/>
    <w:rsid w:val="000627B8"/>
    <w:rsid w:val="0006311E"/>
    <w:rsid w:val="0006573E"/>
    <w:rsid w:val="00065BAE"/>
    <w:rsid w:val="00065BC9"/>
    <w:rsid w:val="00066AAA"/>
    <w:rsid w:val="00066BD7"/>
    <w:rsid w:val="000678BA"/>
    <w:rsid w:val="00070067"/>
    <w:rsid w:val="000705ED"/>
    <w:rsid w:val="00071CCB"/>
    <w:rsid w:val="000731E1"/>
    <w:rsid w:val="000737E3"/>
    <w:rsid w:val="00073FFA"/>
    <w:rsid w:val="00074F5B"/>
    <w:rsid w:val="00075B52"/>
    <w:rsid w:val="00075BAB"/>
    <w:rsid w:val="00075DC5"/>
    <w:rsid w:val="00075F9B"/>
    <w:rsid w:val="0007682B"/>
    <w:rsid w:val="000779A8"/>
    <w:rsid w:val="00077A15"/>
    <w:rsid w:val="000804C8"/>
    <w:rsid w:val="00082340"/>
    <w:rsid w:val="000837AF"/>
    <w:rsid w:val="00083E99"/>
    <w:rsid w:val="00084125"/>
    <w:rsid w:val="00085F69"/>
    <w:rsid w:val="00086858"/>
    <w:rsid w:val="000874FB"/>
    <w:rsid w:val="000877FE"/>
    <w:rsid w:val="0009081A"/>
    <w:rsid w:val="00092747"/>
    <w:rsid w:val="00092E56"/>
    <w:rsid w:val="00092F4E"/>
    <w:rsid w:val="0009326E"/>
    <w:rsid w:val="00093AE7"/>
    <w:rsid w:val="00093E01"/>
    <w:rsid w:val="000946FC"/>
    <w:rsid w:val="00094AE0"/>
    <w:rsid w:val="000966EE"/>
    <w:rsid w:val="000A1C4C"/>
    <w:rsid w:val="000A1EA4"/>
    <w:rsid w:val="000A3094"/>
    <w:rsid w:val="000A322E"/>
    <w:rsid w:val="000A44B2"/>
    <w:rsid w:val="000A46FE"/>
    <w:rsid w:val="000A5363"/>
    <w:rsid w:val="000A5546"/>
    <w:rsid w:val="000A5E6E"/>
    <w:rsid w:val="000A69A7"/>
    <w:rsid w:val="000A6A51"/>
    <w:rsid w:val="000B01BA"/>
    <w:rsid w:val="000B0FF9"/>
    <w:rsid w:val="000B2944"/>
    <w:rsid w:val="000B332E"/>
    <w:rsid w:val="000B384D"/>
    <w:rsid w:val="000B5E58"/>
    <w:rsid w:val="000B67A3"/>
    <w:rsid w:val="000B6966"/>
    <w:rsid w:val="000B6DAF"/>
    <w:rsid w:val="000B6DBB"/>
    <w:rsid w:val="000B7013"/>
    <w:rsid w:val="000B758A"/>
    <w:rsid w:val="000B7835"/>
    <w:rsid w:val="000B7F73"/>
    <w:rsid w:val="000C1B60"/>
    <w:rsid w:val="000C20D7"/>
    <w:rsid w:val="000C2926"/>
    <w:rsid w:val="000C4B99"/>
    <w:rsid w:val="000C54C3"/>
    <w:rsid w:val="000C561A"/>
    <w:rsid w:val="000C5CC5"/>
    <w:rsid w:val="000C5CE3"/>
    <w:rsid w:val="000C5CE7"/>
    <w:rsid w:val="000C65B5"/>
    <w:rsid w:val="000C727E"/>
    <w:rsid w:val="000C73BB"/>
    <w:rsid w:val="000C7BD9"/>
    <w:rsid w:val="000C7E27"/>
    <w:rsid w:val="000D0031"/>
    <w:rsid w:val="000D076A"/>
    <w:rsid w:val="000D086D"/>
    <w:rsid w:val="000D2395"/>
    <w:rsid w:val="000D270B"/>
    <w:rsid w:val="000D2E6A"/>
    <w:rsid w:val="000D2EDF"/>
    <w:rsid w:val="000D3344"/>
    <w:rsid w:val="000D3727"/>
    <w:rsid w:val="000D38DA"/>
    <w:rsid w:val="000D3FE9"/>
    <w:rsid w:val="000D4BF7"/>
    <w:rsid w:val="000D753E"/>
    <w:rsid w:val="000E17CE"/>
    <w:rsid w:val="000E1AF6"/>
    <w:rsid w:val="000E3991"/>
    <w:rsid w:val="000E3BA7"/>
    <w:rsid w:val="000E50B3"/>
    <w:rsid w:val="000E655D"/>
    <w:rsid w:val="000E6587"/>
    <w:rsid w:val="000E6AAD"/>
    <w:rsid w:val="000E71A0"/>
    <w:rsid w:val="000E7599"/>
    <w:rsid w:val="000E76C7"/>
    <w:rsid w:val="000F130A"/>
    <w:rsid w:val="000F172D"/>
    <w:rsid w:val="000F1FEF"/>
    <w:rsid w:val="000F25E1"/>
    <w:rsid w:val="000F26CD"/>
    <w:rsid w:val="000F3232"/>
    <w:rsid w:val="000F3B63"/>
    <w:rsid w:val="000F41B6"/>
    <w:rsid w:val="000F47F6"/>
    <w:rsid w:val="000F539B"/>
    <w:rsid w:val="000F541B"/>
    <w:rsid w:val="000F6AAA"/>
    <w:rsid w:val="000F7388"/>
    <w:rsid w:val="001003A4"/>
    <w:rsid w:val="00100D7E"/>
    <w:rsid w:val="00100FEB"/>
    <w:rsid w:val="001016A9"/>
    <w:rsid w:val="00101D0C"/>
    <w:rsid w:val="0010248C"/>
    <w:rsid w:val="0010253D"/>
    <w:rsid w:val="00102854"/>
    <w:rsid w:val="00103EB2"/>
    <w:rsid w:val="001044CF"/>
    <w:rsid w:val="0010506D"/>
    <w:rsid w:val="00105E77"/>
    <w:rsid w:val="0010604E"/>
    <w:rsid w:val="00106CE8"/>
    <w:rsid w:val="001076DE"/>
    <w:rsid w:val="00107C4D"/>
    <w:rsid w:val="0011023F"/>
    <w:rsid w:val="0011063E"/>
    <w:rsid w:val="001108D6"/>
    <w:rsid w:val="001116E1"/>
    <w:rsid w:val="00111D45"/>
    <w:rsid w:val="00111F52"/>
    <w:rsid w:val="00112CCA"/>
    <w:rsid w:val="0011309A"/>
    <w:rsid w:val="00113F4F"/>
    <w:rsid w:val="001140BC"/>
    <w:rsid w:val="0011456D"/>
    <w:rsid w:val="00114BCB"/>
    <w:rsid w:val="001157C5"/>
    <w:rsid w:val="00115A58"/>
    <w:rsid w:val="00117CA5"/>
    <w:rsid w:val="001212D2"/>
    <w:rsid w:val="00121554"/>
    <w:rsid w:val="001257A7"/>
    <w:rsid w:val="00125946"/>
    <w:rsid w:val="001265E0"/>
    <w:rsid w:val="00126931"/>
    <w:rsid w:val="001270FB"/>
    <w:rsid w:val="00127FD9"/>
    <w:rsid w:val="001319EC"/>
    <w:rsid w:val="001321E6"/>
    <w:rsid w:val="001324F6"/>
    <w:rsid w:val="00132F3D"/>
    <w:rsid w:val="00134B8A"/>
    <w:rsid w:val="00135921"/>
    <w:rsid w:val="00135954"/>
    <w:rsid w:val="00135973"/>
    <w:rsid w:val="00135DFF"/>
    <w:rsid w:val="00136ECA"/>
    <w:rsid w:val="00137EBE"/>
    <w:rsid w:val="00140671"/>
    <w:rsid w:val="00140C7F"/>
    <w:rsid w:val="00141A1F"/>
    <w:rsid w:val="00141B7E"/>
    <w:rsid w:val="00141BE8"/>
    <w:rsid w:val="00142E91"/>
    <w:rsid w:val="00142EBE"/>
    <w:rsid w:val="0014327D"/>
    <w:rsid w:val="001433E6"/>
    <w:rsid w:val="00143BD9"/>
    <w:rsid w:val="00143D8E"/>
    <w:rsid w:val="00144A66"/>
    <w:rsid w:val="00145A01"/>
    <w:rsid w:val="00145CA9"/>
    <w:rsid w:val="00146704"/>
    <w:rsid w:val="00147A10"/>
    <w:rsid w:val="00147A86"/>
    <w:rsid w:val="00147ACB"/>
    <w:rsid w:val="001505FF"/>
    <w:rsid w:val="00150A46"/>
    <w:rsid w:val="00150AD1"/>
    <w:rsid w:val="0015231A"/>
    <w:rsid w:val="0015397A"/>
    <w:rsid w:val="00153B40"/>
    <w:rsid w:val="001547B5"/>
    <w:rsid w:val="00154853"/>
    <w:rsid w:val="00155403"/>
    <w:rsid w:val="0015557D"/>
    <w:rsid w:val="001578ED"/>
    <w:rsid w:val="0015797E"/>
    <w:rsid w:val="00160903"/>
    <w:rsid w:val="00160EC1"/>
    <w:rsid w:val="00161885"/>
    <w:rsid w:val="00162732"/>
    <w:rsid w:val="001628E0"/>
    <w:rsid w:val="00162B79"/>
    <w:rsid w:val="00162C0D"/>
    <w:rsid w:val="00162F8C"/>
    <w:rsid w:val="00163D76"/>
    <w:rsid w:val="00163F5D"/>
    <w:rsid w:val="00164143"/>
    <w:rsid w:val="00165CCD"/>
    <w:rsid w:val="0016795E"/>
    <w:rsid w:val="00170334"/>
    <w:rsid w:val="001711CE"/>
    <w:rsid w:val="001715A1"/>
    <w:rsid w:val="001719F9"/>
    <w:rsid w:val="00172958"/>
    <w:rsid w:val="00172A9F"/>
    <w:rsid w:val="00174B6B"/>
    <w:rsid w:val="00174CE4"/>
    <w:rsid w:val="00174F40"/>
    <w:rsid w:val="001759BD"/>
    <w:rsid w:val="00175C68"/>
    <w:rsid w:val="00176852"/>
    <w:rsid w:val="001769D8"/>
    <w:rsid w:val="00177549"/>
    <w:rsid w:val="00180B9A"/>
    <w:rsid w:val="001821BF"/>
    <w:rsid w:val="001822B6"/>
    <w:rsid w:val="00182C41"/>
    <w:rsid w:val="00182E71"/>
    <w:rsid w:val="00184A0A"/>
    <w:rsid w:val="00185026"/>
    <w:rsid w:val="00185A2F"/>
    <w:rsid w:val="00186A1B"/>
    <w:rsid w:val="001879D2"/>
    <w:rsid w:val="00187A51"/>
    <w:rsid w:val="0019438F"/>
    <w:rsid w:val="001946A3"/>
    <w:rsid w:val="00194950"/>
    <w:rsid w:val="00196051"/>
    <w:rsid w:val="00196406"/>
    <w:rsid w:val="0019697A"/>
    <w:rsid w:val="00196A82"/>
    <w:rsid w:val="00196BBF"/>
    <w:rsid w:val="001972BE"/>
    <w:rsid w:val="00197938"/>
    <w:rsid w:val="00197C5E"/>
    <w:rsid w:val="00197D93"/>
    <w:rsid w:val="001A107E"/>
    <w:rsid w:val="001A1309"/>
    <w:rsid w:val="001A15B7"/>
    <w:rsid w:val="001A1DDC"/>
    <w:rsid w:val="001A2FB1"/>
    <w:rsid w:val="001A32A0"/>
    <w:rsid w:val="001A4173"/>
    <w:rsid w:val="001A4A7D"/>
    <w:rsid w:val="001A6488"/>
    <w:rsid w:val="001A6C0F"/>
    <w:rsid w:val="001A76A8"/>
    <w:rsid w:val="001B0163"/>
    <w:rsid w:val="001B01E1"/>
    <w:rsid w:val="001B1083"/>
    <w:rsid w:val="001B1796"/>
    <w:rsid w:val="001B1EA1"/>
    <w:rsid w:val="001B2809"/>
    <w:rsid w:val="001B2FB0"/>
    <w:rsid w:val="001B3089"/>
    <w:rsid w:val="001B39EE"/>
    <w:rsid w:val="001B3D3D"/>
    <w:rsid w:val="001B5148"/>
    <w:rsid w:val="001B5338"/>
    <w:rsid w:val="001B53E7"/>
    <w:rsid w:val="001B62CB"/>
    <w:rsid w:val="001B6789"/>
    <w:rsid w:val="001B777B"/>
    <w:rsid w:val="001B7DA7"/>
    <w:rsid w:val="001C0487"/>
    <w:rsid w:val="001C10CF"/>
    <w:rsid w:val="001C1691"/>
    <w:rsid w:val="001C3738"/>
    <w:rsid w:val="001C50E5"/>
    <w:rsid w:val="001C5C8C"/>
    <w:rsid w:val="001C759C"/>
    <w:rsid w:val="001C79BC"/>
    <w:rsid w:val="001C7CCF"/>
    <w:rsid w:val="001D0EE5"/>
    <w:rsid w:val="001D370F"/>
    <w:rsid w:val="001D37E4"/>
    <w:rsid w:val="001D392E"/>
    <w:rsid w:val="001D3DE4"/>
    <w:rsid w:val="001D4722"/>
    <w:rsid w:val="001D4D9F"/>
    <w:rsid w:val="001D51F7"/>
    <w:rsid w:val="001D533B"/>
    <w:rsid w:val="001D6A28"/>
    <w:rsid w:val="001D72A8"/>
    <w:rsid w:val="001D7B44"/>
    <w:rsid w:val="001E13ED"/>
    <w:rsid w:val="001E2096"/>
    <w:rsid w:val="001E2578"/>
    <w:rsid w:val="001E4EC8"/>
    <w:rsid w:val="001E74EB"/>
    <w:rsid w:val="001F0B5C"/>
    <w:rsid w:val="001F0F90"/>
    <w:rsid w:val="001F1654"/>
    <w:rsid w:val="001F1C6D"/>
    <w:rsid w:val="001F2760"/>
    <w:rsid w:val="001F3699"/>
    <w:rsid w:val="001F3713"/>
    <w:rsid w:val="001F4419"/>
    <w:rsid w:val="001F4D6B"/>
    <w:rsid w:val="001F50B6"/>
    <w:rsid w:val="001F5824"/>
    <w:rsid w:val="001F5DA6"/>
    <w:rsid w:val="001F5E83"/>
    <w:rsid w:val="001F5EA9"/>
    <w:rsid w:val="001F6B62"/>
    <w:rsid w:val="001F7A4E"/>
    <w:rsid w:val="00200750"/>
    <w:rsid w:val="00200AE5"/>
    <w:rsid w:val="00200C10"/>
    <w:rsid w:val="00200DAE"/>
    <w:rsid w:val="0020181A"/>
    <w:rsid w:val="00201FBB"/>
    <w:rsid w:val="002034FA"/>
    <w:rsid w:val="00203841"/>
    <w:rsid w:val="00204259"/>
    <w:rsid w:val="00204833"/>
    <w:rsid w:val="00204A35"/>
    <w:rsid w:val="00205614"/>
    <w:rsid w:val="00206FC0"/>
    <w:rsid w:val="00207149"/>
    <w:rsid w:val="00210119"/>
    <w:rsid w:val="00210374"/>
    <w:rsid w:val="00210F68"/>
    <w:rsid w:val="002111E7"/>
    <w:rsid w:val="00211ABA"/>
    <w:rsid w:val="00212819"/>
    <w:rsid w:val="00212851"/>
    <w:rsid w:val="00212AAF"/>
    <w:rsid w:val="00212D9D"/>
    <w:rsid w:val="00212DC3"/>
    <w:rsid w:val="00214AAF"/>
    <w:rsid w:val="00215534"/>
    <w:rsid w:val="002155AB"/>
    <w:rsid w:val="00215636"/>
    <w:rsid w:val="002169BF"/>
    <w:rsid w:val="002169F0"/>
    <w:rsid w:val="002203DD"/>
    <w:rsid w:val="00220806"/>
    <w:rsid w:val="0022093F"/>
    <w:rsid w:val="00222269"/>
    <w:rsid w:val="002222F2"/>
    <w:rsid w:val="00224266"/>
    <w:rsid w:val="00225C63"/>
    <w:rsid w:val="00225D31"/>
    <w:rsid w:val="002277FE"/>
    <w:rsid w:val="002307A2"/>
    <w:rsid w:val="00230A74"/>
    <w:rsid w:val="00231C93"/>
    <w:rsid w:val="0023233D"/>
    <w:rsid w:val="00232419"/>
    <w:rsid w:val="00232B13"/>
    <w:rsid w:val="00232E67"/>
    <w:rsid w:val="00232F6C"/>
    <w:rsid w:val="0023355D"/>
    <w:rsid w:val="002336C5"/>
    <w:rsid w:val="00234087"/>
    <w:rsid w:val="0023440D"/>
    <w:rsid w:val="002346F8"/>
    <w:rsid w:val="002348AD"/>
    <w:rsid w:val="00235A8C"/>
    <w:rsid w:val="00236E2B"/>
    <w:rsid w:val="00236EE2"/>
    <w:rsid w:val="002372EA"/>
    <w:rsid w:val="00237D6F"/>
    <w:rsid w:val="002412E0"/>
    <w:rsid w:val="00241365"/>
    <w:rsid w:val="002413D0"/>
    <w:rsid w:val="0024246A"/>
    <w:rsid w:val="00242573"/>
    <w:rsid w:val="002429AE"/>
    <w:rsid w:val="00245034"/>
    <w:rsid w:val="00245C8E"/>
    <w:rsid w:val="00246265"/>
    <w:rsid w:val="0024670B"/>
    <w:rsid w:val="002472EE"/>
    <w:rsid w:val="0025008C"/>
    <w:rsid w:val="00250601"/>
    <w:rsid w:val="0025078A"/>
    <w:rsid w:val="002508E9"/>
    <w:rsid w:val="00250BDA"/>
    <w:rsid w:val="00251BDF"/>
    <w:rsid w:val="0025265A"/>
    <w:rsid w:val="002526D9"/>
    <w:rsid w:val="002532CE"/>
    <w:rsid w:val="0025331F"/>
    <w:rsid w:val="002541B1"/>
    <w:rsid w:val="00254AF1"/>
    <w:rsid w:val="00254E3F"/>
    <w:rsid w:val="00255895"/>
    <w:rsid w:val="00256772"/>
    <w:rsid w:val="002569EA"/>
    <w:rsid w:val="002573FE"/>
    <w:rsid w:val="002576B4"/>
    <w:rsid w:val="00257A02"/>
    <w:rsid w:val="00260987"/>
    <w:rsid w:val="00260A52"/>
    <w:rsid w:val="00260EDE"/>
    <w:rsid w:val="00261930"/>
    <w:rsid w:val="0026295A"/>
    <w:rsid w:val="00262993"/>
    <w:rsid w:val="002629D0"/>
    <w:rsid w:val="002643DD"/>
    <w:rsid w:val="002647C7"/>
    <w:rsid w:val="00264CBB"/>
    <w:rsid w:val="002660D7"/>
    <w:rsid w:val="00266939"/>
    <w:rsid w:val="00266A2D"/>
    <w:rsid w:val="00266E01"/>
    <w:rsid w:val="00267311"/>
    <w:rsid w:val="00267822"/>
    <w:rsid w:val="00270C91"/>
    <w:rsid w:val="0027175B"/>
    <w:rsid w:val="002723DA"/>
    <w:rsid w:val="0027252A"/>
    <w:rsid w:val="00272A6A"/>
    <w:rsid w:val="00272B7B"/>
    <w:rsid w:val="00272FA7"/>
    <w:rsid w:val="002730BC"/>
    <w:rsid w:val="0027360C"/>
    <w:rsid w:val="00273951"/>
    <w:rsid w:val="00274E53"/>
    <w:rsid w:val="002752F3"/>
    <w:rsid w:val="002760A6"/>
    <w:rsid w:val="00276578"/>
    <w:rsid w:val="002766B1"/>
    <w:rsid w:val="00276A5E"/>
    <w:rsid w:val="00277E6A"/>
    <w:rsid w:val="002800F6"/>
    <w:rsid w:val="002807EF"/>
    <w:rsid w:val="00280BB2"/>
    <w:rsid w:val="00281B4F"/>
    <w:rsid w:val="00283BDF"/>
    <w:rsid w:val="00283D93"/>
    <w:rsid w:val="002849CC"/>
    <w:rsid w:val="00284C3C"/>
    <w:rsid w:val="002863A5"/>
    <w:rsid w:val="002867E9"/>
    <w:rsid w:val="00287947"/>
    <w:rsid w:val="002902DB"/>
    <w:rsid w:val="0029035E"/>
    <w:rsid w:val="00290445"/>
    <w:rsid w:val="00290A79"/>
    <w:rsid w:val="00290E3B"/>
    <w:rsid w:val="00292444"/>
    <w:rsid w:val="00292503"/>
    <w:rsid w:val="00292D54"/>
    <w:rsid w:val="002937C7"/>
    <w:rsid w:val="00294407"/>
    <w:rsid w:val="00294F2F"/>
    <w:rsid w:val="00295247"/>
    <w:rsid w:val="002969E7"/>
    <w:rsid w:val="00296D27"/>
    <w:rsid w:val="00297BE8"/>
    <w:rsid w:val="00297CA3"/>
    <w:rsid w:val="002A0ED2"/>
    <w:rsid w:val="002A1006"/>
    <w:rsid w:val="002A1489"/>
    <w:rsid w:val="002A227A"/>
    <w:rsid w:val="002A2310"/>
    <w:rsid w:val="002A2B85"/>
    <w:rsid w:val="002A2D9E"/>
    <w:rsid w:val="002A2EA1"/>
    <w:rsid w:val="002A3717"/>
    <w:rsid w:val="002A49B9"/>
    <w:rsid w:val="002A516F"/>
    <w:rsid w:val="002A5226"/>
    <w:rsid w:val="002A695F"/>
    <w:rsid w:val="002B044E"/>
    <w:rsid w:val="002B04E2"/>
    <w:rsid w:val="002B0720"/>
    <w:rsid w:val="002B125A"/>
    <w:rsid w:val="002B2CCA"/>
    <w:rsid w:val="002B335E"/>
    <w:rsid w:val="002B3562"/>
    <w:rsid w:val="002B35C8"/>
    <w:rsid w:val="002B4A0A"/>
    <w:rsid w:val="002B6EAB"/>
    <w:rsid w:val="002B7466"/>
    <w:rsid w:val="002B7852"/>
    <w:rsid w:val="002C1AE4"/>
    <w:rsid w:val="002C233D"/>
    <w:rsid w:val="002C25A0"/>
    <w:rsid w:val="002C2746"/>
    <w:rsid w:val="002C2F69"/>
    <w:rsid w:val="002C38E4"/>
    <w:rsid w:val="002C4F7C"/>
    <w:rsid w:val="002C586F"/>
    <w:rsid w:val="002C5CC6"/>
    <w:rsid w:val="002C619A"/>
    <w:rsid w:val="002C65E6"/>
    <w:rsid w:val="002C6AB9"/>
    <w:rsid w:val="002C6E07"/>
    <w:rsid w:val="002C6FB6"/>
    <w:rsid w:val="002C7D00"/>
    <w:rsid w:val="002D11F0"/>
    <w:rsid w:val="002D1B9D"/>
    <w:rsid w:val="002D2388"/>
    <w:rsid w:val="002D243B"/>
    <w:rsid w:val="002D2DF7"/>
    <w:rsid w:val="002D330A"/>
    <w:rsid w:val="002D4C33"/>
    <w:rsid w:val="002D5120"/>
    <w:rsid w:val="002D5BFD"/>
    <w:rsid w:val="002D681C"/>
    <w:rsid w:val="002D7425"/>
    <w:rsid w:val="002D75CA"/>
    <w:rsid w:val="002E0943"/>
    <w:rsid w:val="002E14E8"/>
    <w:rsid w:val="002E18E5"/>
    <w:rsid w:val="002E19C7"/>
    <w:rsid w:val="002E4CE1"/>
    <w:rsid w:val="002E4F56"/>
    <w:rsid w:val="002E698A"/>
    <w:rsid w:val="002E72E1"/>
    <w:rsid w:val="002E7596"/>
    <w:rsid w:val="002F103C"/>
    <w:rsid w:val="002F1A16"/>
    <w:rsid w:val="002F22CC"/>
    <w:rsid w:val="002F3070"/>
    <w:rsid w:val="002F30D0"/>
    <w:rsid w:val="002F6015"/>
    <w:rsid w:val="002F7016"/>
    <w:rsid w:val="00300951"/>
    <w:rsid w:val="003017A6"/>
    <w:rsid w:val="00302873"/>
    <w:rsid w:val="00303C71"/>
    <w:rsid w:val="003040C2"/>
    <w:rsid w:val="00304C82"/>
    <w:rsid w:val="0030525E"/>
    <w:rsid w:val="00305310"/>
    <w:rsid w:val="003058FE"/>
    <w:rsid w:val="00306C83"/>
    <w:rsid w:val="00307611"/>
    <w:rsid w:val="00307D2A"/>
    <w:rsid w:val="00310348"/>
    <w:rsid w:val="003105C4"/>
    <w:rsid w:val="003112CD"/>
    <w:rsid w:val="003113D7"/>
    <w:rsid w:val="00311B75"/>
    <w:rsid w:val="00313BB4"/>
    <w:rsid w:val="00313E21"/>
    <w:rsid w:val="00314233"/>
    <w:rsid w:val="003156B5"/>
    <w:rsid w:val="00315FCE"/>
    <w:rsid w:val="00316711"/>
    <w:rsid w:val="00317404"/>
    <w:rsid w:val="00320FD2"/>
    <w:rsid w:val="00321663"/>
    <w:rsid w:val="0032314D"/>
    <w:rsid w:val="003235D7"/>
    <w:rsid w:val="00323DFA"/>
    <w:rsid w:val="00323FE2"/>
    <w:rsid w:val="0032406A"/>
    <w:rsid w:val="0032465F"/>
    <w:rsid w:val="00324FCA"/>
    <w:rsid w:val="00325C1F"/>
    <w:rsid w:val="0032643B"/>
    <w:rsid w:val="00326533"/>
    <w:rsid w:val="00326C66"/>
    <w:rsid w:val="00326DCB"/>
    <w:rsid w:val="00326F03"/>
    <w:rsid w:val="0032783A"/>
    <w:rsid w:val="00327C4B"/>
    <w:rsid w:val="0033057C"/>
    <w:rsid w:val="00330910"/>
    <w:rsid w:val="003315F2"/>
    <w:rsid w:val="00331CCC"/>
    <w:rsid w:val="00331D9E"/>
    <w:rsid w:val="00331DE6"/>
    <w:rsid w:val="00332378"/>
    <w:rsid w:val="00332A34"/>
    <w:rsid w:val="00332AAA"/>
    <w:rsid w:val="00332FD6"/>
    <w:rsid w:val="003331B9"/>
    <w:rsid w:val="00334C8C"/>
    <w:rsid w:val="003350BA"/>
    <w:rsid w:val="00335C71"/>
    <w:rsid w:val="00336B5C"/>
    <w:rsid w:val="0034019E"/>
    <w:rsid w:val="0034040E"/>
    <w:rsid w:val="003415D3"/>
    <w:rsid w:val="003416D4"/>
    <w:rsid w:val="0034206B"/>
    <w:rsid w:val="003424A7"/>
    <w:rsid w:val="00342C3E"/>
    <w:rsid w:val="0034340C"/>
    <w:rsid w:val="00343F57"/>
    <w:rsid w:val="00344511"/>
    <w:rsid w:val="00344F74"/>
    <w:rsid w:val="003450BA"/>
    <w:rsid w:val="0034569F"/>
    <w:rsid w:val="00345B72"/>
    <w:rsid w:val="00345EEE"/>
    <w:rsid w:val="00346184"/>
    <w:rsid w:val="003475BD"/>
    <w:rsid w:val="0034767D"/>
    <w:rsid w:val="00347E7C"/>
    <w:rsid w:val="003504BD"/>
    <w:rsid w:val="003507CE"/>
    <w:rsid w:val="00350A2A"/>
    <w:rsid w:val="00350FE8"/>
    <w:rsid w:val="003511CA"/>
    <w:rsid w:val="003512A4"/>
    <w:rsid w:val="00353783"/>
    <w:rsid w:val="003538E1"/>
    <w:rsid w:val="003539CF"/>
    <w:rsid w:val="00353F55"/>
    <w:rsid w:val="00354DEA"/>
    <w:rsid w:val="00354F56"/>
    <w:rsid w:val="0035607F"/>
    <w:rsid w:val="003562D7"/>
    <w:rsid w:val="00356773"/>
    <w:rsid w:val="00356C9D"/>
    <w:rsid w:val="00357798"/>
    <w:rsid w:val="00357B8B"/>
    <w:rsid w:val="00360404"/>
    <w:rsid w:val="003616E2"/>
    <w:rsid w:val="00361B94"/>
    <w:rsid w:val="0036261E"/>
    <w:rsid w:val="00363ABE"/>
    <w:rsid w:val="00365BA7"/>
    <w:rsid w:val="00365D60"/>
    <w:rsid w:val="00365F68"/>
    <w:rsid w:val="00366BFA"/>
    <w:rsid w:val="003677B9"/>
    <w:rsid w:val="003677E4"/>
    <w:rsid w:val="0037080F"/>
    <w:rsid w:val="00370AFC"/>
    <w:rsid w:val="003717E9"/>
    <w:rsid w:val="003725AF"/>
    <w:rsid w:val="00373171"/>
    <w:rsid w:val="00374354"/>
    <w:rsid w:val="003745F1"/>
    <w:rsid w:val="00374609"/>
    <w:rsid w:val="0037558F"/>
    <w:rsid w:val="00375C36"/>
    <w:rsid w:val="00375E6B"/>
    <w:rsid w:val="00376F67"/>
    <w:rsid w:val="003809E5"/>
    <w:rsid w:val="00380E69"/>
    <w:rsid w:val="0038185C"/>
    <w:rsid w:val="00381A0C"/>
    <w:rsid w:val="00382443"/>
    <w:rsid w:val="00383704"/>
    <w:rsid w:val="00383940"/>
    <w:rsid w:val="00383F08"/>
    <w:rsid w:val="003840C4"/>
    <w:rsid w:val="003842E9"/>
    <w:rsid w:val="00385D6A"/>
    <w:rsid w:val="0038746D"/>
    <w:rsid w:val="00387AB1"/>
    <w:rsid w:val="00387F92"/>
    <w:rsid w:val="00390187"/>
    <w:rsid w:val="00390421"/>
    <w:rsid w:val="00390789"/>
    <w:rsid w:val="00391109"/>
    <w:rsid w:val="00391850"/>
    <w:rsid w:val="00391888"/>
    <w:rsid w:val="003943E2"/>
    <w:rsid w:val="00394578"/>
    <w:rsid w:val="003948F5"/>
    <w:rsid w:val="0039616B"/>
    <w:rsid w:val="003965C9"/>
    <w:rsid w:val="00396F98"/>
    <w:rsid w:val="00397B38"/>
    <w:rsid w:val="00397D9E"/>
    <w:rsid w:val="003A07F4"/>
    <w:rsid w:val="003A1103"/>
    <w:rsid w:val="003A17C3"/>
    <w:rsid w:val="003A214C"/>
    <w:rsid w:val="003A26A6"/>
    <w:rsid w:val="003A4502"/>
    <w:rsid w:val="003A4953"/>
    <w:rsid w:val="003A50DA"/>
    <w:rsid w:val="003A5C6E"/>
    <w:rsid w:val="003A5F0F"/>
    <w:rsid w:val="003A6A40"/>
    <w:rsid w:val="003A7D24"/>
    <w:rsid w:val="003B0467"/>
    <w:rsid w:val="003B077A"/>
    <w:rsid w:val="003B0F8A"/>
    <w:rsid w:val="003B13B9"/>
    <w:rsid w:val="003B4266"/>
    <w:rsid w:val="003B433C"/>
    <w:rsid w:val="003B4FF3"/>
    <w:rsid w:val="003B53D1"/>
    <w:rsid w:val="003B65E5"/>
    <w:rsid w:val="003B71A3"/>
    <w:rsid w:val="003B7819"/>
    <w:rsid w:val="003C120B"/>
    <w:rsid w:val="003C1267"/>
    <w:rsid w:val="003C1E1C"/>
    <w:rsid w:val="003C1F6D"/>
    <w:rsid w:val="003C3906"/>
    <w:rsid w:val="003C4269"/>
    <w:rsid w:val="003C66C9"/>
    <w:rsid w:val="003C6788"/>
    <w:rsid w:val="003D004D"/>
    <w:rsid w:val="003D1394"/>
    <w:rsid w:val="003D15A8"/>
    <w:rsid w:val="003D218C"/>
    <w:rsid w:val="003D2A3A"/>
    <w:rsid w:val="003D2A88"/>
    <w:rsid w:val="003D3382"/>
    <w:rsid w:val="003D36C2"/>
    <w:rsid w:val="003D433D"/>
    <w:rsid w:val="003D4B2B"/>
    <w:rsid w:val="003D4BB7"/>
    <w:rsid w:val="003D4E37"/>
    <w:rsid w:val="003D729A"/>
    <w:rsid w:val="003D79AD"/>
    <w:rsid w:val="003D7EFF"/>
    <w:rsid w:val="003E0AFF"/>
    <w:rsid w:val="003E2F9F"/>
    <w:rsid w:val="003E3728"/>
    <w:rsid w:val="003E5EA0"/>
    <w:rsid w:val="003E6AA4"/>
    <w:rsid w:val="003E7C11"/>
    <w:rsid w:val="003E7FF5"/>
    <w:rsid w:val="003F03E3"/>
    <w:rsid w:val="003F0673"/>
    <w:rsid w:val="003F074A"/>
    <w:rsid w:val="003F144F"/>
    <w:rsid w:val="003F1799"/>
    <w:rsid w:val="003F238A"/>
    <w:rsid w:val="003F3632"/>
    <w:rsid w:val="003F37D6"/>
    <w:rsid w:val="003F4638"/>
    <w:rsid w:val="003F4F02"/>
    <w:rsid w:val="003F511C"/>
    <w:rsid w:val="003F5E57"/>
    <w:rsid w:val="003F63B0"/>
    <w:rsid w:val="003F66E0"/>
    <w:rsid w:val="003F671F"/>
    <w:rsid w:val="003F6BA7"/>
    <w:rsid w:val="003F6C15"/>
    <w:rsid w:val="003F7015"/>
    <w:rsid w:val="003F7BC4"/>
    <w:rsid w:val="003F7CBE"/>
    <w:rsid w:val="00400583"/>
    <w:rsid w:val="004006AD"/>
    <w:rsid w:val="004024D1"/>
    <w:rsid w:val="00402AAB"/>
    <w:rsid w:val="00402AD4"/>
    <w:rsid w:val="00402C26"/>
    <w:rsid w:val="00402C71"/>
    <w:rsid w:val="00402D0E"/>
    <w:rsid w:val="00403264"/>
    <w:rsid w:val="00403906"/>
    <w:rsid w:val="00404197"/>
    <w:rsid w:val="00404828"/>
    <w:rsid w:val="00404885"/>
    <w:rsid w:val="00404ACF"/>
    <w:rsid w:val="004051D7"/>
    <w:rsid w:val="004052D7"/>
    <w:rsid w:val="004057EA"/>
    <w:rsid w:val="00405B12"/>
    <w:rsid w:val="0040709F"/>
    <w:rsid w:val="00407583"/>
    <w:rsid w:val="004078BA"/>
    <w:rsid w:val="00407D64"/>
    <w:rsid w:val="00410441"/>
    <w:rsid w:val="0041167B"/>
    <w:rsid w:val="00411BD6"/>
    <w:rsid w:val="00411CB4"/>
    <w:rsid w:val="00412958"/>
    <w:rsid w:val="004132F4"/>
    <w:rsid w:val="004133D0"/>
    <w:rsid w:val="00413DC6"/>
    <w:rsid w:val="00414221"/>
    <w:rsid w:val="004158EE"/>
    <w:rsid w:val="00416555"/>
    <w:rsid w:val="00417910"/>
    <w:rsid w:val="00417E25"/>
    <w:rsid w:val="00420706"/>
    <w:rsid w:val="00422B67"/>
    <w:rsid w:val="0042340F"/>
    <w:rsid w:val="0042365E"/>
    <w:rsid w:val="00423BCB"/>
    <w:rsid w:val="004247FB"/>
    <w:rsid w:val="00424E9D"/>
    <w:rsid w:val="004253BE"/>
    <w:rsid w:val="00426841"/>
    <w:rsid w:val="0042752A"/>
    <w:rsid w:val="004275FA"/>
    <w:rsid w:val="00427698"/>
    <w:rsid w:val="00430EAB"/>
    <w:rsid w:val="00431930"/>
    <w:rsid w:val="00431CE6"/>
    <w:rsid w:val="00431E28"/>
    <w:rsid w:val="00432563"/>
    <w:rsid w:val="0043376F"/>
    <w:rsid w:val="00433D38"/>
    <w:rsid w:val="00434D33"/>
    <w:rsid w:val="004357A0"/>
    <w:rsid w:val="0043664D"/>
    <w:rsid w:val="00436F88"/>
    <w:rsid w:val="00437114"/>
    <w:rsid w:val="00437830"/>
    <w:rsid w:val="00437A04"/>
    <w:rsid w:val="004409C6"/>
    <w:rsid w:val="00440A42"/>
    <w:rsid w:val="00440E30"/>
    <w:rsid w:val="0044137E"/>
    <w:rsid w:val="00441ADA"/>
    <w:rsid w:val="0044257D"/>
    <w:rsid w:val="0044347B"/>
    <w:rsid w:val="00444557"/>
    <w:rsid w:val="004449D7"/>
    <w:rsid w:val="00444ED7"/>
    <w:rsid w:val="00445296"/>
    <w:rsid w:val="00445381"/>
    <w:rsid w:val="004455A0"/>
    <w:rsid w:val="00445A79"/>
    <w:rsid w:val="00445B54"/>
    <w:rsid w:val="00446F24"/>
    <w:rsid w:val="00450153"/>
    <w:rsid w:val="004516A8"/>
    <w:rsid w:val="00451B4D"/>
    <w:rsid w:val="0045232E"/>
    <w:rsid w:val="00453486"/>
    <w:rsid w:val="004545AF"/>
    <w:rsid w:val="004547BD"/>
    <w:rsid w:val="00454917"/>
    <w:rsid w:val="00454C5D"/>
    <w:rsid w:val="00455329"/>
    <w:rsid w:val="00455F95"/>
    <w:rsid w:val="00456033"/>
    <w:rsid w:val="004560DA"/>
    <w:rsid w:val="00456B96"/>
    <w:rsid w:val="00456E0A"/>
    <w:rsid w:val="00456E32"/>
    <w:rsid w:val="00456FD6"/>
    <w:rsid w:val="00457527"/>
    <w:rsid w:val="00457D30"/>
    <w:rsid w:val="0046025C"/>
    <w:rsid w:val="0046051F"/>
    <w:rsid w:val="0046172C"/>
    <w:rsid w:val="004623B1"/>
    <w:rsid w:val="00462847"/>
    <w:rsid w:val="00463D4B"/>
    <w:rsid w:val="00464CA4"/>
    <w:rsid w:val="00465749"/>
    <w:rsid w:val="00466EA8"/>
    <w:rsid w:val="00467019"/>
    <w:rsid w:val="00467A65"/>
    <w:rsid w:val="00470AD3"/>
    <w:rsid w:val="00471C67"/>
    <w:rsid w:val="004729BD"/>
    <w:rsid w:val="00472C06"/>
    <w:rsid w:val="00472F2A"/>
    <w:rsid w:val="00473778"/>
    <w:rsid w:val="00473F71"/>
    <w:rsid w:val="00473FCF"/>
    <w:rsid w:val="00474014"/>
    <w:rsid w:val="004740F9"/>
    <w:rsid w:val="00474CB3"/>
    <w:rsid w:val="00475032"/>
    <w:rsid w:val="004752ED"/>
    <w:rsid w:val="00475A62"/>
    <w:rsid w:val="004764A3"/>
    <w:rsid w:val="0047684E"/>
    <w:rsid w:val="00476DE5"/>
    <w:rsid w:val="004813BB"/>
    <w:rsid w:val="0048156A"/>
    <w:rsid w:val="00481D3E"/>
    <w:rsid w:val="00481F6D"/>
    <w:rsid w:val="004820F5"/>
    <w:rsid w:val="004822BB"/>
    <w:rsid w:val="0048241D"/>
    <w:rsid w:val="00482A36"/>
    <w:rsid w:val="00485339"/>
    <w:rsid w:val="004858AB"/>
    <w:rsid w:val="004904C7"/>
    <w:rsid w:val="00490AFA"/>
    <w:rsid w:val="00490DC0"/>
    <w:rsid w:val="00491162"/>
    <w:rsid w:val="00491A15"/>
    <w:rsid w:val="004929FE"/>
    <w:rsid w:val="00492B56"/>
    <w:rsid w:val="0049319C"/>
    <w:rsid w:val="00493B4D"/>
    <w:rsid w:val="004942CD"/>
    <w:rsid w:val="004967CC"/>
    <w:rsid w:val="0049694B"/>
    <w:rsid w:val="00497B6D"/>
    <w:rsid w:val="004A05B6"/>
    <w:rsid w:val="004A063C"/>
    <w:rsid w:val="004A1936"/>
    <w:rsid w:val="004A19B2"/>
    <w:rsid w:val="004A1E9E"/>
    <w:rsid w:val="004A2793"/>
    <w:rsid w:val="004A2F74"/>
    <w:rsid w:val="004A31D3"/>
    <w:rsid w:val="004A3617"/>
    <w:rsid w:val="004A4102"/>
    <w:rsid w:val="004A43FC"/>
    <w:rsid w:val="004A446A"/>
    <w:rsid w:val="004A4AE1"/>
    <w:rsid w:val="004A5435"/>
    <w:rsid w:val="004A57CC"/>
    <w:rsid w:val="004A6431"/>
    <w:rsid w:val="004B0241"/>
    <w:rsid w:val="004B0BC4"/>
    <w:rsid w:val="004B29AD"/>
    <w:rsid w:val="004B36C4"/>
    <w:rsid w:val="004B49EB"/>
    <w:rsid w:val="004B5EB3"/>
    <w:rsid w:val="004C0D39"/>
    <w:rsid w:val="004C15F9"/>
    <w:rsid w:val="004C182F"/>
    <w:rsid w:val="004C284E"/>
    <w:rsid w:val="004C2AC5"/>
    <w:rsid w:val="004C2EA9"/>
    <w:rsid w:val="004C3B1D"/>
    <w:rsid w:val="004C5618"/>
    <w:rsid w:val="004C656F"/>
    <w:rsid w:val="004C6EA0"/>
    <w:rsid w:val="004C7102"/>
    <w:rsid w:val="004C7156"/>
    <w:rsid w:val="004D0F66"/>
    <w:rsid w:val="004D0F89"/>
    <w:rsid w:val="004D17B6"/>
    <w:rsid w:val="004D18AE"/>
    <w:rsid w:val="004D1D19"/>
    <w:rsid w:val="004D2043"/>
    <w:rsid w:val="004D2C86"/>
    <w:rsid w:val="004D3215"/>
    <w:rsid w:val="004D3440"/>
    <w:rsid w:val="004D414D"/>
    <w:rsid w:val="004D432F"/>
    <w:rsid w:val="004D4ADA"/>
    <w:rsid w:val="004D51A7"/>
    <w:rsid w:val="004D589B"/>
    <w:rsid w:val="004D5CAA"/>
    <w:rsid w:val="004D5E7B"/>
    <w:rsid w:val="004D6858"/>
    <w:rsid w:val="004D7F4E"/>
    <w:rsid w:val="004E061F"/>
    <w:rsid w:val="004E0C06"/>
    <w:rsid w:val="004E1166"/>
    <w:rsid w:val="004E2475"/>
    <w:rsid w:val="004E33AD"/>
    <w:rsid w:val="004E3C54"/>
    <w:rsid w:val="004E40AC"/>
    <w:rsid w:val="004E4136"/>
    <w:rsid w:val="004E4A21"/>
    <w:rsid w:val="004E4F2E"/>
    <w:rsid w:val="004E5955"/>
    <w:rsid w:val="004E5A6C"/>
    <w:rsid w:val="004E6055"/>
    <w:rsid w:val="004E6E66"/>
    <w:rsid w:val="004E7329"/>
    <w:rsid w:val="004E74CB"/>
    <w:rsid w:val="004E7748"/>
    <w:rsid w:val="004E78B0"/>
    <w:rsid w:val="004F00D8"/>
    <w:rsid w:val="004F0F47"/>
    <w:rsid w:val="004F115C"/>
    <w:rsid w:val="004F1B7D"/>
    <w:rsid w:val="004F2385"/>
    <w:rsid w:val="004F47E6"/>
    <w:rsid w:val="004F4BA5"/>
    <w:rsid w:val="004F69C8"/>
    <w:rsid w:val="004F6FD1"/>
    <w:rsid w:val="004F710D"/>
    <w:rsid w:val="004F735B"/>
    <w:rsid w:val="004F747D"/>
    <w:rsid w:val="004F77D1"/>
    <w:rsid w:val="004F7C58"/>
    <w:rsid w:val="004F7CEE"/>
    <w:rsid w:val="00502600"/>
    <w:rsid w:val="0050293A"/>
    <w:rsid w:val="00502CB9"/>
    <w:rsid w:val="00503069"/>
    <w:rsid w:val="00503351"/>
    <w:rsid w:val="00504864"/>
    <w:rsid w:val="0050519A"/>
    <w:rsid w:val="0050520F"/>
    <w:rsid w:val="0050524F"/>
    <w:rsid w:val="005107B9"/>
    <w:rsid w:val="00510902"/>
    <w:rsid w:val="00510ABE"/>
    <w:rsid w:val="00511532"/>
    <w:rsid w:val="005142A8"/>
    <w:rsid w:val="0051500D"/>
    <w:rsid w:val="00515432"/>
    <w:rsid w:val="00515AA3"/>
    <w:rsid w:val="00516316"/>
    <w:rsid w:val="005163A7"/>
    <w:rsid w:val="005166C3"/>
    <w:rsid w:val="005167D5"/>
    <w:rsid w:val="00517135"/>
    <w:rsid w:val="00517B66"/>
    <w:rsid w:val="0052096A"/>
    <w:rsid w:val="00520CB3"/>
    <w:rsid w:val="00520E01"/>
    <w:rsid w:val="00521046"/>
    <w:rsid w:val="005217E6"/>
    <w:rsid w:val="00522A30"/>
    <w:rsid w:val="00522CDB"/>
    <w:rsid w:val="00523072"/>
    <w:rsid w:val="00524173"/>
    <w:rsid w:val="00524746"/>
    <w:rsid w:val="005253C7"/>
    <w:rsid w:val="00527C45"/>
    <w:rsid w:val="00530D2D"/>
    <w:rsid w:val="00531417"/>
    <w:rsid w:val="00531A30"/>
    <w:rsid w:val="00532008"/>
    <w:rsid w:val="005337AF"/>
    <w:rsid w:val="00533B06"/>
    <w:rsid w:val="00534C03"/>
    <w:rsid w:val="00535000"/>
    <w:rsid w:val="00535546"/>
    <w:rsid w:val="0053595C"/>
    <w:rsid w:val="00535C97"/>
    <w:rsid w:val="0053621E"/>
    <w:rsid w:val="0053651C"/>
    <w:rsid w:val="0053672C"/>
    <w:rsid w:val="005368D3"/>
    <w:rsid w:val="00537FDC"/>
    <w:rsid w:val="00540C55"/>
    <w:rsid w:val="00541412"/>
    <w:rsid w:val="00543139"/>
    <w:rsid w:val="00543D6A"/>
    <w:rsid w:val="005443F2"/>
    <w:rsid w:val="00544C58"/>
    <w:rsid w:val="00545687"/>
    <w:rsid w:val="00546254"/>
    <w:rsid w:val="005462BF"/>
    <w:rsid w:val="005468C8"/>
    <w:rsid w:val="005474DE"/>
    <w:rsid w:val="005505D0"/>
    <w:rsid w:val="00551EA1"/>
    <w:rsid w:val="00551F88"/>
    <w:rsid w:val="00552A5C"/>
    <w:rsid w:val="00553B95"/>
    <w:rsid w:val="00553C08"/>
    <w:rsid w:val="005552A7"/>
    <w:rsid w:val="00556857"/>
    <w:rsid w:val="00556D85"/>
    <w:rsid w:val="0055771F"/>
    <w:rsid w:val="005577C6"/>
    <w:rsid w:val="00557B1D"/>
    <w:rsid w:val="00557B5D"/>
    <w:rsid w:val="00560873"/>
    <w:rsid w:val="005650D1"/>
    <w:rsid w:val="0056518A"/>
    <w:rsid w:val="005651A0"/>
    <w:rsid w:val="005664B6"/>
    <w:rsid w:val="00566E2F"/>
    <w:rsid w:val="00570115"/>
    <w:rsid w:val="00570B40"/>
    <w:rsid w:val="005713BD"/>
    <w:rsid w:val="00571708"/>
    <w:rsid w:val="005719FA"/>
    <w:rsid w:val="00571B0C"/>
    <w:rsid w:val="00571E22"/>
    <w:rsid w:val="0057228E"/>
    <w:rsid w:val="0057284E"/>
    <w:rsid w:val="00572CCC"/>
    <w:rsid w:val="00573674"/>
    <w:rsid w:val="00574F9A"/>
    <w:rsid w:val="00574FE7"/>
    <w:rsid w:val="0057669B"/>
    <w:rsid w:val="00577459"/>
    <w:rsid w:val="00580F99"/>
    <w:rsid w:val="00581626"/>
    <w:rsid w:val="00582B4C"/>
    <w:rsid w:val="005830CA"/>
    <w:rsid w:val="005835E8"/>
    <w:rsid w:val="005836A4"/>
    <w:rsid w:val="005841DB"/>
    <w:rsid w:val="005845CA"/>
    <w:rsid w:val="00584651"/>
    <w:rsid w:val="005873E3"/>
    <w:rsid w:val="00590B60"/>
    <w:rsid w:val="005917C7"/>
    <w:rsid w:val="005931E3"/>
    <w:rsid w:val="0059340E"/>
    <w:rsid w:val="00593819"/>
    <w:rsid w:val="00593ACF"/>
    <w:rsid w:val="00593F7F"/>
    <w:rsid w:val="00594219"/>
    <w:rsid w:val="005944E1"/>
    <w:rsid w:val="00594F7D"/>
    <w:rsid w:val="00594FCE"/>
    <w:rsid w:val="00595A4C"/>
    <w:rsid w:val="005962E7"/>
    <w:rsid w:val="005972AA"/>
    <w:rsid w:val="00597B0C"/>
    <w:rsid w:val="005A05B0"/>
    <w:rsid w:val="005A165C"/>
    <w:rsid w:val="005A173B"/>
    <w:rsid w:val="005A1954"/>
    <w:rsid w:val="005A2168"/>
    <w:rsid w:val="005A364E"/>
    <w:rsid w:val="005A44A9"/>
    <w:rsid w:val="005A5219"/>
    <w:rsid w:val="005A576C"/>
    <w:rsid w:val="005A70F4"/>
    <w:rsid w:val="005A7435"/>
    <w:rsid w:val="005A7758"/>
    <w:rsid w:val="005B03F5"/>
    <w:rsid w:val="005B0FFA"/>
    <w:rsid w:val="005B105B"/>
    <w:rsid w:val="005B213C"/>
    <w:rsid w:val="005B2A5A"/>
    <w:rsid w:val="005B3A07"/>
    <w:rsid w:val="005B422A"/>
    <w:rsid w:val="005B56A6"/>
    <w:rsid w:val="005B5D76"/>
    <w:rsid w:val="005B6B46"/>
    <w:rsid w:val="005B6D4A"/>
    <w:rsid w:val="005B7034"/>
    <w:rsid w:val="005C2A39"/>
    <w:rsid w:val="005C42EA"/>
    <w:rsid w:val="005C4816"/>
    <w:rsid w:val="005C4A39"/>
    <w:rsid w:val="005C691A"/>
    <w:rsid w:val="005C6B97"/>
    <w:rsid w:val="005C77B0"/>
    <w:rsid w:val="005D0601"/>
    <w:rsid w:val="005D20C8"/>
    <w:rsid w:val="005D2BEA"/>
    <w:rsid w:val="005D4729"/>
    <w:rsid w:val="005D510C"/>
    <w:rsid w:val="005D56D2"/>
    <w:rsid w:val="005D6393"/>
    <w:rsid w:val="005D652B"/>
    <w:rsid w:val="005D76D1"/>
    <w:rsid w:val="005E01B5"/>
    <w:rsid w:val="005E16E1"/>
    <w:rsid w:val="005E1E24"/>
    <w:rsid w:val="005E2C00"/>
    <w:rsid w:val="005E3C92"/>
    <w:rsid w:val="005E4D35"/>
    <w:rsid w:val="005E4FBE"/>
    <w:rsid w:val="005E4FD8"/>
    <w:rsid w:val="005E53EE"/>
    <w:rsid w:val="005E6F76"/>
    <w:rsid w:val="005F01A4"/>
    <w:rsid w:val="005F046A"/>
    <w:rsid w:val="005F0A3E"/>
    <w:rsid w:val="005F0DD7"/>
    <w:rsid w:val="005F1CE3"/>
    <w:rsid w:val="005F25CF"/>
    <w:rsid w:val="005F27DF"/>
    <w:rsid w:val="005F297E"/>
    <w:rsid w:val="005F2D64"/>
    <w:rsid w:val="005F3195"/>
    <w:rsid w:val="005F33A2"/>
    <w:rsid w:val="005F3C2E"/>
    <w:rsid w:val="005F3F5B"/>
    <w:rsid w:val="005F4019"/>
    <w:rsid w:val="005F4737"/>
    <w:rsid w:val="005F4B8C"/>
    <w:rsid w:val="005F4F32"/>
    <w:rsid w:val="005F4F9B"/>
    <w:rsid w:val="005F5639"/>
    <w:rsid w:val="005F6EC5"/>
    <w:rsid w:val="005F78D2"/>
    <w:rsid w:val="006001D4"/>
    <w:rsid w:val="00600FE7"/>
    <w:rsid w:val="0060320E"/>
    <w:rsid w:val="00604E3A"/>
    <w:rsid w:val="00604ECE"/>
    <w:rsid w:val="00606007"/>
    <w:rsid w:val="00606620"/>
    <w:rsid w:val="00606A62"/>
    <w:rsid w:val="006121AA"/>
    <w:rsid w:val="00612EF5"/>
    <w:rsid w:val="006130E6"/>
    <w:rsid w:val="006131BD"/>
    <w:rsid w:val="0061417D"/>
    <w:rsid w:val="00615018"/>
    <w:rsid w:val="006179D3"/>
    <w:rsid w:val="00617C9D"/>
    <w:rsid w:val="00620DBF"/>
    <w:rsid w:val="0062141D"/>
    <w:rsid w:val="00622199"/>
    <w:rsid w:val="0062295D"/>
    <w:rsid w:val="00622E1F"/>
    <w:rsid w:val="00623017"/>
    <w:rsid w:val="006234E6"/>
    <w:rsid w:val="0062395F"/>
    <w:rsid w:val="006248B1"/>
    <w:rsid w:val="00624D03"/>
    <w:rsid w:val="0062527F"/>
    <w:rsid w:val="00625F2C"/>
    <w:rsid w:val="00626BE6"/>
    <w:rsid w:val="00626DFD"/>
    <w:rsid w:val="006311E1"/>
    <w:rsid w:val="00631462"/>
    <w:rsid w:val="006326BC"/>
    <w:rsid w:val="006330D1"/>
    <w:rsid w:val="006336C0"/>
    <w:rsid w:val="00634794"/>
    <w:rsid w:val="00634E23"/>
    <w:rsid w:val="006371EB"/>
    <w:rsid w:val="006405C4"/>
    <w:rsid w:val="0064262E"/>
    <w:rsid w:val="00642CB2"/>
    <w:rsid w:val="006433B3"/>
    <w:rsid w:val="00643647"/>
    <w:rsid w:val="00643951"/>
    <w:rsid w:val="00643968"/>
    <w:rsid w:val="006447D2"/>
    <w:rsid w:val="00644E8B"/>
    <w:rsid w:val="0064561D"/>
    <w:rsid w:val="006462B6"/>
    <w:rsid w:val="00646F0A"/>
    <w:rsid w:val="006471A5"/>
    <w:rsid w:val="006476E0"/>
    <w:rsid w:val="006504C3"/>
    <w:rsid w:val="00653EF1"/>
    <w:rsid w:val="00654343"/>
    <w:rsid w:val="00654FB3"/>
    <w:rsid w:val="006551E8"/>
    <w:rsid w:val="00655A23"/>
    <w:rsid w:val="006575FC"/>
    <w:rsid w:val="006601CC"/>
    <w:rsid w:val="006603B8"/>
    <w:rsid w:val="00660E4C"/>
    <w:rsid w:val="006639C5"/>
    <w:rsid w:val="00663C10"/>
    <w:rsid w:val="00663C3F"/>
    <w:rsid w:val="00664133"/>
    <w:rsid w:val="0066493A"/>
    <w:rsid w:val="00665A32"/>
    <w:rsid w:val="00666729"/>
    <w:rsid w:val="00666F06"/>
    <w:rsid w:val="00670A82"/>
    <w:rsid w:val="00670F1C"/>
    <w:rsid w:val="00671B70"/>
    <w:rsid w:val="00671CB1"/>
    <w:rsid w:val="00672CB1"/>
    <w:rsid w:val="00672F6A"/>
    <w:rsid w:val="00673BF7"/>
    <w:rsid w:val="00674CD0"/>
    <w:rsid w:val="00675742"/>
    <w:rsid w:val="00676042"/>
    <w:rsid w:val="006760EC"/>
    <w:rsid w:val="0067632F"/>
    <w:rsid w:val="006776A7"/>
    <w:rsid w:val="00677F63"/>
    <w:rsid w:val="006804FF"/>
    <w:rsid w:val="006807F1"/>
    <w:rsid w:val="00681BB8"/>
    <w:rsid w:val="0068214B"/>
    <w:rsid w:val="00683FDD"/>
    <w:rsid w:val="006860BA"/>
    <w:rsid w:val="00687AFB"/>
    <w:rsid w:val="006910CD"/>
    <w:rsid w:val="0069122D"/>
    <w:rsid w:val="006916F6"/>
    <w:rsid w:val="00692B26"/>
    <w:rsid w:val="00692D74"/>
    <w:rsid w:val="00693096"/>
    <w:rsid w:val="0069447E"/>
    <w:rsid w:val="006944C1"/>
    <w:rsid w:val="00694AFF"/>
    <w:rsid w:val="006961BA"/>
    <w:rsid w:val="006965C0"/>
    <w:rsid w:val="006968D3"/>
    <w:rsid w:val="00697095"/>
    <w:rsid w:val="00697129"/>
    <w:rsid w:val="006976D0"/>
    <w:rsid w:val="006A0ABF"/>
    <w:rsid w:val="006A10C5"/>
    <w:rsid w:val="006A1623"/>
    <w:rsid w:val="006A1785"/>
    <w:rsid w:val="006A232F"/>
    <w:rsid w:val="006A32B6"/>
    <w:rsid w:val="006A404B"/>
    <w:rsid w:val="006A45DB"/>
    <w:rsid w:val="006A5AA0"/>
    <w:rsid w:val="006A63BE"/>
    <w:rsid w:val="006A67C0"/>
    <w:rsid w:val="006B1B7B"/>
    <w:rsid w:val="006B21E7"/>
    <w:rsid w:val="006B2777"/>
    <w:rsid w:val="006B2971"/>
    <w:rsid w:val="006B33A8"/>
    <w:rsid w:val="006B5549"/>
    <w:rsid w:val="006B5C87"/>
    <w:rsid w:val="006B5DAC"/>
    <w:rsid w:val="006B7CA3"/>
    <w:rsid w:val="006C0A5D"/>
    <w:rsid w:val="006C0DB4"/>
    <w:rsid w:val="006C129E"/>
    <w:rsid w:val="006C1BD5"/>
    <w:rsid w:val="006C1F2A"/>
    <w:rsid w:val="006C214B"/>
    <w:rsid w:val="006C2267"/>
    <w:rsid w:val="006C29DD"/>
    <w:rsid w:val="006C2C45"/>
    <w:rsid w:val="006C2F96"/>
    <w:rsid w:val="006C3EF7"/>
    <w:rsid w:val="006C445D"/>
    <w:rsid w:val="006C4911"/>
    <w:rsid w:val="006C4E84"/>
    <w:rsid w:val="006C4EBD"/>
    <w:rsid w:val="006C5C9A"/>
    <w:rsid w:val="006C60AF"/>
    <w:rsid w:val="006C6466"/>
    <w:rsid w:val="006D03A5"/>
    <w:rsid w:val="006D1153"/>
    <w:rsid w:val="006D11F2"/>
    <w:rsid w:val="006D1747"/>
    <w:rsid w:val="006D1AF6"/>
    <w:rsid w:val="006D2501"/>
    <w:rsid w:val="006D2A5A"/>
    <w:rsid w:val="006D4840"/>
    <w:rsid w:val="006D50C1"/>
    <w:rsid w:val="006D5457"/>
    <w:rsid w:val="006D5901"/>
    <w:rsid w:val="006D5B7A"/>
    <w:rsid w:val="006D5D72"/>
    <w:rsid w:val="006D6E90"/>
    <w:rsid w:val="006D7761"/>
    <w:rsid w:val="006D79D3"/>
    <w:rsid w:val="006D7BAE"/>
    <w:rsid w:val="006D7EFD"/>
    <w:rsid w:val="006E0423"/>
    <w:rsid w:val="006E058F"/>
    <w:rsid w:val="006E2A4F"/>
    <w:rsid w:val="006E3D51"/>
    <w:rsid w:val="006E402B"/>
    <w:rsid w:val="006E4F74"/>
    <w:rsid w:val="006E53D7"/>
    <w:rsid w:val="006E5EB1"/>
    <w:rsid w:val="006E7401"/>
    <w:rsid w:val="006F029D"/>
    <w:rsid w:val="006F1A5F"/>
    <w:rsid w:val="006F1ADA"/>
    <w:rsid w:val="006F2339"/>
    <w:rsid w:val="006F30E5"/>
    <w:rsid w:val="006F3FBE"/>
    <w:rsid w:val="006F527A"/>
    <w:rsid w:val="006F5CD5"/>
    <w:rsid w:val="006F6414"/>
    <w:rsid w:val="006F6839"/>
    <w:rsid w:val="006F6B5A"/>
    <w:rsid w:val="006F753C"/>
    <w:rsid w:val="006F7D1A"/>
    <w:rsid w:val="006F7EC9"/>
    <w:rsid w:val="00701E26"/>
    <w:rsid w:val="0070324C"/>
    <w:rsid w:val="007036B4"/>
    <w:rsid w:val="00703ED2"/>
    <w:rsid w:val="0070473A"/>
    <w:rsid w:val="00704BEB"/>
    <w:rsid w:val="00705BDA"/>
    <w:rsid w:val="00706598"/>
    <w:rsid w:val="00706A30"/>
    <w:rsid w:val="00706BC8"/>
    <w:rsid w:val="00706BF4"/>
    <w:rsid w:val="00710559"/>
    <w:rsid w:val="00710674"/>
    <w:rsid w:val="0071105A"/>
    <w:rsid w:val="0071211A"/>
    <w:rsid w:val="007124EC"/>
    <w:rsid w:val="007137A4"/>
    <w:rsid w:val="00713D4E"/>
    <w:rsid w:val="007158F9"/>
    <w:rsid w:val="00715945"/>
    <w:rsid w:val="00716587"/>
    <w:rsid w:val="007170C6"/>
    <w:rsid w:val="00720033"/>
    <w:rsid w:val="00721319"/>
    <w:rsid w:val="007215E2"/>
    <w:rsid w:val="00721AAE"/>
    <w:rsid w:val="00721C13"/>
    <w:rsid w:val="00723DEE"/>
    <w:rsid w:val="00725167"/>
    <w:rsid w:val="007251F0"/>
    <w:rsid w:val="00725511"/>
    <w:rsid w:val="00725A2D"/>
    <w:rsid w:val="00725FF1"/>
    <w:rsid w:val="007261A1"/>
    <w:rsid w:val="00726A45"/>
    <w:rsid w:val="00726E59"/>
    <w:rsid w:val="007302BE"/>
    <w:rsid w:val="0073165B"/>
    <w:rsid w:val="0073182D"/>
    <w:rsid w:val="00731E27"/>
    <w:rsid w:val="0073229D"/>
    <w:rsid w:val="00732E86"/>
    <w:rsid w:val="00734099"/>
    <w:rsid w:val="007342F3"/>
    <w:rsid w:val="00734FBA"/>
    <w:rsid w:val="0073670F"/>
    <w:rsid w:val="00736D35"/>
    <w:rsid w:val="007375B6"/>
    <w:rsid w:val="00737B4A"/>
    <w:rsid w:val="00737C9F"/>
    <w:rsid w:val="00737D98"/>
    <w:rsid w:val="007405E6"/>
    <w:rsid w:val="00740DAF"/>
    <w:rsid w:val="00740F69"/>
    <w:rsid w:val="007421F0"/>
    <w:rsid w:val="007427CA"/>
    <w:rsid w:val="0074363B"/>
    <w:rsid w:val="007439E9"/>
    <w:rsid w:val="00744646"/>
    <w:rsid w:val="00744DF4"/>
    <w:rsid w:val="00744EE2"/>
    <w:rsid w:val="00744F72"/>
    <w:rsid w:val="00745831"/>
    <w:rsid w:val="00745ADA"/>
    <w:rsid w:val="0074653A"/>
    <w:rsid w:val="00747AEF"/>
    <w:rsid w:val="007503CC"/>
    <w:rsid w:val="007527E6"/>
    <w:rsid w:val="0075284A"/>
    <w:rsid w:val="00752FD8"/>
    <w:rsid w:val="007532BC"/>
    <w:rsid w:val="0075370B"/>
    <w:rsid w:val="00753E2E"/>
    <w:rsid w:val="00754330"/>
    <w:rsid w:val="007549F5"/>
    <w:rsid w:val="007556B7"/>
    <w:rsid w:val="00756B42"/>
    <w:rsid w:val="00756E13"/>
    <w:rsid w:val="007571DD"/>
    <w:rsid w:val="00760D39"/>
    <w:rsid w:val="00761681"/>
    <w:rsid w:val="00762824"/>
    <w:rsid w:val="007629E2"/>
    <w:rsid w:val="00763155"/>
    <w:rsid w:val="00764F75"/>
    <w:rsid w:val="00766040"/>
    <w:rsid w:val="00766586"/>
    <w:rsid w:val="00766B32"/>
    <w:rsid w:val="007670CC"/>
    <w:rsid w:val="00767369"/>
    <w:rsid w:val="007673DB"/>
    <w:rsid w:val="00767739"/>
    <w:rsid w:val="00767EF9"/>
    <w:rsid w:val="00767EFA"/>
    <w:rsid w:val="00767FDA"/>
    <w:rsid w:val="00770008"/>
    <w:rsid w:val="00770138"/>
    <w:rsid w:val="00771A01"/>
    <w:rsid w:val="0077296D"/>
    <w:rsid w:val="00772A5C"/>
    <w:rsid w:val="00772F95"/>
    <w:rsid w:val="007732A6"/>
    <w:rsid w:val="00774EB4"/>
    <w:rsid w:val="00775ED8"/>
    <w:rsid w:val="00776FF5"/>
    <w:rsid w:val="00780155"/>
    <w:rsid w:val="007809FE"/>
    <w:rsid w:val="00780A72"/>
    <w:rsid w:val="00781243"/>
    <w:rsid w:val="00781759"/>
    <w:rsid w:val="007844CB"/>
    <w:rsid w:val="00784933"/>
    <w:rsid w:val="0078569F"/>
    <w:rsid w:val="00786266"/>
    <w:rsid w:val="00786D58"/>
    <w:rsid w:val="0078751F"/>
    <w:rsid w:val="007903E5"/>
    <w:rsid w:val="007904C9"/>
    <w:rsid w:val="00791A77"/>
    <w:rsid w:val="00792514"/>
    <w:rsid w:val="00792B8A"/>
    <w:rsid w:val="007933C2"/>
    <w:rsid w:val="00793729"/>
    <w:rsid w:val="007937AC"/>
    <w:rsid w:val="007947D4"/>
    <w:rsid w:val="0079583C"/>
    <w:rsid w:val="00795C1C"/>
    <w:rsid w:val="00795C82"/>
    <w:rsid w:val="007962DF"/>
    <w:rsid w:val="007A138A"/>
    <w:rsid w:val="007A1625"/>
    <w:rsid w:val="007A1AEB"/>
    <w:rsid w:val="007A1CB2"/>
    <w:rsid w:val="007A3331"/>
    <w:rsid w:val="007A4D45"/>
    <w:rsid w:val="007A4DA6"/>
    <w:rsid w:val="007A507E"/>
    <w:rsid w:val="007A52C3"/>
    <w:rsid w:val="007A5A4E"/>
    <w:rsid w:val="007A7226"/>
    <w:rsid w:val="007B0FDF"/>
    <w:rsid w:val="007B242F"/>
    <w:rsid w:val="007B2B05"/>
    <w:rsid w:val="007B4CF0"/>
    <w:rsid w:val="007B4D77"/>
    <w:rsid w:val="007B523D"/>
    <w:rsid w:val="007B65A1"/>
    <w:rsid w:val="007B6A66"/>
    <w:rsid w:val="007B784C"/>
    <w:rsid w:val="007B7D2B"/>
    <w:rsid w:val="007C082E"/>
    <w:rsid w:val="007C08BD"/>
    <w:rsid w:val="007C2EFA"/>
    <w:rsid w:val="007C39CE"/>
    <w:rsid w:val="007C3F58"/>
    <w:rsid w:val="007C4466"/>
    <w:rsid w:val="007C4C71"/>
    <w:rsid w:val="007C4F2B"/>
    <w:rsid w:val="007C53BB"/>
    <w:rsid w:val="007C54ED"/>
    <w:rsid w:val="007C6113"/>
    <w:rsid w:val="007C6D6C"/>
    <w:rsid w:val="007C6D6E"/>
    <w:rsid w:val="007C6D7B"/>
    <w:rsid w:val="007C7341"/>
    <w:rsid w:val="007D0F5A"/>
    <w:rsid w:val="007D1DF6"/>
    <w:rsid w:val="007D2A44"/>
    <w:rsid w:val="007D312E"/>
    <w:rsid w:val="007D4350"/>
    <w:rsid w:val="007D436C"/>
    <w:rsid w:val="007D5BC5"/>
    <w:rsid w:val="007D6265"/>
    <w:rsid w:val="007D7CA6"/>
    <w:rsid w:val="007D7D12"/>
    <w:rsid w:val="007E017E"/>
    <w:rsid w:val="007E0282"/>
    <w:rsid w:val="007E0C22"/>
    <w:rsid w:val="007E2949"/>
    <w:rsid w:val="007E3735"/>
    <w:rsid w:val="007E466C"/>
    <w:rsid w:val="007E4959"/>
    <w:rsid w:val="007E4DEA"/>
    <w:rsid w:val="007E5176"/>
    <w:rsid w:val="007E558F"/>
    <w:rsid w:val="007E57DF"/>
    <w:rsid w:val="007E5AA9"/>
    <w:rsid w:val="007E63B7"/>
    <w:rsid w:val="007E6652"/>
    <w:rsid w:val="007E6656"/>
    <w:rsid w:val="007E789D"/>
    <w:rsid w:val="007F13EB"/>
    <w:rsid w:val="007F1580"/>
    <w:rsid w:val="007F22FD"/>
    <w:rsid w:val="007F2652"/>
    <w:rsid w:val="007F2734"/>
    <w:rsid w:val="007F35CC"/>
    <w:rsid w:val="007F35EB"/>
    <w:rsid w:val="007F47E9"/>
    <w:rsid w:val="007F58F9"/>
    <w:rsid w:val="007F655A"/>
    <w:rsid w:val="007F6563"/>
    <w:rsid w:val="007F6E7D"/>
    <w:rsid w:val="007F796E"/>
    <w:rsid w:val="007F7EA2"/>
    <w:rsid w:val="008001D8"/>
    <w:rsid w:val="00800209"/>
    <w:rsid w:val="00800403"/>
    <w:rsid w:val="00801832"/>
    <w:rsid w:val="008026AC"/>
    <w:rsid w:val="00802985"/>
    <w:rsid w:val="008032F1"/>
    <w:rsid w:val="00803365"/>
    <w:rsid w:val="00803669"/>
    <w:rsid w:val="00803D19"/>
    <w:rsid w:val="008040D9"/>
    <w:rsid w:val="008048F4"/>
    <w:rsid w:val="00805844"/>
    <w:rsid w:val="00805B20"/>
    <w:rsid w:val="00805C06"/>
    <w:rsid w:val="008070A8"/>
    <w:rsid w:val="00807F1B"/>
    <w:rsid w:val="00810036"/>
    <w:rsid w:val="008111C5"/>
    <w:rsid w:val="0081123A"/>
    <w:rsid w:val="00811246"/>
    <w:rsid w:val="008115DC"/>
    <w:rsid w:val="008129AF"/>
    <w:rsid w:val="00813E3B"/>
    <w:rsid w:val="00814272"/>
    <w:rsid w:val="0081454C"/>
    <w:rsid w:val="00814B4A"/>
    <w:rsid w:val="00814C16"/>
    <w:rsid w:val="0081512C"/>
    <w:rsid w:val="00815413"/>
    <w:rsid w:val="00815627"/>
    <w:rsid w:val="00816A80"/>
    <w:rsid w:val="00816EC6"/>
    <w:rsid w:val="008210AE"/>
    <w:rsid w:val="008211EF"/>
    <w:rsid w:val="0082183C"/>
    <w:rsid w:val="00821AE0"/>
    <w:rsid w:val="008222CA"/>
    <w:rsid w:val="008231B3"/>
    <w:rsid w:val="0082330D"/>
    <w:rsid w:val="0082339F"/>
    <w:rsid w:val="00823E4D"/>
    <w:rsid w:val="0082425D"/>
    <w:rsid w:val="00824543"/>
    <w:rsid w:val="00824C38"/>
    <w:rsid w:val="008252D5"/>
    <w:rsid w:val="00825966"/>
    <w:rsid w:val="00826242"/>
    <w:rsid w:val="008275E9"/>
    <w:rsid w:val="00827707"/>
    <w:rsid w:val="00827BC8"/>
    <w:rsid w:val="00827E50"/>
    <w:rsid w:val="00827F5A"/>
    <w:rsid w:val="00830311"/>
    <w:rsid w:val="00830F2C"/>
    <w:rsid w:val="0083166E"/>
    <w:rsid w:val="0083237E"/>
    <w:rsid w:val="00832FFB"/>
    <w:rsid w:val="00833F65"/>
    <w:rsid w:val="0083709F"/>
    <w:rsid w:val="0084015F"/>
    <w:rsid w:val="008403CF"/>
    <w:rsid w:val="0084089D"/>
    <w:rsid w:val="008418D6"/>
    <w:rsid w:val="008422C1"/>
    <w:rsid w:val="00842F6F"/>
    <w:rsid w:val="008440A9"/>
    <w:rsid w:val="00846175"/>
    <w:rsid w:val="00847508"/>
    <w:rsid w:val="008477FD"/>
    <w:rsid w:val="00847AFB"/>
    <w:rsid w:val="0085051E"/>
    <w:rsid w:val="0085112E"/>
    <w:rsid w:val="008511F5"/>
    <w:rsid w:val="008523B6"/>
    <w:rsid w:val="008523F9"/>
    <w:rsid w:val="00853F8C"/>
    <w:rsid w:val="00854A0F"/>
    <w:rsid w:val="00854CEF"/>
    <w:rsid w:val="00856590"/>
    <w:rsid w:val="008569C4"/>
    <w:rsid w:val="00856A68"/>
    <w:rsid w:val="00857241"/>
    <w:rsid w:val="0085725D"/>
    <w:rsid w:val="00857419"/>
    <w:rsid w:val="00860163"/>
    <w:rsid w:val="0086025F"/>
    <w:rsid w:val="008608AE"/>
    <w:rsid w:val="008612A5"/>
    <w:rsid w:val="00861A1C"/>
    <w:rsid w:val="008628B7"/>
    <w:rsid w:val="00863790"/>
    <w:rsid w:val="0086383F"/>
    <w:rsid w:val="00864B22"/>
    <w:rsid w:val="00865CE4"/>
    <w:rsid w:val="00866BA8"/>
    <w:rsid w:val="00867317"/>
    <w:rsid w:val="0086758A"/>
    <w:rsid w:val="00867B45"/>
    <w:rsid w:val="00871C40"/>
    <w:rsid w:val="0087307D"/>
    <w:rsid w:val="0087587F"/>
    <w:rsid w:val="00875A77"/>
    <w:rsid w:val="008763BE"/>
    <w:rsid w:val="00876A85"/>
    <w:rsid w:val="00876C4C"/>
    <w:rsid w:val="00877526"/>
    <w:rsid w:val="00877DA6"/>
    <w:rsid w:val="008826F5"/>
    <w:rsid w:val="00882BFF"/>
    <w:rsid w:val="0088326C"/>
    <w:rsid w:val="00883A58"/>
    <w:rsid w:val="00883E46"/>
    <w:rsid w:val="00884145"/>
    <w:rsid w:val="00884AA9"/>
    <w:rsid w:val="00890110"/>
    <w:rsid w:val="0089070D"/>
    <w:rsid w:val="00891236"/>
    <w:rsid w:val="008913CE"/>
    <w:rsid w:val="00892359"/>
    <w:rsid w:val="00892BA1"/>
    <w:rsid w:val="00892E87"/>
    <w:rsid w:val="0089337D"/>
    <w:rsid w:val="008933FD"/>
    <w:rsid w:val="00893CF6"/>
    <w:rsid w:val="008948F2"/>
    <w:rsid w:val="008949C9"/>
    <w:rsid w:val="0089611F"/>
    <w:rsid w:val="00896F1C"/>
    <w:rsid w:val="008978D4"/>
    <w:rsid w:val="008A031F"/>
    <w:rsid w:val="008A1B10"/>
    <w:rsid w:val="008A2131"/>
    <w:rsid w:val="008A298A"/>
    <w:rsid w:val="008A31ED"/>
    <w:rsid w:val="008A39F4"/>
    <w:rsid w:val="008A4215"/>
    <w:rsid w:val="008A58FA"/>
    <w:rsid w:val="008A6FC7"/>
    <w:rsid w:val="008A7101"/>
    <w:rsid w:val="008A7113"/>
    <w:rsid w:val="008A748A"/>
    <w:rsid w:val="008A79D5"/>
    <w:rsid w:val="008A7A95"/>
    <w:rsid w:val="008B0F5C"/>
    <w:rsid w:val="008B102F"/>
    <w:rsid w:val="008B11E3"/>
    <w:rsid w:val="008B13B3"/>
    <w:rsid w:val="008B1FE7"/>
    <w:rsid w:val="008B2731"/>
    <w:rsid w:val="008B3B68"/>
    <w:rsid w:val="008B556A"/>
    <w:rsid w:val="008B565F"/>
    <w:rsid w:val="008B5904"/>
    <w:rsid w:val="008B6460"/>
    <w:rsid w:val="008B7190"/>
    <w:rsid w:val="008B7637"/>
    <w:rsid w:val="008C0E1B"/>
    <w:rsid w:val="008C1E0B"/>
    <w:rsid w:val="008C1F70"/>
    <w:rsid w:val="008C37C2"/>
    <w:rsid w:val="008C42D1"/>
    <w:rsid w:val="008C4CA7"/>
    <w:rsid w:val="008C7278"/>
    <w:rsid w:val="008C7997"/>
    <w:rsid w:val="008D0133"/>
    <w:rsid w:val="008D0322"/>
    <w:rsid w:val="008D1721"/>
    <w:rsid w:val="008D209D"/>
    <w:rsid w:val="008D2B06"/>
    <w:rsid w:val="008D2CBB"/>
    <w:rsid w:val="008D3565"/>
    <w:rsid w:val="008D4FFE"/>
    <w:rsid w:val="008D5D2F"/>
    <w:rsid w:val="008D6432"/>
    <w:rsid w:val="008D6F1B"/>
    <w:rsid w:val="008D72E0"/>
    <w:rsid w:val="008E049A"/>
    <w:rsid w:val="008E39D8"/>
    <w:rsid w:val="008E427C"/>
    <w:rsid w:val="008E53F8"/>
    <w:rsid w:val="008E62E5"/>
    <w:rsid w:val="008E7ED9"/>
    <w:rsid w:val="008F07B1"/>
    <w:rsid w:val="008F0D09"/>
    <w:rsid w:val="008F1319"/>
    <w:rsid w:val="008F2CF9"/>
    <w:rsid w:val="008F3909"/>
    <w:rsid w:val="008F3E10"/>
    <w:rsid w:val="008F532E"/>
    <w:rsid w:val="008F532F"/>
    <w:rsid w:val="008F533F"/>
    <w:rsid w:val="008F5422"/>
    <w:rsid w:val="008F5DB4"/>
    <w:rsid w:val="008F7490"/>
    <w:rsid w:val="008F76B7"/>
    <w:rsid w:val="008F7EED"/>
    <w:rsid w:val="00900F77"/>
    <w:rsid w:val="00903C0C"/>
    <w:rsid w:val="0090445B"/>
    <w:rsid w:val="00904829"/>
    <w:rsid w:val="00904C4A"/>
    <w:rsid w:val="0090582E"/>
    <w:rsid w:val="0090584D"/>
    <w:rsid w:val="0090607F"/>
    <w:rsid w:val="0090628A"/>
    <w:rsid w:val="009065C6"/>
    <w:rsid w:val="00906803"/>
    <w:rsid w:val="0090699B"/>
    <w:rsid w:val="00906D96"/>
    <w:rsid w:val="00906EF3"/>
    <w:rsid w:val="0090716C"/>
    <w:rsid w:val="00910B52"/>
    <w:rsid w:val="00911A8E"/>
    <w:rsid w:val="0091261D"/>
    <w:rsid w:val="00912ED9"/>
    <w:rsid w:val="00913D3C"/>
    <w:rsid w:val="00914AC8"/>
    <w:rsid w:val="00914E3E"/>
    <w:rsid w:val="00915C40"/>
    <w:rsid w:val="00915FB2"/>
    <w:rsid w:val="00916430"/>
    <w:rsid w:val="0091752C"/>
    <w:rsid w:val="0091798B"/>
    <w:rsid w:val="00917E60"/>
    <w:rsid w:val="009201C8"/>
    <w:rsid w:val="0092053F"/>
    <w:rsid w:val="00920C72"/>
    <w:rsid w:val="009213A1"/>
    <w:rsid w:val="0092264A"/>
    <w:rsid w:val="00922AF9"/>
    <w:rsid w:val="0092348D"/>
    <w:rsid w:val="0092385A"/>
    <w:rsid w:val="009239B1"/>
    <w:rsid w:val="00923FBC"/>
    <w:rsid w:val="00925B71"/>
    <w:rsid w:val="00926285"/>
    <w:rsid w:val="0092686C"/>
    <w:rsid w:val="009268DF"/>
    <w:rsid w:val="00926C5C"/>
    <w:rsid w:val="009274F0"/>
    <w:rsid w:val="0093060C"/>
    <w:rsid w:val="00930D02"/>
    <w:rsid w:val="009316E1"/>
    <w:rsid w:val="00934065"/>
    <w:rsid w:val="0093465F"/>
    <w:rsid w:val="0093548D"/>
    <w:rsid w:val="0093581E"/>
    <w:rsid w:val="00935F9F"/>
    <w:rsid w:val="009361C5"/>
    <w:rsid w:val="009404AA"/>
    <w:rsid w:val="00940DE5"/>
    <w:rsid w:val="009411E6"/>
    <w:rsid w:val="0094149E"/>
    <w:rsid w:val="00941692"/>
    <w:rsid w:val="00941A8D"/>
    <w:rsid w:val="009425E5"/>
    <w:rsid w:val="00942644"/>
    <w:rsid w:val="009430FA"/>
    <w:rsid w:val="0094320C"/>
    <w:rsid w:val="00944F98"/>
    <w:rsid w:val="00945801"/>
    <w:rsid w:val="00945CE7"/>
    <w:rsid w:val="00946AFF"/>
    <w:rsid w:val="009500A1"/>
    <w:rsid w:val="00950167"/>
    <w:rsid w:val="00950E6D"/>
    <w:rsid w:val="009511AE"/>
    <w:rsid w:val="009513F4"/>
    <w:rsid w:val="009516A1"/>
    <w:rsid w:val="009516FE"/>
    <w:rsid w:val="00952108"/>
    <w:rsid w:val="009560F1"/>
    <w:rsid w:val="00957241"/>
    <w:rsid w:val="0096135D"/>
    <w:rsid w:val="00961780"/>
    <w:rsid w:val="00961A02"/>
    <w:rsid w:val="00962D0D"/>
    <w:rsid w:val="00962F43"/>
    <w:rsid w:val="009638D7"/>
    <w:rsid w:val="00963DF8"/>
    <w:rsid w:val="0096468B"/>
    <w:rsid w:val="009648A5"/>
    <w:rsid w:val="00964C05"/>
    <w:rsid w:val="00964CDE"/>
    <w:rsid w:val="0096593E"/>
    <w:rsid w:val="00966049"/>
    <w:rsid w:val="00966759"/>
    <w:rsid w:val="00967C1A"/>
    <w:rsid w:val="00967CC1"/>
    <w:rsid w:val="00970592"/>
    <w:rsid w:val="00970A05"/>
    <w:rsid w:val="009711A8"/>
    <w:rsid w:val="00971CDC"/>
    <w:rsid w:val="00971E5C"/>
    <w:rsid w:val="009720C5"/>
    <w:rsid w:val="009722A8"/>
    <w:rsid w:val="009727FF"/>
    <w:rsid w:val="00972AB7"/>
    <w:rsid w:val="00972C23"/>
    <w:rsid w:val="00973422"/>
    <w:rsid w:val="00974630"/>
    <w:rsid w:val="00974E87"/>
    <w:rsid w:val="009755B4"/>
    <w:rsid w:val="00975622"/>
    <w:rsid w:val="009759C1"/>
    <w:rsid w:val="00975AFC"/>
    <w:rsid w:val="00975EFE"/>
    <w:rsid w:val="00976035"/>
    <w:rsid w:val="0097632B"/>
    <w:rsid w:val="00976F65"/>
    <w:rsid w:val="00977400"/>
    <w:rsid w:val="00977817"/>
    <w:rsid w:val="0098021C"/>
    <w:rsid w:val="00980CE0"/>
    <w:rsid w:val="00980DDE"/>
    <w:rsid w:val="0098108E"/>
    <w:rsid w:val="009814EF"/>
    <w:rsid w:val="00981F7E"/>
    <w:rsid w:val="00981F88"/>
    <w:rsid w:val="00982037"/>
    <w:rsid w:val="00982D86"/>
    <w:rsid w:val="00982EA8"/>
    <w:rsid w:val="00983EE7"/>
    <w:rsid w:val="0098461C"/>
    <w:rsid w:val="009847CD"/>
    <w:rsid w:val="00984F1D"/>
    <w:rsid w:val="00985063"/>
    <w:rsid w:val="00985677"/>
    <w:rsid w:val="009862D6"/>
    <w:rsid w:val="00986AF5"/>
    <w:rsid w:val="00987827"/>
    <w:rsid w:val="00990291"/>
    <w:rsid w:val="00990A18"/>
    <w:rsid w:val="0099100A"/>
    <w:rsid w:val="00991954"/>
    <w:rsid w:val="0099364E"/>
    <w:rsid w:val="00993EC1"/>
    <w:rsid w:val="00994A55"/>
    <w:rsid w:val="00994F66"/>
    <w:rsid w:val="00995BB9"/>
    <w:rsid w:val="0099612A"/>
    <w:rsid w:val="00996CFD"/>
    <w:rsid w:val="009974F8"/>
    <w:rsid w:val="009A006A"/>
    <w:rsid w:val="009A1179"/>
    <w:rsid w:val="009A1A1F"/>
    <w:rsid w:val="009A1C27"/>
    <w:rsid w:val="009A24EA"/>
    <w:rsid w:val="009A27EF"/>
    <w:rsid w:val="009A2D08"/>
    <w:rsid w:val="009A356A"/>
    <w:rsid w:val="009A3BE3"/>
    <w:rsid w:val="009A4A01"/>
    <w:rsid w:val="009A561E"/>
    <w:rsid w:val="009A57CC"/>
    <w:rsid w:val="009A6EC9"/>
    <w:rsid w:val="009B013A"/>
    <w:rsid w:val="009B0917"/>
    <w:rsid w:val="009B15D4"/>
    <w:rsid w:val="009B1CEF"/>
    <w:rsid w:val="009B229B"/>
    <w:rsid w:val="009B2F66"/>
    <w:rsid w:val="009B3009"/>
    <w:rsid w:val="009B343C"/>
    <w:rsid w:val="009B3EE2"/>
    <w:rsid w:val="009B4AD8"/>
    <w:rsid w:val="009B5142"/>
    <w:rsid w:val="009B5726"/>
    <w:rsid w:val="009B6251"/>
    <w:rsid w:val="009B62F7"/>
    <w:rsid w:val="009B6AE2"/>
    <w:rsid w:val="009B6F05"/>
    <w:rsid w:val="009C04BB"/>
    <w:rsid w:val="009C0D33"/>
    <w:rsid w:val="009C1BE3"/>
    <w:rsid w:val="009C4510"/>
    <w:rsid w:val="009C4B75"/>
    <w:rsid w:val="009C51D6"/>
    <w:rsid w:val="009C5A4C"/>
    <w:rsid w:val="009C6022"/>
    <w:rsid w:val="009C6290"/>
    <w:rsid w:val="009C758C"/>
    <w:rsid w:val="009C7838"/>
    <w:rsid w:val="009C7976"/>
    <w:rsid w:val="009C7FE1"/>
    <w:rsid w:val="009D0D27"/>
    <w:rsid w:val="009D1764"/>
    <w:rsid w:val="009D1C36"/>
    <w:rsid w:val="009D1EDD"/>
    <w:rsid w:val="009D2244"/>
    <w:rsid w:val="009D28E5"/>
    <w:rsid w:val="009D3786"/>
    <w:rsid w:val="009D3E4D"/>
    <w:rsid w:val="009D448E"/>
    <w:rsid w:val="009D4CEA"/>
    <w:rsid w:val="009D5241"/>
    <w:rsid w:val="009D53B7"/>
    <w:rsid w:val="009D55D0"/>
    <w:rsid w:val="009D579A"/>
    <w:rsid w:val="009D5BF3"/>
    <w:rsid w:val="009D5C8C"/>
    <w:rsid w:val="009D7F28"/>
    <w:rsid w:val="009E0C0A"/>
    <w:rsid w:val="009E1D47"/>
    <w:rsid w:val="009E340B"/>
    <w:rsid w:val="009E366B"/>
    <w:rsid w:val="009E4242"/>
    <w:rsid w:val="009E4AA3"/>
    <w:rsid w:val="009E51C5"/>
    <w:rsid w:val="009E590C"/>
    <w:rsid w:val="009E643C"/>
    <w:rsid w:val="009E685D"/>
    <w:rsid w:val="009E6C2A"/>
    <w:rsid w:val="009E6DCA"/>
    <w:rsid w:val="009E7B2C"/>
    <w:rsid w:val="009F2C2A"/>
    <w:rsid w:val="009F31D4"/>
    <w:rsid w:val="009F4307"/>
    <w:rsid w:val="009F50F6"/>
    <w:rsid w:val="009F6BEA"/>
    <w:rsid w:val="009F7364"/>
    <w:rsid w:val="009F766E"/>
    <w:rsid w:val="00A0165A"/>
    <w:rsid w:val="00A01AC9"/>
    <w:rsid w:val="00A01B5F"/>
    <w:rsid w:val="00A02028"/>
    <w:rsid w:val="00A02729"/>
    <w:rsid w:val="00A029AD"/>
    <w:rsid w:val="00A03647"/>
    <w:rsid w:val="00A04715"/>
    <w:rsid w:val="00A066D4"/>
    <w:rsid w:val="00A0776B"/>
    <w:rsid w:val="00A07A10"/>
    <w:rsid w:val="00A1165B"/>
    <w:rsid w:val="00A11EB1"/>
    <w:rsid w:val="00A125CF"/>
    <w:rsid w:val="00A12BB4"/>
    <w:rsid w:val="00A12CB4"/>
    <w:rsid w:val="00A13853"/>
    <w:rsid w:val="00A159FC"/>
    <w:rsid w:val="00A15DE2"/>
    <w:rsid w:val="00A1682D"/>
    <w:rsid w:val="00A16E8D"/>
    <w:rsid w:val="00A174B1"/>
    <w:rsid w:val="00A208A4"/>
    <w:rsid w:val="00A20C9D"/>
    <w:rsid w:val="00A222CF"/>
    <w:rsid w:val="00A2315C"/>
    <w:rsid w:val="00A231BB"/>
    <w:rsid w:val="00A2328D"/>
    <w:rsid w:val="00A23920"/>
    <w:rsid w:val="00A2459E"/>
    <w:rsid w:val="00A25839"/>
    <w:rsid w:val="00A25AAF"/>
    <w:rsid w:val="00A27CA5"/>
    <w:rsid w:val="00A30A42"/>
    <w:rsid w:val="00A3194E"/>
    <w:rsid w:val="00A321D5"/>
    <w:rsid w:val="00A32B50"/>
    <w:rsid w:val="00A33A62"/>
    <w:rsid w:val="00A353AF"/>
    <w:rsid w:val="00A3688A"/>
    <w:rsid w:val="00A37394"/>
    <w:rsid w:val="00A3743B"/>
    <w:rsid w:val="00A377EF"/>
    <w:rsid w:val="00A402A4"/>
    <w:rsid w:val="00A40A6F"/>
    <w:rsid w:val="00A418A8"/>
    <w:rsid w:val="00A42005"/>
    <w:rsid w:val="00A442AB"/>
    <w:rsid w:val="00A4552C"/>
    <w:rsid w:val="00A4553A"/>
    <w:rsid w:val="00A45937"/>
    <w:rsid w:val="00A46756"/>
    <w:rsid w:val="00A46997"/>
    <w:rsid w:val="00A470C0"/>
    <w:rsid w:val="00A514C1"/>
    <w:rsid w:val="00A51DBB"/>
    <w:rsid w:val="00A51EC3"/>
    <w:rsid w:val="00A53CDE"/>
    <w:rsid w:val="00A54111"/>
    <w:rsid w:val="00A55D96"/>
    <w:rsid w:val="00A56077"/>
    <w:rsid w:val="00A577D6"/>
    <w:rsid w:val="00A605C8"/>
    <w:rsid w:val="00A60A62"/>
    <w:rsid w:val="00A62384"/>
    <w:rsid w:val="00A62549"/>
    <w:rsid w:val="00A62B96"/>
    <w:rsid w:val="00A643F8"/>
    <w:rsid w:val="00A64477"/>
    <w:rsid w:val="00A647FA"/>
    <w:rsid w:val="00A64854"/>
    <w:rsid w:val="00A65286"/>
    <w:rsid w:val="00A6621F"/>
    <w:rsid w:val="00A66B78"/>
    <w:rsid w:val="00A671E4"/>
    <w:rsid w:val="00A6745B"/>
    <w:rsid w:val="00A70CAC"/>
    <w:rsid w:val="00A725A5"/>
    <w:rsid w:val="00A73187"/>
    <w:rsid w:val="00A73DBC"/>
    <w:rsid w:val="00A73FA6"/>
    <w:rsid w:val="00A7574A"/>
    <w:rsid w:val="00A75B55"/>
    <w:rsid w:val="00A763A5"/>
    <w:rsid w:val="00A76E4D"/>
    <w:rsid w:val="00A77D6C"/>
    <w:rsid w:val="00A80688"/>
    <w:rsid w:val="00A806EA"/>
    <w:rsid w:val="00A80FB0"/>
    <w:rsid w:val="00A83854"/>
    <w:rsid w:val="00A83C9E"/>
    <w:rsid w:val="00A84E53"/>
    <w:rsid w:val="00A84FD7"/>
    <w:rsid w:val="00A8556C"/>
    <w:rsid w:val="00A8576E"/>
    <w:rsid w:val="00A85D89"/>
    <w:rsid w:val="00A85E32"/>
    <w:rsid w:val="00A870FA"/>
    <w:rsid w:val="00A87205"/>
    <w:rsid w:val="00A87F6C"/>
    <w:rsid w:val="00A90747"/>
    <w:rsid w:val="00A90A62"/>
    <w:rsid w:val="00A90E8D"/>
    <w:rsid w:val="00A9249A"/>
    <w:rsid w:val="00A938BD"/>
    <w:rsid w:val="00A94292"/>
    <w:rsid w:val="00A94AEF"/>
    <w:rsid w:val="00A94D14"/>
    <w:rsid w:val="00A954ED"/>
    <w:rsid w:val="00A958E3"/>
    <w:rsid w:val="00A95FB7"/>
    <w:rsid w:val="00A962AB"/>
    <w:rsid w:val="00A96A34"/>
    <w:rsid w:val="00A96E26"/>
    <w:rsid w:val="00AA252F"/>
    <w:rsid w:val="00AA26EF"/>
    <w:rsid w:val="00AA291B"/>
    <w:rsid w:val="00AA31E4"/>
    <w:rsid w:val="00AA33A7"/>
    <w:rsid w:val="00AA3EB1"/>
    <w:rsid w:val="00AA4298"/>
    <w:rsid w:val="00AA4C5A"/>
    <w:rsid w:val="00AA56B0"/>
    <w:rsid w:val="00AA657F"/>
    <w:rsid w:val="00AA6BE5"/>
    <w:rsid w:val="00AA6E77"/>
    <w:rsid w:val="00AA7A2E"/>
    <w:rsid w:val="00AB02C9"/>
    <w:rsid w:val="00AB0B71"/>
    <w:rsid w:val="00AB1416"/>
    <w:rsid w:val="00AB2465"/>
    <w:rsid w:val="00AB2DC7"/>
    <w:rsid w:val="00AB30B2"/>
    <w:rsid w:val="00AB3615"/>
    <w:rsid w:val="00AB417E"/>
    <w:rsid w:val="00AB5DE7"/>
    <w:rsid w:val="00AB65AA"/>
    <w:rsid w:val="00AB65D9"/>
    <w:rsid w:val="00AB745F"/>
    <w:rsid w:val="00AB76D8"/>
    <w:rsid w:val="00AC07CA"/>
    <w:rsid w:val="00AC0E6B"/>
    <w:rsid w:val="00AC14DD"/>
    <w:rsid w:val="00AC25A6"/>
    <w:rsid w:val="00AC2C0E"/>
    <w:rsid w:val="00AC330C"/>
    <w:rsid w:val="00AC35C8"/>
    <w:rsid w:val="00AC3C38"/>
    <w:rsid w:val="00AC4BA0"/>
    <w:rsid w:val="00AC5DC9"/>
    <w:rsid w:val="00AC61C7"/>
    <w:rsid w:val="00AC717F"/>
    <w:rsid w:val="00AC7614"/>
    <w:rsid w:val="00AD03DB"/>
    <w:rsid w:val="00AD0474"/>
    <w:rsid w:val="00AD05B9"/>
    <w:rsid w:val="00AD18E4"/>
    <w:rsid w:val="00AD2401"/>
    <w:rsid w:val="00AD265A"/>
    <w:rsid w:val="00AD29B8"/>
    <w:rsid w:val="00AD2A15"/>
    <w:rsid w:val="00AD2B88"/>
    <w:rsid w:val="00AD4D3D"/>
    <w:rsid w:val="00AD5F94"/>
    <w:rsid w:val="00AD657D"/>
    <w:rsid w:val="00AD733C"/>
    <w:rsid w:val="00AD79AC"/>
    <w:rsid w:val="00AE05C6"/>
    <w:rsid w:val="00AE0F56"/>
    <w:rsid w:val="00AE1321"/>
    <w:rsid w:val="00AE1C2E"/>
    <w:rsid w:val="00AE1F55"/>
    <w:rsid w:val="00AE2F33"/>
    <w:rsid w:val="00AE3322"/>
    <w:rsid w:val="00AE388D"/>
    <w:rsid w:val="00AE3971"/>
    <w:rsid w:val="00AE39FB"/>
    <w:rsid w:val="00AE41FA"/>
    <w:rsid w:val="00AE482D"/>
    <w:rsid w:val="00AE4B81"/>
    <w:rsid w:val="00AE4CA7"/>
    <w:rsid w:val="00AE4FC8"/>
    <w:rsid w:val="00AE63BB"/>
    <w:rsid w:val="00AE6585"/>
    <w:rsid w:val="00AE6B5B"/>
    <w:rsid w:val="00AE710E"/>
    <w:rsid w:val="00AE72E8"/>
    <w:rsid w:val="00AE7D83"/>
    <w:rsid w:val="00AF013D"/>
    <w:rsid w:val="00AF01C1"/>
    <w:rsid w:val="00AF0568"/>
    <w:rsid w:val="00AF091F"/>
    <w:rsid w:val="00AF0BCB"/>
    <w:rsid w:val="00AF1BD2"/>
    <w:rsid w:val="00AF1DEE"/>
    <w:rsid w:val="00AF202E"/>
    <w:rsid w:val="00AF2696"/>
    <w:rsid w:val="00AF3CD2"/>
    <w:rsid w:val="00AF46E2"/>
    <w:rsid w:val="00AF4864"/>
    <w:rsid w:val="00AF54E8"/>
    <w:rsid w:val="00AF550A"/>
    <w:rsid w:val="00AF5E44"/>
    <w:rsid w:val="00AF7C75"/>
    <w:rsid w:val="00AF7F36"/>
    <w:rsid w:val="00B0034C"/>
    <w:rsid w:val="00B006A5"/>
    <w:rsid w:val="00B00C6E"/>
    <w:rsid w:val="00B014D7"/>
    <w:rsid w:val="00B023C5"/>
    <w:rsid w:val="00B0294D"/>
    <w:rsid w:val="00B057F7"/>
    <w:rsid w:val="00B07144"/>
    <w:rsid w:val="00B07EC2"/>
    <w:rsid w:val="00B10378"/>
    <w:rsid w:val="00B10840"/>
    <w:rsid w:val="00B10A54"/>
    <w:rsid w:val="00B110DB"/>
    <w:rsid w:val="00B11A7F"/>
    <w:rsid w:val="00B11E00"/>
    <w:rsid w:val="00B12A0B"/>
    <w:rsid w:val="00B131F9"/>
    <w:rsid w:val="00B1344A"/>
    <w:rsid w:val="00B1432D"/>
    <w:rsid w:val="00B15941"/>
    <w:rsid w:val="00B15D27"/>
    <w:rsid w:val="00B16972"/>
    <w:rsid w:val="00B16A96"/>
    <w:rsid w:val="00B17D44"/>
    <w:rsid w:val="00B2077D"/>
    <w:rsid w:val="00B20975"/>
    <w:rsid w:val="00B21167"/>
    <w:rsid w:val="00B220BE"/>
    <w:rsid w:val="00B2284E"/>
    <w:rsid w:val="00B234A9"/>
    <w:rsid w:val="00B23CE4"/>
    <w:rsid w:val="00B23D03"/>
    <w:rsid w:val="00B2415D"/>
    <w:rsid w:val="00B24304"/>
    <w:rsid w:val="00B24C8C"/>
    <w:rsid w:val="00B251C4"/>
    <w:rsid w:val="00B25768"/>
    <w:rsid w:val="00B26703"/>
    <w:rsid w:val="00B275DE"/>
    <w:rsid w:val="00B300A6"/>
    <w:rsid w:val="00B3064D"/>
    <w:rsid w:val="00B31568"/>
    <w:rsid w:val="00B315FD"/>
    <w:rsid w:val="00B316C2"/>
    <w:rsid w:val="00B31CA5"/>
    <w:rsid w:val="00B323CA"/>
    <w:rsid w:val="00B32E9A"/>
    <w:rsid w:val="00B33597"/>
    <w:rsid w:val="00B33820"/>
    <w:rsid w:val="00B33D01"/>
    <w:rsid w:val="00B33D16"/>
    <w:rsid w:val="00B36058"/>
    <w:rsid w:val="00B36284"/>
    <w:rsid w:val="00B368F2"/>
    <w:rsid w:val="00B36B85"/>
    <w:rsid w:val="00B36D36"/>
    <w:rsid w:val="00B372D2"/>
    <w:rsid w:val="00B373A6"/>
    <w:rsid w:val="00B376F6"/>
    <w:rsid w:val="00B37983"/>
    <w:rsid w:val="00B37CE1"/>
    <w:rsid w:val="00B37F27"/>
    <w:rsid w:val="00B40FEB"/>
    <w:rsid w:val="00B4107A"/>
    <w:rsid w:val="00B4143C"/>
    <w:rsid w:val="00B41773"/>
    <w:rsid w:val="00B41996"/>
    <w:rsid w:val="00B41D63"/>
    <w:rsid w:val="00B41F31"/>
    <w:rsid w:val="00B421CC"/>
    <w:rsid w:val="00B42C0A"/>
    <w:rsid w:val="00B43983"/>
    <w:rsid w:val="00B443E9"/>
    <w:rsid w:val="00B451D5"/>
    <w:rsid w:val="00B45399"/>
    <w:rsid w:val="00B45FD6"/>
    <w:rsid w:val="00B46022"/>
    <w:rsid w:val="00B46F58"/>
    <w:rsid w:val="00B47E2E"/>
    <w:rsid w:val="00B50ADB"/>
    <w:rsid w:val="00B511A0"/>
    <w:rsid w:val="00B523FB"/>
    <w:rsid w:val="00B53704"/>
    <w:rsid w:val="00B544F8"/>
    <w:rsid w:val="00B54830"/>
    <w:rsid w:val="00B55E4D"/>
    <w:rsid w:val="00B5624B"/>
    <w:rsid w:val="00B628A5"/>
    <w:rsid w:val="00B63584"/>
    <w:rsid w:val="00B63AE2"/>
    <w:rsid w:val="00B63D0A"/>
    <w:rsid w:val="00B63E07"/>
    <w:rsid w:val="00B645F4"/>
    <w:rsid w:val="00B6625D"/>
    <w:rsid w:val="00B70264"/>
    <w:rsid w:val="00B710CD"/>
    <w:rsid w:val="00B72506"/>
    <w:rsid w:val="00B72F90"/>
    <w:rsid w:val="00B74753"/>
    <w:rsid w:val="00B758A1"/>
    <w:rsid w:val="00B76C49"/>
    <w:rsid w:val="00B808A8"/>
    <w:rsid w:val="00B80BA3"/>
    <w:rsid w:val="00B80FD0"/>
    <w:rsid w:val="00B8140B"/>
    <w:rsid w:val="00B81A06"/>
    <w:rsid w:val="00B8287C"/>
    <w:rsid w:val="00B82D59"/>
    <w:rsid w:val="00B833F0"/>
    <w:rsid w:val="00B83C74"/>
    <w:rsid w:val="00B84D8F"/>
    <w:rsid w:val="00B84DEE"/>
    <w:rsid w:val="00B86979"/>
    <w:rsid w:val="00B87F5C"/>
    <w:rsid w:val="00B90BCD"/>
    <w:rsid w:val="00B92829"/>
    <w:rsid w:val="00B92B16"/>
    <w:rsid w:val="00B92DEB"/>
    <w:rsid w:val="00B93919"/>
    <w:rsid w:val="00B93A33"/>
    <w:rsid w:val="00B93F04"/>
    <w:rsid w:val="00B93FC4"/>
    <w:rsid w:val="00B94E31"/>
    <w:rsid w:val="00B94E57"/>
    <w:rsid w:val="00B952D6"/>
    <w:rsid w:val="00B95A36"/>
    <w:rsid w:val="00B95F9A"/>
    <w:rsid w:val="00B96055"/>
    <w:rsid w:val="00B96877"/>
    <w:rsid w:val="00B968DB"/>
    <w:rsid w:val="00B96C48"/>
    <w:rsid w:val="00B96CA9"/>
    <w:rsid w:val="00B9796C"/>
    <w:rsid w:val="00B979FE"/>
    <w:rsid w:val="00BA0709"/>
    <w:rsid w:val="00BA215D"/>
    <w:rsid w:val="00BA26EE"/>
    <w:rsid w:val="00BA2946"/>
    <w:rsid w:val="00BA2F90"/>
    <w:rsid w:val="00BA4623"/>
    <w:rsid w:val="00BA4E6B"/>
    <w:rsid w:val="00BA4FAA"/>
    <w:rsid w:val="00BA542B"/>
    <w:rsid w:val="00BA5714"/>
    <w:rsid w:val="00BA5D47"/>
    <w:rsid w:val="00BA6B1C"/>
    <w:rsid w:val="00BA6E56"/>
    <w:rsid w:val="00BA7A48"/>
    <w:rsid w:val="00BA7AC4"/>
    <w:rsid w:val="00BA7FE3"/>
    <w:rsid w:val="00BB1340"/>
    <w:rsid w:val="00BB3EBD"/>
    <w:rsid w:val="00BB4730"/>
    <w:rsid w:val="00BB4C48"/>
    <w:rsid w:val="00BB4E3B"/>
    <w:rsid w:val="00BB6536"/>
    <w:rsid w:val="00BB69BA"/>
    <w:rsid w:val="00BB7543"/>
    <w:rsid w:val="00BB7AFF"/>
    <w:rsid w:val="00BB7E2B"/>
    <w:rsid w:val="00BC023E"/>
    <w:rsid w:val="00BC0AF8"/>
    <w:rsid w:val="00BC0C43"/>
    <w:rsid w:val="00BC1F0A"/>
    <w:rsid w:val="00BC2247"/>
    <w:rsid w:val="00BC2B96"/>
    <w:rsid w:val="00BC2C92"/>
    <w:rsid w:val="00BC2D95"/>
    <w:rsid w:val="00BC3165"/>
    <w:rsid w:val="00BC3B5B"/>
    <w:rsid w:val="00BC3BD5"/>
    <w:rsid w:val="00BC45BE"/>
    <w:rsid w:val="00BC4FEE"/>
    <w:rsid w:val="00BC5D38"/>
    <w:rsid w:val="00BC736A"/>
    <w:rsid w:val="00BC75E3"/>
    <w:rsid w:val="00BC7F34"/>
    <w:rsid w:val="00BD062A"/>
    <w:rsid w:val="00BD0C28"/>
    <w:rsid w:val="00BD1883"/>
    <w:rsid w:val="00BD23F6"/>
    <w:rsid w:val="00BD2D63"/>
    <w:rsid w:val="00BD3893"/>
    <w:rsid w:val="00BD4DC9"/>
    <w:rsid w:val="00BD692B"/>
    <w:rsid w:val="00BD7535"/>
    <w:rsid w:val="00BD7A68"/>
    <w:rsid w:val="00BD7D47"/>
    <w:rsid w:val="00BE2874"/>
    <w:rsid w:val="00BE327C"/>
    <w:rsid w:val="00BE4126"/>
    <w:rsid w:val="00BE59A9"/>
    <w:rsid w:val="00BE5ACA"/>
    <w:rsid w:val="00BE5C31"/>
    <w:rsid w:val="00BE5F73"/>
    <w:rsid w:val="00BE7D24"/>
    <w:rsid w:val="00BE7D3A"/>
    <w:rsid w:val="00BF05EB"/>
    <w:rsid w:val="00BF07D3"/>
    <w:rsid w:val="00BF105E"/>
    <w:rsid w:val="00BF3F2E"/>
    <w:rsid w:val="00BF6004"/>
    <w:rsid w:val="00BF604C"/>
    <w:rsid w:val="00BF72EB"/>
    <w:rsid w:val="00C00D20"/>
    <w:rsid w:val="00C0132E"/>
    <w:rsid w:val="00C01824"/>
    <w:rsid w:val="00C026D8"/>
    <w:rsid w:val="00C04026"/>
    <w:rsid w:val="00C040ED"/>
    <w:rsid w:val="00C04D39"/>
    <w:rsid w:val="00C05005"/>
    <w:rsid w:val="00C05899"/>
    <w:rsid w:val="00C078D3"/>
    <w:rsid w:val="00C07A87"/>
    <w:rsid w:val="00C11767"/>
    <w:rsid w:val="00C11987"/>
    <w:rsid w:val="00C126E8"/>
    <w:rsid w:val="00C1362C"/>
    <w:rsid w:val="00C13858"/>
    <w:rsid w:val="00C138E9"/>
    <w:rsid w:val="00C14086"/>
    <w:rsid w:val="00C14439"/>
    <w:rsid w:val="00C14AA8"/>
    <w:rsid w:val="00C15CF0"/>
    <w:rsid w:val="00C165DE"/>
    <w:rsid w:val="00C166F8"/>
    <w:rsid w:val="00C1699B"/>
    <w:rsid w:val="00C16B42"/>
    <w:rsid w:val="00C16B6B"/>
    <w:rsid w:val="00C16C3E"/>
    <w:rsid w:val="00C16D9F"/>
    <w:rsid w:val="00C17181"/>
    <w:rsid w:val="00C17466"/>
    <w:rsid w:val="00C208E2"/>
    <w:rsid w:val="00C20945"/>
    <w:rsid w:val="00C20A00"/>
    <w:rsid w:val="00C20CE5"/>
    <w:rsid w:val="00C20CFB"/>
    <w:rsid w:val="00C232D4"/>
    <w:rsid w:val="00C24463"/>
    <w:rsid w:val="00C24554"/>
    <w:rsid w:val="00C258E0"/>
    <w:rsid w:val="00C26D31"/>
    <w:rsid w:val="00C26EA8"/>
    <w:rsid w:val="00C27209"/>
    <w:rsid w:val="00C304A3"/>
    <w:rsid w:val="00C30BB9"/>
    <w:rsid w:val="00C3106A"/>
    <w:rsid w:val="00C31600"/>
    <w:rsid w:val="00C31C68"/>
    <w:rsid w:val="00C31C7F"/>
    <w:rsid w:val="00C323A2"/>
    <w:rsid w:val="00C327AE"/>
    <w:rsid w:val="00C33231"/>
    <w:rsid w:val="00C3336D"/>
    <w:rsid w:val="00C3368C"/>
    <w:rsid w:val="00C33AE5"/>
    <w:rsid w:val="00C34363"/>
    <w:rsid w:val="00C34BB9"/>
    <w:rsid w:val="00C34F0F"/>
    <w:rsid w:val="00C35A36"/>
    <w:rsid w:val="00C35A72"/>
    <w:rsid w:val="00C35CDF"/>
    <w:rsid w:val="00C36967"/>
    <w:rsid w:val="00C411B3"/>
    <w:rsid w:val="00C41D7D"/>
    <w:rsid w:val="00C41FF6"/>
    <w:rsid w:val="00C420DF"/>
    <w:rsid w:val="00C42218"/>
    <w:rsid w:val="00C422B9"/>
    <w:rsid w:val="00C43B90"/>
    <w:rsid w:val="00C441DD"/>
    <w:rsid w:val="00C44372"/>
    <w:rsid w:val="00C44B74"/>
    <w:rsid w:val="00C45ADD"/>
    <w:rsid w:val="00C4608D"/>
    <w:rsid w:val="00C4615B"/>
    <w:rsid w:val="00C4635E"/>
    <w:rsid w:val="00C46632"/>
    <w:rsid w:val="00C46674"/>
    <w:rsid w:val="00C47E01"/>
    <w:rsid w:val="00C5009F"/>
    <w:rsid w:val="00C50441"/>
    <w:rsid w:val="00C5180E"/>
    <w:rsid w:val="00C52BA0"/>
    <w:rsid w:val="00C53226"/>
    <w:rsid w:val="00C53551"/>
    <w:rsid w:val="00C538E1"/>
    <w:rsid w:val="00C54452"/>
    <w:rsid w:val="00C5446F"/>
    <w:rsid w:val="00C55292"/>
    <w:rsid w:val="00C55447"/>
    <w:rsid w:val="00C554E3"/>
    <w:rsid w:val="00C564F7"/>
    <w:rsid w:val="00C57DAF"/>
    <w:rsid w:val="00C60059"/>
    <w:rsid w:val="00C603D5"/>
    <w:rsid w:val="00C61551"/>
    <w:rsid w:val="00C61B3E"/>
    <w:rsid w:val="00C61E91"/>
    <w:rsid w:val="00C623D1"/>
    <w:rsid w:val="00C634DB"/>
    <w:rsid w:val="00C63586"/>
    <w:rsid w:val="00C64F81"/>
    <w:rsid w:val="00C65058"/>
    <w:rsid w:val="00C65E0E"/>
    <w:rsid w:val="00C6696F"/>
    <w:rsid w:val="00C669B5"/>
    <w:rsid w:val="00C66BEA"/>
    <w:rsid w:val="00C66BF8"/>
    <w:rsid w:val="00C67157"/>
    <w:rsid w:val="00C6735A"/>
    <w:rsid w:val="00C70287"/>
    <w:rsid w:val="00C71A83"/>
    <w:rsid w:val="00C722B6"/>
    <w:rsid w:val="00C734DF"/>
    <w:rsid w:val="00C73C79"/>
    <w:rsid w:val="00C754DC"/>
    <w:rsid w:val="00C758C7"/>
    <w:rsid w:val="00C75BD1"/>
    <w:rsid w:val="00C75F75"/>
    <w:rsid w:val="00C769A9"/>
    <w:rsid w:val="00C77BB5"/>
    <w:rsid w:val="00C8034C"/>
    <w:rsid w:val="00C81584"/>
    <w:rsid w:val="00C844D3"/>
    <w:rsid w:val="00C84675"/>
    <w:rsid w:val="00C850FF"/>
    <w:rsid w:val="00C85CB1"/>
    <w:rsid w:val="00C85E90"/>
    <w:rsid w:val="00C863C7"/>
    <w:rsid w:val="00C86446"/>
    <w:rsid w:val="00C86ACA"/>
    <w:rsid w:val="00C87086"/>
    <w:rsid w:val="00C871D1"/>
    <w:rsid w:val="00C8737F"/>
    <w:rsid w:val="00C90286"/>
    <w:rsid w:val="00C91DD8"/>
    <w:rsid w:val="00C92DA9"/>
    <w:rsid w:val="00C92F56"/>
    <w:rsid w:val="00C93BD1"/>
    <w:rsid w:val="00C93C7A"/>
    <w:rsid w:val="00C93F4E"/>
    <w:rsid w:val="00C96857"/>
    <w:rsid w:val="00C973BD"/>
    <w:rsid w:val="00CA0A44"/>
    <w:rsid w:val="00CA0A85"/>
    <w:rsid w:val="00CA1B11"/>
    <w:rsid w:val="00CA33AF"/>
    <w:rsid w:val="00CA3744"/>
    <w:rsid w:val="00CA3B94"/>
    <w:rsid w:val="00CA3C7B"/>
    <w:rsid w:val="00CA3C9C"/>
    <w:rsid w:val="00CA7207"/>
    <w:rsid w:val="00CA793C"/>
    <w:rsid w:val="00CB289E"/>
    <w:rsid w:val="00CB2B2B"/>
    <w:rsid w:val="00CB3D6A"/>
    <w:rsid w:val="00CB4660"/>
    <w:rsid w:val="00CB52C6"/>
    <w:rsid w:val="00CB6D06"/>
    <w:rsid w:val="00CB7081"/>
    <w:rsid w:val="00CC053A"/>
    <w:rsid w:val="00CC1452"/>
    <w:rsid w:val="00CC1942"/>
    <w:rsid w:val="00CC1DD4"/>
    <w:rsid w:val="00CC28F7"/>
    <w:rsid w:val="00CC376D"/>
    <w:rsid w:val="00CC41C0"/>
    <w:rsid w:val="00CC4F3D"/>
    <w:rsid w:val="00CC66B7"/>
    <w:rsid w:val="00CC74CA"/>
    <w:rsid w:val="00CC786F"/>
    <w:rsid w:val="00CD03AA"/>
    <w:rsid w:val="00CD1A21"/>
    <w:rsid w:val="00CD2562"/>
    <w:rsid w:val="00CD27AB"/>
    <w:rsid w:val="00CD38BB"/>
    <w:rsid w:val="00CD3E0F"/>
    <w:rsid w:val="00CD3F2F"/>
    <w:rsid w:val="00CD4A74"/>
    <w:rsid w:val="00CD4CB7"/>
    <w:rsid w:val="00CD507F"/>
    <w:rsid w:val="00CD5731"/>
    <w:rsid w:val="00CD6C3F"/>
    <w:rsid w:val="00CD6EB6"/>
    <w:rsid w:val="00CD71E0"/>
    <w:rsid w:val="00CD7BE5"/>
    <w:rsid w:val="00CE131E"/>
    <w:rsid w:val="00CE1BCC"/>
    <w:rsid w:val="00CE376B"/>
    <w:rsid w:val="00CE4432"/>
    <w:rsid w:val="00CE57C1"/>
    <w:rsid w:val="00CE5C10"/>
    <w:rsid w:val="00CE6550"/>
    <w:rsid w:val="00CE6BC7"/>
    <w:rsid w:val="00CE6C2D"/>
    <w:rsid w:val="00CE6C6E"/>
    <w:rsid w:val="00CF07FF"/>
    <w:rsid w:val="00CF0AEA"/>
    <w:rsid w:val="00CF22E6"/>
    <w:rsid w:val="00CF26BE"/>
    <w:rsid w:val="00CF2E8E"/>
    <w:rsid w:val="00CF3024"/>
    <w:rsid w:val="00CF32DD"/>
    <w:rsid w:val="00CF3CC6"/>
    <w:rsid w:val="00CF3DAB"/>
    <w:rsid w:val="00CF3E1D"/>
    <w:rsid w:val="00CF4A7D"/>
    <w:rsid w:val="00CF6535"/>
    <w:rsid w:val="00CF6734"/>
    <w:rsid w:val="00CF7C7B"/>
    <w:rsid w:val="00D00941"/>
    <w:rsid w:val="00D00CEC"/>
    <w:rsid w:val="00D0198E"/>
    <w:rsid w:val="00D0266B"/>
    <w:rsid w:val="00D02AB3"/>
    <w:rsid w:val="00D02E89"/>
    <w:rsid w:val="00D03324"/>
    <w:rsid w:val="00D03BC0"/>
    <w:rsid w:val="00D04E8B"/>
    <w:rsid w:val="00D0729C"/>
    <w:rsid w:val="00D07B47"/>
    <w:rsid w:val="00D1247A"/>
    <w:rsid w:val="00D133BD"/>
    <w:rsid w:val="00D1434B"/>
    <w:rsid w:val="00D14C06"/>
    <w:rsid w:val="00D14D18"/>
    <w:rsid w:val="00D15672"/>
    <w:rsid w:val="00D16960"/>
    <w:rsid w:val="00D16E3B"/>
    <w:rsid w:val="00D17348"/>
    <w:rsid w:val="00D2069E"/>
    <w:rsid w:val="00D20BCB"/>
    <w:rsid w:val="00D20DC0"/>
    <w:rsid w:val="00D21EAD"/>
    <w:rsid w:val="00D21EC0"/>
    <w:rsid w:val="00D23409"/>
    <w:rsid w:val="00D236AB"/>
    <w:rsid w:val="00D249AD"/>
    <w:rsid w:val="00D25713"/>
    <w:rsid w:val="00D25D43"/>
    <w:rsid w:val="00D26807"/>
    <w:rsid w:val="00D27287"/>
    <w:rsid w:val="00D27F4F"/>
    <w:rsid w:val="00D30D21"/>
    <w:rsid w:val="00D3117A"/>
    <w:rsid w:val="00D315AA"/>
    <w:rsid w:val="00D3199D"/>
    <w:rsid w:val="00D31ACF"/>
    <w:rsid w:val="00D31E39"/>
    <w:rsid w:val="00D32693"/>
    <w:rsid w:val="00D3271A"/>
    <w:rsid w:val="00D32BE9"/>
    <w:rsid w:val="00D33001"/>
    <w:rsid w:val="00D33573"/>
    <w:rsid w:val="00D34100"/>
    <w:rsid w:val="00D3427B"/>
    <w:rsid w:val="00D34298"/>
    <w:rsid w:val="00D3471E"/>
    <w:rsid w:val="00D34769"/>
    <w:rsid w:val="00D34BA9"/>
    <w:rsid w:val="00D34C5A"/>
    <w:rsid w:val="00D3579F"/>
    <w:rsid w:val="00D369E8"/>
    <w:rsid w:val="00D377B0"/>
    <w:rsid w:val="00D37814"/>
    <w:rsid w:val="00D40828"/>
    <w:rsid w:val="00D40EE9"/>
    <w:rsid w:val="00D40F5E"/>
    <w:rsid w:val="00D42B0F"/>
    <w:rsid w:val="00D432FB"/>
    <w:rsid w:val="00D439E7"/>
    <w:rsid w:val="00D44AA3"/>
    <w:rsid w:val="00D4516D"/>
    <w:rsid w:val="00D46478"/>
    <w:rsid w:val="00D46807"/>
    <w:rsid w:val="00D47035"/>
    <w:rsid w:val="00D475D7"/>
    <w:rsid w:val="00D479F7"/>
    <w:rsid w:val="00D47A1C"/>
    <w:rsid w:val="00D47E4A"/>
    <w:rsid w:val="00D47E65"/>
    <w:rsid w:val="00D501CB"/>
    <w:rsid w:val="00D50706"/>
    <w:rsid w:val="00D52022"/>
    <w:rsid w:val="00D5203F"/>
    <w:rsid w:val="00D52A9D"/>
    <w:rsid w:val="00D52B4A"/>
    <w:rsid w:val="00D53DE2"/>
    <w:rsid w:val="00D554E0"/>
    <w:rsid w:val="00D55722"/>
    <w:rsid w:val="00D5574A"/>
    <w:rsid w:val="00D55BD5"/>
    <w:rsid w:val="00D57B1F"/>
    <w:rsid w:val="00D57D0C"/>
    <w:rsid w:val="00D602DA"/>
    <w:rsid w:val="00D60501"/>
    <w:rsid w:val="00D60BEA"/>
    <w:rsid w:val="00D6140A"/>
    <w:rsid w:val="00D6284B"/>
    <w:rsid w:val="00D62B97"/>
    <w:rsid w:val="00D64191"/>
    <w:rsid w:val="00D65292"/>
    <w:rsid w:val="00D65C8F"/>
    <w:rsid w:val="00D67622"/>
    <w:rsid w:val="00D678B0"/>
    <w:rsid w:val="00D702C7"/>
    <w:rsid w:val="00D70481"/>
    <w:rsid w:val="00D70E83"/>
    <w:rsid w:val="00D71DC4"/>
    <w:rsid w:val="00D72054"/>
    <w:rsid w:val="00D728FD"/>
    <w:rsid w:val="00D72982"/>
    <w:rsid w:val="00D737BD"/>
    <w:rsid w:val="00D73D57"/>
    <w:rsid w:val="00D74623"/>
    <w:rsid w:val="00D74824"/>
    <w:rsid w:val="00D74A8A"/>
    <w:rsid w:val="00D74B26"/>
    <w:rsid w:val="00D74D71"/>
    <w:rsid w:val="00D75F41"/>
    <w:rsid w:val="00D76651"/>
    <w:rsid w:val="00D7716B"/>
    <w:rsid w:val="00D77402"/>
    <w:rsid w:val="00D77B86"/>
    <w:rsid w:val="00D77CEC"/>
    <w:rsid w:val="00D80567"/>
    <w:rsid w:val="00D808F6"/>
    <w:rsid w:val="00D80ECA"/>
    <w:rsid w:val="00D8164C"/>
    <w:rsid w:val="00D82424"/>
    <w:rsid w:val="00D82913"/>
    <w:rsid w:val="00D82C7C"/>
    <w:rsid w:val="00D8374F"/>
    <w:rsid w:val="00D84A50"/>
    <w:rsid w:val="00D8514A"/>
    <w:rsid w:val="00D8580B"/>
    <w:rsid w:val="00D86458"/>
    <w:rsid w:val="00D86D02"/>
    <w:rsid w:val="00D90B5A"/>
    <w:rsid w:val="00D9255E"/>
    <w:rsid w:val="00D92DA6"/>
    <w:rsid w:val="00D953FB"/>
    <w:rsid w:val="00D95D64"/>
    <w:rsid w:val="00D96086"/>
    <w:rsid w:val="00D979A6"/>
    <w:rsid w:val="00DA0925"/>
    <w:rsid w:val="00DA1BC9"/>
    <w:rsid w:val="00DA2631"/>
    <w:rsid w:val="00DA2A6E"/>
    <w:rsid w:val="00DA35CD"/>
    <w:rsid w:val="00DA3A00"/>
    <w:rsid w:val="00DA3B06"/>
    <w:rsid w:val="00DA7017"/>
    <w:rsid w:val="00DB020D"/>
    <w:rsid w:val="00DB0603"/>
    <w:rsid w:val="00DB06BC"/>
    <w:rsid w:val="00DB0E23"/>
    <w:rsid w:val="00DB148E"/>
    <w:rsid w:val="00DB2279"/>
    <w:rsid w:val="00DB3815"/>
    <w:rsid w:val="00DB4AFC"/>
    <w:rsid w:val="00DB4E14"/>
    <w:rsid w:val="00DB5098"/>
    <w:rsid w:val="00DB6648"/>
    <w:rsid w:val="00DB6A6E"/>
    <w:rsid w:val="00DB722C"/>
    <w:rsid w:val="00DC010E"/>
    <w:rsid w:val="00DC07EC"/>
    <w:rsid w:val="00DC0885"/>
    <w:rsid w:val="00DC0AB7"/>
    <w:rsid w:val="00DC0DEC"/>
    <w:rsid w:val="00DC175B"/>
    <w:rsid w:val="00DC1768"/>
    <w:rsid w:val="00DC1BFB"/>
    <w:rsid w:val="00DC1C3F"/>
    <w:rsid w:val="00DC22FF"/>
    <w:rsid w:val="00DC3902"/>
    <w:rsid w:val="00DC3AEC"/>
    <w:rsid w:val="00DC4125"/>
    <w:rsid w:val="00DC44EE"/>
    <w:rsid w:val="00DC491A"/>
    <w:rsid w:val="00DC4CF3"/>
    <w:rsid w:val="00DC4D53"/>
    <w:rsid w:val="00DC50C1"/>
    <w:rsid w:val="00DC5149"/>
    <w:rsid w:val="00DC7781"/>
    <w:rsid w:val="00DC7D23"/>
    <w:rsid w:val="00DD1A76"/>
    <w:rsid w:val="00DD1B9B"/>
    <w:rsid w:val="00DD1CE2"/>
    <w:rsid w:val="00DD3D2C"/>
    <w:rsid w:val="00DD3F82"/>
    <w:rsid w:val="00DD4BD1"/>
    <w:rsid w:val="00DD615C"/>
    <w:rsid w:val="00DD6FE9"/>
    <w:rsid w:val="00DD7A04"/>
    <w:rsid w:val="00DE18F3"/>
    <w:rsid w:val="00DE1B12"/>
    <w:rsid w:val="00DE21B9"/>
    <w:rsid w:val="00DE27B4"/>
    <w:rsid w:val="00DE2B3F"/>
    <w:rsid w:val="00DE2BB4"/>
    <w:rsid w:val="00DE3A09"/>
    <w:rsid w:val="00DE435A"/>
    <w:rsid w:val="00DE4C28"/>
    <w:rsid w:val="00DE5134"/>
    <w:rsid w:val="00DE54E4"/>
    <w:rsid w:val="00DE63C1"/>
    <w:rsid w:val="00DE6E93"/>
    <w:rsid w:val="00DE76B1"/>
    <w:rsid w:val="00DE77FC"/>
    <w:rsid w:val="00DE7BA3"/>
    <w:rsid w:val="00DF04DF"/>
    <w:rsid w:val="00DF0631"/>
    <w:rsid w:val="00DF0FBC"/>
    <w:rsid w:val="00DF101B"/>
    <w:rsid w:val="00DF19BF"/>
    <w:rsid w:val="00DF1D51"/>
    <w:rsid w:val="00DF21E4"/>
    <w:rsid w:val="00DF30D2"/>
    <w:rsid w:val="00DF3910"/>
    <w:rsid w:val="00DF45AF"/>
    <w:rsid w:val="00DF5094"/>
    <w:rsid w:val="00DF55B2"/>
    <w:rsid w:val="00DF5710"/>
    <w:rsid w:val="00DF712F"/>
    <w:rsid w:val="00DF72B6"/>
    <w:rsid w:val="00E004E0"/>
    <w:rsid w:val="00E007E2"/>
    <w:rsid w:val="00E01DA1"/>
    <w:rsid w:val="00E0275A"/>
    <w:rsid w:val="00E02B7B"/>
    <w:rsid w:val="00E02C6B"/>
    <w:rsid w:val="00E02DDA"/>
    <w:rsid w:val="00E030DF"/>
    <w:rsid w:val="00E0330A"/>
    <w:rsid w:val="00E03DA7"/>
    <w:rsid w:val="00E05CF8"/>
    <w:rsid w:val="00E05E9A"/>
    <w:rsid w:val="00E06400"/>
    <w:rsid w:val="00E06601"/>
    <w:rsid w:val="00E067F1"/>
    <w:rsid w:val="00E10545"/>
    <w:rsid w:val="00E10D0E"/>
    <w:rsid w:val="00E11092"/>
    <w:rsid w:val="00E119AF"/>
    <w:rsid w:val="00E11BDA"/>
    <w:rsid w:val="00E13D4D"/>
    <w:rsid w:val="00E13DCD"/>
    <w:rsid w:val="00E15935"/>
    <w:rsid w:val="00E15DD3"/>
    <w:rsid w:val="00E1687B"/>
    <w:rsid w:val="00E16C15"/>
    <w:rsid w:val="00E16D88"/>
    <w:rsid w:val="00E2062E"/>
    <w:rsid w:val="00E212C6"/>
    <w:rsid w:val="00E21D0B"/>
    <w:rsid w:val="00E21EDD"/>
    <w:rsid w:val="00E233D1"/>
    <w:rsid w:val="00E247B3"/>
    <w:rsid w:val="00E24D9B"/>
    <w:rsid w:val="00E251B6"/>
    <w:rsid w:val="00E300BB"/>
    <w:rsid w:val="00E302D2"/>
    <w:rsid w:val="00E318B8"/>
    <w:rsid w:val="00E322A4"/>
    <w:rsid w:val="00E3317B"/>
    <w:rsid w:val="00E3367B"/>
    <w:rsid w:val="00E33C48"/>
    <w:rsid w:val="00E33F89"/>
    <w:rsid w:val="00E348C4"/>
    <w:rsid w:val="00E35724"/>
    <w:rsid w:val="00E360AA"/>
    <w:rsid w:val="00E36469"/>
    <w:rsid w:val="00E3685C"/>
    <w:rsid w:val="00E36924"/>
    <w:rsid w:val="00E36D7A"/>
    <w:rsid w:val="00E40404"/>
    <w:rsid w:val="00E41514"/>
    <w:rsid w:val="00E420F1"/>
    <w:rsid w:val="00E42142"/>
    <w:rsid w:val="00E42250"/>
    <w:rsid w:val="00E42F50"/>
    <w:rsid w:val="00E43210"/>
    <w:rsid w:val="00E43D4E"/>
    <w:rsid w:val="00E44022"/>
    <w:rsid w:val="00E441C9"/>
    <w:rsid w:val="00E44715"/>
    <w:rsid w:val="00E466A0"/>
    <w:rsid w:val="00E46747"/>
    <w:rsid w:val="00E471F0"/>
    <w:rsid w:val="00E5004A"/>
    <w:rsid w:val="00E513E0"/>
    <w:rsid w:val="00E520BE"/>
    <w:rsid w:val="00E522AD"/>
    <w:rsid w:val="00E52B5D"/>
    <w:rsid w:val="00E52DDE"/>
    <w:rsid w:val="00E53006"/>
    <w:rsid w:val="00E5511E"/>
    <w:rsid w:val="00E567BB"/>
    <w:rsid w:val="00E6152E"/>
    <w:rsid w:val="00E61F23"/>
    <w:rsid w:val="00E62484"/>
    <w:rsid w:val="00E62789"/>
    <w:rsid w:val="00E63BA7"/>
    <w:rsid w:val="00E66404"/>
    <w:rsid w:val="00E66A64"/>
    <w:rsid w:val="00E67554"/>
    <w:rsid w:val="00E67786"/>
    <w:rsid w:val="00E67DC6"/>
    <w:rsid w:val="00E70212"/>
    <w:rsid w:val="00E72750"/>
    <w:rsid w:val="00E72869"/>
    <w:rsid w:val="00E72C5F"/>
    <w:rsid w:val="00E73202"/>
    <w:rsid w:val="00E734AC"/>
    <w:rsid w:val="00E742BE"/>
    <w:rsid w:val="00E75475"/>
    <w:rsid w:val="00E75988"/>
    <w:rsid w:val="00E75B1A"/>
    <w:rsid w:val="00E75BB9"/>
    <w:rsid w:val="00E75C03"/>
    <w:rsid w:val="00E7644C"/>
    <w:rsid w:val="00E76911"/>
    <w:rsid w:val="00E779F1"/>
    <w:rsid w:val="00E77C29"/>
    <w:rsid w:val="00E813BD"/>
    <w:rsid w:val="00E81D17"/>
    <w:rsid w:val="00E82191"/>
    <w:rsid w:val="00E82723"/>
    <w:rsid w:val="00E83590"/>
    <w:rsid w:val="00E8607B"/>
    <w:rsid w:val="00E86142"/>
    <w:rsid w:val="00E870FB"/>
    <w:rsid w:val="00E87192"/>
    <w:rsid w:val="00E87E9B"/>
    <w:rsid w:val="00E904E9"/>
    <w:rsid w:val="00E90F0C"/>
    <w:rsid w:val="00E91B1C"/>
    <w:rsid w:val="00E91E45"/>
    <w:rsid w:val="00E92445"/>
    <w:rsid w:val="00E9267D"/>
    <w:rsid w:val="00E92919"/>
    <w:rsid w:val="00E92B09"/>
    <w:rsid w:val="00E92EB9"/>
    <w:rsid w:val="00E93EEC"/>
    <w:rsid w:val="00E94135"/>
    <w:rsid w:val="00E9507C"/>
    <w:rsid w:val="00E954B7"/>
    <w:rsid w:val="00E95C5F"/>
    <w:rsid w:val="00E963BD"/>
    <w:rsid w:val="00E96EB0"/>
    <w:rsid w:val="00EA2452"/>
    <w:rsid w:val="00EA354E"/>
    <w:rsid w:val="00EA35C9"/>
    <w:rsid w:val="00EA51F5"/>
    <w:rsid w:val="00EA6177"/>
    <w:rsid w:val="00EA699A"/>
    <w:rsid w:val="00EA72C5"/>
    <w:rsid w:val="00EA784E"/>
    <w:rsid w:val="00EA7B57"/>
    <w:rsid w:val="00EB00FE"/>
    <w:rsid w:val="00EB04F9"/>
    <w:rsid w:val="00EB108C"/>
    <w:rsid w:val="00EB114D"/>
    <w:rsid w:val="00EB1E47"/>
    <w:rsid w:val="00EB3078"/>
    <w:rsid w:val="00EB34F2"/>
    <w:rsid w:val="00EB37AD"/>
    <w:rsid w:val="00EB4344"/>
    <w:rsid w:val="00EB44BB"/>
    <w:rsid w:val="00EB5DAC"/>
    <w:rsid w:val="00EB635E"/>
    <w:rsid w:val="00EB6545"/>
    <w:rsid w:val="00EB65AF"/>
    <w:rsid w:val="00EB6712"/>
    <w:rsid w:val="00EB685D"/>
    <w:rsid w:val="00EB695A"/>
    <w:rsid w:val="00EB69A2"/>
    <w:rsid w:val="00EB6B1B"/>
    <w:rsid w:val="00EB6C08"/>
    <w:rsid w:val="00EB73C3"/>
    <w:rsid w:val="00EB77E6"/>
    <w:rsid w:val="00EC0EEF"/>
    <w:rsid w:val="00EC0F0C"/>
    <w:rsid w:val="00EC15FC"/>
    <w:rsid w:val="00EC1642"/>
    <w:rsid w:val="00EC2BCA"/>
    <w:rsid w:val="00EC32A5"/>
    <w:rsid w:val="00EC34FC"/>
    <w:rsid w:val="00EC3566"/>
    <w:rsid w:val="00EC3A56"/>
    <w:rsid w:val="00EC4045"/>
    <w:rsid w:val="00EC4923"/>
    <w:rsid w:val="00EC5090"/>
    <w:rsid w:val="00EC7108"/>
    <w:rsid w:val="00EC749A"/>
    <w:rsid w:val="00EC74C3"/>
    <w:rsid w:val="00EC7836"/>
    <w:rsid w:val="00ED0180"/>
    <w:rsid w:val="00ED03F9"/>
    <w:rsid w:val="00ED0CEA"/>
    <w:rsid w:val="00ED0D40"/>
    <w:rsid w:val="00ED3550"/>
    <w:rsid w:val="00ED37D0"/>
    <w:rsid w:val="00ED50CE"/>
    <w:rsid w:val="00ED636F"/>
    <w:rsid w:val="00ED6F6E"/>
    <w:rsid w:val="00ED7A68"/>
    <w:rsid w:val="00EE010D"/>
    <w:rsid w:val="00EE05F3"/>
    <w:rsid w:val="00EE067C"/>
    <w:rsid w:val="00EE10E7"/>
    <w:rsid w:val="00EE13F3"/>
    <w:rsid w:val="00EE17FE"/>
    <w:rsid w:val="00EE1955"/>
    <w:rsid w:val="00EE2668"/>
    <w:rsid w:val="00EE3540"/>
    <w:rsid w:val="00EE4050"/>
    <w:rsid w:val="00EE45EE"/>
    <w:rsid w:val="00EE5A65"/>
    <w:rsid w:val="00EE631A"/>
    <w:rsid w:val="00EE6B64"/>
    <w:rsid w:val="00EE7C72"/>
    <w:rsid w:val="00EE7D67"/>
    <w:rsid w:val="00EF002A"/>
    <w:rsid w:val="00EF0C82"/>
    <w:rsid w:val="00EF19BD"/>
    <w:rsid w:val="00EF2D7D"/>
    <w:rsid w:val="00EF5047"/>
    <w:rsid w:val="00EF556E"/>
    <w:rsid w:val="00EF678C"/>
    <w:rsid w:val="00EF7826"/>
    <w:rsid w:val="00F001CA"/>
    <w:rsid w:val="00F0036D"/>
    <w:rsid w:val="00F02677"/>
    <w:rsid w:val="00F02EFC"/>
    <w:rsid w:val="00F0412F"/>
    <w:rsid w:val="00F05CD3"/>
    <w:rsid w:val="00F05F16"/>
    <w:rsid w:val="00F06CB7"/>
    <w:rsid w:val="00F0746F"/>
    <w:rsid w:val="00F07BD8"/>
    <w:rsid w:val="00F10C20"/>
    <w:rsid w:val="00F11249"/>
    <w:rsid w:val="00F11C69"/>
    <w:rsid w:val="00F1356E"/>
    <w:rsid w:val="00F13F1B"/>
    <w:rsid w:val="00F14058"/>
    <w:rsid w:val="00F16EEA"/>
    <w:rsid w:val="00F174EC"/>
    <w:rsid w:val="00F2098C"/>
    <w:rsid w:val="00F20A4D"/>
    <w:rsid w:val="00F20AD5"/>
    <w:rsid w:val="00F20D3A"/>
    <w:rsid w:val="00F211AB"/>
    <w:rsid w:val="00F215CC"/>
    <w:rsid w:val="00F22E04"/>
    <w:rsid w:val="00F2303F"/>
    <w:rsid w:val="00F239C4"/>
    <w:rsid w:val="00F25016"/>
    <w:rsid w:val="00F252F9"/>
    <w:rsid w:val="00F26372"/>
    <w:rsid w:val="00F26F82"/>
    <w:rsid w:val="00F30BDA"/>
    <w:rsid w:val="00F30C41"/>
    <w:rsid w:val="00F30EEA"/>
    <w:rsid w:val="00F31955"/>
    <w:rsid w:val="00F32175"/>
    <w:rsid w:val="00F321C8"/>
    <w:rsid w:val="00F327E4"/>
    <w:rsid w:val="00F32BA5"/>
    <w:rsid w:val="00F3330C"/>
    <w:rsid w:val="00F33752"/>
    <w:rsid w:val="00F33D01"/>
    <w:rsid w:val="00F3609D"/>
    <w:rsid w:val="00F3644B"/>
    <w:rsid w:val="00F37F70"/>
    <w:rsid w:val="00F419AB"/>
    <w:rsid w:val="00F41E78"/>
    <w:rsid w:val="00F41F23"/>
    <w:rsid w:val="00F42083"/>
    <w:rsid w:val="00F429B2"/>
    <w:rsid w:val="00F42E10"/>
    <w:rsid w:val="00F42EDB"/>
    <w:rsid w:val="00F42F49"/>
    <w:rsid w:val="00F4320A"/>
    <w:rsid w:val="00F44CCD"/>
    <w:rsid w:val="00F44D4E"/>
    <w:rsid w:val="00F44ECD"/>
    <w:rsid w:val="00F45F6F"/>
    <w:rsid w:val="00F460A6"/>
    <w:rsid w:val="00F46B0E"/>
    <w:rsid w:val="00F46B48"/>
    <w:rsid w:val="00F46BAE"/>
    <w:rsid w:val="00F47693"/>
    <w:rsid w:val="00F47E6E"/>
    <w:rsid w:val="00F50011"/>
    <w:rsid w:val="00F50093"/>
    <w:rsid w:val="00F50FA6"/>
    <w:rsid w:val="00F51D4B"/>
    <w:rsid w:val="00F530EA"/>
    <w:rsid w:val="00F5394F"/>
    <w:rsid w:val="00F53954"/>
    <w:rsid w:val="00F54732"/>
    <w:rsid w:val="00F551BA"/>
    <w:rsid w:val="00F55B8C"/>
    <w:rsid w:val="00F55CDA"/>
    <w:rsid w:val="00F55FE3"/>
    <w:rsid w:val="00F56785"/>
    <w:rsid w:val="00F567D5"/>
    <w:rsid w:val="00F56846"/>
    <w:rsid w:val="00F569EA"/>
    <w:rsid w:val="00F56E07"/>
    <w:rsid w:val="00F576BF"/>
    <w:rsid w:val="00F57E2B"/>
    <w:rsid w:val="00F61657"/>
    <w:rsid w:val="00F61DB4"/>
    <w:rsid w:val="00F637B1"/>
    <w:rsid w:val="00F643E6"/>
    <w:rsid w:val="00F644D8"/>
    <w:rsid w:val="00F6515F"/>
    <w:rsid w:val="00F6519C"/>
    <w:rsid w:val="00F651E6"/>
    <w:rsid w:val="00F66DCD"/>
    <w:rsid w:val="00F6786C"/>
    <w:rsid w:val="00F70181"/>
    <w:rsid w:val="00F70799"/>
    <w:rsid w:val="00F70A6D"/>
    <w:rsid w:val="00F70B41"/>
    <w:rsid w:val="00F70D55"/>
    <w:rsid w:val="00F71885"/>
    <w:rsid w:val="00F71910"/>
    <w:rsid w:val="00F71EB3"/>
    <w:rsid w:val="00F71EC8"/>
    <w:rsid w:val="00F724EA"/>
    <w:rsid w:val="00F72657"/>
    <w:rsid w:val="00F728EE"/>
    <w:rsid w:val="00F72968"/>
    <w:rsid w:val="00F74198"/>
    <w:rsid w:val="00F747B5"/>
    <w:rsid w:val="00F74B0D"/>
    <w:rsid w:val="00F75CDF"/>
    <w:rsid w:val="00F75F69"/>
    <w:rsid w:val="00F75FE5"/>
    <w:rsid w:val="00F760E6"/>
    <w:rsid w:val="00F80FC8"/>
    <w:rsid w:val="00F8132B"/>
    <w:rsid w:val="00F83977"/>
    <w:rsid w:val="00F83AA7"/>
    <w:rsid w:val="00F86582"/>
    <w:rsid w:val="00F87168"/>
    <w:rsid w:val="00F8779B"/>
    <w:rsid w:val="00F901CA"/>
    <w:rsid w:val="00F90825"/>
    <w:rsid w:val="00F90E8A"/>
    <w:rsid w:val="00F91DF0"/>
    <w:rsid w:val="00F91FD7"/>
    <w:rsid w:val="00F932A3"/>
    <w:rsid w:val="00F943F6"/>
    <w:rsid w:val="00F944F4"/>
    <w:rsid w:val="00F94655"/>
    <w:rsid w:val="00F9531E"/>
    <w:rsid w:val="00F955CC"/>
    <w:rsid w:val="00F95766"/>
    <w:rsid w:val="00F95B0C"/>
    <w:rsid w:val="00F9721F"/>
    <w:rsid w:val="00F9779A"/>
    <w:rsid w:val="00F97B17"/>
    <w:rsid w:val="00FA04CA"/>
    <w:rsid w:val="00FA1739"/>
    <w:rsid w:val="00FA250A"/>
    <w:rsid w:val="00FA2526"/>
    <w:rsid w:val="00FA32DE"/>
    <w:rsid w:val="00FA3B99"/>
    <w:rsid w:val="00FA614C"/>
    <w:rsid w:val="00FA6CE6"/>
    <w:rsid w:val="00FA793C"/>
    <w:rsid w:val="00FA7B67"/>
    <w:rsid w:val="00FB11BC"/>
    <w:rsid w:val="00FB182C"/>
    <w:rsid w:val="00FB30A5"/>
    <w:rsid w:val="00FB3269"/>
    <w:rsid w:val="00FB4E89"/>
    <w:rsid w:val="00FB57C0"/>
    <w:rsid w:val="00FB652B"/>
    <w:rsid w:val="00FB6A46"/>
    <w:rsid w:val="00FB6AAC"/>
    <w:rsid w:val="00FB70B1"/>
    <w:rsid w:val="00FB7286"/>
    <w:rsid w:val="00FB794C"/>
    <w:rsid w:val="00FC1E01"/>
    <w:rsid w:val="00FC3371"/>
    <w:rsid w:val="00FC3E34"/>
    <w:rsid w:val="00FC3FE5"/>
    <w:rsid w:val="00FC4E8D"/>
    <w:rsid w:val="00FC5FEC"/>
    <w:rsid w:val="00FD0716"/>
    <w:rsid w:val="00FD0C5E"/>
    <w:rsid w:val="00FD1DA8"/>
    <w:rsid w:val="00FD2013"/>
    <w:rsid w:val="00FD22F4"/>
    <w:rsid w:val="00FD2A44"/>
    <w:rsid w:val="00FD2BA5"/>
    <w:rsid w:val="00FD2FE3"/>
    <w:rsid w:val="00FD3AFD"/>
    <w:rsid w:val="00FD5995"/>
    <w:rsid w:val="00FD6009"/>
    <w:rsid w:val="00FD6A23"/>
    <w:rsid w:val="00FD6B16"/>
    <w:rsid w:val="00FD74A9"/>
    <w:rsid w:val="00FE08F9"/>
    <w:rsid w:val="00FE1526"/>
    <w:rsid w:val="00FE1B2F"/>
    <w:rsid w:val="00FE1F73"/>
    <w:rsid w:val="00FE278A"/>
    <w:rsid w:val="00FE3F5A"/>
    <w:rsid w:val="00FE6082"/>
    <w:rsid w:val="00FE65CC"/>
    <w:rsid w:val="00FE6DE2"/>
    <w:rsid w:val="00FE6F41"/>
    <w:rsid w:val="00FE75F6"/>
    <w:rsid w:val="00FF0193"/>
    <w:rsid w:val="00FF2686"/>
    <w:rsid w:val="00FF3740"/>
    <w:rsid w:val="00FF3D7D"/>
    <w:rsid w:val="00FF431C"/>
    <w:rsid w:val="00FF4E48"/>
    <w:rsid w:val="00FF5CFB"/>
    <w:rsid w:val="00FF6D3F"/>
    <w:rsid w:val="00FF71EB"/>
    <w:rsid w:val="00FF72CE"/>
    <w:rsid w:val="00FF76D9"/>
    <w:rsid w:val="00FF7E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3106A"/>
    <w:pPr>
      <w:ind w:left="1080"/>
    </w:pPr>
    <w:rPr>
      <w:rFonts w:ascii="Arial" w:hAnsi="Arial"/>
      <w:spacing w:val="-5"/>
      <w:lang w:eastAsia="en-US"/>
    </w:rPr>
  </w:style>
  <w:style w:type="paragraph" w:styleId="Titre1">
    <w:name w:val="heading 1"/>
    <w:basedOn w:val="TitreBase"/>
    <w:next w:val="Corpsdetexte"/>
    <w:link w:val="Titre1Car"/>
    <w:uiPriority w:val="99"/>
    <w:qFormat/>
    <w:rsid w:val="007C4F2B"/>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Cambria" w:hAnsi="Cambria"/>
      <w:b/>
      <w:bCs/>
      <w:spacing w:val="-5"/>
      <w:kern w:val="32"/>
      <w:sz w:val="32"/>
      <w:szCs w:val="32"/>
    </w:rPr>
  </w:style>
  <w:style w:type="paragraph" w:styleId="Titre2">
    <w:name w:val="heading 2"/>
    <w:basedOn w:val="TitreBase"/>
    <w:next w:val="Corpsdetexte"/>
    <w:link w:val="Titre2Car"/>
    <w:uiPriority w:val="99"/>
    <w:qFormat/>
    <w:rsid w:val="007C4F2B"/>
    <w:pPr>
      <w:spacing w:before="0" w:after="240" w:line="240" w:lineRule="atLeast"/>
      <w:ind w:left="0"/>
      <w:outlineLvl w:val="1"/>
    </w:pPr>
    <w:rPr>
      <w:rFonts w:ascii="Cambria" w:hAnsi="Cambria"/>
      <w:b/>
      <w:bCs/>
      <w:i/>
      <w:iCs/>
      <w:spacing w:val="-5"/>
      <w:kern w:val="0"/>
      <w:sz w:val="28"/>
      <w:szCs w:val="28"/>
    </w:rPr>
  </w:style>
  <w:style w:type="paragraph" w:styleId="Titre3">
    <w:name w:val="heading 3"/>
    <w:basedOn w:val="TitreBase"/>
    <w:next w:val="Corpsdetexte"/>
    <w:link w:val="Titre3Car"/>
    <w:uiPriority w:val="99"/>
    <w:qFormat/>
    <w:rsid w:val="007C4F2B"/>
    <w:pPr>
      <w:spacing w:before="0" w:after="240" w:line="240" w:lineRule="atLeast"/>
      <w:outlineLvl w:val="2"/>
    </w:pPr>
    <w:rPr>
      <w:rFonts w:ascii="Cambria" w:hAnsi="Cambria"/>
      <w:b/>
      <w:bCs/>
      <w:spacing w:val="-5"/>
      <w:kern w:val="0"/>
      <w:sz w:val="26"/>
      <w:szCs w:val="26"/>
    </w:rPr>
  </w:style>
  <w:style w:type="paragraph" w:styleId="Titre4">
    <w:name w:val="heading 4"/>
    <w:basedOn w:val="TitreBase"/>
    <w:next w:val="Corpsdetexte"/>
    <w:link w:val="Titre4Car"/>
    <w:uiPriority w:val="99"/>
    <w:qFormat/>
    <w:rsid w:val="007C4F2B"/>
    <w:pPr>
      <w:spacing w:before="0" w:after="240" w:line="240" w:lineRule="atLeast"/>
      <w:outlineLvl w:val="3"/>
    </w:pPr>
    <w:rPr>
      <w:rFonts w:ascii="Calibri" w:hAnsi="Calibri"/>
      <w:b/>
      <w:bCs/>
      <w:spacing w:val="-5"/>
      <w:kern w:val="0"/>
      <w:sz w:val="28"/>
      <w:szCs w:val="28"/>
    </w:rPr>
  </w:style>
  <w:style w:type="paragraph" w:styleId="Titre5">
    <w:name w:val="heading 5"/>
    <w:basedOn w:val="TitreBase"/>
    <w:next w:val="Corpsdetexte"/>
    <w:link w:val="Titre5Car"/>
    <w:uiPriority w:val="99"/>
    <w:qFormat/>
    <w:rsid w:val="007C4F2B"/>
    <w:pPr>
      <w:spacing w:before="0" w:line="240" w:lineRule="atLeast"/>
      <w:ind w:left="1440"/>
      <w:outlineLvl w:val="4"/>
    </w:pPr>
    <w:rPr>
      <w:rFonts w:ascii="Calibri" w:hAnsi="Calibri"/>
      <w:b/>
      <w:bCs/>
      <w:i/>
      <w:iCs/>
      <w:spacing w:val="-5"/>
      <w:kern w:val="0"/>
      <w:sz w:val="26"/>
      <w:szCs w:val="26"/>
    </w:rPr>
  </w:style>
  <w:style w:type="paragraph" w:styleId="Titre6">
    <w:name w:val="heading 6"/>
    <w:basedOn w:val="TitreBase"/>
    <w:next w:val="Corpsdetexte"/>
    <w:link w:val="Titre6Car"/>
    <w:uiPriority w:val="99"/>
    <w:qFormat/>
    <w:rsid w:val="007C4F2B"/>
    <w:pPr>
      <w:ind w:left="1440"/>
      <w:outlineLvl w:val="5"/>
    </w:pPr>
    <w:rPr>
      <w:rFonts w:ascii="Calibri" w:hAnsi="Calibri"/>
      <w:b/>
      <w:bCs/>
      <w:spacing w:val="-5"/>
      <w:kern w:val="0"/>
      <w:sz w:val="20"/>
    </w:rPr>
  </w:style>
  <w:style w:type="paragraph" w:styleId="Titre7">
    <w:name w:val="heading 7"/>
    <w:basedOn w:val="TitreBase"/>
    <w:next w:val="Corpsdetexte"/>
    <w:link w:val="Titre7Car"/>
    <w:uiPriority w:val="99"/>
    <w:qFormat/>
    <w:rsid w:val="007C4F2B"/>
    <w:pPr>
      <w:outlineLvl w:val="6"/>
    </w:pPr>
    <w:rPr>
      <w:rFonts w:ascii="Calibri" w:hAnsi="Calibri"/>
      <w:spacing w:val="-5"/>
      <w:kern w:val="0"/>
      <w:sz w:val="24"/>
      <w:szCs w:val="24"/>
    </w:rPr>
  </w:style>
  <w:style w:type="paragraph" w:styleId="Titre8">
    <w:name w:val="heading 8"/>
    <w:basedOn w:val="TitreBase"/>
    <w:next w:val="Corpsdetexte"/>
    <w:link w:val="Titre8Car"/>
    <w:uiPriority w:val="99"/>
    <w:qFormat/>
    <w:rsid w:val="007C4F2B"/>
    <w:pPr>
      <w:outlineLvl w:val="7"/>
    </w:pPr>
    <w:rPr>
      <w:rFonts w:ascii="Calibri" w:hAnsi="Calibri"/>
      <w:i/>
      <w:iCs/>
      <w:spacing w:val="-5"/>
      <w:kern w:val="0"/>
      <w:sz w:val="24"/>
      <w:szCs w:val="24"/>
    </w:rPr>
  </w:style>
  <w:style w:type="paragraph" w:styleId="Titre9">
    <w:name w:val="heading 9"/>
    <w:basedOn w:val="TitreBase"/>
    <w:next w:val="Corpsdetexte"/>
    <w:link w:val="Titre9Car"/>
    <w:uiPriority w:val="99"/>
    <w:qFormat/>
    <w:rsid w:val="007C4F2B"/>
    <w:pPr>
      <w:outlineLvl w:val="8"/>
    </w:pPr>
    <w:rPr>
      <w:rFonts w:ascii="Cambria" w:hAnsi="Cambria"/>
      <w:spacing w:val="-5"/>
      <w:kern w:val="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593819"/>
    <w:rPr>
      <w:rFonts w:ascii="Cambria" w:hAnsi="Cambria" w:cs="Times New Roman"/>
      <w:b/>
      <w:bCs/>
      <w:spacing w:val="-5"/>
      <w:kern w:val="32"/>
      <w:sz w:val="32"/>
      <w:szCs w:val="32"/>
      <w:lang w:eastAsia="en-US"/>
    </w:rPr>
  </w:style>
  <w:style w:type="character" w:customStyle="1" w:styleId="Titre2Car">
    <w:name w:val="Titre 2 Car"/>
    <w:link w:val="Titre2"/>
    <w:uiPriority w:val="99"/>
    <w:semiHidden/>
    <w:locked/>
    <w:rsid w:val="00593819"/>
    <w:rPr>
      <w:rFonts w:ascii="Cambria" w:hAnsi="Cambria" w:cs="Times New Roman"/>
      <w:b/>
      <w:bCs/>
      <w:i/>
      <w:iCs/>
      <w:spacing w:val="-5"/>
      <w:sz w:val="28"/>
      <w:szCs w:val="28"/>
      <w:lang w:eastAsia="en-US"/>
    </w:rPr>
  </w:style>
  <w:style w:type="character" w:customStyle="1" w:styleId="Titre3Car">
    <w:name w:val="Titre 3 Car"/>
    <w:link w:val="Titre3"/>
    <w:uiPriority w:val="99"/>
    <w:semiHidden/>
    <w:locked/>
    <w:rsid w:val="00593819"/>
    <w:rPr>
      <w:rFonts w:ascii="Cambria" w:hAnsi="Cambria" w:cs="Times New Roman"/>
      <w:b/>
      <w:bCs/>
      <w:spacing w:val="-5"/>
      <w:sz w:val="26"/>
      <w:szCs w:val="26"/>
      <w:lang w:eastAsia="en-US"/>
    </w:rPr>
  </w:style>
  <w:style w:type="character" w:customStyle="1" w:styleId="Titre4Car">
    <w:name w:val="Titre 4 Car"/>
    <w:link w:val="Titre4"/>
    <w:uiPriority w:val="99"/>
    <w:semiHidden/>
    <w:locked/>
    <w:rsid w:val="00593819"/>
    <w:rPr>
      <w:rFonts w:ascii="Calibri" w:hAnsi="Calibri" w:cs="Arial"/>
      <w:b/>
      <w:bCs/>
      <w:spacing w:val="-5"/>
      <w:sz w:val="28"/>
      <w:szCs w:val="28"/>
      <w:lang w:eastAsia="en-US"/>
    </w:rPr>
  </w:style>
  <w:style w:type="character" w:customStyle="1" w:styleId="Titre5Car">
    <w:name w:val="Titre 5 Car"/>
    <w:link w:val="Titre5"/>
    <w:uiPriority w:val="99"/>
    <w:semiHidden/>
    <w:locked/>
    <w:rsid w:val="00593819"/>
    <w:rPr>
      <w:rFonts w:ascii="Calibri" w:hAnsi="Calibri" w:cs="Arial"/>
      <w:b/>
      <w:bCs/>
      <w:i/>
      <w:iCs/>
      <w:spacing w:val="-5"/>
      <w:sz w:val="26"/>
      <w:szCs w:val="26"/>
      <w:lang w:eastAsia="en-US"/>
    </w:rPr>
  </w:style>
  <w:style w:type="character" w:customStyle="1" w:styleId="Titre6Car">
    <w:name w:val="Titre 6 Car"/>
    <w:link w:val="Titre6"/>
    <w:uiPriority w:val="99"/>
    <w:semiHidden/>
    <w:locked/>
    <w:rsid w:val="00593819"/>
    <w:rPr>
      <w:rFonts w:ascii="Calibri" w:hAnsi="Calibri" w:cs="Arial"/>
      <w:b/>
      <w:bCs/>
      <w:spacing w:val="-5"/>
      <w:lang w:eastAsia="en-US"/>
    </w:rPr>
  </w:style>
  <w:style w:type="character" w:customStyle="1" w:styleId="Titre7Car">
    <w:name w:val="Titre 7 Car"/>
    <w:link w:val="Titre7"/>
    <w:uiPriority w:val="99"/>
    <w:semiHidden/>
    <w:locked/>
    <w:rsid w:val="00593819"/>
    <w:rPr>
      <w:rFonts w:ascii="Calibri" w:hAnsi="Calibri" w:cs="Arial"/>
      <w:spacing w:val="-5"/>
      <w:sz w:val="24"/>
      <w:szCs w:val="24"/>
      <w:lang w:eastAsia="en-US"/>
    </w:rPr>
  </w:style>
  <w:style w:type="character" w:customStyle="1" w:styleId="Titre8Car">
    <w:name w:val="Titre 8 Car"/>
    <w:link w:val="Titre8"/>
    <w:uiPriority w:val="99"/>
    <w:semiHidden/>
    <w:locked/>
    <w:rsid w:val="00593819"/>
    <w:rPr>
      <w:rFonts w:ascii="Calibri" w:hAnsi="Calibri" w:cs="Arial"/>
      <w:i/>
      <w:iCs/>
      <w:spacing w:val="-5"/>
      <w:sz w:val="24"/>
      <w:szCs w:val="24"/>
      <w:lang w:eastAsia="en-US"/>
    </w:rPr>
  </w:style>
  <w:style w:type="character" w:customStyle="1" w:styleId="Titre9Car">
    <w:name w:val="Titre 9 Car"/>
    <w:link w:val="Titre9"/>
    <w:uiPriority w:val="99"/>
    <w:semiHidden/>
    <w:locked/>
    <w:rsid w:val="00593819"/>
    <w:rPr>
      <w:rFonts w:ascii="Cambria" w:hAnsi="Cambria" w:cs="Times New Roman"/>
      <w:spacing w:val="-5"/>
      <w:lang w:eastAsia="en-US"/>
    </w:rPr>
  </w:style>
  <w:style w:type="paragraph" w:customStyle="1" w:styleId="TitreBase">
    <w:name w:val="Titre (Base)"/>
    <w:basedOn w:val="Normal"/>
    <w:next w:val="Corpsdetexte"/>
    <w:uiPriority w:val="99"/>
    <w:rsid w:val="007C4F2B"/>
    <w:pPr>
      <w:keepNext/>
      <w:keepLines/>
      <w:spacing w:before="140" w:line="220" w:lineRule="atLeast"/>
    </w:pPr>
    <w:rPr>
      <w:spacing w:val="-4"/>
      <w:kern w:val="28"/>
      <w:sz w:val="22"/>
    </w:rPr>
  </w:style>
  <w:style w:type="paragraph" w:styleId="Corpsdetexte">
    <w:name w:val="Body Text"/>
    <w:basedOn w:val="Normal"/>
    <w:link w:val="CorpsdetexteCar1"/>
    <w:uiPriority w:val="99"/>
    <w:rsid w:val="007C4F2B"/>
    <w:pPr>
      <w:spacing w:after="240" w:line="240" w:lineRule="atLeast"/>
      <w:jc w:val="both"/>
    </w:pPr>
  </w:style>
  <w:style w:type="character" w:customStyle="1" w:styleId="CorpsdetexteCar1">
    <w:name w:val="Corps de texte Car1"/>
    <w:link w:val="Corpsdetexte"/>
    <w:uiPriority w:val="99"/>
    <w:semiHidden/>
    <w:locked/>
    <w:rsid w:val="00593819"/>
    <w:rPr>
      <w:rFonts w:ascii="Arial" w:hAnsi="Arial" w:cs="Times New Roman"/>
      <w:spacing w:val="-5"/>
      <w:sz w:val="20"/>
      <w:szCs w:val="20"/>
      <w:lang w:eastAsia="en-US"/>
    </w:rPr>
  </w:style>
  <w:style w:type="paragraph" w:customStyle="1" w:styleId="Blocdecitation">
    <w:name w:val="Bloc de citation"/>
    <w:basedOn w:val="Normal"/>
    <w:uiPriority w:val="99"/>
    <w:rsid w:val="009D2244"/>
    <w:pPr>
      <w:pBdr>
        <w:top w:val="single" w:sz="12" w:space="12" w:color="FFFFFF"/>
        <w:left w:val="single" w:sz="6" w:space="12" w:color="FFFFFF"/>
        <w:bottom w:val="single" w:sz="6" w:space="12" w:color="FFFFFF"/>
        <w:right w:val="single" w:sz="6" w:space="12" w:color="FFFFFF"/>
      </w:pBdr>
      <w:shd w:val="solid" w:color="C0C0C0" w:fill="D9D9D9"/>
      <w:spacing w:after="240" w:line="220" w:lineRule="atLeast"/>
      <w:ind w:left="1368" w:right="240"/>
      <w:jc w:val="both"/>
    </w:pPr>
    <w:rPr>
      <w:rFonts w:ascii="Arial Narrow" w:hAnsi="Arial Narrow"/>
    </w:rPr>
  </w:style>
  <w:style w:type="paragraph" w:styleId="Retraitcorpsdetexte">
    <w:name w:val="Body Text Indent"/>
    <w:basedOn w:val="Corpsdetexte"/>
    <w:link w:val="RetraitcorpsdetexteCar"/>
    <w:uiPriority w:val="99"/>
    <w:rsid w:val="007C4F2B"/>
    <w:pPr>
      <w:ind w:left="1440"/>
    </w:pPr>
  </w:style>
  <w:style w:type="character" w:customStyle="1" w:styleId="RetraitcorpsdetexteCar">
    <w:name w:val="Retrait corps de texte Car"/>
    <w:link w:val="Retraitcorpsdetexte"/>
    <w:uiPriority w:val="99"/>
    <w:semiHidden/>
    <w:locked/>
    <w:rsid w:val="00593819"/>
    <w:rPr>
      <w:rFonts w:ascii="Arial" w:hAnsi="Arial" w:cs="Times New Roman"/>
      <w:spacing w:val="-5"/>
      <w:sz w:val="20"/>
      <w:szCs w:val="20"/>
      <w:lang w:eastAsia="en-US"/>
    </w:rPr>
  </w:style>
  <w:style w:type="paragraph" w:customStyle="1" w:styleId="Corpsdetextesolidaire">
    <w:name w:val="Corps de texte solidaire"/>
    <w:basedOn w:val="Corpsdetexte"/>
    <w:uiPriority w:val="99"/>
    <w:rsid w:val="007C4F2B"/>
    <w:pPr>
      <w:keepNext/>
    </w:pPr>
  </w:style>
  <w:style w:type="paragraph" w:customStyle="1" w:styleId="Image">
    <w:name w:val="Image"/>
    <w:basedOn w:val="Normal"/>
    <w:next w:val="Lgende"/>
    <w:uiPriority w:val="99"/>
    <w:rsid w:val="007C4F2B"/>
    <w:pPr>
      <w:keepNext/>
    </w:pPr>
  </w:style>
  <w:style w:type="paragraph" w:styleId="Lgende">
    <w:name w:val="caption"/>
    <w:basedOn w:val="Image"/>
    <w:next w:val="Corpsdetexte"/>
    <w:uiPriority w:val="99"/>
    <w:qFormat/>
    <w:rsid w:val="007C4F2B"/>
    <w:pPr>
      <w:spacing w:before="60" w:after="240" w:line="220" w:lineRule="atLeast"/>
      <w:ind w:left="1920" w:hanging="120"/>
    </w:pPr>
    <w:rPr>
      <w:rFonts w:ascii="Arial Narrow" w:hAnsi="Arial Narrow"/>
      <w:spacing w:val="0"/>
      <w:sz w:val="18"/>
    </w:rPr>
  </w:style>
  <w:style w:type="paragraph" w:customStyle="1" w:styleId="Partietiquette">
    <w:name w:val="Partie (étiquette)"/>
    <w:basedOn w:val="Normal"/>
    <w:uiPriority w:val="99"/>
    <w:rsid w:val="007C4F2B"/>
    <w:pPr>
      <w:shd w:val="solid" w:color="auto" w:fill="auto"/>
      <w:spacing w:line="360" w:lineRule="exact"/>
      <w:ind w:left="0"/>
      <w:jc w:val="center"/>
    </w:pPr>
    <w:rPr>
      <w:color w:val="FFFFFF"/>
      <w:spacing w:val="-16"/>
      <w:sz w:val="26"/>
    </w:rPr>
  </w:style>
  <w:style w:type="paragraph" w:customStyle="1" w:styleId="Partietitre">
    <w:name w:val="Partie (titre)"/>
    <w:basedOn w:val="Normal"/>
    <w:uiPriority w:val="99"/>
    <w:rsid w:val="007C4F2B"/>
    <w:pPr>
      <w:shd w:val="solid" w:color="auto" w:fill="auto"/>
      <w:spacing w:line="660" w:lineRule="exact"/>
      <w:ind w:left="0"/>
      <w:jc w:val="center"/>
    </w:pPr>
    <w:rPr>
      <w:rFonts w:ascii="Arial Black" w:hAnsi="Arial Black"/>
      <w:color w:val="FFFFFF"/>
      <w:spacing w:val="-40"/>
      <w:sz w:val="84"/>
    </w:rPr>
  </w:style>
  <w:style w:type="paragraph" w:styleId="Titre">
    <w:name w:val="Title"/>
    <w:basedOn w:val="TitreBase"/>
    <w:next w:val="Sous-titre"/>
    <w:link w:val="TitreCar"/>
    <w:uiPriority w:val="99"/>
    <w:qFormat/>
    <w:rsid w:val="007C4F2B"/>
    <w:pPr>
      <w:pBdr>
        <w:top w:val="single" w:sz="6" w:space="16" w:color="auto"/>
      </w:pBdr>
      <w:spacing w:before="220" w:after="60" w:line="320" w:lineRule="atLeast"/>
      <w:ind w:left="0"/>
    </w:pPr>
    <w:rPr>
      <w:rFonts w:ascii="Arial Black" w:hAnsi="Arial Black"/>
      <w:spacing w:val="-30"/>
      <w:sz w:val="40"/>
    </w:rPr>
  </w:style>
  <w:style w:type="character" w:customStyle="1" w:styleId="TitreCar">
    <w:name w:val="Titre Car"/>
    <w:link w:val="Titre"/>
    <w:uiPriority w:val="99"/>
    <w:locked/>
    <w:rsid w:val="00DE2B3F"/>
    <w:rPr>
      <w:rFonts w:ascii="Arial Black" w:hAnsi="Arial Black" w:cs="Times New Roman"/>
      <w:spacing w:val="-30"/>
      <w:kern w:val="28"/>
      <w:sz w:val="40"/>
      <w:lang w:eastAsia="en-US"/>
    </w:rPr>
  </w:style>
  <w:style w:type="paragraph" w:styleId="Sous-titre">
    <w:name w:val="Subtitle"/>
    <w:basedOn w:val="Titre"/>
    <w:next w:val="Corpsdetexte"/>
    <w:link w:val="Sous-titreCar"/>
    <w:uiPriority w:val="99"/>
    <w:qFormat/>
    <w:rsid w:val="007C4F2B"/>
    <w:pPr>
      <w:pBdr>
        <w:top w:val="none" w:sz="0" w:space="0" w:color="auto"/>
      </w:pBdr>
      <w:spacing w:before="60" w:after="120" w:line="340" w:lineRule="atLeast"/>
    </w:pPr>
    <w:rPr>
      <w:rFonts w:ascii="Cambria" w:hAnsi="Cambria"/>
      <w:spacing w:val="-5"/>
      <w:kern w:val="0"/>
      <w:sz w:val="24"/>
      <w:szCs w:val="24"/>
    </w:rPr>
  </w:style>
  <w:style w:type="character" w:customStyle="1" w:styleId="Sous-titreCar">
    <w:name w:val="Sous-titre Car"/>
    <w:link w:val="Sous-titre"/>
    <w:uiPriority w:val="99"/>
    <w:locked/>
    <w:rsid w:val="00593819"/>
    <w:rPr>
      <w:rFonts w:ascii="Cambria" w:hAnsi="Cambria" w:cs="Times New Roman"/>
      <w:spacing w:val="-5"/>
      <w:sz w:val="24"/>
      <w:szCs w:val="24"/>
      <w:lang w:eastAsia="en-US"/>
    </w:rPr>
  </w:style>
  <w:style w:type="paragraph" w:customStyle="1" w:styleId="Sous-titredechapitre">
    <w:name w:val="Sous-titre de chapitre"/>
    <w:basedOn w:val="Sous-titre"/>
    <w:uiPriority w:val="99"/>
    <w:rsid w:val="007C4F2B"/>
  </w:style>
  <w:style w:type="paragraph" w:customStyle="1" w:styleId="Nomdesocit">
    <w:name w:val="Nom de société"/>
    <w:basedOn w:val="Normal"/>
    <w:uiPriority w:val="99"/>
    <w:rsid w:val="007C4F2B"/>
    <w:pPr>
      <w:keepNext/>
      <w:keepLines/>
      <w:spacing w:line="220" w:lineRule="atLeast"/>
      <w:ind w:left="0"/>
    </w:pPr>
    <w:rPr>
      <w:rFonts w:ascii="Arial Black" w:hAnsi="Arial Black"/>
      <w:spacing w:val="-25"/>
      <w:kern w:val="28"/>
      <w:sz w:val="32"/>
    </w:rPr>
  </w:style>
  <w:style w:type="paragraph" w:customStyle="1" w:styleId="Titredechapitre">
    <w:name w:val="Titre de chapitre"/>
    <w:basedOn w:val="Normal"/>
    <w:uiPriority w:val="99"/>
    <w:rsid w:val="007C4F2B"/>
    <w:pPr>
      <w:spacing w:before="120" w:line="660" w:lineRule="exact"/>
      <w:ind w:left="0"/>
      <w:jc w:val="center"/>
    </w:pPr>
    <w:rPr>
      <w:rFonts w:ascii="Arial Black" w:hAnsi="Arial Black"/>
      <w:color w:val="FFFFFF"/>
      <w:spacing w:val="-40"/>
      <w:sz w:val="84"/>
    </w:rPr>
  </w:style>
  <w:style w:type="character" w:styleId="Marquedecommentaire">
    <w:name w:val="annotation reference"/>
    <w:uiPriority w:val="99"/>
    <w:semiHidden/>
    <w:rsid w:val="007C4F2B"/>
    <w:rPr>
      <w:rFonts w:ascii="Arial" w:hAnsi="Arial" w:cs="Times New Roman"/>
      <w:sz w:val="16"/>
    </w:rPr>
  </w:style>
  <w:style w:type="paragraph" w:customStyle="1" w:styleId="Basenotedebasdepage">
    <w:name w:val="Base note de bas de page"/>
    <w:basedOn w:val="Normal"/>
    <w:uiPriority w:val="99"/>
    <w:rsid w:val="007C4F2B"/>
    <w:pPr>
      <w:keepLines/>
      <w:spacing w:line="200" w:lineRule="atLeast"/>
    </w:pPr>
    <w:rPr>
      <w:sz w:val="16"/>
    </w:rPr>
  </w:style>
  <w:style w:type="paragraph" w:styleId="Commentaire">
    <w:name w:val="annotation text"/>
    <w:basedOn w:val="Basenotedebasdepage"/>
    <w:link w:val="CommentaireCar"/>
    <w:uiPriority w:val="99"/>
    <w:semiHidden/>
    <w:rsid w:val="007C4F2B"/>
    <w:rPr>
      <w:sz w:val="20"/>
    </w:rPr>
  </w:style>
  <w:style w:type="character" w:customStyle="1" w:styleId="CommentaireCar">
    <w:name w:val="Commentaire Car"/>
    <w:link w:val="Commentaire"/>
    <w:uiPriority w:val="99"/>
    <w:semiHidden/>
    <w:locked/>
    <w:rsid w:val="00593819"/>
    <w:rPr>
      <w:rFonts w:ascii="Arial" w:hAnsi="Arial" w:cs="Times New Roman"/>
      <w:spacing w:val="-5"/>
      <w:sz w:val="20"/>
      <w:szCs w:val="20"/>
      <w:lang w:eastAsia="en-US"/>
    </w:rPr>
  </w:style>
  <w:style w:type="paragraph" w:customStyle="1" w:styleId="Tableautexte">
    <w:name w:val="Tableau (texte)"/>
    <w:basedOn w:val="Normal"/>
    <w:uiPriority w:val="99"/>
    <w:rsid w:val="007C4F2B"/>
    <w:pPr>
      <w:spacing w:before="60"/>
      <w:ind w:left="0"/>
    </w:pPr>
    <w:rPr>
      <w:sz w:val="16"/>
    </w:rPr>
  </w:style>
  <w:style w:type="paragraph" w:customStyle="1" w:styleId="TitrePagedegarde">
    <w:name w:val="Titre (Page de garde)"/>
    <w:basedOn w:val="TitreBase"/>
    <w:next w:val="Normal"/>
    <w:uiPriority w:val="99"/>
    <w:rsid w:val="007C4F2B"/>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Intituldocument">
    <w:name w:val="Intitulé document"/>
    <w:basedOn w:val="TitrePagedegarde"/>
    <w:uiPriority w:val="99"/>
    <w:rsid w:val="007C4F2B"/>
  </w:style>
  <w:style w:type="character" w:styleId="Accentuation">
    <w:name w:val="Emphasis"/>
    <w:uiPriority w:val="99"/>
    <w:qFormat/>
    <w:rsid w:val="007C4F2B"/>
    <w:rPr>
      <w:rFonts w:ascii="Arial Black" w:hAnsi="Arial Black" w:cs="Times New Roman"/>
      <w:spacing w:val="-4"/>
      <w:sz w:val="18"/>
    </w:rPr>
  </w:style>
  <w:style w:type="character" w:styleId="Appeldenotedefin">
    <w:name w:val="endnote reference"/>
    <w:uiPriority w:val="99"/>
    <w:semiHidden/>
    <w:rsid w:val="007C4F2B"/>
    <w:rPr>
      <w:rFonts w:cs="Times New Roman"/>
      <w:vertAlign w:val="superscript"/>
    </w:rPr>
  </w:style>
  <w:style w:type="paragraph" w:styleId="Notedefin">
    <w:name w:val="endnote text"/>
    <w:basedOn w:val="Basenotedebasdepage"/>
    <w:link w:val="NotedefinCar"/>
    <w:uiPriority w:val="99"/>
    <w:semiHidden/>
    <w:rsid w:val="007C4F2B"/>
    <w:rPr>
      <w:sz w:val="20"/>
    </w:rPr>
  </w:style>
  <w:style w:type="character" w:customStyle="1" w:styleId="NotedefinCar">
    <w:name w:val="Note de fin Car"/>
    <w:link w:val="Notedefin"/>
    <w:uiPriority w:val="99"/>
    <w:semiHidden/>
    <w:locked/>
    <w:rsid w:val="00593819"/>
    <w:rPr>
      <w:rFonts w:ascii="Arial" w:hAnsi="Arial" w:cs="Times New Roman"/>
      <w:spacing w:val="-5"/>
      <w:sz w:val="20"/>
      <w:szCs w:val="20"/>
      <w:lang w:eastAsia="en-US"/>
    </w:rPr>
  </w:style>
  <w:style w:type="paragraph" w:customStyle="1" w:styleId="Baseen-tte">
    <w:name w:val="Base en-tête"/>
    <w:basedOn w:val="Normal"/>
    <w:uiPriority w:val="99"/>
    <w:rsid w:val="007C4F2B"/>
    <w:pPr>
      <w:keepLines/>
      <w:tabs>
        <w:tab w:val="center" w:pos="4320"/>
        <w:tab w:val="right" w:pos="8640"/>
      </w:tabs>
      <w:spacing w:line="190" w:lineRule="atLeast"/>
    </w:pPr>
    <w:rPr>
      <w:caps/>
      <w:sz w:val="15"/>
    </w:rPr>
  </w:style>
  <w:style w:type="paragraph" w:styleId="Pieddepage">
    <w:name w:val="footer"/>
    <w:basedOn w:val="Baseen-tte"/>
    <w:link w:val="PieddepageCar"/>
    <w:uiPriority w:val="99"/>
    <w:rsid w:val="007C4F2B"/>
  </w:style>
  <w:style w:type="character" w:customStyle="1" w:styleId="PieddepageCar">
    <w:name w:val="Pied de page Car"/>
    <w:link w:val="Pieddepage"/>
    <w:uiPriority w:val="99"/>
    <w:locked/>
    <w:rsid w:val="009B15D4"/>
    <w:rPr>
      <w:rFonts w:ascii="Arial" w:hAnsi="Arial" w:cs="Times New Roman"/>
      <w:caps/>
      <w:spacing w:val="-5"/>
      <w:sz w:val="15"/>
      <w:lang w:eastAsia="en-US"/>
    </w:rPr>
  </w:style>
  <w:style w:type="paragraph" w:customStyle="1" w:styleId="Pieddepagepaire">
    <w:name w:val="Pied de page paire"/>
    <w:basedOn w:val="Pieddepage"/>
    <w:uiPriority w:val="99"/>
    <w:rsid w:val="007C4F2B"/>
    <w:pPr>
      <w:pBdr>
        <w:top w:val="single" w:sz="6" w:space="2" w:color="auto"/>
      </w:pBdr>
      <w:spacing w:before="600"/>
    </w:pPr>
  </w:style>
  <w:style w:type="paragraph" w:customStyle="1" w:styleId="Pieddepagepremire">
    <w:name w:val="Pied de page première"/>
    <w:basedOn w:val="Pieddepage"/>
    <w:uiPriority w:val="99"/>
    <w:rsid w:val="007C4F2B"/>
    <w:pPr>
      <w:pBdr>
        <w:top w:val="single" w:sz="6" w:space="2" w:color="auto"/>
      </w:pBdr>
      <w:spacing w:before="600"/>
    </w:pPr>
  </w:style>
  <w:style w:type="paragraph" w:customStyle="1" w:styleId="Pieddepageimpaire">
    <w:name w:val="Pied de page impaire"/>
    <w:basedOn w:val="Pieddepage"/>
    <w:uiPriority w:val="99"/>
    <w:rsid w:val="007C4F2B"/>
    <w:pPr>
      <w:pBdr>
        <w:top w:val="single" w:sz="6" w:space="2" w:color="auto"/>
      </w:pBdr>
      <w:spacing w:before="600"/>
    </w:pPr>
  </w:style>
  <w:style w:type="character" w:styleId="Appelnotedebasdep">
    <w:name w:val="footnote reference"/>
    <w:uiPriority w:val="99"/>
    <w:semiHidden/>
    <w:rsid w:val="007C4F2B"/>
    <w:rPr>
      <w:rFonts w:cs="Times New Roman"/>
      <w:vertAlign w:val="superscript"/>
    </w:rPr>
  </w:style>
  <w:style w:type="paragraph" w:styleId="Notedebasdepage">
    <w:name w:val="footnote text"/>
    <w:basedOn w:val="Basenotedebasdepage"/>
    <w:link w:val="NotedebasdepageCar"/>
    <w:uiPriority w:val="99"/>
    <w:semiHidden/>
    <w:rsid w:val="007C4F2B"/>
    <w:rPr>
      <w:sz w:val="20"/>
    </w:rPr>
  </w:style>
  <w:style w:type="character" w:customStyle="1" w:styleId="NotedebasdepageCar">
    <w:name w:val="Note de bas de page Car"/>
    <w:link w:val="Notedebasdepage"/>
    <w:uiPriority w:val="99"/>
    <w:semiHidden/>
    <w:locked/>
    <w:rsid w:val="00593819"/>
    <w:rPr>
      <w:rFonts w:ascii="Arial" w:hAnsi="Arial" w:cs="Times New Roman"/>
      <w:spacing w:val="-5"/>
      <w:sz w:val="20"/>
      <w:szCs w:val="20"/>
      <w:lang w:eastAsia="en-US"/>
    </w:rPr>
  </w:style>
  <w:style w:type="paragraph" w:styleId="En-tte">
    <w:name w:val="header"/>
    <w:basedOn w:val="Baseen-tte"/>
    <w:link w:val="En-tteCar"/>
    <w:uiPriority w:val="99"/>
    <w:rsid w:val="007C4F2B"/>
    <w:rPr>
      <w:caps w:val="0"/>
      <w:sz w:val="20"/>
    </w:rPr>
  </w:style>
  <w:style w:type="character" w:customStyle="1" w:styleId="En-tteCar">
    <w:name w:val="En-tête Car"/>
    <w:link w:val="En-tte"/>
    <w:uiPriority w:val="99"/>
    <w:semiHidden/>
    <w:locked/>
    <w:rsid w:val="00593819"/>
    <w:rPr>
      <w:rFonts w:ascii="Arial" w:hAnsi="Arial" w:cs="Times New Roman"/>
      <w:spacing w:val="-5"/>
      <w:sz w:val="20"/>
      <w:szCs w:val="20"/>
      <w:lang w:eastAsia="en-US"/>
    </w:rPr>
  </w:style>
  <w:style w:type="paragraph" w:customStyle="1" w:styleId="En-ttepair">
    <w:name w:val="En-tête pair"/>
    <w:basedOn w:val="En-tte"/>
    <w:uiPriority w:val="99"/>
    <w:rsid w:val="007C4F2B"/>
    <w:pPr>
      <w:pBdr>
        <w:bottom w:val="single" w:sz="6" w:space="1" w:color="auto"/>
      </w:pBdr>
      <w:spacing w:after="600"/>
    </w:pPr>
  </w:style>
  <w:style w:type="paragraph" w:customStyle="1" w:styleId="En-ttepremirepage">
    <w:name w:val="En-tête première page"/>
    <w:basedOn w:val="En-tte"/>
    <w:uiPriority w:val="99"/>
    <w:rsid w:val="007C4F2B"/>
    <w:pPr>
      <w:pBdr>
        <w:top w:val="single" w:sz="6" w:space="2" w:color="auto"/>
      </w:pBdr>
      <w:jc w:val="right"/>
    </w:pPr>
  </w:style>
  <w:style w:type="paragraph" w:customStyle="1" w:styleId="Pieddepageimpair">
    <w:name w:val="Pied de page impair"/>
    <w:basedOn w:val="En-tte"/>
    <w:uiPriority w:val="99"/>
    <w:rsid w:val="007C4F2B"/>
    <w:pPr>
      <w:pBdr>
        <w:bottom w:val="single" w:sz="6" w:space="1" w:color="auto"/>
      </w:pBdr>
      <w:spacing w:after="600"/>
    </w:pPr>
  </w:style>
  <w:style w:type="paragraph" w:customStyle="1" w:styleId="Indexbase">
    <w:name w:val="Index (base)"/>
    <w:basedOn w:val="Normal"/>
    <w:uiPriority w:val="99"/>
    <w:rsid w:val="007C4F2B"/>
    <w:pPr>
      <w:spacing w:line="240" w:lineRule="atLeast"/>
      <w:ind w:left="360" w:hanging="360"/>
    </w:pPr>
    <w:rPr>
      <w:sz w:val="18"/>
    </w:rPr>
  </w:style>
  <w:style w:type="paragraph" w:styleId="Index1">
    <w:name w:val="index 1"/>
    <w:basedOn w:val="Indexbase"/>
    <w:autoRedefine/>
    <w:uiPriority w:val="99"/>
    <w:semiHidden/>
    <w:rsid w:val="007C4F2B"/>
  </w:style>
  <w:style w:type="paragraph" w:styleId="Index2">
    <w:name w:val="index 2"/>
    <w:basedOn w:val="Indexbase"/>
    <w:autoRedefine/>
    <w:uiPriority w:val="99"/>
    <w:semiHidden/>
    <w:rsid w:val="007C4F2B"/>
    <w:pPr>
      <w:spacing w:line="240" w:lineRule="auto"/>
      <w:ind w:left="720"/>
    </w:pPr>
  </w:style>
  <w:style w:type="paragraph" w:styleId="Index3">
    <w:name w:val="index 3"/>
    <w:basedOn w:val="Indexbase"/>
    <w:autoRedefine/>
    <w:uiPriority w:val="99"/>
    <w:semiHidden/>
    <w:rsid w:val="007C4F2B"/>
    <w:pPr>
      <w:spacing w:line="240" w:lineRule="auto"/>
      <w:ind w:left="1080"/>
    </w:pPr>
  </w:style>
  <w:style w:type="paragraph" w:styleId="Index4">
    <w:name w:val="index 4"/>
    <w:basedOn w:val="Indexbase"/>
    <w:autoRedefine/>
    <w:uiPriority w:val="99"/>
    <w:semiHidden/>
    <w:rsid w:val="007C4F2B"/>
    <w:pPr>
      <w:spacing w:line="240" w:lineRule="auto"/>
      <w:ind w:left="1440"/>
    </w:pPr>
  </w:style>
  <w:style w:type="paragraph" w:styleId="Index5">
    <w:name w:val="index 5"/>
    <w:basedOn w:val="Indexbase"/>
    <w:autoRedefine/>
    <w:uiPriority w:val="99"/>
    <w:semiHidden/>
    <w:rsid w:val="007C4F2B"/>
    <w:pPr>
      <w:spacing w:line="240" w:lineRule="auto"/>
      <w:ind w:left="1800"/>
    </w:pPr>
  </w:style>
  <w:style w:type="paragraph" w:styleId="Titreindex">
    <w:name w:val="index heading"/>
    <w:basedOn w:val="TitreBase"/>
    <w:next w:val="Index1"/>
    <w:uiPriority w:val="99"/>
    <w:semiHidden/>
    <w:rsid w:val="007C4F2B"/>
    <w:pPr>
      <w:keepLines w:val="0"/>
      <w:spacing w:before="0" w:line="480" w:lineRule="atLeast"/>
      <w:ind w:left="0"/>
    </w:pPr>
    <w:rPr>
      <w:rFonts w:ascii="Arial Black" w:hAnsi="Arial Black"/>
      <w:spacing w:val="-5"/>
      <w:kern w:val="0"/>
      <w:sz w:val="24"/>
    </w:rPr>
  </w:style>
  <w:style w:type="character" w:customStyle="1" w:styleId="PrambuleAccentuation">
    <w:name w:val="Préambule (Accentuation)"/>
    <w:uiPriority w:val="99"/>
    <w:rsid w:val="007C4F2B"/>
    <w:rPr>
      <w:rFonts w:ascii="Arial Black" w:hAnsi="Arial Black"/>
      <w:spacing w:val="-4"/>
      <w:sz w:val="18"/>
    </w:rPr>
  </w:style>
  <w:style w:type="character" w:styleId="Numrodeligne">
    <w:name w:val="line number"/>
    <w:uiPriority w:val="99"/>
    <w:rsid w:val="007C4F2B"/>
    <w:rPr>
      <w:rFonts w:cs="Times New Roman"/>
      <w:sz w:val="18"/>
    </w:rPr>
  </w:style>
  <w:style w:type="paragraph" w:styleId="Liste">
    <w:name w:val="List"/>
    <w:basedOn w:val="Corpsdetexte"/>
    <w:uiPriority w:val="99"/>
    <w:rsid w:val="007C4F2B"/>
    <w:pPr>
      <w:ind w:left="1440" w:hanging="360"/>
    </w:pPr>
  </w:style>
  <w:style w:type="paragraph" w:styleId="Liste2">
    <w:name w:val="List 2"/>
    <w:basedOn w:val="Liste"/>
    <w:uiPriority w:val="99"/>
    <w:rsid w:val="007C4F2B"/>
    <w:pPr>
      <w:ind w:left="1800"/>
    </w:pPr>
  </w:style>
  <w:style w:type="paragraph" w:styleId="Liste3">
    <w:name w:val="List 3"/>
    <w:basedOn w:val="Liste"/>
    <w:uiPriority w:val="99"/>
    <w:rsid w:val="007C4F2B"/>
    <w:pPr>
      <w:ind w:left="2160"/>
    </w:pPr>
  </w:style>
  <w:style w:type="paragraph" w:styleId="Liste4">
    <w:name w:val="List 4"/>
    <w:basedOn w:val="Liste"/>
    <w:uiPriority w:val="99"/>
    <w:rsid w:val="007C4F2B"/>
    <w:pPr>
      <w:ind w:left="2520"/>
    </w:pPr>
  </w:style>
  <w:style w:type="paragraph" w:styleId="Liste5">
    <w:name w:val="List 5"/>
    <w:basedOn w:val="Liste"/>
    <w:uiPriority w:val="99"/>
    <w:rsid w:val="007C4F2B"/>
    <w:pPr>
      <w:ind w:left="2880"/>
    </w:pPr>
  </w:style>
  <w:style w:type="paragraph" w:styleId="Listepuces">
    <w:name w:val="List Bullet"/>
    <w:basedOn w:val="Liste"/>
    <w:autoRedefine/>
    <w:uiPriority w:val="99"/>
    <w:rsid w:val="007C4F2B"/>
    <w:pPr>
      <w:numPr>
        <w:numId w:val="21"/>
      </w:numPr>
      <w:tabs>
        <w:tab w:val="clear" w:pos="1440"/>
      </w:tabs>
    </w:pPr>
  </w:style>
  <w:style w:type="paragraph" w:styleId="Listepuces2">
    <w:name w:val="List Bullet 2"/>
    <w:basedOn w:val="Listepuces"/>
    <w:autoRedefine/>
    <w:uiPriority w:val="99"/>
    <w:rsid w:val="007C4F2B"/>
    <w:pPr>
      <w:ind w:left="1800"/>
    </w:pPr>
  </w:style>
  <w:style w:type="paragraph" w:styleId="Listepuces3">
    <w:name w:val="List Bullet 3"/>
    <w:basedOn w:val="Listepuces"/>
    <w:autoRedefine/>
    <w:uiPriority w:val="99"/>
    <w:rsid w:val="007C4F2B"/>
    <w:pPr>
      <w:ind w:left="2160"/>
    </w:pPr>
  </w:style>
  <w:style w:type="paragraph" w:styleId="Listepuces4">
    <w:name w:val="List Bullet 4"/>
    <w:basedOn w:val="Listepuces"/>
    <w:autoRedefine/>
    <w:uiPriority w:val="99"/>
    <w:rsid w:val="007C4F2B"/>
    <w:pPr>
      <w:ind w:left="2520"/>
    </w:pPr>
  </w:style>
  <w:style w:type="paragraph" w:styleId="Listepuces5">
    <w:name w:val="List Bullet 5"/>
    <w:basedOn w:val="Listepuces"/>
    <w:autoRedefine/>
    <w:uiPriority w:val="99"/>
    <w:rsid w:val="007C4F2B"/>
    <w:pPr>
      <w:ind w:left="2880"/>
    </w:pPr>
  </w:style>
  <w:style w:type="paragraph" w:styleId="Listecontinue">
    <w:name w:val="List Continue"/>
    <w:basedOn w:val="Liste"/>
    <w:uiPriority w:val="99"/>
    <w:rsid w:val="007C4F2B"/>
    <w:pPr>
      <w:ind w:firstLine="0"/>
    </w:pPr>
  </w:style>
  <w:style w:type="paragraph" w:styleId="Listecontinue2">
    <w:name w:val="List Continue 2"/>
    <w:basedOn w:val="Listecontinue"/>
    <w:uiPriority w:val="99"/>
    <w:rsid w:val="007C4F2B"/>
    <w:pPr>
      <w:ind w:left="2160"/>
    </w:pPr>
  </w:style>
  <w:style w:type="paragraph" w:styleId="Listecontinue3">
    <w:name w:val="List Continue 3"/>
    <w:basedOn w:val="Listecontinue"/>
    <w:uiPriority w:val="99"/>
    <w:rsid w:val="007C4F2B"/>
    <w:pPr>
      <w:ind w:left="2520"/>
    </w:pPr>
  </w:style>
  <w:style w:type="paragraph" w:styleId="Listecontinue4">
    <w:name w:val="List Continue 4"/>
    <w:basedOn w:val="Listecontinue"/>
    <w:uiPriority w:val="99"/>
    <w:rsid w:val="007C4F2B"/>
    <w:pPr>
      <w:ind w:left="2880"/>
    </w:pPr>
  </w:style>
  <w:style w:type="paragraph" w:styleId="Listecontinue5">
    <w:name w:val="List Continue 5"/>
    <w:basedOn w:val="Listecontinue"/>
    <w:uiPriority w:val="99"/>
    <w:rsid w:val="007C4F2B"/>
    <w:pPr>
      <w:ind w:left="3240"/>
    </w:pPr>
  </w:style>
  <w:style w:type="paragraph" w:styleId="Listenumros">
    <w:name w:val="List Number"/>
    <w:basedOn w:val="Liste"/>
    <w:uiPriority w:val="99"/>
    <w:rsid w:val="007C4F2B"/>
  </w:style>
  <w:style w:type="paragraph" w:styleId="Listenumros2">
    <w:name w:val="List Number 2"/>
    <w:basedOn w:val="Listenumros"/>
    <w:uiPriority w:val="99"/>
    <w:rsid w:val="007C4F2B"/>
    <w:pPr>
      <w:ind w:left="1800"/>
    </w:pPr>
  </w:style>
  <w:style w:type="paragraph" w:styleId="Listenumros3">
    <w:name w:val="List Number 3"/>
    <w:basedOn w:val="Listenumros"/>
    <w:uiPriority w:val="99"/>
    <w:rsid w:val="007C4F2B"/>
    <w:pPr>
      <w:ind w:left="2160"/>
    </w:pPr>
  </w:style>
  <w:style w:type="paragraph" w:styleId="Listenumros4">
    <w:name w:val="List Number 4"/>
    <w:basedOn w:val="Listenumros"/>
    <w:uiPriority w:val="99"/>
    <w:rsid w:val="007C4F2B"/>
    <w:pPr>
      <w:ind w:left="2520"/>
    </w:pPr>
  </w:style>
  <w:style w:type="paragraph" w:styleId="Listenumros5">
    <w:name w:val="List Number 5"/>
    <w:basedOn w:val="Listenumros"/>
    <w:uiPriority w:val="99"/>
    <w:rsid w:val="007C4F2B"/>
    <w:pPr>
      <w:ind w:left="2880"/>
    </w:pPr>
  </w:style>
  <w:style w:type="paragraph" w:customStyle="1" w:styleId="Tableauen-tte">
    <w:name w:val="Tableau (en-tête)"/>
    <w:basedOn w:val="Normal"/>
    <w:uiPriority w:val="99"/>
    <w:rsid w:val="007C4F2B"/>
    <w:pPr>
      <w:spacing w:before="60"/>
      <w:ind w:left="0"/>
      <w:jc w:val="center"/>
    </w:pPr>
    <w:rPr>
      <w:rFonts w:ascii="Arial Black" w:hAnsi="Arial Black"/>
      <w:sz w:val="16"/>
    </w:rPr>
  </w:style>
  <w:style w:type="paragraph" w:styleId="En-ttedemessage">
    <w:name w:val="Message Header"/>
    <w:basedOn w:val="Corpsdetexte"/>
    <w:link w:val="En-ttedemessageCar"/>
    <w:uiPriority w:val="99"/>
    <w:rsid w:val="007C4F2B"/>
    <w:pPr>
      <w:keepLines/>
      <w:tabs>
        <w:tab w:val="left" w:pos="3600"/>
        <w:tab w:val="left" w:pos="4680"/>
      </w:tabs>
      <w:spacing w:after="120" w:line="280" w:lineRule="exact"/>
      <w:ind w:right="2160" w:hanging="1080"/>
      <w:jc w:val="left"/>
    </w:pPr>
    <w:rPr>
      <w:rFonts w:ascii="Cambria" w:hAnsi="Cambria"/>
      <w:sz w:val="24"/>
      <w:szCs w:val="24"/>
    </w:rPr>
  </w:style>
  <w:style w:type="character" w:customStyle="1" w:styleId="En-ttedemessageCar">
    <w:name w:val="En-tête de message Car"/>
    <w:link w:val="En-ttedemessage"/>
    <w:uiPriority w:val="99"/>
    <w:semiHidden/>
    <w:locked/>
    <w:rsid w:val="00593819"/>
    <w:rPr>
      <w:rFonts w:ascii="Cambria" w:hAnsi="Cambria" w:cs="Times New Roman"/>
      <w:spacing w:val="-5"/>
      <w:sz w:val="24"/>
      <w:szCs w:val="24"/>
      <w:shd w:val="pct20" w:color="auto" w:fill="auto"/>
      <w:lang w:eastAsia="en-US"/>
    </w:rPr>
  </w:style>
  <w:style w:type="paragraph" w:styleId="Retraitnormal">
    <w:name w:val="Normal Indent"/>
    <w:basedOn w:val="Normal"/>
    <w:uiPriority w:val="99"/>
    <w:rsid w:val="007C4F2B"/>
    <w:pPr>
      <w:ind w:left="1440"/>
    </w:pPr>
  </w:style>
  <w:style w:type="character" w:styleId="Numrodepage">
    <w:name w:val="page number"/>
    <w:uiPriority w:val="99"/>
    <w:rsid w:val="007C4F2B"/>
    <w:rPr>
      <w:rFonts w:ascii="Arial Black" w:hAnsi="Arial Black" w:cs="Times New Roman"/>
      <w:spacing w:val="-10"/>
      <w:sz w:val="18"/>
    </w:rPr>
  </w:style>
  <w:style w:type="paragraph" w:customStyle="1" w:styleId="Partiesous-titre">
    <w:name w:val="Partie (sous-titre)"/>
    <w:basedOn w:val="Normal"/>
    <w:next w:val="Corpsdetexte"/>
    <w:uiPriority w:val="99"/>
    <w:rsid w:val="007C4F2B"/>
    <w:pPr>
      <w:keepNext/>
      <w:spacing w:before="360" w:after="120"/>
    </w:pPr>
    <w:rPr>
      <w:i/>
      <w:kern w:val="28"/>
      <w:sz w:val="26"/>
    </w:rPr>
  </w:style>
  <w:style w:type="paragraph" w:customStyle="1" w:styleId="Adressedelexpditeur">
    <w:name w:val="Adresse de l'expéditeur"/>
    <w:basedOn w:val="Normal"/>
    <w:uiPriority w:val="99"/>
    <w:rsid w:val="007C4F2B"/>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Ttedesection">
    <w:name w:val="Tête de section"/>
    <w:basedOn w:val="Titre1"/>
    <w:uiPriority w:val="99"/>
    <w:rsid w:val="007C4F2B"/>
  </w:style>
  <w:style w:type="paragraph" w:customStyle="1" w:styleId="tiquettedesection">
    <w:name w:val="Étiquette de section"/>
    <w:basedOn w:val="TitreBase"/>
    <w:next w:val="Corpsdetexte"/>
    <w:uiPriority w:val="99"/>
    <w:rsid w:val="007C4F2B"/>
    <w:pPr>
      <w:pBdr>
        <w:bottom w:val="single" w:sz="6" w:space="2" w:color="auto"/>
      </w:pBdr>
      <w:spacing w:before="360" w:after="960"/>
      <w:ind w:left="0"/>
    </w:pPr>
    <w:rPr>
      <w:rFonts w:ascii="Arial Black" w:hAnsi="Arial Black"/>
      <w:spacing w:val="-35"/>
      <w:sz w:val="54"/>
    </w:rPr>
  </w:style>
  <w:style w:type="character" w:customStyle="1" w:styleId="Slogan">
    <w:name w:val="Slogan"/>
    <w:uiPriority w:val="99"/>
    <w:rsid w:val="007C4F2B"/>
    <w:rPr>
      <w:rFonts w:cs="Times New Roman"/>
      <w:i/>
      <w:spacing w:val="-6"/>
      <w:sz w:val="24"/>
    </w:rPr>
  </w:style>
  <w:style w:type="paragraph" w:customStyle="1" w:styleId="Sous-titrePagedegarde">
    <w:name w:val="Sous-titre (Page de garde)"/>
    <w:basedOn w:val="TitrePagedegarde"/>
    <w:next w:val="Corpsdetexte"/>
    <w:uiPriority w:val="99"/>
    <w:rsid w:val="007C4F2B"/>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Exposant">
    <w:name w:val="Exposant"/>
    <w:uiPriority w:val="99"/>
    <w:rsid w:val="007C4F2B"/>
    <w:rPr>
      <w:b/>
      <w:vertAlign w:val="superscript"/>
    </w:rPr>
  </w:style>
  <w:style w:type="paragraph" w:styleId="Tabledesrfrencesjuridiques">
    <w:name w:val="table of authorities"/>
    <w:basedOn w:val="Normal"/>
    <w:uiPriority w:val="99"/>
    <w:semiHidden/>
    <w:rsid w:val="007C4F2B"/>
    <w:pPr>
      <w:tabs>
        <w:tab w:val="right" w:leader="dot" w:pos="7560"/>
      </w:tabs>
      <w:ind w:left="1440" w:hanging="360"/>
    </w:pPr>
  </w:style>
  <w:style w:type="paragraph" w:customStyle="1" w:styleId="TMbase">
    <w:name w:val="TM (base)"/>
    <w:basedOn w:val="Normal"/>
    <w:uiPriority w:val="99"/>
    <w:rsid w:val="007C4F2B"/>
    <w:pPr>
      <w:tabs>
        <w:tab w:val="right" w:leader="dot" w:pos="6480"/>
      </w:tabs>
      <w:spacing w:after="240" w:line="240" w:lineRule="atLeast"/>
      <w:ind w:left="0"/>
    </w:pPr>
  </w:style>
  <w:style w:type="paragraph" w:styleId="Tabledesillustrations">
    <w:name w:val="table of figures"/>
    <w:basedOn w:val="TMbase"/>
    <w:uiPriority w:val="99"/>
    <w:semiHidden/>
    <w:rsid w:val="007C4F2B"/>
    <w:pPr>
      <w:ind w:left="1440" w:hanging="360"/>
    </w:pPr>
  </w:style>
  <w:style w:type="paragraph" w:styleId="TitreTR">
    <w:name w:val="toa heading"/>
    <w:basedOn w:val="Normal"/>
    <w:next w:val="Tabledesrfrencesjuridiques"/>
    <w:uiPriority w:val="99"/>
    <w:semiHidden/>
    <w:rsid w:val="007C4F2B"/>
    <w:pPr>
      <w:keepNext/>
      <w:spacing w:line="480" w:lineRule="atLeast"/>
    </w:pPr>
    <w:rPr>
      <w:rFonts w:ascii="Arial Black" w:hAnsi="Arial Black"/>
      <w:b/>
      <w:spacing w:val="-10"/>
      <w:kern w:val="28"/>
    </w:rPr>
  </w:style>
  <w:style w:type="paragraph" w:styleId="TM1">
    <w:name w:val="toc 1"/>
    <w:basedOn w:val="TMbase"/>
    <w:autoRedefine/>
    <w:uiPriority w:val="99"/>
    <w:semiHidden/>
    <w:rsid w:val="007C4F2B"/>
    <w:rPr>
      <w:spacing w:val="-4"/>
    </w:rPr>
  </w:style>
  <w:style w:type="paragraph" w:styleId="TM2">
    <w:name w:val="toc 2"/>
    <w:basedOn w:val="TMbase"/>
    <w:autoRedefine/>
    <w:uiPriority w:val="99"/>
    <w:semiHidden/>
    <w:rsid w:val="007C4F2B"/>
    <w:pPr>
      <w:ind w:left="360"/>
    </w:pPr>
  </w:style>
  <w:style w:type="paragraph" w:styleId="TM3">
    <w:name w:val="toc 3"/>
    <w:basedOn w:val="TMbase"/>
    <w:autoRedefine/>
    <w:uiPriority w:val="99"/>
    <w:semiHidden/>
    <w:rsid w:val="007C4F2B"/>
    <w:pPr>
      <w:ind w:left="360"/>
    </w:pPr>
  </w:style>
  <w:style w:type="paragraph" w:styleId="TM4">
    <w:name w:val="toc 4"/>
    <w:basedOn w:val="TMbase"/>
    <w:autoRedefine/>
    <w:uiPriority w:val="99"/>
    <w:semiHidden/>
    <w:rsid w:val="007C4F2B"/>
    <w:pPr>
      <w:ind w:left="360"/>
    </w:pPr>
  </w:style>
  <w:style w:type="paragraph" w:styleId="TM5">
    <w:name w:val="toc 5"/>
    <w:basedOn w:val="TMbase"/>
    <w:autoRedefine/>
    <w:uiPriority w:val="99"/>
    <w:semiHidden/>
    <w:rsid w:val="007C4F2B"/>
    <w:pPr>
      <w:ind w:left="360"/>
    </w:pPr>
  </w:style>
  <w:style w:type="character" w:styleId="AcronymeHTML">
    <w:name w:val="HTML Acronym"/>
    <w:uiPriority w:val="99"/>
    <w:rsid w:val="007C4F2B"/>
    <w:rPr>
      <w:rFonts w:cs="Times New Roman"/>
    </w:rPr>
  </w:style>
  <w:style w:type="paragraph" w:styleId="Adressedestinataire">
    <w:name w:val="envelope address"/>
    <w:basedOn w:val="Normal"/>
    <w:uiPriority w:val="99"/>
    <w:rsid w:val="007C4F2B"/>
    <w:pPr>
      <w:framePr w:w="7920" w:h="1980" w:hRule="exact" w:hSpace="180" w:wrap="auto" w:hAnchor="page" w:xAlign="center" w:yAlign="bottom"/>
      <w:ind w:left="2880"/>
    </w:pPr>
    <w:rPr>
      <w:rFonts w:cs="Arial"/>
      <w:sz w:val="24"/>
      <w:szCs w:val="24"/>
    </w:rPr>
  </w:style>
  <w:style w:type="paragraph" w:styleId="Adresseexpditeur">
    <w:name w:val="envelope return"/>
    <w:basedOn w:val="Normal"/>
    <w:uiPriority w:val="99"/>
    <w:rsid w:val="007C4F2B"/>
    <w:rPr>
      <w:rFonts w:cs="Arial"/>
    </w:rPr>
  </w:style>
  <w:style w:type="paragraph" w:styleId="AdresseHTML">
    <w:name w:val="HTML Address"/>
    <w:basedOn w:val="Normal"/>
    <w:link w:val="AdresseHTMLCar"/>
    <w:uiPriority w:val="99"/>
    <w:rsid w:val="007C4F2B"/>
    <w:rPr>
      <w:i/>
      <w:iCs/>
    </w:rPr>
  </w:style>
  <w:style w:type="character" w:customStyle="1" w:styleId="AdresseHTMLCar">
    <w:name w:val="Adresse HTML Car"/>
    <w:link w:val="AdresseHTML"/>
    <w:uiPriority w:val="99"/>
    <w:semiHidden/>
    <w:locked/>
    <w:rsid w:val="00593819"/>
    <w:rPr>
      <w:rFonts w:ascii="Arial" w:hAnsi="Arial" w:cs="Times New Roman"/>
      <w:i/>
      <w:iCs/>
      <w:spacing w:val="-5"/>
      <w:sz w:val="20"/>
      <w:szCs w:val="20"/>
      <w:lang w:eastAsia="en-US"/>
    </w:rPr>
  </w:style>
  <w:style w:type="character" w:styleId="CitationHTML">
    <w:name w:val="HTML Cite"/>
    <w:uiPriority w:val="99"/>
    <w:rsid w:val="007C4F2B"/>
    <w:rPr>
      <w:rFonts w:cs="Times New Roman"/>
      <w:i/>
      <w:iCs/>
    </w:rPr>
  </w:style>
  <w:style w:type="character" w:styleId="ClavierHTML">
    <w:name w:val="HTML Keyboard"/>
    <w:uiPriority w:val="99"/>
    <w:rsid w:val="007C4F2B"/>
    <w:rPr>
      <w:rFonts w:ascii="Courier New" w:hAnsi="Courier New" w:cs="Times New Roman"/>
      <w:sz w:val="20"/>
      <w:szCs w:val="20"/>
    </w:rPr>
  </w:style>
  <w:style w:type="character" w:styleId="CodeHTML">
    <w:name w:val="HTML Code"/>
    <w:uiPriority w:val="99"/>
    <w:rsid w:val="007C4F2B"/>
    <w:rPr>
      <w:rFonts w:ascii="Courier New" w:hAnsi="Courier New" w:cs="Times New Roman"/>
      <w:sz w:val="20"/>
      <w:szCs w:val="20"/>
    </w:rPr>
  </w:style>
  <w:style w:type="paragraph" w:styleId="Corpsdetexte2">
    <w:name w:val="Body Text 2"/>
    <w:basedOn w:val="Normal"/>
    <w:link w:val="Corpsdetexte2Car"/>
    <w:uiPriority w:val="99"/>
    <w:rsid w:val="007C4F2B"/>
    <w:pPr>
      <w:spacing w:after="120" w:line="480" w:lineRule="auto"/>
    </w:pPr>
  </w:style>
  <w:style w:type="character" w:customStyle="1" w:styleId="Corpsdetexte2Car">
    <w:name w:val="Corps de texte 2 Car"/>
    <w:link w:val="Corpsdetexte2"/>
    <w:uiPriority w:val="99"/>
    <w:semiHidden/>
    <w:locked/>
    <w:rsid w:val="00593819"/>
    <w:rPr>
      <w:rFonts w:ascii="Arial" w:hAnsi="Arial" w:cs="Times New Roman"/>
      <w:spacing w:val="-5"/>
      <w:sz w:val="20"/>
      <w:szCs w:val="20"/>
      <w:lang w:eastAsia="en-US"/>
    </w:rPr>
  </w:style>
  <w:style w:type="paragraph" w:styleId="Corpsdetexte3">
    <w:name w:val="Body Text 3"/>
    <w:basedOn w:val="Normal"/>
    <w:link w:val="Corpsdetexte3Car"/>
    <w:uiPriority w:val="99"/>
    <w:rsid w:val="007C4F2B"/>
    <w:pPr>
      <w:spacing w:after="120"/>
    </w:pPr>
    <w:rPr>
      <w:sz w:val="16"/>
      <w:szCs w:val="16"/>
    </w:rPr>
  </w:style>
  <w:style w:type="character" w:customStyle="1" w:styleId="Corpsdetexte3Car">
    <w:name w:val="Corps de texte 3 Car"/>
    <w:link w:val="Corpsdetexte3"/>
    <w:uiPriority w:val="99"/>
    <w:semiHidden/>
    <w:locked/>
    <w:rsid w:val="00593819"/>
    <w:rPr>
      <w:rFonts w:ascii="Arial" w:hAnsi="Arial" w:cs="Times New Roman"/>
      <w:spacing w:val="-5"/>
      <w:sz w:val="16"/>
      <w:szCs w:val="16"/>
      <w:lang w:eastAsia="en-US"/>
    </w:rPr>
  </w:style>
  <w:style w:type="paragraph" w:styleId="Date">
    <w:name w:val="Date"/>
    <w:basedOn w:val="Normal"/>
    <w:next w:val="Normal"/>
    <w:link w:val="DateCar"/>
    <w:uiPriority w:val="99"/>
    <w:rsid w:val="007C4F2B"/>
  </w:style>
  <w:style w:type="character" w:customStyle="1" w:styleId="DateCar">
    <w:name w:val="Date Car"/>
    <w:link w:val="Date"/>
    <w:uiPriority w:val="99"/>
    <w:semiHidden/>
    <w:locked/>
    <w:rsid w:val="00593819"/>
    <w:rPr>
      <w:rFonts w:ascii="Arial" w:hAnsi="Arial" w:cs="Times New Roman"/>
      <w:spacing w:val="-5"/>
      <w:sz w:val="20"/>
      <w:szCs w:val="20"/>
      <w:lang w:eastAsia="en-US"/>
    </w:rPr>
  </w:style>
  <w:style w:type="character" w:styleId="DfinitionHTML">
    <w:name w:val="HTML Definition"/>
    <w:uiPriority w:val="99"/>
    <w:rsid w:val="007C4F2B"/>
    <w:rPr>
      <w:rFonts w:cs="Times New Roman"/>
      <w:i/>
      <w:iCs/>
    </w:rPr>
  </w:style>
  <w:style w:type="character" w:styleId="lev">
    <w:name w:val="Strong"/>
    <w:uiPriority w:val="99"/>
    <w:qFormat/>
    <w:rsid w:val="007C4F2B"/>
    <w:rPr>
      <w:rFonts w:cs="Times New Roman"/>
      <w:b/>
      <w:bCs/>
    </w:rPr>
  </w:style>
  <w:style w:type="character" w:styleId="ExempleHTML">
    <w:name w:val="HTML Sample"/>
    <w:uiPriority w:val="99"/>
    <w:rsid w:val="007C4F2B"/>
    <w:rPr>
      <w:rFonts w:ascii="Courier New" w:hAnsi="Courier New" w:cs="Times New Roman"/>
    </w:rPr>
  </w:style>
  <w:style w:type="paragraph" w:styleId="Explorateurdedocuments">
    <w:name w:val="Document Map"/>
    <w:basedOn w:val="Normal"/>
    <w:link w:val="ExplorateurdedocumentsCar"/>
    <w:uiPriority w:val="99"/>
    <w:semiHidden/>
    <w:rsid w:val="007C4F2B"/>
    <w:pPr>
      <w:shd w:val="clear" w:color="auto" w:fill="000080"/>
    </w:pPr>
    <w:rPr>
      <w:rFonts w:ascii="Times New Roman" w:hAnsi="Times New Roman"/>
      <w:sz w:val="2"/>
    </w:rPr>
  </w:style>
  <w:style w:type="character" w:customStyle="1" w:styleId="ExplorateurdedocumentsCar">
    <w:name w:val="Explorateur de documents Car"/>
    <w:link w:val="Explorateurdedocuments"/>
    <w:uiPriority w:val="99"/>
    <w:semiHidden/>
    <w:locked/>
    <w:rsid w:val="00593819"/>
    <w:rPr>
      <w:rFonts w:cs="Times New Roman"/>
      <w:spacing w:val="-5"/>
      <w:sz w:val="2"/>
      <w:lang w:eastAsia="en-US"/>
    </w:rPr>
  </w:style>
  <w:style w:type="paragraph" w:styleId="Formuledepolitesse">
    <w:name w:val="Closing"/>
    <w:basedOn w:val="Normal"/>
    <w:link w:val="FormuledepolitesseCar"/>
    <w:uiPriority w:val="99"/>
    <w:rsid w:val="007C4F2B"/>
    <w:pPr>
      <w:ind w:left="4252"/>
    </w:pPr>
  </w:style>
  <w:style w:type="character" w:customStyle="1" w:styleId="FormuledepolitesseCar">
    <w:name w:val="Formule de politesse Car"/>
    <w:link w:val="Formuledepolitesse"/>
    <w:uiPriority w:val="99"/>
    <w:semiHidden/>
    <w:locked/>
    <w:rsid w:val="00593819"/>
    <w:rPr>
      <w:rFonts w:ascii="Arial" w:hAnsi="Arial" w:cs="Times New Roman"/>
      <w:spacing w:val="-5"/>
      <w:sz w:val="20"/>
      <w:szCs w:val="20"/>
      <w:lang w:eastAsia="en-US"/>
    </w:rPr>
  </w:style>
  <w:style w:type="paragraph" w:styleId="Index6">
    <w:name w:val="index 6"/>
    <w:basedOn w:val="Normal"/>
    <w:next w:val="Normal"/>
    <w:autoRedefine/>
    <w:uiPriority w:val="99"/>
    <w:semiHidden/>
    <w:rsid w:val="007C4F2B"/>
    <w:pPr>
      <w:ind w:left="1200" w:hanging="200"/>
    </w:pPr>
  </w:style>
  <w:style w:type="paragraph" w:styleId="Index7">
    <w:name w:val="index 7"/>
    <w:basedOn w:val="Normal"/>
    <w:next w:val="Normal"/>
    <w:autoRedefine/>
    <w:uiPriority w:val="99"/>
    <w:semiHidden/>
    <w:rsid w:val="007C4F2B"/>
    <w:pPr>
      <w:ind w:left="1400" w:hanging="200"/>
    </w:pPr>
  </w:style>
  <w:style w:type="paragraph" w:styleId="Index8">
    <w:name w:val="index 8"/>
    <w:basedOn w:val="Normal"/>
    <w:next w:val="Normal"/>
    <w:autoRedefine/>
    <w:uiPriority w:val="99"/>
    <w:semiHidden/>
    <w:rsid w:val="007C4F2B"/>
    <w:pPr>
      <w:ind w:left="1600" w:hanging="200"/>
    </w:pPr>
  </w:style>
  <w:style w:type="paragraph" w:styleId="Index9">
    <w:name w:val="index 9"/>
    <w:basedOn w:val="Normal"/>
    <w:next w:val="Normal"/>
    <w:autoRedefine/>
    <w:uiPriority w:val="99"/>
    <w:semiHidden/>
    <w:rsid w:val="007C4F2B"/>
    <w:pPr>
      <w:ind w:left="1800" w:hanging="200"/>
    </w:pPr>
  </w:style>
  <w:style w:type="character" w:styleId="Lienhypertexte">
    <w:name w:val="Hyperlink"/>
    <w:uiPriority w:val="99"/>
    <w:rsid w:val="007C4F2B"/>
    <w:rPr>
      <w:rFonts w:cs="Times New Roman"/>
      <w:color w:val="0000FF"/>
      <w:u w:val="single"/>
    </w:rPr>
  </w:style>
  <w:style w:type="character" w:styleId="Lienhypertextesuivivisit">
    <w:name w:val="FollowedHyperlink"/>
    <w:uiPriority w:val="99"/>
    <w:rsid w:val="007C4F2B"/>
    <w:rPr>
      <w:rFonts w:cs="Times New Roman"/>
      <w:color w:val="800080"/>
      <w:u w:val="single"/>
    </w:rPr>
  </w:style>
  <w:style w:type="character" w:styleId="MachinecrireHTML">
    <w:name w:val="HTML Typewriter"/>
    <w:uiPriority w:val="99"/>
    <w:rsid w:val="007C4F2B"/>
    <w:rPr>
      <w:rFonts w:ascii="Courier New" w:hAnsi="Courier New" w:cs="Times New Roman"/>
      <w:sz w:val="20"/>
      <w:szCs w:val="20"/>
    </w:rPr>
  </w:style>
  <w:style w:type="paragraph" w:styleId="NormalWeb">
    <w:name w:val="Normal (Web)"/>
    <w:basedOn w:val="Normal"/>
    <w:uiPriority w:val="99"/>
    <w:rsid w:val="007C4F2B"/>
    <w:rPr>
      <w:rFonts w:ascii="Times New Roman" w:hAnsi="Times New Roman"/>
      <w:sz w:val="24"/>
      <w:szCs w:val="24"/>
    </w:rPr>
  </w:style>
  <w:style w:type="paragraph" w:styleId="Normalcentr">
    <w:name w:val="Block Text"/>
    <w:basedOn w:val="Normal"/>
    <w:uiPriority w:val="99"/>
    <w:rsid w:val="007C4F2B"/>
    <w:pPr>
      <w:spacing w:after="120"/>
      <w:ind w:left="1440" w:right="1440"/>
    </w:pPr>
  </w:style>
  <w:style w:type="paragraph" w:styleId="PrformatHTML">
    <w:name w:val="HTML Preformatted"/>
    <w:basedOn w:val="Normal"/>
    <w:link w:val="PrformatHTMLCar"/>
    <w:uiPriority w:val="99"/>
    <w:rsid w:val="007C4F2B"/>
    <w:rPr>
      <w:rFonts w:ascii="Courier New" w:hAnsi="Courier New"/>
    </w:rPr>
  </w:style>
  <w:style w:type="character" w:customStyle="1" w:styleId="PrformatHTMLCar">
    <w:name w:val="Préformaté HTML Car"/>
    <w:link w:val="PrformatHTML"/>
    <w:uiPriority w:val="99"/>
    <w:semiHidden/>
    <w:locked/>
    <w:rsid w:val="00593819"/>
    <w:rPr>
      <w:rFonts w:ascii="Courier New" w:hAnsi="Courier New" w:cs="Courier New"/>
      <w:spacing w:val="-5"/>
      <w:sz w:val="20"/>
      <w:szCs w:val="20"/>
      <w:lang w:eastAsia="en-US"/>
    </w:rPr>
  </w:style>
  <w:style w:type="paragraph" w:styleId="Retrait1religne">
    <w:name w:val="Body Text First Indent"/>
    <w:basedOn w:val="Corpsdetexte"/>
    <w:link w:val="Retrait1religneCar"/>
    <w:uiPriority w:val="99"/>
    <w:rsid w:val="007C4F2B"/>
    <w:pPr>
      <w:spacing w:after="120" w:line="240" w:lineRule="auto"/>
      <w:ind w:firstLine="210"/>
      <w:jc w:val="left"/>
    </w:pPr>
  </w:style>
  <w:style w:type="character" w:customStyle="1" w:styleId="Retrait1religneCar">
    <w:name w:val="Retrait 1re ligne Car"/>
    <w:basedOn w:val="CorpsdetexteCar1"/>
    <w:link w:val="Retrait1religne"/>
    <w:uiPriority w:val="99"/>
    <w:semiHidden/>
    <w:locked/>
    <w:rsid w:val="00593819"/>
  </w:style>
  <w:style w:type="paragraph" w:styleId="Retraitcorpsdetexte2">
    <w:name w:val="Body Text Indent 2"/>
    <w:basedOn w:val="Normal"/>
    <w:link w:val="Retraitcorpsdetexte2Car"/>
    <w:uiPriority w:val="99"/>
    <w:rsid w:val="007C4F2B"/>
    <w:pPr>
      <w:spacing w:after="120" w:line="480" w:lineRule="auto"/>
      <w:ind w:left="283"/>
    </w:pPr>
  </w:style>
  <w:style w:type="character" w:customStyle="1" w:styleId="Retraitcorpsdetexte2Car">
    <w:name w:val="Retrait corps de texte 2 Car"/>
    <w:link w:val="Retraitcorpsdetexte2"/>
    <w:uiPriority w:val="99"/>
    <w:semiHidden/>
    <w:locked/>
    <w:rsid w:val="00593819"/>
    <w:rPr>
      <w:rFonts w:ascii="Arial" w:hAnsi="Arial" w:cs="Times New Roman"/>
      <w:spacing w:val="-5"/>
      <w:sz w:val="20"/>
      <w:szCs w:val="20"/>
      <w:lang w:eastAsia="en-US"/>
    </w:rPr>
  </w:style>
  <w:style w:type="paragraph" w:styleId="Retraitcorpsdetexte3">
    <w:name w:val="Body Text Indent 3"/>
    <w:basedOn w:val="Normal"/>
    <w:link w:val="Retraitcorpsdetexte3Car"/>
    <w:uiPriority w:val="99"/>
    <w:rsid w:val="007C4F2B"/>
    <w:pPr>
      <w:spacing w:after="120"/>
      <w:ind w:left="283"/>
    </w:pPr>
    <w:rPr>
      <w:sz w:val="16"/>
      <w:szCs w:val="16"/>
    </w:rPr>
  </w:style>
  <w:style w:type="character" w:customStyle="1" w:styleId="Retraitcorpsdetexte3Car">
    <w:name w:val="Retrait corps de texte 3 Car"/>
    <w:link w:val="Retraitcorpsdetexte3"/>
    <w:uiPriority w:val="99"/>
    <w:semiHidden/>
    <w:locked/>
    <w:rsid w:val="00593819"/>
    <w:rPr>
      <w:rFonts w:ascii="Arial" w:hAnsi="Arial" w:cs="Times New Roman"/>
      <w:spacing w:val="-5"/>
      <w:sz w:val="16"/>
      <w:szCs w:val="16"/>
      <w:lang w:eastAsia="en-US"/>
    </w:rPr>
  </w:style>
  <w:style w:type="paragraph" w:styleId="Retraitcorpset1relig">
    <w:name w:val="Body Text First Indent 2"/>
    <w:basedOn w:val="Retraitcorpsdetexte"/>
    <w:link w:val="Retraitcorpset1religCar"/>
    <w:uiPriority w:val="99"/>
    <w:rsid w:val="007C4F2B"/>
    <w:pPr>
      <w:spacing w:after="120" w:line="240" w:lineRule="auto"/>
      <w:ind w:left="283" w:firstLine="210"/>
      <w:jc w:val="left"/>
    </w:pPr>
  </w:style>
  <w:style w:type="character" w:customStyle="1" w:styleId="Retraitcorpset1religCar">
    <w:name w:val="Retrait corps et 1re lig. Car"/>
    <w:basedOn w:val="RetraitcorpsdetexteCar"/>
    <w:link w:val="Retraitcorpset1relig"/>
    <w:uiPriority w:val="99"/>
    <w:semiHidden/>
    <w:locked/>
    <w:rsid w:val="00593819"/>
  </w:style>
  <w:style w:type="paragraph" w:styleId="Salutations">
    <w:name w:val="Salutation"/>
    <w:basedOn w:val="Normal"/>
    <w:next w:val="Normal"/>
    <w:link w:val="SalutationsCar"/>
    <w:uiPriority w:val="99"/>
    <w:rsid w:val="007C4F2B"/>
  </w:style>
  <w:style w:type="character" w:customStyle="1" w:styleId="SalutationsCar">
    <w:name w:val="Salutations Car"/>
    <w:link w:val="Salutations"/>
    <w:uiPriority w:val="99"/>
    <w:semiHidden/>
    <w:locked/>
    <w:rsid w:val="00593819"/>
    <w:rPr>
      <w:rFonts w:ascii="Arial" w:hAnsi="Arial" w:cs="Times New Roman"/>
      <w:spacing w:val="-5"/>
      <w:sz w:val="20"/>
      <w:szCs w:val="20"/>
      <w:lang w:eastAsia="en-US"/>
    </w:rPr>
  </w:style>
  <w:style w:type="paragraph" w:styleId="Signature">
    <w:name w:val="Signature"/>
    <w:basedOn w:val="Normal"/>
    <w:link w:val="SignatureCar"/>
    <w:uiPriority w:val="99"/>
    <w:rsid w:val="007C4F2B"/>
    <w:pPr>
      <w:ind w:left="4252"/>
    </w:pPr>
  </w:style>
  <w:style w:type="character" w:customStyle="1" w:styleId="SignatureCar">
    <w:name w:val="Signature Car"/>
    <w:link w:val="Signature"/>
    <w:uiPriority w:val="99"/>
    <w:semiHidden/>
    <w:locked/>
    <w:rsid w:val="00593819"/>
    <w:rPr>
      <w:rFonts w:ascii="Arial" w:hAnsi="Arial" w:cs="Times New Roman"/>
      <w:spacing w:val="-5"/>
      <w:sz w:val="20"/>
      <w:szCs w:val="20"/>
      <w:lang w:eastAsia="en-US"/>
    </w:rPr>
  </w:style>
  <w:style w:type="paragraph" w:styleId="Signaturelectronique">
    <w:name w:val="E-mail Signature"/>
    <w:basedOn w:val="Normal"/>
    <w:link w:val="SignaturelectroniqueCar"/>
    <w:uiPriority w:val="99"/>
    <w:rsid w:val="007C4F2B"/>
  </w:style>
  <w:style w:type="character" w:customStyle="1" w:styleId="SignaturelectroniqueCar">
    <w:name w:val="Signature électronique Car"/>
    <w:link w:val="Signaturelectronique"/>
    <w:uiPriority w:val="99"/>
    <w:semiHidden/>
    <w:locked/>
    <w:rsid w:val="00593819"/>
    <w:rPr>
      <w:rFonts w:ascii="Arial" w:hAnsi="Arial" w:cs="Times New Roman"/>
      <w:spacing w:val="-5"/>
      <w:sz w:val="20"/>
      <w:szCs w:val="20"/>
      <w:lang w:eastAsia="en-US"/>
    </w:rPr>
  </w:style>
  <w:style w:type="paragraph" w:styleId="Textebrut">
    <w:name w:val="Plain Text"/>
    <w:basedOn w:val="Normal"/>
    <w:link w:val="TextebrutCar"/>
    <w:uiPriority w:val="99"/>
    <w:rsid w:val="007C4F2B"/>
    <w:rPr>
      <w:rFonts w:ascii="Courier New" w:hAnsi="Courier New"/>
    </w:rPr>
  </w:style>
  <w:style w:type="character" w:customStyle="1" w:styleId="TextebrutCar">
    <w:name w:val="Texte brut Car"/>
    <w:link w:val="Textebrut"/>
    <w:uiPriority w:val="99"/>
    <w:semiHidden/>
    <w:locked/>
    <w:rsid w:val="00593819"/>
    <w:rPr>
      <w:rFonts w:ascii="Courier New" w:hAnsi="Courier New" w:cs="Courier New"/>
      <w:spacing w:val="-5"/>
      <w:sz w:val="20"/>
      <w:szCs w:val="20"/>
      <w:lang w:eastAsia="en-US"/>
    </w:rPr>
  </w:style>
  <w:style w:type="paragraph" w:styleId="Textedemacro">
    <w:name w:val="macro"/>
    <w:link w:val="TextedemacroCar"/>
    <w:uiPriority w:val="99"/>
    <w:semiHidden/>
    <w:rsid w:val="007C4F2B"/>
    <w:pPr>
      <w:tabs>
        <w:tab w:val="left" w:pos="480"/>
        <w:tab w:val="left" w:pos="960"/>
        <w:tab w:val="left" w:pos="1440"/>
        <w:tab w:val="left" w:pos="1920"/>
        <w:tab w:val="left" w:pos="2400"/>
        <w:tab w:val="left" w:pos="2880"/>
        <w:tab w:val="left" w:pos="3360"/>
        <w:tab w:val="left" w:pos="3840"/>
        <w:tab w:val="left" w:pos="4320"/>
      </w:tabs>
      <w:ind w:left="1080"/>
    </w:pPr>
    <w:rPr>
      <w:rFonts w:ascii="Courier New" w:hAnsi="Courier New" w:cs="Courier New"/>
      <w:spacing w:val="-5"/>
      <w:lang w:eastAsia="en-US"/>
    </w:rPr>
  </w:style>
  <w:style w:type="character" w:customStyle="1" w:styleId="TextedemacroCar">
    <w:name w:val="Texte de macro Car"/>
    <w:link w:val="Textedemacro"/>
    <w:uiPriority w:val="99"/>
    <w:semiHidden/>
    <w:locked/>
    <w:rsid w:val="00593819"/>
    <w:rPr>
      <w:rFonts w:ascii="Courier New" w:hAnsi="Courier New" w:cs="Courier New"/>
      <w:spacing w:val="-5"/>
      <w:lang w:val="fr-FR" w:eastAsia="en-US" w:bidi="ar-SA"/>
    </w:rPr>
  </w:style>
  <w:style w:type="paragraph" w:styleId="Titredenote">
    <w:name w:val="Note Heading"/>
    <w:basedOn w:val="Normal"/>
    <w:next w:val="Normal"/>
    <w:link w:val="TitredenoteCar"/>
    <w:uiPriority w:val="99"/>
    <w:rsid w:val="007C4F2B"/>
  </w:style>
  <w:style w:type="character" w:customStyle="1" w:styleId="TitredenoteCar">
    <w:name w:val="Titre de note Car"/>
    <w:link w:val="Titredenote"/>
    <w:uiPriority w:val="99"/>
    <w:semiHidden/>
    <w:locked/>
    <w:rsid w:val="00593819"/>
    <w:rPr>
      <w:rFonts w:ascii="Arial" w:hAnsi="Arial" w:cs="Times New Roman"/>
      <w:spacing w:val="-5"/>
      <w:sz w:val="20"/>
      <w:szCs w:val="20"/>
      <w:lang w:eastAsia="en-US"/>
    </w:rPr>
  </w:style>
  <w:style w:type="paragraph" w:styleId="TM6">
    <w:name w:val="toc 6"/>
    <w:basedOn w:val="Normal"/>
    <w:next w:val="Normal"/>
    <w:autoRedefine/>
    <w:uiPriority w:val="99"/>
    <w:semiHidden/>
    <w:rsid w:val="007C4F2B"/>
    <w:pPr>
      <w:ind w:left="1000"/>
    </w:pPr>
  </w:style>
  <w:style w:type="paragraph" w:styleId="TM7">
    <w:name w:val="toc 7"/>
    <w:basedOn w:val="Normal"/>
    <w:next w:val="Normal"/>
    <w:autoRedefine/>
    <w:uiPriority w:val="99"/>
    <w:semiHidden/>
    <w:rsid w:val="007C4F2B"/>
    <w:pPr>
      <w:ind w:left="1200"/>
    </w:pPr>
  </w:style>
  <w:style w:type="paragraph" w:styleId="TM8">
    <w:name w:val="toc 8"/>
    <w:basedOn w:val="Normal"/>
    <w:next w:val="Normal"/>
    <w:autoRedefine/>
    <w:uiPriority w:val="99"/>
    <w:semiHidden/>
    <w:rsid w:val="007C4F2B"/>
    <w:pPr>
      <w:ind w:left="1400"/>
    </w:pPr>
  </w:style>
  <w:style w:type="paragraph" w:styleId="TM9">
    <w:name w:val="toc 9"/>
    <w:basedOn w:val="Normal"/>
    <w:next w:val="Normal"/>
    <w:autoRedefine/>
    <w:uiPriority w:val="99"/>
    <w:semiHidden/>
    <w:rsid w:val="007C4F2B"/>
    <w:pPr>
      <w:ind w:left="1600"/>
    </w:pPr>
  </w:style>
  <w:style w:type="character" w:styleId="VariableHTML">
    <w:name w:val="HTML Variable"/>
    <w:uiPriority w:val="99"/>
    <w:rsid w:val="007C4F2B"/>
    <w:rPr>
      <w:rFonts w:cs="Times New Roman"/>
      <w:i/>
      <w:iCs/>
    </w:rPr>
  </w:style>
  <w:style w:type="paragraph" w:customStyle="1" w:styleId="Caption1">
    <w:name w:val="Caption1"/>
    <w:basedOn w:val="Normal"/>
    <w:uiPriority w:val="99"/>
    <w:rsid w:val="007C4F2B"/>
  </w:style>
  <w:style w:type="paragraph" w:customStyle="1" w:styleId="ListBullet1">
    <w:name w:val="List Bullet1"/>
    <w:basedOn w:val="Normal"/>
    <w:uiPriority w:val="99"/>
    <w:rsid w:val="007C4F2B"/>
    <w:pPr>
      <w:spacing w:before="100" w:beforeAutospacing="1" w:after="100" w:afterAutospacing="1"/>
      <w:ind w:left="0"/>
    </w:pPr>
    <w:rPr>
      <w:rFonts w:ascii="Times New Roman" w:hAnsi="Times New Roman"/>
      <w:spacing w:val="0"/>
      <w:sz w:val="24"/>
      <w:szCs w:val="24"/>
    </w:rPr>
  </w:style>
  <w:style w:type="paragraph" w:customStyle="1" w:styleId="ListNumber1">
    <w:name w:val="List Number1"/>
    <w:basedOn w:val="Normal"/>
    <w:uiPriority w:val="99"/>
    <w:rsid w:val="007C4F2B"/>
    <w:pPr>
      <w:spacing w:before="100" w:beforeAutospacing="1" w:after="100" w:afterAutospacing="1"/>
      <w:ind w:left="0"/>
    </w:pPr>
    <w:rPr>
      <w:rFonts w:ascii="Times New Roman" w:hAnsi="Times New Roman"/>
      <w:spacing w:val="0"/>
      <w:sz w:val="24"/>
      <w:szCs w:val="24"/>
    </w:rPr>
  </w:style>
  <w:style w:type="paragraph" w:styleId="Textedebulles">
    <w:name w:val="Balloon Text"/>
    <w:basedOn w:val="Normal"/>
    <w:link w:val="TextedebullesCar"/>
    <w:uiPriority w:val="99"/>
    <w:semiHidden/>
    <w:rsid w:val="00332A34"/>
    <w:rPr>
      <w:rFonts w:ascii="Times New Roman" w:hAnsi="Times New Roman"/>
      <w:sz w:val="2"/>
    </w:rPr>
  </w:style>
  <w:style w:type="character" w:customStyle="1" w:styleId="TextedebullesCar">
    <w:name w:val="Texte de bulles Car"/>
    <w:link w:val="Textedebulles"/>
    <w:uiPriority w:val="99"/>
    <w:semiHidden/>
    <w:locked/>
    <w:rsid w:val="00593819"/>
    <w:rPr>
      <w:rFonts w:cs="Times New Roman"/>
      <w:spacing w:val="-5"/>
      <w:sz w:val="2"/>
      <w:lang w:eastAsia="en-US"/>
    </w:rPr>
  </w:style>
  <w:style w:type="table" w:styleId="Grilledutableau">
    <w:name w:val="Table Grid"/>
    <w:basedOn w:val="TableauNormal"/>
    <w:uiPriority w:val="99"/>
    <w:rsid w:val="002E698A"/>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etexteCar">
    <w:name w:val="Corps de texte Car"/>
    <w:uiPriority w:val="99"/>
    <w:rsid w:val="004B29AD"/>
    <w:rPr>
      <w:rFonts w:ascii="Arial" w:hAnsi="Arial" w:cs="Traditional Arabic"/>
      <w:sz w:val="24"/>
      <w:lang w:eastAsia="fr-FR" w:bidi="ar-SA"/>
    </w:rPr>
  </w:style>
  <w:style w:type="table" w:styleId="Colonnes2">
    <w:name w:val="Table Columns 2"/>
    <w:basedOn w:val="TableauNormal"/>
    <w:uiPriority w:val="99"/>
    <w:rsid w:val="00C33231"/>
    <w:pPr>
      <w:ind w:left="108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1">
    <w:name w:val="Table Columns 1"/>
    <w:basedOn w:val="TableauNormal"/>
    <w:uiPriority w:val="99"/>
    <w:rsid w:val="007C6113"/>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xl65">
    <w:name w:val="xl65"/>
    <w:basedOn w:val="Normal"/>
    <w:uiPriority w:val="99"/>
    <w:rsid w:val="0023355D"/>
    <w:pPr>
      <w:spacing w:before="100" w:beforeAutospacing="1" w:after="100" w:afterAutospacing="1"/>
      <w:ind w:left="0"/>
      <w:textAlignment w:val="center"/>
    </w:pPr>
    <w:rPr>
      <w:rFonts w:cs="Arial"/>
      <w:spacing w:val="0"/>
      <w:sz w:val="16"/>
      <w:szCs w:val="16"/>
      <w:lang w:eastAsia="fr-FR"/>
    </w:rPr>
  </w:style>
  <w:style w:type="paragraph" w:customStyle="1" w:styleId="xl66">
    <w:name w:val="xl66"/>
    <w:basedOn w:val="Normal"/>
    <w:uiPriority w:val="99"/>
    <w:rsid w:val="0023355D"/>
    <w:pPr>
      <w:spacing w:before="100" w:beforeAutospacing="1" w:after="100" w:afterAutospacing="1"/>
      <w:ind w:left="0"/>
    </w:pPr>
    <w:rPr>
      <w:rFonts w:cs="Arial"/>
      <w:spacing w:val="0"/>
      <w:sz w:val="16"/>
      <w:szCs w:val="16"/>
      <w:lang w:eastAsia="fr-FR"/>
    </w:rPr>
  </w:style>
  <w:style w:type="paragraph" w:customStyle="1" w:styleId="xl67">
    <w:name w:val="xl67"/>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68">
    <w:name w:val="xl68"/>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pPr>
    <w:rPr>
      <w:rFonts w:cs="Arial"/>
      <w:spacing w:val="0"/>
      <w:sz w:val="14"/>
      <w:szCs w:val="14"/>
      <w:lang w:eastAsia="fr-FR"/>
    </w:rPr>
  </w:style>
  <w:style w:type="paragraph" w:customStyle="1" w:styleId="xl69">
    <w:name w:val="xl69"/>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70">
    <w:name w:val="xl70"/>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pPr>
    <w:rPr>
      <w:rFonts w:cs="Arial"/>
      <w:spacing w:val="0"/>
      <w:sz w:val="14"/>
      <w:szCs w:val="14"/>
      <w:lang w:eastAsia="fr-FR"/>
    </w:rPr>
  </w:style>
  <w:style w:type="paragraph" w:customStyle="1" w:styleId="xl71">
    <w:name w:val="xl71"/>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00FF00"/>
      <w:spacing w:before="100" w:beforeAutospacing="1" w:after="100" w:afterAutospacing="1"/>
      <w:ind w:left="0"/>
      <w:jc w:val="center"/>
      <w:textAlignment w:val="center"/>
    </w:pPr>
    <w:rPr>
      <w:rFonts w:cs="Arial"/>
      <w:b/>
      <w:bCs/>
      <w:spacing w:val="0"/>
      <w:sz w:val="16"/>
      <w:szCs w:val="16"/>
      <w:lang w:eastAsia="fr-FR"/>
    </w:rPr>
  </w:style>
  <w:style w:type="paragraph" w:customStyle="1" w:styleId="xl72">
    <w:name w:val="xl72"/>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b/>
      <w:bCs/>
      <w:i/>
      <w:iCs/>
      <w:spacing w:val="0"/>
      <w:sz w:val="16"/>
      <w:szCs w:val="16"/>
      <w:u w:val="single"/>
      <w:lang w:eastAsia="fr-FR"/>
    </w:rPr>
  </w:style>
  <w:style w:type="paragraph" w:customStyle="1" w:styleId="xl73">
    <w:name w:val="xl73"/>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00FF00"/>
      <w:spacing w:before="100" w:beforeAutospacing="1" w:after="100" w:afterAutospacing="1"/>
      <w:ind w:left="0"/>
      <w:jc w:val="center"/>
    </w:pPr>
    <w:rPr>
      <w:rFonts w:cs="Arial"/>
      <w:b/>
      <w:bCs/>
      <w:i/>
      <w:iCs/>
      <w:spacing w:val="0"/>
      <w:sz w:val="16"/>
      <w:szCs w:val="16"/>
      <w:u w:val="single"/>
      <w:lang w:eastAsia="fr-FR"/>
    </w:rPr>
  </w:style>
  <w:style w:type="paragraph" w:customStyle="1" w:styleId="xl74">
    <w:name w:val="xl74"/>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75">
    <w:name w:val="xl75"/>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pPr>
    <w:rPr>
      <w:rFonts w:cs="Arial"/>
      <w:spacing w:val="0"/>
      <w:sz w:val="14"/>
      <w:szCs w:val="14"/>
      <w:lang w:eastAsia="fr-FR"/>
    </w:rPr>
  </w:style>
  <w:style w:type="paragraph" w:customStyle="1" w:styleId="xl76">
    <w:name w:val="xl76"/>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textAlignment w:val="center"/>
    </w:pPr>
    <w:rPr>
      <w:rFonts w:cs="Arial"/>
      <w:b/>
      <w:bCs/>
      <w:spacing w:val="0"/>
      <w:sz w:val="16"/>
      <w:szCs w:val="16"/>
      <w:lang w:eastAsia="fr-FR"/>
    </w:rPr>
  </w:style>
  <w:style w:type="paragraph" w:customStyle="1" w:styleId="xl77">
    <w:name w:val="xl77"/>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spacing w:val="0"/>
      <w:sz w:val="16"/>
      <w:szCs w:val="16"/>
      <w:lang w:eastAsia="fr-FR"/>
    </w:rPr>
  </w:style>
  <w:style w:type="paragraph" w:customStyle="1" w:styleId="xl78">
    <w:name w:val="xl78"/>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79">
    <w:name w:val="xl79"/>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80">
    <w:name w:val="xl80"/>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81">
    <w:name w:val="xl81"/>
    <w:basedOn w:val="Normal"/>
    <w:uiPriority w:val="99"/>
    <w:rsid w:val="0023355D"/>
    <w:pPr>
      <w:spacing w:before="100" w:beforeAutospacing="1" w:after="100" w:afterAutospacing="1"/>
      <w:ind w:left="0"/>
      <w:jc w:val="center"/>
    </w:pPr>
    <w:rPr>
      <w:rFonts w:cs="Arial"/>
      <w:spacing w:val="0"/>
      <w:sz w:val="16"/>
      <w:szCs w:val="16"/>
      <w:lang w:eastAsia="fr-FR"/>
    </w:rPr>
  </w:style>
  <w:style w:type="paragraph" w:customStyle="1" w:styleId="xl82">
    <w:name w:val="xl82"/>
    <w:basedOn w:val="Normal"/>
    <w:uiPriority w:val="99"/>
    <w:rsid w:val="0023355D"/>
    <w:pPr>
      <w:spacing w:before="100" w:beforeAutospacing="1" w:after="100" w:afterAutospacing="1"/>
      <w:ind w:left="0"/>
      <w:jc w:val="center"/>
    </w:pPr>
    <w:rPr>
      <w:rFonts w:cs="Arial"/>
      <w:spacing w:val="0"/>
      <w:sz w:val="14"/>
      <w:szCs w:val="14"/>
      <w:lang w:eastAsia="fr-FR"/>
    </w:rPr>
  </w:style>
  <w:style w:type="paragraph" w:customStyle="1" w:styleId="xl83">
    <w:name w:val="xl83"/>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textAlignment w:val="center"/>
    </w:pPr>
    <w:rPr>
      <w:rFonts w:cs="Arial"/>
      <w:b/>
      <w:bCs/>
      <w:spacing w:val="0"/>
      <w:sz w:val="16"/>
      <w:szCs w:val="16"/>
      <w:lang w:eastAsia="fr-FR"/>
    </w:rPr>
  </w:style>
  <w:style w:type="paragraph" w:customStyle="1" w:styleId="xl84">
    <w:name w:val="xl84"/>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b/>
      <w:bCs/>
      <w:i/>
      <w:iCs/>
      <w:spacing w:val="0"/>
      <w:sz w:val="16"/>
      <w:szCs w:val="16"/>
      <w:u w:val="single"/>
      <w:lang w:eastAsia="fr-FR"/>
    </w:rPr>
  </w:style>
  <w:style w:type="paragraph" w:customStyle="1" w:styleId="xl85">
    <w:name w:val="xl85"/>
    <w:basedOn w:val="Normal"/>
    <w:uiPriority w:val="99"/>
    <w:rsid w:val="0023355D"/>
    <w:pPr>
      <w:spacing w:before="100" w:beforeAutospacing="1" w:after="100" w:afterAutospacing="1"/>
      <w:ind w:left="0"/>
      <w:jc w:val="center"/>
    </w:pPr>
    <w:rPr>
      <w:rFonts w:cs="Arial"/>
      <w:spacing w:val="0"/>
      <w:sz w:val="16"/>
      <w:szCs w:val="16"/>
      <w:lang w:eastAsia="fr-FR"/>
    </w:rPr>
  </w:style>
  <w:style w:type="paragraph" w:customStyle="1" w:styleId="xl86">
    <w:name w:val="xl86"/>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textAlignment w:val="center"/>
    </w:pPr>
    <w:rPr>
      <w:rFonts w:cs="Arial"/>
      <w:b/>
      <w:bCs/>
      <w:spacing w:val="0"/>
      <w:sz w:val="16"/>
      <w:szCs w:val="16"/>
      <w:lang w:eastAsia="fr-FR"/>
    </w:rPr>
  </w:style>
  <w:style w:type="paragraph" w:customStyle="1" w:styleId="xl87">
    <w:name w:val="xl87"/>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pPr>
    <w:rPr>
      <w:rFonts w:cs="Arial"/>
      <w:spacing w:val="0"/>
      <w:sz w:val="16"/>
      <w:szCs w:val="16"/>
      <w:lang w:eastAsia="fr-FR"/>
    </w:rPr>
  </w:style>
  <w:style w:type="paragraph" w:customStyle="1" w:styleId="xl88">
    <w:name w:val="xl88"/>
    <w:basedOn w:val="Normal"/>
    <w:uiPriority w:val="99"/>
    <w:rsid w:val="0023355D"/>
    <w:pPr>
      <w:spacing w:before="100" w:beforeAutospacing="1" w:after="100" w:afterAutospacing="1"/>
      <w:ind w:left="0"/>
    </w:pPr>
    <w:rPr>
      <w:rFonts w:cs="Arial"/>
      <w:spacing w:val="0"/>
      <w:sz w:val="16"/>
      <w:szCs w:val="16"/>
      <w:lang w:eastAsia="fr-FR"/>
    </w:rPr>
  </w:style>
  <w:style w:type="paragraph" w:customStyle="1" w:styleId="xl89">
    <w:name w:val="xl89"/>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0">
    <w:name w:val="xl90"/>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1">
    <w:name w:val="xl91"/>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2">
    <w:name w:val="xl92"/>
    <w:basedOn w:val="Normal"/>
    <w:uiPriority w:val="99"/>
    <w:rsid w:val="0023355D"/>
    <w:pPr>
      <w:spacing w:before="100" w:beforeAutospacing="1" w:after="100" w:afterAutospacing="1"/>
      <w:ind w:left="0"/>
      <w:jc w:val="center"/>
      <w:textAlignment w:val="center"/>
    </w:pPr>
    <w:rPr>
      <w:rFonts w:cs="Arial"/>
      <w:spacing w:val="0"/>
      <w:sz w:val="14"/>
      <w:szCs w:val="14"/>
      <w:lang w:eastAsia="fr-FR"/>
    </w:rPr>
  </w:style>
  <w:style w:type="table" w:customStyle="1" w:styleId="Grilleclaire-Accent11">
    <w:name w:val="Grille claire - Accent 11"/>
    <w:uiPriority w:val="99"/>
    <w:rsid w:val="00E247B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CarCar25">
    <w:name w:val="Car Car25"/>
    <w:locked/>
    <w:rsid w:val="00023E63"/>
    <w:rPr>
      <w:rFonts w:ascii="Arial Black" w:hAnsi="Arial Black"/>
      <w:spacing w:val="-30"/>
      <w:kern w:val="28"/>
      <w:sz w:val="40"/>
      <w:lang w:val="fr-FR" w:eastAsia="en-US" w:bidi="ar-SA"/>
    </w:rPr>
  </w:style>
  <w:style w:type="paragraph" w:styleId="Paragraphedeliste">
    <w:name w:val="List Paragraph"/>
    <w:basedOn w:val="Normal"/>
    <w:uiPriority w:val="34"/>
    <w:qFormat/>
    <w:rsid w:val="002D11F0"/>
    <w:pPr>
      <w:ind w:left="720"/>
      <w:contextualSpacing/>
    </w:pPr>
  </w:style>
</w:styles>
</file>

<file path=word/webSettings.xml><?xml version="1.0" encoding="utf-8"?>
<w:webSettings xmlns:r="http://schemas.openxmlformats.org/officeDocument/2006/relationships" xmlns:w="http://schemas.openxmlformats.org/wordprocessingml/2006/main">
  <w:divs>
    <w:div w:id="317419200">
      <w:bodyDiv w:val="1"/>
      <w:marLeft w:val="0"/>
      <w:marRight w:val="0"/>
      <w:marTop w:val="0"/>
      <w:marBottom w:val="0"/>
      <w:divBdr>
        <w:top w:val="none" w:sz="0" w:space="0" w:color="auto"/>
        <w:left w:val="none" w:sz="0" w:space="0" w:color="auto"/>
        <w:bottom w:val="none" w:sz="0" w:space="0" w:color="auto"/>
        <w:right w:val="none" w:sz="0" w:space="0" w:color="auto"/>
      </w:divBdr>
    </w:div>
    <w:div w:id="589235377">
      <w:bodyDiv w:val="1"/>
      <w:marLeft w:val="0"/>
      <w:marRight w:val="0"/>
      <w:marTop w:val="0"/>
      <w:marBottom w:val="0"/>
      <w:divBdr>
        <w:top w:val="none" w:sz="0" w:space="0" w:color="auto"/>
        <w:left w:val="none" w:sz="0" w:space="0" w:color="auto"/>
        <w:bottom w:val="none" w:sz="0" w:space="0" w:color="auto"/>
        <w:right w:val="none" w:sz="0" w:space="0" w:color="auto"/>
      </w:divBdr>
    </w:div>
    <w:div w:id="1383091877">
      <w:bodyDiv w:val="1"/>
      <w:marLeft w:val="0"/>
      <w:marRight w:val="0"/>
      <w:marTop w:val="0"/>
      <w:marBottom w:val="0"/>
      <w:divBdr>
        <w:top w:val="none" w:sz="0" w:space="0" w:color="auto"/>
        <w:left w:val="none" w:sz="0" w:space="0" w:color="auto"/>
        <w:bottom w:val="none" w:sz="0" w:space="0" w:color="auto"/>
        <w:right w:val="none" w:sz="0" w:space="0" w:color="auto"/>
      </w:divBdr>
    </w:div>
    <w:div w:id="1568297662">
      <w:bodyDiv w:val="1"/>
      <w:marLeft w:val="0"/>
      <w:marRight w:val="0"/>
      <w:marTop w:val="0"/>
      <w:marBottom w:val="8850"/>
      <w:divBdr>
        <w:top w:val="none" w:sz="0" w:space="0" w:color="auto"/>
        <w:left w:val="none" w:sz="0" w:space="0" w:color="auto"/>
        <w:bottom w:val="none" w:sz="0" w:space="0" w:color="auto"/>
        <w:right w:val="none" w:sz="0" w:space="0" w:color="auto"/>
      </w:divBdr>
      <w:divsChild>
        <w:div w:id="1241791994">
          <w:marLeft w:val="0"/>
          <w:marRight w:val="0"/>
          <w:marTop w:val="100"/>
          <w:marBottom w:val="100"/>
          <w:divBdr>
            <w:top w:val="none" w:sz="0" w:space="0" w:color="auto"/>
            <w:left w:val="none" w:sz="0" w:space="0" w:color="auto"/>
            <w:bottom w:val="none" w:sz="0" w:space="0" w:color="auto"/>
            <w:right w:val="none" w:sz="0" w:space="0" w:color="auto"/>
          </w:divBdr>
          <w:divsChild>
            <w:div w:id="1593276530">
              <w:marLeft w:val="0"/>
              <w:marRight w:val="0"/>
              <w:marTop w:val="0"/>
              <w:marBottom w:val="0"/>
              <w:divBdr>
                <w:top w:val="none" w:sz="0" w:space="0" w:color="auto"/>
                <w:left w:val="none" w:sz="0" w:space="0" w:color="auto"/>
                <w:bottom w:val="none" w:sz="0" w:space="0" w:color="auto"/>
                <w:right w:val="none" w:sz="0" w:space="0" w:color="auto"/>
              </w:divBdr>
              <w:divsChild>
                <w:div w:id="1587956370">
                  <w:marLeft w:val="135"/>
                  <w:marRight w:val="135"/>
                  <w:marTop w:val="135"/>
                  <w:marBottom w:val="135"/>
                  <w:divBdr>
                    <w:top w:val="single" w:sz="6" w:space="0" w:color="BABABA"/>
                    <w:left w:val="single" w:sz="6" w:space="0" w:color="BABABA"/>
                    <w:bottom w:val="single" w:sz="6" w:space="0" w:color="BABABA"/>
                    <w:right w:val="single" w:sz="6" w:space="0" w:color="BABABA"/>
                  </w:divBdr>
                  <w:divsChild>
                    <w:div w:id="1235235722">
                      <w:marLeft w:val="0"/>
                      <w:marRight w:val="0"/>
                      <w:marTop w:val="0"/>
                      <w:marBottom w:val="0"/>
                      <w:divBdr>
                        <w:top w:val="none" w:sz="0" w:space="0" w:color="auto"/>
                        <w:left w:val="none" w:sz="0" w:space="0" w:color="auto"/>
                        <w:bottom w:val="none" w:sz="0" w:space="0" w:color="auto"/>
                        <w:right w:val="none" w:sz="0" w:space="0" w:color="auto"/>
                      </w:divBdr>
                      <w:divsChild>
                        <w:div w:id="862285781">
                          <w:marLeft w:val="0"/>
                          <w:marRight w:val="0"/>
                          <w:marTop w:val="0"/>
                          <w:marBottom w:val="0"/>
                          <w:divBdr>
                            <w:top w:val="none" w:sz="0" w:space="0" w:color="auto"/>
                            <w:left w:val="none" w:sz="0" w:space="0" w:color="auto"/>
                            <w:bottom w:val="none" w:sz="0" w:space="0" w:color="auto"/>
                            <w:right w:val="none" w:sz="0" w:space="0" w:color="auto"/>
                          </w:divBdr>
                          <w:divsChild>
                            <w:div w:id="863060344">
                              <w:marLeft w:val="0"/>
                              <w:marRight w:val="0"/>
                              <w:marTop w:val="0"/>
                              <w:marBottom w:val="0"/>
                              <w:divBdr>
                                <w:top w:val="none" w:sz="0" w:space="0" w:color="auto"/>
                                <w:left w:val="none" w:sz="0" w:space="0" w:color="auto"/>
                                <w:bottom w:val="none" w:sz="0" w:space="0" w:color="auto"/>
                                <w:right w:val="none" w:sz="0" w:space="0" w:color="auto"/>
                              </w:divBdr>
                            </w:div>
                            <w:div w:id="813331512">
                              <w:marLeft w:val="0"/>
                              <w:marRight w:val="0"/>
                              <w:marTop w:val="0"/>
                              <w:marBottom w:val="0"/>
                              <w:divBdr>
                                <w:top w:val="none" w:sz="0" w:space="0" w:color="auto"/>
                                <w:left w:val="none" w:sz="0" w:space="0" w:color="auto"/>
                                <w:bottom w:val="none" w:sz="0" w:space="0" w:color="auto"/>
                                <w:right w:val="none" w:sz="0" w:space="0" w:color="auto"/>
                              </w:divBdr>
                            </w:div>
                          </w:divsChild>
                        </w:div>
                        <w:div w:id="1433361509">
                          <w:marLeft w:val="0"/>
                          <w:marRight w:val="0"/>
                          <w:marTop w:val="75"/>
                          <w:marBottom w:val="0"/>
                          <w:divBdr>
                            <w:top w:val="none" w:sz="0" w:space="0" w:color="auto"/>
                            <w:left w:val="none" w:sz="0" w:space="0" w:color="auto"/>
                            <w:bottom w:val="none" w:sz="0" w:space="0" w:color="auto"/>
                            <w:right w:val="none" w:sz="0" w:space="0" w:color="auto"/>
                          </w:divBdr>
                          <w:divsChild>
                            <w:div w:id="1659728375">
                              <w:marLeft w:val="0"/>
                              <w:marRight w:val="0"/>
                              <w:marTop w:val="0"/>
                              <w:marBottom w:val="0"/>
                              <w:divBdr>
                                <w:top w:val="none" w:sz="0" w:space="0" w:color="auto"/>
                                <w:left w:val="none" w:sz="0" w:space="0" w:color="auto"/>
                                <w:bottom w:val="none" w:sz="0" w:space="0" w:color="auto"/>
                                <w:right w:val="none" w:sz="0" w:space="0" w:color="auto"/>
                              </w:divBdr>
                            </w:div>
                            <w:div w:id="1080130227">
                              <w:marLeft w:val="60"/>
                              <w:marRight w:val="0"/>
                              <w:marTop w:val="0"/>
                              <w:marBottom w:val="0"/>
                              <w:divBdr>
                                <w:top w:val="none" w:sz="0" w:space="0" w:color="auto"/>
                                <w:left w:val="none" w:sz="0" w:space="0" w:color="auto"/>
                                <w:bottom w:val="none" w:sz="0" w:space="0" w:color="auto"/>
                                <w:right w:val="none" w:sz="0" w:space="0" w:color="auto"/>
                              </w:divBdr>
                            </w:div>
                          </w:divsChild>
                        </w:div>
                        <w:div w:id="97814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20847">
          <w:marLeft w:val="0"/>
          <w:marRight w:val="0"/>
          <w:marTop w:val="0"/>
          <w:marBottom w:val="0"/>
          <w:divBdr>
            <w:top w:val="none" w:sz="0" w:space="0" w:color="auto"/>
            <w:left w:val="none" w:sz="0" w:space="0" w:color="auto"/>
            <w:bottom w:val="none" w:sz="0" w:space="0" w:color="auto"/>
            <w:right w:val="none" w:sz="0" w:space="0" w:color="auto"/>
          </w:divBdr>
          <w:divsChild>
            <w:div w:id="1223829690">
              <w:marLeft w:val="0"/>
              <w:marRight w:val="0"/>
              <w:marTop w:val="375"/>
              <w:marBottom w:val="1380"/>
              <w:divBdr>
                <w:top w:val="none" w:sz="0" w:space="0" w:color="auto"/>
                <w:left w:val="none" w:sz="0" w:space="0" w:color="auto"/>
                <w:bottom w:val="none" w:sz="0" w:space="0" w:color="auto"/>
                <w:right w:val="none" w:sz="0" w:space="0" w:color="auto"/>
              </w:divBdr>
              <w:divsChild>
                <w:div w:id="103039997">
                  <w:marLeft w:val="0"/>
                  <w:marRight w:val="0"/>
                  <w:marTop w:val="0"/>
                  <w:marBottom w:val="0"/>
                  <w:divBdr>
                    <w:top w:val="none" w:sz="0" w:space="0" w:color="auto"/>
                    <w:left w:val="none" w:sz="0" w:space="0" w:color="auto"/>
                    <w:bottom w:val="none" w:sz="0" w:space="0" w:color="auto"/>
                    <w:right w:val="none" w:sz="0" w:space="0" w:color="auto"/>
                  </w:divBdr>
                </w:div>
                <w:div w:id="658584633">
                  <w:marLeft w:val="0"/>
                  <w:marRight w:val="0"/>
                  <w:marTop w:val="0"/>
                  <w:marBottom w:val="0"/>
                  <w:divBdr>
                    <w:top w:val="none" w:sz="0" w:space="0" w:color="auto"/>
                    <w:left w:val="none" w:sz="0" w:space="0" w:color="auto"/>
                    <w:bottom w:val="none" w:sz="0" w:space="0" w:color="auto"/>
                    <w:right w:val="none" w:sz="0" w:space="0" w:color="auto"/>
                  </w:divBdr>
                  <w:divsChild>
                    <w:div w:id="1564482926">
                      <w:marLeft w:val="0"/>
                      <w:marRight w:val="0"/>
                      <w:marTop w:val="0"/>
                      <w:marBottom w:val="0"/>
                      <w:divBdr>
                        <w:top w:val="none" w:sz="0" w:space="0" w:color="auto"/>
                        <w:left w:val="none" w:sz="0" w:space="0" w:color="auto"/>
                        <w:bottom w:val="none" w:sz="0" w:space="0" w:color="auto"/>
                        <w:right w:val="none" w:sz="0" w:space="0" w:color="auto"/>
                      </w:divBdr>
                      <w:divsChild>
                        <w:div w:id="1595359836">
                          <w:marLeft w:val="0"/>
                          <w:marRight w:val="0"/>
                          <w:marTop w:val="30"/>
                          <w:marBottom w:val="0"/>
                          <w:divBdr>
                            <w:top w:val="single" w:sz="6" w:space="0" w:color="CCCCCC"/>
                            <w:left w:val="single" w:sz="6" w:space="0" w:color="CCCCCC"/>
                            <w:bottom w:val="single" w:sz="6" w:space="0" w:color="CCCCCC"/>
                            <w:right w:val="single" w:sz="6" w:space="0" w:color="CCCCCC"/>
                          </w:divBdr>
                        </w:div>
                      </w:divsChild>
                    </w:div>
                  </w:divsChild>
                </w:div>
                <w:div w:id="200941773">
                  <w:marLeft w:val="0"/>
                  <w:marRight w:val="0"/>
                  <w:marTop w:val="0"/>
                  <w:marBottom w:val="0"/>
                  <w:divBdr>
                    <w:top w:val="none" w:sz="0" w:space="0" w:color="auto"/>
                    <w:left w:val="none" w:sz="0" w:space="0" w:color="auto"/>
                    <w:bottom w:val="none" w:sz="0" w:space="0" w:color="auto"/>
                    <w:right w:val="none" w:sz="0" w:space="0" w:color="auto"/>
                  </w:divBdr>
                </w:div>
                <w:div w:id="1877504579">
                  <w:marLeft w:val="0"/>
                  <w:marRight w:val="0"/>
                  <w:marTop w:val="0"/>
                  <w:marBottom w:val="0"/>
                  <w:divBdr>
                    <w:top w:val="none" w:sz="0" w:space="0" w:color="auto"/>
                    <w:left w:val="none" w:sz="0" w:space="0" w:color="auto"/>
                    <w:bottom w:val="none" w:sz="0" w:space="0" w:color="auto"/>
                    <w:right w:val="none" w:sz="0" w:space="0" w:color="auto"/>
                  </w:divBdr>
                </w:div>
                <w:div w:id="343946157">
                  <w:marLeft w:val="0"/>
                  <w:marRight w:val="0"/>
                  <w:marTop w:val="0"/>
                  <w:marBottom w:val="0"/>
                  <w:divBdr>
                    <w:top w:val="none" w:sz="0" w:space="0" w:color="auto"/>
                    <w:left w:val="none" w:sz="0" w:space="0" w:color="auto"/>
                    <w:bottom w:val="none" w:sz="0" w:space="0" w:color="auto"/>
                    <w:right w:val="none" w:sz="0" w:space="0" w:color="auto"/>
                  </w:divBdr>
                </w:div>
                <w:div w:id="279537526">
                  <w:marLeft w:val="0"/>
                  <w:marRight w:val="0"/>
                  <w:marTop w:val="0"/>
                  <w:marBottom w:val="0"/>
                  <w:divBdr>
                    <w:top w:val="none" w:sz="0" w:space="0" w:color="auto"/>
                    <w:left w:val="none" w:sz="0" w:space="0" w:color="auto"/>
                    <w:bottom w:val="none" w:sz="0" w:space="0" w:color="auto"/>
                    <w:right w:val="none" w:sz="0" w:space="0" w:color="auto"/>
                  </w:divBdr>
                </w:div>
                <w:div w:id="1028489039">
                  <w:marLeft w:val="0"/>
                  <w:marRight w:val="0"/>
                  <w:marTop w:val="0"/>
                  <w:marBottom w:val="0"/>
                  <w:divBdr>
                    <w:top w:val="none" w:sz="0" w:space="0" w:color="auto"/>
                    <w:left w:val="none" w:sz="0" w:space="0" w:color="auto"/>
                    <w:bottom w:val="none" w:sz="0" w:space="0" w:color="auto"/>
                    <w:right w:val="none" w:sz="0" w:space="0" w:color="auto"/>
                  </w:divBdr>
                </w:div>
                <w:div w:id="370344469">
                  <w:marLeft w:val="0"/>
                  <w:marRight w:val="0"/>
                  <w:marTop w:val="0"/>
                  <w:marBottom w:val="0"/>
                  <w:divBdr>
                    <w:top w:val="none" w:sz="0" w:space="0" w:color="auto"/>
                    <w:left w:val="none" w:sz="0" w:space="0" w:color="auto"/>
                    <w:bottom w:val="none" w:sz="0" w:space="0" w:color="auto"/>
                    <w:right w:val="none" w:sz="0" w:space="0" w:color="auto"/>
                  </w:divBdr>
                </w:div>
                <w:div w:id="1511095678">
                  <w:marLeft w:val="0"/>
                  <w:marRight w:val="0"/>
                  <w:marTop w:val="0"/>
                  <w:marBottom w:val="0"/>
                  <w:divBdr>
                    <w:top w:val="none" w:sz="0" w:space="0" w:color="auto"/>
                    <w:left w:val="none" w:sz="0" w:space="0" w:color="auto"/>
                    <w:bottom w:val="none" w:sz="0" w:space="0" w:color="auto"/>
                    <w:right w:val="none" w:sz="0" w:space="0" w:color="auto"/>
                  </w:divBdr>
                </w:div>
                <w:div w:id="1992170084">
                  <w:marLeft w:val="0"/>
                  <w:marRight w:val="0"/>
                  <w:marTop w:val="0"/>
                  <w:marBottom w:val="0"/>
                  <w:divBdr>
                    <w:top w:val="none" w:sz="0" w:space="0" w:color="auto"/>
                    <w:left w:val="none" w:sz="0" w:space="0" w:color="auto"/>
                    <w:bottom w:val="none" w:sz="0" w:space="0" w:color="auto"/>
                    <w:right w:val="none" w:sz="0" w:space="0" w:color="auto"/>
                  </w:divBdr>
                </w:div>
                <w:div w:id="1660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56374">
      <w:bodyDiv w:val="1"/>
      <w:marLeft w:val="0"/>
      <w:marRight w:val="0"/>
      <w:marTop w:val="0"/>
      <w:marBottom w:val="8850"/>
      <w:divBdr>
        <w:top w:val="none" w:sz="0" w:space="0" w:color="auto"/>
        <w:left w:val="none" w:sz="0" w:space="0" w:color="auto"/>
        <w:bottom w:val="none" w:sz="0" w:space="0" w:color="auto"/>
        <w:right w:val="none" w:sz="0" w:space="0" w:color="auto"/>
      </w:divBdr>
      <w:divsChild>
        <w:div w:id="526990169">
          <w:marLeft w:val="0"/>
          <w:marRight w:val="0"/>
          <w:marTop w:val="0"/>
          <w:marBottom w:val="0"/>
          <w:divBdr>
            <w:top w:val="single" w:sz="36" w:space="0" w:color="990000"/>
            <w:left w:val="single" w:sz="36" w:space="0" w:color="990000"/>
            <w:bottom w:val="single" w:sz="36" w:space="0" w:color="990000"/>
            <w:right w:val="single" w:sz="36" w:space="0" w:color="990000"/>
          </w:divBdr>
          <w:divsChild>
            <w:div w:id="18698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80789">
      <w:marLeft w:val="0"/>
      <w:marRight w:val="0"/>
      <w:marTop w:val="0"/>
      <w:marBottom w:val="0"/>
      <w:divBdr>
        <w:top w:val="none" w:sz="0" w:space="0" w:color="auto"/>
        <w:left w:val="none" w:sz="0" w:space="0" w:color="auto"/>
        <w:bottom w:val="none" w:sz="0" w:space="0" w:color="auto"/>
        <w:right w:val="none" w:sz="0" w:space="0" w:color="auto"/>
      </w:divBdr>
    </w:div>
    <w:div w:id="1625580790">
      <w:marLeft w:val="0"/>
      <w:marRight w:val="0"/>
      <w:marTop w:val="0"/>
      <w:marBottom w:val="0"/>
      <w:divBdr>
        <w:top w:val="none" w:sz="0" w:space="0" w:color="auto"/>
        <w:left w:val="none" w:sz="0" w:space="0" w:color="auto"/>
        <w:bottom w:val="none" w:sz="0" w:space="0" w:color="auto"/>
        <w:right w:val="none" w:sz="0" w:space="0" w:color="auto"/>
      </w:divBdr>
    </w:div>
    <w:div w:id="1625580791">
      <w:marLeft w:val="0"/>
      <w:marRight w:val="0"/>
      <w:marTop w:val="0"/>
      <w:marBottom w:val="0"/>
      <w:divBdr>
        <w:top w:val="none" w:sz="0" w:space="0" w:color="auto"/>
        <w:left w:val="none" w:sz="0" w:space="0" w:color="auto"/>
        <w:bottom w:val="none" w:sz="0" w:space="0" w:color="auto"/>
        <w:right w:val="none" w:sz="0" w:space="0" w:color="auto"/>
      </w:divBdr>
    </w:div>
    <w:div w:id="1625580792">
      <w:marLeft w:val="0"/>
      <w:marRight w:val="0"/>
      <w:marTop w:val="0"/>
      <w:marBottom w:val="0"/>
      <w:divBdr>
        <w:top w:val="none" w:sz="0" w:space="0" w:color="auto"/>
        <w:left w:val="none" w:sz="0" w:space="0" w:color="auto"/>
        <w:bottom w:val="none" w:sz="0" w:space="0" w:color="auto"/>
        <w:right w:val="none" w:sz="0" w:space="0" w:color="auto"/>
      </w:divBdr>
    </w:div>
    <w:div w:id="1625580793">
      <w:marLeft w:val="0"/>
      <w:marRight w:val="0"/>
      <w:marTop w:val="0"/>
      <w:marBottom w:val="0"/>
      <w:divBdr>
        <w:top w:val="none" w:sz="0" w:space="0" w:color="auto"/>
        <w:left w:val="none" w:sz="0" w:space="0" w:color="auto"/>
        <w:bottom w:val="none" w:sz="0" w:space="0" w:color="auto"/>
        <w:right w:val="none" w:sz="0" w:space="0" w:color="auto"/>
      </w:divBdr>
    </w:div>
    <w:div w:id="1625580794">
      <w:marLeft w:val="0"/>
      <w:marRight w:val="0"/>
      <w:marTop w:val="0"/>
      <w:marBottom w:val="0"/>
      <w:divBdr>
        <w:top w:val="none" w:sz="0" w:space="0" w:color="auto"/>
        <w:left w:val="none" w:sz="0" w:space="0" w:color="auto"/>
        <w:bottom w:val="none" w:sz="0" w:space="0" w:color="auto"/>
        <w:right w:val="none" w:sz="0" w:space="0" w:color="auto"/>
      </w:divBdr>
    </w:div>
    <w:div w:id="1625580795">
      <w:marLeft w:val="0"/>
      <w:marRight w:val="0"/>
      <w:marTop w:val="0"/>
      <w:marBottom w:val="0"/>
      <w:divBdr>
        <w:top w:val="none" w:sz="0" w:space="0" w:color="auto"/>
        <w:left w:val="none" w:sz="0" w:space="0" w:color="auto"/>
        <w:bottom w:val="none" w:sz="0" w:space="0" w:color="auto"/>
        <w:right w:val="none" w:sz="0" w:space="0" w:color="auto"/>
      </w:divBdr>
    </w:div>
    <w:div w:id="1625580796">
      <w:marLeft w:val="0"/>
      <w:marRight w:val="0"/>
      <w:marTop w:val="0"/>
      <w:marBottom w:val="0"/>
      <w:divBdr>
        <w:top w:val="none" w:sz="0" w:space="0" w:color="auto"/>
        <w:left w:val="none" w:sz="0" w:space="0" w:color="auto"/>
        <w:bottom w:val="none" w:sz="0" w:space="0" w:color="auto"/>
        <w:right w:val="none" w:sz="0" w:space="0" w:color="auto"/>
      </w:divBdr>
    </w:div>
    <w:div w:id="1625580797">
      <w:marLeft w:val="0"/>
      <w:marRight w:val="0"/>
      <w:marTop w:val="0"/>
      <w:marBottom w:val="0"/>
      <w:divBdr>
        <w:top w:val="none" w:sz="0" w:space="0" w:color="auto"/>
        <w:left w:val="none" w:sz="0" w:space="0" w:color="auto"/>
        <w:bottom w:val="none" w:sz="0" w:space="0" w:color="auto"/>
        <w:right w:val="none" w:sz="0" w:space="0" w:color="auto"/>
      </w:divBdr>
    </w:div>
    <w:div w:id="1625580798">
      <w:marLeft w:val="0"/>
      <w:marRight w:val="0"/>
      <w:marTop w:val="0"/>
      <w:marBottom w:val="0"/>
      <w:divBdr>
        <w:top w:val="none" w:sz="0" w:space="0" w:color="auto"/>
        <w:left w:val="none" w:sz="0" w:space="0" w:color="auto"/>
        <w:bottom w:val="none" w:sz="0" w:space="0" w:color="auto"/>
        <w:right w:val="none" w:sz="0" w:space="0" w:color="auto"/>
      </w:divBdr>
    </w:div>
    <w:div w:id="1625580799">
      <w:marLeft w:val="0"/>
      <w:marRight w:val="0"/>
      <w:marTop w:val="0"/>
      <w:marBottom w:val="0"/>
      <w:divBdr>
        <w:top w:val="none" w:sz="0" w:space="0" w:color="auto"/>
        <w:left w:val="none" w:sz="0" w:space="0" w:color="auto"/>
        <w:bottom w:val="none" w:sz="0" w:space="0" w:color="auto"/>
        <w:right w:val="none" w:sz="0" w:space="0" w:color="auto"/>
      </w:divBdr>
    </w:div>
    <w:div w:id="1625580800">
      <w:marLeft w:val="0"/>
      <w:marRight w:val="0"/>
      <w:marTop w:val="0"/>
      <w:marBottom w:val="0"/>
      <w:divBdr>
        <w:top w:val="none" w:sz="0" w:space="0" w:color="auto"/>
        <w:left w:val="none" w:sz="0" w:space="0" w:color="auto"/>
        <w:bottom w:val="none" w:sz="0" w:space="0" w:color="auto"/>
        <w:right w:val="none" w:sz="0" w:space="0" w:color="auto"/>
      </w:divBdr>
    </w:div>
    <w:div w:id="1625580801">
      <w:marLeft w:val="0"/>
      <w:marRight w:val="0"/>
      <w:marTop w:val="0"/>
      <w:marBottom w:val="0"/>
      <w:divBdr>
        <w:top w:val="none" w:sz="0" w:space="0" w:color="auto"/>
        <w:left w:val="none" w:sz="0" w:space="0" w:color="auto"/>
        <w:bottom w:val="none" w:sz="0" w:space="0" w:color="auto"/>
        <w:right w:val="none" w:sz="0" w:space="0" w:color="auto"/>
      </w:divBdr>
    </w:div>
    <w:div w:id="1625580802">
      <w:marLeft w:val="0"/>
      <w:marRight w:val="0"/>
      <w:marTop w:val="0"/>
      <w:marBottom w:val="0"/>
      <w:divBdr>
        <w:top w:val="none" w:sz="0" w:space="0" w:color="auto"/>
        <w:left w:val="none" w:sz="0" w:space="0" w:color="auto"/>
        <w:bottom w:val="none" w:sz="0" w:space="0" w:color="auto"/>
        <w:right w:val="none" w:sz="0" w:space="0" w:color="auto"/>
      </w:divBdr>
    </w:div>
    <w:div w:id="1625580803">
      <w:marLeft w:val="0"/>
      <w:marRight w:val="0"/>
      <w:marTop w:val="0"/>
      <w:marBottom w:val="0"/>
      <w:divBdr>
        <w:top w:val="none" w:sz="0" w:space="0" w:color="auto"/>
        <w:left w:val="none" w:sz="0" w:space="0" w:color="auto"/>
        <w:bottom w:val="none" w:sz="0" w:space="0" w:color="auto"/>
        <w:right w:val="none" w:sz="0" w:space="0" w:color="auto"/>
      </w:divBdr>
    </w:div>
    <w:div w:id="1625580804">
      <w:marLeft w:val="0"/>
      <w:marRight w:val="0"/>
      <w:marTop w:val="0"/>
      <w:marBottom w:val="0"/>
      <w:divBdr>
        <w:top w:val="none" w:sz="0" w:space="0" w:color="auto"/>
        <w:left w:val="none" w:sz="0" w:space="0" w:color="auto"/>
        <w:bottom w:val="none" w:sz="0" w:space="0" w:color="auto"/>
        <w:right w:val="none" w:sz="0" w:space="0" w:color="auto"/>
      </w:divBdr>
    </w:div>
    <w:div w:id="1625580805">
      <w:marLeft w:val="0"/>
      <w:marRight w:val="0"/>
      <w:marTop w:val="0"/>
      <w:marBottom w:val="0"/>
      <w:divBdr>
        <w:top w:val="none" w:sz="0" w:space="0" w:color="auto"/>
        <w:left w:val="none" w:sz="0" w:space="0" w:color="auto"/>
        <w:bottom w:val="none" w:sz="0" w:space="0" w:color="auto"/>
        <w:right w:val="none" w:sz="0" w:space="0" w:color="auto"/>
      </w:divBdr>
    </w:div>
    <w:div w:id="1625580806">
      <w:marLeft w:val="0"/>
      <w:marRight w:val="0"/>
      <w:marTop w:val="0"/>
      <w:marBottom w:val="0"/>
      <w:divBdr>
        <w:top w:val="none" w:sz="0" w:space="0" w:color="auto"/>
        <w:left w:val="none" w:sz="0" w:space="0" w:color="auto"/>
        <w:bottom w:val="none" w:sz="0" w:space="0" w:color="auto"/>
        <w:right w:val="none" w:sz="0" w:space="0" w:color="auto"/>
      </w:divBdr>
    </w:div>
    <w:div w:id="1625580807">
      <w:marLeft w:val="0"/>
      <w:marRight w:val="0"/>
      <w:marTop w:val="0"/>
      <w:marBottom w:val="0"/>
      <w:divBdr>
        <w:top w:val="none" w:sz="0" w:space="0" w:color="auto"/>
        <w:left w:val="none" w:sz="0" w:space="0" w:color="auto"/>
        <w:bottom w:val="none" w:sz="0" w:space="0" w:color="auto"/>
        <w:right w:val="none" w:sz="0" w:space="0" w:color="auto"/>
      </w:divBdr>
    </w:div>
    <w:div w:id="1625580808">
      <w:marLeft w:val="0"/>
      <w:marRight w:val="0"/>
      <w:marTop w:val="0"/>
      <w:marBottom w:val="0"/>
      <w:divBdr>
        <w:top w:val="none" w:sz="0" w:space="0" w:color="auto"/>
        <w:left w:val="none" w:sz="0" w:space="0" w:color="auto"/>
        <w:bottom w:val="none" w:sz="0" w:space="0" w:color="auto"/>
        <w:right w:val="none" w:sz="0" w:space="0" w:color="auto"/>
      </w:divBdr>
    </w:div>
    <w:div w:id="1625580809">
      <w:marLeft w:val="0"/>
      <w:marRight w:val="0"/>
      <w:marTop w:val="0"/>
      <w:marBottom w:val="0"/>
      <w:divBdr>
        <w:top w:val="none" w:sz="0" w:space="0" w:color="auto"/>
        <w:left w:val="none" w:sz="0" w:space="0" w:color="auto"/>
        <w:bottom w:val="none" w:sz="0" w:space="0" w:color="auto"/>
        <w:right w:val="none" w:sz="0" w:space="0" w:color="auto"/>
      </w:divBdr>
    </w:div>
    <w:div w:id="1625580810">
      <w:marLeft w:val="0"/>
      <w:marRight w:val="0"/>
      <w:marTop w:val="0"/>
      <w:marBottom w:val="0"/>
      <w:divBdr>
        <w:top w:val="none" w:sz="0" w:space="0" w:color="auto"/>
        <w:left w:val="none" w:sz="0" w:space="0" w:color="auto"/>
        <w:bottom w:val="none" w:sz="0" w:space="0" w:color="auto"/>
        <w:right w:val="none" w:sz="0" w:space="0" w:color="auto"/>
      </w:divBdr>
    </w:div>
    <w:div w:id="1625580811">
      <w:marLeft w:val="0"/>
      <w:marRight w:val="0"/>
      <w:marTop w:val="0"/>
      <w:marBottom w:val="0"/>
      <w:divBdr>
        <w:top w:val="none" w:sz="0" w:space="0" w:color="auto"/>
        <w:left w:val="none" w:sz="0" w:space="0" w:color="auto"/>
        <w:bottom w:val="none" w:sz="0" w:space="0" w:color="auto"/>
        <w:right w:val="none" w:sz="0" w:space="0" w:color="auto"/>
      </w:divBdr>
    </w:div>
    <w:div w:id="1625580812">
      <w:marLeft w:val="0"/>
      <w:marRight w:val="0"/>
      <w:marTop w:val="0"/>
      <w:marBottom w:val="0"/>
      <w:divBdr>
        <w:top w:val="none" w:sz="0" w:space="0" w:color="auto"/>
        <w:left w:val="none" w:sz="0" w:space="0" w:color="auto"/>
        <w:bottom w:val="none" w:sz="0" w:space="0" w:color="auto"/>
        <w:right w:val="none" w:sz="0" w:space="0" w:color="auto"/>
      </w:divBdr>
    </w:div>
    <w:div w:id="1625580813">
      <w:marLeft w:val="0"/>
      <w:marRight w:val="0"/>
      <w:marTop w:val="0"/>
      <w:marBottom w:val="0"/>
      <w:divBdr>
        <w:top w:val="none" w:sz="0" w:space="0" w:color="auto"/>
        <w:left w:val="none" w:sz="0" w:space="0" w:color="auto"/>
        <w:bottom w:val="none" w:sz="0" w:space="0" w:color="auto"/>
        <w:right w:val="none" w:sz="0" w:space="0" w:color="auto"/>
      </w:divBdr>
    </w:div>
    <w:div w:id="1625580814">
      <w:marLeft w:val="0"/>
      <w:marRight w:val="0"/>
      <w:marTop w:val="0"/>
      <w:marBottom w:val="0"/>
      <w:divBdr>
        <w:top w:val="none" w:sz="0" w:space="0" w:color="auto"/>
        <w:left w:val="none" w:sz="0" w:space="0" w:color="auto"/>
        <w:bottom w:val="none" w:sz="0" w:space="0" w:color="auto"/>
        <w:right w:val="none" w:sz="0" w:space="0" w:color="auto"/>
      </w:divBdr>
    </w:div>
    <w:div w:id="1625580815">
      <w:marLeft w:val="0"/>
      <w:marRight w:val="0"/>
      <w:marTop w:val="0"/>
      <w:marBottom w:val="0"/>
      <w:divBdr>
        <w:top w:val="none" w:sz="0" w:space="0" w:color="auto"/>
        <w:left w:val="none" w:sz="0" w:space="0" w:color="auto"/>
        <w:bottom w:val="none" w:sz="0" w:space="0" w:color="auto"/>
        <w:right w:val="none" w:sz="0" w:space="0" w:color="auto"/>
      </w:divBdr>
    </w:div>
    <w:div w:id="1625580816">
      <w:marLeft w:val="0"/>
      <w:marRight w:val="0"/>
      <w:marTop w:val="0"/>
      <w:marBottom w:val="0"/>
      <w:divBdr>
        <w:top w:val="none" w:sz="0" w:space="0" w:color="auto"/>
        <w:left w:val="none" w:sz="0" w:space="0" w:color="auto"/>
        <w:bottom w:val="none" w:sz="0" w:space="0" w:color="auto"/>
        <w:right w:val="none" w:sz="0" w:space="0" w:color="auto"/>
      </w:divBdr>
    </w:div>
    <w:div w:id="1625580817">
      <w:marLeft w:val="0"/>
      <w:marRight w:val="0"/>
      <w:marTop w:val="0"/>
      <w:marBottom w:val="0"/>
      <w:divBdr>
        <w:top w:val="none" w:sz="0" w:space="0" w:color="auto"/>
        <w:left w:val="none" w:sz="0" w:space="0" w:color="auto"/>
        <w:bottom w:val="none" w:sz="0" w:space="0" w:color="auto"/>
        <w:right w:val="none" w:sz="0" w:space="0" w:color="auto"/>
      </w:divBdr>
    </w:div>
    <w:div w:id="1625580818">
      <w:marLeft w:val="0"/>
      <w:marRight w:val="0"/>
      <w:marTop w:val="0"/>
      <w:marBottom w:val="0"/>
      <w:divBdr>
        <w:top w:val="none" w:sz="0" w:space="0" w:color="auto"/>
        <w:left w:val="none" w:sz="0" w:space="0" w:color="auto"/>
        <w:bottom w:val="none" w:sz="0" w:space="0" w:color="auto"/>
        <w:right w:val="none" w:sz="0" w:space="0" w:color="auto"/>
      </w:divBdr>
    </w:div>
    <w:div w:id="1625580819">
      <w:marLeft w:val="0"/>
      <w:marRight w:val="0"/>
      <w:marTop w:val="0"/>
      <w:marBottom w:val="0"/>
      <w:divBdr>
        <w:top w:val="none" w:sz="0" w:space="0" w:color="auto"/>
        <w:left w:val="none" w:sz="0" w:space="0" w:color="auto"/>
        <w:bottom w:val="none" w:sz="0" w:space="0" w:color="auto"/>
        <w:right w:val="none" w:sz="0" w:space="0" w:color="auto"/>
      </w:divBdr>
    </w:div>
    <w:div w:id="1625580820">
      <w:marLeft w:val="0"/>
      <w:marRight w:val="0"/>
      <w:marTop w:val="0"/>
      <w:marBottom w:val="0"/>
      <w:divBdr>
        <w:top w:val="none" w:sz="0" w:space="0" w:color="auto"/>
        <w:left w:val="none" w:sz="0" w:space="0" w:color="auto"/>
        <w:bottom w:val="none" w:sz="0" w:space="0" w:color="auto"/>
        <w:right w:val="none" w:sz="0" w:space="0" w:color="auto"/>
      </w:divBdr>
    </w:div>
    <w:div w:id="1625580821">
      <w:marLeft w:val="0"/>
      <w:marRight w:val="0"/>
      <w:marTop w:val="0"/>
      <w:marBottom w:val="0"/>
      <w:divBdr>
        <w:top w:val="none" w:sz="0" w:space="0" w:color="auto"/>
        <w:left w:val="none" w:sz="0" w:space="0" w:color="auto"/>
        <w:bottom w:val="none" w:sz="0" w:space="0" w:color="auto"/>
        <w:right w:val="none" w:sz="0" w:space="0" w:color="auto"/>
      </w:divBdr>
    </w:div>
    <w:div w:id="1625580822">
      <w:marLeft w:val="0"/>
      <w:marRight w:val="0"/>
      <w:marTop w:val="0"/>
      <w:marBottom w:val="0"/>
      <w:divBdr>
        <w:top w:val="none" w:sz="0" w:space="0" w:color="auto"/>
        <w:left w:val="none" w:sz="0" w:space="0" w:color="auto"/>
        <w:bottom w:val="none" w:sz="0" w:space="0" w:color="auto"/>
        <w:right w:val="none" w:sz="0" w:space="0" w:color="auto"/>
      </w:divBdr>
    </w:div>
    <w:div w:id="1625580823">
      <w:marLeft w:val="0"/>
      <w:marRight w:val="0"/>
      <w:marTop w:val="0"/>
      <w:marBottom w:val="0"/>
      <w:divBdr>
        <w:top w:val="none" w:sz="0" w:space="0" w:color="auto"/>
        <w:left w:val="none" w:sz="0" w:space="0" w:color="auto"/>
        <w:bottom w:val="none" w:sz="0" w:space="0" w:color="auto"/>
        <w:right w:val="none" w:sz="0" w:space="0" w:color="auto"/>
      </w:divBdr>
    </w:div>
    <w:div w:id="1625580824">
      <w:marLeft w:val="0"/>
      <w:marRight w:val="0"/>
      <w:marTop w:val="0"/>
      <w:marBottom w:val="0"/>
      <w:divBdr>
        <w:top w:val="none" w:sz="0" w:space="0" w:color="auto"/>
        <w:left w:val="none" w:sz="0" w:space="0" w:color="auto"/>
        <w:bottom w:val="none" w:sz="0" w:space="0" w:color="auto"/>
        <w:right w:val="none" w:sz="0" w:space="0" w:color="auto"/>
      </w:divBdr>
    </w:div>
    <w:div w:id="1625580825">
      <w:marLeft w:val="0"/>
      <w:marRight w:val="0"/>
      <w:marTop w:val="0"/>
      <w:marBottom w:val="0"/>
      <w:divBdr>
        <w:top w:val="none" w:sz="0" w:space="0" w:color="auto"/>
        <w:left w:val="none" w:sz="0" w:space="0" w:color="auto"/>
        <w:bottom w:val="none" w:sz="0" w:space="0" w:color="auto"/>
        <w:right w:val="none" w:sz="0" w:space="0" w:color="auto"/>
      </w:divBdr>
    </w:div>
    <w:div w:id="1625580826">
      <w:marLeft w:val="0"/>
      <w:marRight w:val="0"/>
      <w:marTop w:val="0"/>
      <w:marBottom w:val="0"/>
      <w:divBdr>
        <w:top w:val="none" w:sz="0" w:space="0" w:color="auto"/>
        <w:left w:val="none" w:sz="0" w:space="0" w:color="auto"/>
        <w:bottom w:val="none" w:sz="0" w:space="0" w:color="auto"/>
        <w:right w:val="none" w:sz="0" w:space="0" w:color="auto"/>
      </w:divBdr>
    </w:div>
    <w:div w:id="1625580827">
      <w:marLeft w:val="0"/>
      <w:marRight w:val="0"/>
      <w:marTop w:val="0"/>
      <w:marBottom w:val="0"/>
      <w:divBdr>
        <w:top w:val="none" w:sz="0" w:space="0" w:color="auto"/>
        <w:left w:val="none" w:sz="0" w:space="0" w:color="auto"/>
        <w:bottom w:val="none" w:sz="0" w:space="0" w:color="auto"/>
        <w:right w:val="none" w:sz="0" w:space="0" w:color="auto"/>
      </w:divBdr>
    </w:div>
    <w:div w:id="1625580828">
      <w:marLeft w:val="0"/>
      <w:marRight w:val="0"/>
      <w:marTop w:val="0"/>
      <w:marBottom w:val="0"/>
      <w:divBdr>
        <w:top w:val="none" w:sz="0" w:space="0" w:color="auto"/>
        <w:left w:val="none" w:sz="0" w:space="0" w:color="auto"/>
        <w:bottom w:val="none" w:sz="0" w:space="0" w:color="auto"/>
        <w:right w:val="none" w:sz="0" w:space="0" w:color="auto"/>
      </w:divBdr>
    </w:div>
    <w:div w:id="1625580829">
      <w:marLeft w:val="0"/>
      <w:marRight w:val="0"/>
      <w:marTop w:val="0"/>
      <w:marBottom w:val="0"/>
      <w:divBdr>
        <w:top w:val="none" w:sz="0" w:space="0" w:color="auto"/>
        <w:left w:val="none" w:sz="0" w:space="0" w:color="auto"/>
        <w:bottom w:val="none" w:sz="0" w:space="0" w:color="auto"/>
        <w:right w:val="none" w:sz="0" w:space="0" w:color="auto"/>
      </w:divBdr>
    </w:div>
    <w:div w:id="1625580830">
      <w:marLeft w:val="0"/>
      <w:marRight w:val="0"/>
      <w:marTop w:val="0"/>
      <w:marBottom w:val="0"/>
      <w:divBdr>
        <w:top w:val="none" w:sz="0" w:space="0" w:color="auto"/>
        <w:left w:val="none" w:sz="0" w:space="0" w:color="auto"/>
        <w:bottom w:val="none" w:sz="0" w:space="0" w:color="auto"/>
        <w:right w:val="none" w:sz="0" w:space="0" w:color="auto"/>
      </w:divBdr>
    </w:div>
    <w:div w:id="1625580831">
      <w:marLeft w:val="0"/>
      <w:marRight w:val="0"/>
      <w:marTop w:val="0"/>
      <w:marBottom w:val="0"/>
      <w:divBdr>
        <w:top w:val="none" w:sz="0" w:space="0" w:color="auto"/>
        <w:left w:val="none" w:sz="0" w:space="0" w:color="auto"/>
        <w:bottom w:val="none" w:sz="0" w:space="0" w:color="auto"/>
        <w:right w:val="none" w:sz="0" w:space="0" w:color="auto"/>
      </w:divBdr>
    </w:div>
    <w:div w:id="1625580832">
      <w:marLeft w:val="0"/>
      <w:marRight w:val="0"/>
      <w:marTop w:val="0"/>
      <w:marBottom w:val="0"/>
      <w:divBdr>
        <w:top w:val="none" w:sz="0" w:space="0" w:color="auto"/>
        <w:left w:val="none" w:sz="0" w:space="0" w:color="auto"/>
        <w:bottom w:val="none" w:sz="0" w:space="0" w:color="auto"/>
        <w:right w:val="none" w:sz="0" w:space="0" w:color="auto"/>
      </w:divBdr>
    </w:div>
    <w:div w:id="1625580833">
      <w:marLeft w:val="0"/>
      <w:marRight w:val="0"/>
      <w:marTop w:val="0"/>
      <w:marBottom w:val="0"/>
      <w:divBdr>
        <w:top w:val="none" w:sz="0" w:space="0" w:color="auto"/>
        <w:left w:val="none" w:sz="0" w:space="0" w:color="auto"/>
        <w:bottom w:val="none" w:sz="0" w:space="0" w:color="auto"/>
        <w:right w:val="none" w:sz="0" w:space="0" w:color="auto"/>
      </w:divBdr>
    </w:div>
    <w:div w:id="1625580834">
      <w:marLeft w:val="0"/>
      <w:marRight w:val="0"/>
      <w:marTop w:val="0"/>
      <w:marBottom w:val="0"/>
      <w:divBdr>
        <w:top w:val="none" w:sz="0" w:space="0" w:color="auto"/>
        <w:left w:val="none" w:sz="0" w:space="0" w:color="auto"/>
        <w:bottom w:val="none" w:sz="0" w:space="0" w:color="auto"/>
        <w:right w:val="none" w:sz="0" w:space="0" w:color="auto"/>
      </w:divBdr>
    </w:div>
    <w:div w:id="1625580835">
      <w:marLeft w:val="0"/>
      <w:marRight w:val="0"/>
      <w:marTop w:val="0"/>
      <w:marBottom w:val="0"/>
      <w:divBdr>
        <w:top w:val="none" w:sz="0" w:space="0" w:color="auto"/>
        <w:left w:val="none" w:sz="0" w:space="0" w:color="auto"/>
        <w:bottom w:val="none" w:sz="0" w:space="0" w:color="auto"/>
        <w:right w:val="none" w:sz="0" w:space="0" w:color="auto"/>
      </w:divBdr>
    </w:div>
    <w:div w:id="1625580836">
      <w:marLeft w:val="0"/>
      <w:marRight w:val="0"/>
      <w:marTop w:val="0"/>
      <w:marBottom w:val="0"/>
      <w:divBdr>
        <w:top w:val="none" w:sz="0" w:space="0" w:color="auto"/>
        <w:left w:val="none" w:sz="0" w:space="0" w:color="auto"/>
        <w:bottom w:val="none" w:sz="0" w:space="0" w:color="auto"/>
        <w:right w:val="none" w:sz="0" w:space="0" w:color="auto"/>
      </w:divBdr>
    </w:div>
    <w:div w:id="1625580837">
      <w:marLeft w:val="0"/>
      <w:marRight w:val="0"/>
      <w:marTop w:val="0"/>
      <w:marBottom w:val="0"/>
      <w:divBdr>
        <w:top w:val="none" w:sz="0" w:space="0" w:color="auto"/>
        <w:left w:val="none" w:sz="0" w:space="0" w:color="auto"/>
        <w:bottom w:val="none" w:sz="0" w:space="0" w:color="auto"/>
        <w:right w:val="none" w:sz="0" w:space="0" w:color="auto"/>
      </w:divBdr>
    </w:div>
    <w:div w:id="1625580838">
      <w:marLeft w:val="0"/>
      <w:marRight w:val="0"/>
      <w:marTop w:val="0"/>
      <w:marBottom w:val="0"/>
      <w:divBdr>
        <w:top w:val="none" w:sz="0" w:space="0" w:color="auto"/>
        <w:left w:val="none" w:sz="0" w:space="0" w:color="auto"/>
        <w:bottom w:val="none" w:sz="0" w:space="0" w:color="auto"/>
        <w:right w:val="none" w:sz="0" w:space="0" w:color="auto"/>
      </w:divBdr>
    </w:div>
    <w:div w:id="1625580839">
      <w:marLeft w:val="0"/>
      <w:marRight w:val="0"/>
      <w:marTop w:val="0"/>
      <w:marBottom w:val="0"/>
      <w:divBdr>
        <w:top w:val="none" w:sz="0" w:space="0" w:color="auto"/>
        <w:left w:val="none" w:sz="0" w:space="0" w:color="auto"/>
        <w:bottom w:val="none" w:sz="0" w:space="0" w:color="auto"/>
        <w:right w:val="none" w:sz="0" w:space="0" w:color="auto"/>
      </w:divBdr>
    </w:div>
    <w:div w:id="1625580840">
      <w:marLeft w:val="0"/>
      <w:marRight w:val="0"/>
      <w:marTop w:val="0"/>
      <w:marBottom w:val="0"/>
      <w:divBdr>
        <w:top w:val="none" w:sz="0" w:space="0" w:color="auto"/>
        <w:left w:val="none" w:sz="0" w:space="0" w:color="auto"/>
        <w:bottom w:val="none" w:sz="0" w:space="0" w:color="auto"/>
        <w:right w:val="none" w:sz="0" w:space="0" w:color="auto"/>
      </w:divBdr>
    </w:div>
    <w:div w:id="1625580841">
      <w:marLeft w:val="0"/>
      <w:marRight w:val="0"/>
      <w:marTop w:val="0"/>
      <w:marBottom w:val="0"/>
      <w:divBdr>
        <w:top w:val="none" w:sz="0" w:space="0" w:color="auto"/>
        <w:left w:val="none" w:sz="0" w:space="0" w:color="auto"/>
        <w:bottom w:val="none" w:sz="0" w:space="0" w:color="auto"/>
        <w:right w:val="none" w:sz="0" w:space="0" w:color="auto"/>
      </w:divBdr>
    </w:div>
    <w:div w:id="1625580842">
      <w:marLeft w:val="0"/>
      <w:marRight w:val="0"/>
      <w:marTop w:val="0"/>
      <w:marBottom w:val="0"/>
      <w:divBdr>
        <w:top w:val="none" w:sz="0" w:space="0" w:color="auto"/>
        <w:left w:val="none" w:sz="0" w:space="0" w:color="auto"/>
        <w:bottom w:val="none" w:sz="0" w:space="0" w:color="auto"/>
        <w:right w:val="none" w:sz="0" w:space="0" w:color="auto"/>
      </w:divBdr>
    </w:div>
    <w:div w:id="1625580843">
      <w:marLeft w:val="0"/>
      <w:marRight w:val="0"/>
      <w:marTop w:val="0"/>
      <w:marBottom w:val="0"/>
      <w:divBdr>
        <w:top w:val="none" w:sz="0" w:space="0" w:color="auto"/>
        <w:left w:val="none" w:sz="0" w:space="0" w:color="auto"/>
        <w:bottom w:val="none" w:sz="0" w:space="0" w:color="auto"/>
        <w:right w:val="none" w:sz="0" w:space="0" w:color="auto"/>
      </w:divBdr>
    </w:div>
    <w:div w:id="1625580844">
      <w:marLeft w:val="0"/>
      <w:marRight w:val="0"/>
      <w:marTop w:val="0"/>
      <w:marBottom w:val="0"/>
      <w:divBdr>
        <w:top w:val="none" w:sz="0" w:space="0" w:color="auto"/>
        <w:left w:val="none" w:sz="0" w:space="0" w:color="auto"/>
        <w:bottom w:val="none" w:sz="0" w:space="0" w:color="auto"/>
        <w:right w:val="none" w:sz="0" w:space="0" w:color="auto"/>
      </w:divBdr>
    </w:div>
    <w:div w:id="1625580845">
      <w:marLeft w:val="0"/>
      <w:marRight w:val="0"/>
      <w:marTop w:val="0"/>
      <w:marBottom w:val="0"/>
      <w:divBdr>
        <w:top w:val="none" w:sz="0" w:space="0" w:color="auto"/>
        <w:left w:val="none" w:sz="0" w:space="0" w:color="auto"/>
        <w:bottom w:val="none" w:sz="0" w:space="0" w:color="auto"/>
        <w:right w:val="none" w:sz="0" w:space="0" w:color="auto"/>
      </w:divBdr>
    </w:div>
    <w:div w:id="1625580846">
      <w:marLeft w:val="0"/>
      <w:marRight w:val="0"/>
      <w:marTop w:val="0"/>
      <w:marBottom w:val="0"/>
      <w:divBdr>
        <w:top w:val="none" w:sz="0" w:space="0" w:color="auto"/>
        <w:left w:val="none" w:sz="0" w:space="0" w:color="auto"/>
        <w:bottom w:val="none" w:sz="0" w:space="0" w:color="auto"/>
        <w:right w:val="none" w:sz="0" w:space="0" w:color="auto"/>
      </w:divBdr>
    </w:div>
    <w:div w:id="1625580847">
      <w:marLeft w:val="0"/>
      <w:marRight w:val="0"/>
      <w:marTop w:val="0"/>
      <w:marBottom w:val="0"/>
      <w:divBdr>
        <w:top w:val="none" w:sz="0" w:space="0" w:color="auto"/>
        <w:left w:val="none" w:sz="0" w:space="0" w:color="auto"/>
        <w:bottom w:val="none" w:sz="0" w:space="0" w:color="auto"/>
        <w:right w:val="none" w:sz="0" w:space="0" w:color="auto"/>
      </w:divBdr>
    </w:div>
    <w:div w:id="1625580848">
      <w:marLeft w:val="0"/>
      <w:marRight w:val="0"/>
      <w:marTop w:val="0"/>
      <w:marBottom w:val="0"/>
      <w:divBdr>
        <w:top w:val="none" w:sz="0" w:space="0" w:color="auto"/>
        <w:left w:val="none" w:sz="0" w:space="0" w:color="auto"/>
        <w:bottom w:val="none" w:sz="0" w:space="0" w:color="auto"/>
        <w:right w:val="none" w:sz="0" w:space="0" w:color="auto"/>
      </w:divBdr>
    </w:div>
    <w:div w:id="1625580849">
      <w:marLeft w:val="0"/>
      <w:marRight w:val="0"/>
      <w:marTop w:val="0"/>
      <w:marBottom w:val="0"/>
      <w:divBdr>
        <w:top w:val="none" w:sz="0" w:space="0" w:color="auto"/>
        <w:left w:val="none" w:sz="0" w:space="0" w:color="auto"/>
        <w:bottom w:val="none" w:sz="0" w:space="0" w:color="auto"/>
        <w:right w:val="none" w:sz="0" w:space="0" w:color="auto"/>
      </w:divBdr>
    </w:div>
    <w:div w:id="1991670474">
      <w:bodyDiv w:val="1"/>
      <w:marLeft w:val="0"/>
      <w:marRight w:val="0"/>
      <w:marTop w:val="0"/>
      <w:marBottom w:val="0"/>
      <w:divBdr>
        <w:top w:val="none" w:sz="0" w:space="0" w:color="auto"/>
        <w:left w:val="none" w:sz="0" w:space="0" w:color="auto"/>
        <w:bottom w:val="none" w:sz="0" w:space="0" w:color="auto"/>
        <w:right w:val="none" w:sz="0" w:space="0" w:color="auto"/>
      </w:divBdr>
    </w:div>
    <w:div w:id="200411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gif"/><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Professional%20Report.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PRIX\Note\Note_2015\graph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PRIX\Note\Note_2015\Note_01_2015\01_2015_xlsx.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Feuill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4"/>
  <c:chart>
    <c:title>
      <c:tx>
        <c:rich>
          <a:bodyPr/>
          <a:lstStyle/>
          <a:p>
            <a:pPr>
              <a:defRPr sz="1200"/>
            </a:pPr>
            <a:r>
              <a:rPr lang="fr-FR" sz="1200"/>
              <a:t>Evolution mensuelle de l'IPC </a:t>
            </a:r>
          </a:p>
          <a:p>
            <a:pPr>
              <a:defRPr sz="1200"/>
            </a:pPr>
            <a:r>
              <a:rPr lang="fr-FR" sz="1200"/>
              <a:t>Ville de Casablanca</a:t>
            </a:r>
          </a:p>
        </c:rich>
      </c:tx>
    </c:title>
    <c:plotArea>
      <c:layout/>
      <c:lineChart>
        <c:grouping val="standard"/>
        <c:ser>
          <c:idx val="0"/>
          <c:order val="0"/>
          <c:marker>
            <c:symbol val="none"/>
          </c:marker>
          <c:dLbls>
            <c:showVal val="1"/>
          </c:dLbls>
          <c:cat>
            <c:numRef>
              <c:f>Feuil1!$A$19:$A$31</c:f>
              <c:numCache>
                <c:formatCode>mmm\-yy</c:formatCode>
                <c:ptCount val="13"/>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numCache>
            </c:numRef>
          </c:cat>
          <c:val>
            <c:numRef>
              <c:f>Feuil1!$B$19:$B$31</c:f>
              <c:numCache>
                <c:formatCode>General</c:formatCode>
                <c:ptCount val="13"/>
                <c:pt idx="0">
                  <c:v>0.2</c:v>
                </c:pt>
                <c:pt idx="1">
                  <c:v>0.2</c:v>
                </c:pt>
                <c:pt idx="2">
                  <c:v>-0.70000000000000007</c:v>
                </c:pt>
                <c:pt idx="3">
                  <c:v>0.30000000000000004</c:v>
                </c:pt>
                <c:pt idx="4">
                  <c:v>-0.30000000000000004</c:v>
                </c:pt>
                <c:pt idx="5">
                  <c:v>0.4</c:v>
                </c:pt>
                <c:pt idx="6">
                  <c:v>-0.1</c:v>
                </c:pt>
                <c:pt idx="7">
                  <c:v>1</c:v>
                </c:pt>
                <c:pt idx="8">
                  <c:v>0</c:v>
                </c:pt>
                <c:pt idx="9">
                  <c:v>0.4</c:v>
                </c:pt>
                <c:pt idx="10">
                  <c:v>0.5</c:v>
                </c:pt>
                <c:pt idx="11">
                  <c:v>0.2</c:v>
                </c:pt>
                <c:pt idx="12">
                  <c:v>0.5</c:v>
                </c:pt>
              </c:numCache>
            </c:numRef>
          </c:val>
        </c:ser>
        <c:marker val="1"/>
        <c:axId val="90962944"/>
        <c:axId val="90969600"/>
      </c:lineChart>
      <c:dateAx>
        <c:axId val="90962944"/>
        <c:scaling>
          <c:orientation val="minMax"/>
        </c:scaling>
        <c:axPos val="b"/>
        <c:numFmt formatCode="mmm\-yy" sourceLinked="1"/>
        <c:tickLblPos val="nextTo"/>
        <c:crossAx val="90969600"/>
        <c:crosses val="autoZero"/>
        <c:auto val="1"/>
        <c:lblOffset val="100"/>
      </c:dateAx>
      <c:valAx>
        <c:axId val="90969600"/>
        <c:scaling>
          <c:orientation val="minMax"/>
        </c:scaling>
        <c:axPos val="l"/>
        <c:numFmt formatCode="General" sourceLinked="1"/>
        <c:tickLblPos val="nextTo"/>
        <c:crossAx val="9096294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4"/>
  <c:chart>
    <c:title>
      <c:tx>
        <c:rich>
          <a:bodyPr/>
          <a:lstStyle/>
          <a:p>
            <a:pPr>
              <a:defRPr sz="1200"/>
            </a:pPr>
            <a:r>
              <a:rPr lang="fr-FR" sz="1200"/>
              <a:t>Evolution de l'IPC en glissement</a:t>
            </a:r>
            <a:r>
              <a:rPr lang="fr-FR" sz="1200" baseline="0"/>
              <a:t> annuel</a:t>
            </a:r>
            <a:endParaRPr lang="fr-FR" sz="1200"/>
          </a:p>
        </c:rich>
      </c:tx>
    </c:title>
    <c:plotArea>
      <c:layout/>
      <c:lineChart>
        <c:grouping val="standard"/>
        <c:ser>
          <c:idx val="0"/>
          <c:order val="0"/>
          <c:tx>
            <c:strRef>
              <c:f>GRAPH!$B$6</c:f>
              <c:strCache>
                <c:ptCount val="1"/>
                <c:pt idx="0">
                  <c:v>Casablanca</c:v>
                </c:pt>
              </c:strCache>
            </c:strRef>
          </c:tx>
          <c:marker>
            <c:symbol val="none"/>
          </c:marker>
          <c:dLbls>
            <c:dLbl>
              <c:idx val="36"/>
              <c:tx>
                <c:rich>
                  <a:bodyPr/>
                  <a:lstStyle/>
                  <a:p>
                    <a:r>
                      <a:rPr lang="en-US"/>
                      <a:t>Casablanca</a:t>
                    </a:r>
                  </a:p>
                </c:rich>
              </c:tx>
              <c:dLblPos val="r"/>
              <c:showVal val="1"/>
              <c:showSerName val="1"/>
            </c:dLbl>
            <c:delete val="1"/>
          </c:dLbls>
          <c:cat>
            <c:numRef>
              <c:f>GRAPH!$A$19:$A$55</c:f>
              <c:numCache>
                <c:formatCode>mmm\-yy</c:formatCode>
                <c:ptCount val="37"/>
                <c:pt idx="0">
                  <c:v>40909</c:v>
                </c:pt>
                <c:pt idx="1">
                  <c:v>40940</c:v>
                </c:pt>
                <c:pt idx="2">
                  <c:v>40969</c:v>
                </c:pt>
                <c:pt idx="3">
                  <c:v>41000</c:v>
                </c:pt>
                <c:pt idx="4">
                  <c:v>41030</c:v>
                </c:pt>
                <c:pt idx="5">
                  <c:v>41061</c:v>
                </c:pt>
                <c:pt idx="6">
                  <c:v>41091</c:v>
                </c:pt>
                <c:pt idx="7">
                  <c:v>41122</c:v>
                </c:pt>
                <c:pt idx="8">
                  <c:v>41153</c:v>
                </c:pt>
                <c:pt idx="9">
                  <c:v>41183</c:v>
                </c:pt>
                <c:pt idx="10">
                  <c:v>41214</c:v>
                </c:pt>
                <c:pt idx="11">
                  <c:v>41244</c:v>
                </c:pt>
                <c:pt idx="12">
                  <c:v>41275</c:v>
                </c:pt>
                <c:pt idx="13">
                  <c:v>41306</c:v>
                </c:pt>
                <c:pt idx="14">
                  <c:v>41334</c:v>
                </c:pt>
                <c:pt idx="15">
                  <c:v>41365</c:v>
                </c:pt>
                <c:pt idx="16">
                  <c:v>41395</c:v>
                </c:pt>
                <c:pt idx="17">
                  <c:v>41426</c:v>
                </c:pt>
                <c:pt idx="18">
                  <c:v>41456</c:v>
                </c:pt>
                <c:pt idx="19">
                  <c:v>41487</c:v>
                </c:pt>
                <c:pt idx="20">
                  <c:v>41518</c:v>
                </c:pt>
                <c:pt idx="21">
                  <c:v>41548</c:v>
                </c:pt>
                <c:pt idx="22">
                  <c:v>41579</c:v>
                </c:pt>
                <c:pt idx="23">
                  <c:v>41609</c:v>
                </c:pt>
                <c:pt idx="24">
                  <c:v>41640</c:v>
                </c:pt>
                <c:pt idx="25">
                  <c:v>41671</c:v>
                </c:pt>
                <c:pt idx="26">
                  <c:v>41699</c:v>
                </c:pt>
                <c:pt idx="27">
                  <c:v>41730</c:v>
                </c:pt>
                <c:pt idx="28">
                  <c:v>41760</c:v>
                </c:pt>
                <c:pt idx="29">
                  <c:v>41791</c:v>
                </c:pt>
                <c:pt idx="30">
                  <c:v>41821</c:v>
                </c:pt>
                <c:pt idx="31">
                  <c:v>41852</c:v>
                </c:pt>
                <c:pt idx="32">
                  <c:v>41883</c:v>
                </c:pt>
                <c:pt idx="33">
                  <c:v>41913</c:v>
                </c:pt>
                <c:pt idx="34">
                  <c:v>41944</c:v>
                </c:pt>
                <c:pt idx="35">
                  <c:v>41974</c:v>
                </c:pt>
                <c:pt idx="36">
                  <c:v>42005</c:v>
                </c:pt>
              </c:numCache>
            </c:numRef>
          </c:cat>
          <c:val>
            <c:numRef>
              <c:f>GRAPH!$B$19:$B$55</c:f>
              <c:numCache>
                <c:formatCode>0.00%</c:formatCode>
                <c:ptCount val="37"/>
                <c:pt idx="0">
                  <c:v>1.5400000000000016E-2</c:v>
                </c:pt>
                <c:pt idx="1">
                  <c:v>1.4400000000000001E-2</c:v>
                </c:pt>
                <c:pt idx="2">
                  <c:v>9.0000000000000028E-3</c:v>
                </c:pt>
                <c:pt idx="3">
                  <c:v>1.5500000000000017E-2</c:v>
                </c:pt>
                <c:pt idx="4">
                  <c:v>1.6400000000000001E-2</c:v>
                </c:pt>
                <c:pt idx="5">
                  <c:v>2.1900000000000006E-2</c:v>
                </c:pt>
                <c:pt idx="6">
                  <c:v>2.3699999999999999E-2</c:v>
                </c:pt>
                <c:pt idx="7">
                  <c:v>1.3400000000000016E-2</c:v>
                </c:pt>
                <c:pt idx="8">
                  <c:v>1.9699999999999999E-2</c:v>
                </c:pt>
                <c:pt idx="9">
                  <c:v>2.5999999999999999E-2</c:v>
                </c:pt>
                <c:pt idx="10">
                  <c:v>2.6900000000000011E-2</c:v>
                </c:pt>
                <c:pt idx="11">
                  <c:v>3.4200000000000001E-2</c:v>
                </c:pt>
                <c:pt idx="12">
                  <c:v>2.9500000000000002E-2</c:v>
                </c:pt>
                <c:pt idx="13">
                  <c:v>2.1300000000000006E-2</c:v>
                </c:pt>
                <c:pt idx="14">
                  <c:v>2.3199999999999988E-2</c:v>
                </c:pt>
                <c:pt idx="15">
                  <c:v>2.6900000000000011E-2</c:v>
                </c:pt>
                <c:pt idx="16">
                  <c:v>2.9600000000000001E-2</c:v>
                </c:pt>
                <c:pt idx="17">
                  <c:v>2.5900000000000006E-2</c:v>
                </c:pt>
                <c:pt idx="18">
                  <c:v>1.8700000000000026E-2</c:v>
                </c:pt>
                <c:pt idx="19">
                  <c:v>1.4999999999999998E-2</c:v>
                </c:pt>
                <c:pt idx="20">
                  <c:v>1.0500000000000015E-2</c:v>
                </c:pt>
                <c:pt idx="21">
                  <c:v>1.0500000000000015E-2</c:v>
                </c:pt>
                <c:pt idx="22">
                  <c:v>1.7000000000000023E-3</c:v>
                </c:pt>
                <c:pt idx="23">
                  <c:v>-1.7000000000000023E-3</c:v>
                </c:pt>
                <c:pt idx="24">
                  <c:v>-9.0000000000000149E-4</c:v>
                </c:pt>
                <c:pt idx="25">
                  <c:v>1.7000000000000023E-3</c:v>
                </c:pt>
                <c:pt idx="26">
                  <c:v>-1.7000000000000023E-3</c:v>
                </c:pt>
                <c:pt idx="27">
                  <c:v>2.5999999999999999E-3</c:v>
                </c:pt>
                <c:pt idx="28">
                  <c:v>-4.4000000000000072E-3</c:v>
                </c:pt>
                <c:pt idx="29">
                  <c:v>-9.0000000000000149E-4</c:v>
                </c:pt>
                <c:pt idx="30">
                  <c:v>4.4000000000000072E-3</c:v>
                </c:pt>
                <c:pt idx="31">
                  <c:v>8.7000000000000046E-3</c:v>
                </c:pt>
                <c:pt idx="32">
                  <c:v>5.1999999999999998E-3</c:v>
                </c:pt>
                <c:pt idx="33">
                  <c:v>7.8000000000000083E-3</c:v>
                </c:pt>
                <c:pt idx="34">
                  <c:v>1.9199999999999998E-2</c:v>
                </c:pt>
                <c:pt idx="35">
                  <c:v>2.0900000000000002E-2</c:v>
                </c:pt>
                <c:pt idx="36">
                  <c:v>2.4299999999999999E-2</c:v>
                </c:pt>
              </c:numCache>
            </c:numRef>
          </c:val>
          <c:smooth val="1"/>
        </c:ser>
        <c:ser>
          <c:idx val="1"/>
          <c:order val="1"/>
          <c:tx>
            <c:strRef>
              <c:f>GRAPH!$C$6</c:f>
              <c:strCache>
                <c:ptCount val="1"/>
                <c:pt idx="0">
                  <c:v>Maroc</c:v>
                </c:pt>
              </c:strCache>
            </c:strRef>
          </c:tx>
          <c:marker>
            <c:symbol val="none"/>
          </c:marker>
          <c:dLbls>
            <c:dLbl>
              <c:idx val="36"/>
              <c:tx>
                <c:rich>
                  <a:bodyPr/>
                  <a:lstStyle/>
                  <a:p>
                    <a:r>
                      <a:rPr lang="en-US"/>
                      <a:t>Maroc</a:t>
                    </a:r>
                  </a:p>
                </c:rich>
              </c:tx>
              <c:dLblPos val="r"/>
              <c:showVal val="1"/>
              <c:showSerName val="1"/>
            </c:dLbl>
            <c:delete val="1"/>
          </c:dLbls>
          <c:cat>
            <c:numRef>
              <c:f>GRAPH!$A$19:$A$55</c:f>
              <c:numCache>
                <c:formatCode>mmm\-yy</c:formatCode>
                <c:ptCount val="37"/>
                <c:pt idx="0">
                  <c:v>40909</c:v>
                </c:pt>
                <c:pt idx="1">
                  <c:v>40940</c:v>
                </c:pt>
                <c:pt idx="2">
                  <c:v>40969</c:v>
                </c:pt>
                <c:pt idx="3">
                  <c:v>41000</c:v>
                </c:pt>
                <c:pt idx="4">
                  <c:v>41030</c:v>
                </c:pt>
                <c:pt idx="5">
                  <c:v>41061</c:v>
                </c:pt>
                <c:pt idx="6">
                  <c:v>41091</c:v>
                </c:pt>
                <c:pt idx="7">
                  <c:v>41122</c:v>
                </c:pt>
                <c:pt idx="8">
                  <c:v>41153</c:v>
                </c:pt>
                <c:pt idx="9">
                  <c:v>41183</c:v>
                </c:pt>
                <c:pt idx="10">
                  <c:v>41214</c:v>
                </c:pt>
                <c:pt idx="11">
                  <c:v>41244</c:v>
                </c:pt>
                <c:pt idx="12">
                  <c:v>41275</c:v>
                </c:pt>
                <c:pt idx="13">
                  <c:v>41306</c:v>
                </c:pt>
                <c:pt idx="14">
                  <c:v>41334</c:v>
                </c:pt>
                <c:pt idx="15">
                  <c:v>41365</c:v>
                </c:pt>
                <c:pt idx="16">
                  <c:v>41395</c:v>
                </c:pt>
                <c:pt idx="17">
                  <c:v>41426</c:v>
                </c:pt>
                <c:pt idx="18">
                  <c:v>41456</c:v>
                </c:pt>
                <c:pt idx="19">
                  <c:v>41487</c:v>
                </c:pt>
                <c:pt idx="20">
                  <c:v>41518</c:v>
                </c:pt>
                <c:pt idx="21">
                  <c:v>41548</c:v>
                </c:pt>
                <c:pt idx="22">
                  <c:v>41579</c:v>
                </c:pt>
                <c:pt idx="23">
                  <c:v>41609</c:v>
                </c:pt>
                <c:pt idx="24">
                  <c:v>41640</c:v>
                </c:pt>
                <c:pt idx="25">
                  <c:v>41671</c:v>
                </c:pt>
                <c:pt idx="26">
                  <c:v>41699</c:v>
                </c:pt>
                <c:pt idx="27">
                  <c:v>41730</c:v>
                </c:pt>
                <c:pt idx="28">
                  <c:v>41760</c:v>
                </c:pt>
                <c:pt idx="29">
                  <c:v>41791</c:v>
                </c:pt>
                <c:pt idx="30">
                  <c:v>41821</c:v>
                </c:pt>
                <c:pt idx="31">
                  <c:v>41852</c:v>
                </c:pt>
                <c:pt idx="32">
                  <c:v>41883</c:v>
                </c:pt>
                <c:pt idx="33">
                  <c:v>41913</c:v>
                </c:pt>
                <c:pt idx="34">
                  <c:v>41944</c:v>
                </c:pt>
                <c:pt idx="35">
                  <c:v>41974</c:v>
                </c:pt>
                <c:pt idx="36">
                  <c:v>42005</c:v>
                </c:pt>
              </c:numCache>
            </c:numRef>
          </c:cat>
          <c:val>
            <c:numRef>
              <c:f>GRAPH!$C$19:$C$55</c:f>
              <c:numCache>
                <c:formatCode>0.00%</c:formatCode>
                <c:ptCount val="37"/>
                <c:pt idx="0">
                  <c:v>9.2000000000000068E-3</c:v>
                </c:pt>
                <c:pt idx="1">
                  <c:v>3.6000000000000047E-3</c:v>
                </c:pt>
                <c:pt idx="2">
                  <c:v>2.7000000000000036E-3</c:v>
                </c:pt>
                <c:pt idx="3">
                  <c:v>1.2E-2</c:v>
                </c:pt>
                <c:pt idx="4">
                  <c:v>1.0100000000000001E-2</c:v>
                </c:pt>
                <c:pt idx="5">
                  <c:v>1.9400000000000032E-2</c:v>
                </c:pt>
                <c:pt idx="6">
                  <c:v>1.6500000000000025E-2</c:v>
                </c:pt>
                <c:pt idx="7">
                  <c:v>1.0000000000000005E-2</c:v>
                </c:pt>
                <c:pt idx="8">
                  <c:v>1.1800000000000022E-2</c:v>
                </c:pt>
                <c:pt idx="9">
                  <c:v>1.8200000000000025E-2</c:v>
                </c:pt>
                <c:pt idx="10">
                  <c:v>1.6299999999999999E-2</c:v>
                </c:pt>
                <c:pt idx="11">
                  <c:v>2.5500000000000002E-2</c:v>
                </c:pt>
                <c:pt idx="12">
                  <c:v>2.5500000000000002E-2</c:v>
                </c:pt>
                <c:pt idx="13">
                  <c:v>2.1800000000000035E-2</c:v>
                </c:pt>
                <c:pt idx="14">
                  <c:v>2.1800000000000035E-2</c:v>
                </c:pt>
                <c:pt idx="15">
                  <c:v>2.3699999999999999E-2</c:v>
                </c:pt>
                <c:pt idx="16">
                  <c:v>2.8199999999999989E-2</c:v>
                </c:pt>
                <c:pt idx="17">
                  <c:v>2.2600000000000012E-2</c:v>
                </c:pt>
                <c:pt idx="18">
                  <c:v>1.6299999999999999E-2</c:v>
                </c:pt>
                <c:pt idx="19">
                  <c:v>1.8800000000000025E-2</c:v>
                </c:pt>
                <c:pt idx="20">
                  <c:v>1.7000000000000001E-2</c:v>
                </c:pt>
                <c:pt idx="21">
                  <c:v>1.5200000000000003E-2</c:v>
                </c:pt>
                <c:pt idx="22">
                  <c:v>9.8000000000000222E-3</c:v>
                </c:pt>
                <c:pt idx="23">
                  <c:v>4.4000000000000072E-3</c:v>
                </c:pt>
                <c:pt idx="24">
                  <c:v>5.3000000000000061E-3</c:v>
                </c:pt>
                <c:pt idx="25">
                  <c:v>4.4000000000000072E-3</c:v>
                </c:pt>
                <c:pt idx="26">
                  <c:v>3.6000000000000047E-3</c:v>
                </c:pt>
                <c:pt idx="27">
                  <c:v>4.5000000000000014E-3</c:v>
                </c:pt>
                <c:pt idx="28">
                  <c:v>-2.7000000000000036E-3</c:v>
                </c:pt>
                <c:pt idx="29">
                  <c:v>-9.0000000000000149E-4</c:v>
                </c:pt>
                <c:pt idx="30">
                  <c:v>3.6000000000000047E-3</c:v>
                </c:pt>
                <c:pt idx="31">
                  <c:v>0</c:v>
                </c:pt>
                <c:pt idx="32">
                  <c:v>9.0000000000000149E-4</c:v>
                </c:pt>
                <c:pt idx="33">
                  <c:v>6.2000000000000093E-3</c:v>
                </c:pt>
                <c:pt idx="34">
                  <c:v>1.2400000000000001E-2</c:v>
                </c:pt>
                <c:pt idx="35">
                  <c:v>1.5900000000000001E-2</c:v>
                </c:pt>
                <c:pt idx="36">
                  <c:v>1.5900000000000001E-2</c:v>
                </c:pt>
              </c:numCache>
            </c:numRef>
          </c:val>
        </c:ser>
        <c:marker val="1"/>
        <c:axId val="99307520"/>
        <c:axId val="99309824"/>
      </c:lineChart>
      <c:dateAx>
        <c:axId val="99307520"/>
        <c:scaling>
          <c:orientation val="minMax"/>
        </c:scaling>
        <c:axPos val="b"/>
        <c:numFmt formatCode="mmm\-yy" sourceLinked="1"/>
        <c:majorTickMark val="none"/>
        <c:tickLblPos val="nextTo"/>
        <c:crossAx val="99309824"/>
        <c:crosses val="autoZero"/>
        <c:auto val="1"/>
        <c:lblOffset val="100"/>
      </c:dateAx>
      <c:valAx>
        <c:axId val="99309824"/>
        <c:scaling>
          <c:orientation val="minMax"/>
        </c:scaling>
        <c:axPos val="l"/>
        <c:numFmt formatCode="0.0%" sourceLinked="0"/>
        <c:majorTickMark val="none"/>
        <c:tickLblPos val="nextTo"/>
        <c:crossAx val="99307520"/>
        <c:crosses val="autoZero"/>
        <c:crossBetween val="between"/>
      </c:valAx>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32"/>
  <c:chart>
    <c:title>
      <c:tx>
        <c:rich>
          <a:bodyPr/>
          <a:lstStyle/>
          <a:p>
            <a:pPr algn="ctr">
              <a:defRPr sz="1000"/>
            </a:pPr>
            <a:r>
              <a:rPr lang="fr-FR" sz="1000"/>
              <a:t>INDICE DES PRIX A LA CONSOMMATION A CASABLANCA</a:t>
            </a:r>
          </a:p>
          <a:p>
            <a:pPr algn="ctr">
              <a:defRPr sz="1000"/>
            </a:pPr>
            <a:r>
              <a:rPr lang="fr-FR" sz="1000"/>
              <a:t>Taux d’accroissement annuel des indices des divisions de produits</a:t>
            </a:r>
          </a:p>
          <a:p>
            <a:pPr algn="ctr">
              <a:defRPr sz="1000"/>
            </a:pPr>
            <a:r>
              <a:rPr lang="fr-FR" sz="1000"/>
              <a:t> (Jan 2014 - Jan-2015)</a:t>
            </a:r>
            <a:endParaRPr lang="en-US" sz="1000"/>
          </a:p>
        </c:rich>
      </c:tx>
      <c:layout>
        <c:manualLayout>
          <c:xMode val="edge"/>
          <c:yMode val="edge"/>
          <c:x val="0.15373363139734353"/>
          <c:y val="0"/>
        </c:manualLayout>
      </c:layout>
      <c:overlay val="1"/>
    </c:title>
    <c:plotArea>
      <c:layout>
        <c:manualLayout>
          <c:layoutTarget val="inner"/>
          <c:xMode val="edge"/>
          <c:yMode val="edge"/>
          <c:x val="3.2887281494876436E-2"/>
          <c:y val="0.12397138260943187"/>
          <c:w val="0.93792048145880513"/>
          <c:h val="0.82724122075981388"/>
        </c:manualLayout>
      </c:layout>
      <c:barChart>
        <c:barDir val="bar"/>
        <c:grouping val="clustered"/>
        <c:ser>
          <c:idx val="0"/>
          <c:order val="0"/>
          <c:tx>
            <c:strRef>
              <c:f>Feuil1!$B$1</c:f>
              <c:strCache>
                <c:ptCount val="1"/>
                <c:pt idx="0">
                  <c:v>Evolution (en %)</c:v>
                </c:pt>
              </c:strCache>
            </c:strRef>
          </c:tx>
          <c:dLbls>
            <c:dLbl>
              <c:idx val="0"/>
              <c:layout>
                <c:manualLayout>
                  <c:x val="-1.2055455093429777E-2"/>
                  <c:y val="0"/>
                </c:manualLayout>
              </c:layout>
              <c:numFmt formatCode="0.0%" sourceLinked="0"/>
              <c:spPr/>
              <c:txPr>
                <a:bodyPr rot="0" vert="horz" anchor="t" anchorCtr="0"/>
                <a:lstStyle/>
                <a:p>
                  <a:pPr>
                    <a:defRPr sz="1000" b="1" baseline="0"/>
                  </a:pPr>
                  <a:endParaRPr lang="fr-FR"/>
                </a:p>
              </c:txPr>
              <c:dLblPos val="outEnd"/>
              <c:showVal val="1"/>
              <c:showCatName val="1"/>
              <c:separator>
</c:separator>
            </c:dLbl>
            <c:dLbl>
              <c:idx val="1"/>
              <c:layout>
                <c:manualLayout>
                  <c:x val="-2.4110910186859652E-2"/>
                  <c:y val="0"/>
                </c:manualLayout>
              </c:layout>
              <c:dLblPos val="outEnd"/>
              <c:showVal val="1"/>
              <c:showCatName val="1"/>
              <c:separator>
</c:separator>
            </c:dLbl>
            <c:dLbl>
              <c:idx val="2"/>
              <c:layout>
                <c:manualLayout>
                  <c:x val="3.7969937302141135E-7"/>
                  <c:y val="-1.0787209992911481E-2"/>
                </c:manualLayout>
              </c:layout>
              <c:dLblPos val="outEnd"/>
              <c:showVal val="1"/>
              <c:showCatName val="1"/>
              <c:separator>
</c:separator>
            </c:dLbl>
            <c:dLbl>
              <c:idx val="3"/>
              <c:layout>
                <c:manualLayout>
                  <c:x val="-6.9921639541892733E-2"/>
                  <c:y val="4.1731872717788955E-3"/>
                </c:manualLayout>
              </c:layout>
              <c:dLblPos val="outEnd"/>
              <c:showVal val="1"/>
              <c:showCatName val="1"/>
              <c:separator>
</c:separator>
            </c:dLbl>
            <c:dLbl>
              <c:idx val="4"/>
              <c:layout>
                <c:manualLayout>
                  <c:x val="-7.233273056057879E-2"/>
                  <c:y val="0"/>
                </c:manualLayout>
              </c:layout>
              <c:dLblPos val="outEnd"/>
              <c:showVal val="1"/>
              <c:showCatName val="1"/>
              <c:separator>
</c:separator>
            </c:dLbl>
            <c:dLbl>
              <c:idx val="7"/>
              <c:layout>
                <c:manualLayout>
                  <c:x val="-0.24352019288728244"/>
                  <c:y val="-9.4228504122497586E-3"/>
                </c:manualLayout>
              </c:layout>
              <c:dLblPos val="outEnd"/>
              <c:showVal val="1"/>
              <c:showCatName val="1"/>
              <c:separator>
</c:separator>
            </c:dLbl>
            <c:dLbl>
              <c:idx val="8"/>
              <c:layout>
                <c:manualLayout>
                  <c:x val="-2.4110910186859796E-3"/>
                  <c:y val="0"/>
                </c:manualLayout>
              </c:layout>
              <c:dLblPos val="outEnd"/>
              <c:showVal val="1"/>
              <c:showCatName val="1"/>
              <c:separator>
</c:separator>
            </c:dLbl>
            <c:dLbl>
              <c:idx val="9"/>
              <c:layout>
                <c:manualLayout>
                  <c:x val="-2.1700009017860112E-2"/>
                  <c:y val="0"/>
                </c:manualLayout>
              </c:layout>
              <c:dLblPos val="outEnd"/>
              <c:showVal val="1"/>
              <c:showCatName val="1"/>
              <c:separator>
</c:separator>
            </c:dLbl>
            <c:dLbl>
              <c:idx val="12"/>
              <c:layout>
                <c:manualLayout>
                  <c:x val="-1.6877637130801686E-2"/>
                  <c:y val="-1.7031630170316302E-2"/>
                </c:manualLayout>
              </c:layout>
              <c:dLblPos val="outEnd"/>
              <c:showVal val="1"/>
              <c:showCatName val="1"/>
              <c:separator>
</c:separator>
            </c:dLbl>
            <c:numFmt formatCode="0.0%" sourceLinked="0"/>
            <c:txPr>
              <a:bodyPr rot="0" vert="horz" anchor="t" anchorCtr="0"/>
              <a:lstStyle/>
              <a:p>
                <a:pPr>
                  <a:defRPr sz="700" baseline="0"/>
                </a:pPr>
                <a:endParaRPr lang="fr-FR"/>
              </a:p>
            </c:txPr>
            <c:dLblPos val="outEnd"/>
            <c:showVal val="1"/>
            <c:showCatName val="1"/>
            <c:separator>
</c:separator>
          </c:dLbls>
          <c:cat>
            <c:strRef>
              <c:f>Feuil1!$A$2:$A$14</c:f>
              <c:strCache>
                <c:ptCount val="13"/>
                <c:pt idx="0">
                  <c:v>GENERAL</c:v>
                </c:pt>
                <c:pt idx="1">
                  <c:v>LOISIRS ET CULTURE</c:v>
                </c:pt>
                <c:pt idx="2">
                  <c:v>TRANSPORTS</c:v>
                </c:pt>
                <c:pt idx="3">
                  <c:v>BIENS ET SERVICES DIVERS</c:v>
                </c:pt>
                <c:pt idx="4">
                  <c:v>COMMUNICATIONS</c:v>
                </c:pt>
                <c:pt idx="5">
                  <c:v>SANTÉ</c:v>
                </c:pt>
                <c:pt idx="6">
                  <c:v>ARTICLES D'HABILLEMENT ET CHAUSSURES</c:v>
                </c:pt>
                <c:pt idx="7">
                  <c:v>MEUBLES, ARTICLES DE MENAGE ET ENTRETIEN COURANT DU FOYER</c:v>
                </c:pt>
                <c:pt idx="8">
                  <c:v>BOISSONS ALCOOLISÉES, TABAC ET STUPÉFIANTS</c:v>
                </c:pt>
                <c:pt idx="9">
                  <c:v>PRODUITS ALIMENTAIRES ET BOISSONS NON ALCOOLISÉES</c:v>
                </c:pt>
                <c:pt idx="10">
                  <c:v>ENSEIGNEMENT</c:v>
                </c:pt>
                <c:pt idx="11">
                  <c:v>RESTAURANTS ET HÔTELS</c:v>
                </c:pt>
                <c:pt idx="12">
                  <c:v>LOGEMENT, EAU, GAZ, ELECTRICITE ET AUTRES COMBUSTIBLES</c:v>
                </c:pt>
              </c:strCache>
            </c:strRef>
          </c:cat>
          <c:val>
            <c:numRef>
              <c:f>Feuil1!$B$2:$B$14</c:f>
              <c:numCache>
                <c:formatCode>0.0%</c:formatCode>
                <c:ptCount val="13"/>
                <c:pt idx="0">
                  <c:v>2.4E-2</c:v>
                </c:pt>
                <c:pt idx="1">
                  <c:v>-2.9000000000000001E-2</c:v>
                </c:pt>
                <c:pt idx="2">
                  <c:v>-1.4E-2</c:v>
                </c:pt>
                <c:pt idx="3">
                  <c:v>-3.0000000000000035E-3</c:v>
                </c:pt>
                <c:pt idx="4">
                  <c:v>0</c:v>
                </c:pt>
                <c:pt idx="5">
                  <c:v>5.0000000000000062E-3</c:v>
                </c:pt>
                <c:pt idx="6">
                  <c:v>5.0000000000000062E-3</c:v>
                </c:pt>
                <c:pt idx="7">
                  <c:v>7.0000000000000071E-3</c:v>
                </c:pt>
                <c:pt idx="8">
                  <c:v>1.6000000000000021E-2</c:v>
                </c:pt>
                <c:pt idx="9">
                  <c:v>3.500000000000001E-2</c:v>
                </c:pt>
                <c:pt idx="10">
                  <c:v>4.2000000000000023E-2</c:v>
                </c:pt>
                <c:pt idx="11">
                  <c:v>3.7999999999999999E-2</c:v>
                </c:pt>
                <c:pt idx="12">
                  <c:v>5.1999999999999998E-2</c:v>
                </c:pt>
              </c:numCache>
            </c:numRef>
          </c:val>
        </c:ser>
        <c:gapWidth val="75"/>
        <c:overlap val="-36"/>
        <c:axId val="99564928"/>
        <c:axId val="99595392"/>
      </c:barChart>
      <c:catAx>
        <c:axId val="99564928"/>
        <c:scaling>
          <c:orientation val="minMax"/>
        </c:scaling>
        <c:delete val="1"/>
        <c:axPos val="l"/>
        <c:tickLblPos val="none"/>
        <c:crossAx val="99595392"/>
        <c:crosses val="autoZero"/>
        <c:auto val="1"/>
        <c:lblAlgn val="ctr"/>
        <c:lblOffset val="100"/>
      </c:catAx>
      <c:valAx>
        <c:axId val="99595392"/>
        <c:scaling>
          <c:orientation val="minMax"/>
          <c:max val="6.0000000000000032E-2"/>
          <c:min val="-6.0000000000000032E-2"/>
        </c:scaling>
        <c:axPos val="b"/>
        <c:numFmt formatCode="0%" sourceLinked="0"/>
        <c:tickLblPos val="nextTo"/>
        <c:crossAx val="99564928"/>
        <c:crosses val="autoZero"/>
        <c:crossBetween val="between"/>
        <c:majorUnit val="2.0000000000000011E-2"/>
      </c:valAx>
    </c:plotArea>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0.09524</cdr:x>
      <cdr:y>0.10611</cdr:y>
    </cdr:from>
    <cdr:to>
      <cdr:x>0.91071</cdr:x>
      <cdr:y>0.10611</cdr:y>
    </cdr:to>
    <cdr:sp macro="" textlink="">
      <cdr:nvSpPr>
        <cdr:cNvPr id="3" name="Connecteur droit 2"/>
        <cdr:cNvSpPr/>
      </cdr:nvSpPr>
      <cdr:spPr>
        <a:xfrm xmlns:a="http://schemas.openxmlformats.org/drawingml/2006/main">
          <a:off x="501660" y="553862"/>
          <a:ext cx="4295346" cy="0"/>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7766B84-7548-4551-90D6-B889B9C29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Report</Template>
  <TotalTime>0</TotalTime>
  <Pages>5</Pages>
  <Words>715</Words>
  <Characters>3936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Rapport professionnel</vt:lpstr>
    </vt:vector>
  </TitlesOfParts>
  <LinksUpToDate>false</LinksUpToDate>
  <CharactersWithSpaces>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professionnel</dc:title>
  <dc:creator/>
  <cp:lastModifiedBy/>
  <cp:revision>1</cp:revision>
  <cp:lastPrinted>2012-01-13T11:47:00Z</cp:lastPrinted>
  <dcterms:created xsi:type="dcterms:W3CDTF">2015-03-13T15:21:00Z</dcterms:created>
  <dcterms:modified xsi:type="dcterms:W3CDTF">2015-03-17T10:15:00Z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1036</vt:i4>
  </property>
  <property fmtid="{D5CDD505-2E9C-101B-9397-08002B2CF9AE}" pid="3" name="Version">
    <vt:i4>2003051900</vt:i4>
  </property>
  <property fmtid="{D5CDD505-2E9C-101B-9397-08002B2CF9AE}" pid="4" name="UseDefaultLanguage">
    <vt:bool>true</vt:bool>
  </property>
</Properties>
</file>