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DB5" w:rsidRPr="00C76821" w:rsidRDefault="00C76821">
      <w:pPr>
        <w:rPr>
          <w:sz w:val="24"/>
          <w:szCs w:val="24"/>
        </w:rPr>
      </w:pPr>
      <w:r w:rsidRPr="00C76821">
        <w:rPr>
          <w:rFonts w:ascii="Arial" w:hAnsi="Arial" w:cs="Arial"/>
          <w:color w:val="D99594" w:themeColor="accent2" w:themeTint="99"/>
          <w:sz w:val="24"/>
          <w:szCs w:val="24"/>
          <w:shd w:val="clear" w:color="auto" w:fill="FFFFFF"/>
        </w:rPr>
        <w:t>Les principaux objectifs assignés à cette enquête sont :</w:t>
      </w:r>
      <w:r w:rsidRPr="00C76821">
        <w:rPr>
          <w:rStyle w:val="apple-converted-space"/>
          <w:rFonts w:ascii="Arial" w:hAnsi="Arial" w:cs="Arial"/>
          <w:color w:val="D99594" w:themeColor="accent2" w:themeTint="99"/>
          <w:sz w:val="24"/>
          <w:szCs w:val="24"/>
          <w:shd w:val="clear" w:color="auto" w:fill="FFFFFF"/>
        </w:rPr>
        <w:t> </w:t>
      </w:r>
      <w:r w:rsidRPr="00C76821">
        <w:rPr>
          <w:rFonts w:ascii="Arial" w:hAnsi="Arial" w:cs="Arial"/>
          <w:color w:val="222222"/>
          <w:sz w:val="24"/>
          <w:szCs w:val="24"/>
        </w:rPr>
        <w:br/>
      </w:r>
      <w:r w:rsidRPr="00C76821">
        <w:rPr>
          <w:rFonts w:ascii="Arial" w:hAnsi="Arial" w:cs="Arial"/>
          <w:color w:val="222222"/>
          <w:sz w:val="24"/>
          <w:szCs w:val="24"/>
        </w:rPr>
        <w:br/>
      </w:r>
      <w:r w:rsidRPr="00C76821">
        <w:rPr>
          <w:rFonts w:ascii="Arial" w:hAnsi="Arial" w:cs="Arial"/>
          <w:color w:val="D99594" w:themeColor="accent2" w:themeTint="99"/>
          <w:sz w:val="24"/>
          <w:szCs w:val="24"/>
          <w:shd w:val="clear" w:color="auto" w:fill="FFFFFF"/>
        </w:rPr>
        <w:t>-</w:t>
      </w:r>
      <w:r w:rsidRPr="00C76821">
        <w:rPr>
          <w:rFonts w:ascii="Arial" w:hAnsi="Arial" w:cs="Arial"/>
          <w:color w:val="222222"/>
          <w:sz w:val="24"/>
          <w:szCs w:val="24"/>
          <w:shd w:val="clear" w:color="auto" w:fill="FFFFFF"/>
        </w:rPr>
        <w:t xml:space="preserve"> fournir à la Comptabilité Nationale les données requises pour l’élaboration des comptes de production et d’exploitation par branche d’activité économique et ce, pour la nouvelle année de base 2014 ;</w:t>
      </w:r>
      <w:r w:rsidRPr="00C76821">
        <w:rPr>
          <w:rStyle w:val="apple-converted-space"/>
          <w:rFonts w:ascii="Arial" w:hAnsi="Arial" w:cs="Arial"/>
          <w:color w:val="222222"/>
          <w:sz w:val="24"/>
          <w:szCs w:val="24"/>
          <w:shd w:val="clear" w:color="auto" w:fill="FFFFFF"/>
        </w:rPr>
        <w:t> </w:t>
      </w:r>
      <w:r w:rsidRPr="00C76821">
        <w:rPr>
          <w:rFonts w:ascii="Arial" w:hAnsi="Arial" w:cs="Arial"/>
          <w:color w:val="222222"/>
          <w:sz w:val="24"/>
          <w:szCs w:val="24"/>
        </w:rPr>
        <w:br/>
      </w:r>
      <w:r w:rsidRPr="00C76821">
        <w:rPr>
          <w:rFonts w:ascii="Arial" w:hAnsi="Arial" w:cs="Arial"/>
          <w:color w:val="222222"/>
          <w:sz w:val="24"/>
          <w:szCs w:val="24"/>
        </w:rPr>
        <w:br/>
      </w:r>
      <w:r w:rsidRPr="00C76821">
        <w:rPr>
          <w:rFonts w:ascii="Arial" w:hAnsi="Arial" w:cs="Arial"/>
          <w:color w:val="D99594" w:themeColor="accent2" w:themeTint="99"/>
          <w:sz w:val="24"/>
          <w:szCs w:val="24"/>
          <w:shd w:val="clear" w:color="auto" w:fill="FFFFFF"/>
        </w:rPr>
        <w:t>-</w:t>
      </w:r>
      <w:r w:rsidRPr="00C76821">
        <w:rPr>
          <w:rFonts w:ascii="Arial" w:hAnsi="Arial" w:cs="Arial"/>
          <w:color w:val="222222"/>
          <w:sz w:val="24"/>
          <w:szCs w:val="24"/>
          <w:shd w:val="clear" w:color="auto" w:fill="FFFFFF"/>
        </w:rPr>
        <w:t xml:space="preserve"> mettre à la disposition des décideurs et des opérateurs économiques (publics et privés) des indicateurs reflétant la structure du processus de production et de consommation intermédiaire et le comportement des entreprises en matière de consommation d’énergie, d’emploi, de salaire, de transport, d’investissement, de financement, etc.</w:t>
      </w:r>
      <w:r w:rsidRPr="00C76821">
        <w:rPr>
          <w:rStyle w:val="apple-converted-space"/>
          <w:rFonts w:ascii="Arial" w:hAnsi="Arial" w:cs="Arial"/>
          <w:color w:val="222222"/>
          <w:sz w:val="24"/>
          <w:szCs w:val="24"/>
          <w:shd w:val="clear" w:color="auto" w:fill="FFFFFF"/>
        </w:rPr>
        <w:t> </w:t>
      </w:r>
      <w:r w:rsidRPr="00C76821">
        <w:rPr>
          <w:rFonts w:ascii="Arial" w:hAnsi="Arial" w:cs="Arial"/>
          <w:color w:val="222222"/>
          <w:sz w:val="24"/>
          <w:szCs w:val="24"/>
        </w:rPr>
        <w:br/>
      </w:r>
      <w:r w:rsidRPr="00C76821">
        <w:rPr>
          <w:rFonts w:ascii="Arial" w:hAnsi="Arial" w:cs="Arial"/>
          <w:color w:val="222222"/>
          <w:sz w:val="24"/>
          <w:szCs w:val="24"/>
        </w:rPr>
        <w:br/>
      </w:r>
      <w:r w:rsidRPr="00C76821">
        <w:rPr>
          <w:rFonts w:ascii="Arial" w:hAnsi="Arial" w:cs="Arial"/>
          <w:color w:val="D99594" w:themeColor="accent2" w:themeTint="99"/>
          <w:sz w:val="24"/>
          <w:szCs w:val="24"/>
          <w:shd w:val="clear" w:color="auto" w:fill="FFFFFF"/>
        </w:rPr>
        <w:t>-</w:t>
      </w:r>
      <w:r w:rsidRPr="00C76821">
        <w:rPr>
          <w:rFonts w:ascii="Arial" w:hAnsi="Arial" w:cs="Arial"/>
          <w:color w:val="222222"/>
          <w:sz w:val="24"/>
          <w:szCs w:val="24"/>
          <w:shd w:val="clear" w:color="auto" w:fill="FFFFFF"/>
        </w:rPr>
        <w:t xml:space="preserve"> produire des indicateurs de performance (Chiffre d’affaires, consommation intermédiaire, production, valeur ajoutée, emploi, salaires, investissement, etc.) sur les entreprises opérant dans tous les secteurs productifs à l’exception de l’agriculture, permettant à la fois aux opérateurs privés de se situer par rapport à leurs activités, et aux acteurs publics de mener des politiques bien ciblées sur les entreprises.</w:t>
      </w:r>
    </w:p>
    <w:sectPr w:rsidR="00B74DB5" w:rsidRPr="00C76821" w:rsidSect="00B74DB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76821"/>
    <w:rsid w:val="00B74DB5"/>
    <w:rsid w:val="00C7682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D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7682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865</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lasi lali</dc:creator>
  <cp:lastModifiedBy>lasi lali</cp:lastModifiedBy>
  <cp:revision>1</cp:revision>
  <dcterms:created xsi:type="dcterms:W3CDTF">2015-10-07T23:21:00Z</dcterms:created>
  <dcterms:modified xsi:type="dcterms:W3CDTF">2015-10-07T23:22:00Z</dcterms:modified>
</cp:coreProperties>
</file>