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B5" w:rsidRPr="000D5CE0" w:rsidRDefault="000D5CE0" w:rsidP="000D5CE0">
      <w:pPr>
        <w:rPr>
          <w:sz w:val="24"/>
          <w:szCs w:val="24"/>
        </w:rPr>
      </w:pPr>
      <w:r w:rsidRPr="000D5CE0">
        <w:rPr>
          <w:rFonts w:ascii="Arial" w:hAnsi="Arial" w:cs="Arial"/>
          <w:color w:val="222222"/>
          <w:sz w:val="24"/>
          <w:szCs w:val="24"/>
          <w:shd w:val="clear" w:color="auto" w:fill="FFFFFF"/>
        </w:rPr>
        <w:t>Cette enquête couvre tout le territoire national et elle est réalisée auprès d’un échantillon représentatif de toutes les branches d’activités des secteurs de la pêche, de l’Industrie, des Mines, de l’Energie, du Bâtiment et Travaux Publics, du Commerce et des Services  marchands non financiers de la Nomenclature Marocaine d’Activité 2010 (NMA2010). </w:t>
      </w:r>
    </w:p>
    <w:sectPr w:rsidR="00B74DB5" w:rsidRPr="000D5CE0" w:rsidSect="00B74D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6821"/>
    <w:rsid w:val="000D5CE0"/>
    <w:rsid w:val="00B74DB5"/>
    <w:rsid w:val="00C76821"/>
    <w:rsid w:val="00E074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68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299</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lasi lali</dc:creator>
  <cp:lastModifiedBy>lasi lali</cp:lastModifiedBy>
  <cp:revision>2</cp:revision>
  <dcterms:created xsi:type="dcterms:W3CDTF">2015-10-07T23:27:00Z</dcterms:created>
  <dcterms:modified xsi:type="dcterms:W3CDTF">2015-10-07T23:27:00Z</dcterms:modified>
</cp:coreProperties>
</file>