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Override PartName="/word/theme/themeOverride1.xml" ContentType="application/vnd.openxmlformats-officedocument.themeOverrid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46E" w:rsidRDefault="00F5646E" w:rsidP="00F5646E">
      <w:pPr>
        <w:jc w:val="center"/>
        <w:rPr>
          <w:rFonts w:asciiTheme="majorBidi" w:hAnsiTheme="majorBidi" w:cstheme="majorBidi"/>
          <w:b/>
          <w:bCs/>
          <w:color w:val="000000"/>
          <w:sz w:val="44"/>
          <w:szCs w:val="44"/>
        </w:rPr>
      </w:pPr>
      <w:r>
        <w:rPr>
          <w:rFonts w:asciiTheme="majorBidi" w:hAnsiTheme="majorBidi" w:cstheme="majorBidi"/>
          <w:b/>
          <w:bCs/>
          <w:color w:val="000000"/>
          <w:sz w:val="44"/>
          <w:szCs w:val="44"/>
        </w:rPr>
        <w:t>Royaume du Maroc</w:t>
      </w:r>
    </w:p>
    <w:p w:rsidR="00F5646E" w:rsidRDefault="00F5646E" w:rsidP="00F5646E">
      <w:pPr>
        <w:jc w:val="center"/>
        <w:rPr>
          <w:rFonts w:asciiTheme="majorBidi" w:hAnsiTheme="majorBidi" w:cstheme="majorBidi"/>
          <w:b/>
          <w:bCs/>
          <w:color w:val="000000"/>
          <w:sz w:val="44"/>
          <w:szCs w:val="44"/>
        </w:rPr>
      </w:pPr>
      <w:r>
        <w:rPr>
          <w:rFonts w:asciiTheme="majorBidi" w:hAnsiTheme="majorBidi" w:cstheme="majorBidi"/>
          <w:b/>
          <w:bCs/>
          <w:color w:val="000000"/>
          <w:sz w:val="44"/>
          <w:szCs w:val="44"/>
        </w:rPr>
        <w:t>Haut Commissariat au Plan</w:t>
      </w:r>
    </w:p>
    <w:p w:rsidR="00F5646E" w:rsidRDefault="00F5646E" w:rsidP="00F5646E">
      <w:pPr>
        <w:jc w:val="center"/>
        <w:rPr>
          <w:rFonts w:asciiTheme="majorBidi" w:hAnsiTheme="majorBidi" w:cstheme="majorBidi"/>
          <w:b/>
          <w:bCs/>
          <w:color w:val="000000"/>
          <w:sz w:val="44"/>
          <w:szCs w:val="44"/>
        </w:rPr>
      </w:pPr>
    </w:p>
    <w:p w:rsidR="00F5646E" w:rsidRDefault="00F5646E" w:rsidP="00F5646E">
      <w:pPr>
        <w:jc w:val="center"/>
        <w:rPr>
          <w:rFonts w:asciiTheme="majorBidi" w:hAnsiTheme="majorBidi" w:cstheme="majorBidi"/>
          <w:b/>
          <w:bCs/>
          <w:color w:val="000000"/>
          <w:sz w:val="44"/>
          <w:szCs w:val="44"/>
        </w:rPr>
      </w:pPr>
    </w:p>
    <w:p w:rsidR="00F5646E" w:rsidRDefault="00F5646E" w:rsidP="00F5646E">
      <w:pPr>
        <w:jc w:val="center"/>
        <w:rPr>
          <w:rFonts w:asciiTheme="majorBidi" w:hAnsiTheme="majorBidi" w:cstheme="majorBidi"/>
          <w:b/>
          <w:bCs/>
          <w:color w:val="000000"/>
          <w:sz w:val="44"/>
          <w:szCs w:val="44"/>
        </w:rPr>
      </w:pPr>
    </w:p>
    <w:p w:rsidR="00F5646E" w:rsidRDefault="00F5646E" w:rsidP="00F5646E">
      <w:pPr>
        <w:jc w:val="center"/>
        <w:rPr>
          <w:rFonts w:asciiTheme="majorBidi" w:hAnsiTheme="majorBidi" w:cstheme="majorBidi"/>
          <w:b/>
          <w:bCs/>
          <w:color w:val="000000"/>
          <w:sz w:val="44"/>
          <w:szCs w:val="44"/>
        </w:rPr>
      </w:pPr>
    </w:p>
    <w:p w:rsidR="00F5646E" w:rsidRDefault="00F5646E" w:rsidP="00F5646E">
      <w:pPr>
        <w:jc w:val="center"/>
        <w:rPr>
          <w:rFonts w:asciiTheme="majorBidi" w:hAnsiTheme="majorBidi" w:cstheme="majorBidi"/>
          <w:b/>
          <w:bCs/>
          <w:color w:val="000000"/>
          <w:sz w:val="44"/>
          <w:szCs w:val="44"/>
        </w:rPr>
      </w:pPr>
    </w:p>
    <w:p w:rsidR="00F5646E" w:rsidRDefault="00F5646E" w:rsidP="00F5646E">
      <w:pPr>
        <w:jc w:val="center"/>
        <w:rPr>
          <w:rFonts w:asciiTheme="majorBidi" w:hAnsiTheme="majorBidi" w:cstheme="majorBidi"/>
          <w:b/>
          <w:bCs/>
          <w:color w:val="000000"/>
          <w:sz w:val="44"/>
          <w:szCs w:val="44"/>
        </w:rPr>
      </w:pPr>
    </w:p>
    <w:p w:rsidR="00F5646E" w:rsidRPr="00F5646E" w:rsidRDefault="00F5646E" w:rsidP="00F5646E">
      <w:pPr>
        <w:spacing w:after="0"/>
        <w:ind w:left="284"/>
        <w:jc w:val="center"/>
        <w:outlineLvl w:val="0"/>
        <w:rPr>
          <w:rFonts w:ascii="Times New Roman" w:hAnsi="Times New Roman" w:cs="Times New Roman"/>
          <w:b/>
          <w:bCs/>
          <w:sz w:val="36"/>
          <w:szCs w:val="36"/>
        </w:rPr>
      </w:pPr>
      <w:r w:rsidRPr="00F5646E">
        <w:rPr>
          <w:rFonts w:ascii="Times New Roman" w:hAnsi="Times New Roman" w:cs="Times New Roman"/>
          <w:b/>
          <w:bCs/>
          <w:sz w:val="36"/>
          <w:szCs w:val="36"/>
        </w:rPr>
        <w:t xml:space="preserve">Le développement socio-économique régional </w:t>
      </w:r>
    </w:p>
    <w:p w:rsidR="00F5646E" w:rsidRPr="00F5646E" w:rsidRDefault="00F5646E" w:rsidP="00F5646E">
      <w:pPr>
        <w:spacing w:after="0"/>
        <w:ind w:left="284"/>
        <w:jc w:val="center"/>
        <w:outlineLvl w:val="0"/>
        <w:rPr>
          <w:rFonts w:ascii="Times New Roman" w:hAnsi="Times New Roman" w:cs="Times New Roman"/>
          <w:b/>
          <w:bCs/>
          <w:sz w:val="36"/>
          <w:szCs w:val="36"/>
        </w:rPr>
      </w:pPr>
      <w:r w:rsidRPr="00F5646E">
        <w:rPr>
          <w:rFonts w:ascii="Times New Roman" w:hAnsi="Times New Roman" w:cs="Times New Roman"/>
          <w:b/>
          <w:bCs/>
          <w:sz w:val="36"/>
          <w:szCs w:val="36"/>
        </w:rPr>
        <w:t>Niveau et disparités</w:t>
      </w:r>
      <w:r w:rsidR="000D10B6">
        <w:rPr>
          <w:rFonts w:ascii="Times New Roman" w:hAnsi="Times New Roman" w:cs="Times New Roman"/>
          <w:b/>
          <w:bCs/>
          <w:sz w:val="36"/>
          <w:szCs w:val="36"/>
        </w:rPr>
        <w:t>,</w:t>
      </w:r>
      <w:r w:rsidRPr="00F5646E">
        <w:rPr>
          <w:rFonts w:ascii="Times New Roman" w:hAnsi="Times New Roman" w:cs="Times New Roman"/>
          <w:b/>
          <w:bCs/>
          <w:sz w:val="36"/>
          <w:szCs w:val="36"/>
        </w:rPr>
        <w:t xml:space="preserve"> 2001-2017</w:t>
      </w:r>
    </w:p>
    <w:p w:rsidR="00F5646E" w:rsidRPr="006A5AE4" w:rsidRDefault="00F5646E" w:rsidP="00F5646E">
      <w:pPr>
        <w:jc w:val="center"/>
        <w:rPr>
          <w:rFonts w:asciiTheme="majorBidi" w:hAnsiTheme="majorBidi" w:cstheme="majorBidi"/>
          <w:b/>
          <w:bCs/>
          <w:color w:val="000000"/>
          <w:sz w:val="44"/>
          <w:szCs w:val="44"/>
        </w:rPr>
      </w:pPr>
    </w:p>
    <w:p w:rsidR="00F5646E" w:rsidRDefault="00F5646E" w:rsidP="00F5646E">
      <w:pPr>
        <w:jc w:val="center"/>
        <w:rPr>
          <w:rFonts w:asciiTheme="majorBidi" w:hAnsiTheme="majorBidi" w:cstheme="majorBidi"/>
          <w:b/>
          <w:bCs/>
          <w:color w:val="000000"/>
          <w:sz w:val="24"/>
          <w:szCs w:val="24"/>
        </w:rPr>
      </w:pPr>
    </w:p>
    <w:p w:rsidR="00F5646E" w:rsidRDefault="00F5646E" w:rsidP="00F5646E">
      <w:pPr>
        <w:jc w:val="center"/>
        <w:rPr>
          <w:rFonts w:asciiTheme="majorBidi" w:hAnsiTheme="majorBidi" w:cstheme="majorBidi"/>
          <w:b/>
          <w:bCs/>
          <w:color w:val="000000"/>
          <w:sz w:val="24"/>
          <w:szCs w:val="24"/>
        </w:rPr>
      </w:pPr>
    </w:p>
    <w:p w:rsidR="00F5646E" w:rsidRPr="006A5AE4" w:rsidRDefault="00F5646E" w:rsidP="00F5646E">
      <w:pPr>
        <w:jc w:val="center"/>
        <w:rPr>
          <w:rFonts w:asciiTheme="majorBidi" w:hAnsiTheme="majorBidi" w:cstheme="majorBidi"/>
          <w:b/>
          <w:bCs/>
          <w:color w:val="000000"/>
          <w:sz w:val="24"/>
          <w:szCs w:val="24"/>
        </w:rPr>
      </w:pPr>
    </w:p>
    <w:p w:rsidR="00F5646E" w:rsidRDefault="00F5646E" w:rsidP="00F5646E">
      <w:pPr>
        <w:jc w:val="center"/>
        <w:rPr>
          <w:rFonts w:asciiTheme="majorBidi" w:hAnsiTheme="majorBidi" w:cstheme="majorBidi"/>
          <w:b/>
          <w:bCs/>
          <w:color w:val="000000"/>
          <w:sz w:val="24"/>
          <w:szCs w:val="24"/>
        </w:rPr>
      </w:pPr>
    </w:p>
    <w:p w:rsidR="00F5646E" w:rsidRDefault="00F5646E" w:rsidP="00F5646E">
      <w:pPr>
        <w:jc w:val="center"/>
        <w:rPr>
          <w:rFonts w:asciiTheme="majorBidi" w:hAnsiTheme="majorBidi" w:cstheme="majorBidi"/>
          <w:b/>
          <w:bCs/>
          <w:color w:val="000000"/>
          <w:sz w:val="24"/>
          <w:szCs w:val="24"/>
        </w:rPr>
      </w:pPr>
    </w:p>
    <w:p w:rsidR="00F5646E" w:rsidRDefault="00F5646E" w:rsidP="00F5646E">
      <w:pPr>
        <w:jc w:val="center"/>
        <w:rPr>
          <w:rFonts w:asciiTheme="majorBidi" w:hAnsiTheme="majorBidi" w:cstheme="majorBidi"/>
          <w:b/>
          <w:bCs/>
          <w:color w:val="000000"/>
          <w:sz w:val="24"/>
          <w:szCs w:val="24"/>
        </w:rPr>
      </w:pPr>
    </w:p>
    <w:p w:rsidR="00F5646E" w:rsidRDefault="00F5646E" w:rsidP="00F5646E">
      <w:pPr>
        <w:jc w:val="center"/>
        <w:rPr>
          <w:rFonts w:asciiTheme="majorBidi" w:hAnsiTheme="majorBidi" w:cstheme="majorBidi"/>
          <w:b/>
          <w:bCs/>
          <w:color w:val="000000"/>
          <w:sz w:val="24"/>
          <w:szCs w:val="24"/>
        </w:rPr>
      </w:pPr>
    </w:p>
    <w:p w:rsidR="00F5646E" w:rsidRPr="006A5AE4" w:rsidRDefault="00F5646E" w:rsidP="00F5646E">
      <w:pPr>
        <w:jc w:val="center"/>
        <w:rPr>
          <w:rFonts w:asciiTheme="majorBidi" w:hAnsiTheme="majorBidi" w:cstheme="majorBidi"/>
          <w:b/>
          <w:bCs/>
          <w:color w:val="000000"/>
          <w:sz w:val="24"/>
          <w:szCs w:val="24"/>
        </w:rPr>
      </w:pPr>
    </w:p>
    <w:p w:rsidR="00F5646E" w:rsidRPr="006A5AE4" w:rsidRDefault="00F5646E" w:rsidP="00F5646E">
      <w:pPr>
        <w:jc w:val="center"/>
        <w:rPr>
          <w:rFonts w:asciiTheme="majorBidi" w:hAnsiTheme="majorBidi" w:cstheme="majorBidi"/>
          <w:b/>
          <w:bCs/>
          <w:color w:val="000000"/>
          <w:sz w:val="24"/>
          <w:szCs w:val="24"/>
        </w:rPr>
      </w:pPr>
    </w:p>
    <w:p w:rsidR="00F5646E" w:rsidRPr="006A5AE4" w:rsidRDefault="00F5646E" w:rsidP="00F5646E">
      <w:pPr>
        <w:jc w:val="center"/>
        <w:rPr>
          <w:rFonts w:asciiTheme="majorBidi" w:hAnsiTheme="majorBidi" w:cstheme="majorBidi"/>
          <w:b/>
          <w:bCs/>
          <w:color w:val="000000"/>
          <w:sz w:val="24"/>
          <w:szCs w:val="24"/>
        </w:rPr>
      </w:pPr>
    </w:p>
    <w:p w:rsidR="00F5646E" w:rsidRDefault="00F5646E" w:rsidP="00F5646E">
      <w:pPr>
        <w:spacing w:after="0" w:line="240" w:lineRule="auto"/>
        <w:jc w:val="center"/>
        <w:rPr>
          <w:rFonts w:ascii="Times New Roman" w:hAnsi="Times New Roman" w:cs="Times New Roman"/>
          <w:b/>
          <w:bCs/>
          <w:sz w:val="24"/>
          <w:szCs w:val="24"/>
        </w:rPr>
      </w:pPr>
      <w:r>
        <w:rPr>
          <w:rFonts w:asciiTheme="majorBidi" w:hAnsiTheme="majorBidi" w:cstheme="majorBidi"/>
          <w:b/>
          <w:bCs/>
          <w:color w:val="000000"/>
          <w:sz w:val="44"/>
          <w:szCs w:val="44"/>
        </w:rPr>
        <w:t>Octobre</w:t>
      </w:r>
      <w:r w:rsidRPr="00417F3C">
        <w:rPr>
          <w:rFonts w:asciiTheme="majorBidi" w:hAnsiTheme="majorBidi" w:cstheme="majorBidi"/>
          <w:b/>
          <w:bCs/>
          <w:color w:val="000000"/>
          <w:sz w:val="44"/>
          <w:szCs w:val="44"/>
        </w:rPr>
        <w:t xml:space="preserve"> 201</w:t>
      </w:r>
      <w:r>
        <w:rPr>
          <w:rFonts w:asciiTheme="majorBidi" w:hAnsiTheme="majorBidi" w:cstheme="majorBidi"/>
          <w:b/>
          <w:bCs/>
          <w:color w:val="000000"/>
          <w:sz w:val="44"/>
          <w:szCs w:val="44"/>
        </w:rPr>
        <w:t>8</w:t>
      </w:r>
    </w:p>
    <w:p w:rsidR="00F5646E" w:rsidRDefault="00F5646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C17A51" w:rsidRPr="00686EAE" w:rsidRDefault="00C5689C" w:rsidP="00345744">
      <w:pPr>
        <w:spacing w:after="0"/>
        <w:ind w:left="284"/>
        <w:rPr>
          <w:rFonts w:ascii="Times New Roman" w:hAnsi="Times New Roman" w:cs="Times New Roman"/>
          <w:b/>
          <w:bCs/>
          <w:sz w:val="24"/>
          <w:szCs w:val="24"/>
        </w:rPr>
      </w:pPr>
      <w:r w:rsidRPr="00686EAE">
        <w:rPr>
          <w:rFonts w:ascii="Times New Roman" w:hAnsi="Times New Roman" w:cs="Times New Roman"/>
          <w:b/>
          <w:bCs/>
          <w:sz w:val="24"/>
          <w:szCs w:val="24"/>
        </w:rPr>
        <w:lastRenderedPageBreak/>
        <w:t xml:space="preserve">Haut </w:t>
      </w:r>
      <w:r w:rsidR="00152AFE" w:rsidRPr="00686EAE">
        <w:rPr>
          <w:rFonts w:ascii="Times New Roman" w:hAnsi="Times New Roman" w:cs="Times New Roman"/>
          <w:b/>
          <w:bCs/>
          <w:sz w:val="24"/>
          <w:szCs w:val="24"/>
        </w:rPr>
        <w:t>Commissariat au Plan</w:t>
      </w:r>
    </w:p>
    <w:p w:rsidR="00C5689C" w:rsidRPr="00686EAE" w:rsidRDefault="00C5689C" w:rsidP="00345744">
      <w:pPr>
        <w:spacing w:after="0"/>
        <w:ind w:left="284"/>
        <w:rPr>
          <w:rFonts w:ascii="Times New Roman" w:hAnsi="Times New Roman" w:cs="Times New Roman"/>
          <w:b/>
          <w:bCs/>
          <w:sz w:val="24"/>
          <w:szCs w:val="24"/>
        </w:rPr>
      </w:pPr>
      <w:r w:rsidRPr="00686EAE">
        <w:rPr>
          <w:rFonts w:ascii="Times New Roman" w:hAnsi="Times New Roman" w:cs="Times New Roman"/>
          <w:b/>
          <w:bCs/>
          <w:sz w:val="24"/>
          <w:szCs w:val="24"/>
        </w:rPr>
        <w:t>Observatoire des Conditions de Vie</w:t>
      </w:r>
    </w:p>
    <w:p w:rsidR="00C17A51" w:rsidRPr="00686EAE" w:rsidRDefault="00C17A51" w:rsidP="005C26AB">
      <w:pPr>
        <w:spacing w:after="0"/>
        <w:ind w:left="284"/>
        <w:rPr>
          <w:rFonts w:ascii="Times New Roman" w:hAnsi="Times New Roman" w:cs="Times New Roman"/>
          <w:b/>
          <w:bCs/>
          <w:sz w:val="24"/>
          <w:szCs w:val="24"/>
        </w:rPr>
      </w:pPr>
    </w:p>
    <w:p w:rsidR="00C17A51" w:rsidRPr="00686EAE" w:rsidRDefault="00C17A51" w:rsidP="005C26AB">
      <w:pPr>
        <w:spacing w:after="0"/>
        <w:ind w:left="284"/>
        <w:rPr>
          <w:rFonts w:ascii="Times New Roman" w:hAnsi="Times New Roman" w:cs="Times New Roman"/>
          <w:sz w:val="24"/>
          <w:szCs w:val="24"/>
        </w:rPr>
      </w:pPr>
    </w:p>
    <w:p w:rsidR="008F49CA" w:rsidRDefault="00AD14DB" w:rsidP="001E54DA">
      <w:pPr>
        <w:spacing w:after="0"/>
        <w:ind w:left="284"/>
        <w:jc w:val="center"/>
        <w:outlineLvl w:val="0"/>
        <w:rPr>
          <w:rFonts w:ascii="Times New Roman" w:hAnsi="Times New Roman" w:cs="Times New Roman"/>
          <w:b/>
          <w:bCs/>
          <w:sz w:val="24"/>
          <w:szCs w:val="24"/>
        </w:rPr>
      </w:pPr>
      <w:r w:rsidRPr="00686EAE">
        <w:rPr>
          <w:rFonts w:ascii="Times New Roman" w:hAnsi="Times New Roman" w:cs="Times New Roman"/>
          <w:b/>
          <w:bCs/>
          <w:sz w:val="24"/>
          <w:szCs w:val="24"/>
        </w:rPr>
        <w:t>Le</w:t>
      </w:r>
      <w:r w:rsidR="00A12393" w:rsidRPr="00686EAE">
        <w:rPr>
          <w:rFonts w:ascii="Times New Roman" w:hAnsi="Times New Roman" w:cs="Times New Roman"/>
          <w:b/>
          <w:bCs/>
          <w:sz w:val="24"/>
          <w:szCs w:val="24"/>
        </w:rPr>
        <w:t xml:space="preserve"> d</w:t>
      </w:r>
      <w:r w:rsidR="00C17A51" w:rsidRPr="00686EAE">
        <w:rPr>
          <w:rFonts w:ascii="Times New Roman" w:hAnsi="Times New Roman" w:cs="Times New Roman"/>
          <w:b/>
          <w:bCs/>
          <w:sz w:val="24"/>
          <w:szCs w:val="24"/>
        </w:rPr>
        <w:t>évelopp</w:t>
      </w:r>
      <w:r w:rsidR="00C5689C" w:rsidRPr="00686EAE">
        <w:rPr>
          <w:rFonts w:ascii="Times New Roman" w:hAnsi="Times New Roman" w:cs="Times New Roman"/>
          <w:b/>
          <w:bCs/>
          <w:sz w:val="24"/>
          <w:szCs w:val="24"/>
        </w:rPr>
        <w:t>ement socio-économique régional</w:t>
      </w:r>
    </w:p>
    <w:p w:rsidR="00DD68AA" w:rsidRPr="00686EAE" w:rsidRDefault="00976E8E" w:rsidP="008F49CA">
      <w:pPr>
        <w:spacing w:after="0"/>
        <w:ind w:left="284"/>
        <w:jc w:val="center"/>
        <w:outlineLvl w:val="0"/>
        <w:rPr>
          <w:rFonts w:ascii="Times New Roman" w:hAnsi="Times New Roman" w:cs="Times New Roman"/>
          <w:b/>
          <w:bCs/>
          <w:sz w:val="24"/>
          <w:szCs w:val="24"/>
        </w:rPr>
      </w:pPr>
      <w:r w:rsidRPr="00686EAE">
        <w:rPr>
          <w:rFonts w:ascii="Times New Roman" w:hAnsi="Times New Roman" w:cs="Times New Roman"/>
          <w:b/>
          <w:bCs/>
          <w:sz w:val="24"/>
          <w:szCs w:val="24"/>
        </w:rPr>
        <w:t>N</w:t>
      </w:r>
      <w:r w:rsidR="002F2614" w:rsidRPr="00686EAE">
        <w:rPr>
          <w:rFonts w:ascii="Times New Roman" w:hAnsi="Times New Roman" w:cs="Times New Roman"/>
          <w:b/>
          <w:bCs/>
          <w:sz w:val="24"/>
          <w:szCs w:val="24"/>
        </w:rPr>
        <w:t>iveau et disparité</w:t>
      </w:r>
      <w:r w:rsidR="00C5689C" w:rsidRPr="00686EAE">
        <w:rPr>
          <w:rFonts w:ascii="Times New Roman" w:hAnsi="Times New Roman" w:cs="Times New Roman"/>
          <w:b/>
          <w:bCs/>
          <w:sz w:val="24"/>
          <w:szCs w:val="24"/>
        </w:rPr>
        <w:t>s</w:t>
      </w:r>
      <w:r w:rsidR="007D4976">
        <w:rPr>
          <w:rFonts w:ascii="Times New Roman" w:hAnsi="Times New Roman" w:cs="Times New Roman"/>
          <w:b/>
          <w:bCs/>
          <w:sz w:val="24"/>
          <w:szCs w:val="24"/>
        </w:rPr>
        <w:t>2001-2017</w:t>
      </w:r>
    </w:p>
    <w:p w:rsidR="00C17A51" w:rsidRPr="00686EAE" w:rsidRDefault="00C17A51" w:rsidP="005C26AB">
      <w:pPr>
        <w:spacing w:after="0"/>
        <w:rPr>
          <w:rFonts w:ascii="Times New Roman" w:hAnsi="Times New Roman" w:cs="Times New Roman"/>
          <w:b/>
          <w:bCs/>
          <w:sz w:val="24"/>
          <w:szCs w:val="24"/>
        </w:rPr>
      </w:pPr>
    </w:p>
    <w:p w:rsidR="002511B2" w:rsidRPr="00686EAE" w:rsidRDefault="002511B2" w:rsidP="005C26AB">
      <w:pPr>
        <w:spacing w:after="0"/>
        <w:rPr>
          <w:rFonts w:ascii="Times New Roman" w:hAnsi="Times New Roman" w:cs="Times New Roman"/>
          <w:b/>
          <w:bCs/>
          <w:i/>
          <w:iCs/>
          <w:sz w:val="24"/>
          <w:szCs w:val="24"/>
        </w:rPr>
      </w:pPr>
    </w:p>
    <w:p w:rsidR="00151770" w:rsidRPr="00686EAE" w:rsidRDefault="00151770" w:rsidP="00AD0462">
      <w:pPr>
        <w:spacing w:after="0"/>
        <w:rPr>
          <w:rFonts w:ascii="Times New Roman" w:hAnsi="Times New Roman" w:cs="Times New Roman"/>
          <w:b/>
          <w:bCs/>
          <w:sz w:val="24"/>
          <w:szCs w:val="24"/>
        </w:rPr>
      </w:pPr>
    </w:p>
    <w:p w:rsidR="000D3D6D" w:rsidRPr="00686EAE" w:rsidRDefault="00371BBD" w:rsidP="000C4B8F">
      <w:pPr>
        <w:spacing w:after="0"/>
        <w:jc w:val="both"/>
        <w:rPr>
          <w:rFonts w:ascii="Times New Roman" w:hAnsi="Times New Roman" w:cs="Times New Roman"/>
          <w:i/>
          <w:iCs/>
          <w:sz w:val="24"/>
          <w:szCs w:val="24"/>
        </w:rPr>
      </w:pPr>
      <w:r w:rsidRPr="00686EAE">
        <w:rPr>
          <w:rFonts w:ascii="Times New Roman" w:hAnsi="Times New Roman" w:cs="Times New Roman"/>
          <w:i/>
          <w:iCs/>
          <w:sz w:val="24"/>
          <w:szCs w:val="24"/>
        </w:rPr>
        <w:t>L</w:t>
      </w:r>
      <w:r w:rsidR="00B3084F" w:rsidRPr="00686EAE">
        <w:rPr>
          <w:rFonts w:ascii="Times New Roman" w:hAnsi="Times New Roman" w:cs="Times New Roman"/>
          <w:i/>
          <w:iCs/>
          <w:sz w:val="24"/>
          <w:szCs w:val="24"/>
        </w:rPr>
        <w:t xml:space="preserve">e bilan socio-économique </w:t>
      </w:r>
      <w:r w:rsidR="00EB50D6">
        <w:rPr>
          <w:rFonts w:ascii="Times New Roman" w:hAnsi="Times New Roman" w:cs="Times New Roman"/>
          <w:i/>
          <w:iCs/>
          <w:sz w:val="24"/>
          <w:szCs w:val="24"/>
        </w:rPr>
        <w:t xml:space="preserve">régional </w:t>
      </w:r>
      <w:r w:rsidR="00C51C3C">
        <w:rPr>
          <w:rFonts w:ascii="Times New Roman" w:hAnsi="Times New Roman" w:cs="Times New Roman"/>
          <w:i/>
          <w:iCs/>
          <w:sz w:val="24"/>
          <w:szCs w:val="24"/>
        </w:rPr>
        <w:t>dresse le portrait de la dynamique qu’ont connue</w:t>
      </w:r>
      <w:r w:rsidRPr="00686EAE">
        <w:rPr>
          <w:rFonts w:ascii="Times New Roman" w:hAnsi="Times New Roman" w:cs="Times New Roman"/>
          <w:i/>
          <w:iCs/>
          <w:sz w:val="24"/>
          <w:szCs w:val="24"/>
        </w:rPr>
        <w:t xml:space="preserve"> les régions</w:t>
      </w:r>
      <w:r w:rsidR="00EB50D6">
        <w:rPr>
          <w:rFonts w:ascii="Times New Roman" w:hAnsi="Times New Roman" w:cs="Times New Roman"/>
          <w:i/>
          <w:iCs/>
          <w:sz w:val="24"/>
          <w:szCs w:val="24"/>
        </w:rPr>
        <w:t xml:space="preserve"> selon le nouveau découpage territorial du royaume</w:t>
      </w:r>
      <w:r w:rsidR="00B9335F">
        <w:rPr>
          <w:rFonts w:ascii="Times New Roman" w:hAnsi="Times New Roman" w:cs="Times New Roman"/>
          <w:i/>
          <w:iCs/>
          <w:sz w:val="24"/>
          <w:szCs w:val="24"/>
        </w:rPr>
        <w:t xml:space="preserve">. </w:t>
      </w:r>
      <w:r w:rsidR="00EB50D6">
        <w:rPr>
          <w:rFonts w:ascii="Times New Roman" w:hAnsi="Times New Roman" w:cs="Times New Roman"/>
          <w:i/>
          <w:iCs/>
          <w:sz w:val="24"/>
          <w:szCs w:val="24"/>
        </w:rPr>
        <w:t>Il en ressort que, e</w:t>
      </w:r>
      <w:r w:rsidR="00C51C3C">
        <w:rPr>
          <w:rFonts w:ascii="Times New Roman" w:hAnsi="Times New Roman" w:cs="Times New Roman"/>
          <w:i/>
          <w:iCs/>
          <w:sz w:val="24"/>
          <w:szCs w:val="24"/>
        </w:rPr>
        <w:t>n dépit des progrès réalisés, c</w:t>
      </w:r>
      <w:r w:rsidR="00B9335F">
        <w:rPr>
          <w:rFonts w:ascii="Times New Roman" w:hAnsi="Times New Roman" w:cs="Times New Roman"/>
          <w:i/>
          <w:iCs/>
          <w:sz w:val="24"/>
          <w:szCs w:val="24"/>
        </w:rPr>
        <w:t xml:space="preserve">es </w:t>
      </w:r>
      <w:r w:rsidR="00C51C3C">
        <w:rPr>
          <w:rFonts w:ascii="Times New Roman" w:hAnsi="Times New Roman" w:cs="Times New Roman"/>
          <w:i/>
          <w:iCs/>
          <w:sz w:val="24"/>
          <w:szCs w:val="24"/>
        </w:rPr>
        <w:t xml:space="preserve">dernières </w:t>
      </w:r>
      <w:r w:rsidRPr="00686EAE">
        <w:rPr>
          <w:rFonts w:ascii="Times New Roman" w:hAnsi="Times New Roman" w:cs="Times New Roman"/>
          <w:i/>
          <w:iCs/>
          <w:sz w:val="24"/>
          <w:szCs w:val="24"/>
        </w:rPr>
        <w:t xml:space="preserve">n’en </w:t>
      </w:r>
      <w:r w:rsidR="00B9335F">
        <w:rPr>
          <w:rFonts w:ascii="Times New Roman" w:hAnsi="Times New Roman" w:cs="Times New Roman"/>
          <w:i/>
          <w:iCs/>
          <w:sz w:val="24"/>
          <w:szCs w:val="24"/>
        </w:rPr>
        <w:t>ont</w:t>
      </w:r>
      <w:r w:rsidR="00EB50D6">
        <w:rPr>
          <w:rFonts w:ascii="Times New Roman" w:hAnsi="Times New Roman" w:cs="Times New Roman"/>
          <w:i/>
          <w:iCs/>
          <w:sz w:val="24"/>
          <w:szCs w:val="24"/>
        </w:rPr>
        <w:t xml:space="preserve"> pas </w:t>
      </w:r>
      <w:r w:rsidRPr="00686EAE">
        <w:rPr>
          <w:rFonts w:ascii="Times New Roman" w:hAnsi="Times New Roman" w:cs="Times New Roman"/>
          <w:i/>
          <w:iCs/>
          <w:sz w:val="24"/>
          <w:szCs w:val="24"/>
        </w:rPr>
        <w:t>bénéfici</w:t>
      </w:r>
      <w:r w:rsidR="00380D54">
        <w:rPr>
          <w:rFonts w:ascii="Times New Roman" w:hAnsi="Times New Roman" w:cs="Times New Roman"/>
          <w:i/>
          <w:iCs/>
          <w:sz w:val="24"/>
          <w:szCs w:val="24"/>
        </w:rPr>
        <w:t>é</w:t>
      </w:r>
      <w:r w:rsidRPr="00686EAE">
        <w:rPr>
          <w:rFonts w:ascii="Times New Roman" w:hAnsi="Times New Roman" w:cs="Times New Roman"/>
          <w:i/>
          <w:iCs/>
          <w:sz w:val="24"/>
          <w:szCs w:val="24"/>
        </w:rPr>
        <w:t xml:space="preserve"> dans </w:t>
      </w:r>
      <w:r w:rsidR="000D3D6D" w:rsidRPr="00686EAE">
        <w:rPr>
          <w:rFonts w:ascii="Times New Roman" w:hAnsi="Times New Roman" w:cs="Times New Roman"/>
          <w:i/>
          <w:iCs/>
          <w:sz w:val="24"/>
          <w:szCs w:val="24"/>
        </w:rPr>
        <w:t>les mêmes proportions</w:t>
      </w:r>
      <w:r w:rsidR="00EB50D6">
        <w:rPr>
          <w:rFonts w:ascii="Times New Roman" w:hAnsi="Times New Roman" w:cs="Times New Roman"/>
          <w:i/>
          <w:iCs/>
          <w:sz w:val="24"/>
          <w:szCs w:val="24"/>
        </w:rPr>
        <w:t> :</w:t>
      </w:r>
      <w:r w:rsidRPr="00686EAE">
        <w:rPr>
          <w:rFonts w:ascii="Times New Roman" w:hAnsi="Times New Roman" w:cs="Times New Roman"/>
          <w:i/>
          <w:iCs/>
          <w:sz w:val="24"/>
          <w:szCs w:val="24"/>
        </w:rPr>
        <w:t xml:space="preserve"> l</w:t>
      </w:r>
      <w:r w:rsidR="000D3D6D" w:rsidRPr="00686EAE">
        <w:rPr>
          <w:rFonts w:ascii="Times New Roman" w:hAnsi="Times New Roman" w:cs="Times New Roman"/>
          <w:i/>
          <w:iCs/>
          <w:sz w:val="24"/>
          <w:szCs w:val="24"/>
        </w:rPr>
        <w:t xml:space="preserve">es régions qui ont </w:t>
      </w:r>
      <w:r w:rsidR="00B3084F" w:rsidRPr="00686EAE">
        <w:rPr>
          <w:rFonts w:ascii="Times New Roman" w:hAnsi="Times New Roman" w:cs="Times New Roman"/>
          <w:i/>
          <w:iCs/>
          <w:sz w:val="24"/>
          <w:szCs w:val="24"/>
        </w:rPr>
        <w:t xml:space="preserve">le mieux </w:t>
      </w:r>
      <w:r w:rsidR="000D3D6D" w:rsidRPr="00686EAE">
        <w:rPr>
          <w:rFonts w:ascii="Times New Roman" w:hAnsi="Times New Roman" w:cs="Times New Roman"/>
          <w:i/>
          <w:iCs/>
          <w:sz w:val="24"/>
          <w:szCs w:val="24"/>
        </w:rPr>
        <w:t xml:space="preserve">profité </w:t>
      </w:r>
      <w:r w:rsidR="00B3084F" w:rsidRPr="00686EAE">
        <w:rPr>
          <w:rFonts w:ascii="Times New Roman" w:hAnsi="Times New Roman" w:cs="Times New Roman"/>
          <w:i/>
          <w:iCs/>
          <w:sz w:val="24"/>
          <w:szCs w:val="24"/>
        </w:rPr>
        <w:t xml:space="preserve">du développement </w:t>
      </w:r>
      <w:r w:rsidR="000D3D6D" w:rsidRPr="00686EAE">
        <w:rPr>
          <w:rFonts w:ascii="Times New Roman" w:hAnsi="Times New Roman" w:cs="Times New Roman"/>
          <w:i/>
          <w:iCs/>
          <w:sz w:val="24"/>
          <w:szCs w:val="24"/>
        </w:rPr>
        <w:t xml:space="preserve">sont celles où l’investissement dans les qualifications des capacités humaines </w:t>
      </w:r>
      <w:r w:rsidR="00B3084F" w:rsidRPr="00686EAE">
        <w:rPr>
          <w:rFonts w:ascii="Times New Roman" w:hAnsi="Times New Roman" w:cs="Times New Roman"/>
          <w:i/>
          <w:iCs/>
          <w:sz w:val="24"/>
          <w:szCs w:val="24"/>
        </w:rPr>
        <w:t xml:space="preserve">était déjà, à la fin des années 1990, </w:t>
      </w:r>
      <w:r w:rsidRPr="00686EAE">
        <w:rPr>
          <w:rFonts w:ascii="Times New Roman" w:hAnsi="Times New Roman" w:cs="Times New Roman"/>
          <w:i/>
          <w:iCs/>
          <w:sz w:val="24"/>
          <w:szCs w:val="24"/>
        </w:rPr>
        <w:t xml:space="preserve">le </w:t>
      </w:r>
      <w:r w:rsidR="000D3D6D" w:rsidRPr="00686EAE">
        <w:rPr>
          <w:rFonts w:ascii="Times New Roman" w:hAnsi="Times New Roman" w:cs="Times New Roman"/>
          <w:i/>
          <w:iCs/>
          <w:sz w:val="24"/>
          <w:szCs w:val="24"/>
        </w:rPr>
        <w:t xml:space="preserve">plus important et </w:t>
      </w:r>
      <w:r w:rsidR="00B3084F" w:rsidRPr="00686EAE">
        <w:rPr>
          <w:rFonts w:ascii="Times New Roman" w:hAnsi="Times New Roman" w:cs="Times New Roman"/>
          <w:i/>
          <w:iCs/>
          <w:sz w:val="24"/>
          <w:szCs w:val="24"/>
        </w:rPr>
        <w:t xml:space="preserve">où </w:t>
      </w:r>
      <w:r w:rsidR="000D3D6D" w:rsidRPr="00686EAE">
        <w:rPr>
          <w:rFonts w:ascii="Times New Roman" w:hAnsi="Times New Roman" w:cs="Times New Roman"/>
          <w:i/>
          <w:iCs/>
          <w:sz w:val="24"/>
          <w:szCs w:val="24"/>
        </w:rPr>
        <w:t>l’urbanisation évolu</w:t>
      </w:r>
      <w:r w:rsidR="00B3084F" w:rsidRPr="00686EAE">
        <w:rPr>
          <w:rFonts w:ascii="Times New Roman" w:hAnsi="Times New Roman" w:cs="Times New Roman"/>
          <w:i/>
          <w:iCs/>
          <w:sz w:val="24"/>
          <w:szCs w:val="24"/>
        </w:rPr>
        <w:t>ait</w:t>
      </w:r>
      <w:r w:rsidR="000D3D6D" w:rsidRPr="00686EAE">
        <w:rPr>
          <w:rFonts w:ascii="Times New Roman" w:hAnsi="Times New Roman" w:cs="Times New Roman"/>
          <w:i/>
          <w:iCs/>
          <w:sz w:val="24"/>
          <w:szCs w:val="24"/>
        </w:rPr>
        <w:t xml:space="preserve"> à un rythme significatif. </w:t>
      </w:r>
      <w:r w:rsidR="00C5689C" w:rsidRPr="00686EAE">
        <w:rPr>
          <w:rFonts w:ascii="Times New Roman" w:hAnsi="Times New Roman" w:cs="Times New Roman"/>
          <w:i/>
          <w:iCs/>
          <w:sz w:val="24"/>
          <w:szCs w:val="24"/>
        </w:rPr>
        <w:t>L</w:t>
      </w:r>
      <w:r w:rsidR="000D3D6D" w:rsidRPr="00686EAE">
        <w:rPr>
          <w:rFonts w:ascii="Times New Roman" w:hAnsi="Times New Roman" w:cs="Times New Roman"/>
          <w:i/>
          <w:iCs/>
          <w:sz w:val="24"/>
          <w:szCs w:val="24"/>
        </w:rPr>
        <w:t>e caractère structurel des disparités régionales en matière de développement socio</w:t>
      </w:r>
      <w:r w:rsidR="00C5689C" w:rsidRPr="00686EAE">
        <w:rPr>
          <w:rFonts w:ascii="Times New Roman" w:hAnsi="Times New Roman" w:cs="Times New Roman"/>
          <w:i/>
          <w:iCs/>
          <w:sz w:val="24"/>
          <w:szCs w:val="24"/>
        </w:rPr>
        <w:t>-</w:t>
      </w:r>
      <w:r w:rsidR="000D3D6D" w:rsidRPr="00686EAE">
        <w:rPr>
          <w:rFonts w:ascii="Times New Roman" w:hAnsi="Times New Roman" w:cs="Times New Roman"/>
          <w:i/>
          <w:iCs/>
          <w:sz w:val="24"/>
          <w:szCs w:val="24"/>
        </w:rPr>
        <w:t>économique et humain</w:t>
      </w:r>
      <w:r w:rsidR="00C5689C" w:rsidRPr="00686EAE">
        <w:rPr>
          <w:rFonts w:ascii="Times New Roman" w:hAnsi="Times New Roman" w:cs="Times New Roman"/>
          <w:i/>
          <w:iCs/>
          <w:sz w:val="24"/>
          <w:szCs w:val="24"/>
        </w:rPr>
        <w:t xml:space="preserve"> s’est </w:t>
      </w:r>
      <w:r w:rsidRPr="00686EAE">
        <w:rPr>
          <w:rFonts w:ascii="Times New Roman" w:hAnsi="Times New Roman" w:cs="Times New Roman"/>
          <w:i/>
          <w:iCs/>
          <w:sz w:val="24"/>
          <w:szCs w:val="24"/>
        </w:rPr>
        <w:t xml:space="preserve">relativement </w:t>
      </w:r>
      <w:r w:rsidR="00C5689C" w:rsidRPr="00686EAE">
        <w:rPr>
          <w:rFonts w:ascii="Times New Roman" w:hAnsi="Times New Roman" w:cs="Times New Roman"/>
          <w:i/>
          <w:iCs/>
          <w:sz w:val="24"/>
          <w:szCs w:val="24"/>
        </w:rPr>
        <w:t>atténué</w:t>
      </w:r>
      <w:r w:rsidRPr="00686EAE">
        <w:rPr>
          <w:rFonts w:ascii="Times New Roman" w:hAnsi="Times New Roman" w:cs="Times New Roman"/>
          <w:i/>
          <w:iCs/>
          <w:sz w:val="24"/>
          <w:szCs w:val="24"/>
        </w:rPr>
        <w:t xml:space="preserve"> depuis</w:t>
      </w:r>
      <w:r w:rsidR="000D3D6D" w:rsidRPr="00686EAE">
        <w:rPr>
          <w:rFonts w:ascii="Times New Roman" w:hAnsi="Times New Roman" w:cs="Times New Roman"/>
          <w:i/>
          <w:iCs/>
          <w:sz w:val="24"/>
          <w:szCs w:val="24"/>
        </w:rPr>
        <w:t xml:space="preserve">. Ces </w:t>
      </w:r>
      <w:r w:rsidR="00B3084F" w:rsidRPr="00686EAE">
        <w:rPr>
          <w:rFonts w:ascii="Times New Roman" w:hAnsi="Times New Roman" w:cs="Times New Roman"/>
          <w:i/>
          <w:iCs/>
          <w:sz w:val="24"/>
          <w:szCs w:val="24"/>
        </w:rPr>
        <w:t>disparités</w:t>
      </w:r>
      <w:r w:rsidR="000D3D6D" w:rsidRPr="00686EAE">
        <w:rPr>
          <w:rFonts w:ascii="Times New Roman" w:hAnsi="Times New Roman" w:cs="Times New Roman"/>
          <w:i/>
          <w:iCs/>
          <w:sz w:val="24"/>
          <w:szCs w:val="24"/>
        </w:rPr>
        <w:t xml:space="preserve"> se réduisent certes, mais </w:t>
      </w:r>
      <w:r w:rsidRPr="00686EAE">
        <w:rPr>
          <w:rFonts w:ascii="Times New Roman" w:hAnsi="Times New Roman" w:cs="Times New Roman"/>
          <w:i/>
          <w:iCs/>
          <w:sz w:val="24"/>
          <w:szCs w:val="24"/>
        </w:rPr>
        <w:t>uniquement dans les domaines</w:t>
      </w:r>
      <w:r w:rsidR="00B3084F" w:rsidRPr="00686EAE">
        <w:rPr>
          <w:rFonts w:ascii="Times New Roman" w:hAnsi="Times New Roman" w:cs="Times New Roman"/>
          <w:i/>
          <w:iCs/>
          <w:sz w:val="24"/>
          <w:szCs w:val="24"/>
        </w:rPr>
        <w:t xml:space="preserve"> prioritaires comme la lutte contre la pauvreté absolue et l’accès aux équipements sociaux et à la scolarisation de base. </w:t>
      </w:r>
    </w:p>
    <w:p w:rsidR="001D2A91" w:rsidRDefault="001D2A91" w:rsidP="00AD0462">
      <w:pPr>
        <w:spacing w:after="0"/>
        <w:jc w:val="both"/>
        <w:rPr>
          <w:rFonts w:ascii="Times New Roman" w:hAnsi="Times New Roman" w:cs="Times New Roman"/>
          <w:i/>
          <w:iCs/>
          <w:sz w:val="24"/>
          <w:szCs w:val="24"/>
        </w:rPr>
      </w:pPr>
    </w:p>
    <w:p w:rsidR="000D3D6D" w:rsidRPr="00686EAE" w:rsidRDefault="000D3D6D" w:rsidP="00375559">
      <w:pPr>
        <w:spacing w:after="0"/>
        <w:jc w:val="both"/>
        <w:rPr>
          <w:rFonts w:ascii="Times New Roman" w:hAnsi="Times New Roman" w:cs="Times New Roman"/>
          <w:i/>
          <w:iCs/>
          <w:sz w:val="24"/>
          <w:szCs w:val="24"/>
        </w:rPr>
      </w:pPr>
      <w:r w:rsidRPr="00686EAE">
        <w:rPr>
          <w:rFonts w:ascii="Times New Roman" w:hAnsi="Times New Roman" w:cs="Times New Roman"/>
          <w:i/>
          <w:iCs/>
          <w:sz w:val="24"/>
          <w:szCs w:val="24"/>
        </w:rPr>
        <w:t xml:space="preserve">L’analyse des disparités régionales montre à quel point l’importance de la prise en compte de la variable spatiale est </w:t>
      </w:r>
      <w:r w:rsidR="00375559">
        <w:rPr>
          <w:rFonts w:ascii="Times New Roman" w:hAnsi="Times New Roman" w:cs="Times New Roman"/>
          <w:i/>
          <w:iCs/>
          <w:sz w:val="24"/>
          <w:szCs w:val="24"/>
        </w:rPr>
        <w:t>fondamentale</w:t>
      </w:r>
      <w:r w:rsidRPr="00686EAE">
        <w:rPr>
          <w:rFonts w:ascii="Times New Roman" w:hAnsi="Times New Roman" w:cs="Times New Roman"/>
          <w:i/>
          <w:iCs/>
          <w:sz w:val="24"/>
          <w:szCs w:val="24"/>
        </w:rPr>
        <w:t xml:space="preserve"> dans la mise en œuvre des politiques publiques</w:t>
      </w:r>
      <w:r w:rsidR="00363A88" w:rsidRPr="00686EAE">
        <w:rPr>
          <w:rFonts w:ascii="Times New Roman" w:hAnsi="Times New Roman" w:cs="Times New Roman"/>
          <w:i/>
          <w:iCs/>
          <w:sz w:val="24"/>
          <w:szCs w:val="24"/>
        </w:rPr>
        <w:t>. Ni la nature des déficits socio</w:t>
      </w:r>
      <w:r w:rsidR="00C5689C" w:rsidRPr="00686EAE">
        <w:rPr>
          <w:rFonts w:ascii="Times New Roman" w:hAnsi="Times New Roman" w:cs="Times New Roman"/>
          <w:i/>
          <w:iCs/>
          <w:sz w:val="24"/>
          <w:szCs w:val="24"/>
        </w:rPr>
        <w:t>-</w:t>
      </w:r>
      <w:r w:rsidR="00363A88" w:rsidRPr="00686EAE">
        <w:rPr>
          <w:rFonts w:ascii="Times New Roman" w:hAnsi="Times New Roman" w:cs="Times New Roman"/>
          <w:i/>
          <w:iCs/>
          <w:sz w:val="24"/>
          <w:szCs w:val="24"/>
        </w:rPr>
        <w:t>économique</w:t>
      </w:r>
      <w:r w:rsidR="00C5689C" w:rsidRPr="00686EAE">
        <w:rPr>
          <w:rFonts w:ascii="Times New Roman" w:hAnsi="Times New Roman" w:cs="Times New Roman"/>
          <w:i/>
          <w:iCs/>
          <w:sz w:val="24"/>
          <w:szCs w:val="24"/>
        </w:rPr>
        <w:t>s</w:t>
      </w:r>
      <w:r w:rsidR="00363A88" w:rsidRPr="00686EAE">
        <w:rPr>
          <w:rFonts w:ascii="Times New Roman" w:hAnsi="Times New Roman" w:cs="Times New Roman"/>
          <w:i/>
          <w:iCs/>
          <w:sz w:val="24"/>
          <w:szCs w:val="24"/>
        </w:rPr>
        <w:t xml:space="preserve"> ni la vitesse de leur réduction ne sont uniformes au niveau régional. Ce</w:t>
      </w:r>
      <w:r w:rsidR="00C5689C" w:rsidRPr="00686EAE">
        <w:rPr>
          <w:rFonts w:ascii="Times New Roman" w:hAnsi="Times New Roman" w:cs="Times New Roman"/>
          <w:i/>
          <w:iCs/>
          <w:sz w:val="24"/>
          <w:szCs w:val="24"/>
        </w:rPr>
        <w:t xml:space="preserve">la </w:t>
      </w:r>
      <w:r w:rsidR="00363A88" w:rsidRPr="00686EAE">
        <w:rPr>
          <w:rFonts w:ascii="Times New Roman" w:hAnsi="Times New Roman" w:cs="Times New Roman"/>
          <w:i/>
          <w:iCs/>
          <w:sz w:val="24"/>
          <w:szCs w:val="24"/>
        </w:rPr>
        <w:t>montre clairement la nécessité d’une politique de développement localement repensée et centrée sur une redéfinition des besoins humain</w:t>
      </w:r>
      <w:r w:rsidR="00AD14DB" w:rsidRPr="00686EAE">
        <w:rPr>
          <w:rFonts w:ascii="Times New Roman" w:hAnsi="Times New Roman" w:cs="Times New Roman"/>
          <w:i/>
          <w:iCs/>
          <w:sz w:val="24"/>
          <w:szCs w:val="24"/>
        </w:rPr>
        <w:t>s</w:t>
      </w:r>
      <w:r w:rsidR="00363A88" w:rsidRPr="00686EAE">
        <w:rPr>
          <w:rFonts w:ascii="Times New Roman" w:hAnsi="Times New Roman" w:cs="Times New Roman"/>
          <w:i/>
          <w:iCs/>
          <w:sz w:val="24"/>
          <w:szCs w:val="24"/>
        </w:rPr>
        <w:t>, économique</w:t>
      </w:r>
      <w:r w:rsidR="00AD14DB" w:rsidRPr="00686EAE">
        <w:rPr>
          <w:rFonts w:ascii="Times New Roman" w:hAnsi="Times New Roman" w:cs="Times New Roman"/>
          <w:i/>
          <w:iCs/>
          <w:sz w:val="24"/>
          <w:szCs w:val="24"/>
        </w:rPr>
        <w:t>s et sociaux</w:t>
      </w:r>
      <w:r w:rsidR="00363A88" w:rsidRPr="00686EAE">
        <w:rPr>
          <w:rFonts w:ascii="Times New Roman" w:hAnsi="Times New Roman" w:cs="Times New Roman"/>
          <w:i/>
          <w:iCs/>
          <w:sz w:val="24"/>
          <w:szCs w:val="24"/>
        </w:rPr>
        <w:t xml:space="preserve">.  </w:t>
      </w:r>
    </w:p>
    <w:p w:rsidR="00363A88" w:rsidRPr="00686EAE" w:rsidRDefault="00363A88" w:rsidP="00363A88">
      <w:pPr>
        <w:spacing w:after="0"/>
        <w:jc w:val="both"/>
        <w:rPr>
          <w:rFonts w:ascii="Times New Roman" w:hAnsi="Times New Roman" w:cs="Times New Roman"/>
          <w:i/>
          <w:iCs/>
          <w:sz w:val="24"/>
          <w:szCs w:val="24"/>
        </w:rPr>
      </w:pPr>
    </w:p>
    <w:p w:rsidR="00C17A51" w:rsidRPr="00686EAE" w:rsidRDefault="00C17A51" w:rsidP="005C26AB">
      <w:pPr>
        <w:spacing w:after="0"/>
        <w:ind w:left="284"/>
        <w:rPr>
          <w:rFonts w:ascii="Times New Roman" w:hAnsi="Times New Roman" w:cs="Times New Roman"/>
          <w:b/>
          <w:bCs/>
          <w:sz w:val="24"/>
          <w:szCs w:val="24"/>
        </w:rPr>
      </w:pPr>
    </w:p>
    <w:p w:rsidR="0083761C" w:rsidRPr="00686EAE" w:rsidRDefault="00C17A51" w:rsidP="00396306">
      <w:pPr>
        <w:jc w:val="both"/>
        <w:rPr>
          <w:rFonts w:ascii="Times New Roman" w:hAnsi="Times New Roman" w:cs="Times New Roman"/>
          <w:sz w:val="24"/>
          <w:szCs w:val="24"/>
        </w:rPr>
      </w:pPr>
      <w:r w:rsidRPr="00686EAE">
        <w:rPr>
          <w:rFonts w:ascii="Times New Roman" w:hAnsi="Times New Roman" w:cs="Times New Roman"/>
          <w:sz w:val="24"/>
          <w:szCs w:val="24"/>
        </w:rPr>
        <w:t>Partant de l’intérêt accordé au</w:t>
      </w:r>
      <w:r w:rsidR="00A12393" w:rsidRPr="00686EAE">
        <w:rPr>
          <w:rFonts w:ascii="Times New Roman" w:hAnsi="Times New Roman" w:cs="Times New Roman"/>
          <w:sz w:val="24"/>
          <w:szCs w:val="24"/>
        </w:rPr>
        <w:t xml:space="preserve"> développement humain à la fois</w:t>
      </w:r>
      <w:r w:rsidRPr="00686EAE">
        <w:rPr>
          <w:rFonts w:ascii="Times New Roman" w:hAnsi="Times New Roman" w:cs="Times New Roman"/>
          <w:sz w:val="24"/>
          <w:szCs w:val="24"/>
        </w:rPr>
        <w:t xml:space="preserve"> comme objectif po</w:t>
      </w:r>
      <w:r w:rsidR="00A12393" w:rsidRPr="00686EAE">
        <w:rPr>
          <w:rFonts w:ascii="Times New Roman" w:hAnsi="Times New Roman" w:cs="Times New Roman"/>
          <w:sz w:val="24"/>
          <w:szCs w:val="24"/>
        </w:rPr>
        <w:t>ur réduire les déficits sociaux</w:t>
      </w:r>
      <w:r w:rsidRPr="00686EAE">
        <w:rPr>
          <w:rFonts w:ascii="Times New Roman" w:hAnsi="Times New Roman" w:cs="Times New Roman"/>
          <w:sz w:val="24"/>
          <w:szCs w:val="24"/>
        </w:rPr>
        <w:t xml:space="preserve"> et comme facteur de la croissance économique, le Maroc a consacré en 201</w:t>
      </w:r>
      <w:r w:rsidR="00B9335F">
        <w:rPr>
          <w:rFonts w:ascii="Times New Roman" w:hAnsi="Times New Roman" w:cs="Times New Roman"/>
          <w:sz w:val="24"/>
          <w:szCs w:val="24"/>
        </w:rPr>
        <w:t>6</w:t>
      </w:r>
      <w:r w:rsidRPr="00686EAE">
        <w:rPr>
          <w:rFonts w:ascii="Times New Roman" w:hAnsi="Times New Roman" w:cs="Times New Roman"/>
          <w:sz w:val="24"/>
          <w:szCs w:val="24"/>
        </w:rPr>
        <w:t xml:space="preserve"> près de </w:t>
      </w:r>
      <w:r w:rsidR="00B9335F">
        <w:rPr>
          <w:rFonts w:ascii="Times New Roman" w:hAnsi="Times New Roman" w:cs="Times New Roman"/>
          <w:sz w:val="24"/>
          <w:szCs w:val="24"/>
        </w:rPr>
        <w:t>41</w:t>
      </w:r>
      <w:r w:rsidRPr="00686EAE">
        <w:rPr>
          <w:rFonts w:ascii="Times New Roman" w:hAnsi="Times New Roman" w:cs="Times New Roman"/>
          <w:sz w:val="24"/>
          <w:szCs w:val="24"/>
        </w:rPr>
        <w:t xml:space="preserve">% </w:t>
      </w:r>
      <w:r w:rsidR="00B9335F">
        <w:rPr>
          <w:rFonts w:ascii="Times New Roman" w:hAnsi="Times New Roman" w:cs="Times New Roman"/>
          <w:sz w:val="24"/>
          <w:szCs w:val="24"/>
        </w:rPr>
        <w:t>des dépenses publiques</w:t>
      </w:r>
      <w:r w:rsidRPr="00686EAE">
        <w:rPr>
          <w:rFonts w:ascii="Times New Roman" w:hAnsi="Times New Roman" w:cs="Times New Roman"/>
          <w:sz w:val="24"/>
          <w:szCs w:val="24"/>
        </w:rPr>
        <w:t xml:space="preserve"> et </w:t>
      </w:r>
      <w:r w:rsidR="00B9335F">
        <w:rPr>
          <w:rFonts w:ascii="Times New Roman" w:hAnsi="Times New Roman" w:cs="Times New Roman"/>
          <w:sz w:val="24"/>
          <w:szCs w:val="24"/>
        </w:rPr>
        <w:t>9</w:t>
      </w:r>
      <w:r w:rsidRPr="00686EAE">
        <w:rPr>
          <w:rFonts w:ascii="Times New Roman" w:hAnsi="Times New Roman" w:cs="Times New Roman"/>
          <w:sz w:val="24"/>
          <w:szCs w:val="24"/>
        </w:rPr>
        <w:t>,</w:t>
      </w:r>
      <w:r w:rsidR="00B9335F">
        <w:rPr>
          <w:rFonts w:ascii="Times New Roman" w:hAnsi="Times New Roman" w:cs="Times New Roman"/>
          <w:sz w:val="24"/>
          <w:szCs w:val="24"/>
        </w:rPr>
        <w:t>0</w:t>
      </w:r>
      <w:r w:rsidRPr="00686EAE">
        <w:rPr>
          <w:rFonts w:ascii="Times New Roman" w:hAnsi="Times New Roman" w:cs="Times New Roman"/>
          <w:sz w:val="24"/>
          <w:szCs w:val="24"/>
        </w:rPr>
        <w:t>% de son PIB aux secteurs sociaux</w:t>
      </w:r>
      <w:r w:rsidR="00B9335F">
        <w:rPr>
          <w:rFonts w:ascii="Times New Roman" w:hAnsi="Times New Roman" w:cs="Times New Roman"/>
          <w:sz w:val="24"/>
          <w:szCs w:val="24"/>
        </w:rPr>
        <w:t xml:space="preserve"> non marchands</w:t>
      </w:r>
      <w:r w:rsidR="00396306">
        <w:rPr>
          <w:rFonts w:ascii="Times New Roman" w:hAnsi="Times New Roman" w:cs="Times New Roman"/>
          <w:sz w:val="24"/>
          <w:szCs w:val="24"/>
        </w:rPr>
        <w:t xml:space="preserve">, </w:t>
      </w:r>
      <w:r w:rsidR="00B9335F">
        <w:rPr>
          <w:rFonts w:ascii="Times New Roman" w:hAnsi="Times New Roman" w:cs="Times New Roman"/>
          <w:sz w:val="24"/>
          <w:szCs w:val="24"/>
        </w:rPr>
        <w:t>éducation</w:t>
      </w:r>
      <w:r w:rsidR="00396306">
        <w:rPr>
          <w:rFonts w:ascii="Times New Roman" w:hAnsi="Times New Roman" w:cs="Times New Roman"/>
          <w:sz w:val="24"/>
          <w:szCs w:val="24"/>
        </w:rPr>
        <w:t xml:space="preserve"> et </w:t>
      </w:r>
      <w:r w:rsidR="00B9335F">
        <w:rPr>
          <w:rFonts w:ascii="Times New Roman" w:hAnsi="Times New Roman" w:cs="Times New Roman"/>
          <w:sz w:val="24"/>
          <w:szCs w:val="24"/>
        </w:rPr>
        <w:t>santé</w:t>
      </w:r>
      <w:r w:rsidRPr="00686EAE">
        <w:rPr>
          <w:rFonts w:ascii="Times New Roman" w:hAnsi="Times New Roman" w:cs="Times New Roman"/>
          <w:sz w:val="24"/>
          <w:szCs w:val="24"/>
        </w:rPr>
        <w:t xml:space="preserve">. Cet intérêt </w:t>
      </w:r>
      <w:r w:rsidR="00A12393" w:rsidRPr="00686EAE">
        <w:rPr>
          <w:rFonts w:ascii="Times New Roman" w:hAnsi="Times New Roman" w:cs="Times New Roman"/>
          <w:sz w:val="24"/>
          <w:szCs w:val="24"/>
        </w:rPr>
        <w:t>au</w:t>
      </w:r>
      <w:r w:rsidRPr="00686EAE">
        <w:rPr>
          <w:rFonts w:ascii="Times New Roman" w:hAnsi="Times New Roman" w:cs="Times New Roman"/>
          <w:sz w:val="24"/>
          <w:szCs w:val="24"/>
        </w:rPr>
        <w:t xml:space="preserve"> développement constitue un </w:t>
      </w:r>
      <w:r w:rsidR="00A12393" w:rsidRPr="00686EAE">
        <w:rPr>
          <w:rFonts w:ascii="Times New Roman" w:hAnsi="Times New Roman" w:cs="Times New Roman"/>
          <w:sz w:val="24"/>
          <w:szCs w:val="24"/>
        </w:rPr>
        <w:t xml:space="preserve">atout certain, </w:t>
      </w:r>
      <w:r w:rsidRPr="00686EAE">
        <w:rPr>
          <w:rFonts w:ascii="Times New Roman" w:hAnsi="Times New Roman" w:cs="Times New Roman"/>
          <w:sz w:val="24"/>
          <w:szCs w:val="24"/>
        </w:rPr>
        <w:t xml:space="preserve">indispensable </w:t>
      </w:r>
      <w:r w:rsidR="00A12393" w:rsidRPr="00686EAE">
        <w:rPr>
          <w:rFonts w:ascii="Times New Roman" w:hAnsi="Times New Roman" w:cs="Times New Roman"/>
          <w:sz w:val="24"/>
          <w:szCs w:val="24"/>
        </w:rPr>
        <w:t xml:space="preserve">à la mise en place de </w:t>
      </w:r>
      <w:r w:rsidRPr="00686EAE">
        <w:rPr>
          <w:rFonts w:ascii="Times New Roman" w:hAnsi="Times New Roman" w:cs="Times New Roman"/>
          <w:sz w:val="24"/>
          <w:szCs w:val="24"/>
        </w:rPr>
        <w:t xml:space="preserve">politiques sociales et économiques. </w:t>
      </w:r>
    </w:p>
    <w:p w:rsidR="00C17A51" w:rsidRPr="00686EAE" w:rsidRDefault="00C17A51" w:rsidP="005C26AB">
      <w:pPr>
        <w:jc w:val="both"/>
        <w:rPr>
          <w:rFonts w:ascii="Times New Roman" w:hAnsi="Times New Roman" w:cs="Times New Roman"/>
          <w:sz w:val="24"/>
          <w:szCs w:val="24"/>
        </w:rPr>
      </w:pPr>
      <w:r w:rsidRPr="00686EAE">
        <w:rPr>
          <w:rFonts w:ascii="Times New Roman" w:hAnsi="Times New Roman" w:cs="Times New Roman"/>
          <w:sz w:val="24"/>
          <w:szCs w:val="24"/>
        </w:rPr>
        <w:t>Aujourd’hui, le retard accusé dans le développement de certaines régions est attribuable à une série de facteurs dont notamment ceux liés à l'inégalit</w:t>
      </w:r>
      <w:r w:rsidR="00A12393" w:rsidRPr="00686EAE">
        <w:rPr>
          <w:rFonts w:ascii="Times New Roman" w:hAnsi="Times New Roman" w:cs="Times New Roman"/>
          <w:sz w:val="24"/>
          <w:szCs w:val="24"/>
        </w:rPr>
        <w:t xml:space="preserve">é de la répartition spatiale de l'infrastructure économique et sociale et de </w:t>
      </w:r>
      <w:r w:rsidRPr="00686EAE">
        <w:rPr>
          <w:rFonts w:ascii="Times New Roman" w:hAnsi="Times New Roman" w:cs="Times New Roman"/>
          <w:sz w:val="24"/>
          <w:szCs w:val="24"/>
        </w:rPr>
        <w:t>l'investissement public e</w:t>
      </w:r>
      <w:r w:rsidR="00A12393" w:rsidRPr="00686EAE">
        <w:rPr>
          <w:rFonts w:ascii="Times New Roman" w:hAnsi="Times New Roman" w:cs="Times New Roman"/>
          <w:sz w:val="24"/>
          <w:szCs w:val="24"/>
        </w:rPr>
        <w:t>t privé dans le capital humain</w:t>
      </w:r>
      <w:r w:rsidRPr="00686EAE">
        <w:rPr>
          <w:rFonts w:ascii="Times New Roman" w:hAnsi="Times New Roman" w:cs="Times New Roman"/>
          <w:sz w:val="24"/>
          <w:szCs w:val="24"/>
        </w:rPr>
        <w:t>. La poursuite de ce schéma d'investissement risque de creuser les disparités régionales dans des domaines aussi fondamentaux que l</w:t>
      </w:r>
      <w:r w:rsidR="00151770" w:rsidRPr="00686EAE">
        <w:rPr>
          <w:rFonts w:ascii="Times New Roman" w:hAnsi="Times New Roman" w:cs="Times New Roman"/>
          <w:sz w:val="24"/>
          <w:szCs w:val="24"/>
        </w:rPr>
        <w:t>a capacité</w:t>
      </w:r>
      <w:r w:rsidRPr="00686EAE">
        <w:rPr>
          <w:rFonts w:ascii="Times New Roman" w:hAnsi="Times New Roman" w:cs="Times New Roman"/>
          <w:sz w:val="24"/>
          <w:szCs w:val="24"/>
        </w:rPr>
        <w:t xml:space="preserve"> des populations à investir dans les </w:t>
      </w:r>
      <w:r w:rsidR="00A12393" w:rsidRPr="00686EAE">
        <w:rPr>
          <w:rFonts w:ascii="Times New Roman" w:hAnsi="Times New Roman" w:cs="Times New Roman"/>
          <w:sz w:val="24"/>
          <w:szCs w:val="24"/>
        </w:rPr>
        <w:t>ressource</w:t>
      </w:r>
      <w:r w:rsidRPr="00686EAE">
        <w:rPr>
          <w:rFonts w:ascii="Times New Roman" w:hAnsi="Times New Roman" w:cs="Times New Roman"/>
          <w:sz w:val="24"/>
          <w:szCs w:val="24"/>
        </w:rPr>
        <w:t xml:space="preserve">s humaines et </w:t>
      </w:r>
      <w:r w:rsidR="00151770" w:rsidRPr="00686EAE">
        <w:rPr>
          <w:rFonts w:ascii="Times New Roman" w:hAnsi="Times New Roman" w:cs="Times New Roman"/>
          <w:sz w:val="24"/>
          <w:szCs w:val="24"/>
        </w:rPr>
        <w:t xml:space="preserve">à </w:t>
      </w:r>
      <w:r w:rsidRPr="00686EAE">
        <w:rPr>
          <w:rFonts w:ascii="Times New Roman" w:hAnsi="Times New Roman" w:cs="Times New Roman"/>
          <w:sz w:val="24"/>
          <w:szCs w:val="24"/>
        </w:rPr>
        <w:t xml:space="preserve">acquérir les aptitudes professionnelles </w:t>
      </w:r>
      <w:r w:rsidR="00151770" w:rsidRPr="00686EAE">
        <w:rPr>
          <w:rFonts w:ascii="Times New Roman" w:hAnsi="Times New Roman" w:cs="Times New Roman"/>
          <w:sz w:val="24"/>
          <w:szCs w:val="24"/>
        </w:rPr>
        <w:t>indispensable à</w:t>
      </w:r>
      <w:r w:rsidR="00A12393" w:rsidRPr="00686EAE">
        <w:rPr>
          <w:rFonts w:ascii="Times New Roman" w:hAnsi="Times New Roman" w:cs="Times New Roman"/>
          <w:sz w:val="24"/>
          <w:szCs w:val="24"/>
        </w:rPr>
        <w:t xml:space="preserve"> l’insertion dans le marché du</w:t>
      </w:r>
      <w:r w:rsidR="00151770" w:rsidRPr="00686EAE">
        <w:rPr>
          <w:rFonts w:ascii="Times New Roman" w:hAnsi="Times New Roman" w:cs="Times New Roman"/>
          <w:sz w:val="24"/>
          <w:szCs w:val="24"/>
        </w:rPr>
        <w:t xml:space="preserve"> travail et la </w:t>
      </w:r>
      <w:r w:rsidRPr="00686EAE">
        <w:rPr>
          <w:rFonts w:ascii="Times New Roman" w:hAnsi="Times New Roman" w:cs="Times New Roman"/>
          <w:sz w:val="24"/>
          <w:szCs w:val="24"/>
        </w:rPr>
        <w:t xml:space="preserve">protection contre la dégradation des niveaux de vie. </w:t>
      </w:r>
    </w:p>
    <w:p w:rsidR="0083761C" w:rsidRPr="00686EAE" w:rsidRDefault="00A12393" w:rsidP="007A64BA">
      <w:pPr>
        <w:jc w:val="both"/>
        <w:rPr>
          <w:rFonts w:ascii="Times New Roman" w:hAnsi="Times New Roman" w:cs="Times New Roman"/>
          <w:sz w:val="24"/>
          <w:szCs w:val="24"/>
        </w:rPr>
      </w:pPr>
      <w:r w:rsidRPr="00686EAE">
        <w:rPr>
          <w:rFonts w:ascii="Times New Roman" w:hAnsi="Times New Roman" w:cs="Times New Roman"/>
          <w:sz w:val="24"/>
          <w:szCs w:val="24"/>
        </w:rPr>
        <w:t>A</w:t>
      </w:r>
      <w:r w:rsidR="00C17A51" w:rsidRPr="00686EAE">
        <w:rPr>
          <w:rFonts w:ascii="Times New Roman" w:hAnsi="Times New Roman" w:cs="Times New Roman"/>
          <w:sz w:val="24"/>
          <w:szCs w:val="24"/>
        </w:rPr>
        <w:t>u regard des données disponibles, la dynamique d</w:t>
      </w:r>
      <w:r w:rsidRPr="00686EAE">
        <w:rPr>
          <w:rFonts w:ascii="Times New Roman" w:hAnsi="Times New Roman" w:cs="Times New Roman"/>
          <w:sz w:val="24"/>
          <w:szCs w:val="24"/>
        </w:rPr>
        <w:t>u</w:t>
      </w:r>
      <w:r w:rsidR="00C17A51" w:rsidRPr="00686EAE">
        <w:rPr>
          <w:rFonts w:ascii="Times New Roman" w:hAnsi="Times New Roman" w:cs="Times New Roman"/>
          <w:sz w:val="24"/>
          <w:szCs w:val="24"/>
        </w:rPr>
        <w:t xml:space="preserve"> développement socio</w:t>
      </w:r>
      <w:r w:rsidRPr="00686EAE">
        <w:rPr>
          <w:rFonts w:ascii="Times New Roman" w:hAnsi="Times New Roman" w:cs="Times New Roman"/>
          <w:sz w:val="24"/>
          <w:szCs w:val="24"/>
        </w:rPr>
        <w:t xml:space="preserve">-économique régionala été </w:t>
      </w:r>
      <w:r w:rsidR="00C17A51" w:rsidRPr="00686EAE">
        <w:rPr>
          <w:rFonts w:ascii="Times New Roman" w:hAnsi="Times New Roman" w:cs="Times New Roman"/>
          <w:sz w:val="24"/>
          <w:szCs w:val="24"/>
        </w:rPr>
        <w:t xml:space="preserve">appréhendée </w:t>
      </w:r>
      <w:r w:rsidRPr="00686EAE">
        <w:rPr>
          <w:rFonts w:ascii="Times New Roman" w:hAnsi="Times New Roman" w:cs="Times New Roman"/>
          <w:sz w:val="24"/>
          <w:szCs w:val="24"/>
        </w:rPr>
        <w:t xml:space="preserve">à ce </w:t>
      </w:r>
      <w:r w:rsidR="00C17A51" w:rsidRPr="00686EAE">
        <w:rPr>
          <w:rFonts w:ascii="Times New Roman" w:hAnsi="Times New Roman" w:cs="Times New Roman"/>
          <w:sz w:val="24"/>
          <w:szCs w:val="24"/>
        </w:rPr>
        <w:t xml:space="preserve">niveau à l’aide d’indicateurs élémentaires et composites. Le </w:t>
      </w:r>
      <w:r w:rsidR="00C17A51" w:rsidRPr="00686EAE">
        <w:rPr>
          <w:rFonts w:ascii="Times New Roman" w:hAnsi="Times New Roman" w:cs="Times New Roman"/>
          <w:sz w:val="24"/>
          <w:szCs w:val="24"/>
        </w:rPr>
        <w:lastRenderedPageBreak/>
        <w:t xml:space="preserve">but est </w:t>
      </w:r>
      <w:r w:rsidR="007A64BA" w:rsidRPr="00686EAE">
        <w:rPr>
          <w:rFonts w:ascii="Times New Roman" w:hAnsi="Times New Roman" w:cs="Times New Roman"/>
          <w:sz w:val="24"/>
          <w:szCs w:val="24"/>
        </w:rPr>
        <w:t>d’approcher</w:t>
      </w:r>
      <w:r w:rsidR="00380D54">
        <w:rPr>
          <w:rFonts w:ascii="Times New Roman" w:hAnsi="Times New Roman" w:cs="Times New Roman"/>
          <w:sz w:val="24"/>
          <w:szCs w:val="24"/>
        </w:rPr>
        <w:t>,</w:t>
      </w:r>
      <w:r w:rsidR="007A64BA" w:rsidRPr="00686EAE">
        <w:rPr>
          <w:rFonts w:ascii="Times New Roman" w:hAnsi="Times New Roman" w:cs="Times New Roman"/>
          <w:sz w:val="24"/>
          <w:szCs w:val="24"/>
        </w:rPr>
        <w:t xml:space="preserve"> à l’échelle régionale, le niveau de </w:t>
      </w:r>
      <w:r w:rsidR="00C17A51" w:rsidRPr="00686EAE">
        <w:rPr>
          <w:rFonts w:ascii="Times New Roman" w:hAnsi="Times New Roman" w:cs="Times New Roman"/>
          <w:sz w:val="24"/>
          <w:szCs w:val="24"/>
        </w:rPr>
        <w:t xml:space="preserve">développement </w:t>
      </w:r>
      <w:r w:rsidR="007A64BA" w:rsidRPr="00686EAE">
        <w:rPr>
          <w:rFonts w:ascii="Times New Roman" w:hAnsi="Times New Roman" w:cs="Times New Roman"/>
          <w:sz w:val="24"/>
          <w:szCs w:val="24"/>
        </w:rPr>
        <w:t xml:space="preserve">humain, </w:t>
      </w:r>
      <w:r w:rsidR="00C17A51" w:rsidRPr="00686EAE">
        <w:rPr>
          <w:rFonts w:ascii="Times New Roman" w:hAnsi="Times New Roman" w:cs="Times New Roman"/>
          <w:sz w:val="24"/>
          <w:szCs w:val="24"/>
        </w:rPr>
        <w:t xml:space="preserve">économique et </w:t>
      </w:r>
      <w:r w:rsidR="007A64BA" w:rsidRPr="00686EAE">
        <w:rPr>
          <w:rFonts w:ascii="Times New Roman" w:hAnsi="Times New Roman" w:cs="Times New Roman"/>
          <w:sz w:val="24"/>
          <w:szCs w:val="24"/>
        </w:rPr>
        <w:t xml:space="preserve">social, d’en mesurer </w:t>
      </w:r>
      <w:r w:rsidR="00C17A51" w:rsidRPr="00686EAE">
        <w:rPr>
          <w:rFonts w:ascii="Times New Roman" w:hAnsi="Times New Roman" w:cs="Times New Roman"/>
          <w:sz w:val="24"/>
          <w:szCs w:val="24"/>
        </w:rPr>
        <w:t xml:space="preserve">la dynamique </w:t>
      </w:r>
      <w:r w:rsidR="007A64BA" w:rsidRPr="00686EAE">
        <w:rPr>
          <w:rFonts w:ascii="Times New Roman" w:hAnsi="Times New Roman" w:cs="Times New Roman"/>
          <w:sz w:val="24"/>
          <w:szCs w:val="24"/>
        </w:rPr>
        <w:t>des disparités et la convergence, et d’en révéler les déficits persistants.</w:t>
      </w:r>
    </w:p>
    <w:p w:rsidR="00C17A51" w:rsidRPr="00686EAE" w:rsidRDefault="00CD1847" w:rsidP="000F6E8F">
      <w:pPr>
        <w:pStyle w:val="Listecouleur-Accent11"/>
        <w:numPr>
          <w:ilvl w:val="0"/>
          <w:numId w:val="5"/>
        </w:numPr>
        <w:ind w:left="284" w:hanging="284"/>
        <w:jc w:val="both"/>
        <w:rPr>
          <w:rFonts w:ascii="Times New Roman" w:hAnsi="Times New Roman"/>
          <w:b/>
          <w:bCs/>
          <w:sz w:val="24"/>
          <w:szCs w:val="24"/>
        </w:rPr>
      </w:pPr>
      <w:r w:rsidRPr="00686EAE">
        <w:rPr>
          <w:rFonts w:ascii="Times New Roman" w:hAnsi="Times New Roman"/>
          <w:b/>
          <w:bCs/>
          <w:sz w:val="24"/>
          <w:szCs w:val="24"/>
        </w:rPr>
        <w:t>La s</w:t>
      </w:r>
      <w:r w:rsidR="00C17A51" w:rsidRPr="00686EAE">
        <w:rPr>
          <w:rFonts w:ascii="Times New Roman" w:hAnsi="Times New Roman"/>
          <w:b/>
          <w:bCs/>
          <w:sz w:val="24"/>
          <w:szCs w:val="24"/>
        </w:rPr>
        <w:t>ituation socioéconomique du Maroc</w:t>
      </w:r>
    </w:p>
    <w:p w:rsidR="00D00A34" w:rsidRPr="00686EAE" w:rsidRDefault="00380D54" w:rsidP="007A64BA">
      <w:pPr>
        <w:jc w:val="both"/>
        <w:rPr>
          <w:rFonts w:ascii="Times New Roman" w:eastAsia="Calibri" w:hAnsi="Times New Roman" w:cs="Times New Roman"/>
          <w:sz w:val="24"/>
          <w:szCs w:val="24"/>
        </w:rPr>
      </w:pPr>
      <w:r>
        <w:rPr>
          <w:rFonts w:ascii="Times New Roman" w:eastAsia="Calibri" w:hAnsi="Times New Roman" w:cs="Times New Roman"/>
          <w:sz w:val="24"/>
          <w:szCs w:val="24"/>
        </w:rPr>
        <w:t>L</w:t>
      </w:r>
      <w:r w:rsidR="007A64BA" w:rsidRPr="00686EAE">
        <w:rPr>
          <w:rFonts w:ascii="Times New Roman" w:eastAsia="Calibri" w:hAnsi="Times New Roman" w:cs="Times New Roman"/>
          <w:sz w:val="24"/>
          <w:szCs w:val="24"/>
        </w:rPr>
        <w:t xml:space="preserve">es réalisations enregistrées à l’échelle nationale </w:t>
      </w:r>
      <w:r>
        <w:rPr>
          <w:rFonts w:ascii="Times New Roman" w:eastAsia="Calibri" w:hAnsi="Times New Roman" w:cs="Times New Roman"/>
          <w:sz w:val="24"/>
          <w:szCs w:val="24"/>
        </w:rPr>
        <w:t>sont appréhendées à travers</w:t>
      </w:r>
      <w:r w:rsidR="007A64BA" w:rsidRPr="00686EAE">
        <w:rPr>
          <w:rFonts w:ascii="Times New Roman" w:eastAsia="Calibri" w:hAnsi="Times New Roman" w:cs="Times New Roman"/>
          <w:sz w:val="24"/>
          <w:szCs w:val="24"/>
        </w:rPr>
        <w:t xml:space="preserve"> la santé, l’éducation</w:t>
      </w:r>
      <w:r w:rsidR="00455998" w:rsidRPr="00686EAE">
        <w:rPr>
          <w:rFonts w:ascii="Times New Roman" w:eastAsia="Calibri" w:hAnsi="Times New Roman" w:cs="Times New Roman"/>
          <w:sz w:val="24"/>
          <w:szCs w:val="24"/>
        </w:rPr>
        <w:t xml:space="preserve">, l’activité économique et les équipements sociaux. La répartition régionale de ces réalisations </w:t>
      </w:r>
      <w:r w:rsidR="00D00A34" w:rsidRPr="00686EAE">
        <w:rPr>
          <w:rFonts w:ascii="Times New Roman" w:eastAsia="Calibri" w:hAnsi="Times New Roman" w:cs="Times New Roman"/>
          <w:sz w:val="24"/>
          <w:szCs w:val="24"/>
        </w:rPr>
        <w:t>est abordée, par la suite, pour en analyser l’équité et la dynamique.</w:t>
      </w:r>
    </w:p>
    <w:p w:rsidR="00C17A51" w:rsidRPr="00380D54" w:rsidRDefault="00C17A51" w:rsidP="00380D54">
      <w:pPr>
        <w:jc w:val="both"/>
        <w:rPr>
          <w:rFonts w:ascii="Times New Roman" w:eastAsia="Calibri" w:hAnsi="Times New Roman" w:cs="Times New Roman"/>
          <w:b/>
          <w:bCs/>
          <w:i/>
          <w:sz w:val="24"/>
          <w:szCs w:val="24"/>
        </w:rPr>
      </w:pPr>
      <w:r w:rsidRPr="00380D54">
        <w:rPr>
          <w:rFonts w:ascii="Times New Roman" w:eastAsia="Calibri" w:hAnsi="Times New Roman" w:cs="Times New Roman"/>
          <w:b/>
          <w:bCs/>
          <w:i/>
          <w:sz w:val="24"/>
          <w:szCs w:val="24"/>
        </w:rPr>
        <w:t>Santé</w:t>
      </w:r>
    </w:p>
    <w:p w:rsidR="00C17A51" w:rsidRDefault="00C17A51" w:rsidP="00B9335F">
      <w:pPr>
        <w:jc w:val="both"/>
        <w:rPr>
          <w:rFonts w:ascii="Times New Roman" w:eastAsia="Calibri" w:hAnsi="Times New Roman" w:cs="Times New Roman"/>
          <w:sz w:val="24"/>
          <w:szCs w:val="24"/>
        </w:rPr>
      </w:pPr>
      <w:r w:rsidRPr="00686EAE">
        <w:rPr>
          <w:rFonts w:ascii="Times New Roman" w:eastAsia="Calibri" w:hAnsi="Times New Roman" w:cs="Times New Roman"/>
          <w:sz w:val="24"/>
          <w:szCs w:val="24"/>
        </w:rPr>
        <w:t xml:space="preserve">Dans le domaine de la santé, l'espérance de vie à la naissance a </w:t>
      </w:r>
      <w:r w:rsidR="00086F83" w:rsidRPr="00686EAE">
        <w:rPr>
          <w:rFonts w:ascii="Times New Roman" w:eastAsia="Calibri" w:hAnsi="Times New Roman" w:cs="Times New Roman"/>
          <w:sz w:val="24"/>
          <w:szCs w:val="24"/>
        </w:rPr>
        <w:t>atteint</w:t>
      </w:r>
      <w:r w:rsidRPr="00686EAE">
        <w:rPr>
          <w:rFonts w:ascii="Times New Roman" w:eastAsia="Calibri" w:hAnsi="Times New Roman" w:cs="Times New Roman"/>
          <w:sz w:val="24"/>
          <w:szCs w:val="24"/>
        </w:rPr>
        <w:t>, en 201</w:t>
      </w:r>
      <w:r w:rsidR="00B9335F">
        <w:rPr>
          <w:rFonts w:ascii="Times New Roman" w:eastAsia="Calibri" w:hAnsi="Times New Roman" w:cs="Times New Roman"/>
          <w:sz w:val="24"/>
          <w:szCs w:val="24"/>
        </w:rPr>
        <w:t>6</w:t>
      </w:r>
      <w:r w:rsidRPr="00686EAE">
        <w:rPr>
          <w:rFonts w:ascii="Times New Roman" w:eastAsia="Calibri" w:hAnsi="Times New Roman" w:cs="Times New Roman"/>
          <w:sz w:val="24"/>
          <w:szCs w:val="24"/>
        </w:rPr>
        <w:t>, 7</w:t>
      </w:r>
      <w:r w:rsidR="005A6A2B">
        <w:rPr>
          <w:rFonts w:ascii="Times New Roman" w:eastAsia="Calibri" w:hAnsi="Times New Roman" w:cs="Times New Roman"/>
          <w:sz w:val="24"/>
          <w:szCs w:val="24"/>
        </w:rPr>
        <w:t>6,1</w:t>
      </w:r>
      <w:r w:rsidRPr="00686EAE">
        <w:rPr>
          <w:rFonts w:ascii="Times New Roman" w:eastAsia="Calibri" w:hAnsi="Times New Roman" w:cs="Times New Roman"/>
          <w:sz w:val="24"/>
          <w:szCs w:val="24"/>
        </w:rPr>
        <w:t xml:space="preserve"> ans (7</w:t>
      </w:r>
      <w:r w:rsidR="005A6A2B">
        <w:rPr>
          <w:rFonts w:ascii="Times New Roman" w:eastAsia="Calibri" w:hAnsi="Times New Roman" w:cs="Times New Roman"/>
          <w:sz w:val="24"/>
          <w:szCs w:val="24"/>
        </w:rPr>
        <w:t>4</w:t>
      </w:r>
      <w:r w:rsidRPr="00686EAE">
        <w:rPr>
          <w:rFonts w:ascii="Times New Roman" w:eastAsia="Calibri" w:hAnsi="Times New Roman" w:cs="Times New Roman"/>
          <w:sz w:val="24"/>
          <w:szCs w:val="24"/>
        </w:rPr>
        <w:t xml:space="preserve">,9 </w:t>
      </w:r>
      <w:r w:rsidR="00CD1847" w:rsidRPr="00686EAE">
        <w:rPr>
          <w:rFonts w:ascii="Times New Roman" w:eastAsia="Calibri" w:hAnsi="Times New Roman" w:cs="Times New Roman"/>
          <w:sz w:val="24"/>
          <w:szCs w:val="24"/>
        </w:rPr>
        <w:t xml:space="preserve">ans </w:t>
      </w:r>
      <w:r w:rsidRPr="00686EAE">
        <w:rPr>
          <w:rFonts w:ascii="Times New Roman" w:eastAsia="Calibri" w:hAnsi="Times New Roman" w:cs="Times New Roman"/>
          <w:sz w:val="24"/>
          <w:szCs w:val="24"/>
        </w:rPr>
        <w:t>pour les hommes et 7</w:t>
      </w:r>
      <w:r w:rsidR="005A6A2B">
        <w:rPr>
          <w:rFonts w:ascii="Times New Roman" w:eastAsia="Calibri" w:hAnsi="Times New Roman" w:cs="Times New Roman"/>
          <w:sz w:val="24"/>
          <w:szCs w:val="24"/>
        </w:rPr>
        <w:t>7</w:t>
      </w:r>
      <w:r w:rsidRPr="00686EAE">
        <w:rPr>
          <w:rFonts w:ascii="Times New Roman" w:eastAsia="Calibri" w:hAnsi="Times New Roman" w:cs="Times New Roman"/>
          <w:sz w:val="24"/>
          <w:szCs w:val="24"/>
        </w:rPr>
        <w:t>,</w:t>
      </w:r>
      <w:r w:rsidR="005A6A2B">
        <w:rPr>
          <w:rFonts w:ascii="Times New Roman" w:eastAsia="Calibri" w:hAnsi="Times New Roman" w:cs="Times New Roman"/>
          <w:sz w:val="24"/>
          <w:szCs w:val="24"/>
        </w:rPr>
        <w:t>2</w:t>
      </w:r>
      <w:r w:rsidR="00CD1847" w:rsidRPr="00686EAE">
        <w:rPr>
          <w:rFonts w:ascii="Times New Roman" w:eastAsia="Calibri" w:hAnsi="Times New Roman" w:cs="Times New Roman"/>
          <w:sz w:val="24"/>
          <w:szCs w:val="24"/>
        </w:rPr>
        <w:t xml:space="preserve">ans </w:t>
      </w:r>
      <w:r w:rsidRPr="00686EAE">
        <w:rPr>
          <w:rFonts w:ascii="Times New Roman" w:eastAsia="Calibri" w:hAnsi="Times New Roman" w:cs="Times New Roman"/>
          <w:sz w:val="24"/>
          <w:szCs w:val="24"/>
        </w:rPr>
        <w:t>pour les femmes) contre 67,9 ans en 1994. La mortalité infantile</w:t>
      </w:r>
      <w:r w:rsidR="00086F83" w:rsidRPr="00686EAE">
        <w:rPr>
          <w:rFonts w:ascii="Times New Roman" w:eastAsia="Calibri" w:hAnsi="Times New Roman" w:cs="Times New Roman"/>
          <w:sz w:val="24"/>
          <w:szCs w:val="24"/>
        </w:rPr>
        <w:t>,</w:t>
      </w:r>
      <w:r w:rsidRPr="00686EAE">
        <w:rPr>
          <w:rFonts w:ascii="Times New Roman" w:eastAsia="Calibri" w:hAnsi="Times New Roman" w:cs="Times New Roman"/>
          <w:sz w:val="24"/>
          <w:szCs w:val="24"/>
        </w:rPr>
        <w:t xml:space="preserve"> bien qu’elle </w:t>
      </w:r>
      <w:r w:rsidR="005C1D96" w:rsidRPr="00686EAE">
        <w:rPr>
          <w:rFonts w:ascii="Times New Roman" w:eastAsia="Calibri" w:hAnsi="Times New Roman" w:cs="Times New Roman"/>
          <w:sz w:val="24"/>
          <w:szCs w:val="24"/>
        </w:rPr>
        <w:t xml:space="preserve">soit </w:t>
      </w:r>
      <w:r w:rsidRPr="00686EAE">
        <w:rPr>
          <w:rFonts w:ascii="Times New Roman" w:eastAsia="Calibri" w:hAnsi="Times New Roman" w:cs="Times New Roman"/>
          <w:sz w:val="24"/>
          <w:szCs w:val="24"/>
        </w:rPr>
        <w:t xml:space="preserve">encore élevée, a reculé de 36,6 cas de décès pour 1000 naissances vivantes en 1997 à </w:t>
      </w:r>
      <w:r w:rsidR="00801071">
        <w:rPr>
          <w:rFonts w:ascii="Times New Roman" w:eastAsia="Calibri" w:hAnsi="Times New Roman" w:cs="Times New Roman"/>
          <w:sz w:val="24"/>
          <w:szCs w:val="24"/>
        </w:rPr>
        <w:t>18</w:t>
      </w:r>
      <w:r w:rsidR="0070245A">
        <w:rPr>
          <w:rFonts w:ascii="Times New Roman" w:eastAsia="Calibri" w:hAnsi="Times New Roman" w:cs="Times New Roman"/>
          <w:sz w:val="24"/>
          <w:szCs w:val="24"/>
        </w:rPr>
        <w:t>,</w:t>
      </w:r>
      <w:r w:rsidR="00801071">
        <w:rPr>
          <w:rFonts w:ascii="Times New Roman" w:eastAsia="Calibri" w:hAnsi="Times New Roman" w:cs="Times New Roman"/>
          <w:sz w:val="24"/>
          <w:szCs w:val="24"/>
        </w:rPr>
        <w:t>0</w:t>
      </w:r>
      <w:r w:rsidR="00375559">
        <w:rPr>
          <w:rFonts w:ascii="Times New Roman" w:eastAsia="Calibri" w:hAnsi="Times New Roman" w:cs="Times New Roman"/>
          <w:sz w:val="24"/>
          <w:szCs w:val="24"/>
        </w:rPr>
        <w:t xml:space="preserve"> cas</w:t>
      </w:r>
      <w:r w:rsidRPr="00686EAE">
        <w:rPr>
          <w:rFonts w:ascii="Times New Roman" w:eastAsia="Calibri" w:hAnsi="Times New Roman" w:cs="Times New Roman"/>
          <w:sz w:val="24"/>
          <w:szCs w:val="24"/>
        </w:rPr>
        <w:t xml:space="preserve"> en </w:t>
      </w:r>
      <w:r w:rsidR="00801071">
        <w:rPr>
          <w:rFonts w:ascii="Times New Roman" w:eastAsia="Calibri" w:hAnsi="Times New Roman" w:cs="Times New Roman"/>
          <w:sz w:val="24"/>
          <w:szCs w:val="24"/>
        </w:rPr>
        <w:t>2017</w:t>
      </w:r>
      <w:r w:rsidR="00CD1847" w:rsidRPr="00686EAE">
        <w:rPr>
          <w:rFonts w:ascii="Times New Roman" w:eastAsia="Calibri" w:hAnsi="Times New Roman" w:cs="Times New Roman"/>
          <w:sz w:val="24"/>
          <w:szCs w:val="24"/>
        </w:rPr>
        <w:t>. L</w:t>
      </w:r>
      <w:r w:rsidRPr="00686EAE">
        <w:rPr>
          <w:rFonts w:ascii="Times New Roman" w:eastAsia="Calibri" w:hAnsi="Times New Roman" w:cs="Times New Roman"/>
          <w:sz w:val="24"/>
          <w:szCs w:val="24"/>
        </w:rPr>
        <w:t xml:space="preserve">’accouchement des femmes en milieu surveillé a augmenté de 44,9% en 1999 à </w:t>
      </w:r>
      <w:r w:rsidR="00801071">
        <w:rPr>
          <w:rFonts w:ascii="Times New Roman" w:eastAsia="Calibri" w:hAnsi="Times New Roman" w:cs="Times New Roman"/>
          <w:sz w:val="24"/>
          <w:szCs w:val="24"/>
        </w:rPr>
        <w:t>86%</w:t>
      </w:r>
      <w:r w:rsidRPr="00686EAE">
        <w:rPr>
          <w:rFonts w:ascii="Times New Roman" w:eastAsia="Calibri" w:hAnsi="Times New Roman" w:cs="Times New Roman"/>
          <w:sz w:val="24"/>
          <w:szCs w:val="24"/>
        </w:rPr>
        <w:t xml:space="preserve">en </w:t>
      </w:r>
      <w:r w:rsidR="00801071">
        <w:rPr>
          <w:rFonts w:ascii="Times New Roman" w:eastAsia="Calibri" w:hAnsi="Times New Roman" w:cs="Times New Roman"/>
          <w:sz w:val="24"/>
          <w:szCs w:val="24"/>
        </w:rPr>
        <w:t>2017</w:t>
      </w:r>
      <w:r w:rsidRPr="00686EAE">
        <w:rPr>
          <w:rFonts w:ascii="Times New Roman" w:eastAsia="Calibri" w:hAnsi="Times New Roman" w:cs="Times New Roman"/>
          <w:sz w:val="24"/>
          <w:szCs w:val="24"/>
        </w:rPr>
        <w:t xml:space="preserve">et le suivi de la grossesse par un personnel médical s’est amélioré de 55% à </w:t>
      </w:r>
      <w:r w:rsidR="00801071">
        <w:rPr>
          <w:rFonts w:ascii="Times New Roman" w:eastAsia="Calibri" w:hAnsi="Times New Roman" w:cs="Times New Roman"/>
          <w:sz w:val="24"/>
          <w:szCs w:val="24"/>
        </w:rPr>
        <w:t>88</w:t>
      </w:r>
      <w:r w:rsidR="00E46A02">
        <w:rPr>
          <w:rFonts w:ascii="Times New Roman" w:eastAsia="Calibri" w:hAnsi="Times New Roman" w:cs="Times New Roman"/>
          <w:sz w:val="24"/>
          <w:szCs w:val="24"/>
        </w:rPr>
        <w:t>,</w:t>
      </w:r>
      <w:r w:rsidR="00801071">
        <w:rPr>
          <w:rFonts w:ascii="Times New Roman" w:eastAsia="Calibri" w:hAnsi="Times New Roman" w:cs="Times New Roman"/>
          <w:sz w:val="24"/>
          <w:szCs w:val="24"/>
        </w:rPr>
        <w:t>4%</w:t>
      </w:r>
      <w:r w:rsidRPr="00686EAE">
        <w:rPr>
          <w:rFonts w:ascii="Times New Roman" w:eastAsia="Calibri" w:hAnsi="Times New Roman" w:cs="Times New Roman"/>
          <w:sz w:val="24"/>
          <w:szCs w:val="24"/>
        </w:rPr>
        <w:t xml:space="preserve"> durant la même période. De même, la mortalité maternelle </w:t>
      </w:r>
      <w:r w:rsidR="00086F83" w:rsidRPr="00686EAE">
        <w:rPr>
          <w:rFonts w:ascii="Times New Roman" w:eastAsia="Calibri" w:hAnsi="Times New Roman" w:cs="Times New Roman"/>
          <w:sz w:val="24"/>
          <w:szCs w:val="24"/>
        </w:rPr>
        <w:t xml:space="preserve">a été </w:t>
      </w:r>
      <w:r w:rsidRPr="00686EAE">
        <w:rPr>
          <w:rFonts w:ascii="Times New Roman" w:eastAsia="Calibri" w:hAnsi="Times New Roman" w:cs="Times New Roman"/>
          <w:sz w:val="24"/>
          <w:szCs w:val="24"/>
        </w:rPr>
        <w:t xml:space="preserve">réduite de </w:t>
      </w:r>
      <w:r w:rsidR="001A22AE">
        <w:rPr>
          <w:rFonts w:ascii="Times New Roman" w:eastAsia="Calibri" w:hAnsi="Times New Roman" w:cs="Times New Roman"/>
          <w:sz w:val="24"/>
          <w:szCs w:val="24"/>
        </w:rPr>
        <w:t>228</w:t>
      </w:r>
      <w:r w:rsidRPr="00686EAE">
        <w:rPr>
          <w:rFonts w:ascii="Times New Roman" w:eastAsia="Calibri" w:hAnsi="Times New Roman" w:cs="Times New Roman"/>
          <w:sz w:val="24"/>
          <w:szCs w:val="24"/>
        </w:rPr>
        <w:t xml:space="preserve">cas de décès pour 100 000 naissances vivantes en 1997 à </w:t>
      </w:r>
      <w:r w:rsidR="001A22AE">
        <w:rPr>
          <w:rFonts w:ascii="Times New Roman" w:eastAsia="Calibri" w:hAnsi="Times New Roman" w:cs="Times New Roman"/>
          <w:sz w:val="24"/>
          <w:szCs w:val="24"/>
        </w:rPr>
        <w:t>72</w:t>
      </w:r>
      <w:r w:rsidR="00E46A02">
        <w:rPr>
          <w:rFonts w:ascii="Times New Roman" w:eastAsia="Calibri" w:hAnsi="Times New Roman" w:cs="Times New Roman"/>
          <w:sz w:val="24"/>
          <w:szCs w:val="24"/>
        </w:rPr>
        <w:t>,</w:t>
      </w:r>
      <w:r w:rsidR="001A22AE">
        <w:rPr>
          <w:rFonts w:ascii="Times New Roman" w:eastAsia="Calibri" w:hAnsi="Times New Roman" w:cs="Times New Roman"/>
          <w:sz w:val="24"/>
          <w:szCs w:val="24"/>
        </w:rPr>
        <w:t>6</w:t>
      </w:r>
      <w:r w:rsidRPr="00686EAE">
        <w:rPr>
          <w:rFonts w:ascii="Times New Roman" w:eastAsia="Calibri" w:hAnsi="Times New Roman" w:cs="Times New Roman"/>
          <w:sz w:val="24"/>
          <w:szCs w:val="24"/>
        </w:rPr>
        <w:t xml:space="preserve">cas en </w:t>
      </w:r>
      <w:r w:rsidR="00801071">
        <w:rPr>
          <w:rFonts w:ascii="Times New Roman" w:eastAsia="Calibri" w:hAnsi="Times New Roman" w:cs="Times New Roman"/>
          <w:sz w:val="24"/>
          <w:szCs w:val="24"/>
        </w:rPr>
        <w:t>2017</w:t>
      </w:r>
      <w:r w:rsidRPr="00686EAE">
        <w:rPr>
          <w:rFonts w:ascii="Times New Roman" w:eastAsia="Calibri" w:hAnsi="Times New Roman" w:cs="Times New Roman"/>
          <w:sz w:val="24"/>
          <w:szCs w:val="24"/>
        </w:rPr>
        <w:t xml:space="preserve">. </w:t>
      </w:r>
    </w:p>
    <w:p w:rsidR="00793C11" w:rsidRPr="00D71BB7" w:rsidRDefault="00C17A51" w:rsidP="00801071">
      <w:pPr>
        <w:jc w:val="both"/>
        <w:rPr>
          <w:rFonts w:ascii="Times New Roman" w:eastAsia="Calibri" w:hAnsi="Times New Roman" w:cs="Times New Roman"/>
          <w:sz w:val="24"/>
          <w:szCs w:val="24"/>
        </w:rPr>
      </w:pPr>
      <w:r w:rsidRPr="00686EAE">
        <w:rPr>
          <w:rFonts w:ascii="Times New Roman" w:eastAsia="Calibri" w:hAnsi="Times New Roman" w:cs="Times New Roman"/>
          <w:sz w:val="24"/>
          <w:szCs w:val="24"/>
        </w:rPr>
        <w:t xml:space="preserve">En matière d’offre de soins de santé de base, </w:t>
      </w:r>
      <w:r w:rsidR="00086F83" w:rsidRPr="00686EAE">
        <w:rPr>
          <w:rFonts w:ascii="Times New Roman" w:eastAsia="Calibri" w:hAnsi="Times New Roman" w:cs="Times New Roman"/>
          <w:sz w:val="24"/>
          <w:szCs w:val="24"/>
        </w:rPr>
        <w:t>l</w:t>
      </w:r>
      <w:r w:rsidRPr="00686EAE">
        <w:rPr>
          <w:rFonts w:ascii="Times New Roman" w:eastAsia="Calibri" w:hAnsi="Times New Roman" w:cs="Times New Roman"/>
          <w:sz w:val="24"/>
          <w:szCs w:val="24"/>
        </w:rPr>
        <w:t xml:space="preserve">a couverture de la population par le </w:t>
      </w:r>
      <w:r w:rsidR="007D4976">
        <w:rPr>
          <w:rFonts w:ascii="Times New Roman" w:eastAsia="Calibri" w:hAnsi="Times New Roman" w:cs="Times New Roman"/>
          <w:sz w:val="24"/>
          <w:szCs w:val="24"/>
        </w:rPr>
        <w:t>personnel médical</w:t>
      </w:r>
      <w:r w:rsidRPr="00686EAE">
        <w:rPr>
          <w:rFonts w:ascii="Times New Roman" w:eastAsia="Calibri" w:hAnsi="Times New Roman" w:cs="Times New Roman"/>
          <w:sz w:val="24"/>
          <w:szCs w:val="24"/>
        </w:rPr>
        <w:t xml:space="preserve"> a </w:t>
      </w:r>
      <w:r w:rsidR="00086F83" w:rsidRPr="00686EAE">
        <w:rPr>
          <w:rFonts w:ascii="Times New Roman" w:eastAsia="Calibri" w:hAnsi="Times New Roman" w:cs="Times New Roman"/>
          <w:sz w:val="24"/>
          <w:szCs w:val="24"/>
        </w:rPr>
        <w:t>augme</w:t>
      </w:r>
      <w:r w:rsidR="00CD1847" w:rsidRPr="00686EAE">
        <w:rPr>
          <w:rFonts w:ascii="Times New Roman" w:eastAsia="Calibri" w:hAnsi="Times New Roman" w:cs="Times New Roman"/>
          <w:sz w:val="24"/>
          <w:szCs w:val="24"/>
        </w:rPr>
        <w:t>nté</w:t>
      </w:r>
      <w:r w:rsidR="00086F83" w:rsidRPr="00686EAE">
        <w:rPr>
          <w:rFonts w:ascii="Times New Roman" w:eastAsia="Calibri" w:hAnsi="Times New Roman" w:cs="Times New Roman"/>
          <w:sz w:val="24"/>
          <w:szCs w:val="24"/>
        </w:rPr>
        <w:t xml:space="preserve"> entre </w:t>
      </w:r>
      <w:r w:rsidRPr="00686EAE">
        <w:rPr>
          <w:rFonts w:ascii="Times New Roman" w:eastAsia="Calibri" w:hAnsi="Times New Roman" w:cs="Times New Roman"/>
          <w:sz w:val="24"/>
          <w:szCs w:val="24"/>
        </w:rPr>
        <w:t xml:space="preserve">1999 </w:t>
      </w:r>
      <w:r w:rsidR="00086F83" w:rsidRPr="00686EAE">
        <w:rPr>
          <w:rFonts w:ascii="Times New Roman" w:eastAsia="Calibri" w:hAnsi="Times New Roman" w:cs="Times New Roman"/>
          <w:sz w:val="24"/>
          <w:szCs w:val="24"/>
        </w:rPr>
        <w:t>et</w:t>
      </w:r>
      <w:r w:rsidR="00801071" w:rsidRPr="00686EAE">
        <w:rPr>
          <w:rFonts w:ascii="Times New Roman" w:eastAsia="Calibri" w:hAnsi="Times New Roman" w:cs="Times New Roman"/>
          <w:sz w:val="24"/>
          <w:szCs w:val="24"/>
        </w:rPr>
        <w:t>20</w:t>
      </w:r>
      <w:r w:rsidR="007D4976">
        <w:rPr>
          <w:rFonts w:ascii="Times New Roman" w:eastAsia="Calibri" w:hAnsi="Times New Roman" w:cs="Times New Roman"/>
          <w:sz w:val="24"/>
          <w:szCs w:val="24"/>
        </w:rPr>
        <w:t>13</w:t>
      </w:r>
      <w:r w:rsidR="00801071" w:rsidRPr="00686EAE">
        <w:rPr>
          <w:rFonts w:ascii="Times New Roman" w:eastAsia="Calibri" w:hAnsi="Times New Roman" w:cs="Times New Roman"/>
          <w:sz w:val="24"/>
          <w:szCs w:val="24"/>
        </w:rPr>
        <w:t> </w:t>
      </w:r>
      <w:r w:rsidR="00086F83" w:rsidRPr="00686EAE">
        <w:rPr>
          <w:rFonts w:ascii="Times New Roman" w:eastAsia="Calibri" w:hAnsi="Times New Roman" w:cs="Times New Roman"/>
          <w:sz w:val="24"/>
          <w:szCs w:val="24"/>
        </w:rPr>
        <w:t xml:space="preserve">: </w:t>
      </w:r>
      <w:r w:rsidRPr="00686EAE">
        <w:rPr>
          <w:rFonts w:ascii="Times New Roman" w:eastAsia="Calibri" w:hAnsi="Times New Roman" w:cs="Times New Roman"/>
          <w:sz w:val="24"/>
          <w:szCs w:val="24"/>
        </w:rPr>
        <w:t xml:space="preserve">le nombre d’habitants par médecin </w:t>
      </w:r>
      <w:r w:rsidR="00086F83" w:rsidRPr="00686EAE">
        <w:rPr>
          <w:rFonts w:ascii="Times New Roman" w:eastAsia="Calibri" w:hAnsi="Times New Roman" w:cs="Times New Roman"/>
          <w:sz w:val="24"/>
          <w:szCs w:val="24"/>
        </w:rPr>
        <w:t xml:space="preserve">a été </w:t>
      </w:r>
      <w:r w:rsidR="007D4976">
        <w:rPr>
          <w:rFonts w:ascii="Times New Roman" w:eastAsia="Calibri" w:hAnsi="Times New Roman" w:cs="Times New Roman"/>
          <w:sz w:val="24"/>
          <w:szCs w:val="24"/>
        </w:rPr>
        <w:t>réduit de 2252 à 1925</w:t>
      </w:r>
      <w:r w:rsidRPr="00686EAE">
        <w:rPr>
          <w:rFonts w:ascii="Times New Roman" w:eastAsia="Calibri" w:hAnsi="Times New Roman" w:cs="Times New Roman"/>
          <w:sz w:val="24"/>
          <w:szCs w:val="24"/>
        </w:rPr>
        <w:t xml:space="preserve">. </w:t>
      </w:r>
    </w:p>
    <w:p w:rsidR="00C17A51" w:rsidRPr="006B3D1F" w:rsidRDefault="00C17A51" w:rsidP="006B3D1F">
      <w:pPr>
        <w:jc w:val="both"/>
        <w:rPr>
          <w:rFonts w:ascii="Times New Roman" w:eastAsia="Calibri" w:hAnsi="Times New Roman" w:cs="Times New Roman"/>
          <w:b/>
          <w:bCs/>
          <w:i/>
          <w:sz w:val="24"/>
          <w:szCs w:val="24"/>
        </w:rPr>
      </w:pPr>
      <w:r w:rsidRPr="006B3D1F">
        <w:rPr>
          <w:rFonts w:ascii="Times New Roman" w:eastAsia="Calibri" w:hAnsi="Times New Roman" w:cs="Times New Roman"/>
          <w:b/>
          <w:bCs/>
          <w:i/>
          <w:sz w:val="24"/>
          <w:szCs w:val="24"/>
        </w:rPr>
        <w:t>Education</w:t>
      </w:r>
      <w:r w:rsidR="00C35885" w:rsidRPr="006B3D1F">
        <w:rPr>
          <w:rFonts w:ascii="Times New Roman" w:eastAsia="Calibri" w:hAnsi="Times New Roman" w:cs="Times New Roman"/>
          <w:b/>
          <w:bCs/>
          <w:i/>
          <w:sz w:val="24"/>
          <w:szCs w:val="24"/>
        </w:rPr>
        <w:t>-</w:t>
      </w:r>
      <w:r w:rsidR="002511B2" w:rsidRPr="006B3D1F">
        <w:rPr>
          <w:rFonts w:ascii="Times New Roman" w:eastAsia="Calibri" w:hAnsi="Times New Roman" w:cs="Times New Roman"/>
          <w:b/>
          <w:bCs/>
          <w:i/>
          <w:sz w:val="24"/>
          <w:szCs w:val="24"/>
        </w:rPr>
        <w:t>formation</w:t>
      </w:r>
    </w:p>
    <w:p w:rsidR="000F6E8F" w:rsidRDefault="007A1362" w:rsidP="0070245A">
      <w:pPr>
        <w:spacing w:after="0"/>
        <w:jc w:val="both"/>
        <w:rPr>
          <w:rFonts w:ascii="Times New Roman" w:eastAsia="Calibri" w:hAnsi="Times New Roman" w:cs="Times New Roman"/>
          <w:sz w:val="24"/>
          <w:szCs w:val="24"/>
        </w:rPr>
      </w:pPr>
      <w:r w:rsidRPr="00686EAE">
        <w:rPr>
          <w:rFonts w:ascii="Times New Roman" w:eastAsia="Calibri" w:hAnsi="Times New Roman" w:cs="Times New Roman"/>
          <w:sz w:val="24"/>
          <w:szCs w:val="24"/>
        </w:rPr>
        <w:t>L</w:t>
      </w:r>
      <w:r w:rsidR="00C17A51" w:rsidRPr="00686EAE">
        <w:rPr>
          <w:rFonts w:ascii="Times New Roman" w:eastAsia="Calibri" w:hAnsi="Times New Roman" w:cs="Times New Roman"/>
          <w:sz w:val="24"/>
          <w:szCs w:val="24"/>
        </w:rPr>
        <w:t>’éducation constitue</w:t>
      </w:r>
      <w:r w:rsidRPr="00686EAE">
        <w:rPr>
          <w:rFonts w:ascii="Times New Roman" w:eastAsia="Calibri" w:hAnsi="Times New Roman" w:cs="Times New Roman"/>
          <w:sz w:val="24"/>
          <w:szCs w:val="24"/>
        </w:rPr>
        <w:t>, il faut le rappeler,</w:t>
      </w:r>
      <w:r w:rsidR="00686EAE" w:rsidRPr="00686EAE">
        <w:rPr>
          <w:rFonts w:ascii="Times New Roman" w:eastAsia="Calibri" w:hAnsi="Times New Roman" w:cs="Times New Roman"/>
          <w:sz w:val="24"/>
          <w:szCs w:val="24"/>
        </w:rPr>
        <w:t xml:space="preserve"> un enjeu sociétal </w:t>
      </w:r>
      <w:r w:rsidR="00686EAE">
        <w:rPr>
          <w:rFonts w:ascii="Times New Roman" w:eastAsia="Calibri" w:hAnsi="Times New Roman" w:cs="Times New Roman"/>
          <w:sz w:val="24"/>
          <w:szCs w:val="24"/>
        </w:rPr>
        <w:t xml:space="preserve">primordial </w:t>
      </w:r>
      <w:r w:rsidR="00686EAE" w:rsidRPr="00686EAE">
        <w:rPr>
          <w:rFonts w:ascii="Times New Roman" w:eastAsia="Calibri" w:hAnsi="Times New Roman" w:cs="Times New Roman"/>
          <w:sz w:val="24"/>
          <w:szCs w:val="24"/>
        </w:rPr>
        <w:t xml:space="preserve">dans la mesure où elle </w:t>
      </w:r>
      <w:r w:rsidR="000F6E8F">
        <w:rPr>
          <w:rFonts w:ascii="Times New Roman" w:eastAsia="Calibri" w:hAnsi="Times New Roman" w:cs="Times New Roman"/>
          <w:sz w:val="24"/>
          <w:szCs w:val="24"/>
        </w:rPr>
        <w:t xml:space="preserve">est </w:t>
      </w:r>
      <w:r w:rsidR="00686EAE">
        <w:rPr>
          <w:rFonts w:ascii="Times New Roman" w:eastAsia="Calibri" w:hAnsi="Times New Roman" w:cs="Times New Roman"/>
          <w:sz w:val="24"/>
          <w:szCs w:val="24"/>
        </w:rPr>
        <w:t xml:space="preserve">le </w:t>
      </w:r>
      <w:r w:rsidR="00C17A51" w:rsidRPr="00686EAE">
        <w:rPr>
          <w:rFonts w:ascii="Times New Roman" w:eastAsia="Calibri" w:hAnsi="Times New Roman" w:cs="Times New Roman"/>
          <w:sz w:val="24"/>
          <w:szCs w:val="24"/>
        </w:rPr>
        <w:t>facteur déterminant de l’ascension sociale</w:t>
      </w:r>
      <w:r w:rsidR="00686EAE">
        <w:rPr>
          <w:rFonts w:ascii="Times New Roman" w:eastAsia="Calibri" w:hAnsi="Times New Roman" w:cs="Times New Roman"/>
          <w:sz w:val="24"/>
          <w:szCs w:val="24"/>
        </w:rPr>
        <w:t>.</w:t>
      </w:r>
      <w:r w:rsidR="000F6E8F">
        <w:rPr>
          <w:rFonts w:ascii="Times New Roman" w:eastAsia="Calibri" w:hAnsi="Times New Roman" w:cs="Times New Roman"/>
          <w:sz w:val="24"/>
          <w:szCs w:val="24"/>
        </w:rPr>
        <w:t xml:space="preserve"> D’ailleurs, la conscience de sa valeur est claire auprès de la population : e</w:t>
      </w:r>
      <w:r w:rsidR="00C17A51" w:rsidRPr="00686EAE">
        <w:rPr>
          <w:rFonts w:ascii="Times New Roman" w:eastAsia="Calibri" w:hAnsi="Times New Roman" w:cs="Times New Roman"/>
          <w:sz w:val="24"/>
          <w:szCs w:val="24"/>
        </w:rPr>
        <w:t>n 201</w:t>
      </w:r>
      <w:r w:rsidR="006B3D1F">
        <w:rPr>
          <w:rFonts w:ascii="Times New Roman" w:eastAsia="Calibri" w:hAnsi="Times New Roman" w:cs="Times New Roman"/>
          <w:sz w:val="24"/>
          <w:szCs w:val="24"/>
        </w:rPr>
        <w:t>1</w:t>
      </w:r>
      <w:r w:rsidR="00C17A51" w:rsidRPr="00686EAE">
        <w:rPr>
          <w:rFonts w:ascii="Times New Roman" w:eastAsia="Calibri" w:hAnsi="Times New Roman" w:cs="Times New Roman"/>
          <w:sz w:val="24"/>
          <w:szCs w:val="24"/>
        </w:rPr>
        <w:t xml:space="preserve">, près de 93% de la population </w:t>
      </w:r>
      <w:r w:rsidR="00C17A51" w:rsidRPr="00686EAE">
        <w:rPr>
          <w:rFonts w:ascii="Times New Roman" w:hAnsi="Times New Roman" w:cs="Times New Roman"/>
          <w:sz w:val="24"/>
          <w:szCs w:val="24"/>
        </w:rPr>
        <w:t xml:space="preserve">et </w:t>
      </w:r>
      <w:r w:rsidR="00C17A51" w:rsidRPr="00686EAE">
        <w:rPr>
          <w:rFonts w:ascii="Times New Roman" w:eastAsia="Calibri" w:hAnsi="Times New Roman" w:cs="Times New Roman"/>
          <w:sz w:val="24"/>
          <w:szCs w:val="24"/>
        </w:rPr>
        <w:t>76%des jeunesconsidère</w:t>
      </w:r>
      <w:r w:rsidR="00C17A51" w:rsidRPr="00686EAE">
        <w:rPr>
          <w:rFonts w:ascii="Times New Roman" w:hAnsi="Times New Roman" w:cs="Times New Roman"/>
          <w:sz w:val="24"/>
          <w:szCs w:val="24"/>
        </w:rPr>
        <w:t>nt</w:t>
      </w:r>
      <w:r w:rsidR="00C17A51" w:rsidRPr="00686EAE">
        <w:rPr>
          <w:rFonts w:ascii="Times New Roman" w:eastAsia="Calibri" w:hAnsi="Times New Roman" w:cs="Times New Roman"/>
          <w:sz w:val="24"/>
          <w:szCs w:val="24"/>
        </w:rPr>
        <w:t xml:space="preserve"> que l’éducation est un facteur important de l’ascension sociale. </w:t>
      </w:r>
    </w:p>
    <w:p w:rsidR="00375559" w:rsidRDefault="00375559" w:rsidP="000F6E8F">
      <w:pPr>
        <w:spacing w:after="0"/>
        <w:jc w:val="both"/>
        <w:rPr>
          <w:rFonts w:ascii="Times New Roman" w:hAnsi="Times New Roman" w:cs="Times New Roman"/>
          <w:sz w:val="24"/>
          <w:szCs w:val="24"/>
        </w:rPr>
      </w:pPr>
    </w:p>
    <w:p w:rsidR="00375559" w:rsidRDefault="00C17A51" w:rsidP="00375559">
      <w:pPr>
        <w:spacing w:after="0"/>
        <w:jc w:val="both"/>
        <w:rPr>
          <w:rFonts w:ascii="Times New Roman" w:eastAsia="Calibri" w:hAnsi="Times New Roman" w:cs="Times New Roman"/>
          <w:sz w:val="24"/>
          <w:szCs w:val="24"/>
        </w:rPr>
      </w:pPr>
      <w:r w:rsidRPr="00686EAE">
        <w:rPr>
          <w:rFonts w:ascii="Times New Roman" w:hAnsi="Times New Roman" w:cs="Times New Roman"/>
          <w:sz w:val="24"/>
          <w:szCs w:val="24"/>
        </w:rPr>
        <w:t>Comparé à la situation de leurs pères, l</w:t>
      </w:r>
      <w:r w:rsidRPr="00686EAE">
        <w:rPr>
          <w:rFonts w:ascii="Times New Roman" w:eastAsia="Calibri" w:hAnsi="Times New Roman" w:cs="Times New Roman"/>
          <w:sz w:val="24"/>
          <w:szCs w:val="24"/>
        </w:rPr>
        <w:t xml:space="preserve">etaux de mobilité ascendante </w:t>
      </w:r>
      <w:r w:rsidRPr="00686EAE">
        <w:rPr>
          <w:rFonts w:ascii="Times New Roman" w:hAnsi="Times New Roman" w:cs="Times New Roman"/>
          <w:sz w:val="24"/>
          <w:szCs w:val="24"/>
        </w:rPr>
        <w:t xml:space="preserve">des femmes et des hommes </w:t>
      </w:r>
      <w:r w:rsidR="000F6E8F">
        <w:rPr>
          <w:rFonts w:ascii="Times New Roman" w:eastAsia="Calibri" w:hAnsi="Times New Roman" w:cs="Times New Roman"/>
          <w:sz w:val="24"/>
          <w:szCs w:val="24"/>
        </w:rPr>
        <w:t>évolue entre</w:t>
      </w:r>
      <w:r w:rsidRPr="00686EAE">
        <w:rPr>
          <w:rFonts w:ascii="Times New Roman" w:eastAsia="Calibri" w:hAnsi="Times New Roman" w:cs="Times New Roman"/>
          <w:sz w:val="24"/>
          <w:szCs w:val="24"/>
          <w:rtl/>
        </w:rPr>
        <w:t>2</w:t>
      </w:r>
      <w:r w:rsidR="000F6E8F">
        <w:rPr>
          <w:rFonts w:ascii="Times New Roman" w:eastAsia="Calibri" w:hAnsi="Times New Roman" w:cs="Times New Roman"/>
          <w:sz w:val="24"/>
          <w:szCs w:val="24"/>
        </w:rPr>
        <w:t>6,5% parmi les sans diplôme et</w:t>
      </w:r>
      <w:r w:rsidRPr="00686EAE">
        <w:rPr>
          <w:rFonts w:ascii="Times New Roman" w:eastAsia="Calibri" w:hAnsi="Times New Roman" w:cs="Times New Roman"/>
          <w:sz w:val="24"/>
          <w:szCs w:val="24"/>
        </w:rPr>
        <w:t xml:space="preserve"> 84,3% parmi les diplômés de grandes écoles et instituts</w:t>
      </w:r>
      <w:r w:rsidR="00CD1847" w:rsidRPr="00686EAE">
        <w:rPr>
          <w:rFonts w:ascii="Times New Roman" w:eastAsia="Calibri" w:hAnsi="Times New Roman" w:cs="Times New Roman"/>
          <w:sz w:val="24"/>
          <w:szCs w:val="24"/>
        </w:rPr>
        <w:t>.</w:t>
      </w:r>
    </w:p>
    <w:p w:rsidR="00375559" w:rsidRDefault="00375559" w:rsidP="00375559">
      <w:pPr>
        <w:spacing w:after="0"/>
        <w:jc w:val="both"/>
        <w:rPr>
          <w:rFonts w:ascii="Times New Roman" w:eastAsia="Calibri" w:hAnsi="Times New Roman" w:cs="Times New Roman"/>
          <w:sz w:val="24"/>
          <w:szCs w:val="24"/>
        </w:rPr>
      </w:pPr>
    </w:p>
    <w:p w:rsidR="00C17A51" w:rsidRPr="00375559" w:rsidRDefault="00C35885" w:rsidP="00375559">
      <w:pPr>
        <w:spacing w:after="0"/>
        <w:jc w:val="both"/>
        <w:rPr>
          <w:rFonts w:ascii="Times New Roman" w:eastAsia="Calibri" w:hAnsi="Times New Roman" w:cs="Times New Roman"/>
          <w:sz w:val="24"/>
          <w:szCs w:val="24"/>
        </w:rPr>
      </w:pPr>
      <w:r w:rsidRPr="00686EAE">
        <w:rPr>
          <w:rFonts w:ascii="Times New Roman" w:eastAsia="Calibri" w:hAnsi="Times New Roman" w:cs="Times New Roman"/>
          <w:sz w:val="24"/>
          <w:szCs w:val="24"/>
        </w:rPr>
        <w:t>L</w:t>
      </w:r>
      <w:r w:rsidR="00C17A51" w:rsidRPr="00686EAE">
        <w:rPr>
          <w:rFonts w:ascii="Times New Roman" w:eastAsia="Calibri" w:hAnsi="Times New Roman" w:cs="Times New Roman"/>
          <w:sz w:val="24"/>
          <w:szCs w:val="24"/>
        </w:rPr>
        <w:t xml:space="preserve">’examende la situation </w:t>
      </w:r>
      <w:r w:rsidR="007A1362" w:rsidRPr="00686EAE">
        <w:rPr>
          <w:rFonts w:ascii="Times New Roman" w:eastAsia="Calibri" w:hAnsi="Times New Roman" w:cs="Times New Roman"/>
          <w:sz w:val="24"/>
          <w:szCs w:val="24"/>
        </w:rPr>
        <w:t>récente</w:t>
      </w:r>
      <w:r w:rsidR="00C17A51" w:rsidRPr="00686EAE">
        <w:rPr>
          <w:rFonts w:ascii="Times New Roman" w:eastAsia="Calibri" w:hAnsi="Times New Roman" w:cs="Times New Roman"/>
          <w:sz w:val="24"/>
          <w:szCs w:val="24"/>
        </w:rPr>
        <w:t xml:space="preserve"> du secteur de l'éducation au Maroc fait ressortir </w:t>
      </w:r>
      <w:r w:rsidR="007A1362" w:rsidRPr="00686EAE">
        <w:rPr>
          <w:rFonts w:ascii="Times New Roman" w:eastAsia="Calibri" w:hAnsi="Times New Roman" w:cs="Times New Roman"/>
          <w:sz w:val="24"/>
          <w:szCs w:val="24"/>
        </w:rPr>
        <w:t>que l</w:t>
      </w:r>
      <w:r w:rsidR="00C17A51" w:rsidRPr="00686EAE">
        <w:rPr>
          <w:rFonts w:ascii="Times New Roman" w:eastAsia="Calibri" w:hAnsi="Times New Roman" w:cs="Times New Roman"/>
          <w:sz w:val="24"/>
          <w:szCs w:val="24"/>
        </w:rPr>
        <w:t xml:space="preserve">'analphabétisme de la population âgée de 10 ans </w:t>
      </w:r>
      <w:r w:rsidR="00792A24">
        <w:rPr>
          <w:rFonts w:ascii="Times New Roman" w:eastAsia="Calibri" w:hAnsi="Times New Roman" w:cs="Times New Roman"/>
          <w:sz w:val="24"/>
          <w:szCs w:val="24"/>
        </w:rPr>
        <w:t>et plus a baissé, passant de 43% en 2004</w:t>
      </w:r>
      <w:r w:rsidR="00C17A51" w:rsidRPr="00686EAE">
        <w:rPr>
          <w:rFonts w:ascii="Times New Roman" w:eastAsia="Calibri" w:hAnsi="Times New Roman" w:cs="Times New Roman"/>
          <w:sz w:val="24"/>
          <w:szCs w:val="24"/>
        </w:rPr>
        <w:t xml:space="preserve"> à </w:t>
      </w:r>
      <w:r w:rsidR="00B9335F">
        <w:rPr>
          <w:rFonts w:ascii="Times New Roman" w:eastAsia="Calibri" w:hAnsi="Times New Roman" w:cs="Times New Roman"/>
          <w:sz w:val="24"/>
          <w:szCs w:val="24"/>
        </w:rPr>
        <w:t>32,</w:t>
      </w:r>
      <w:r w:rsidR="00344D20">
        <w:rPr>
          <w:rFonts w:ascii="Times New Roman" w:eastAsia="Calibri" w:hAnsi="Times New Roman" w:cs="Times New Roman"/>
          <w:sz w:val="24"/>
          <w:szCs w:val="24"/>
        </w:rPr>
        <w:t>9%</w:t>
      </w:r>
      <w:r w:rsidR="00C17A51" w:rsidRPr="00686EAE">
        <w:rPr>
          <w:rFonts w:ascii="Times New Roman" w:eastAsia="Calibri" w:hAnsi="Times New Roman" w:cs="Times New Roman"/>
          <w:sz w:val="24"/>
          <w:szCs w:val="24"/>
        </w:rPr>
        <w:t xml:space="preserve"> en </w:t>
      </w:r>
      <w:r w:rsidR="00344D20">
        <w:rPr>
          <w:rFonts w:ascii="Times New Roman" w:eastAsia="Calibri" w:hAnsi="Times New Roman" w:cs="Times New Roman"/>
          <w:sz w:val="24"/>
          <w:szCs w:val="24"/>
        </w:rPr>
        <w:t>2014</w:t>
      </w:r>
      <w:r w:rsidR="00C17A51" w:rsidRPr="00686EAE">
        <w:rPr>
          <w:rFonts w:ascii="Times New Roman" w:eastAsia="Calibri" w:hAnsi="Times New Roman" w:cs="Times New Roman"/>
          <w:sz w:val="24"/>
          <w:szCs w:val="24"/>
        </w:rPr>
        <w:t>et cel</w:t>
      </w:r>
      <w:r w:rsidR="00792A24">
        <w:rPr>
          <w:rFonts w:ascii="Times New Roman" w:eastAsia="Calibri" w:hAnsi="Times New Roman" w:cs="Times New Roman"/>
          <w:sz w:val="24"/>
          <w:szCs w:val="24"/>
        </w:rPr>
        <w:t>ui des jeunes de 15-24 ans de 29</w:t>
      </w:r>
      <w:r w:rsidR="00C17A51" w:rsidRPr="00686EAE">
        <w:rPr>
          <w:rFonts w:ascii="Times New Roman" w:eastAsia="Calibri" w:hAnsi="Times New Roman" w:cs="Times New Roman"/>
          <w:sz w:val="24"/>
          <w:szCs w:val="24"/>
        </w:rPr>
        <w:t xml:space="preserve">,5% à </w:t>
      </w:r>
      <w:r w:rsidR="00B9335F">
        <w:rPr>
          <w:rFonts w:ascii="Times New Roman" w:eastAsia="Calibri" w:hAnsi="Times New Roman" w:cs="Times New Roman"/>
          <w:sz w:val="24"/>
          <w:szCs w:val="24"/>
        </w:rPr>
        <w:t>11,</w:t>
      </w:r>
      <w:r w:rsidR="00344D20">
        <w:rPr>
          <w:rFonts w:ascii="Times New Roman" w:eastAsia="Calibri" w:hAnsi="Times New Roman" w:cs="Times New Roman"/>
          <w:sz w:val="24"/>
          <w:szCs w:val="24"/>
        </w:rPr>
        <w:t>2%</w:t>
      </w:r>
    </w:p>
    <w:p w:rsidR="00CD1847" w:rsidRPr="00903205" w:rsidRDefault="007A1362" w:rsidP="000B3906">
      <w:pPr>
        <w:jc w:val="both"/>
        <w:rPr>
          <w:rFonts w:ascii="Times New Roman" w:eastAsia="Calibri" w:hAnsi="Times New Roman" w:cs="Times New Roman"/>
          <w:sz w:val="24"/>
          <w:szCs w:val="24"/>
        </w:rPr>
      </w:pPr>
      <w:r w:rsidRPr="00686EAE">
        <w:rPr>
          <w:rFonts w:ascii="Times New Roman" w:eastAsia="Calibri" w:hAnsi="Times New Roman" w:cs="Times New Roman"/>
          <w:sz w:val="24"/>
          <w:szCs w:val="24"/>
        </w:rPr>
        <w:t>Bien que</w:t>
      </w:r>
      <w:r w:rsidR="00C17A51" w:rsidRPr="00686EAE">
        <w:rPr>
          <w:rFonts w:ascii="Times New Roman" w:eastAsia="Calibri" w:hAnsi="Times New Roman" w:cs="Times New Roman"/>
          <w:sz w:val="24"/>
          <w:szCs w:val="24"/>
        </w:rPr>
        <w:t xml:space="preserve"> l'enseignement de base </w:t>
      </w:r>
      <w:r w:rsidR="00CD1847" w:rsidRPr="00686EAE">
        <w:rPr>
          <w:rFonts w:ascii="Times New Roman" w:eastAsia="Calibri" w:hAnsi="Times New Roman" w:cs="Times New Roman"/>
          <w:sz w:val="24"/>
          <w:szCs w:val="24"/>
        </w:rPr>
        <w:t>tende</w:t>
      </w:r>
      <w:r w:rsidR="00C17A51" w:rsidRPr="00686EAE">
        <w:rPr>
          <w:rFonts w:ascii="Times New Roman" w:eastAsia="Calibri" w:hAnsi="Times New Roman" w:cs="Times New Roman"/>
          <w:sz w:val="24"/>
          <w:szCs w:val="24"/>
        </w:rPr>
        <w:t xml:space="preserve"> vers </w:t>
      </w:r>
      <w:r w:rsidRPr="00686EAE">
        <w:rPr>
          <w:rFonts w:ascii="Times New Roman" w:eastAsia="Calibri" w:hAnsi="Times New Roman" w:cs="Times New Roman"/>
          <w:sz w:val="24"/>
          <w:szCs w:val="24"/>
        </w:rPr>
        <w:t>la</w:t>
      </w:r>
      <w:r w:rsidR="00C17A51" w:rsidRPr="00686EAE">
        <w:rPr>
          <w:rFonts w:ascii="Times New Roman" w:eastAsia="Calibri" w:hAnsi="Times New Roman" w:cs="Times New Roman"/>
          <w:sz w:val="24"/>
          <w:szCs w:val="24"/>
        </w:rPr>
        <w:t xml:space="preserve"> généralisation</w:t>
      </w:r>
      <w:r w:rsidRPr="00686EAE">
        <w:rPr>
          <w:rFonts w:ascii="Times New Roman" w:eastAsia="Calibri" w:hAnsi="Times New Roman" w:cs="Times New Roman"/>
          <w:sz w:val="24"/>
          <w:szCs w:val="24"/>
        </w:rPr>
        <w:t>,</w:t>
      </w:r>
      <w:r w:rsidR="00C17A51" w:rsidRPr="00686EAE">
        <w:rPr>
          <w:rFonts w:ascii="Times New Roman" w:eastAsia="Calibri" w:hAnsi="Times New Roman" w:cs="Times New Roman"/>
          <w:sz w:val="24"/>
          <w:szCs w:val="24"/>
        </w:rPr>
        <w:t xml:space="preserve"> le rythme d</w:t>
      </w:r>
      <w:r w:rsidR="008C4521">
        <w:rPr>
          <w:rFonts w:ascii="Times New Roman" w:eastAsia="Calibri" w:hAnsi="Times New Roman" w:cs="Times New Roman"/>
          <w:sz w:val="24"/>
          <w:szCs w:val="24"/>
        </w:rPr>
        <w:t>e l</w:t>
      </w:r>
      <w:r w:rsidR="00C17A51" w:rsidRPr="00686EAE">
        <w:rPr>
          <w:rFonts w:ascii="Times New Roman" w:eastAsia="Calibri" w:hAnsi="Times New Roman" w:cs="Times New Roman"/>
          <w:sz w:val="24"/>
          <w:szCs w:val="24"/>
        </w:rPr>
        <w:t>’amélioration est différencié par niveau d’enseignement. Ainsi, dans l’enseignement préscolaire, les réalisations demeure</w:t>
      </w:r>
      <w:r w:rsidR="00CD1847" w:rsidRPr="00686EAE">
        <w:rPr>
          <w:rFonts w:ascii="Times New Roman" w:eastAsia="Calibri" w:hAnsi="Times New Roman" w:cs="Times New Roman"/>
          <w:sz w:val="24"/>
          <w:szCs w:val="24"/>
        </w:rPr>
        <w:t>nt</w:t>
      </w:r>
      <w:r w:rsidR="00C17A51" w:rsidRPr="00686EAE">
        <w:rPr>
          <w:rFonts w:ascii="Times New Roman" w:eastAsia="Calibri" w:hAnsi="Times New Roman" w:cs="Times New Roman"/>
          <w:sz w:val="24"/>
          <w:szCs w:val="24"/>
        </w:rPr>
        <w:t xml:space="preserve"> en deçà de l’objectif visé en 2012 </w:t>
      </w:r>
      <w:r w:rsidRPr="00686EAE">
        <w:rPr>
          <w:rFonts w:ascii="Times New Roman" w:eastAsia="Calibri" w:hAnsi="Times New Roman" w:cs="Times New Roman"/>
          <w:sz w:val="24"/>
          <w:szCs w:val="24"/>
        </w:rPr>
        <w:t xml:space="preserve">par la charte de l’éducation </w:t>
      </w:r>
      <w:r w:rsidR="00C17A51" w:rsidRPr="00686EAE">
        <w:rPr>
          <w:rFonts w:ascii="Times New Roman" w:eastAsia="Calibri" w:hAnsi="Times New Roman" w:cs="Times New Roman"/>
          <w:sz w:val="24"/>
          <w:szCs w:val="24"/>
        </w:rPr>
        <w:t xml:space="preserve">et </w:t>
      </w:r>
      <w:r w:rsidR="00C17A51" w:rsidRPr="00903205">
        <w:rPr>
          <w:rFonts w:ascii="Times New Roman" w:eastAsia="Calibri" w:hAnsi="Times New Roman" w:cs="Times New Roman"/>
          <w:sz w:val="24"/>
          <w:szCs w:val="24"/>
        </w:rPr>
        <w:t>le taux de pr</w:t>
      </w:r>
      <w:r w:rsidR="00903205" w:rsidRPr="00903205">
        <w:rPr>
          <w:rFonts w:ascii="Times New Roman" w:eastAsia="Calibri" w:hAnsi="Times New Roman" w:cs="Times New Roman"/>
          <w:sz w:val="24"/>
          <w:szCs w:val="24"/>
        </w:rPr>
        <w:t>éscolarisation ne dépasse pas 56,5% en 2017</w:t>
      </w:r>
      <w:r w:rsidR="00C17A51" w:rsidRPr="00903205">
        <w:rPr>
          <w:rFonts w:ascii="Times New Roman" w:eastAsia="Calibri" w:hAnsi="Times New Roman" w:cs="Times New Roman"/>
          <w:sz w:val="24"/>
          <w:szCs w:val="24"/>
        </w:rPr>
        <w:t xml:space="preserve"> contre 34,9% en 2001.  </w:t>
      </w:r>
    </w:p>
    <w:p w:rsidR="00C17A51" w:rsidRPr="00686EAE" w:rsidRDefault="00C17A51" w:rsidP="00B9335F">
      <w:pPr>
        <w:jc w:val="both"/>
        <w:rPr>
          <w:rFonts w:ascii="Times New Roman" w:eastAsia="Calibri" w:hAnsi="Times New Roman" w:cs="Times New Roman"/>
          <w:sz w:val="24"/>
          <w:szCs w:val="24"/>
        </w:rPr>
      </w:pPr>
      <w:r w:rsidRPr="00686EAE">
        <w:rPr>
          <w:rFonts w:ascii="Times New Roman" w:eastAsia="Calibri" w:hAnsi="Times New Roman" w:cs="Times New Roman"/>
          <w:sz w:val="24"/>
          <w:szCs w:val="24"/>
        </w:rPr>
        <w:t>Au niveau d</w:t>
      </w:r>
      <w:r w:rsidRPr="00686EAE">
        <w:rPr>
          <w:rFonts w:ascii="Times New Roman" w:hAnsi="Times New Roman" w:cs="Times New Roman"/>
          <w:sz w:val="24"/>
          <w:szCs w:val="24"/>
        </w:rPr>
        <w:t>e l’enseignement</w:t>
      </w:r>
      <w:r w:rsidRPr="00686EAE">
        <w:rPr>
          <w:rFonts w:ascii="Times New Roman" w:eastAsia="Calibri" w:hAnsi="Times New Roman" w:cs="Times New Roman"/>
          <w:sz w:val="24"/>
          <w:szCs w:val="24"/>
        </w:rPr>
        <w:t xml:space="preserve"> primaire, le taux net de scolarisation atteint </w:t>
      </w:r>
      <w:r w:rsidR="00792A24">
        <w:rPr>
          <w:rFonts w:ascii="Times New Roman" w:eastAsia="Calibri" w:hAnsi="Times New Roman" w:cs="Times New Roman"/>
          <w:sz w:val="24"/>
          <w:szCs w:val="24"/>
        </w:rPr>
        <w:t>91</w:t>
      </w:r>
      <w:r w:rsidR="00B9335F">
        <w:rPr>
          <w:rFonts w:ascii="Times New Roman" w:eastAsia="Calibri" w:hAnsi="Times New Roman" w:cs="Times New Roman"/>
          <w:sz w:val="24"/>
          <w:szCs w:val="24"/>
        </w:rPr>
        <w:t>,</w:t>
      </w:r>
      <w:r w:rsidR="001019A0">
        <w:rPr>
          <w:rFonts w:ascii="Times New Roman" w:eastAsia="Calibri" w:hAnsi="Times New Roman" w:cs="Times New Roman"/>
          <w:sz w:val="24"/>
          <w:szCs w:val="24"/>
        </w:rPr>
        <w:t>1%</w:t>
      </w:r>
      <w:r w:rsidRPr="00686EAE">
        <w:rPr>
          <w:rFonts w:ascii="Times New Roman" w:eastAsia="Calibri" w:hAnsi="Times New Roman" w:cs="Times New Roman"/>
          <w:sz w:val="24"/>
          <w:szCs w:val="24"/>
        </w:rPr>
        <w:t xml:space="preserve"> en </w:t>
      </w:r>
      <w:r w:rsidR="001019A0" w:rsidRPr="00686EAE">
        <w:rPr>
          <w:rFonts w:ascii="Times New Roman" w:eastAsia="Calibri" w:hAnsi="Times New Roman" w:cs="Times New Roman"/>
          <w:sz w:val="24"/>
          <w:szCs w:val="24"/>
        </w:rPr>
        <w:t>20</w:t>
      </w:r>
      <w:r w:rsidR="00792A24">
        <w:rPr>
          <w:rFonts w:ascii="Times New Roman" w:eastAsia="Calibri" w:hAnsi="Times New Roman" w:cs="Times New Roman"/>
          <w:sz w:val="24"/>
          <w:szCs w:val="24"/>
        </w:rPr>
        <w:t xml:space="preserve">17 </w:t>
      </w:r>
      <w:r w:rsidRPr="00686EAE">
        <w:rPr>
          <w:rFonts w:ascii="Times New Roman" w:eastAsia="Calibri" w:hAnsi="Times New Roman" w:cs="Times New Roman"/>
          <w:sz w:val="24"/>
          <w:szCs w:val="24"/>
        </w:rPr>
        <w:t xml:space="preserve">contre 78,6% </w:t>
      </w:r>
      <w:r w:rsidR="00792A24">
        <w:rPr>
          <w:rFonts w:ascii="Times New Roman" w:eastAsia="Calibri" w:hAnsi="Times New Roman" w:cs="Times New Roman"/>
          <w:sz w:val="24"/>
          <w:szCs w:val="24"/>
        </w:rPr>
        <w:t>dix-sept</w:t>
      </w:r>
      <w:r w:rsidRPr="00686EAE">
        <w:rPr>
          <w:rFonts w:ascii="Times New Roman" w:eastAsia="Calibri" w:hAnsi="Times New Roman" w:cs="Times New Roman"/>
          <w:sz w:val="24"/>
          <w:szCs w:val="24"/>
        </w:rPr>
        <w:t xml:space="preserve">ans auparavant. Cette amélioration a concerné particulièrement les filles et les ruraux </w:t>
      </w:r>
      <w:r w:rsidR="00CD1847" w:rsidRPr="00686EAE">
        <w:rPr>
          <w:rFonts w:ascii="Times New Roman" w:eastAsia="Calibri" w:hAnsi="Times New Roman" w:cs="Times New Roman"/>
          <w:sz w:val="24"/>
          <w:szCs w:val="24"/>
        </w:rPr>
        <w:t xml:space="preserve">dont le taux </w:t>
      </w:r>
      <w:r w:rsidR="00B9335F">
        <w:rPr>
          <w:rFonts w:ascii="Times New Roman" w:eastAsia="Calibri" w:hAnsi="Times New Roman" w:cs="Times New Roman"/>
          <w:sz w:val="24"/>
          <w:szCs w:val="24"/>
        </w:rPr>
        <w:t xml:space="preserve">net </w:t>
      </w:r>
      <w:r w:rsidR="00CD1847" w:rsidRPr="00686EAE">
        <w:rPr>
          <w:rFonts w:ascii="Times New Roman" w:eastAsia="Calibri" w:hAnsi="Times New Roman" w:cs="Times New Roman"/>
          <w:sz w:val="24"/>
          <w:szCs w:val="24"/>
        </w:rPr>
        <w:t xml:space="preserve">de scolarisation est </w:t>
      </w:r>
      <w:r w:rsidRPr="00686EAE">
        <w:rPr>
          <w:rFonts w:ascii="Times New Roman" w:eastAsia="Calibri" w:hAnsi="Times New Roman" w:cs="Times New Roman"/>
          <w:sz w:val="24"/>
          <w:szCs w:val="24"/>
        </w:rPr>
        <w:t xml:space="preserve">passé, entre 2001 et </w:t>
      </w:r>
      <w:r w:rsidR="001019A0">
        <w:rPr>
          <w:rFonts w:ascii="Times New Roman" w:eastAsia="Calibri" w:hAnsi="Times New Roman" w:cs="Times New Roman"/>
          <w:sz w:val="24"/>
          <w:szCs w:val="24"/>
        </w:rPr>
        <w:t>2</w:t>
      </w:r>
      <w:r w:rsidR="00792A24">
        <w:rPr>
          <w:rFonts w:ascii="Times New Roman" w:eastAsia="Calibri" w:hAnsi="Times New Roman" w:cs="Times New Roman"/>
          <w:sz w:val="24"/>
          <w:szCs w:val="24"/>
        </w:rPr>
        <w:t>017</w:t>
      </w:r>
      <w:r w:rsidRPr="00686EAE">
        <w:rPr>
          <w:rFonts w:ascii="Times New Roman" w:eastAsia="Calibri" w:hAnsi="Times New Roman" w:cs="Times New Roman"/>
          <w:sz w:val="24"/>
          <w:szCs w:val="24"/>
        </w:rPr>
        <w:t xml:space="preserve">, de 75,6% à </w:t>
      </w:r>
      <w:r w:rsidR="00792A24">
        <w:rPr>
          <w:rFonts w:ascii="Times New Roman" w:eastAsia="Calibri" w:hAnsi="Times New Roman" w:cs="Times New Roman"/>
          <w:sz w:val="24"/>
          <w:szCs w:val="24"/>
        </w:rPr>
        <w:t>90</w:t>
      </w:r>
      <w:r w:rsidR="00B9335F">
        <w:rPr>
          <w:rFonts w:ascii="Times New Roman" w:eastAsia="Calibri" w:hAnsi="Times New Roman" w:cs="Times New Roman"/>
          <w:sz w:val="24"/>
          <w:szCs w:val="24"/>
        </w:rPr>
        <w:t>,</w:t>
      </w:r>
      <w:r w:rsidR="00792A24">
        <w:rPr>
          <w:rFonts w:ascii="Times New Roman" w:eastAsia="Calibri" w:hAnsi="Times New Roman" w:cs="Times New Roman"/>
          <w:sz w:val="24"/>
          <w:szCs w:val="24"/>
        </w:rPr>
        <w:t>9</w:t>
      </w:r>
      <w:r w:rsidR="001019A0">
        <w:rPr>
          <w:rFonts w:ascii="Times New Roman" w:eastAsia="Calibri" w:hAnsi="Times New Roman" w:cs="Times New Roman"/>
          <w:sz w:val="24"/>
          <w:szCs w:val="24"/>
        </w:rPr>
        <w:t>%</w:t>
      </w:r>
      <w:r w:rsidRPr="00686EAE">
        <w:rPr>
          <w:rFonts w:ascii="Times New Roman" w:eastAsia="Calibri" w:hAnsi="Times New Roman" w:cs="Times New Roman"/>
          <w:sz w:val="24"/>
          <w:szCs w:val="24"/>
        </w:rPr>
        <w:t xml:space="preserve"> et de 68,1% à </w:t>
      </w:r>
      <w:r w:rsidR="00903205" w:rsidRPr="00903205">
        <w:rPr>
          <w:rFonts w:ascii="Times New Roman" w:eastAsia="Calibri" w:hAnsi="Times New Roman" w:cs="Times New Roman"/>
          <w:sz w:val="24"/>
          <w:szCs w:val="24"/>
        </w:rPr>
        <w:t>90,0</w:t>
      </w:r>
      <w:r w:rsidR="001019A0" w:rsidRPr="00903205">
        <w:rPr>
          <w:rFonts w:ascii="Times New Roman" w:eastAsia="Calibri" w:hAnsi="Times New Roman" w:cs="Times New Roman"/>
          <w:sz w:val="24"/>
          <w:szCs w:val="24"/>
        </w:rPr>
        <w:t>%</w:t>
      </w:r>
      <w:r w:rsidRPr="00903205">
        <w:rPr>
          <w:rFonts w:ascii="Times New Roman" w:eastAsia="Calibri" w:hAnsi="Times New Roman" w:cs="Times New Roman"/>
          <w:sz w:val="24"/>
          <w:szCs w:val="24"/>
        </w:rPr>
        <w:t xml:space="preserve"> respectivement</w:t>
      </w:r>
      <w:r w:rsidRPr="00686EAE">
        <w:rPr>
          <w:rFonts w:ascii="Times New Roman" w:eastAsia="Calibri" w:hAnsi="Times New Roman" w:cs="Times New Roman"/>
          <w:sz w:val="24"/>
          <w:szCs w:val="24"/>
        </w:rPr>
        <w:t xml:space="preserve">. </w:t>
      </w:r>
    </w:p>
    <w:p w:rsidR="00C17A51" w:rsidRPr="00686EAE" w:rsidRDefault="00C17A51" w:rsidP="00375559">
      <w:pPr>
        <w:jc w:val="both"/>
        <w:rPr>
          <w:rFonts w:ascii="Times New Roman" w:eastAsia="Calibri" w:hAnsi="Times New Roman" w:cs="Times New Roman"/>
          <w:sz w:val="24"/>
          <w:szCs w:val="24"/>
        </w:rPr>
      </w:pPr>
      <w:r w:rsidRPr="00686EAE">
        <w:rPr>
          <w:rFonts w:ascii="Times New Roman" w:eastAsia="Calibri" w:hAnsi="Times New Roman" w:cs="Times New Roman"/>
          <w:sz w:val="24"/>
          <w:szCs w:val="24"/>
        </w:rPr>
        <w:lastRenderedPageBreak/>
        <w:t xml:space="preserve">Au niveau secondaire collégial, le taux net de scolarisation des enfants de 12-14 ans, quoiqu’il reste faible, s’est amélioré de 26,5% en 2001 à </w:t>
      </w:r>
      <w:r w:rsidR="00792A24">
        <w:rPr>
          <w:rFonts w:ascii="Times New Roman" w:eastAsia="Calibri" w:hAnsi="Times New Roman" w:cs="Times New Roman"/>
          <w:sz w:val="24"/>
          <w:szCs w:val="24"/>
        </w:rPr>
        <w:t>54</w:t>
      </w:r>
      <w:r w:rsidR="00E46A02">
        <w:rPr>
          <w:rFonts w:ascii="Times New Roman" w:eastAsia="Calibri" w:hAnsi="Times New Roman" w:cs="Times New Roman"/>
          <w:sz w:val="24"/>
          <w:szCs w:val="24"/>
        </w:rPr>
        <w:t>,</w:t>
      </w:r>
      <w:r w:rsidR="00792A24">
        <w:rPr>
          <w:rFonts w:ascii="Times New Roman" w:eastAsia="Calibri" w:hAnsi="Times New Roman" w:cs="Times New Roman"/>
          <w:sz w:val="24"/>
          <w:szCs w:val="24"/>
        </w:rPr>
        <w:t>3</w:t>
      </w:r>
      <w:r w:rsidR="00EE0F52">
        <w:rPr>
          <w:rFonts w:ascii="Times New Roman" w:eastAsia="Calibri" w:hAnsi="Times New Roman" w:cs="Times New Roman"/>
          <w:sz w:val="24"/>
          <w:szCs w:val="24"/>
        </w:rPr>
        <w:t>%</w:t>
      </w:r>
      <w:r w:rsidRPr="00686EAE">
        <w:rPr>
          <w:rFonts w:ascii="Times New Roman" w:eastAsia="Calibri" w:hAnsi="Times New Roman" w:cs="Times New Roman"/>
          <w:sz w:val="24"/>
          <w:szCs w:val="24"/>
        </w:rPr>
        <w:t xml:space="preserve"> en </w:t>
      </w:r>
      <w:r w:rsidR="00EE0F52" w:rsidRPr="00686EAE">
        <w:rPr>
          <w:rFonts w:ascii="Times New Roman" w:eastAsia="Calibri" w:hAnsi="Times New Roman" w:cs="Times New Roman"/>
          <w:sz w:val="24"/>
          <w:szCs w:val="24"/>
        </w:rPr>
        <w:t>20</w:t>
      </w:r>
      <w:r w:rsidR="00792A24">
        <w:rPr>
          <w:rFonts w:ascii="Times New Roman" w:eastAsia="Calibri" w:hAnsi="Times New Roman" w:cs="Times New Roman"/>
          <w:sz w:val="24"/>
          <w:szCs w:val="24"/>
        </w:rPr>
        <w:t>17</w:t>
      </w:r>
      <w:r w:rsidRPr="00686EAE">
        <w:rPr>
          <w:rFonts w:ascii="Times New Roman" w:eastAsia="Calibri" w:hAnsi="Times New Roman" w:cs="Times New Roman"/>
          <w:sz w:val="24"/>
          <w:szCs w:val="24"/>
        </w:rPr>
        <w:t xml:space="preserve">. Des écarts persistent par milieu de résidence, particulièrement chez les filles rurales avec un taux </w:t>
      </w:r>
      <w:r w:rsidRPr="00903205">
        <w:rPr>
          <w:rFonts w:ascii="Times New Roman" w:eastAsia="Calibri" w:hAnsi="Times New Roman" w:cs="Times New Roman"/>
          <w:sz w:val="24"/>
          <w:szCs w:val="24"/>
        </w:rPr>
        <w:t xml:space="preserve">de </w:t>
      </w:r>
      <w:r w:rsidR="00903205" w:rsidRPr="00903205">
        <w:rPr>
          <w:rFonts w:ascii="Times New Roman" w:eastAsia="Calibri" w:hAnsi="Times New Roman" w:cs="Times New Roman"/>
          <w:sz w:val="24"/>
          <w:szCs w:val="24"/>
        </w:rPr>
        <w:t>36,6</w:t>
      </w:r>
      <w:r w:rsidR="00EE0F52" w:rsidRPr="00903205">
        <w:rPr>
          <w:rFonts w:ascii="Times New Roman" w:eastAsia="Calibri" w:hAnsi="Times New Roman" w:cs="Times New Roman"/>
          <w:sz w:val="24"/>
          <w:szCs w:val="24"/>
        </w:rPr>
        <w:t>%</w:t>
      </w:r>
      <w:r w:rsidRPr="00903205">
        <w:rPr>
          <w:rFonts w:ascii="Times New Roman" w:eastAsia="Calibri" w:hAnsi="Times New Roman" w:cs="Times New Roman"/>
          <w:sz w:val="24"/>
          <w:szCs w:val="24"/>
        </w:rPr>
        <w:t xml:space="preserve"> contre</w:t>
      </w:r>
      <w:r w:rsidR="00903205" w:rsidRPr="00903205">
        <w:rPr>
          <w:rFonts w:ascii="Times New Roman" w:eastAsia="Calibri" w:hAnsi="Times New Roman" w:cs="Times New Roman"/>
          <w:sz w:val="24"/>
          <w:szCs w:val="24"/>
        </w:rPr>
        <w:t>70,3</w:t>
      </w:r>
      <w:r w:rsidR="00EE0F52" w:rsidRPr="00903205">
        <w:rPr>
          <w:rFonts w:ascii="Times New Roman" w:eastAsia="Calibri" w:hAnsi="Times New Roman" w:cs="Times New Roman"/>
          <w:sz w:val="24"/>
          <w:szCs w:val="24"/>
        </w:rPr>
        <w:t>%</w:t>
      </w:r>
      <w:r w:rsidRPr="00903205">
        <w:rPr>
          <w:rFonts w:ascii="Times New Roman" w:eastAsia="Calibri" w:hAnsi="Times New Roman" w:cs="Times New Roman"/>
          <w:sz w:val="24"/>
          <w:szCs w:val="24"/>
        </w:rPr>
        <w:t xml:space="preserve"> chez</w:t>
      </w:r>
      <w:r w:rsidRPr="00686EAE">
        <w:rPr>
          <w:rFonts w:ascii="Times New Roman" w:eastAsia="Calibri" w:hAnsi="Times New Roman" w:cs="Times New Roman"/>
          <w:sz w:val="24"/>
          <w:szCs w:val="24"/>
        </w:rPr>
        <w:t xml:space="preserve"> les </w:t>
      </w:r>
      <w:r w:rsidR="00CD1847" w:rsidRPr="00686EAE">
        <w:rPr>
          <w:rFonts w:ascii="Times New Roman" w:eastAsia="Calibri" w:hAnsi="Times New Roman" w:cs="Times New Roman"/>
          <w:sz w:val="24"/>
          <w:szCs w:val="24"/>
        </w:rPr>
        <w:t xml:space="preserve">filles </w:t>
      </w:r>
      <w:r w:rsidRPr="00686EAE">
        <w:rPr>
          <w:rFonts w:ascii="Times New Roman" w:eastAsia="Calibri" w:hAnsi="Times New Roman" w:cs="Times New Roman"/>
          <w:sz w:val="24"/>
          <w:szCs w:val="24"/>
        </w:rPr>
        <w:t>urbaines</w:t>
      </w:r>
      <w:r w:rsidR="008C4521" w:rsidRPr="00686EAE">
        <w:rPr>
          <w:rFonts w:ascii="Times New Roman" w:eastAsia="Calibri" w:hAnsi="Times New Roman" w:cs="Times New Roman"/>
          <w:sz w:val="24"/>
          <w:szCs w:val="24"/>
        </w:rPr>
        <w:t xml:space="preserve">en </w:t>
      </w:r>
      <w:r w:rsidR="00EE0F52" w:rsidRPr="00686EAE">
        <w:rPr>
          <w:rFonts w:ascii="Times New Roman" w:eastAsia="Calibri" w:hAnsi="Times New Roman" w:cs="Times New Roman"/>
          <w:sz w:val="24"/>
          <w:szCs w:val="24"/>
        </w:rPr>
        <w:t>20</w:t>
      </w:r>
      <w:r w:rsidR="00EE0F52">
        <w:rPr>
          <w:rFonts w:ascii="Times New Roman" w:eastAsia="Calibri" w:hAnsi="Times New Roman" w:cs="Times New Roman"/>
          <w:sz w:val="24"/>
          <w:szCs w:val="24"/>
        </w:rPr>
        <w:t>1</w:t>
      </w:r>
      <w:r w:rsidR="00792A24">
        <w:rPr>
          <w:rFonts w:ascii="Times New Roman" w:eastAsia="Calibri" w:hAnsi="Times New Roman" w:cs="Times New Roman"/>
          <w:sz w:val="24"/>
          <w:szCs w:val="24"/>
        </w:rPr>
        <w:t>7</w:t>
      </w:r>
      <w:r w:rsidRPr="00686EAE">
        <w:rPr>
          <w:rFonts w:ascii="Times New Roman" w:eastAsia="Calibri" w:hAnsi="Times New Roman" w:cs="Times New Roman"/>
          <w:sz w:val="24"/>
          <w:szCs w:val="24"/>
        </w:rPr>
        <w:t xml:space="preserve">. Les </w:t>
      </w:r>
      <w:r w:rsidR="00375559">
        <w:rPr>
          <w:rFonts w:ascii="Times New Roman" w:eastAsia="Calibri" w:hAnsi="Times New Roman" w:cs="Times New Roman"/>
          <w:sz w:val="24"/>
          <w:szCs w:val="24"/>
        </w:rPr>
        <w:t>facteurs</w:t>
      </w:r>
      <w:r w:rsidRPr="00686EAE">
        <w:rPr>
          <w:rFonts w:ascii="Times New Roman" w:eastAsia="Calibri" w:hAnsi="Times New Roman" w:cs="Times New Roman"/>
          <w:sz w:val="24"/>
          <w:szCs w:val="24"/>
        </w:rPr>
        <w:t xml:space="preserve"> de sous scolarisation au niveau collégial sont attribués, en premier lieu, à la faible couverture du milieu rural en collèges et en internats, à leur éloignement et </w:t>
      </w:r>
      <w:r w:rsidR="007E141C">
        <w:rPr>
          <w:rFonts w:ascii="Times New Roman" w:eastAsia="Calibri" w:hAnsi="Times New Roman" w:cs="Times New Roman"/>
          <w:sz w:val="24"/>
          <w:szCs w:val="24"/>
        </w:rPr>
        <w:t>aux conditions d</w:t>
      </w:r>
      <w:r w:rsidRPr="00686EAE">
        <w:rPr>
          <w:rFonts w:ascii="Times New Roman" w:eastAsia="Calibri" w:hAnsi="Times New Roman" w:cs="Times New Roman"/>
          <w:sz w:val="24"/>
          <w:szCs w:val="24"/>
        </w:rPr>
        <w:t>’enseign</w:t>
      </w:r>
      <w:r w:rsidR="00CD1847" w:rsidRPr="00686EAE">
        <w:rPr>
          <w:rFonts w:ascii="Times New Roman" w:eastAsia="Calibri" w:hAnsi="Times New Roman" w:cs="Times New Roman"/>
          <w:sz w:val="24"/>
          <w:szCs w:val="24"/>
        </w:rPr>
        <w:t>ement. En second lieu,</w:t>
      </w:r>
      <w:r w:rsidRPr="00686EAE">
        <w:rPr>
          <w:rFonts w:ascii="Times New Roman" w:eastAsia="Calibri" w:hAnsi="Times New Roman" w:cs="Times New Roman"/>
          <w:sz w:val="24"/>
          <w:szCs w:val="24"/>
        </w:rPr>
        <w:t xml:space="preserve"> ces facteurs portent sur l’enclavement du </w:t>
      </w:r>
      <w:r w:rsidR="00CD1847" w:rsidRPr="00686EAE">
        <w:rPr>
          <w:rFonts w:ascii="Times New Roman" w:eastAsia="Calibri" w:hAnsi="Times New Roman" w:cs="Times New Roman"/>
          <w:sz w:val="24"/>
          <w:szCs w:val="24"/>
        </w:rPr>
        <w:t xml:space="preserve">monde </w:t>
      </w:r>
      <w:r w:rsidRPr="00686EAE">
        <w:rPr>
          <w:rFonts w:ascii="Times New Roman" w:eastAsia="Calibri" w:hAnsi="Times New Roman" w:cs="Times New Roman"/>
          <w:sz w:val="24"/>
          <w:szCs w:val="24"/>
        </w:rPr>
        <w:t xml:space="preserve">rural et l’exclusion sociale qui touche principalement ce milieu.  </w:t>
      </w:r>
    </w:p>
    <w:p w:rsidR="00C17A51" w:rsidRPr="00792A24" w:rsidRDefault="00C17A51" w:rsidP="00B9335F">
      <w:pPr>
        <w:pStyle w:val="Titre1"/>
        <w:jc w:val="both"/>
        <w:rPr>
          <w:rFonts w:ascii="Times New Roman" w:eastAsia="Calibri" w:hAnsi="Times New Roman"/>
          <w:b w:val="0"/>
          <w:bCs w:val="0"/>
          <w:color w:val="FF0000"/>
          <w:kern w:val="0"/>
          <w:sz w:val="24"/>
          <w:szCs w:val="24"/>
        </w:rPr>
      </w:pPr>
      <w:r w:rsidRPr="00114B1C">
        <w:rPr>
          <w:rFonts w:ascii="Times New Roman" w:eastAsia="Calibri" w:hAnsi="Times New Roman"/>
          <w:b w:val="0"/>
          <w:bCs w:val="0"/>
          <w:kern w:val="0"/>
          <w:sz w:val="24"/>
          <w:szCs w:val="24"/>
        </w:rPr>
        <w:t>Dans l’enseignement secondaire qualifiant, le taux net de scolarisation des 15-17 ans demeure encore faible et ne dépass</w:t>
      </w:r>
      <w:r w:rsidR="00CD1847" w:rsidRPr="00114B1C">
        <w:rPr>
          <w:rFonts w:ascii="Times New Roman" w:eastAsia="Calibri" w:hAnsi="Times New Roman"/>
          <w:b w:val="0"/>
          <w:bCs w:val="0"/>
          <w:kern w:val="0"/>
          <w:sz w:val="24"/>
          <w:szCs w:val="24"/>
        </w:rPr>
        <w:t>e</w:t>
      </w:r>
      <w:r w:rsidRPr="00114B1C">
        <w:rPr>
          <w:rFonts w:ascii="Times New Roman" w:eastAsia="Calibri" w:hAnsi="Times New Roman"/>
          <w:b w:val="0"/>
          <w:bCs w:val="0"/>
          <w:kern w:val="0"/>
          <w:sz w:val="24"/>
          <w:szCs w:val="24"/>
        </w:rPr>
        <w:t xml:space="preserve"> pas </w:t>
      </w:r>
      <w:r w:rsidR="00B9335F">
        <w:rPr>
          <w:rFonts w:ascii="Times New Roman" w:eastAsia="Calibri" w:hAnsi="Times New Roman"/>
          <w:b w:val="0"/>
          <w:bCs w:val="0"/>
          <w:kern w:val="0"/>
          <w:sz w:val="24"/>
          <w:szCs w:val="24"/>
        </w:rPr>
        <w:t>32,</w:t>
      </w:r>
      <w:r w:rsidR="00792A24">
        <w:rPr>
          <w:rFonts w:ascii="Times New Roman" w:eastAsia="Calibri" w:hAnsi="Times New Roman"/>
          <w:b w:val="0"/>
          <w:bCs w:val="0"/>
          <w:kern w:val="0"/>
          <w:sz w:val="24"/>
          <w:szCs w:val="24"/>
        </w:rPr>
        <w:t>4</w:t>
      </w:r>
      <w:r w:rsidR="00EE0F52" w:rsidRPr="00114B1C">
        <w:rPr>
          <w:rFonts w:ascii="Times New Roman" w:eastAsia="Calibri" w:hAnsi="Times New Roman"/>
          <w:b w:val="0"/>
          <w:bCs w:val="0"/>
          <w:kern w:val="0"/>
          <w:sz w:val="24"/>
          <w:szCs w:val="24"/>
        </w:rPr>
        <w:t>%</w:t>
      </w:r>
      <w:r w:rsidRPr="00114B1C">
        <w:rPr>
          <w:rFonts w:ascii="Times New Roman" w:eastAsia="Calibri" w:hAnsi="Times New Roman"/>
          <w:b w:val="0"/>
          <w:bCs w:val="0"/>
          <w:kern w:val="0"/>
          <w:sz w:val="24"/>
          <w:szCs w:val="24"/>
        </w:rPr>
        <w:t xml:space="preserve"> en </w:t>
      </w:r>
      <w:r w:rsidR="00792A24">
        <w:rPr>
          <w:rFonts w:ascii="Times New Roman" w:eastAsia="Calibri" w:hAnsi="Times New Roman"/>
          <w:b w:val="0"/>
          <w:bCs w:val="0"/>
          <w:kern w:val="0"/>
          <w:sz w:val="24"/>
          <w:szCs w:val="24"/>
        </w:rPr>
        <w:t>2017</w:t>
      </w:r>
      <w:r w:rsidRPr="00114B1C">
        <w:rPr>
          <w:rFonts w:ascii="Times New Roman" w:eastAsia="Calibri" w:hAnsi="Times New Roman"/>
          <w:b w:val="0"/>
          <w:bCs w:val="0"/>
          <w:kern w:val="0"/>
          <w:sz w:val="24"/>
          <w:szCs w:val="24"/>
        </w:rPr>
        <w:t xml:space="preserve">contre 11,8% en 2001. Les filles disposent d’un taux supérieur à celui des garçons, soit respectivement </w:t>
      </w:r>
      <w:r w:rsidR="00792A24">
        <w:rPr>
          <w:rFonts w:ascii="Times New Roman" w:eastAsia="Calibri" w:hAnsi="Times New Roman"/>
          <w:b w:val="0"/>
          <w:bCs w:val="0"/>
          <w:kern w:val="0"/>
          <w:sz w:val="24"/>
          <w:szCs w:val="24"/>
        </w:rPr>
        <w:t>34</w:t>
      </w:r>
      <w:r w:rsidR="00E46A02">
        <w:rPr>
          <w:rFonts w:ascii="Times New Roman" w:eastAsia="Calibri" w:hAnsi="Times New Roman"/>
          <w:b w:val="0"/>
          <w:bCs w:val="0"/>
          <w:kern w:val="0"/>
          <w:sz w:val="24"/>
          <w:szCs w:val="24"/>
        </w:rPr>
        <w:t>,</w:t>
      </w:r>
      <w:r w:rsidR="00792A24">
        <w:rPr>
          <w:rFonts w:ascii="Times New Roman" w:eastAsia="Calibri" w:hAnsi="Times New Roman"/>
          <w:b w:val="0"/>
          <w:bCs w:val="0"/>
          <w:kern w:val="0"/>
          <w:sz w:val="24"/>
          <w:szCs w:val="24"/>
        </w:rPr>
        <w:t>9</w:t>
      </w:r>
      <w:r w:rsidR="00EE0F52" w:rsidRPr="00114B1C">
        <w:rPr>
          <w:rFonts w:ascii="Times New Roman" w:eastAsia="Calibri" w:hAnsi="Times New Roman"/>
          <w:b w:val="0"/>
          <w:bCs w:val="0"/>
          <w:kern w:val="0"/>
          <w:sz w:val="24"/>
          <w:szCs w:val="24"/>
        </w:rPr>
        <w:t>%</w:t>
      </w:r>
      <w:r w:rsidRPr="00114B1C">
        <w:rPr>
          <w:rFonts w:ascii="Times New Roman" w:eastAsia="Calibri" w:hAnsi="Times New Roman"/>
          <w:b w:val="0"/>
          <w:bCs w:val="0"/>
          <w:kern w:val="0"/>
          <w:sz w:val="24"/>
          <w:szCs w:val="24"/>
        </w:rPr>
        <w:t xml:space="preserve"> et </w:t>
      </w:r>
      <w:r w:rsidR="00792A24">
        <w:rPr>
          <w:rFonts w:ascii="Times New Roman" w:eastAsia="Calibri" w:hAnsi="Times New Roman"/>
          <w:b w:val="0"/>
          <w:bCs w:val="0"/>
          <w:kern w:val="0"/>
          <w:sz w:val="24"/>
          <w:szCs w:val="24"/>
        </w:rPr>
        <w:t>30</w:t>
      </w:r>
      <w:r w:rsidR="00B9335F">
        <w:rPr>
          <w:rFonts w:ascii="Times New Roman" w:eastAsia="Calibri" w:hAnsi="Times New Roman"/>
          <w:b w:val="0"/>
          <w:bCs w:val="0"/>
          <w:kern w:val="0"/>
          <w:sz w:val="24"/>
          <w:szCs w:val="24"/>
        </w:rPr>
        <w:t>,</w:t>
      </w:r>
      <w:r w:rsidR="00792A24">
        <w:rPr>
          <w:rFonts w:ascii="Times New Roman" w:eastAsia="Calibri" w:hAnsi="Times New Roman"/>
          <w:b w:val="0"/>
          <w:bCs w:val="0"/>
          <w:kern w:val="0"/>
          <w:sz w:val="24"/>
          <w:szCs w:val="24"/>
        </w:rPr>
        <w:t>2</w:t>
      </w:r>
      <w:r w:rsidR="00EE0F52" w:rsidRPr="00114B1C">
        <w:rPr>
          <w:rFonts w:ascii="Times New Roman" w:eastAsia="Calibri" w:hAnsi="Times New Roman"/>
          <w:b w:val="0"/>
          <w:bCs w:val="0"/>
          <w:kern w:val="0"/>
          <w:sz w:val="24"/>
          <w:szCs w:val="24"/>
        </w:rPr>
        <w:t>%</w:t>
      </w:r>
      <w:r w:rsidRPr="00114B1C">
        <w:rPr>
          <w:rFonts w:ascii="Times New Roman" w:eastAsia="Calibri" w:hAnsi="Times New Roman"/>
          <w:b w:val="0"/>
          <w:bCs w:val="0"/>
          <w:kern w:val="0"/>
          <w:sz w:val="24"/>
          <w:szCs w:val="24"/>
        </w:rPr>
        <w:t xml:space="preserve">. Ce taux est </w:t>
      </w:r>
      <w:r w:rsidR="00EE0F52" w:rsidRPr="00114B1C">
        <w:rPr>
          <w:rFonts w:ascii="Times New Roman" w:eastAsia="Calibri" w:hAnsi="Times New Roman"/>
          <w:b w:val="0"/>
          <w:bCs w:val="0"/>
          <w:kern w:val="0"/>
          <w:sz w:val="24"/>
          <w:szCs w:val="24"/>
        </w:rPr>
        <w:t xml:space="preserve">trois </w:t>
      </w:r>
      <w:r w:rsidRPr="00114B1C">
        <w:rPr>
          <w:rFonts w:ascii="Times New Roman" w:eastAsia="Calibri" w:hAnsi="Times New Roman"/>
          <w:b w:val="0"/>
          <w:bCs w:val="0"/>
          <w:kern w:val="0"/>
          <w:sz w:val="24"/>
          <w:szCs w:val="24"/>
        </w:rPr>
        <w:t xml:space="preserve">fois supérieur en milieu urbain </w:t>
      </w:r>
      <w:r w:rsidR="008C4521" w:rsidRPr="00114B1C">
        <w:rPr>
          <w:rFonts w:ascii="Times New Roman" w:eastAsia="Calibri" w:hAnsi="Times New Roman"/>
          <w:b w:val="0"/>
          <w:bCs w:val="0"/>
          <w:kern w:val="0"/>
          <w:sz w:val="24"/>
          <w:szCs w:val="24"/>
        </w:rPr>
        <w:t>qu’en milieu rural. Dans ce dernier, il est dramatiquement bas :</w:t>
      </w:r>
      <w:r w:rsidR="00903205" w:rsidRPr="00903205">
        <w:rPr>
          <w:rFonts w:ascii="Times New Roman" w:eastAsia="Calibri" w:hAnsi="Times New Roman"/>
          <w:b w:val="0"/>
          <w:bCs w:val="0"/>
          <w:kern w:val="0"/>
          <w:sz w:val="24"/>
          <w:szCs w:val="24"/>
        </w:rPr>
        <w:t>16,5</w:t>
      </w:r>
      <w:r w:rsidR="00EE0F52" w:rsidRPr="00903205">
        <w:rPr>
          <w:rFonts w:ascii="Times New Roman" w:eastAsia="Calibri" w:hAnsi="Times New Roman"/>
          <w:b w:val="0"/>
          <w:bCs w:val="0"/>
          <w:kern w:val="0"/>
          <w:sz w:val="24"/>
          <w:szCs w:val="24"/>
        </w:rPr>
        <w:t>%</w:t>
      </w:r>
      <w:r w:rsidRPr="00903205">
        <w:rPr>
          <w:rFonts w:ascii="Times New Roman" w:eastAsia="Calibri" w:hAnsi="Times New Roman"/>
          <w:b w:val="0"/>
          <w:bCs w:val="0"/>
          <w:kern w:val="0"/>
          <w:sz w:val="24"/>
          <w:szCs w:val="24"/>
        </w:rPr>
        <w:t xml:space="preserve"> en </w:t>
      </w:r>
      <w:r w:rsidR="00792A24" w:rsidRPr="00903205">
        <w:rPr>
          <w:rFonts w:ascii="Times New Roman" w:eastAsia="Calibri" w:hAnsi="Times New Roman"/>
          <w:b w:val="0"/>
          <w:bCs w:val="0"/>
          <w:kern w:val="0"/>
          <w:sz w:val="24"/>
          <w:szCs w:val="24"/>
        </w:rPr>
        <w:t>2017</w:t>
      </w:r>
      <w:r w:rsidRPr="00903205">
        <w:rPr>
          <w:rFonts w:ascii="Times New Roman" w:eastAsia="Calibri" w:hAnsi="Times New Roman"/>
          <w:b w:val="0"/>
          <w:bCs w:val="0"/>
          <w:kern w:val="0"/>
          <w:sz w:val="24"/>
          <w:szCs w:val="24"/>
        </w:rPr>
        <w:t>(</w:t>
      </w:r>
      <w:r w:rsidR="00903205" w:rsidRPr="00903205">
        <w:rPr>
          <w:rFonts w:ascii="Times New Roman" w:eastAsia="Calibri" w:hAnsi="Times New Roman"/>
          <w:b w:val="0"/>
          <w:bCs w:val="0"/>
          <w:kern w:val="0"/>
          <w:sz w:val="24"/>
          <w:szCs w:val="24"/>
        </w:rPr>
        <w:t>16,8</w:t>
      </w:r>
      <w:r w:rsidRPr="00903205">
        <w:rPr>
          <w:rFonts w:ascii="Times New Roman" w:eastAsia="Calibri" w:hAnsi="Times New Roman"/>
          <w:b w:val="0"/>
          <w:bCs w:val="0"/>
          <w:kern w:val="0"/>
          <w:sz w:val="24"/>
          <w:szCs w:val="24"/>
        </w:rPr>
        <w:t>% pour les g</w:t>
      </w:r>
      <w:r w:rsidR="008C4521" w:rsidRPr="00903205">
        <w:rPr>
          <w:rFonts w:ascii="Times New Roman" w:eastAsia="Calibri" w:hAnsi="Times New Roman"/>
          <w:b w:val="0"/>
          <w:bCs w:val="0"/>
          <w:kern w:val="0"/>
          <w:sz w:val="24"/>
          <w:szCs w:val="24"/>
        </w:rPr>
        <w:t xml:space="preserve">arçons et </w:t>
      </w:r>
      <w:r w:rsidR="00903205" w:rsidRPr="00903205">
        <w:rPr>
          <w:rFonts w:ascii="Times New Roman" w:eastAsia="Calibri" w:hAnsi="Times New Roman"/>
          <w:b w:val="0"/>
          <w:bCs w:val="0"/>
          <w:kern w:val="0"/>
          <w:sz w:val="24"/>
          <w:szCs w:val="24"/>
        </w:rPr>
        <w:t>16,1</w:t>
      </w:r>
      <w:r w:rsidR="00EE0F52" w:rsidRPr="00903205">
        <w:rPr>
          <w:rFonts w:ascii="Times New Roman" w:eastAsia="Calibri" w:hAnsi="Times New Roman"/>
          <w:b w:val="0"/>
          <w:bCs w:val="0"/>
          <w:kern w:val="0"/>
          <w:sz w:val="24"/>
          <w:szCs w:val="24"/>
        </w:rPr>
        <w:t>%</w:t>
      </w:r>
      <w:r w:rsidR="008C4521" w:rsidRPr="00903205">
        <w:rPr>
          <w:rFonts w:ascii="Times New Roman" w:eastAsia="Calibri" w:hAnsi="Times New Roman"/>
          <w:b w:val="0"/>
          <w:bCs w:val="0"/>
          <w:kern w:val="0"/>
          <w:sz w:val="24"/>
          <w:szCs w:val="24"/>
        </w:rPr>
        <w:t xml:space="preserve"> pour les filles).</w:t>
      </w:r>
    </w:p>
    <w:p w:rsidR="00114B1C" w:rsidRPr="00114B1C" w:rsidRDefault="00114B1C" w:rsidP="00114B1C">
      <w:pPr>
        <w:rPr>
          <w:rFonts w:eastAsia="Calibri"/>
        </w:rPr>
      </w:pPr>
    </w:p>
    <w:p w:rsidR="00C17A51" w:rsidRPr="006B3D1F" w:rsidRDefault="00C17A51" w:rsidP="006B3D1F">
      <w:pPr>
        <w:jc w:val="both"/>
        <w:rPr>
          <w:rFonts w:ascii="Times New Roman" w:eastAsia="Calibri" w:hAnsi="Times New Roman" w:cs="Times New Roman"/>
          <w:b/>
          <w:bCs/>
          <w:i/>
          <w:sz w:val="24"/>
          <w:szCs w:val="24"/>
        </w:rPr>
      </w:pPr>
      <w:r w:rsidRPr="006B3D1F">
        <w:rPr>
          <w:rFonts w:ascii="Times New Roman" w:eastAsia="Calibri" w:hAnsi="Times New Roman" w:cs="Times New Roman"/>
          <w:b/>
          <w:bCs/>
          <w:i/>
          <w:sz w:val="24"/>
          <w:szCs w:val="24"/>
        </w:rPr>
        <w:t>Activité, emploi et chômage</w:t>
      </w:r>
    </w:p>
    <w:p w:rsidR="00C17A51" w:rsidRPr="00792A24" w:rsidRDefault="00C17A51" w:rsidP="00F77641">
      <w:pPr>
        <w:jc w:val="both"/>
        <w:rPr>
          <w:rFonts w:ascii="Times New Roman" w:hAnsi="Times New Roman" w:cs="Times New Roman"/>
          <w:color w:val="FF0000"/>
          <w:sz w:val="24"/>
          <w:szCs w:val="24"/>
        </w:rPr>
      </w:pPr>
      <w:r w:rsidRPr="00686EAE">
        <w:rPr>
          <w:rFonts w:ascii="Times New Roman" w:eastAsia="Calibri" w:hAnsi="Times New Roman" w:cs="Times New Roman"/>
          <w:sz w:val="24"/>
          <w:szCs w:val="24"/>
        </w:rPr>
        <w:t xml:space="preserve">Dans le domaine de l’emploi, l’effectif de la population active âgée de 15 ans et plus est passé de 10,3 millions en </w:t>
      </w:r>
      <w:r w:rsidRPr="00F77641">
        <w:rPr>
          <w:rFonts w:ascii="Times New Roman" w:eastAsia="Calibri" w:hAnsi="Times New Roman" w:cs="Times New Roman"/>
          <w:sz w:val="24"/>
          <w:szCs w:val="24"/>
        </w:rPr>
        <w:t xml:space="preserve">1999 </w:t>
      </w:r>
      <w:r w:rsidR="00B66F7F" w:rsidRPr="00F77641">
        <w:rPr>
          <w:rFonts w:ascii="Times New Roman" w:eastAsia="Calibri" w:hAnsi="Times New Roman" w:cs="Times New Roman"/>
          <w:sz w:val="24"/>
          <w:szCs w:val="24"/>
        </w:rPr>
        <w:t>à</w:t>
      </w:r>
      <w:r w:rsidR="00F77641" w:rsidRPr="00F77641">
        <w:rPr>
          <w:rFonts w:ascii="Times New Roman" w:eastAsia="Calibri" w:hAnsi="Times New Roman" w:cs="Times New Roman"/>
          <w:sz w:val="24"/>
          <w:szCs w:val="24"/>
        </w:rPr>
        <w:t>11,9</w:t>
      </w:r>
      <w:r w:rsidRPr="00F77641">
        <w:rPr>
          <w:rFonts w:ascii="Times New Roman" w:eastAsia="Calibri" w:hAnsi="Times New Roman" w:cs="Times New Roman"/>
          <w:sz w:val="24"/>
          <w:szCs w:val="24"/>
        </w:rPr>
        <w:t xml:space="preserve"> millions en </w:t>
      </w:r>
      <w:r w:rsidR="00EE0F52" w:rsidRPr="00F77641">
        <w:rPr>
          <w:rFonts w:ascii="Times New Roman" w:eastAsia="Calibri" w:hAnsi="Times New Roman" w:cs="Times New Roman"/>
          <w:sz w:val="24"/>
          <w:szCs w:val="24"/>
        </w:rPr>
        <w:t>20</w:t>
      </w:r>
      <w:r w:rsidR="00792A24" w:rsidRPr="00F77641">
        <w:rPr>
          <w:rFonts w:ascii="Times New Roman" w:eastAsia="Calibri" w:hAnsi="Times New Roman" w:cs="Times New Roman"/>
          <w:sz w:val="24"/>
          <w:szCs w:val="24"/>
        </w:rPr>
        <w:t>17</w:t>
      </w:r>
      <w:r w:rsidRPr="00F77641">
        <w:rPr>
          <w:rFonts w:ascii="Times New Roman" w:eastAsia="Calibri" w:hAnsi="Times New Roman" w:cs="Times New Roman"/>
          <w:sz w:val="24"/>
          <w:szCs w:val="24"/>
        </w:rPr>
        <w:t xml:space="preserve">, ce qui représente </w:t>
      </w:r>
      <w:r w:rsidR="00F77641" w:rsidRPr="00F77641">
        <w:rPr>
          <w:rFonts w:ascii="Times New Roman" w:eastAsia="Calibri" w:hAnsi="Times New Roman" w:cs="Times New Roman"/>
          <w:sz w:val="24"/>
          <w:szCs w:val="24"/>
        </w:rPr>
        <w:t>34,2</w:t>
      </w:r>
      <w:r w:rsidR="00EE0F52" w:rsidRPr="00F77641">
        <w:rPr>
          <w:rFonts w:ascii="Times New Roman" w:eastAsia="Calibri" w:hAnsi="Times New Roman" w:cs="Times New Roman"/>
          <w:sz w:val="24"/>
          <w:szCs w:val="24"/>
        </w:rPr>
        <w:t>%</w:t>
      </w:r>
      <w:r w:rsidRPr="00F77641">
        <w:rPr>
          <w:rFonts w:ascii="Times New Roman" w:eastAsia="Calibri" w:hAnsi="Times New Roman" w:cs="Times New Roman"/>
          <w:sz w:val="24"/>
          <w:szCs w:val="24"/>
        </w:rPr>
        <w:t xml:space="preserve"> de la population totale du pays</w:t>
      </w:r>
      <w:r w:rsidR="00B90FF8" w:rsidRPr="00F77641">
        <w:rPr>
          <w:rFonts w:ascii="Times New Roman" w:eastAsia="Calibri" w:hAnsi="Times New Roman" w:cs="Times New Roman"/>
          <w:sz w:val="24"/>
          <w:szCs w:val="24"/>
        </w:rPr>
        <w:t xml:space="preserve"> à cette date</w:t>
      </w:r>
      <w:r w:rsidRPr="00F77641">
        <w:rPr>
          <w:rFonts w:ascii="Times New Roman" w:eastAsia="Calibri" w:hAnsi="Times New Roman" w:cs="Times New Roman"/>
          <w:sz w:val="24"/>
          <w:szCs w:val="24"/>
        </w:rPr>
        <w:t xml:space="preserve">. L’examen de l’évolution du taux d’activité </w:t>
      </w:r>
      <w:r w:rsidR="00B66F7F" w:rsidRPr="00F77641">
        <w:rPr>
          <w:rFonts w:ascii="Times New Roman" w:eastAsia="Calibri" w:hAnsi="Times New Roman" w:cs="Times New Roman"/>
          <w:sz w:val="24"/>
          <w:szCs w:val="24"/>
        </w:rPr>
        <w:t>des adultes</w:t>
      </w:r>
      <w:r w:rsidRPr="00686EAE">
        <w:rPr>
          <w:rFonts w:ascii="Times New Roman" w:eastAsia="Calibri" w:hAnsi="Times New Roman" w:cs="Times New Roman"/>
          <w:sz w:val="24"/>
          <w:szCs w:val="24"/>
        </w:rPr>
        <w:t xml:space="preserve">(15 ans et plus) montre une baisse continue entre </w:t>
      </w:r>
      <w:r w:rsidR="00792A24">
        <w:rPr>
          <w:rFonts w:ascii="Times New Roman" w:eastAsia="Calibri" w:hAnsi="Times New Roman" w:cs="Times New Roman"/>
          <w:sz w:val="24"/>
          <w:szCs w:val="24"/>
        </w:rPr>
        <w:t>2001</w:t>
      </w:r>
      <w:r w:rsidRPr="00686EAE">
        <w:rPr>
          <w:rFonts w:ascii="Times New Roman" w:eastAsia="Calibri" w:hAnsi="Times New Roman" w:cs="Times New Roman"/>
          <w:sz w:val="24"/>
          <w:szCs w:val="24"/>
        </w:rPr>
        <w:t xml:space="preserve"> et </w:t>
      </w:r>
      <w:r w:rsidR="00792A24">
        <w:rPr>
          <w:rFonts w:ascii="Times New Roman" w:eastAsia="Calibri" w:hAnsi="Times New Roman" w:cs="Times New Roman"/>
          <w:sz w:val="24"/>
          <w:szCs w:val="24"/>
        </w:rPr>
        <w:t>2017</w:t>
      </w:r>
      <w:r w:rsidR="00B66F7F" w:rsidRPr="00686EAE">
        <w:rPr>
          <w:rFonts w:ascii="Times New Roman" w:eastAsia="Calibri" w:hAnsi="Times New Roman" w:cs="Times New Roman"/>
          <w:sz w:val="24"/>
          <w:szCs w:val="24"/>
        </w:rPr>
        <w:t xml:space="preserve">passant </w:t>
      </w:r>
      <w:r w:rsidR="00792A24">
        <w:rPr>
          <w:rFonts w:ascii="Times New Roman" w:eastAsia="Calibri" w:hAnsi="Times New Roman" w:cs="Times New Roman"/>
          <w:sz w:val="24"/>
          <w:szCs w:val="24"/>
        </w:rPr>
        <w:t>de 51</w:t>
      </w:r>
      <w:r w:rsidR="00E46A02">
        <w:rPr>
          <w:rFonts w:ascii="Times New Roman" w:eastAsia="Calibri" w:hAnsi="Times New Roman" w:cs="Times New Roman"/>
          <w:sz w:val="24"/>
          <w:szCs w:val="24"/>
        </w:rPr>
        <w:t>,</w:t>
      </w:r>
      <w:r w:rsidR="00792A24">
        <w:rPr>
          <w:rFonts w:ascii="Times New Roman" w:eastAsia="Calibri" w:hAnsi="Times New Roman" w:cs="Times New Roman"/>
          <w:sz w:val="24"/>
          <w:szCs w:val="24"/>
        </w:rPr>
        <w:t>4</w:t>
      </w:r>
      <w:r w:rsidRPr="00686EAE">
        <w:rPr>
          <w:rFonts w:ascii="Times New Roman" w:eastAsia="Calibri" w:hAnsi="Times New Roman" w:cs="Times New Roman"/>
          <w:sz w:val="24"/>
          <w:szCs w:val="24"/>
        </w:rPr>
        <w:t xml:space="preserve">% à </w:t>
      </w:r>
      <w:r w:rsidR="00792A24">
        <w:rPr>
          <w:rFonts w:ascii="Times New Roman" w:eastAsia="Calibri" w:hAnsi="Times New Roman" w:cs="Times New Roman"/>
          <w:sz w:val="24"/>
          <w:szCs w:val="24"/>
        </w:rPr>
        <w:t>46</w:t>
      </w:r>
      <w:r w:rsidR="00E46A02">
        <w:rPr>
          <w:rFonts w:ascii="Times New Roman" w:eastAsia="Calibri" w:hAnsi="Times New Roman" w:cs="Times New Roman"/>
          <w:sz w:val="24"/>
          <w:szCs w:val="24"/>
        </w:rPr>
        <w:t>,</w:t>
      </w:r>
      <w:r w:rsidR="00792A24">
        <w:rPr>
          <w:rFonts w:ascii="Times New Roman" w:eastAsia="Calibri" w:hAnsi="Times New Roman" w:cs="Times New Roman"/>
          <w:sz w:val="24"/>
          <w:szCs w:val="24"/>
        </w:rPr>
        <w:t>7</w:t>
      </w:r>
      <w:r w:rsidR="00C6398B">
        <w:rPr>
          <w:rFonts w:ascii="Times New Roman" w:eastAsia="Calibri" w:hAnsi="Times New Roman" w:cs="Times New Roman"/>
          <w:sz w:val="24"/>
          <w:szCs w:val="24"/>
        </w:rPr>
        <w:t>%</w:t>
      </w:r>
      <w:r w:rsidR="005A6A2B">
        <w:rPr>
          <w:rFonts w:ascii="Times New Roman" w:eastAsia="Calibri" w:hAnsi="Times New Roman" w:cs="Times New Roman"/>
          <w:sz w:val="24"/>
          <w:szCs w:val="24"/>
        </w:rPr>
        <w:t xml:space="preserve">. </w:t>
      </w:r>
      <w:r w:rsidRPr="00686EAE">
        <w:rPr>
          <w:rFonts w:ascii="Times New Roman" w:eastAsia="Calibri" w:hAnsi="Times New Roman" w:cs="Times New Roman"/>
          <w:sz w:val="24"/>
          <w:szCs w:val="24"/>
        </w:rPr>
        <w:t xml:space="preserve">Par milieu de résidence, </w:t>
      </w:r>
      <w:r w:rsidRPr="00F77641">
        <w:rPr>
          <w:rFonts w:ascii="Times New Roman" w:eastAsia="Calibri" w:hAnsi="Times New Roman" w:cs="Times New Roman"/>
          <w:sz w:val="24"/>
          <w:szCs w:val="24"/>
        </w:rPr>
        <w:t xml:space="preserve">l’écart entre l’urbain et le rural </w:t>
      </w:r>
      <w:r w:rsidR="00F77641" w:rsidRPr="00F77641">
        <w:rPr>
          <w:rFonts w:ascii="Times New Roman" w:eastAsia="Calibri" w:hAnsi="Times New Roman" w:cs="Times New Roman"/>
          <w:sz w:val="24"/>
          <w:szCs w:val="24"/>
        </w:rPr>
        <w:t>s’est rétréci</w:t>
      </w:r>
      <w:r w:rsidRPr="00F77641">
        <w:rPr>
          <w:rFonts w:ascii="Times New Roman" w:eastAsia="Calibri" w:hAnsi="Times New Roman" w:cs="Times New Roman"/>
          <w:sz w:val="24"/>
          <w:szCs w:val="24"/>
        </w:rPr>
        <w:t xml:space="preserve">, </w:t>
      </w:r>
      <w:r w:rsidR="00F77641" w:rsidRPr="00F77641">
        <w:rPr>
          <w:rFonts w:ascii="Times New Roman" w:eastAsia="Calibri" w:hAnsi="Times New Roman" w:cs="Times New Roman"/>
          <w:sz w:val="24"/>
          <w:szCs w:val="24"/>
        </w:rPr>
        <w:t>42,4</w:t>
      </w:r>
      <w:r w:rsidR="00C6398B" w:rsidRPr="00F77641">
        <w:rPr>
          <w:rFonts w:ascii="Times New Roman" w:eastAsia="Calibri" w:hAnsi="Times New Roman" w:cs="Times New Roman"/>
          <w:sz w:val="24"/>
          <w:szCs w:val="24"/>
        </w:rPr>
        <w:t>%</w:t>
      </w:r>
      <w:r w:rsidRPr="00F77641">
        <w:rPr>
          <w:rFonts w:ascii="Times New Roman" w:eastAsia="Calibri" w:hAnsi="Times New Roman" w:cs="Times New Roman"/>
          <w:sz w:val="24"/>
          <w:szCs w:val="24"/>
        </w:rPr>
        <w:t xml:space="preserve"> et </w:t>
      </w:r>
      <w:r w:rsidR="00F77641" w:rsidRPr="00F77641">
        <w:rPr>
          <w:rFonts w:ascii="Times New Roman" w:eastAsia="Calibri" w:hAnsi="Times New Roman" w:cs="Times New Roman"/>
          <w:sz w:val="24"/>
          <w:szCs w:val="24"/>
        </w:rPr>
        <w:t>54,1</w:t>
      </w:r>
      <w:r w:rsidR="00C6398B" w:rsidRPr="00F77641">
        <w:rPr>
          <w:rFonts w:ascii="Times New Roman" w:eastAsia="Calibri" w:hAnsi="Times New Roman" w:cs="Times New Roman"/>
          <w:sz w:val="24"/>
          <w:szCs w:val="24"/>
        </w:rPr>
        <w:t>%</w:t>
      </w:r>
      <w:r w:rsidRPr="00F77641">
        <w:rPr>
          <w:rFonts w:ascii="Times New Roman" w:eastAsia="Calibri" w:hAnsi="Times New Roman" w:cs="Times New Roman"/>
          <w:sz w:val="24"/>
          <w:szCs w:val="24"/>
        </w:rPr>
        <w:t xml:space="preserve"> en 201</w:t>
      </w:r>
      <w:r w:rsidR="00F77641" w:rsidRPr="00F77641">
        <w:rPr>
          <w:rFonts w:ascii="Times New Roman" w:eastAsia="Calibri" w:hAnsi="Times New Roman" w:cs="Times New Roman"/>
          <w:sz w:val="24"/>
          <w:szCs w:val="24"/>
        </w:rPr>
        <w:t>7</w:t>
      </w:r>
      <w:r w:rsidRPr="00F77641">
        <w:rPr>
          <w:rFonts w:ascii="Times New Roman" w:eastAsia="Calibri" w:hAnsi="Times New Roman" w:cs="Times New Roman"/>
          <w:sz w:val="24"/>
          <w:szCs w:val="24"/>
        </w:rPr>
        <w:t xml:space="preserve"> contre respectivement 48,1% et 63,1% en 1999. Par sexe, la participation des femmes à l’activité économique demeure encore faible, </w:t>
      </w:r>
      <w:r w:rsidR="00F77641" w:rsidRPr="00F77641">
        <w:rPr>
          <w:rFonts w:ascii="Times New Roman" w:eastAsia="Calibri" w:hAnsi="Times New Roman" w:cs="Times New Roman"/>
          <w:sz w:val="24"/>
          <w:szCs w:val="24"/>
        </w:rPr>
        <w:t>22,4</w:t>
      </w:r>
      <w:r w:rsidR="00C6398B" w:rsidRPr="00F77641">
        <w:rPr>
          <w:rFonts w:ascii="Times New Roman" w:eastAsia="Calibri" w:hAnsi="Times New Roman" w:cs="Times New Roman"/>
          <w:sz w:val="24"/>
          <w:szCs w:val="24"/>
        </w:rPr>
        <w:t>%</w:t>
      </w:r>
      <w:r w:rsidR="00F77641" w:rsidRPr="00F77641">
        <w:rPr>
          <w:rFonts w:ascii="Times New Roman" w:eastAsia="Calibri" w:hAnsi="Times New Roman" w:cs="Times New Roman"/>
          <w:sz w:val="24"/>
          <w:szCs w:val="24"/>
        </w:rPr>
        <w:t xml:space="preserve"> en 2017</w:t>
      </w:r>
      <w:r w:rsidRPr="00F77641">
        <w:rPr>
          <w:rFonts w:ascii="Times New Roman" w:eastAsia="Calibri" w:hAnsi="Times New Roman" w:cs="Times New Roman"/>
          <w:sz w:val="24"/>
          <w:szCs w:val="24"/>
        </w:rPr>
        <w:t xml:space="preserve"> contre </w:t>
      </w:r>
      <w:r w:rsidR="00F77641" w:rsidRPr="00F77641">
        <w:rPr>
          <w:rFonts w:ascii="Times New Roman" w:eastAsia="Calibri" w:hAnsi="Times New Roman" w:cs="Times New Roman"/>
          <w:sz w:val="24"/>
          <w:szCs w:val="24"/>
        </w:rPr>
        <w:t>71,6</w:t>
      </w:r>
      <w:r w:rsidR="00C6398B" w:rsidRPr="00F77641">
        <w:rPr>
          <w:rFonts w:ascii="Times New Roman" w:eastAsia="Calibri" w:hAnsi="Times New Roman" w:cs="Times New Roman"/>
          <w:sz w:val="24"/>
          <w:szCs w:val="24"/>
        </w:rPr>
        <w:t>%</w:t>
      </w:r>
      <w:r w:rsidRPr="00F77641">
        <w:rPr>
          <w:rFonts w:ascii="Times New Roman" w:eastAsia="Calibri" w:hAnsi="Times New Roman" w:cs="Times New Roman"/>
          <w:sz w:val="24"/>
          <w:szCs w:val="24"/>
        </w:rPr>
        <w:t xml:space="preserve"> pour les hommes.</w:t>
      </w:r>
    </w:p>
    <w:p w:rsidR="009B5D5F" w:rsidRPr="00F77641" w:rsidRDefault="00C17A51" w:rsidP="00B9335F">
      <w:pPr>
        <w:jc w:val="both"/>
        <w:rPr>
          <w:rFonts w:ascii="Times New Roman" w:eastAsia="Calibri" w:hAnsi="Times New Roman" w:cs="Times New Roman"/>
          <w:sz w:val="24"/>
          <w:szCs w:val="24"/>
        </w:rPr>
      </w:pPr>
      <w:r w:rsidRPr="00F77641">
        <w:rPr>
          <w:rFonts w:ascii="Times New Roman" w:eastAsia="Calibri" w:hAnsi="Times New Roman" w:cs="Times New Roman"/>
          <w:sz w:val="24"/>
          <w:szCs w:val="24"/>
        </w:rPr>
        <w:t xml:space="preserve">Au niveau de la demande de travail, la population active occupée s’est établie à </w:t>
      </w:r>
      <w:r w:rsidR="00B9335F">
        <w:rPr>
          <w:rFonts w:ascii="Times New Roman" w:eastAsia="Calibri" w:hAnsi="Times New Roman" w:cs="Times New Roman"/>
          <w:sz w:val="24"/>
          <w:szCs w:val="24"/>
        </w:rPr>
        <w:t>10,</w:t>
      </w:r>
      <w:r w:rsidR="00C6398B" w:rsidRPr="00F77641">
        <w:rPr>
          <w:rFonts w:ascii="Times New Roman" w:eastAsia="Calibri" w:hAnsi="Times New Roman" w:cs="Times New Roman"/>
          <w:sz w:val="24"/>
          <w:szCs w:val="24"/>
        </w:rPr>
        <w:t>7</w:t>
      </w:r>
      <w:r w:rsidRPr="00F77641">
        <w:rPr>
          <w:rFonts w:ascii="Times New Roman" w:eastAsia="Calibri" w:hAnsi="Times New Roman" w:cs="Times New Roman"/>
          <w:sz w:val="24"/>
          <w:szCs w:val="24"/>
        </w:rPr>
        <w:t xml:space="preserve"> millions en </w:t>
      </w:r>
      <w:r w:rsidR="00792A24" w:rsidRPr="00F77641">
        <w:rPr>
          <w:rFonts w:ascii="Times New Roman" w:eastAsia="Calibri" w:hAnsi="Times New Roman" w:cs="Times New Roman"/>
          <w:sz w:val="24"/>
          <w:szCs w:val="24"/>
        </w:rPr>
        <w:t>2017</w:t>
      </w:r>
      <w:r w:rsidRPr="00F77641">
        <w:rPr>
          <w:rFonts w:ascii="Times New Roman" w:eastAsia="Calibri" w:hAnsi="Times New Roman" w:cs="Times New Roman"/>
          <w:sz w:val="24"/>
          <w:szCs w:val="24"/>
        </w:rPr>
        <w:t xml:space="preserve">contre 8,8 millions en 1999, soit un accroissement de </w:t>
      </w:r>
      <w:r w:rsidR="004F1FC7" w:rsidRPr="00F77641">
        <w:rPr>
          <w:rFonts w:ascii="Times New Roman" w:eastAsia="Calibri" w:hAnsi="Times New Roman" w:cs="Times New Roman"/>
          <w:sz w:val="24"/>
          <w:szCs w:val="24"/>
        </w:rPr>
        <w:t>21</w:t>
      </w:r>
      <w:r w:rsidR="00B9335F">
        <w:rPr>
          <w:rFonts w:ascii="Times New Roman" w:eastAsia="Calibri" w:hAnsi="Times New Roman" w:cs="Times New Roman"/>
          <w:sz w:val="24"/>
          <w:szCs w:val="24"/>
        </w:rPr>
        <w:t>,</w:t>
      </w:r>
      <w:r w:rsidR="00C6398B" w:rsidRPr="00F77641">
        <w:rPr>
          <w:rFonts w:ascii="Times New Roman" w:eastAsia="Calibri" w:hAnsi="Times New Roman" w:cs="Times New Roman"/>
          <w:sz w:val="24"/>
          <w:szCs w:val="24"/>
        </w:rPr>
        <w:t>6%</w:t>
      </w:r>
      <w:r w:rsidR="005A6A2B">
        <w:rPr>
          <w:rFonts w:ascii="Times New Roman" w:eastAsia="Calibri" w:hAnsi="Times New Roman" w:cs="Times New Roman"/>
          <w:sz w:val="24"/>
          <w:szCs w:val="24"/>
        </w:rPr>
        <w:t>.</w:t>
      </w:r>
      <w:r w:rsidR="008C4521" w:rsidRPr="00F77641">
        <w:rPr>
          <w:rFonts w:ascii="Times New Roman" w:eastAsia="Calibri" w:hAnsi="Times New Roman" w:cs="Times New Roman"/>
          <w:sz w:val="24"/>
          <w:szCs w:val="24"/>
        </w:rPr>
        <w:t xml:space="preserve"> L’emploi total se répartit </w:t>
      </w:r>
      <w:r w:rsidRPr="00F77641">
        <w:rPr>
          <w:rFonts w:ascii="Times New Roman" w:eastAsia="Calibri" w:hAnsi="Times New Roman" w:cs="Times New Roman"/>
          <w:sz w:val="24"/>
          <w:szCs w:val="24"/>
        </w:rPr>
        <w:t xml:space="preserve">à raison de </w:t>
      </w:r>
      <w:r w:rsidR="00F77641" w:rsidRPr="00F77641">
        <w:rPr>
          <w:rFonts w:ascii="Times New Roman" w:eastAsia="Calibri" w:hAnsi="Times New Roman" w:cs="Times New Roman"/>
          <w:sz w:val="24"/>
          <w:szCs w:val="24"/>
        </w:rPr>
        <w:t>54,9</w:t>
      </w:r>
      <w:r w:rsidR="00C6398B" w:rsidRPr="00F77641">
        <w:rPr>
          <w:rFonts w:ascii="Times New Roman" w:eastAsia="Calibri" w:hAnsi="Times New Roman" w:cs="Times New Roman"/>
          <w:sz w:val="24"/>
          <w:szCs w:val="24"/>
        </w:rPr>
        <w:t>%</w:t>
      </w:r>
      <w:r w:rsidRPr="00F77641">
        <w:rPr>
          <w:rFonts w:ascii="Times New Roman" w:eastAsia="Calibri" w:hAnsi="Times New Roman" w:cs="Times New Roman"/>
          <w:sz w:val="24"/>
          <w:szCs w:val="24"/>
        </w:rPr>
        <w:t xml:space="preserve"> en milieu urbain et </w:t>
      </w:r>
      <w:r w:rsidR="00F77641" w:rsidRPr="00F77641">
        <w:rPr>
          <w:rFonts w:ascii="Times New Roman" w:eastAsia="Calibri" w:hAnsi="Times New Roman" w:cs="Times New Roman"/>
          <w:sz w:val="24"/>
          <w:szCs w:val="24"/>
        </w:rPr>
        <w:t>45,1</w:t>
      </w:r>
      <w:r w:rsidR="00C6398B" w:rsidRPr="00F77641">
        <w:rPr>
          <w:rFonts w:ascii="Times New Roman" w:eastAsia="Calibri" w:hAnsi="Times New Roman" w:cs="Times New Roman"/>
          <w:sz w:val="24"/>
          <w:szCs w:val="24"/>
        </w:rPr>
        <w:t>%</w:t>
      </w:r>
      <w:r w:rsidRPr="00F77641">
        <w:rPr>
          <w:rFonts w:ascii="Times New Roman" w:eastAsia="Calibri" w:hAnsi="Times New Roman" w:cs="Times New Roman"/>
          <w:sz w:val="24"/>
          <w:szCs w:val="24"/>
        </w:rPr>
        <w:t xml:space="preserve"> en milieu rural</w:t>
      </w:r>
      <w:r w:rsidR="00B90FF8" w:rsidRPr="00F77641">
        <w:rPr>
          <w:rFonts w:ascii="Times New Roman" w:eastAsia="Calibri" w:hAnsi="Times New Roman" w:cs="Times New Roman"/>
          <w:sz w:val="24"/>
          <w:szCs w:val="24"/>
        </w:rPr>
        <w:t>,</w:t>
      </w:r>
      <w:r w:rsidRPr="00F77641">
        <w:rPr>
          <w:rFonts w:ascii="Times New Roman" w:eastAsia="Calibri" w:hAnsi="Times New Roman" w:cs="Times New Roman"/>
          <w:sz w:val="24"/>
          <w:szCs w:val="24"/>
        </w:rPr>
        <w:t xml:space="preserve"> contre 46,4% et 53,6% respectivement en 1999. La proportion des femmes dans l’emploi total a </w:t>
      </w:r>
      <w:r w:rsidR="005A6A2B">
        <w:rPr>
          <w:rFonts w:ascii="Times New Roman" w:eastAsia="Calibri" w:hAnsi="Times New Roman" w:cs="Times New Roman"/>
          <w:sz w:val="24"/>
          <w:szCs w:val="24"/>
        </w:rPr>
        <w:t>ré</w:t>
      </w:r>
      <w:r w:rsidRPr="00F77641">
        <w:rPr>
          <w:rFonts w:ascii="Times New Roman" w:eastAsia="Calibri" w:hAnsi="Times New Roman" w:cs="Times New Roman"/>
          <w:sz w:val="24"/>
          <w:szCs w:val="24"/>
        </w:rPr>
        <w:t xml:space="preserve">gressé en passant de 26,0% en 2002 à </w:t>
      </w:r>
      <w:r w:rsidR="00F77641" w:rsidRPr="00F77641">
        <w:rPr>
          <w:rFonts w:ascii="Times New Roman" w:eastAsia="Calibri" w:hAnsi="Times New Roman" w:cs="Times New Roman"/>
          <w:sz w:val="24"/>
          <w:szCs w:val="24"/>
        </w:rPr>
        <w:t>23,2</w:t>
      </w:r>
      <w:r w:rsidR="00C6398B" w:rsidRPr="00F77641">
        <w:rPr>
          <w:rFonts w:ascii="Times New Roman" w:eastAsia="Calibri" w:hAnsi="Times New Roman" w:cs="Times New Roman"/>
          <w:sz w:val="24"/>
          <w:szCs w:val="24"/>
        </w:rPr>
        <w:t>%</w:t>
      </w:r>
      <w:r w:rsidRPr="00F77641">
        <w:rPr>
          <w:rFonts w:ascii="Times New Roman" w:eastAsia="Calibri" w:hAnsi="Times New Roman" w:cs="Times New Roman"/>
          <w:sz w:val="24"/>
          <w:szCs w:val="24"/>
        </w:rPr>
        <w:t xml:space="preserve"> en </w:t>
      </w:r>
      <w:r w:rsidR="00F77641" w:rsidRPr="00F77641">
        <w:rPr>
          <w:rFonts w:ascii="Times New Roman" w:eastAsia="Calibri" w:hAnsi="Times New Roman" w:cs="Times New Roman"/>
          <w:sz w:val="24"/>
          <w:szCs w:val="24"/>
        </w:rPr>
        <w:t>2017</w:t>
      </w:r>
      <w:r w:rsidRPr="00F77641">
        <w:rPr>
          <w:rFonts w:ascii="Times New Roman" w:eastAsia="Calibri" w:hAnsi="Times New Roman" w:cs="Times New Roman"/>
          <w:sz w:val="24"/>
          <w:szCs w:val="24"/>
        </w:rPr>
        <w:t xml:space="preserve">. Cependant,la structure de l’emploi fait ressortir trois catégories </w:t>
      </w:r>
      <w:r w:rsidR="00B66F7F" w:rsidRPr="00F77641">
        <w:rPr>
          <w:rFonts w:ascii="Times New Roman" w:eastAsia="Calibri" w:hAnsi="Times New Roman" w:cs="Times New Roman"/>
          <w:sz w:val="24"/>
          <w:szCs w:val="24"/>
        </w:rPr>
        <w:t>socioprofessionnelles</w:t>
      </w:r>
      <w:r w:rsidRPr="00F77641">
        <w:rPr>
          <w:rFonts w:ascii="Times New Roman" w:eastAsia="Calibri" w:hAnsi="Times New Roman" w:cs="Times New Roman"/>
          <w:sz w:val="24"/>
          <w:szCs w:val="24"/>
        </w:rPr>
        <w:t> dominantes dans la pop</w:t>
      </w:r>
      <w:r w:rsidR="00B90FF8" w:rsidRPr="00F77641">
        <w:rPr>
          <w:rFonts w:ascii="Times New Roman" w:eastAsia="Calibri" w:hAnsi="Times New Roman" w:cs="Times New Roman"/>
          <w:sz w:val="24"/>
          <w:szCs w:val="24"/>
        </w:rPr>
        <w:t>ulation active occupée à savoir</w:t>
      </w:r>
      <w:r w:rsidRPr="00F77641">
        <w:rPr>
          <w:rFonts w:ascii="Times New Roman" w:eastAsia="Calibri" w:hAnsi="Times New Roman" w:cs="Times New Roman"/>
          <w:sz w:val="24"/>
          <w:szCs w:val="24"/>
        </w:rPr>
        <w:t xml:space="preserve"> les salariés (</w:t>
      </w:r>
      <w:r w:rsidR="00F77641" w:rsidRPr="00F77641">
        <w:rPr>
          <w:rFonts w:ascii="Times New Roman" w:eastAsia="Calibri" w:hAnsi="Times New Roman" w:cs="Times New Roman"/>
          <w:sz w:val="24"/>
          <w:szCs w:val="24"/>
        </w:rPr>
        <w:t>49,0</w:t>
      </w:r>
      <w:r w:rsidR="00C6398B" w:rsidRPr="00F77641">
        <w:rPr>
          <w:rFonts w:ascii="Times New Roman" w:eastAsia="Calibri" w:hAnsi="Times New Roman" w:cs="Times New Roman"/>
          <w:sz w:val="24"/>
          <w:szCs w:val="24"/>
        </w:rPr>
        <w:t>%</w:t>
      </w:r>
      <w:r w:rsidRPr="00F77641">
        <w:rPr>
          <w:rFonts w:ascii="Times New Roman" w:eastAsia="Calibri" w:hAnsi="Times New Roman" w:cs="Times New Roman"/>
          <w:sz w:val="24"/>
          <w:szCs w:val="24"/>
        </w:rPr>
        <w:t xml:space="preserve"> en </w:t>
      </w:r>
      <w:r w:rsidR="00F77641" w:rsidRPr="00F77641">
        <w:rPr>
          <w:rFonts w:ascii="Times New Roman" w:eastAsia="Calibri" w:hAnsi="Times New Roman" w:cs="Times New Roman"/>
          <w:sz w:val="24"/>
          <w:szCs w:val="24"/>
        </w:rPr>
        <w:t>2017</w:t>
      </w:r>
      <w:r w:rsidRPr="00F77641">
        <w:rPr>
          <w:rFonts w:ascii="Times New Roman" w:eastAsia="Calibri" w:hAnsi="Times New Roman" w:cs="Times New Roman"/>
          <w:sz w:val="24"/>
          <w:szCs w:val="24"/>
        </w:rPr>
        <w:t>contre 38,8% en 1999), les aides familiales et les apprentis (</w:t>
      </w:r>
      <w:r w:rsidR="00F77641" w:rsidRPr="00F77641">
        <w:rPr>
          <w:rFonts w:ascii="Times New Roman" w:eastAsia="Calibri" w:hAnsi="Times New Roman" w:cs="Times New Roman"/>
          <w:sz w:val="24"/>
          <w:szCs w:val="24"/>
        </w:rPr>
        <w:t>16,8</w:t>
      </w:r>
      <w:r w:rsidR="00FA358E" w:rsidRPr="00F77641">
        <w:rPr>
          <w:rFonts w:ascii="Times New Roman" w:eastAsia="Calibri" w:hAnsi="Times New Roman" w:cs="Times New Roman"/>
          <w:sz w:val="24"/>
          <w:szCs w:val="24"/>
        </w:rPr>
        <w:t>%</w:t>
      </w:r>
      <w:r w:rsidRPr="00F77641">
        <w:rPr>
          <w:rFonts w:ascii="Times New Roman" w:eastAsia="Calibri" w:hAnsi="Times New Roman" w:cs="Times New Roman"/>
          <w:sz w:val="24"/>
          <w:szCs w:val="24"/>
        </w:rPr>
        <w:t xml:space="preserve"> en </w:t>
      </w:r>
      <w:r w:rsidR="00F77641" w:rsidRPr="00F77641">
        <w:rPr>
          <w:rFonts w:ascii="Times New Roman" w:eastAsia="Calibri" w:hAnsi="Times New Roman" w:cs="Times New Roman"/>
          <w:sz w:val="24"/>
          <w:szCs w:val="24"/>
        </w:rPr>
        <w:t>2017</w:t>
      </w:r>
      <w:r w:rsidRPr="00F77641">
        <w:rPr>
          <w:rFonts w:ascii="Times New Roman" w:eastAsia="Calibri" w:hAnsi="Times New Roman" w:cs="Times New Roman"/>
          <w:sz w:val="24"/>
          <w:szCs w:val="24"/>
        </w:rPr>
        <w:t>contre 32,9% en 1999)</w:t>
      </w:r>
      <w:r w:rsidR="007E141C" w:rsidRPr="00F77641">
        <w:rPr>
          <w:rFonts w:ascii="Times New Roman" w:eastAsia="Calibri" w:hAnsi="Times New Roman" w:cs="Times New Roman"/>
          <w:sz w:val="24"/>
          <w:szCs w:val="24"/>
        </w:rPr>
        <w:t>,</w:t>
      </w:r>
      <w:r w:rsidRPr="00F77641">
        <w:rPr>
          <w:rFonts w:ascii="Times New Roman" w:eastAsia="Calibri" w:hAnsi="Times New Roman" w:cs="Times New Roman"/>
          <w:sz w:val="24"/>
          <w:szCs w:val="24"/>
        </w:rPr>
        <w:t xml:space="preserve"> et les indépendants (</w:t>
      </w:r>
      <w:r w:rsidR="00F77641" w:rsidRPr="00F77641">
        <w:rPr>
          <w:rFonts w:ascii="Times New Roman" w:eastAsia="Calibri" w:hAnsi="Times New Roman" w:cs="Times New Roman"/>
          <w:sz w:val="24"/>
          <w:szCs w:val="24"/>
        </w:rPr>
        <w:t>34,1</w:t>
      </w:r>
      <w:r w:rsidR="00FA358E" w:rsidRPr="00F77641">
        <w:rPr>
          <w:rFonts w:ascii="Times New Roman" w:eastAsia="Calibri" w:hAnsi="Times New Roman" w:cs="Times New Roman"/>
          <w:sz w:val="24"/>
          <w:szCs w:val="24"/>
        </w:rPr>
        <w:t>%</w:t>
      </w:r>
      <w:r w:rsidRPr="00F77641">
        <w:rPr>
          <w:rFonts w:ascii="Times New Roman" w:eastAsia="Calibri" w:hAnsi="Times New Roman" w:cs="Times New Roman"/>
          <w:sz w:val="24"/>
          <w:szCs w:val="24"/>
        </w:rPr>
        <w:t xml:space="preserve"> en </w:t>
      </w:r>
      <w:r w:rsidR="00FA358E" w:rsidRPr="00F77641">
        <w:rPr>
          <w:rFonts w:ascii="Times New Roman" w:eastAsia="Calibri" w:hAnsi="Times New Roman" w:cs="Times New Roman"/>
          <w:sz w:val="24"/>
          <w:szCs w:val="24"/>
        </w:rPr>
        <w:t xml:space="preserve">2015 </w:t>
      </w:r>
      <w:r w:rsidRPr="00F77641">
        <w:rPr>
          <w:rFonts w:ascii="Times New Roman" w:eastAsia="Calibri" w:hAnsi="Times New Roman" w:cs="Times New Roman"/>
          <w:sz w:val="24"/>
          <w:szCs w:val="24"/>
        </w:rPr>
        <w:t xml:space="preserve">contre 24,4% en 1999). </w:t>
      </w:r>
    </w:p>
    <w:p w:rsidR="001D2A91" w:rsidRDefault="001D2A91" w:rsidP="00B9335F">
      <w:pPr>
        <w:jc w:val="both"/>
        <w:rPr>
          <w:rFonts w:ascii="Times New Roman" w:eastAsia="Calibri" w:hAnsi="Times New Roman" w:cs="Times New Roman"/>
          <w:sz w:val="24"/>
          <w:szCs w:val="24"/>
        </w:rPr>
      </w:pPr>
      <w:r>
        <w:rPr>
          <w:rFonts w:ascii="Times New Roman" w:eastAsia="Calibri" w:hAnsi="Times New Roman" w:cs="Times New Roman"/>
          <w:noProof/>
          <w:sz w:val="24"/>
          <w:szCs w:val="24"/>
        </w:rPr>
        <w:lastRenderedPageBreak/>
        <w:drawing>
          <wp:inline distT="0" distB="0" distL="0" distR="0">
            <wp:extent cx="5759450" cy="4074795"/>
            <wp:effectExtent l="0" t="0" r="0" b="1905"/>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au2.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759450" cy="4074795"/>
                    </a:xfrm>
                    <a:prstGeom prst="rect">
                      <a:avLst/>
                    </a:prstGeom>
                  </pic:spPr>
                </pic:pic>
              </a:graphicData>
            </a:graphic>
          </wp:inline>
        </w:drawing>
      </w:r>
    </w:p>
    <w:p w:rsidR="00C17A51" w:rsidRPr="004456D1" w:rsidRDefault="00CB466F" w:rsidP="00B9335F">
      <w:pPr>
        <w:jc w:val="both"/>
        <w:rPr>
          <w:rFonts w:ascii="Times New Roman" w:eastAsia="Calibri" w:hAnsi="Times New Roman" w:cs="Times New Roman"/>
          <w:sz w:val="24"/>
          <w:szCs w:val="24"/>
        </w:rPr>
      </w:pPr>
      <w:r w:rsidRPr="005A6A2B">
        <w:rPr>
          <w:rFonts w:ascii="Times New Roman" w:eastAsia="Calibri" w:hAnsi="Times New Roman" w:cs="Times New Roman"/>
          <w:sz w:val="24"/>
          <w:szCs w:val="24"/>
        </w:rPr>
        <w:t>Au niveau</w:t>
      </w:r>
      <w:r w:rsidR="00C17A51" w:rsidRPr="005A6A2B">
        <w:rPr>
          <w:rFonts w:ascii="Times New Roman" w:eastAsia="Calibri" w:hAnsi="Times New Roman" w:cs="Times New Roman"/>
          <w:sz w:val="24"/>
          <w:szCs w:val="24"/>
        </w:rPr>
        <w:t xml:space="preserve"> du chômage, le taux a connu une baisse continue au cours de la dernière dé</w:t>
      </w:r>
      <w:r w:rsidR="00792A24" w:rsidRPr="005A6A2B">
        <w:rPr>
          <w:rFonts w:ascii="Times New Roman" w:eastAsia="Calibri" w:hAnsi="Times New Roman" w:cs="Times New Roman"/>
          <w:sz w:val="24"/>
          <w:szCs w:val="24"/>
        </w:rPr>
        <w:t>cennie. Il est passé, entre 2001</w:t>
      </w:r>
      <w:r w:rsidR="00C17A51" w:rsidRPr="005A6A2B">
        <w:rPr>
          <w:rFonts w:ascii="Times New Roman" w:eastAsia="Calibri" w:hAnsi="Times New Roman" w:cs="Times New Roman"/>
          <w:sz w:val="24"/>
          <w:szCs w:val="24"/>
        </w:rPr>
        <w:t xml:space="preserve"> et </w:t>
      </w:r>
      <w:r w:rsidR="00792A24" w:rsidRPr="005A6A2B">
        <w:rPr>
          <w:rFonts w:ascii="Times New Roman" w:eastAsia="Calibri" w:hAnsi="Times New Roman" w:cs="Times New Roman"/>
          <w:sz w:val="24"/>
          <w:szCs w:val="24"/>
        </w:rPr>
        <w:t>2017</w:t>
      </w:r>
      <w:r w:rsidR="00C17A51" w:rsidRPr="005A6A2B">
        <w:rPr>
          <w:rFonts w:ascii="Times New Roman" w:eastAsia="Calibri" w:hAnsi="Times New Roman" w:cs="Times New Roman"/>
          <w:sz w:val="24"/>
          <w:szCs w:val="24"/>
        </w:rPr>
        <w:t xml:space="preserve">, de </w:t>
      </w:r>
      <w:r w:rsidR="00792A24" w:rsidRPr="005A6A2B">
        <w:rPr>
          <w:rFonts w:ascii="Times New Roman" w:eastAsia="Calibri" w:hAnsi="Times New Roman" w:cs="Times New Roman"/>
          <w:sz w:val="24"/>
          <w:szCs w:val="24"/>
        </w:rPr>
        <w:t>12</w:t>
      </w:r>
      <w:r w:rsidR="00B9335F">
        <w:rPr>
          <w:rFonts w:ascii="Times New Roman" w:eastAsia="Calibri" w:hAnsi="Times New Roman" w:cs="Times New Roman"/>
          <w:sz w:val="24"/>
          <w:szCs w:val="24"/>
        </w:rPr>
        <w:t>,</w:t>
      </w:r>
      <w:r w:rsidR="00792A24" w:rsidRPr="005A6A2B">
        <w:rPr>
          <w:rFonts w:ascii="Times New Roman" w:eastAsia="Calibri" w:hAnsi="Times New Roman" w:cs="Times New Roman"/>
          <w:sz w:val="24"/>
          <w:szCs w:val="24"/>
        </w:rPr>
        <w:t>3</w:t>
      </w:r>
      <w:r w:rsidR="00C17A51" w:rsidRPr="005A6A2B">
        <w:rPr>
          <w:rFonts w:ascii="Times New Roman" w:eastAsia="Calibri" w:hAnsi="Times New Roman" w:cs="Times New Roman"/>
          <w:sz w:val="24"/>
          <w:szCs w:val="24"/>
        </w:rPr>
        <w:t xml:space="preserve">% à </w:t>
      </w:r>
      <w:r w:rsidR="00792A24" w:rsidRPr="005A6A2B">
        <w:rPr>
          <w:rFonts w:ascii="Times New Roman" w:eastAsia="Calibri" w:hAnsi="Times New Roman" w:cs="Times New Roman"/>
          <w:sz w:val="24"/>
          <w:szCs w:val="24"/>
        </w:rPr>
        <w:t>10</w:t>
      </w:r>
      <w:r w:rsidR="00B9335F">
        <w:rPr>
          <w:rFonts w:ascii="Times New Roman" w:eastAsia="Calibri" w:hAnsi="Times New Roman" w:cs="Times New Roman"/>
          <w:sz w:val="24"/>
          <w:szCs w:val="24"/>
        </w:rPr>
        <w:t>,</w:t>
      </w:r>
      <w:r w:rsidR="00792A24" w:rsidRPr="005A6A2B">
        <w:rPr>
          <w:rFonts w:ascii="Times New Roman" w:eastAsia="Calibri" w:hAnsi="Times New Roman" w:cs="Times New Roman"/>
          <w:sz w:val="24"/>
          <w:szCs w:val="24"/>
        </w:rPr>
        <w:t>2</w:t>
      </w:r>
      <w:r w:rsidR="00D9263A" w:rsidRPr="005A6A2B">
        <w:rPr>
          <w:rFonts w:ascii="Times New Roman" w:eastAsia="Calibri" w:hAnsi="Times New Roman" w:cs="Times New Roman"/>
          <w:sz w:val="24"/>
          <w:szCs w:val="24"/>
        </w:rPr>
        <w:t xml:space="preserve">% </w:t>
      </w:r>
      <w:r w:rsidR="00C17A51" w:rsidRPr="005A6A2B">
        <w:rPr>
          <w:rFonts w:ascii="Times New Roman" w:eastAsia="Calibri" w:hAnsi="Times New Roman" w:cs="Times New Roman"/>
          <w:sz w:val="24"/>
          <w:szCs w:val="24"/>
        </w:rPr>
        <w:t xml:space="preserve">au niveau national, de 22,0% à </w:t>
      </w:r>
      <w:r w:rsidR="00817A61" w:rsidRPr="005A6A2B">
        <w:rPr>
          <w:rFonts w:ascii="Times New Roman" w:eastAsia="Calibri" w:hAnsi="Times New Roman" w:cs="Times New Roman"/>
          <w:sz w:val="24"/>
          <w:szCs w:val="24"/>
        </w:rPr>
        <w:t>14,7</w:t>
      </w:r>
      <w:r w:rsidR="00D9263A" w:rsidRPr="005A6A2B">
        <w:rPr>
          <w:rFonts w:ascii="Times New Roman" w:eastAsia="Calibri" w:hAnsi="Times New Roman" w:cs="Times New Roman"/>
          <w:sz w:val="24"/>
          <w:szCs w:val="24"/>
        </w:rPr>
        <w:t>%</w:t>
      </w:r>
      <w:r w:rsidR="00C17A51" w:rsidRPr="005A6A2B">
        <w:rPr>
          <w:rFonts w:ascii="Times New Roman" w:eastAsia="Calibri" w:hAnsi="Times New Roman" w:cs="Times New Roman"/>
          <w:sz w:val="24"/>
          <w:szCs w:val="24"/>
        </w:rPr>
        <w:t xml:space="preserve"> en milieu urbain et de 5,4% à </w:t>
      </w:r>
      <w:r w:rsidR="00817A61" w:rsidRPr="005A6A2B">
        <w:rPr>
          <w:rFonts w:ascii="Times New Roman" w:eastAsia="Calibri" w:hAnsi="Times New Roman" w:cs="Times New Roman"/>
          <w:sz w:val="24"/>
          <w:szCs w:val="24"/>
        </w:rPr>
        <w:t>4,0</w:t>
      </w:r>
      <w:r w:rsidR="00D9263A" w:rsidRPr="005A6A2B">
        <w:rPr>
          <w:rFonts w:ascii="Times New Roman" w:eastAsia="Calibri" w:hAnsi="Times New Roman" w:cs="Times New Roman"/>
          <w:sz w:val="24"/>
          <w:szCs w:val="24"/>
        </w:rPr>
        <w:t>%</w:t>
      </w:r>
      <w:r w:rsidR="00C17A51" w:rsidRPr="005A6A2B">
        <w:rPr>
          <w:rFonts w:ascii="Times New Roman" w:eastAsia="Calibri" w:hAnsi="Times New Roman" w:cs="Times New Roman"/>
          <w:sz w:val="24"/>
          <w:szCs w:val="24"/>
        </w:rPr>
        <w:t xml:space="preserve"> en milieu rural </w:t>
      </w:r>
      <w:r w:rsidR="00B90FF8" w:rsidRPr="005A6A2B">
        <w:rPr>
          <w:rFonts w:ascii="Times New Roman" w:eastAsia="Calibri" w:hAnsi="Times New Roman" w:cs="Times New Roman"/>
          <w:sz w:val="24"/>
          <w:szCs w:val="24"/>
        </w:rPr>
        <w:t>(</w:t>
      </w:r>
      <w:r w:rsidR="00C17A51" w:rsidRPr="005A6A2B">
        <w:rPr>
          <w:rFonts w:ascii="Times New Roman" w:eastAsia="Calibri" w:hAnsi="Times New Roman" w:cs="Times New Roman"/>
          <w:sz w:val="24"/>
          <w:szCs w:val="24"/>
        </w:rPr>
        <w:t xml:space="preserve">où prédomine plutôt le </w:t>
      </w:r>
      <w:r w:rsidR="00A91512" w:rsidRPr="005A6A2B">
        <w:rPr>
          <w:rFonts w:ascii="Times New Roman" w:eastAsia="Calibri" w:hAnsi="Times New Roman" w:cs="Times New Roman"/>
          <w:sz w:val="24"/>
          <w:szCs w:val="24"/>
        </w:rPr>
        <w:t>sous-emploi</w:t>
      </w:r>
      <w:r w:rsidR="00C17A51" w:rsidRPr="005A6A2B">
        <w:rPr>
          <w:rFonts w:ascii="Times New Roman" w:eastAsia="Calibri" w:hAnsi="Times New Roman" w:cs="Times New Roman"/>
          <w:sz w:val="24"/>
          <w:szCs w:val="24"/>
        </w:rPr>
        <w:t xml:space="preserve"> dont le taux atteint, en </w:t>
      </w:r>
      <w:r w:rsidR="00817A61" w:rsidRPr="005A6A2B">
        <w:rPr>
          <w:rFonts w:ascii="Times New Roman" w:eastAsia="Calibri" w:hAnsi="Times New Roman" w:cs="Times New Roman"/>
          <w:sz w:val="24"/>
          <w:szCs w:val="24"/>
        </w:rPr>
        <w:t>2017</w:t>
      </w:r>
      <w:r w:rsidR="00C17A51" w:rsidRPr="005A6A2B">
        <w:rPr>
          <w:rFonts w:ascii="Times New Roman" w:eastAsia="Calibri" w:hAnsi="Times New Roman" w:cs="Times New Roman"/>
          <w:sz w:val="24"/>
          <w:szCs w:val="24"/>
        </w:rPr>
        <w:t xml:space="preserve">, </w:t>
      </w:r>
      <w:r w:rsidR="00817A61" w:rsidRPr="005A6A2B">
        <w:rPr>
          <w:rFonts w:ascii="Times New Roman" w:eastAsia="Calibri" w:hAnsi="Times New Roman" w:cs="Times New Roman"/>
          <w:sz w:val="24"/>
          <w:szCs w:val="24"/>
        </w:rPr>
        <w:t>10,</w:t>
      </w:r>
      <w:r w:rsidR="00742F89" w:rsidRPr="005A6A2B">
        <w:rPr>
          <w:rFonts w:ascii="Times New Roman" w:eastAsia="Calibri" w:hAnsi="Times New Roman" w:cs="Times New Roman"/>
          <w:sz w:val="24"/>
          <w:szCs w:val="24"/>
        </w:rPr>
        <w:t>8%</w:t>
      </w:r>
      <w:r w:rsidR="00B90FF8" w:rsidRPr="005A6A2B">
        <w:rPr>
          <w:rFonts w:ascii="Times New Roman" w:eastAsia="Calibri" w:hAnsi="Times New Roman" w:cs="Times New Roman"/>
          <w:sz w:val="24"/>
          <w:szCs w:val="24"/>
        </w:rPr>
        <w:t>)</w:t>
      </w:r>
      <w:r w:rsidR="00C17A51" w:rsidRPr="005A6A2B">
        <w:rPr>
          <w:rFonts w:ascii="Times New Roman" w:eastAsia="Calibri" w:hAnsi="Times New Roman" w:cs="Times New Roman"/>
          <w:sz w:val="24"/>
          <w:szCs w:val="24"/>
        </w:rPr>
        <w:t xml:space="preserve">. En </w:t>
      </w:r>
      <w:r w:rsidR="00817A61" w:rsidRPr="005A6A2B">
        <w:rPr>
          <w:rFonts w:ascii="Times New Roman" w:eastAsia="Calibri" w:hAnsi="Times New Roman" w:cs="Times New Roman"/>
          <w:sz w:val="24"/>
          <w:szCs w:val="24"/>
        </w:rPr>
        <w:t>2017</w:t>
      </w:r>
      <w:r w:rsidR="00C17A51" w:rsidRPr="005A6A2B">
        <w:rPr>
          <w:rFonts w:ascii="Times New Roman" w:eastAsia="Calibri" w:hAnsi="Times New Roman" w:cs="Times New Roman"/>
          <w:sz w:val="24"/>
          <w:szCs w:val="24"/>
        </w:rPr>
        <w:t>, le taux de chômage des jeunes (15-24 ans) est deux</w:t>
      </w:r>
      <w:r w:rsidR="00C17A51" w:rsidRPr="004456D1">
        <w:rPr>
          <w:rFonts w:ascii="Times New Roman" w:eastAsia="Calibri" w:hAnsi="Times New Roman" w:cs="Times New Roman"/>
          <w:sz w:val="24"/>
          <w:szCs w:val="24"/>
        </w:rPr>
        <w:t xml:space="preserve"> fois supérieur à la moyenne nationale et celui des femmes est supérieur à celui des hommes : </w:t>
      </w:r>
      <w:r w:rsidR="00817A61" w:rsidRPr="004456D1">
        <w:rPr>
          <w:rFonts w:ascii="Times New Roman" w:eastAsia="Calibri" w:hAnsi="Times New Roman" w:cs="Times New Roman"/>
          <w:sz w:val="24"/>
          <w:szCs w:val="24"/>
        </w:rPr>
        <w:t>14,7</w:t>
      </w:r>
      <w:r w:rsidR="000D4493" w:rsidRPr="004456D1">
        <w:rPr>
          <w:rFonts w:ascii="Times New Roman" w:eastAsia="Calibri" w:hAnsi="Times New Roman" w:cs="Times New Roman"/>
          <w:sz w:val="24"/>
          <w:szCs w:val="24"/>
        </w:rPr>
        <w:t>%</w:t>
      </w:r>
      <w:r w:rsidR="00C17A51" w:rsidRPr="004456D1">
        <w:rPr>
          <w:rFonts w:ascii="Times New Roman" w:eastAsia="Calibri" w:hAnsi="Times New Roman" w:cs="Times New Roman"/>
          <w:sz w:val="24"/>
          <w:szCs w:val="24"/>
        </w:rPr>
        <w:t xml:space="preserve"> contre </w:t>
      </w:r>
      <w:r w:rsidR="00817A61" w:rsidRPr="004456D1">
        <w:rPr>
          <w:rFonts w:ascii="Times New Roman" w:eastAsia="Calibri" w:hAnsi="Times New Roman" w:cs="Times New Roman"/>
          <w:sz w:val="24"/>
          <w:szCs w:val="24"/>
        </w:rPr>
        <w:t>8,8</w:t>
      </w:r>
      <w:r w:rsidR="000D4493" w:rsidRPr="004456D1">
        <w:rPr>
          <w:rFonts w:ascii="Times New Roman" w:eastAsia="Calibri" w:hAnsi="Times New Roman" w:cs="Times New Roman"/>
          <w:sz w:val="24"/>
          <w:szCs w:val="24"/>
        </w:rPr>
        <w:t>%</w:t>
      </w:r>
      <w:r w:rsidR="005A6A2B">
        <w:rPr>
          <w:rFonts w:ascii="Times New Roman" w:eastAsia="Calibri" w:hAnsi="Times New Roman" w:cs="Times New Roman"/>
          <w:sz w:val="24"/>
          <w:szCs w:val="24"/>
        </w:rPr>
        <w:t>.</w:t>
      </w:r>
      <w:r w:rsidR="00C17A51" w:rsidRPr="004456D1">
        <w:rPr>
          <w:rFonts w:ascii="Times New Roman" w:eastAsia="Calibri" w:hAnsi="Times New Roman" w:cs="Times New Roman"/>
          <w:sz w:val="24"/>
          <w:szCs w:val="24"/>
        </w:rPr>
        <w:t xml:space="preserve"> Cependant, </w:t>
      </w:r>
      <w:r w:rsidR="004456D1" w:rsidRPr="004456D1">
        <w:rPr>
          <w:rFonts w:ascii="Times New Roman" w:eastAsia="Calibri" w:hAnsi="Times New Roman" w:cs="Times New Roman"/>
          <w:sz w:val="24"/>
          <w:szCs w:val="24"/>
        </w:rPr>
        <w:t xml:space="preserve">si le </w:t>
      </w:r>
      <w:r w:rsidR="00A91512" w:rsidRPr="004456D1">
        <w:rPr>
          <w:rFonts w:ascii="Times New Roman" w:eastAsia="Calibri" w:hAnsi="Times New Roman" w:cs="Times New Roman"/>
          <w:sz w:val="24"/>
          <w:szCs w:val="24"/>
        </w:rPr>
        <w:t>chômage</w:t>
      </w:r>
      <w:r w:rsidR="004456D1" w:rsidRPr="004456D1">
        <w:rPr>
          <w:rFonts w:ascii="Times New Roman" w:eastAsia="Calibri" w:hAnsi="Times New Roman" w:cs="Times New Roman"/>
          <w:sz w:val="24"/>
          <w:szCs w:val="24"/>
        </w:rPr>
        <w:t xml:space="preserve"> a baissé au niveau national entre 1999 et 2017, il a enregistré une augmentation pour les femmes et les jeunes</w:t>
      </w:r>
      <w:r w:rsidR="00C17A51" w:rsidRPr="004456D1">
        <w:rPr>
          <w:rFonts w:ascii="Times New Roman" w:eastAsia="Calibri" w:hAnsi="Times New Roman" w:cs="Times New Roman"/>
          <w:sz w:val="24"/>
          <w:szCs w:val="24"/>
        </w:rPr>
        <w:t xml:space="preserve">. Durant cette période, le taux de chômage est passé de 13,2% à </w:t>
      </w:r>
      <w:r w:rsidR="004456D1" w:rsidRPr="004456D1">
        <w:rPr>
          <w:rFonts w:ascii="Times New Roman" w:eastAsia="Calibri" w:hAnsi="Times New Roman" w:cs="Times New Roman"/>
          <w:sz w:val="24"/>
          <w:szCs w:val="24"/>
        </w:rPr>
        <w:t>14,7</w:t>
      </w:r>
      <w:r w:rsidR="00804552" w:rsidRPr="004456D1">
        <w:rPr>
          <w:rFonts w:ascii="Times New Roman" w:eastAsia="Calibri" w:hAnsi="Times New Roman" w:cs="Times New Roman"/>
          <w:sz w:val="24"/>
          <w:szCs w:val="24"/>
        </w:rPr>
        <w:t>%</w:t>
      </w:r>
      <w:r w:rsidR="00C17A51" w:rsidRPr="004456D1">
        <w:rPr>
          <w:rFonts w:ascii="Times New Roman" w:eastAsia="Calibri" w:hAnsi="Times New Roman" w:cs="Times New Roman"/>
          <w:sz w:val="24"/>
          <w:szCs w:val="24"/>
        </w:rPr>
        <w:t xml:space="preserve"> pour l</w:t>
      </w:r>
      <w:r w:rsidR="009B5D5F" w:rsidRPr="004456D1">
        <w:rPr>
          <w:rFonts w:ascii="Times New Roman" w:eastAsia="Calibri" w:hAnsi="Times New Roman" w:cs="Times New Roman"/>
          <w:sz w:val="24"/>
          <w:szCs w:val="24"/>
        </w:rPr>
        <w:t xml:space="preserve">es femmes </w:t>
      </w:r>
      <w:r w:rsidR="00B90FF8" w:rsidRPr="004456D1">
        <w:rPr>
          <w:rFonts w:ascii="Times New Roman" w:eastAsia="Calibri" w:hAnsi="Times New Roman" w:cs="Times New Roman"/>
          <w:sz w:val="24"/>
          <w:szCs w:val="24"/>
        </w:rPr>
        <w:t>et</w:t>
      </w:r>
      <w:r w:rsidR="004456D1" w:rsidRPr="004456D1">
        <w:rPr>
          <w:rFonts w:ascii="Times New Roman" w:eastAsia="Calibri" w:hAnsi="Times New Roman" w:cs="Times New Roman"/>
          <w:sz w:val="24"/>
          <w:szCs w:val="24"/>
        </w:rPr>
        <w:t xml:space="preserve"> de 20</w:t>
      </w:r>
      <w:r w:rsidR="00E46A02">
        <w:rPr>
          <w:rFonts w:ascii="Times New Roman" w:eastAsia="Calibri" w:hAnsi="Times New Roman" w:cs="Times New Roman"/>
          <w:sz w:val="24"/>
          <w:szCs w:val="24"/>
        </w:rPr>
        <w:t>,</w:t>
      </w:r>
      <w:r w:rsidR="004456D1" w:rsidRPr="004456D1">
        <w:rPr>
          <w:rFonts w:ascii="Times New Roman" w:eastAsia="Calibri" w:hAnsi="Times New Roman" w:cs="Times New Roman"/>
          <w:sz w:val="24"/>
          <w:szCs w:val="24"/>
        </w:rPr>
        <w:t>3% à 26,5</w:t>
      </w:r>
      <w:r w:rsidR="00804552" w:rsidRPr="004456D1">
        <w:rPr>
          <w:rFonts w:ascii="Times New Roman" w:eastAsia="Calibri" w:hAnsi="Times New Roman" w:cs="Times New Roman"/>
          <w:sz w:val="24"/>
          <w:szCs w:val="24"/>
        </w:rPr>
        <w:t>%</w:t>
      </w:r>
      <w:r w:rsidR="004456D1" w:rsidRPr="004456D1">
        <w:rPr>
          <w:rFonts w:ascii="Times New Roman" w:eastAsia="Calibri" w:hAnsi="Times New Roman" w:cs="Times New Roman"/>
          <w:sz w:val="24"/>
          <w:szCs w:val="24"/>
        </w:rPr>
        <w:t xml:space="preserve"> pour les jeunes</w:t>
      </w:r>
      <w:r w:rsidR="00C17A51" w:rsidRPr="004456D1">
        <w:rPr>
          <w:rFonts w:ascii="Times New Roman" w:eastAsia="Calibri" w:hAnsi="Times New Roman" w:cs="Times New Roman"/>
          <w:sz w:val="24"/>
          <w:szCs w:val="24"/>
        </w:rPr>
        <w:t xml:space="preserve">. </w:t>
      </w:r>
    </w:p>
    <w:p w:rsidR="00C17A51" w:rsidRPr="0001189F" w:rsidRDefault="005C1D96" w:rsidP="0001189F">
      <w:pPr>
        <w:jc w:val="both"/>
        <w:rPr>
          <w:rFonts w:ascii="Times New Roman" w:eastAsia="Calibri" w:hAnsi="Times New Roman" w:cs="Times New Roman"/>
          <w:sz w:val="24"/>
          <w:szCs w:val="24"/>
        </w:rPr>
      </w:pPr>
      <w:r w:rsidRPr="0001189F">
        <w:rPr>
          <w:rFonts w:ascii="Times New Roman" w:eastAsia="Calibri" w:hAnsi="Times New Roman" w:cs="Times New Roman"/>
          <w:sz w:val="24"/>
          <w:szCs w:val="24"/>
        </w:rPr>
        <w:t>Par ailleurs, l</w:t>
      </w:r>
      <w:r w:rsidR="00C17A51" w:rsidRPr="0001189F">
        <w:rPr>
          <w:rFonts w:ascii="Times New Roman" w:eastAsia="Calibri" w:hAnsi="Times New Roman" w:cs="Times New Roman"/>
          <w:sz w:val="24"/>
          <w:szCs w:val="24"/>
        </w:rPr>
        <w:t>e chômage demeure plus répandu parmi les diplômés de niveau supérieur malgré sa baisse au niveau national</w:t>
      </w:r>
      <w:r w:rsidR="00C419D7" w:rsidRPr="0001189F">
        <w:rPr>
          <w:rFonts w:ascii="Times New Roman" w:eastAsia="Calibri" w:hAnsi="Times New Roman" w:cs="Times New Roman"/>
          <w:sz w:val="24"/>
          <w:szCs w:val="24"/>
        </w:rPr>
        <w:t xml:space="preserve"> : il est </w:t>
      </w:r>
      <w:r w:rsidR="0001189F" w:rsidRPr="0001189F">
        <w:rPr>
          <w:rFonts w:ascii="Times New Roman" w:eastAsia="Calibri" w:hAnsi="Times New Roman" w:cs="Times New Roman"/>
          <w:sz w:val="24"/>
          <w:szCs w:val="24"/>
        </w:rPr>
        <w:t>plus que deux</w:t>
      </w:r>
      <w:r w:rsidR="00C17A51" w:rsidRPr="0001189F">
        <w:rPr>
          <w:rFonts w:ascii="Times New Roman" w:eastAsia="Calibri" w:hAnsi="Times New Roman" w:cs="Times New Roman"/>
          <w:sz w:val="24"/>
          <w:szCs w:val="24"/>
        </w:rPr>
        <w:t xml:space="preserve"> fois supérieur à la moyenne nationale et </w:t>
      </w:r>
      <w:r w:rsidR="0001189F" w:rsidRPr="0001189F">
        <w:rPr>
          <w:rFonts w:ascii="Times New Roman" w:eastAsia="Calibri" w:hAnsi="Times New Roman" w:cs="Times New Roman"/>
          <w:sz w:val="24"/>
          <w:szCs w:val="24"/>
        </w:rPr>
        <w:t>6,1</w:t>
      </w:r>
      <w:r w:rsidR="00C17A51" w:rsidRPr="0001189F">
        <w:rPr>
          <w:rFonts w:ascii="Times New Roman" w:eastAsia="Calibri" w:hAnsi="Times New Roman" w:cs="Times New Roman"/>
          <w:sz w:val="24"/>
          <w:szCs w:val="24"/>
        </w:rPr>
        <w:t xml:space="preserve"> fois celui enregistré parmi les sans diplômes. Entre 1999 et </w:t>
      </w:r>
      <w:r w:rsidR="0001189F" w:rsidRPr="0001189F">
        <w:rPr>
          <w:rFonts w:ascii="Times New Roman" w:eastAsia="Calibri" w:hAnsi="Times New Roman" w:cs="Times New Roman"/>
          <w:sz w:val="24"/>
          <w:szCs w:val="24"/>
        </w:rPr>
        <w:t>2017</w:t>
      </w:r>
      <w:r w:rsidR="00C17A51" w:rsidRPr="0001189F">
        <w:rPr>
          <w:rFonts w:ascii="Times New Roman" w:eastAsia="Calibri" w:hAnsi="Times New Roman" w:cs="Times New Roman"/>
          <w:sz w:val="24"/>
          <w:szCs w:val="24"/>
        </w:rPr>
        <w:t xml:space="preserve">, le taux de chômage est passé de 27,9% à </w:t>
      </w:r>
      <w:r w:rsidR="0001189F" w:rsidRPr="0001189F">
        <w:rPr>
          <w:rFonts w:ascii="Times New Roman" w:eastAsia="Calibri" w:hAnsi="Times New Roman" w:cs="Times New Roman"/>
          <w:sz w:val="24"/>
          <w:szCs w:val="24"/>
        </w:rPr>
        <w:t>23,3</w:t>
      </w:r>
      <w:r w:rsidR="00244A10" w:rsidRPr="0001189F">
        <w:rPr>
          <w:rFonts w:ascii="Times New Roman" w:eastAsia="Calibri" w:hAnsi="Times New Roman" w:cs="Times New Roman"/>
          <w:sz w:val="24"/>
          <w:szCs w:val="24"/>
        </w:rPr>
        <w:t>%</w:t>
      </w:r>
      <w:r w:rsidR="00C17A51" w:rsidRPr="0001189F">
        <w:rPr>
          <w:rFonts w:ascii="Times New Roman" w:eastAsia="Calibri" w:hAnsi="Times New Roman" w:cs="Times New Roman"/>
          <w:sz w:val="24"/>
          <w:szCs w:val="24"/>
        </w:rPr>
        <w:t xml:space="preserve"> parmi les diplômés de niveau supérieur et celui de la catégorie des sans diplôme </w:t>
      </w:r>
      <w:r w:rsidR="0001189F" w:rsidRPr="0001189F">
        <w:rPr>
          <w:rFonts w:ascii="Times New Roman" w:eastAsia="Calibri" w:hAnsi="Times New Roman" w:cs="Times New Roman"/>
          <w:sz w:val="24"/>
          <w:szCs w:val="24"/>
        </w:rPr>
        <w:t>a été divisé par deux (de 8% à 3,8</w:t>
      </w:r>
      <w:r w:rsidR="00C17A51" w:rsidRPr="0001189F">
        <w:rPr>
          <w:rFonts w:ascii="Times New Roman" w:eastAsia="Calibri" w:hAnsi="Times New Roman" w:cs="Times New Roman"/>
          <w:sz w:val="24"/>
          <w:szCs w:val="24"/>
        </w:rPr>
        <w:t>%). Selon le sexe, en 201</w:t>
      </w:r>
      <w:r w:rsidR="0001189F" w:rsidRPr="0001189F">
        <w:rPr>
          <w:rFonts w:ascii="Times New Roman" w:eastAsia="Calibri" w:hAnsi="Times New Roman" w:cs="Times New Roman"/>
          <w:sz w:val="24"/>
          <w:szCs w:val="24"/>
        </w:rPr>
        <w:t>7</w:t>
      </w:r>
      <w:r w:rsidR="00C17A51" w:rsidRPr="0001189F">
        <w:rPr>
          <w:rFonts w:ascii="Times New Roman" w:eastAsia="Calibri" w:hAnsi="Times New Roman" w:cs="Times New Roman"/>
          <w:sz w:val="24"/>
          <w:szCs w:val="24"/>
        </w:rPr>
        <w:t>, le chômage des niveaux supérieur</w:t>
      </w:r>
      <w:r w:rsidR="009603C1" w:rsidRPr="0001189F">
        <w:rPr>
          <w:rFonts w:ascii="Times New Roman" w:eastAsia="Calibri" w:hAnsi="Times New Roman" w:cs="Times New Roman"/>
          <w:sz w:val="24"/>
          <w:szCs w:val="24"/>
        </w:rPr>
        <w:t>s</w:t>
      </w:r>
      <w:r w:rsidR="00C17A51" w:rsidRPr="0001189F">
        <w:rPr>
          <w:rFonts w:ascii="Times New Roman" w:eastAsia="Calibri" w:hAnsi="Times New Roman" w:cs="Times New Roman"/>
          <w:sz w:val="24"/>
          <w:szCs w:val="24"/>
        </w:rPr>
        <w:t xml:space="preserve"> parmi les femmes (</w:t>
      </w:r>
      <w:r w:rsidR="0001189F" w:rsidRPr="0001189F">
        <w:rPr>
          <w:rFonts w:ascii="Times New Roman" w:eastAsia="Calibri" w:hAnsi="Times New Roman" w:cs="Times New Roman"/>
          <w:sz w:val="24"/>
          <w:szCs w:val="24"/>
        </w:rPr>
        <w:t>33,0</w:t>
      </w:r>
      <w:r w:rsidR="00244A10" w:rsidRPr="0001189F">
        <w:rPr>
          <w:rFonts w:ascii="Times New Roman" w:eastAsia="Calibri" w:hAnsi="Times New Roman" w:cs="Times New Roman"/>
          <w:sz w:val="24"/>
          <w:szCs w:val="24"/>
        </w:rPr>
        <w:t>%</w:t>
      </w:r>
      <w:r w:rsidR="00C17A51" w:rsidRPr="0001189F">
        <w:rPr>
          <w:rFonts w:ascii="Times New Roman" w:eastAsia="Calibri" w:hAnsi="Times New Roman" w:cs="Times New Roman"/>
          <w:sz w:val="24"/>
          <w:szCs w:val="24"/>
        </w:rPr>
        <w:t xml:space="preserve">) est </w:t>
      </w:r>
      <w:r w:rsidR="0001189F" w:rsidRPr="0001189F">
        <w:rPr>
          <w:rFonts w:ascii="Times New Roman" w:eastAsia="Calibri" w:hAnsi="Times New Roman" w:cs="Times New Roman"/>
          <w:sz w:val="24"/>
          <w:szCs w:val="24"/>
        </w:rPr>
        <w:t>1,8</w:t>
      </w:r>
      <w:r w:rsidR="00244A10" w:rsidRPr="0001189F">
        <w:rPr>
          <w:rFonts w:ascii="Times New Roman" w:eastAsia="Calibri" w:hAnsi="Times New Roman" w:cs="Times New Roman"/>
          <w:sz w:val="24"/>
          <w:szCs w:val="24"/>
        </w:rPr>
        <w:t xml:space="preserve"> fois </w:t>
      </w:r>
      <w:r w:rsidR="00C17A51" w:rsidRPr="0001189F">
        <w:rPr>
          <w:rFonts w:ascii="Times New Roman" w:eastAsia="Calibri" w:hAnsi="Times New Roman" w:cs="Times New Roman"/>
          <w:sz w:val="24"/>
          <w:szCs w:val="24"/>
        </w:rPr>
        <w:t>plus élevé par comparaison aux hommes (</w:t>
      </w:r>
      <w:r w:rsidR="00244A10" w:rsidRPr="0001189F">
        <w:rPr>
          <w:rFonts w:ascii="Times New Roman" w:eastAsia="Calibri" w:hAnsi="Times New Roman" w:cs="Times New Roman"/>
          <w:sz w:val="24"/>
          <w:szCs w:val="24"/>
        </w:rPr>
        <w:t>17</w:t>
      </w:r>
      <w:r w:rsidR="00E46A02">
        <w:rPr>
          <w:rFonts w:ascii="Times New Roman" w:eastAsia="Calibri" w:hAnsi="Times New Roman" w:cs="Times New Roman"/>
          <w:sz w:val="24"/>
          <w:szCs w:val="24"/>
        </w:rPr>
        <w:t>,</w:t>
      </w:r>
      <w:r w:rsidR="00244A10" w:rsidRPr="0001189F">
        <w:rPr>
          <w:rFonts w:ascii="Times New Roman" w:eastAsia="Calibri" w:hAnsi="Times New Roman" w:cs="Times New Roman"/>
          <w:sz w:val="24"/>
          <w:szCs w:val="24"/>
        </w:rPr>
        <w:t>9%</w:t>
      </w:r>
      <w:r w:rsidR="00C17A51" w:rsidRPr="0001189F">
        <w:rPr>
          <w:rFonts w:ascii="Times New Roman" w:eastAsia="Calibri" w:hAnsi="Times New Roman" w:cs="Times New Roman"/>
          <w:sz w:val="24"/>
          <w:szCs w:val="24"/>
        </w:rPr>
        <w:t>)</w:t>
      </w:r>
      <w:r w:rsidR="004F1FC7" w:rsidRPr="0001189F">
        <w:rPr>
          <w:rFonts w:ascii="Times New Roman" w:eastAsia="Calibri" w:hAnsi="Times New Roman" w:cs="Times New Roman"/>
          <w:sz w:val="24"/>
          <w:szCs w:val="24"/>
        </w:rPr>
        <w:t>.</w:t>
      </w:r>
      <w:r w:rsidR="006F2BFC" w:rsidRPr="0001189F">
        <w:rPr>
          <w:rFonts w:ascii="Times New Roman" w:eastAsia="Calibri" w:hAnsi="Times New Roman" w:cs="Times New Roman"/>
          <w:sz w:val="24"/>
          <w:szCs w:val="24"/>
        </w:rPr>
        <w:t>En définitive</w:t>
      </w:r>
      <w:r w:rsidR="00C17A51" w:rsidRPr="0001189F">
        <w:rPr>
          <w:rFonts w:ascii="Times New Roman" w:eastAsia="Calibri" w:hAnsi="Times New Roman" w:cs="Times New Roman"/>
          <w:sz w:val="24"/>
          <w:szCs w:val="24"/>
        </w:rPr>
        <w:t>, le chômage continue à sévir parmi les jeune</w:t>
      </w:r>
      <w:r w:rsidR="00B90FF8" w:rsidRPr="0001189F">
        <w:rPr>
          <w:rFonts w:ascii="Times New Roman" w:eastAsia="Calibri" w:hAnsi="Times New Roman" w:cs="Times New Roman"/>
          <w:sz w:val="24"/>
          <w:szCs w:val="24"/>
        </w:rPr>
        <w:t>s, les diplômés et les femmes. Ce</w:t>
      </w:r>
      <w:r w:rsidR="00C17A51" w:rsidRPr="0001189F">
        <w:rPr>
          <w:rFonts w:ascii="Times New Roman" w:eastAsia="Calibri" w:hAnsi="Times New Roman" w:cs="Times New Roman"/>
          <w:sz w:val="24"/>
          <w:szCs w:val="24"/>
        </w:rPr>
        <w:t xml:space="preserve"> sont là les segments de population les plus fragiles.  </w:t>
      </w:r>
    </w:p>
    <w:p w:rsidR="001D2A91" w:rsidRDefault="001D2A91" w:rsidP="00C419D7">
      <w:pPr>
        <w:jc w:val="both"/>
        <w:rPr>
          <w:rFonts w:ascii="Times New Roman" w:eastAsia="Calibri" w:hAnsi="Times New Roman" w:cs="Times New Roman"/>
          <w:b/>
          <w:bCs/>
          <w:i/>
          <w:sz w:val="24"/>
          <w:szCs w:val="24"/>
        </w:rPr>
      </w:pPr>
      <w:r>
        <w:rPr>
          <w:rFonts w:ascii="Times New Roman" w:eastAsia="Calibri" w:hAnsi="Times New Roman" w:cs="Times New Roman"/>
          <w:b/>
          <w:bCs/>
          <w:i/>
          <w:noProof/>
          <w:sz w:val="24"/>
          <w:szCs w:val="24"/>
        </w:rPr>
        <w:lastRenderedPageBreak/>
        <w:drawing>
          <wp:inline distT="0" distB="0" distL="0" distR="0">
            <wp:extent cx="5759450" cy="4074795"/>
            <wp:effectExtent l="0" t="0" r="0" b="1905"/>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au3.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759450" cy="4074795"/>
                    </a:xfrm>
                    <a:prstGeom prst="rect">
                      <a:avLst/>
                    </a:prstGeom>
                  </pic:spPr>
                </pic:pic>
              </a:graphicData>
            </a:graphic>
          </wp:inline>
        </w:drawing>
      </w:r>
    </w:p>
    <w:p w:rsidR="00C17A51" w:rsidRPr="00C419D7" w:rsidRDefault="00C17A51" w:rsidP="00C419D7">
      <w:pPr>
        <w:jc w:val="both"/>
        <w:rPr>
          <w:rFonts w:ascii="Times New Roman" w:eastAsia="Calibri" w:hAnsi="Times New Roman" w:cs="Times New Roman"/>
          <w:b/>
          <w:bCs/>
          <w:i/>
          <w:sz w:val="24"/>
          <w:szCs w:val="24"/>
        </w:rPr>
      </w:pPr>
      <w:r w:rsidRPr="00C419D7">
        <w:rPr>
          <w:rFonts w:ascii="Times New Roman" w:eastAsia="Calibri" w:hAnsi="Times New Roman" w:cs="Times New Roman"/>
          <w:b/>
          <w:bCs/>
          <w:i/>
          <w:sz w:val="24"/>
          <w:szCs w:val="24"/>
        </w:rPr>
        <w:t>Niveaux de vie</w:t>
      </w:r>
      <w:r w:rsidR="00117279" w:rsidRPr="00C419D7">
        <w:rPr>
          <w:rFonts w:ascii="Times New Roman" w:eastAsia="Calibri" w:hAnsi="Times New Roman" w:cs="Times New Roman"/>
          <w:b/>
          <w:bCs/>
          <w:i/>
          <w:sz w:val="24"/>
          <w:szCs w:val="24"/>
        </w:rPr>
        <w:t>, pauvreté</w:t>
      </w:r>
      <w:r w:rsidRPr="00C419D7">
        <w:rPr>
          <w:rFonts w:ascii="Times New Roman" w:eastAsia="Calibri" w:hAnsi="Times New Roman" w:cs="Times New Roman"/>
          <w:b/>
          <w:bCs/>
          <w:i/>
          <w:sz w:val="24"/>
          <w:szCs w:val="24"/>
        </w:rPr>
        <w:t xml:space="preserve"> et inégalités</w:t>
      </w:r>
    </w:p>
    <w:p w:rsidR="00C17A51" w:rsidRPr="009045D9" w:rsidRDefault="00C17A51" w:rsidP="0070245A">
      <w:pPr>
        <w:jc w:val="both"/>
        <w:rPr>
          <w:rFonts w:ascii="Times New Roman" w:eastAsia="Calibri" w:hAnsi="Times New Roman" w:cs="Times New Roman"/>
          <w:sz w:val="24"/>
          <w:szCs w:val="24"/>
        </w:rPr>
      </w:pPr>
      <w:r w:rsidRPr="009045D9">
        <w:rPr>
          <w:rFonts w:ascii="Times New Roman" w:eastAsia="Calibri" w:hAnsi="Times New Roman" w:cs="Times New Roman"/>
          <w:sz w:val="24"/>
          <w:szCs w:val="24"/>
        </w:rPr>
        <w:t xml:space="preserve">Mesuré par la dépense annuelle moyenne par habitant, le niveau de vie a augmenté de </w:t>
      </w:r>
      <w:r w:rsidR="00441A18">
        <w:rPr>
          <w:rFonts w:ascii="Times New Roman" w:eastAsia="Calibri" w:hAnsi="Times New Roman" w:cs="Times New Roman"/>
          <w:sz w:val="24"/>
          <w:szCs w:val="24"/>
        </w:rPr>
        <w:t>3</w:t>
      </w:r>
      <w:r w:rsidR="00E46A02">
        <w:rPr>
          <w:rFonts w:ascii="Times New Roman" w:eastAsia="Calibri" w:hAnsi="Times New Roman" w:cs="Times New Roman"/>
          <w:sz w:val="24"/>
          <w:szCs w:val="24"/>
        </w:rPr>
        <w:t>,</w:t>
      </w:r>
      <w:r w:rsidR="00441A18">
        <w:rPr>
          <w:rFonts w:ascii="Times New Roman" w:eastAsia="Calibri" w:hAnsi="Times New Roman" w:cs="Times New Roman"/>
          <w:sz w:val="24"/>
          <w:szCs w:val="24"/>
        </w:rPr>
        <w:t>6%</w:t>
      </w:r>
      <w:r w:rsidRPr="009045D9">
        <w:rPr>
          <w:rFonts w:ascii="Times New Roman" w:eastAsia="Calibri" w:hAnsi="Times New Roman" w:cs="Times New Roman"/>
          <w:sz w:val="24"/>
          <w:szCs w:val="24"/>
        </w:rPr>
        <w:t xml:space="preserve"> par an entre </w:t>
      </w:r>
      <w:r w:rsidR="00441A18">
        <w:rPr>
          <w:rFonts w:ascii="Times New Roman" w:eastAsia="Calibri" w:hAnsi="Times New Roman" w:cs="Times New Roman"/>
          <w:sz w:val="24"/>
          <w:szCs w:val="24"/>
        </w:rPr>
        <w:t>2007 et 2014</w:t>
      </w:r>
      <w:r w:rsidRPr="009045D9">
        <w:rPr>
          <w:rFonts w:ascii="Times New Roman" w:eastAsia="Calibri" w:hAnsi="Times New Roman" w:cs="Times New Roman"/>
          <w:sz w:val="24"/>
          <w:szCs w:val="24"/>
        </w:rPr>
        <w:t xml:space="preserve"> contre </w:t>
      </w:r>
      <w:r w:rsidR="00441A18">
        <w:rPr>
          <w:rFonts w:ascii="Times New Roman" w:eastAsia="Calibri" w:hAnsi="Times New Roman" w:cs="Times New Roman"/>
          <w:sz w:val="24"/>
          <w:szCs w:val="24"/>
        </w:rPr>
        <w:t>3</w:t>
      </w:r>
      <w:r w:rsidR="00E46A02">
        <w:rPr>
          <w:rFonts w:ascii="Times New Roman" w:eastAsia="Calibri" w:hAnsi="Times New Roman" w:cs="Times New Roman"/>
          <w:sz w:val="24"/>
          <w:szCs w:val="24"/>
        </w:rPr>
        <w:t>,</w:t>
      </w:r>
      <w:r w:rsidR="00441A18">
        <w:rPr>
          <w:rFonts w:ascii="Times New Roman" w:eastAsia="Calibri" w:hAnsi="Times New Roman" w:cs="Times New Roman"/>
          <w:sz w:val="24"/>
          <w:szCs w:val="24"/>
        </w:rPr>
        <w:t>3%</w:t>
      </w:r>
      <w:r w:rsidRPr="009045D9">
        <w:rPr>
          <w:rFonts w:ascii="Times New Roman" w:eastAsia="Calibri" w:hAnsi="Times New Roman" w:cs="Times New Roman"/>
          <w:sz w:val="24"/>
          <w:szCs w:val="24"/>
        </w:rPr>
        <w:t xml:space="preserve"> entre </w:t>
      </w:r>
      <w:r w:rsidR="00441A18">
        <w:rPr>
          <w:rFonts w:ascii="Times New Roman" w:eastAsia="Calibri" w:hAnsi="Times New Roman" w:cs="Times New Roman"/>
          <w:sz w:val="24"/>
          <w:szCs w:val="24"/>
        </w:rPr>
        <w:t>2001</w:t>
      </w:r>
      <w:r w:rsidRPr="009045D9">
        <w:rPr>
          <w:rFonts w:ascii="Times New Roman" w:eastAsia="Calibri" w:hAnsi="Times New Roman" w:cs="Times New Roman"/>
          <w:sz w:val="24"/>
          <w:szCs w:val="24"/>
        </w:rPr>
        <w:t xml:space="preserve">et </w:t>
      </w:r>
      <w:r w:rsidR="00441A18">
        <w:rPr>
          <w:rFonts w:ascii="Times New Roman" w:eastAsia="Calibri" w:hAnsi="Times New Roman" w:cs="Times New Roman"/>
          <w:sz w:val="24"/>
          <w:szCs w:val="24"/>
        </w:rPr>
        <w:t>2007</w:t>
      </w:r>
      <w:r w:rsidRPr="009045D9">
        <w:rPr>
          <w:rFonts w:ascii="Times New Roman" w:eastAsia="Calibri" w:hAnsi="Times New Roman" w:cs="Times New Roman"/>
          <w:sz w:val="24"/>
          <w:szCs w:val="24"/>
        </w:rPr>
        <w:t xml:space="preserve">. </w:t>
      </w:r>
      <w:r w:rsidR="008300D5" w:rsidRPr="009045D9">
        <w:rPr>
          <w:rFonts w:ascii="Times New Roman" w:eastAsia="Calibri" w:hAnsi="Times New Roman" w:cs="Times New Roman"/>
          <w:sz w:val="24"/>
          <w:szCs w:val="24"/>
        </w:rPr>
        <w:t>L’</w:t>
      </w:r>
      <w:r w:rsidRPr="009045D9">
        <w:rPr>
          <w:rFonts w:ascii="Times New Roman" w:eastAsia="Calibri" w:hAnsi="Times New Roman" w:cs="Times New Roman"/>
          <w:sz w:val="24"/>
          <w:szCs w:val="24"/>
        </w:rPr>
        <w:t>amélioration des niveaux de vie, entre 200</w:t>
      </w:r>
      <w:r w:rsidR="004F1FC7">
        <w:rPr>
          <w:rFonts w:ascii="Times New Roman" w:eastAsia="Calibri" w:hAnsi="Times New Roman" w:cs="Times New Roman"/>
          <w:sz w:val="24"/>
          <w:szCs w:val="24"/>
        </w:rPr>
        <w:t>7</w:t>
      </w:r>
      <w:r w:rsidRPr="009045D9">
        <w:rPr>
          <w:rFonts w:ascii="Times New Roman" w:eastAsia="Calibri" w:hAnsi="Times New Roman" w:cs="Times New Roman"/>
          <w:sz w:val="24"/>
          <w:szCs w:val="24"/>
        </w:rPr>
        <w:t xml:space="preserve"> et 20</w:t>
      </w:r>
      <w:r w:rsidR="004F1FC7">
        <w:rPr>
          <w:rFonts w:ascii="Times New Roman" w:eastAsia="Calibri" w:hAnsi="Times New Roman" w:cs="Times New Roman"/>
          <w:sz w:val="24"/>
          <w:szCs w:val="24"/>
        </w:rPr>
        <w:t>14</w:t>
      </w:r>
      <w:r w:rsidRPr="009045D9">
        <w:rPr>
          <w:rFonts w:ascii="Times New Roman" w:eastAsia="Calibri" w:hAnsi="Times New Roman" w:cs="Times New Roman"/>
          <w:sz w:val="24"/>
          <w:szCs w:val="24"/>
        </w:rPr>
        <w:t xml:space="preserve">, a concerné l’ensemble des classes sociales, mais elle a bénéficié beaucoup plus aux </w:t>
      </w:r>
      <w:r w:rsidR="00792A24" w:rsidRPr="009045D9">
        <w:rPr>
          <w:rFonts w:ascii="Times New Roman" w:eastAsia="Calibri" w:hAnsi="Times New Roman" w:cs="Times New Roman"/>
          <w:sz w:val="24"/>
          <w:szCs w:val="24"/>
        </w:rPr>
        <w:t xml:space="preserve">classes </w:t>
      </w:r>
      <w:r w:rsidR="00792A24">
        <w:rPr>
          <w:rFonts w:ascii="Times New Roman" w:eastAsia="Calibri" w:hAnsi="Times New Roman" w:cs="Times New Roman"/>
          <w:sz w:val="24"/>
          <w:szCs w:val="24"/>
        </w:rPr>
        <w:t>modeste</w:t>
      </w:r>
      <w:r w:rsidR="00441A18">
        <w:rPr>
          <w:rFonts w:ascii="Times New Roman" w:eastAsia="Calibri" w:hAnsi="Times New Roman" w:cs="Times New Roman"/>
          <w:sz w:val="24"/>
          <w:szCs w:val="24"/>
        </w:rPr>
        <w:t xml:space="preserve"> et </w:t>
      </w:r>
      <w:r w:rsidR="0070245A">
        <w:rPr>
          <w:rFonts w:ascii="Times New Roman" w:eastAsia="Calibri" w:hAnsi="Times New Roman" w:cs="Times New Roman"/>
          <w:sz w:val="24"/>
          <w:szCs w:val="24"/>
        </w:rPr>
        <w:t xml:space="preserve">intermédiaire </w:t>
      </w:r>
      <w:r w:rsidR="00271791">
        <w:rPr>
          <w:rFonts w:ascii="Times New Roman" w:eastAsia="Calibri" w:hAnsi="Times New Roman" w:cs="Times New Roman"/>
          <w:sz w:val="24"/>
          <w:szCs w:val="24"/>
        </w:rPr>
        <w:t xml:space="preserve">inférieure </w:t>
      </w:r>
      <w:r w:rsidRPr="009045D9">
        <w:rPr>
          <w:rFonts w:ascii="Times New Roman" w:eastAsia="Calibri" w:hAnsi="Times New Roman" w:cs="Times New Roman"/>
          <w:sz w:val="24"/>
          <w:szCs w:val="24"/>
        </w:rPr>
        <w:t>qu’aux</w:t>
      </w:r>
      <w:r w:rsidR="00271791">
        <w:rPr>
          <w:rFonts w:ascii="Times New Roman" w:eastAsia="Calibri" w:hAnsi="Times New Roman" w:cs="Times New Roman"/>
          <w:sz w:val="24"/>
          <w:szCs w:val="24"/>
        </w:rPr>
        <w:t xml:space="preserve"> autre</w:t>
      </w:r>
      <w:r w:rsidR="004F1FC7">
        <w:rPr>
          <w:rFonts w:ascii="Times New Roman" w:eastAsia="Calibri" w:hAnsi="Times New Roman" w:cs="Times New Roman"/>
          <w:sz w:val="24"/>
          <w:szCs w:val="24"/>
        </w:rPr>
        <w:t>s</w:t>
      </w:r>
      <w:r w:rsidRPr="009045D9">
        <w:rPr>
          <w:rFonts w:ascii="Times New Roman" w:eastAsia="Calibri" w:hAnsi="Times New Roman" w:cs="Times New Roman"/>
          <w:sz w:val="24"/>
          <w:szCs w:val="24"/>
        </w:rPr>
        <w:t xml:space="preserve">classes </w:t>
      </w:r>
      <w:r w:rsidR="0070245A">
        <w:rPr>
          <w:rFonts w:ascii="Times New Roman" w:eastAsia="Calibri" w:hAnsi="Times New Roman" w:cs="Times New Roman"/>
          <w:sz w:val="24"/>
          <w:szCs w:val="24"/>
        </w:rPr>
        <w:t>intermédiaires</w:t>
      </w:r>
      <w:r w:rsidR="00271791">
        <w:rPr>
          <w:rFonts w:ascii="Times New Roman" w:eastAsia="Calibri" w:hAnsi="Times New Roman" w:cs="Times New Roman"/>
          <w:sz w:val="24"/>
          <w:szCs w:val="24"/>
        </w:rPr>
        <w:t xml:space="preserve"> et classe </w:t>
      </w:r>
      <w:r w:rsidR="00792A24">
        <w:rPr>
          <w:rFonts w:ascii="Times New Roman" w:eastAsia="Calibri" w:hAnsi="Times New Roman" w:cs="Times New Roman"/>
          <w:sz w:val="24"/>
          <w:szCs w:val="24"/>
        </w:rPr>
        <w:t xml:space="preserve">aisée. </w:t>
      </w:r>
      <w:r w:rsidRPr="00C419D7">
        <w:rPr>
          <w:rFonts w:ascii="Times New Roman" w:eastAsia="Calibri" w:hAnsi="Times New Roman" w:cs="Times New Roman"/>
          <w:sz w:val="24"/>
          <w:szCs w:val="24"/>
        </w:rPr>
        <w:t xml:space="preserve">Le taux d’accroissement annuel moyen de la dépense par habitant est passé de </w:t>
      </w:r>
      <w:r w:rsidR="004F1FC7">
        <w:rPr>
          <w:rFonts w:ascii="Times New Roman" w:eastAsia="Calibri" w:hAnsi="Times New Roman" w:cs="Times New Roman"/>
          <w:sz w:val="24"/>
          <w:szCs w:val="24"/>
        </w:rPr>
        <w:t>3</w:t>
      </w:r>
      <w:r w:rsidR="00E46A02">
        <w:rPr>
          <w:rFonts w:ascii="Times New Roman" w:eastAsia="Calibri" w:hAnsi="Times New Roman" w:cs="Times New Roman"/>
          <w:sz w:val="24"/>
          <w:szCs w:val="24"/>
        </w:rPr>
        <w:t>,</w:t>
      </w:r>
      <w:r w:rsidR="004F1FC7">
        <w:rPr>
          <w:rFonts w:ascii="Times New Roman" w:eastAsia="Calibri" w:hAnsi="Times New Roman" w:cs="Times New Roman"/>
          <w:sz w:val="24"/>
          <w:szCs w:val="24"/>
        </w:rPr>
        <w:t>3</w:t>
      </w:r>
      <w:r w:rsidRPr="00C419D7">
        <w:rPr>
          <w:rFonts w:ascii="Times New Roman" w:eastAsia="Calibri" w:hAnsi="Times New Roman" w:cs="Times New Roman"/>
          <w:sz w:val="24"/>
          <w:szCs w:val="24"/>
        </w:rPr>
        <w:t xml:space="preserve">% entre </w:t>
      </w:r>
      <w:r w:rsidR="00BF3570">
        <w:rPr>
          <w:rFonts w:ascii="Times New Roman" w:eastAsia="Calibri" w:hAnsi="Times New Roman" w:cs="Times New Roman"/>
          <w:sz w:val="24"/>
          <w:szCs w:val="24"/>
        </w:rPr>
        <w:t>2001</w:t>
      </w:r>
      <w:r w:rsidRPr="00C419D7">
        <w:rPr>
          <w:rFonts w:ascii="Times New Roman" w:eastAsia="Calibri" w:hAnsi="Times New Roman" w:cs="Times New Roman"/>
          <w:sz w:val="24"/>
          <w:szCs w:val="24"/>
        </w:rPr>
        <w:t xml:space="preserve">et </w:t>
      </w:r>
      <w:r w:rsidR="00BF3570">
        <w:rPr>
          <w:rFonts w:ascii="Times New Roman" w:eastAsia="Calibri" w:hAnsi="Times New Roman" w:cs="Times New Roman"/>
          <w:sz w:val="24"/>
          <w:szCs w:val="24"/>
        </w:rPr>
        <w:t>2007</w:t>
      </w:r>
      <w:r w:rsidRPr="00C419D7">
        <w:rPr>
          <w:rFonts w:ascii="Times New Roman" w:eastAsia="Calibri" w:hAnsi="Times New Roman" w:cs="Times New Roman"/>
          <w:sz w:val="24"/>
          <w:szCs w:val="24"/>
        </w:rPr>
        <w:t xml:space="preserve">à </w:t>
      </w:r>
      <w:r w:rsidR="00BF3570">
        <w:rPr>
          <w:rFonts w:ascii="Times New Roman" w:eastAsia="Calibri" w:hAnsi="Times New Roman" w:cs="Times New Roman"/>
          <w:sz w:val="24"/>
          <w:szCs w:val="24"/>
        </w:rPr>
        <w:t>3</w:t>
      </w:r>
      <w:r w:rsidR="00E46A02">
        <w:rPr>
          <w:rFonts w:ascii="Times New Roman" w:eastAsia="Calibri" w:hAnsi="Times New Roman" w:cs="Times New Roman"/>
          <w:sz w:val="24"/>
          <w:szCs w:val="24"/>
        </w:rPr>
        <w:t>,</w:t>
      </w:r>
      <w:r w:rsidR="00BF3570">
        <w:rPr>
          <w:rFonts w:ascii="Times New Roman" w:eastAsia="Calibri" w:hAnsi="Times New Roman" w:cs="Times New Roman"/>
          <w:sz w:val="24"/>
          <w:szCs w:val="24"/>
        </w:rPr>
        <w:t>9%</w:t>
      </w:r>
      <w:r w:rsidRPr="00C419D7">
        <w:rPr>
          <w:rFonts w:ascii="Times New Roman" w:eastAsia="Calibri" w:hAnsi="Times New Roman" w:cs="Times New Roman"/>
          <w:sz w:val="24"/>
          <w:szCs w:val="24"/>
        </w:rPr>
        <w:t xml:space="preserve"> entre </w:t>
      </w:r>
      <w:r w:rsidR="00BF3570">
        <w:rPr>
          <w:rFonts w:ascii="Times New Roman" w:eastAsia="Calibri" w:hAnsi="Times New Roman" w:cs="Times New Roman"/>
          <w:sz w:val="24"/>
          <w:szCs w:val="24"/>
        </w:rPr>
        <w:t>2007</w:t>
      </w:r>
      <w:r w:rsidRPr="00C419D7">
        <w:rPr>
          <w:rFonts w:ascii="Times New Roman" w:eastAsia="Calibri" w:hAnsi="Times New Roman" w:cs="Times New Roman"/>
          <w:sz w:val="24"/>
          <w:szCs w:val="24"/>
        </w:rPr>
        <w:t xml:space="preserve">et </w:t>
      </w:r>
      <w:r w:rsidR="00BF3570">
        <w:rPr>
          <w:rFonts w:ascii="Times New Roman" w:eastAsia="Calibri" w:hAnsi="Times New Roman" w:cs="Times New Roman"/>
          <w:sz w:val="24"/>
          <w:szCs w:val="24"/>
        </w:rPr>
        <w:t>2014</w:t>
      </w:r>
      <w:r w:rsidRPr="00C419D7">
        <w:rPr>
          <w:rFonts w:ascii="Times New Roman" w:eastAsia="Calibri" w:hAnsi="Times New Roman" w:cs="Times New Roman"/>
          <w:sz w:val="24"/>
          <w:szCs w:val="24"/>
        </w:rPr>
        <w:t xml:space="preserve">pour les classes modestes, de </w:t>
      </w:r>
      <w:r w:rsidR="00BF3570">
        <w:rPr>
          <w:rFonts w:ascii="Times New Roman" w:eastAsia="Calibri" w:hAnsi="Times New Roman" w:cs="Times New Roman"/>
          <w:sz w:val="24"/>
          <w:szCs w:val="24"/>
        </w:rPr>
        <w:t>3</w:t>
      </w:r>
      <w:r w:rsidR="00E46A02">
        <w:rPr>
          <w:rFonts w:ascii="Times New Roman" w:eastAsia="Calibri" w:hAnsi="Times New Roman" w:cs="Times New Roman"/>
          <w:sz w:val="24"/>
          <w:szCs w:val="24"/>
        </w:rPr>
        <w:t>,</w:t>
      </w:r>
      <w:r w:rsidR="00BF3570">
        <w:rPr>
          <w:rFonts w:ascii="Times New Roman" w:eastAsia="Calibri" w:hAnsi="Times New Roman" w:cs="Times New Roman"/>
          <w:sz w:val="24"/>
          <w:szCs w:val="24"/>
        </w:rPr>
        <w:t>0</w:t>
      </w:r>
      <w:r w:rsidR="00792A24">
        <w:rPr>
          <w:rFonts w:ascii="Times New Roman" w:eastAsia="Calibri" w:hAnsi="Times New Roman" w:cs="Times New Roman"/>
          <w:sz w:val="24"/>
          <w:szCs w:val="24"/>
        </w:rPr>
        <w:t xml:space="preserve">% </w:t>
      </w:r>
      <w:r w:rsidR="00792A24" w:rsidRPr="00C419D7">
        <w:rPr>
          <w:rFonts w:ascii="Times New Roman" w:eastAsia="Calibri" w:hAnsi="Times New Roman" w:cs="Times New Roman"/>
          <w:sz w:val="24"/>
          <w:szCs w:val="24"/>
        </w:rPr>
        <w:t>à</w:t>
      </w:r>
      <w:r w:rsidR="00BF3570">
        <w:rPr>
          <w:rFonts w:ascii="Times New Roman" w:eastAsia="Calibri" w:hAnsi="Times New Roman" w:cs="Times New Roman"/>
          <w:sz w:val="24"/>
          <w:szCs w:val="24"/>
        </w:rPr>
        <w:t>3</w:t>
      </w:r>
      <w:r w:rsidR="00E46A02">
        <w:rPr>
          <w:rFonts w:ascii="Times New Roman" w:eastAsia="Calibri" w:hAnsi="Times New Roman" w:cs="Times New Roman"/>
          <w:sz w:val="24"/>
          <w:szCs w:val="24"/>
        </w:rPr>
        <w:t>,</w:t>
      </w:r>
      <w:r w:rsidR="00BF3570">
        <w:rPr>
          <w:rFonts w:ascii="Times New Roman" w:eastAsia="Calibri" w:hAnsi="Times New Roman" w:cs="Times New Roman"/>
          <w:sz w:val="24"/>
          <w:szCs w:val="24"/>
        </w:rPr>
        <w:t>8%</w:t>
      </w:r>
      <w:r w:rsidRPr="00C419D7">
        <w:rPr>
          <w:rFonts w:ascii="Times New Roman" w:eastAsia="Calibri" w:hAnsi="Times New Roman" w:cs="Times New Roman"/>
          <w:sz w:val="24"/>
          <w:szCs w:val="24"/>
        </w:rPr>
        <w:t xml:space="preserve"> pour les classes moyennes et de </w:t>
      </w:r>
      <w:r w:rsidR="00BF3570">
        <w:rPr>
          <w:rFonts w:ascii="Times New Roman" w:eastAsia="Calibri" w:hAnsi="Times New Roman" w:cs="Times New Roman"/>
          <w:sz w:val="24"/>
          <w:szCs w:val="24"/>
        </w:rPr>
        <w:t>4</w:t>
      </w:r>
      <w:r w:rsidR="00E46A02">
        <w:rPr>
          <w:rFonts w:ascii="Times New Roman" w:eastAsia="Calibri" w:hAnsi="Times New Roman" w:cs="Times New Roman"/>
          <w:sz w:val="24"/>
          <w:szCs w:val="24"/>
        </w:rPr>
        <w:t>,</w:t>
      </w:r>
      <w:r w:rsidR="00BF3570">
        <w:rPr>
          <w:rFonts w:ascii="Times New Roman" w:eastAsia="Calibri" w:hAnsi="Times New Roman" w:cs="Times New Roman"/>
          <w:sz w:val="24"/>
          <w:szCs w:val="24"/>
        </w:rPr>
        <w:t>4%</w:t>
      </w:r>
      <w:r w:rsidRPr="00C419D7">
        <w:rPr>
          <w:rFonts w:ascii="Times New Roman" w:eastAsia="Calibri" w:hAnsi="Times New Roman" w:cs="Times New Roman"/>
          <w:sz w:val="24"/>
          <w:szCs w:val="24"/>
        </w:rPr>
        <w:t xml:space="preserve"> à </w:t>
      </w:r>
      <w:r w:rsidR="00BF3570">
        <w:rPr>
          <w:rFonts w:ascii="Times New Roman" w:eastAsia="Calibri" w:hAnsi="Times New Roman" w:cs="Times New Roman"/>
          <w:sz w:val="24"/>
          <w:szCs w:val="24"/>
        </w:rPr>
        <w:t>3</w:t>
      </w:r>
      <w:r w:rsidR="00E46A02">
        <w:rPr>
          <w:rFonts w:ascii="Times New Roman" w:eastAsia="Calibri" w:hAnsi="Times New Roman" w:cs="Times New Roman"/>
          <w:sz w:val="24"/>
          <w:szCs w:val="24"/>
        </w:rPr>
        <w:t>,</w:t>
      </w:r>
      <w:r w:rsidR="00BF3570">
        <w:rPr>
          <w:rFonts w:ascii="Times New Roman" w:eastAsia="Calibri" w:hAnsi="Times New Roman" w:cs="Times New Roman"/>
          <w:sz w:val="24"/>
          <w:szCs w:val="24"/>
        </w:rPr>
        <w:t>1%</w:t>
      </w:r>
      <w:r w:rsidRPr="00C419D7">
        <w:rPr>
          <w:rFonts w:ascii="Times New Roman" w:eastAsia="Calibri" w:hAnsi="Times New Roman" w:cs="Times New Roman"/>
          <w:sz w:val="24"/>
          <w:szCs w:val="24"/>
        </w:rPr>
        <w:t xml:space="preserve"> pour les classes aisées.</w:t>
      </w:r>
    </w:p>
    <w:p w:rsidR="00C17A51" w:rsidRPr="009045D9" w:rsidRDefault="00C17A51" w:rsidP="00596A5C">
      <w:pPr>
        <w:jc w:val="both"/>
        <w:rPr>
          <w:rFonts w:ascii="Times New Roman" w:eastAsia="Calibri" w:hAnsi="Times New Roman" w:cs="Times New Roman"/>
          <w:sz w:val="24"/>
          <w:szCs w:val="24"/>
        </w:rPr>
      </w:pPr>
      <w:r w:rsidRPr="009045D9">
        <w:rPr>
          <w:rFonts w:ascii="Times New Roman" w:eastAsia="Calibri" w:hAnsi="Times New Roman" w:cs="Times New Roman"/>
          <w:sz w:val="24"/>
          <w:szCs w:val="24"/>
        </w:rPr>
        <w:t xml:space="preserve">En termes d’impact, l’amélioration globale des niveaux de viea </w:t>
      </w:r>
      <w:r w:rsidR="00C419D7" w:rsidRPr="009045D9">
        <w:rPr>
          <w:rFonts w:ascii="Times New Roman" w:eastAsia="Calibri" w:hAnsi="Times New Roman" w:cs="Times New Roman"/>
          <w:sz w:val="24"/>
          <w:szCs w:val="24"/>
        </w:rPr>
        <w:t>remarquablement</w:t>
      </w:r>
      <w:r w:rsidRPr="009045D9">
        <w:rPr>
          <w:rFonts w:ascii="Times New Roman" w:eastAsia="Calibri" w:hAnsi="Times New Roman" w:cs="Times New Roman"/>
          <w:sz w:val="24"/>
          <w:szCs w:val="24"/>
        </w:rPr>
        <w:t xml:space="preserve"> réduit la pauvreté et la vulnérabilité. De 2001 à </w:t>
      </w:r>
      <w:r w:rsidR="003D535D">
        <w:rPr>
          <w:rFonts w:ascii="Times New Roman" w:eastAsia="Calibri" w:hAnsi="Times New Roman" w:cs="Times New Roman"/>
          <w:sz w:val="24"/>
          <w:szCs w:val="24"/>
        </w:rPr>
        <w:t>2014</w:t>
      </w:r>
      <w:r w:rsidRPr="009045D9">
        <w:rPr>
          <w:rFonts w:ascii="Times New Roman" w:eastAsia="Calibri" w:hAnsi="Times New Roman" w:cs="Times New Roman"/>
          <w:sz w:val="24"/>
          <w:szCs w:val="24"/>
        </w:rPr>
        <w:t xml:space="preserve">, le taux de pauvreté a diminué de 15,3% à </w:t>
      </w:r>
      <w:r w:rsidR="00E46A02">
        <w:rPr>
          <w:rFonts w:ascii="Times New Roman" w:eastAsia="Calibri" w:hAnsi="Times New Roman" w:cs="Times New Roman"/>
          <w:sz w:val="24"/>
          <w:szCs w:val="24"/>
        </w:rPr>
        <w:t>4,</w:t>
      </w:r>
      <w:r w:rsidR="003D535D">
        <w:rPr>
          <w:rFonts w:ascii="Times New Roman" w:eastAsia="Calibri" w:hAnsi="Times New Roman" w:cs="Times New Roman"/>
          <w:sz w:val="24"/>
          <w:szCs w:val="24"/>
        </w:rPr>
        <w:t>8%</w:t>
      </w:r>
      <w:r w:rsidRPr="009045D9">
        <w:rPr>
          <w:rFonts w:ascii="Times New Roman" w:eastAsia="Calibri" w:hAnsi="Times New Roman" w:cs="Times New Roman"/>
          <w:sz w:val="24"/>
          <w:szCs w:val="24"/>
        </w:rPr>
        <w:t xml:space="preserve"> au niveau national, de 7,6% à </w:t>
      </w:r>
      <w:r w:rsidR="00E46A02">
        <w:rPr>
          <w:rFonts w:ascii="Times New Roman" w:eastAsia="Calibri" w:hAnsi="Times New Roman" w:cs="Times New Roman"/>
          <w:sz w:val="24"/>
          <w:szCs w:val="24"/>
        </w:rPr>
        <w:t>1,</w:t>
      </w:r>
      <w:r w:rsidR="00F71B72">
        <w:rPr>
          <w:rFonts w:ascii="Times New Roman" w:eastAsia="Calibri" w:hAnsi="Times New Roman" w:cs="Times New Roman"/>
          <w:sz w:val="24"/>
          <w:szCs w:val="24"/>
        </w:rPr>
        <w:t>6</w:t>
      </w:r>
      <w:r w:rsidR="00596A5C">
        <w:rPr>
          <w:rFonts w:ascii="Times New Roman" w:eastAsia="Calibri" w:hAnsi="Times New Roman" w:cs="Times New Roman"/>
          <w:sz w:val="24"/>
          <w:szCs w:val="24"/>
        </w:rPr>
        <w:t>%</w:t>
      </w:r>
      <w:r w:rsidRPr="009045D9">
        <w:rPr>
          <w:rFonts w:ascii="Times New Roman" w:eastAsia="Calibri" w:hAnsi="Times New Roman" w:cs="Times New Roman"/>
          <w:sz w:val="24"/>
          <w:szCs w:val="24"/>
        </w:rPr>
        <w:t xml:space="preserve"> en m</w:t>
      </w:r>
      <w:r w:rsidR="00202391">
        <w:rPr>
          <w:rFonts w:ascii="Times New Roman" w:eastAsia="Calibri" w:hAnsi="Times New Roman" w:cs="Times New Roman"/>
          <w:sz w:val="24"/>
          <w:szCs w:val="24"/>
        </w:rPr>
        <w:t xml:space="preserve">ilieu urbain, et de 25,1% à </w:t>
      </w:r>
      <w:r w:rsidR="00E46A02">
        <w:rPr>
          <w:rFonts w:ascii="Times New Roman" w:eastAsia="Calibri" w:hAnsi="Times New Roman" w:cs="Times New Roman"/>
          <w:sz w:val="24"/>
          <w:szCs w:val="24"/>
        </w:rPr>
        <w:t>9,</w:t>
      </w:r>
      <w:r w:rsidR="00F71B72">
        <w:rPr>
          <w:rFonts w:ascii="Times New Roman" w:eastAsia="Calibri" w:hAnsi="Times New Roman" w:cs="Times New Roman"/>
          <w:sz w:val="24"/>
          <w:szCs w:val="24"/>
        </w:rPr>
        <w:t>5</w:t>
      </w:r>
      <w:r w:rsidRPr="009045D9">
        <w:rPr>
          <w:rFonts w:ascii="Times New Roman" w:eastAsia="Calibri" w:hAnsi="Times New Roman" w:cs="Times New Roman"/>
          <w:sz w:val="24"/>
          <w:szCs w:val="24"/>
        </w:rPr>
        <w:t xml:space="preserve">% en milieu rural. </w:t>
      </w:r>
      <w:r w:rsidR="00181F5F" w:rsidRPr="009045D9">
        <w:rPr>
          <w:rFonts w:ascii="Times New Roman" w:eastAsia="Calibri" w:hAnsi="Times New Roman" w:cs="Times New Roman"/>
          <w:sz w:val="24"/>
          <w:szCs w:val="24"/>
        </w:rPr>
        <w:t>Pour</w:t>
      </w:r>
      <w:r w:rsidRPr="009045D9">
        <w:rPr>
          <w:rFonts w:ascii="Times New Roman" w:eastAsia="Calibri" w:hAnsi="Times New Roman" w:cs="Times New Roman"/>
          <w:sz w:val="24"/>
          <w:szCs w:val="24"/>
        </w:rPr>
        <w:t xml:space="preserve"> sa part, la vulnérabilité à la pauvreté a enregistré une baisse</w:t>
      </w:r>
      <w:r w:rsidR="00347103">
        <w:rPr>
          <w:rFonts w:ascii="Times New Roman" w:eastAsia="Calibri" w:hAnsi="Times New Roman" w:cs="Times New Roman"/>
          <w:sz w:val="24"/>
          <w:szCs w:val="24"/>
        </w:rPr>
        <w:t xml:space="preserve"> de 40</w:t>
      </w:r>
      <w:r w:rsidR="008300D5" w:rsidRPr="009045D9">
        <w:rPr>
          <w:rFonts w:ascii="Times New Roman" w:eastAsia="Calibri" w:hAnsi="Times New Roman" w:cs="Times New Roman"/>
          <w:sz w:val="24"/>
          <w:szCs w:val="24"/>
        </w:rPr>
        <w:t>%</w:t>
      </w:r>
      <w:r w:rsidRPr="009045D9">
        <w:rPr>
          <w:rFonts w:ascii="Times New Roman" w:eastAsia="Calibri" w:hAnsi="Times New Roman" w:cs="Times New Roman"/>
          <w:sz w:val="24"/>
          <w:szCs w:val="24"/>
        </w:rPr>
        <w:t>,</w:t>
      </w:r>
      <w:r w:rsidR="00792A24">
        <w:rPr>
          <w:rFonts w:ascii="Times New Roman" w:eastAsia="Calibri" w:hAnsi="Times New Roman" w:cs="Times New Roman"/>
          <w:sz w:val="24"/>
          <w:szCs w:val="24"/>
        </w:rPr>
        <w:t xml:space="preserve"> durant la même période, de 22,7</w:t>
      </w:r>
      <w:r w:rsidRPr="009045D9">
        <w:rPr>
          <w:rFonts w:ascii="Times New Roman" w:eastAsia="Calibri" w:hAnsi="Times New Roman" w:cs="Times New Roman"/>
          <w:sz w:val="24"/>
          <w:szCs w:val="24"/>
        </w:rPr>
        <w:t xml:space="preserve">% à </w:t>
      </w:r>
      <w:r w:rsidR="00E46A02">
        <w:rPr>
          <w:rFonts w:ascii="Times New Roman" w:eastAsia="Calibri" w:hAnsi="Times New Roman" w:cs="Times New Roman"/>
          <w:sz w:val="24"/>
          <w:szCs w:val="24"/>
        </w:rPr>
        <w:t>12,5</w:t>
      </w:r>
      <w:r w:rsidR="00596A5C">
        <w:rPr>
          <w:rFonts w:ascii="Times New Roman" w:eastAsia="Calibri" w:hAnsi="Times New Roman" w:cs="Times New Roman"/>
          <w:sz w:val="24"/>
          <w:szCs w:val="24"/>
        </w:rPr>
        <w:t>%</w:t>
      </w:r>
      <w:r w:rsidRPr="009045D9">
        <w:rPr>
          <w:rFonts w:ascii="Times New Roman" w:eastAsia="Calibri" w:hAnsi="Times New Roman" w:cs="Times New Roman"/>
          <w:sz w:val="24"/>
          <w:szCs w:val="24"/>
        </w:rPr>
        <w:t xml:space="preserve"> au niveau national, de 16,6% à </w:t>
      </w:r>
      <w:r w:rsidR="00E46A02">
        <w:rPr>
          <w:rFonts w:ascii="Times New Roman" w:eastAsia="Calibri" w:hAnsi="Times New Roman" w:cs="Times New Roman"/>
          <w:sz w:val="24"/>
          <w:szCs w:val="24"/>
        </w:rPr>
        <w:t>7,</w:t>
      </w:r>
      <w:r w:rsidR="00596A5C">
        <w:rPr>
          <w:rFonts w:ascii="Times New Roman" w:eastAsia="Calibri" w:hAnsi="Times New Roman" w:cs="Times New Roman"/>
          <w:sz w:val="24"/>
          <w:szCs w:val="24"/>
        </w:rPr>
        <w:t>9%</w:t>
      </w:r>
      <w:r w:rsidRPr="009045D9">
        <w:rPr>
          <w:rFonts w:ascii="Times New Roman" w:eastAsia="Calibri" w:hAnsi="Times New Roman" w:cs="Times New Roman"/>
          <w:sz w:val="24"/>
          <w:szCs w:val="24"/>
        </w:rPr>
        <w:t xml:space="preserve"> en milieu urbain, et de 30,5% à </w:t>
      </w:r>
      <w:r w:rsidR="00E46A02">
        <w:rPr>
          <w:rFonts w:ascii="Times New Roman" w:eastAsia="Calibri" w:hAnsi="Times New Roman" w:cs="Times New Roman"/>
          <w:sz w:val="24"/>
          <w:szCs w:val="24"/>
        </w:rPr>
        <w:t>19,</w:t>
      </w:r>
      <w:r w:rsidR="00596A5C">
        <w:rPr>
          <w:rFonts w:ascii="Times New Roman" w:eastAsia="Calibri" w:hAnsi="Times New Roman" w:cs="Times New Roman"/>
          <w:sz w:val="24"/>
          <w:szCs w:val="24"/>
        </w:rPr>
        <w:t>4%</w:t>
      </w:r>
      <w:r w:rsidRPr="009045D9">
        <w:rPr>
          <w:rFonts w:ascii="Times New Roman" w:eastAsia="Calibri" w:hAnsi="Times New Roman" w:cs="Times New Roman"/>
          <w:sz w:val="24"/>
          <w:szCs w:val="24"/>
        </w:rPr>
        <w:t xml:space="preserve"> en milieu rural.</w:t>
      </w:r>
    </w:p>
    <w:p w:rsidR="00117279" w:rsidRPr="00202391" w:rsidRDefault="00C17A51" w:rsidP="00E46A02">
      <w:pPr>
        <w:jc w:val="both"/>
        <w:rPr>
          <w:rFonts w:ascii="Times New Roman" w:eastAsia="Calibri" w:hAnsi="Times New Roman" w:cs="Times New Roman"/>
          <w:sz w:val="24"/>
          <w:szCs w:val="24"/>
        </w:rPr>
      </w:pPr>
      <w:r w:rsidRPr="009045D9">
        <w:rPr>
          <w:rFonts w:ascii="Times New Roman" w:eastAsia="Calibri" w:hAnsi="Times New Roman" w:cs="Times New Roman"/>
          <w:sz w:val="24"/>
          <w:szCs w:val="24"/>
        </w:rPr>
        <w:t>A l’instar de la pauvreté monétaire, la pa</w:t>
      </w:r>
      <w:r w:rsidR="00181F5F" w:rsidRPr="009045D9">
        <w:rPr>
          <w:rFonts w:ascii="Times New Roman" w:eastAsia="Calibri" w:hAnsi="Times New Roman" w:cs="Times New Roman"/>
          <w:sz w:val="24"/>
          <w:szCs w:val="24"/>
        </w:rPr>
        <w:t xml:space="preserve">uvreté multidimensionnelle </w:t>
      </w:r>
      <w:r w:rsidRPr="009045D9">
        <w:rPr>
          <w:rFonts w:ascii="Times New Roman" w:eastAsia="Calibri" w:hAnsi="Times New Roman" w:cs="Times New Roman"/>
          <w:sz w:val="24"/>
          <w:szCs w:val="24"/>
        </w:rPr>
        <w:t xml:space="preserve">est en </w:t>
      </w:r>
      <w:r w:rsidR="00181F5F" w:rsidRPr="009045D9">
        <w:rPr>
          <w:rFonts w:ascii="Times New Roman" w:eastAsia="Calibri" w:hAnsi="Times New Roman" w:cs="Times New Roman"/>
          <w:sz w:val="24"/>
          <w:szCs w:val="24"/>
        </w:rPr>
        <w:t xml:space="preserve">déclin rapide au Maroc. </w:t>
      </w:r>
      <w:r w:rsidR="00E46A02">
        <w:rPr>
          <w:rFonts w:ascii="Times New Roman" w:eastAsia="Calibri" w:hAnsi="Times New Roman" w:cs="Times New Roman"/>
          <w:sz w:val="24"/>
          <w:szCs w:val="24"/>
        </w:rPr>
        <w:t>Cette</w:t>
      </w:r>
      <w:r w:rsidRPr="009045D9">
        <w:rPr>
          <w:rFonts w:ascii="Times New Roman" w:eastAsia="Calibri" w:hAnsi="Times New Roman" w:cs="Times New Roman"/>
          <w:sz w:val="24"/>
          <w:szCs w:val="24"/>
        </w:rPr>
        <w:t xml:space="preserve"> tendance</w:t>
      </w:r>
      <w:r w:rsidR="00E46A02">
        <w:rPr>
          <w:rFonts w:ascii="Times New Roman" w:eastAsia="Calibri" w:hAnsi="Times New Roman" w:cs="Times New Roman"/>
          <w:sz w:val="24"/>
          <w:szCs w:val="24"/>
        </w:rPr>
        <w:t xml:space="preserve"> à la baisse</w:t>
      </w:r>
      <w:r w:rsidRPr="009045D9">
        <w:rPr>
          <w:rFonts w:ascii="Times New Roman" w:eastAsia="Calibri" w:hAnsi="Times New Roman" w:cs="Times New Roman"/>
          <w:sz w:val="24"/>
          <w:szCs w:val="24"/>
        </w:rPr>
        <w:t xml:space="preserve"> f</w:t>
      </w:r>
      <w:r w:rsidR="00E46A02">
        <w:rPr>
          <w:rFonts w:ascii="Times New Roman" w:eastAsia="Calibri" w:hAnsi="Times New Roman" w:cs="Times New Roman"/>
          <w:sz w:val="24"/>
          <w:szCs w:val="24"/>
        </w:rPr>
        <w:t>ai</w:t>
      </w:r>
      <w:r w:rsidRPr="009045D9">
        <w:rPr>
          <w:rFonts w:ascii="Times New Roman" w:eastAsia="Calibri" w:hAnsi="Times New Roman" w:cs="Times New Roman"/>
          <w:sz w:val="24"/>
          <w:szCs w:val="24"/>
        </w:rPr>
        <w:t>t état de grands progrès dans le domaine des conditions</w:t>
      </w:r>
      <w:r w:rsidR="00181F5F" w:rsidRPr="009045D9">
        <w:rPr>
          <w:rFonts w:ascii="Times New Roman" w:eastAsia="Calibri" w:hAnsi="Times New Roman" w:cs="Times New Roman"/>
          <w:sz w:val="24"/>
          <w:szCs w:val="24"/>
        </w:rPr>
        <w:t xml:space="preserve"> de vie. </w:t>
      </w:r>
      <w:r w:rsidR="00E46A02">
        <w:rPr>
          <w:rFonts w:ascii="Times New Roman" w:eastAsia="Calibri" w:hAnsi="Times New Roman" w:cs="Times New Roman"/>
          <w:sz w:val="24"/>
          <w:szCs w:val="24"/>
        </w:rPr>
        <w:t xml:space="preserve">La prévalence de la pauvreté multidimensionnelle </w:t>
      </w:r>
      <w:r w:rsidR="00181F5F" w:rsidRPr="009045D9">
        <w:rPr>
          <w:rFonts w:ascii="Times New Roman" w:eastAsia="Calibri" w:hAnsi="Times New Roman" w:cs="Times New Roman"/>
          <w:sz w:val="24"/>
          <w:szCs w:val="24"/>
        </w:rPr>
        <w:t>a</w:t>
      </w:r>
      <w:r w:rsidRPr="009045D9">
        <w:rPr>
          <w:rFonts w:ascii="Times New Roman" w:eastAsia="Calibri" w:hAnsi="Times New Roman" w:cs="Times New Roman"/>
          <w:sz w:val="24"/>
          <w:szCs w:val="24"/>
        </w:rPr>
        <w:t xml:space="preserve"> été réduit</w:t>
      </w:r>
      <w:r w:rsidR="00E46A02">
        <w:rPr>
          <w:rFonts w:ascii="Times New Roman" w:eastAsia="Calibri" w:hAnsi="Times New Roman" w:cs="Times New Roman"/>
          <w:sz w:val="24"/>
          <w:szCs w:val="24"/>
        </w:rPr>
        <w:t>e</w:t>
      </w:r>
      <w:r w:rsidRPr="009045D9">
        <w:rPr>
          <w:rFonts w:ascii="Times New Roman" w:eastAsia="Calibri" w:hAnsi="Times New Roman" w:cs="Times New Roman"/>
          <w:sz w:val="24"/>
          <w:szCs w:val="24"/>
        </w:rPr>
        <w:t>, durant la période</w:t>
      </w:r>
      <w:r w:rsidR="00792A24">
        <w:rPr>
          <w:rFonts w:ascii="Times New Roman" w:eastAsia="Calibri" w:hAnsi="Times New Roman" w:cs="Times New Roman"/>
          <w:sz w:val="24"/>
          <w:szCs w:val="24"/>
        </w:rPr>
        <w:t xml:space="preserve"> 2001</w:t>
      </w:r>
      <w:r w:rsidR="00596A5C">
        <w:rPr>
          <w:rFonts w:ascii="Times New Roman" w:eastAsia="Calibri" w:hAnsi="Times New Roman" w:cs="Times New Roman"/>
          <w:sz w:val="24"/>
          <w:szCs w:val="24"/>
        </w:rPr>
        <w:t xml:space="preserve"> -2014</w:t>
      </w:r>
      <w:r w:rsidRPr="009045D9">
        <w:rPr>
          <w:rFonts w:ascii="Times New Roman" w:eastAsia="Calibri" w:hAnsi="Times New Roman" w:cs="Times New Roman"/>
          <w:sz w:val="24"/>
          <w:szCs w:val="24"/>
        </w:rPr>
        <w:t xml:space="preserve">, de </w:t>
      </w:r>
      <w:r w:rsidR="00E46A02">
        <w:rPr>
          <w:rFonts w:ascii="Times New Roman" w:eastAsia="Calibri" w:hAnsi="Times New Roman" w:cs="Times New Roman"/>
          <w:sz w:val="24"/>
          <w:szCs w:val="24"/>
        </w:rPr>
        <w:t>25,</w:t>
      </w:r>
      <w:r w:rsidR="00596A5C">
        <w:rPr>
          <w:rFonts w:ascii="Times New Roman" w:eastAsia="Calibri" w:hAnsi="Times New Roman" w:cs="Times New Roman"/>
          <w:sz w:val="24"/>
          <w:szCs w:val="24"/>
        </w:rPr>
        <w:t>0</w:t>
      </w:r>
      <w:r w:rsidRPr="009045D9">
        <w:rPr>
          <w:rFonts w:ascii="Times New Roman" w:eastAsia="Calibri" w:hAnsi="Times New Roman" w:cs="Times New Roman"/>
          <w:sz w:val="24"/>
          <w:szCs w:val="24"/>
        </w:rPr>
        <w:t xml:space="preserve"> à </w:t>
      </w:r>
      <w:r w:rsidR="00E46A02">
        <w:rPr>
          <w:rFonts w:ascii="Times New Roman" w:eastAsia="Calibri" w:hAnsi="Times New Roman" w:cs="Times New Roman"/>
          <w:sz w:val="24"/>
          <w:szCs w:val="24"/>
        </w:rPr>
        <w:t>8,</w:t>
      </w:r>
      <w:r w:rsidR="00596A5C">
        <w:rPr>
          <w:rFonts w:ascii="Times New Roman" w:eastAsia="Calibri" w:hAnsi="Times New Roman" w:cs="Times New Roman"/>
          <w:sz w:val="24"/>
          <w:szCs w:val="24"/>
        </w:rPr>
        <w:t>2%</w:t>
      </w:r>
      <w:r w:rsidRPr="009045D9">
        <w:rPr>
          <w:rFonts w:ascii="Times New Roman" w:eastAsia="Calibri" w:hAnsi="Times New Roman" w:cs="Times New Roman"/>
          <w:sz w:val="24"/>
          <w:szCs w:val="24"/>
        </w:rPr>
        <w:t xml:space="preserve"> au niveau national, de </w:t>
      </w:r>
      <w:r w:rsidR="00E46A02">
        <w:rPr>
          <w:rFonts w:ascii="Times New Roman" w:eastAsia="Calibri" w:hAnsi="Times New Roman" w:cs="Times New Roman"/>
          <w:sz w:val="24"/>
          <w:szCs w:val="24"/>
        </w:rPr>
        <w:t>9,</w:t>
      </w:r>
      <w:r w:rsidR="00596A5C">
        <w:rPr>
          <w:rFonts w:ascii="Times New Roman" w:eastAsia="Calibri" w:hAnsi="Times New Roman" w:cs="Times New Roman"/>
          <w:sz w:val="24"/>
          <w:szCs w:val="24"/>
        </w:rPr>
        <w:t>1%</w:t>
      </w:r>
      <w:r w:rsidRPr="009045D9">
        <w:rPr>
          <w:rFonts w:ascii="Times New Roman" w:eastAsia="Calibri" w:hAnsi="Times New Roman" w:cs="Times New Roman"/>
          <w:sz w:val="24"/>
          <w:szCs w:val="24"/>
        </w:rPr>
        <w:t xml:space="preserve"> à </w:t>
      </w:r>
      <w:r w:rsidR="00E46A02">
        <w:rPr>
          <w:rFonts w:ascii="Times New Roman" w:eastAsia="Calibri" w:hAnsi="Times New Roman" w:cs="Times New Roman"/>
          <w:sz w:val="24"/>
          <w:szCs w:val="24"/>
        </w:rPr>
        <w:t>2,</w:t>
      </w:r>
      <w:r w:rsidR="00596A5C">
        <w:rPr>
          <w:rFonts w:ascii="Times New Roman" w:eastAsia="Calibri" w:hAnsi="Times New Roman" w:cs="Times New Roman"/>
          <w:sz w:val="24"/>
          <w:szCs w:val="24"/>
        </w:rPr>
        <w:t>0%</w:t>
      </w:r>
      <w:r w:rsidRPr="009045D9">
        <w:rPr>
          <w:rFonts w:ascii="Times New Roman" w:eastAsia="Calibri" w:hAnsi="Times New Roman" w:cs="Times New Roman"/>
          <w:sz w:val="24"/>
          <w:szCs w:val="24"/>
        </w:rPr>
        <w:t xml:space="preserve"> en milieu urbain, et de </w:t>
      </w:r>
      <w:r w:rsidR="00E46A02">
        <w:rPr>
          <w:rFonts w:ascii="Times New Roman" w:eastAsia="Calibri" w:hAnsi="Times New Roman" w:cs="Times New Roman"/>
          <w:sz w:val="24"/>
          <w:szCs w:val="24"/>
        </w:rPr>
        <w:t>44,</w:t>
      </w:r>
      <w:r w:rsidR="00596A5C">
        <w:rPr>
          <w:rFonts w:ascii="Times New Roman" w:eastAsia="Calibri" w:hAnsi="Times New Roman" w:cs="Times New Roman"/>
          <w:sz w:val="24"/>
          <w:szCs w:val="24"/>
        </w:rPr>
        <w:t>6%</w:t>
      </w:r>
      <w:r w:rsidRPr="009045D9">
        <w:rPr>
          <w:rFonts w:ascii="Times New Roman" w:eastAsia="Calibri" w:hAnsi="Times New Roman" w:cs="Times New Roman"/>
          <w:sz w:val="24"/>
          <w:szCs w:val="24"/>
        </w:rPr>
        <w:t xml:space="preserve"> à </w:t>
      </w:r>
      <w:r w:rsidR="00E46A02">
        <w:rPr>
          <w:rFonts w:ascii="Times New Roman" w:eastAsia="Calibri" w:hAnsi="Times New Roman" w:cs="Times New Roman"/>
          <w:sz w:val="24"/>
          <w:szCs w:val="24"/>
        </w:rPr>
        <w:t>17,</w:t>
      </w:r>
      <w:r w:rsidR="00596A5C">
        <w:rPr>
          <w:rFonts w:ascii="Times New Roman" w:eastAsia="Calibri" w:hAnsi="Times New Roman" w:cs="Times New Roman"/>
          <w:sz w:val="24"/>
          <w:szCs w:val="24"/>
        </w:rPr>
        <w:t>7%</w:t>
      </w:r>
      <w:r w:rsidRPr="009045D9">
        <w:rPr>
          <w:rFonts w:ascii="Times New Roman" w:eastAsia="Calibri" w:hAnsi="Times New Roman" w:cs="Times New Roman"/>
          <w:sz w:val="24"/>
          <w:szCs w:val="24"/>
        </w:rPr>
        <w:t xml:space="preserve"> en milieu rural.</w:t>
      </w:r>
    </w:p>
    <w:p w:rsidR="00E46A02" w:rsidRDefault="00C17A51" w:rsidP="00E46A02">
      <w:pPr>
        <w:jc w:val="both"/>
        <w:rPr>
          <w:rFonts w:ascii="Times New Roman" w:eastAsia="Calibri" w:hAnsi="Times New Roman" w:cs="Times New Roman"/>
          <w:sz w:val="24"/>
          <w:szCs w:val="24"/>
        </w:rPr>
      </w:pPr>
      <w:r w:rsidRPr="005A6A2B">
        <w:rPr>
          <w:rFonts w:ascii="Times New Roman" w:eastAsia="Calibri" w:hAnsi="Times New Roman" w:cs="Times New Roman"/>
          <w:sz w:val="24"/>
          <w:szCs w:val="24"/>
        </w:rPr>
        <w:lastRenderedPageBreak/>
        <w:t xml:space="preserve">En </w:t>
      </w:r>
      <w:r w:rsidR="005A6A2B" w:rsidRPr="005A6A2B">
        <w:rPr>
          <w:rFonts w:ascii="Times New Roman" w:eastAsia="Calibri" w:hAnsi="Times New Roman" w:cs="Times New Roman"/>
          <w:sz w:val="24"/>
          <w:szCs w:val="24"/>
        </w:rPr>
        <w:t xml:space="preserve">plus </w:t>
      </w:r>
      <w:r w:rsidRPr="005A6A2B">
        <w:rPr>
          <w:rFonts w:ascii="Times New Roman" w:eastAsia="Calibri" w:hAnsi="Times New Roman" w:cs="Times New Roman"/>
          <w:sz w:val="24"/>
          <w:szCs w:val="24"/>
        </w:rPr>
        <w:t xml:space="preserve">du recul des formes monétaire et multidimensionnelle de la pauvreté au Maroc, entre </w:t>
      </w:r>
      <w:r w:rsidRPr="005A6A2B">
        <w:rPr>
          <w:rFonts w:ascii="Times New Roman" w:hAnsi="Times New Roman" w:cs="Times New Roman"/>
          <w:sz w:val="24"/>
          <w:szCs w:val="24"/>
        </w:rPr>
        <w:t xml:space="preserve">2001et </w:t>
      </w:r>
      <w:r w:rsidR="00596A5C" w:rsidRPr="005A6A2B">
        <w:rPr>
          <w:rFonts w:ascii="Times New Roman" w:eastAsia="Calibri" w:hAnsi="Times New Roman" w:cs="Times New Roman"/>
          <w:sz w:val="24"/>
          <w:szCs w:val="24"/>
        </w:rPr>
        <w:t>2014</w:t>
      </w:r>
      <w:r w:rsidRPr="005A6A2B">
        <w:rPr>
          <w:rFonts w:ascii="Times New Roman" w:eastAsia="Calibri" w:hAnsi="Times New Roman" w:cs="Times New Roman"/>
          <w:sz w:val="24"/>
          <w:szCs w:val="24"/>
        </w:rPr>
        <w:t xml:space="preserve">, bénéficiant de la croissance économique et de l’élargissement de l’accès aux services et équipements sociaux, les inégalités sociales mesurées par l’indice de Gini ont </w:t>
      </w:r>
      <w:r w:rsidR="00E46A02">
        <w:rPr>
          <w:rFonts w:ascii="Times New Roman" w:eastAsia="Calibri" w:hAnsi="Times New Roman" w:cs="Times New Roman"/>
          <w:sz w:val="24"/>
          <w:szCs w:val="24"/>
        </w:rPr>
        <w:t xml:space="preserve">légèrement baissé à </w:t>
      </w:r>
      <w:r w:rsidRPr="005A6A2B">
        <w:rPr>
          <w:rFonts w:ascii="Times New Roman" w:eastAsia="Calibri" w:hAnsi="Times New Roman" w:cs="Times New Roman"/>
          <w:sz w:val="24"/>
          <w:szCs w:val="24"/>
        </w:rPr>
        <w:t xml:space="preserve">l’échelle nationale en </w:t>
      </w:r>
      <w:r w:rsidR="005A6A2B" w:rsidRPr="005A6A2B">
        <w:rPr>
          <w:rFonts w:ascii="Times New Roman" w:eastAsia="Calibri" w:hAnsi="Times New Roman" w:cs="Times New Roman"/>
          <w:sz w:val="24"/>
          <w:szCs w:val="24"/>
        </w:rPr>
        <w:t>passant de 0,40</w:t>
      </w:r>
      <w:r w:rsidR="00E46A02">
        <w:rPr>
          <w:rFonts w:ascii="Times New Roman" w:eastAsia="Calibri" w:hAnsi="Times New Roman" w:cs="Times New Roman"/>
          <w:sz w:val="24"/>
          <w:szCs w:val="24"/>
        </w:rPr>
        <w:t>7 en 2007 à 0,395 en 2014, soit</w:t>
      </w:r>
      <w:r w:rsidR="005A6A2B" w:rsidRPr="005A6A2B">
        <w:rPr>
          <w:rFonts w:ascii="Times New Roman" w:eastAsia="Calibri" w:hAnsi="Times New Roman" w:cs="Times New Roman"/>
          <w:sz w:val="24"/>
          <w:szCs w:val="24"/>
        </w:rPr>
        <w:t xml:space="preserve"> une baisse de 2,9%</w:t>
      </w:r>
      <w:r w:rsidRPr="005A6A2B">
        <w:rPr>
          <w:rFonts w:ascii="Times New Roman" w:eastAsia="Calibri" w:hAnsi="Times New Roman" w:cs="Times New Roman"/>
          <w:sz w:val="24"/>
          <w:szCs w:val="24"/>
        </w:rPr>
        <w:t xml:space="preserve">. Cette tendance des inégalités à la </w:t>
      </w:r>
      <w:r w:rsidR="005A6A2B" w:rsidRPr="005A6A2B">
        <w:rPr>
          <w:rFonts w:ascii="Times New Roman" w:eastAsia="Calibri" w:hAnsi="Times New Roman" w:cs="Times New Roman"/>
          <w:sz w:val="24"/>
          <w:szCs w:val="24"/>
        </w:rPr>
        <w:t>bai</w:t>
      </w:r>
      <w:r w:rsidRPr="005A6A2B">
        <w:rPr>
          <w:rFonts w:ascii="Times New Roman" w:eastAsia="Calibri" w:hAnsi="Times New Roman" w:cs="Times New Roman"/>
          <w:sz w:val="24"/>
          <w:szCs w:val="24"/>
        </w:rPr>
        <w:t xml:space="preserve">sse est plus prononcée </w:t>
      </w:r>
      <w:r w:rsidR="00BC2629" w:rsidRPr="005A6A2B">
        <w:rPr>
          <w:rFonts w:ascii="Times New Roman" w:eastAsia="Calibri" w:hAnsi="Times New Roman" w:cs="Times New Roman"/>
          <w:sz w:val="24"/>
          <w:szCs w:val="24"/>
        </w:rPr>
        <w:t>selon l</w:t>
      </w:r>
      <w:r w:rsidRPr="005A6A2B">
        <w:rPr>
          <w:rFonts w:ascii="Times New Roman" w:eastAsia="Calibri" w:hAnsi="Times New Roman" w:cs="Times New Roman"/>
          <w:sz w:val="24"/>
          <w:szCs w:val="24"/>
        </w:rPr>
        <w:t>es milieux de résidence. Ainsi, entre 200</w:t>
      </w:r>
      <w:r w:rsidR="005A6A2B" w:rsidRPr="005A6A2B">
        <w:rPr>
          <w:rFonts w:ascii="Times New Roman" w:eastAsia="Calibri" w:hAnsi="Times New Roman" w:cs="Times New Roman"/>
          <w:sz w:val="24"/>
          <w:szCs w:val="24"/>
        </w:rPr>
        <w:t>7</w:t>
      </w:r>
      <w:r w:rsidRPr="005A6A2B">
        <w:rPr>
          <w:rFonts w:ascii="Times New Roman" w:eastAsia="Calibri" w:hAnsi="Times New Roman" w:cs="Times New Roman"/>
          <w:sz w:val="24"/>
          <w:szCs w:val="24"/>
        </w:rPr>
        <w:t xml:space="preserve"> et 20</w:t>
      </w:r>
      <w:r w:rsidR="005A6A2B" w:rsidRPr="005A6A2B">
        <w:rPr>
          <w:rFonts w:ascii="Times New Roman" w:eastAsia="Calibri" w:hAnsi="Times New Roman" w:cs="Times New Roman"/>
          <w:sz w:val="24"/>
          <w:szCs w:val="24"/>
        </w:rPr>
        <w:t>14</w:t>
      </w:r>
      <w:r w:rsidRPr="005A6A2B">
        <w:rPr>
          <w:rFonts w:ascii="Times New Roman" w:eastAsia="Calibri" w:hAnsi="Times New Roman" w:cs="Times New Roman"/>
          <w:sz w:val="24"/>
          <w:szCs w:val="24"/>
        </w:rPr>
        <w:t xml:space="preserve">, l’indice de Gini a </w:t>
      </w:r>
      <w:r w:rsidR="005A6A2B" w:rsidRPr="005A6A2B">
        <w:rPr>
          <w:rFonts w:ascii="Times New Roman" w:eastAsia="Calibri" w:hAnsi="Times New Roman" w:cs="Times New Roman"/>
          <w:sz w:val="24"/>
          <w:szCs w:val="24"/>
        </w:rPr>
        <w:t>baissé</w:t>
      </w:r>
      <w:r w:rsidRPr="005A6A2B">
        <w:rPr>
          <w:rFonts w:ascii="Times New Roman" w:eastAsia="Calibri" w:hAnsi="Times New Roman" w:cs="Times New Roman"/>
          <w:sz w:val="24"/>
          <w:szCs w:val="24"/>
        </w:rPr>
        <w:t xml:space="preserve"> de 5</w:t>
      </w:r>
      <w:r w:rsidR="005A6A2B" w:rsidRPr="005A6A2B">
        <w:rPr>
          <w:rFonts w:ascii="Times New Roman" w:eastAsia="Calibri" w:hAnsi="Times New Roman" w:cs="Times New Roman"/>
          <w:sz w:val="24"/>
          <w:szCs w:val="24"/>
        </w:rPr>
        <w:t>,6</w:t>
      </w:r>
      <w:r w:rsidRPr="005A6A2B">
        <w:rPr>
          <w:rFonts w:ascii="Times New Roman" w:eastAsia="Calibri" w:hAnsi="Times New Roman" w:cs="Times New Roman"/>
          <w:sz w:val="24"/>
          <w:szCs w:val="24"/>
        </w:rPr>
        <w:t>% en milieu urbain (de 0</w:t>
      </w:r>
      <w:r w:rsidR="00E46A02">
        <w:rPr>
          <w:rFonts w:ascii="Times New Roman" w:eastAsia="Calibri" w:hAnsi="Times New Roman" w:cs="Times New Roman"/>
          <w:sz w:val="24"/>
          <w:szCs w:val="24"/>
        </w:rPr>
        <w:t>,</w:t>
      </w:r>
      <w:r w:rsidR="005A6A2B" w:rsidRPr="005A6A2B">
        <w:rPr>
          <w:rFonts w:ascii="Times New Roman" w:eastAsia="Calibri" w:hAnsi="Times New Roman" w:cs="Times New Roman"/>
          <w:sz w:val="24"/>
          <w:szCs w:val="24"/>
        </w:rPr>
        <w:t>411</w:t>
      </w:r>
      <w:r w:rsidRPr="005A6A2B">
        <w:rPr>
          <w:rFonts w:ascii="Times New Roman" w:eastAsia="Calibri" w:hAnsi="Times New Roman" w:cs="Times New Roman"/>
          <w:sz w:val="24"/>
          <w:szCs w:val="24"/>
        </w:rPr>
        <w:t xml:space="preserve"> en 200</w:t>
      </w:r>
      <w:r w:rsidR="005A6A2B" w:rsidRPr="005A6A2B">
        <w:rPr>
          <w:rFonts w:ascii="Times New Roman" w:eastAsia="Calibri" w:hAnsi="Times New Roman" w:cs="Times New Roman"/>
          <w:sz w:val="24"/>
          <w:szCs w:val="24"/>
        </w:rPr>
        <w:t>7</w:t>
      </w:r>
      <w:r w:rsidRPr="005A6A2B">
        <w:rPr>
          <w:rFonts w:ascii="Times New Roman" w:eastAsia="Calibri" w:hAnsi="Times New Roman" w:cs="Times New Roman"/>
          <w:sz w:val="24"/>
          <w:szCs w:val="24"/>
        </w:rPr>
        <w:t xml:space="preserve"> à 0</w:t>
      </w:r>
      <w:r w:rsidR="00E46A02">
        <w:rPr>
          <w:rFonts w:ascii="Times New Roman" w:eastAsia="Calibri" w:hAnsi="Times New Roman" w:cs="Times New Roman"/>
          <w:sz w:val="24"/>
          <w:szCs w:val="24"/>
        </w:rPr>
        <w:t>,</w:t>
      </w:r>
      <w:r w:rsidR="005A6A2B" w:rsidRPr="005A6A2B">
        <w:rPr>
          <w:rFonts w:ascii="Times New Roman" w:eastAsia="Calibri" w:hAnsi="Times New Roman" w:cs="Times New Roman"/>
          <w:sz w:val="24"/>
          <w:szCs w:val="24"/>
        </w:rPr>
        <w:t>38</w:t>
      </w:r>
      <w:r w:rsidRPr="005A6A2B">
        <w:rPr>
          <w:rFonts w:ascii="Times New Roman" w:eastAsia="Calibri" w:hAnsi="Times New Roman" w:cs="Times New Roman"/>
          <w:sz w:val="24"/>
          <w:szCs w:val="24"/>
        </w:rPr>
        <w:t>8 en 20</w:t>
      </w:r>
      <w:r w:rsidR="005A6A2B" w:rsidRPr="005A6A2B">
        <w:rPr>
          <w:rFonts w:ascii="Times New Roman" w:eastAsia="Calibri" w:hAnsi="Times New Roman" w:cs="Times New Roman"/>
          <w:sz w:val="24"/>
          <w:szCs w:val="24"/>
        </w:rPr>
        <w:t>14</w:t>
      </w:r>
      <w:r w:rsidRPr="005A6A2B">
        <w:rPr>
          <w:rFonts w:ascii="Times New Roman" w:eastAsia="Calibri" w:hAnsi="Times New Roman" w:cs="Times New Roman"/>
          <w:sz w:val="24"/>
          <w:szCs w:val="24"/>
        </w:rPr>
        <w:t xml:space="preserve">) et de </w:t>
      </w:r>
      <w:r w:rsidR="005A6A2B" w:rsidRPr="005A6A2B">
        <w:rPr>
          <w:rFonts w:ascii="Times New Roman" w:eastAsia="Calibri" w:hAnsi="Times New Roman" w:cs="Times New Roman"/>
          <w:sz w:val="24"/>
          <w:szCs w:val="24"/>
        </w:rPr>
        <w:t>4</w:t>
      </w:r>
      <w:r w:rsidRPr="005A6A2B">
        <w:rPr>
          <w:rFonts w:ascii="Times New Roman" w:eastAsia="Calibri" w:hAnsi="Times New Roman" w:cs="Times New Roman"/>
          <w:sz w:val="24"/>
          <w:szCs w:val="24"/>
        </w:rPr>
        <w:t>,</w:t>
      </w:r>
      <w:r w:rsidR="005A6A2B" w:rsidRPr="005A6A2B">
        <w:rPr>
          <w:rFonts w:ascii="Times New Roman" w:eastAsia="Calibri" w:hAnsi="Times New Roman" w:cs="Times New Roman"/>
          <w:sz w:val="24"/>
          <w:szCs w:val="24"/>
        </w:rPr>
        <w:t>2</w:t>
      </w:r>
      <w:r w:rsidRPr="005A6A2B">
        <w:rPr>
          <w:rFonts w:ascii="Times New Roman" w:eastAsia="Calibri" w:hAnsi="Times New Roman" w:cs="Times New Roman"/>
          <w:sz w:val="24"/>
          <w:szCs w:val="24"/>
        </w:rPr>
        <w:t>% en milieu rural (de 0</w:t>
      </w:r>
      <w:r w:rsidR="00E46A02">
        <w:rPr>
          <w:rFonts w:ascii="Times New Roman" w:eastAsia="Calibri" w:hAnsi="Times New Roman" w:cs="Times New Roman"/>
          <w:sz w:val="24"/>
          <w:szCs w:val="24"/>
        </w:rPr>
        <w:t>,</w:t>
      </w:r>
      <w:r w:rsidRPr="005A6A2B">
        <w:rPr>
          <w:rFonts w:ascii="Times New Roman" w:eastAsia="Calibri" w:hAnsi="Times New Roman" w:cs="Times New Roman"/>
          <w:sz w:val="24"/>
          <w:szCs w:val="24"/>
        </w:rPr>
        <w:t>3</w:t>
      </w:r>
      <w:r w:rsidR="005A6A2B" w:rsidRPr="005A6A2B">
        <w:rPr>
          <w:rFonts w:ascii="Times New Roman" w:eastAsia="Calibri" w:hAnsi="Times New Roman" w:cs="Times New Roman"/>
          <w:sz w:val="24"/>
          <w:szCs w:val="24"/>
        </w:rPr>
        <w:t>31</w:t>
      </w:r>
      <w:r w:rsidRPr="005A6A2B">
        <w:rPr>
          <w:rFonts w:ascii="Times New Roman" w:eastAsia="Calibri" w:hAnsi="Times New Roman" w:cs="Times New Roman"/>
          <w:sz w:val="24"/>
          <w:szCs w:val="24"/>
        </w:rPr>
        <w:t xml:space="preserve"> à 0</w:t>
      </w:r>
      <w:r w:rsidR="00E46A02">
        <w:rPr>
          <w:rFonts w:ascii="Times New Roman" w:eastAsia="Calibri" w:hAnsi="Times New Roman" w:cs="Times New Roman"/>
          <w:sz w:val="24"/>
          <w:szCs w:val="24"/>
        </w:rPr>
        <w:t>,</w:t>
      </w:r>
      <w:r w:rsidRPr="005A6A2B">
        <w:rPr>
          <w:rFonts w:ascii="Times New Roman" w:eastAsia="Calibri" w:hAnsi="Times New Roman" w:cs="Times New Roman"/>
          <w:sz w:val="24"/>
          <w:szCs w:val="24"/>
        </w:rPr>
        <w:t>3</w:t>
      </w:r>
      <w:r w:rsidR="005A6A2B" w:rsidRPr="005A6A2B">
        <w:rPr>
          <w:rFonts w:ascii="Times New Roman" w:eastAsia="Calibri" w:hAnsi="Times New Roman" w:cs="Times New Roman"/>
          <w:sz w:val="24"/>
          <w:szCs w:val="24"/>
        </w:rPr>
        <w:t>17</w:t>
      </w:r>
      <w:r w:rsidRPr="005A6A2B">
        <w:rPr>
          <w:rFonts w:ascii="Times New Roman" w:eastAsia="Calibri" w:hAnsi="Times New Roman" w:cs="Times New Roman"/>
          <w:sz w:val="24"/>
          <w:szCs w:val="24"/>
        </w:rPr>
        <w:t xml:space="preserve"> respectivement).</w:t>
      </w:r>
    </w:p>
    <w:p w:rsidR="00E46A02" w:rsidRDefault="00E46A02" w:rsidP="00E46A02">
      <w:pPr>
        <w:jc w:val="both"/>
        <w:rPr>
          <w:rFonts w:ascii="Times New Roman" w:eastAsia="Calibri" w:hAnsi="Times New Roman" w:cs="Times New Roman"/>
          <w:sz w:val="24"/>
          <w:szCs w:val="24"/>
        </w:rPr>
      </w:pPr>
    </w:p>
    <w:p w:rsidR="00244340" w:rsidRPr="005A6A2B" w:rsidRDefault="00244340" w:rsidP="00E46A02">
      <w:pPr>
        <w:jc w:val="both"/>
        <w:rPr>
          <w:rFonts w:ascii="Times New Roman" w:eastAsia="Calibri" w:hAnsi="Times New Roman" w:cs="Times New Roman"/>
          <w:sz w:val="24"/>
          <w:szCs w:val="24"/>
        </w:rPr>
      </w:pPr>
    </w:p>
    <w:p w:rsidR="00244340" w:rsidRPr="009045D9" w:rsidRDefault="00BC2629" w:rsidP="005C26AB">
      <w:pPr>
        <w:pStyle w:val="Listecouleur-Accent11"/>
        <w:numPr>
          <w:ilvl w:val="0"/>
          <w:numId w:val="5"/>
        </w:numPr>
        <w:jc w:val="both"/>
        <w:rPr>
          <w:rFonts w:ascii="Times New Roman" w:hAnsi="Times New Roman"/>
          <w:sz w:val="24"/>
          <w:szCs w:val="24"/>
        </w:rPr>
      </w:pPr>
      <w:r w:rsidRPr="009045D9">
        <w:rPr>
          <w:rFonts w:ascii="Times New Roman" w:hAnsi="Times New Roman"/>
          <w:b/>
          <w:bCs/>
          <w:sz w:val="24"/>
          <w:szCs w:val="24"/>
        </w:rPr>
        <w:t>Le d</w:t>
      </w:r>
      <w:r w:rsidR="00C17A51" w:rsidRPr="009045D9">
        <w:rPr>
          <w:rFonts w:ascii="Times New Roman" w:hAnsi="Times New Roman"/>
          <w:b/>
          <w:bCs/>
          <w:sz w:val="24"/>
          <w:szCs w:val="24"/>
        </w:rPr>
        <w:t>éveloppementsocioéconomique régional</w:t>
      </w:r>
    </w:p>
    <w:p w:rsidR="00244340" w:rsidRPr="00776E6A" w:rsidRDefault="00BC2629" w:rsidP="00244340">
      <w:pPr>
        <w:jc w:val="both"/>
        <w:rPr>
          <w:rFonts w:ascii="Times New Roman" w:hAnsi="Times New Roman" w:cs="Times New Roman"/>
          <w:b/>
          <w:bCs/>
          <w:i/>
          <w:sz w:val="24"/>
          <w:szCs w:val="24"/>
        </w:rPr>
      </w:pPr>
      <w:r w:rsidRPr="00776E6A">
        <w:rPr>
          <w:rFonts w:ascii="Times New Roman" w:hAnsi="Times New Roman" w:cs="Times New Roman"/>
          <w:b/>
          <w:bCs/>
          <w:i/>
          <w:sz w:val="24"/>
          <w:szCs w:val="24"/>
        </w:rPr>
        <w:t>Les d</w:t>
      </w:r>
      <w:r w:rsidR="00244340" w:rsidRPr="00776E6A">
        <w:rPr>
          <w:rFonts w:ascii="Times New Roman" w:hAnsi="Times New Roman" w:cs="Times New Roman"/>
          <w:b/>
          <w:bCs/>
          <w:i/>
          <w:sz w:val="24"/>
          <w:szCs w:val="24"/>
        </w:rPr>
        <w:t>imensions</w:t>
      </w:r>
      <w:r w:rsidRPr="00776E6A">
        <w:rPr>
          <w:rFonts w:ascii="Times New Roman" w:hAnsi="Times New Roman" w:cs="Times New Roman"/>
          <w:b/>
          <w:bCs/>
          <w:i/>
          <w:sz w:val="24"/>
          <w:szCs w:val="24"/>
        </w:rPr>
        <w:t xml:space="preserve"> analysées</w:t>
      </w:r>
    </w:p>
    <w:p w:rsidR="00C17A51" w:rsidRPr="009045D9" w:rsidRDefault="00C17A51" w:rsidP="00244340">
      <w:pPr>
        <w:jc w:val="both"/>
        <w:rPr>
          <w:rFonts w:ascii="Times New Roman" w:hAnsi="Times New Roman" w:cs="Times New Roman"/>
          <w:sz w:val="24"/>
          <w:szCs w:val="24"/>
        </w:rPr>
      </w:pPr>
      <w:r w:rsidRPr="009045D9">
        <w:rPr>
          <w:rFonts w:ascii="Times New Roman" w:hAnsi="Times New Roman" w:cs="Times New Roman"/>
          <w:sz w:val="24"/>
          <w:szCs w:val="24"/>
        </w:rPr>
        <w:t>Les dimensions retenues pour une analyse comparative en termes de niveau et d’évolution de la situation soci</w:t>
      </w:r>
      <w:r w:rsidR="00BC2629" w:rsidRPr="009045D9">
        <w:rPr>
          <w:rFonts w:ascii="Times New Roman" w:hAnsi="Times New Roman" w:cs="Times New Roman"/>
          <w:sz w:val="24"/>
          <w:szCs w:val="24"/>
        </w:rPr>
        <w:t>o-économique au niveau régional</w:t>
      </w:r>
      <w:r w:rsidRPr="009045D9">
        <w:rPr>
          <w:rFonts w:ascii="Times New Roman" w:hAnsi="Times New Roman" w:cs="Times New Roman"/>
          <w:sz w:val="24"/>
          <w:szCs w:val="24"/>
        </w:rPr>
        <w:t xml:space="preserve"> sont la démographie appr</w:t>
      </w:r>
      <w:r w:rsidR="00244340" w:rsidRPr="009045D9">
        <w:rPr>
          <w:rFonts w:ascii="Times New Roman" w:hAnsi="Times New Roman" w:cs="Times New Roman"/>
          <w:sz w:val="24"/>
          <w:szCs w:val="24"/>
        </w:rPr>
        <w:t>ochée</w:t>
      </w:r>
      <w:r w:rsidRPr="009045D9">
        <w:rPr>
          <w:rFonts w:ascii="Times New Roman" w:hAnsi="Times New Roman" w:cs="Times New Roman"/>
          <w:sz w:val="24"/>
          <w:szCs w:val="24"/>
        </w:rPr>
        <w:t xml:space="preserve"> par la fécondité, l’éducation </w:t>
      </w:r>
      <w:r w:rsidR="00C87D4A">
        <w:rPr>
          <w:rFonts w:ascii="Times New Roman" w:hAnsi="Times New Roman" w:cs="Times New Roman"/>
          <w:sz w:val="24"/>
          <w:szCs w:val="24"/>
        </w:rPr>
        <w:t>(alphabétisation, scolarisation</w:t>
      </w:r>
      <w:r w:rsidRPr="009045D9">
        <w:rPr>
          <w:rFonts w:ascii="Times New Roman" w:hAnsi="Times New Roman" w:cs="Times New Roman"/>
          <w:sz w:val="24"/>
          <w:szCs w:val="24"/>
        </w:rPr>
        <w:t>), les ressources humaines (proportion d’actifs salariés, proportion d’actif</w:t>
      </w:r>
      <w:r w:rsidR="00BC2629" w:rsidRPr="009045D9">
        <w:rPr>
          <w:rFonts w:ascii="Times New Roman" w:hAnsi="Times New Roman" w:cs="Times New Roman"/>
          <w:sz w:val="24"/>
          <w:szCs w:val="24"/>
        </w:rPr>
        <w:t>s</w:t>
      </w:r>
      <w:r w:rsidRPr="009045D9">
        <w:rPr>
          <w:rFonts w:ascii="Times New Roman" w:hAnsi="Times New Roman" w:cs="Times New Roman"/>
          <w:sz w:val="24"/>
          <w:szCs w:val="24"/>
        </w:rPr>
        <w:t xml:space="preserve"> de niveau secondaire ou supérieur, proportion d’actifs dans le secteur secondaire)</w:t>
      </w:r>
      <w:r w:rsidR="00244340" w:rsidRPr="009045D9">
        <w:rPr>
          <w:rFonts w:ascii="Times New Roman" w:hAnsi="Times New Roman" w:cs="Times New Roman"/>
          <w:sz w:val="24"/>
          <w:szCs w:val="24"/>
        </w:rPr>
        <w:t>,</w:t>
      </w:r>
      <w:r w:rsidRPr="009045D9">
        <w:rPr>
          <w:rFonts w:ascii="Times New Roman" w:hAnsi="Times New Roman" w:cs="Times New Roman"/>
          <w:sz w:val="24"/>
          <w:szCs w:val="24"/>
        </w:rPr>
        <w:t xml:space="preserve"> l’urbanisation et la tertiarisation</w:t>
      </w:r>
      <w:r w:rsidR="00244340" w:rsidRPr="009045D9">
        <w:rPr>
          <w:rFonts w:ascii="Times New Roman" w:hAnsi="Times New Roman" w:cs="Times New Roman"/>
          <w:sz w:val="24"/>
          <w:szCs w:val="24"/>
        </w:rPr>
        <w:t xml:space="preserve"> de l’économie</w:t>
      </w:r>
      <w:r w:rsidRPr="009045D9">
        <w:rPr>
          <w:rFonts w:ascii="Times New Roman" w:hAnsi="Times New Roman" w:cs="Times New Roman"/>
          <w:sz w:val="24"/>
          <w:szCs w:val="24"/>
        </w:rPr>
        <w:t xml:space="preserve">.  </w:t>
      </w:r>
    </w:p>
    <w:p w:rsidR="00396306" w:rsidRDefault="00C17A51" w:rsidP="00396306">
      <w:pPr>
        <w:spacing w:after="0"/>
        <w:jc w:val="both"/>
        <w:rPr>
          <w:rFonts w:ascii="Times New Roman" w:hAnsi="Times New Roman" w:cs="Times New Roman"/>
          <w:sz w:val="24"/>
          <w:szCs w:val="24"/>
        </w:rPr>
      </w:pPr>
      <w:r w:rsidRPr="009045D9">
        <w:rPr>
          <w:rFonts w:ascii="Times New Roman" w:hAnsi="Times New Roman" w:cs="Times New Roman"/>
          <w:sz w:val="24"/>
          <w:szCs w:val="24"/>
        </w:rPr>
        <w:t>En tant que composante principale de la dynamique démographique, la fécondité (mesurée par le nombre moyen d'enfants par femme) ne dépasse pas, en 201</w:t>
      </w:r>
      <w:r w:rsidR="00BF6AC5">
        <w:rPr>
          <w:rFonts w:ascii="Times New Roman" w:hAnsi="Times New Roman" w:cs="Times New Roman"/>
          <w:sz w:val="24"/>
          <w:szCs w:val="24"/>
        </w:rPr>
        <w:t>4</w:t>
      </w:r>
      <w:r w:rsidRPr="009045D9">
        <w:rPr>
          <w:rFonts w:ascii="Times New Roman" w:hAnsi="Times New Roman" w:cs="Times New Roman"/>
          <w:sz w:val="24"/>
          <w:szCs w:val="24"/>
        </w:rPr>
        <w:t>, 2</w:t>
      </w:r>
      <w:r w:rsidR="00E46A02">
        <w:rPr>
          <w:rFonts w:ascii="Times New Roman" w:hAnsi="Times New Roman" w:cs="Times New Roman"/>
          <w:sz w:val="24"/>
          <w:szCs w:val="24"/>
        </w:rPr>
        <w:t>,</w:t>
      </w:r>
      <w:r w:rsidRPr="009045D9">
        <w:rPr>
          <w:rFonts w:ascii="Times New Roman" w:hAnsi="Times New Roman" w:cs="Times New Roman"/>
          <w:sz w:val="24"/>
          <w:szCs w:val="24"/>
        </w:rPr>
        <w:t xml:space="preserve">2 </w:t>
      </w:r>
      <w:r w:rsidR="00BC2629" w:rsidRPr="009045D9">
        <w:rPr>
          <w:rFonts w:ascii="Times New Roman" w:hAnsi="Times New Roman" w:cs="Times New Roman"/>
          <w:sz w:val="24"/>
          <w:szCs w:val="24"/>
        </w:rPr>
        <w:t xml:space="preserve">enfants par femme </w:t>
      </w:r>
      <w:r w:rsidRPr="009045D9">
        <w:rPr>
          <w:rFonts w:ascii="Times New Roman" w:hAnsi="Times New Roman" w:cs="Times New Roman"/>
          <w:sz w:val="24"/>
          <w:szCs w:val="24"/>
        </w:rPr>
        <w:t xml:space="preserve">au niveau national. Elle </w:t>
      </w:r>
      <w:r w:rsidR="00BC2629" w:rsidRPr="009045D9">
        <w:rPr>
          <w:rFonts w:ascii="Times New Roman" w:hAnsi="Times New Roman" w:cs="Times New Roman"/>
          <w:sz w:val="24"/>
          <w:szCs w:val="24"/>
        </w:rPr>
        <w:t xml:space="preserve">est </w:t>
      </w:r>
      <w:r w:rsidR="00C87D4A">
        <w:rPr>
          <w:rFonts w:ascii="Times New Roman" w:hAnsi="Times New Roman" w:cs="Times New Roman"/>
          <w:sz w:val="24"/>
          <w:szCs w:val="24"/>
        </w:rPr>
        <w:t>plus</w:t>
      </w:r>
      <w:r w:rsidRPr="009045D9">
        <w:rPr>
          <w:rFonts w:ascii="Times New Roman" w:hAnsi="Times New Roman" w:cs="Times New Roman"/>
          <w:sz w:val="24"/>
          <w:szCs w:val="24"/>
        </w:rPr>
        <w:t xml:space="preserve">élevée dans les régions de </w:t>
      </w:r>
      <w:r w:rsidR="005958D7">
        <w:rPr>
          <w:rFonts w:ascii="Times New Roman" w:hAnsi="Times New Roman" w:cs="Times New Roman"/>
          <w:sz w:val="24"/>
          <w:szCs w:val="24"/>
        </w:rPr>
        <w:t>Darâ</w:t>
      </w:r>
      <w:r w:rsidR="00BF6AC5">
        <w:rPr>
          <w:rFonts w:ascii="Times New Roman" w:hAnsi="Times New Roman" w:cs="Times New Roman"/>
          <w:sz w:val="24"/>
          <w:szCs w:val="24"/>
        </w:rPr>
        <w:t>a-Tafilalet</w:t>
      </w:r>
      <w:r w:rsidRPr="009045D9">
        <w:rPr>
          <w:rFonts w:ascii="Times New Roman" w:hAnsi="Times New Roman" w:cs="Times New Roman"/>
          <w:sz w:val="24"/>
          <w:szCs w:val="24"/>
        </w:rPr>
        <w:t xml:space="preserve"> (2</w:t>
      </w:r>
      <w:r w:rsidR="00E46A02">
        <w:rPr>
          <w:rFonts w:ascii="Times New Roman" w:hAnsi="Times New Roman" w:cs="Times New Roman"/>
          <w:sz w:val="24"/>
          <w:szCs w:val="24"/>
        </w:rPr>
        <w:t>,</w:t>
      </w:r>
      <w:r w:rsidR="00BF6AC5">
        <w:rPr>
          <w:rFonts w:ascii="Times New Roman" w:hAnsi="Times New Roman" w:cs="Times New Roman"/>
          <w:sz w:val="24"/>
          <w:szCs w:val="24"/>
        </w:rPr>
        <w:t>7</w:t>
      </w:r>
      <w:r w:rsidRPr="009045D9">
        <w:rPr>
          <w:rFonts w:ascii="Times New Roman" w:hAnsi="Times New Roman" w:cs="Times New Roman"/>
          <w:sz w:val="24"/>
          <w:szCs w:val="24"/>
        </w:rPr>
        <w:t>), Mar</w:t>
      </w:r>
      <w:r w:rsidR="00BC2629" w:rsidRPr="009045D9">
        <w:rPr>
          <w:rFonts w:ascii="Times New Roman" w:hAnsi="Times New Roman" w:cs="Times New Roman"/>
          <w:sz w:val="24"/>
          <w:szCs w:val="24"/>
        </w:rPr>
        <w:t>rakech-</w:t>
      </w:r>
      <w:r w:rsidR="00BF6AC5">
        <w:rPr>
          <w:rFonts w:ascii="Times New Roman" w:hAnsi="Times New Roman" w:cs="Times New Roman"/>
          <w:sz w:val="24"/>
          <w:szCs w:val="24"/>
        </w:rPr>
        <w:t>Safi</w:t>
      </w:r>
      <w:r w:rsidR="00BC2629" w:rsidRPr="009045D9">
        <w:rPr>
          <w:rFonts w:ascii="Times New Roman" w:hAnsi="Times New Roman" w:cs="Times New Roman"/>
          <w:sz w:val="24"/>
          <w:szCs w:val="24"/>
        </w:rPr>
        <w:t xml:space="preserve"> (2</w:t>
      </w:r>
      <w:r w:rsidR="00E46A02">
        <w:rPr>
          <w:rFonts w:ascii="Times New Roman" w:hAnsi="Times New Roman" w:cs="Times New Roman"/>
          <w:sz w:val="24"/>
          <w:szCs w:val="24"/>
        </w:rPr>
        <w:t>,</w:t>
      </w:r>
      <w:r w:rsidR="00BF6AC5">
        <w:rPr>
          <w:rFonts w:ascii="Times New Roman" w:hAnsi="Times New Roman" w:cs="Times New Roman"/>
          <w:sz w:val="24"/>
          <w:szCs w:val="24"/>
        </w:rPr>
        <w:t>5</w:t>
      </w:r>
      <w:r w:rsidR="00BC2629" w:rsidRPr="009045D9">
        <w:rPr>
          <w:rFonts w:ascii="Times New Roman" w:hAnsi="Times New Roman" w:cs="Times New Roman"/>
          <w:sz w:val="24"/>
          <w:szCs w:val="24"/>
        </w:rPr>
        <w:t xml:space="preserve">), </w:t>
      </w:r>
      <w:r w:rsidR="00BF6AC5">
        <w:rPr>
          <w:rFonts w:ascii="Times New Roman" w:hAnsi="Times New Roman" w:cs="Times New Roman"/>
          <w:sz w:val="24"/>
          <w:szCs w:val="24"/>
        </w:rPr>
        <w:t>les trois régions du sud</w:t>
      </w:r>
      <w:r w:rsidR="00EC0CF6" w:rsidRPr="009045D9">
        <w:rPr>
          <w:rFonts w:ascii="Times New Roman" w:hAnsi="Times New Roman" w:cs="Times New Roman"/>
          <w:sz w:val="24"/>
          <w:szCs w:val="24"/>
        </w:rPr>
        <w:t xml:space="preserve"> (2</w:t>
      </w:r>
      <w:r w:rsidR="00E46A02">
        <w:rPr>
          <w:rFonts w:ascii="Times New Roman" w:hAnsi="Times New Roman" w:cs="Times New Roman"/>
          <w:sz w:val="24"/>
          <w:szCs w:val="24"/>
        </w:rPr>
        <w:t>,</w:t>
      </w:r>
      <w:r w:rsidR="00BF6AC5">
        <w:rPr>
          <w:rFonts w:ascii="Times New Roman" w:hAnsi="Times New Roman" w:cs="Times New Roman"/>
          <w:sz w:val="24"/>
          <w:szCs w:val="24"/>
        </w:rPr>
        <w:t>4</w:t>
      </w:r>
      <w:r w:rsidR="00EC0CF6" w:rsidRPr="009045D9">
        <w:rPr>
          <w:rFonts w:ascii="Times New Roman" w:hAnsi="Times New Roman" w:cs="Times New Roman"/>
          <w:sz w:val="24"/>
          <w:szCs w:val="24"/>
        </w:rPr>
        <w:t>)</w:t>
      </w:r>
      <w:r w:rsidRPr="009045D9">
        <w:rPr>
          <w:rFonts w:ascii="Times New Roman" w:hAnsi="Times New Roman" w:cs="Times New Roman"/>
          <w:sz w:val="24"/>
          <w:szCs w:val="24"/>
        </w:rPr>
        <w:t xml:space="preserve">et </w:t>
      </w:r>
      <w:r w:rsidR="0038635A">
        <w:rPr>
          <w:rFonts w:ascii="Times New Roman" w:hAnsi="Times New Roman" w:cs="Times New Roman"/>
          <w:sz w:val="24"/>
          <w:szCs w:val="24"/>
        </w:rPr>
        <w:t>Béni Mellal-Khénifra</w:t>
      </w:r>
      <w:r w:rsidRPr="009045D9">
        <w:rPr>
          <w:rFonts w:ascii="Times New Roman" w:hAnsi="Times New Roman" w:cs="Times New Roman"/>
          <w:sz w:val="24"/>
          <w:szCs w:val="24"/>
        </w:rPr>
        <w:t xml:space="preserve"> (2</w:t>
      </w:r>
      <w:r w:rsidR="00E46A02">
        <w:rPr>
          <w:rFonts w:ascii="Times New Roman" w:hAnsi="Times New Roman" w:cs="Times New Roman"/>
          <w:sz w:val="24"/>
          <w:szCs w:val="24"/>
        </w:rPr>
        <w:t>,</w:t>
      </w:r>
      <w:r w:rsidR="00BF6AC5">
        <w:rPr>
          <w:rFonts w:ascii="Times New Roman" w:hAnsi="Times New Roman" w:cs="Times New Roman"/>
          <w:sz w:val="24"/>
          <w:szCs w:val="24"/>
        </w:rPr>
        <w:t>3</w:t>
      </w:r>
      <w:r w:rsidRPr="009045D9">
        <w:rPr>
          <w:rFonts w:ascii="Times New Roman" w:hAnsi="Times New Roman" w:cs="Times New Roman"/>
          <w:sz w:val="24"/>
          <w:szCs w:val="24"/>
        </w:rPr>
        <w:t xml:space="preserve">). </w:t>
      </w:r>
    </w:p>
    <w:p w:rsidR="00396306" w:rsidRDefault="00396306" w:rsidP="00396306">
      <w:pPr>
        <w:spacing w:after="0"/>
        <w:jc w:val="both"/>
        <w:rPr>
          <w:rFonts w:ascii="Times New Roman" w:hAnsi="Times New Roman" w:cs="Times New Roman"/>
          <w:sz w:val="24"/>
          <w:szCs w:val="24"/>
        </w:rPr>
      </w:pPr>
    </w:p>
    <w:p w:rsidR="00C17A51" w:rsidRPr="009045D9" w:rsidRDefault="00C17A51" w:rsidP="00396306">
      <w:pPr>
        <w:spacing w:after="0"/>
        <w:jc w:val="both"/>
        <w:rPr>
          <w:rFonts w:ascii="Times New Roman" w:hAnsi="Times New Roman" w:cs="Times New Roman"/>
          <w:sz w:val="24"/>
          <w:szCs w:val="24"/>
        </w:rPr>
      </w:pPr>
      <w:r w:rsidRPr="009045D9">
        <w:rPr>
          <w:rFonts w:ascii="Times New Roman" w:hAnsi="Times New Roman" w:cs="Times New Roman"/>
          <w:sz w:val="24"/>
          <w:szCs w:val="24"/>
        </w:rPr>
        <w:t xml:space="preserve">Les régions économiquement et socialement émergentes sont </w:t>
      </w:r>
      <w:r w:rsidR="00C87D4A">
        <w:rPr>
          <w:rFonts w:ascii="Times New Roman" w:hAnsi="Times New Roman" w:cs="Times New Roman"/>
          <w:sz w:val="24"/>
          <w:szCs w:val="24"/>
        </w:rPr>
        <w:t xml:space="preserve">également </w:t>
      </w:r>
      <w:r w:rsidRPr="009045D9">
        <w:rPr>
          <w:rFonts w:ascii="Times New Roman" w:hAnsi="Times New Roman" w:cs="Times New Roman"/>
          <w:sz w:val="24"/>
          <w:szCs w:val="24"/>
        </w:rPr>
        <w:t xml:space="preserve">celles où la population tend, en moyenne, à contrôler sa fécondité. Il s’agit des régions de </w:t>
      </w:r>
      <w:r w:rsidR="009826F0">
        <w:rPr>
          <w:rFonts w:ascii="Times New Roman" w:hAnsi="Times New Roman" w:cs="Times New Roman"/>
          <w:sz w:val="24"/>
          <w:szCs w:val="24"/>
        </w:rPr>
        <w:t>Tanger-Tetouan-Al Hoceima</w:t>
      </w:r>
      <w:r w:rsidRPr="009045D9">
        <w:rPr>
          <w:rFonts w:ascii="Times New Roman" w:hAnsi="Times New Roman" w:cs="Times New Roman"/>
          <w:sz w:val="24"/>
          <w:szCs w:val="24"/>
        </w:rPr>
        <w:t xml:space="preserve"> (2</w:t>
      </w:r>
      <w:r w:rsidR="00E46A02">
        <w:rPr>
          <w:rFonts w:ascii="Times New Roman" w:hAnsi="Times New Roman" w:cs="Times New Roman"/>
          <w:sz w:val="24"/>
          <w:szCs w:val="24"/>
        </w:rPr>
        <w:t>,</w:t>
      </w:r>
      <w:r w:rsidR="000868A7">
        <w:rPr>
          <w:rFonts w:ascii="Times New Roman" w:hAnsi="Times New Roman" w:cs="Times New Roman"/>
          <w:sz w:val="24"/>
          <w:szCs w:val="24"/>
        </w:rPr>
        <w:t>2</w:t>
      </w:r>
      <w:r w:rsidRPr="009045D9">
        <w:rPr>
          <w:rFonts w:ascii="Times New Roman" w:hAnsi="Times New Roman" w:cs="Times New Roman"/>
          <w:sz w:val="24"/>
          <w:szCs w:val="24"/>
        </w:rPr>
        <w:t>), Fès-</w:t>
      </w:r>
      <w:r w:rsidR="000868A7">
        <w:rPr>
          <w:rFonts w:ascii="Times New Roman" w:hAnsi="Times New Roman" w:cs="Times New Roman"/>
          <w:sz w:val="24"/>
          <w:szCs w:val="24"/>
        </w:rPr>
        <w:t>Meknès</w:t>
      </w:r>
      <w:r w:rsidRPr="009045D9">
        <w:rPr>
          <w:rFonts w:ascii="Times New Roman" w:hAnsi="Times New Roman" w:cs="Times New Roman"/>
          <w:sz w:val="24"/>
          <w:szCs w:val="24"/>
        </w:rPr>
        <w:t>(2</w:t>
      </w:r>
      <w:r w:rsidR="00E46A02">
        <w:rPr>
          <w:rFonts w:ascii="Times New Roman" w:hAnsi="Times New Roman" w:cs="Times New Roman"/>
          <w:sz w:val="24"/>
          <w:szCs w:val="24"/>
        </w:rPr>
        <w:t>,</w:t>
      </w:r>
      <w:r w:rsidRPr="009045D9">
        <w:rPr>
          <w:rFonts w:ascii="Times New Roman" w:hAnsi="Times New Roman" w:cs="Times New Roman"/>
          <w:sz w:val="24"/>
          <w:szCs w:val="24"/>
        </w:rPr>
        <w:t xml:space="preserve">1), </w:t>
      </w:r>
      <w:r w:rsidR="000868A7">
        <w:rPr>
          <w:rFonts w:ascii="Times New Roman" w:hAnsi="Times New Roman" w:cs="Times New Roman"/>
          <w:sz w:val="24"/>
          <w:szCs w:val="24"/>
        </w:rPr>
        <w:t>Souss-Massa</w:t>
      </w:r>
      <w:r w:rsidRPr="009045D9">
        <w:rPr>
          <w:rFonts w:ascii="Times New Roman" w:hAnsi="Times New Roman" w:cs="Times New Roman"/>
          <w:sz w:val="24"/>
          <w:szCs w:val="24"/>
        </w:rPr>
        <w:t xml:space="preserve"> (2</w:t>
      </w:r>
      <w:r w:rsidR="00E46A02">
        <w:rPr>
          <w:rFonts w:ascii="Times New Roman" w:hAnsi="Times New Roman" w:cs="Times New Roman"/>
          <w:sz w:val="24"/>
          <w:szCs w:val="24"/>
        </w:rPr>
        <w:t>,</w:t>
      </w:r>
      <w:r w:rsidR="000868A7">
        <w:rPr>
          <w:rFonts w:ascii="Times New Roman" w:hAnsi="Times New Roman" w:cs="Times New Roman"/>
          <w:sz w:val="24"/>
          <w:szCs w:val="24"/>
        </w:rPr>
        <w:t>2</w:t>
      </w:r>
      <w:r w:rsidRPr="009045D9">
        <w:rPr>
          <w:rFonts w:ascii="Times New Roman" w:hAnsi="Times New Roman" w:cs="Times New Roman"/>
          <w:sz w:val="24"/>
          <w:szCs w:val="24"/>
        </w:rPr>
        <w:t>) et l’Oriental (</w:t>
      </w:r>
      <w:r w:rsidR="000868A7">
        <w:rPr>
          <w:rFonts w:ascii="Times New Roman" w:hAnsi="Times New Roman" w:cs="Times New Roman"/>
          <w:sz w:val="24"/>
          <w:szCs w:val="24"/>
        </w:rPr>
        <w:t>2</w:t>
      </w:r>
      <w:r w:rsidR="00E46A02">
        <w:rPr>
          <w:rFonts w:ascii="Times New Roman" w:hAnsi="Times New Roman" w:cs="Times New Roman"/>
          <w:sz w:val="24"/>
          <w:szCs w:val="24"/>
        </w:rPr>
        <w:t>,</w:t>
      </w:r>
      <w:r w:rsidR="000868A7">
        <w:rPr>
          <w:rFonts w:ascii="Times New Roman" w:hAnsi="Times New Roman" w:cs="Times New Roman"/>
          <w:sz w:val="24"/>
          <w:szCs w:val="24"/>
        </w:rPr>
        <w:t>1</w:t>
      </w:r>
      <w:r w:rsidRPr="009045D9">
        <w:rPr>
          <w:rFonts w:ascii="Times New Roman" w:hAnsi="Times New Roman" w:cs="Times New Roman"/>
          <w:sz w:val="24"/>
          <w:szCs w:val="24"/>
        </w:rPr>
        <w:t>). Par ailleurs, l’évolution de cet indice entre 2004 et 201</w:t>
      </w:r>
      <w:r w:rsidR="000868A7">
        <w:rPr>
          <w:rFonts w:ascii="Times New Roman" w:hAnsi="Times New Roman" w:cs="Times New Roman"/>
          <w:sz w:val="24"/>
          <w:szCs w:val="24"/>
        </w:rPr>
        <w:t>4</w:t>
      </w:r>
      <w:r w:rsidRPr="009045D9">
        <w:rPr>
          <w:rFonts w:ascii="Times New Roman" w:hAnsi="Times New Roman" w:cs="Times New Roman"/>
          <w:sz w:val="24"/>
          <w:szCs w:val="24"/>
        </w:rPr>
        <w:t xml:space="preserve"> montre que les régions qui ont enregistré une diminution significative </w:t>
      </w:r>
      <w:r w:rsidR="00BC2629" w:rsidRPr="009045D9">
        <w:rPr>
          <w:rFonts w:ascii="Times New Roman" w:hAnsi="Times New Roman" w:cs="Times New Roman"/>
          <w:sz w:val="24"/>
          <w:szCs w:val="24"/>
        </w:rPr>
        <w:t xml:space="preserve">du taux de fécondité </w:t>
      </w:r>
      <w:r w:rsidRPr="009045D9">
        <w:rPr>
          <w:rFonts w:ascii="Times New Roman" w:hAnsi="Times New Roman" w:cs="Times New Roman"/>
          <w:sz w:val="24"/>
          <w:szCs w:val="24"/>
        </w:rPr>
        <w:t>sont celles d</w:t>
      </w:r>
      <w:r w:rsidR="000868A7">
        <w:rPr>
          <w:rFonts w:ascii="Times New Roman" w:hAnsi="Times New Roman" w:cs="Times New Roman"/>
          <w:sz w:val="24"/>
          <w:szCs w:val="24"/>
        </w:rPr>
        <w:t>e</w:t>
      </w:r>
      <w:r w:rsidR="009826F0">
        <w:rPr>
          <w:rFonts w:ascii="Times New Roman" w:hAnsi="Times New Roman" w:cs="Times New Roman"/>
          <w:sz w:val="24"/>
          <w:szCs w:val="24"/>
        </w:rPr>
        <w:t>Tanger-Tetouan-Al Hoceima</w:t>
      </w:r>
      <w:r w:rsidRPr="009045D9">
        <w:rPr>
          <w:rFonts w:ascii="Times New Roman" w:hAnsi="Times New Roman" w:cs="Times New Roman"/>
          <w:sz w:val="24"/>
          <w:szCs w:val="24"/>
        </w:rPr>
        <w:t xml:space="preserve"> (-0</w:t>
      </w:r>
      <w:r w:rsidR="00E46A02">
        <w:rPr>
          <w:rFonts w:ascii="Times New Roman" w:hAnsi="Times New Roman" w:cs="Times New Roman"/>
          <w:sz w:val="24"/>
          <w:szCs w:val="24"/>
        </w:rPr>
        <w:t>,</w:t>
      </w:r>
      <w:r w:rsidR="000868A7">
        <w:rPr>
          <w:rFonts w:ascii="Times New Roman" w:hAnsi="Times New Roman" w:cs="Times New Roman"/>
          <w:sz w:val="24"/>
          <w:szCs w:val="24"/>
        </w:rPr>
        <w:t>5</w:t>
      </w:r>
      <w:r w:rsidRPr="009045D9">
        <w:rPr>
          <w:rFonts w:ascii="Times New Roman" w:hAnsi="Times New Roman" w:cs="Times New Roman"/>
          <w:sz w:val="24"/>
          <w:szCs w:val="24"/>
        </w:rPr>
        <w:t xml:space="preserve">), </w:t>
      </w:r>
      <w:r w:rsidR="000868A7" w:rsidRPr="009045D9">
        <w:rPr>
          <w:rFonts w:ascii="Times New Roman" w:hAnsi="Times New Roman" w:cs="Times New Roman"/>
          <w:sz w:val="24"/>
          <w:szCs w:val="24"/>
        </w:rPr>
        <w:t>Fès-</w:t>
      </w:r>
      <w:r w:rsidR="000868A7">
        <w:rPr>
          <w:rFonts w:ascii="Times New Roman" w:hAnsi="Times New Roman" w:cs="Times New Roman"/>
          <w:sz w:val="24"/>
          <w:szCs w:val="24"/>
        </w:rPr>
        <w:t>Meknès</w:t>
      </w:r>
      <w:r w:rsidRPr="009045D9">
        <w:rPr>
          <w:rFonts w:ascii="Times New Roman" w:hAnsi="Times New Roman" w:cs="Times New Roman"/>
          <w:sz w:val="24"/>
          <w:szCs w:val="24"/>
        </w:rPr>
        <w:t>(-0</w:t>
      </w:r>
      <w:r w:rsidR="00E46A02">
        <w:rPr>
          <w:rFonts w:ascii="Times New Roman" w:hAnsi="Times New Roman" w:cs="Times New Roman"/>
          <w:sz w:val="24"/>
          <w:szCs w:val="24"/>
        </w:rPr>
        <w:t>,</w:t>
      </w:r>
      <w:r w:rsidR="000868A7">
        <w:rPr>
          <w:rFonts w:ascii="Times New Roman" w:hAnsi="Times New Roman" w:cs="Times New Roman"/>
          <w:sz w:val="24"/>
          <w:szCs w:val="24"/>
        </w:rPr>
        <w:t>4</w:t>
      </w:r>
      <w:r w:rsidRPr="009045D9">
        <w:rPr>
          <w:rFonts w:ascii="Times New Roman" w:hAnsi="Times New Roman" w:cs="Times New Roman"/>
          <w:sz w:val="24"/>
          <w:szCs w:val="24"/>
        </w:rPr>
        <w:t xml:space="preserve">), </w:t>
      </w:r>
      <w:r w:rsidR="000868A7" w:rsidRPr="009045D9">
        <w:rPr>
          <w:rFonts w:ascii="Times New Roman" w:hAnsi="Times New Roman" w:cs="Times New Roman"/>
          <w:sz w:val="24"/>
          <w:szCs w:val="24"/>
        </w:rPr>
        <w:t>Marrakech-</w:t>
      </w:r>
      <w:r w:rsidR="000868A7">
        <w:rPr>
          <w:rFonts w:ascii="Times New Roman" w:hAnsi="Times New Roman" w:cs="Times New Roman"/>
          <w:sz w:val="24"/>
          <w:szCs w:val="24"/>
        </w:rPr>
        <w:t>Safi</w:t>
      </w:r>
      <w:r w:rsidRPr="009045D9">
        <w:rPr>
          <w:rFonts w:ascii="Times New Roman" w:hAnsi="Times New Roman" w:cs="Times New Roman"/>
          <w:sz w:val="24"/>
          <w:szCs w:val="24"/>
        </w:rPr>
        <w:t xml:space="preserve"> (-0</w:t>
      </w:r>
      <w:r w:rsidR="00E46A02">
        <w:rPr>
          <w:rFonts w:ascii="Times New Roman" w:hAnsi="Times New Roman" w:cs="Times New Roman"/>
          <w:sz w:val="24"/>
          <w:szCs w:val="24"/>
        </w:rPr>
        <w:t>,</w:t>
      </w:r>
      <w:r w:rsidR="000868A7">
        <w:rPr>
          <w:rFonts w:ascii="Times New Roman" w:hAnsi="Times New Roman" w:cs="Times New Roman"/>
          <w:sz w:val="24"/>
          <w:szCs w:val="24"/>
        </w:rPr>
        <w:t>3</w:t>
      </w:r>
      <w:r w:rsidRPr="009045D9">
        <w:rPr>
          <w:rFonts w:ascii="Times New Roman" w:hAnsi="Times New Roman" w:cs="Times New Roman"/>
          <w:sz w:val="24"/>
          <w:szCs w:val="24"/>
        </w:rPr>
        <w:t xml:space="preserve">) et </w:t>
      </w:r>
      <w:r w:rsidR="005958D7">
        <w:rPr>
          <w:rFonts w:ascii="Times New Roman" w:hAnsi="Times New Roman" w:cs="Times New Roman"/>
          <w:sz w:val="24"/>
          <w:szCs w:val="24"/>
        </w:rPr>
        <w:t>Darâ</w:t>
      </w:r>
      <w:r w:rsidR="00D74296">
        <w:rPr>
          <w:rFonts w:ascii="Times New Roman" w:hAnsi="Times New Roman" w:cs="Times New Roman"/>
          <w:sz w:val="24"/>
          <w:szCs w:val="24"/>
        </w:rPr>
        <w:t>a-Tafilalet</w:t>
      </w:r>
      <w:r w:rsidRPr="009045D9">
        <w:rPr>
          <w:rFonts w:ascii="Times New Roman" w:hAnsi="Times New Roman" w:cs="Times New Roman"/>
          <w:sz w:val="24"/>
          <w:szCs w:val="24"/>
        </w:rPr>
        <w:t>(-0</w:t>
      </w:r>
      <w:r w:rsidR="00E46A02">
        <w:rPr>
          <w:rFonts w:ascii="Times New Roman" w:hAnsi="Times New Roman" w:cs="Times New Roman"/>
          <w:sz w:val="24"/>
          <w:szCs w:val="24"/>
        </w:rPr>
        <w:t>,</w:t>
      </w:r>
      <w:r w:rsidR="00D74296">
        <w:rPr>
          <w:rFonts w:ascii="Times New Roman" w:hAnsi="Times New Roman" w:cs="Times New Roman"/>
          <w:sz w:val="24"/>
          <w:szCs w:val="24"/>
        </w:rPr>
        <w:t>3</w:t>
      </w:r>
      <w:r w:rsidRPr="009045D9">
        <w:rPr>
          <w:rFonts w:ascii="Times New Roman" w:hAnsi="Times New Roman" w:cs="Times New Roman"/>
          <w:sz w:val="24"/>
          <w:szCs w:val="24"/>
        </w:rPr>
        <w:t xml:space="preserve">). </w:t>
      </w:r>
    </w:p>
    <w:p w:rsidR="00396306" w:rsidRDefault="00396306" w:rsidP="006463AC">
      <w:pPr>
        <w:spacing w:after="0"/>
        <w:jc w:val="both"/>
        <w:rPr>
          <w:rFonts w:ascii="Times New Roman" w:hAnsi="Times New Roman" w:cs="Times New Roman"/>
          <w:sz w:val="24"/>
          <w:szCs w:val="24"/>
        </w:rPr>
      </w:pPr>
    </w:p>
    <w:p w:rsidR="006463AC" w:rsidRDefault="00C17A51" w:rsidP="006463AC">
      <w:pPr>
        <w:spacing w:after="0"/>
        <w:jc w:val="both"/>
        <w:rPr>
          <w:rFonts w:ascii="Times New Roman" w:hAnsi="Times New Roman" w:cs="Times New Roman"/>
          <w:sz w:val="24"/>
          <w:szCs w:val="24"/>
        </w:rPr>
      </w:pPr>
      <w:r w:rsidRPr="009045D9">
        <w:rPr>
          <w:rFonts w:ascii="Times New Roman" w:hAnsi="Times New Roman" w:cs="Times New Roman"/>
          <w:sz w:val="24"/>
          <w:szCs w:val="24"/>
        </w:rPr>
        <w:t>En matière d'éducation-formation, le renforcement des capacités demeure sujet aux disparités homme-femme et inter</w:t>
      </w:r>
      <w:r w:rsidR="00BC2629" w:rsidRPr="009045D9">
        <w:rPr>
          <w:rFonts w:ascii="Times New Roman" w:hAnsi="Times New Roman" w:cs="Times New Roman"/>
          <w:sz w:val="24"/>
          <w:szCs w:val="24"/>
        </w:rPr>
        <w:t>-</w:t>
      </w:r>
      <w:r w:rsidRPr="009045D9">
        <w:rPr>
          <w:rFonts w:ascii="Times New Roman" w:hAnsi="Times New Roman" w:cs="Times New Roman"/>
          <w:sz w:val="24"/>
          <w:szCs w:val="24"/>
        </w:rPr>
        <w:t xml:space="preserve">région. C'est ce qui fait que l’investissement dans </w:t>
      </w:r>
      <w:r w:rsidR="00BC2629" w:rsidRPr="009045D9">
        <w:rPr>
          <w:rFonts w:ascii="Times New Roman" w:hAnsi="Times New Roman" w:cs="Times New Roman"/>
          <w:sz w:val="24"/>
          <w:szCs w:val="24"/>
        </w:rPr>
        <w:t xml:space="preserve">ce domaine </w:t>
      </w:r>
      <w:r w:rsidRPr="009045D9">
        <w:rPr>
          <w:rFonts w:ascii="Times New Roman" w:hAnsi="Times New Roman" w:cs="Times New Roman"/>
          <w:sz w:val="24"/>
          <w:szCs w:val="24"/>
        </w:rPr>
        <w:t xml:space="preserve">au niveau des </w:t>
      </w:r>
      <w:r w:rsidR="00B57C60" w:rsidRPr="009045D9">
        <w:rPr>
          <w:rFonts w:ascii="Times New Roman" w:hAnsi="Times New Roman" w:cs="Times New Roman"/>
          <w:sz w:val="24"/>
          <w:szCs w:val="24"/>
        </w:rPr>
        <w:t>diverses régions ne se renforce</w:t>
      </w:r>
      <w:r w:rsidRPr="009045D9">
        <w:rPr>
          <w:rFonts w:ascii="Times New Roman" w:hAnsi="Times New Roman" w:cs="Times New Roman"/>
          <w:sz w:val="24"/>
          <w:szCs w:val="24"/>
        </w:rPr>
        <w:t xml:space="preserve"> pas dans les mêmes proportions. </w:t>
      </w:r>
    </w:p>
    <w:p w:rsidR="005A6A2B" w:rsidRDefault="005A6A2B" w:rsidP="00BD0CEB">
      <w:pPr>
        <w:spacing w:after="0"/>
        <w:jc w:val="both"/>
        <w:rPr>
          <w:rFonts w:ascii="Times New Roman" w:hAnsi="Times New Roman" w:cs="Times New Roman"/>
          <w:sz w:val="24"/>
          <w:szCs w:val="24"/>
        </w:rPr>
      </w:pPr>
    </w:p>
    <w:p w:rsidR="00C17A51" w:rsidRPr="005A6A2B" w:rsidRDefault="00C17A51" w:rsidP="009826F0">
      <w:pPr>
        <w:spacing w:after="0"/>
        <w:jc w:val="both"/>
        <w:rPr>
          <w:rFonts w:ascii="Times New Roman" w:hAnsi="Times New Roman" w:cs="Times New Roman"/>
          <w:sz w:val="24"/>
          <w:szCs w:val="24"/>
        </w:rPr>
      </w:pPr>
      <w:r w:rsidRPr="005A6A2B">
        <w:rPr>
          <w:rFonts w:ascii="Times New Roman" w:hAnsi="Times New Roman" w:cs="Times New Roman"/>
          <w:sz w:val="24"/>
          <w:szCs w:val="24"/>
        </w:rPr>
        <w:t>Dans le domaine de l'alphabétisation de la population âgée de 10 ans et plus, les régions Casablanca</w:t>
      </w:r>
      <w:r w:rsidR="00753865" w:rsidRPr="005A6A2B">
        <w:rPr>
          <w:rFonts w:ascii="Times New Roman" w:hAnsi="Times New Roman" w:cs="Times New Roman"/>
          <w:sz w:val="24"/>
          <w:szCs w:val="24"/>
        </w:rPr>
        <w:t>-Settat</w:t>
      </w:r>
      <w:r w:rsidRPr="005A6A2B">
        <w:rPr>
          <w:rFonts w:ascii="Times New Roman" w:hAnsi="Times New Roman" w:cs="Times New Roman"/>
          <w:sz w:val="24"/>
          <w:szCs w:val="24"/>
        </w:rPr>
        <w:t>, Rabat-Salé-</w:t>
      </w:r>
      <w:r w:rsidR="00D74296" w:rsidRPr="005A6A2B">
        <w:rPr>
          <w:rFonts w:ascii="Times New Roman" w:hAnsi="Times New Roman" w:cs="Times New Roman"/>
          <w:sz w:val="24"/>
          <w:szCs w:val="24"/>
        </w:rPr>
        <w:t>Kénitra</w:t>
      </w:r>
      <w:r w:rsidRPr="005A6A2B">
        <w:rPr>
          <w:rFonts w:ascii="Times New Roman" w:hAnsi="Times New Roman" w:cs="Times New Roman"/>
          <w:sz w:val="24"/>
          <w:szCs w:val="24"/>
        </w:rPr>
        <w:t xml:space="preserve"> et Sud viennent en tête av</w:t>
      </w:r>
      <w:r w:rsidR="004D12EB" w:rsidRPr="005A6A2B">
        <w:rPr>
          <w:rFonts w:ascii="Times New Roman" w:hAnsi="Times New Roman" w:cs="Times New Roman"/>
          <w:sz w:val="24"/>
          <w:szCs w:val="24"/>
        </w:rPr>
        <w:t>ec des taux d'alphabétisation</w:t>
      </w:r>
      <w:r w:rsidR="00347103" w:rsidRPr="005A6A2B">
        <w:rPr>
          <w:rFonts w:ascii="Times New Roman" w:hAnsi="Times New Roman" w:cs="Times New Roman"/>
          <w:sz w:val="24"/>
          <w:szCs w:val="24"/>
        </w:rPr>
        <w:t>respectivement</w:t>
      </w:r>
      <w:r w:rsidR="004D12EB" w:rsidRPr="005A6A2B">
        <w:rPr>
          <w:rFonts w:ascii="Times New Roman" w:hAnsi="Times New Roman" w:cs="Times New Roman"/>
          <w:sz w:val="24"/>
          <w:szCs w:val="24"/>
        </w:rPr>
        <w:t xml:space="preserve"> de</w:t>
      </w:r>
      <w:r w:rsidRPr="005A6A2B">
        <w:rPr>
          <w:rFonts w:ascii="Times New Roman" w:hAnsi="Times New Roman" w:cs="Times New Roman"/>
          <w:sz w:val="24"/>
          <w:szCs w:val="24"/>
        </w:rPr>
        <w:t>7</w:t>
      </w:r>
      <w:r w:rsidR="00D74296" w:rsidRPr="005A6A2B">
        <w:rPr>
          <w:rFonts w:ascii="Times New Roman" w:hAnsi="Times New Roman" w:cs="Times New Roman"/>
          <w:sz w:val="24"/>
          <w:szCs w:val="24"/>
        </w:rPr>
        <w:t>2</w:t>
      </w:r>
      <w:r w:rsidRPr="005A6A2B">
        <w:rPr>
          <w:rFonts w:ascii="Times New Roman" w:hAnsi="Times New Roman" w:cs="Times New Roman"/>
          <w:sz w:val="24"/>
          <w:szCs w:val="24"/>
        </w:rPr>
        <w:t>,</w:t>
      </w:r>
      <w:r w:rsidR="00D74296" w:rsidRPr="005A6A2B">
        <w:rPr>
          <w:rFonts w:ascii="Times New Roman" w:hAnsi="Times New Roman" w:cs="Times New Roman"/>
          <w:sz w:val="24"/>
          <w:szCs w:val="24"/>
        </w:rPr>
        <w:t>9</w:t>
      </w:r>
      <w:r w:rsidRPr="005A6A2B">
        <w:rPr>
          <w:rFonts w:ascii="Times New Roman" w:hAnsi="Times New Roman" w:cs="Times New Roman"/>
          <w:sz w:val="24"/>
          <w:szCs w:val="24"/>
        </w:rPr>
        <w:t>%, 70,</w:t>
      </w:r>
      <w:r w:rsidR="00D74296" w:rsidRPr="005A6A2B">
        <w:rPr>
          <w:rFonts w:ascii="Times New Roman" w:hAnsi="Times New Roman" w:cs="Times New Roman"/>
          <w:sz w:val="24"/>
          <w:szCs w:val="24"/>
        </w:rPr>
        <w:t>8</w:t>
      </w:r>
      <w:r w:rsidRPr="005A6A2B">
        <w:rPr>
          <w:rFonts w:ascii="Times New Roman" w:hAnsi="Times New Roman" w:cs="Times New Roman"/>
          <w:sz w:val="24"/>
          <w:szCs w:val="24"/>
        </w:rPr>
        <w:t>% et 7</w:t>
      </w:r>
      <w:r w:rsidR="00D74296" w:rsidRPr="005A6A2B">
        <w:rPr>
          <w:rFonts w:ascii="Times New Roman" w:hAnsi="Times New Roman" w:cs="Times New Roman"/>
          <w:sz w:val="24"/>
          <w:szCs w:val="24"/>
        </w:rPr>
        <w:t>2</w:t>
      </w:r>
      <w:r w:rsidRPr="005A6A2B">
        <w:rPr>
          <w:rFonts w:ascii="Times New Roman" w:hAnsi="Times New Roman" w:cs="Times New Roman"/>
          <w:sz w:val="24"/>
          <w:szCs w:val="24"/>
        </w:rPr>
        <w:t xml:space="preserve">,2%. Les régions qui accusent </w:t>
      </w:r>
      <w:r w:rsidR="00244340" w:rsidRPr="005A6A2B">
        <w:rPr>
          <w:rFonts w:ascii="Times New Roman" w:hAnsi="Times New Roman" w:cs="Times New Roman"/>
          <w:sz w:val="24"/>
          <w:szCs w:val="24"/>
        </w:rPr>
        <w:t>un</w:t>
      </w:r>
      <w:r w:rsidRPr="005A6A2B">
        <w:rPr>
          <w:rFonts w:ascii="Times New Roman" w:hAnsi="Times New Roman" w:cs="Times New Roman"/>
          <w:sz w:val="24"/>
          <w:szCs w:val="24"/>
        </w:rPr>
        <w:t xml:space="preserve"> retard </w:t>
      </w:r>
      <w:r w:rsidR="00244340" w:rsidRPr="005A6A2B">
        <w:rPr>
          <w:rFonts w:ascii="Times New Roman" w:hAnsi="Times New Roman" w:cs="Times New Roman"/>
          <w:sz w:val="24"/>
          <w:szCs w:val="24"/>
        </w:rPr>
        <w:t>dans</w:t>
      </w:r>
      <w:r w:rsidR="0070245A">
        <w:rPr>
          <w:rFonts w:ascii="Times New Roman" w:hAnsi="Times New Roman" w:cs="Times New Roman"/>
          <w:sz w:val="24"/>
          <w:szCs w:val="24"/>
        </w:rPr>
        <w:t xml:space="preserve"> ce</w:t>
      </w:r>
      <w:r w:rsidR="00244340" w:rsidRPr="005A6A2B">
        <w:rPr>
          <w:rFonts w:ascii="Times New Roman" w:hAnsi="Times New Roman" w:cs="Times New Roman"/>
          <w:sz w:val="24"/>
          <w:szCs w:val="24"/>
        </w:rPr>
        <w:t xml:space="preserve"> domaine </w:t>
      </w:r>
      <w:r w:rsidRPr="005A6A2B">
        <w:rPr>
          <w:rFonts w:ascii="Times New Roman" w:hAnsi="Times New Roman" w:cs="Times New Roman"/>
          <w:sz w:val="24"/>
          <w:szCs w:val="24"/>
        </w:rPr>
        <w:t>sont</w:t>
      </w:r>
      <w:r w:rsidR="0038635A">
        <w:rPr>
          <w:rFonts w:ascii="Times New Roman" w:hAnsi="Times New Roman" w:cs="Times New Roman"/>
          <w:sz w:val="24"/>
          <w:szCs w:val="24"/>
        </w:rPr>
        <w:t>Béni Mellal-Khénifra</w:t>
      </w:r>
      <w:r w:rsidR="00BC2629" w:rsidRPr="005A6A2B">
        <w:rPr>
          <w:rFonts w:ascii="Times New Roman" w:hAnsi="Times New Roman" w:cs="Times New Roman"/>
          <w:sz w:val="24"/>
          <w:szCs w:val="24"/>
        </w:rPr>
        <w:t>(</w:t>
      </w:r>
      <w:r w:rsidR="00D74296" w:rsidRPr="005A6A2B">
        <w:rPr>
          <w:rFonts w:ascii="Times New Roman" w:hAnsi="Times New Roman" w:cs="Times New Roman"/>
          <w:sz w:val="24"/>
          <w:szCs w:val="24"/>
        </w:rPr>
        <w:t>60</w:t>
      </w:r>
      <w:r w:rsidR="00BC2629" w:rsidRPr="005A6A2B">
        <w:rPr>
          <w:rFonts w:ascii="Times New Roman" w:hAnsi="Times New Roman" w:cs="Times New Roman"/>
          <w:sz w:val="24"/>
          <w:szCs w:val="24"/>
        </w:rPr>
        <w:t>,</w:t>
      </w:r>
      <w:r w:rsidR="00D74296" w:rsidRPr="005A6A2B">
        <w:rPr>
          <w:rFonts w:ascii="Times New Roman" w:hAnsi="Times New Roman" w:cs="Times New Roman"/>
          <w:sz w:val="24"/>
          <w:szCs w:val="24"/>
        </w:rPr>
        <w:t>4</w:t>
      </w:r>
      <w:r w:rsidR="00BC2629" w:rsidRPr="005A6A2B">
        <w:rPr>
          <w:rFonts w:ascii="Times New Roman" w:hAnsi="Times New Roman" w:cs="Times New Roman"/>
          <w:sz w:val="24"/>
          <w:szCs w:val="24"/>
        </w:rPr>
        <w:t xml:space="preserve">%), </w:t>
      </w:r>
      <w:r w:rsidR="00D74296" w:rsidRPr="005A6A2B">
        <w:rPr>
          <w:rFonts w:ascii="Times New Roman" w:hAnsi="Times New Roman" w:cs="Times New Roman"/>
          <w:sz w:val="24"/>
          <w:szCs w:val="24"/>
        </w:rPr>
        <w:t xml:space="preserve">Marrakech-Safi  </w:t>
      </w:r>
      <w:r w:rsidR="00B57C60" w:rsidRPr="005A6A2B">
        <w:rPr>
          <w:rFonts w:ascii="Times New Roman" w:hAnsi="Times New Roman" w:cs="Times New Roman"/>
          <w:sz w:val="24"/>
          <w:szCs w:val="24"/>
        </w:rPr>
        <w:t>(</w:t>
      </w:r>
      <w:r w:rsidR="00D74296" w:rsidRPr="005A6A2B">
        <w:rPr>
          <w:rFonts w:ascii="Times New Roman" w:hAnsi="Times New Roman" w:cs="Times New Roman"/>
          <w:sz w:val="24"/>
          <w:szCs w:val="24"/>
        </w:rPr>
        <w:t>60</w:t>
      </w:r>
      <w:r w:rsidR="00B57C60" w:rsidRPr="005A6A2B">
        <w:rPr>
          <w:rFonts w:ascii="Times New Roman" w:hAnsi="Times New Roman" w:cs="Times New Roman"/>
          <w:sz w:val="24"/>
          <w:szCs w:val="24"/>
        </w:rPr>
        <w:t>,</w:t>
      </w:r>
      <w:r w:rsidR="00D74296" w:rsidRPr="005A6A2B">
        <w:rPr>
          <w:rFonts w:ascii="Times New Roman" w:hAnsi="Times New Roman" w:cs="Times New Roman"/>
          <w:sz w:val="24"/>
          <w:szCs w:val="24"/>
        </w:rPr>
        <w:t>9</w:t>
      </w:r>
      <w:r w:rsidR="00B57C60" w:rsidRPr="005A6A2B">
        <w:rPr>
          <w:rFonts w:ascii="Times New Roman" w:hAnsi="Times New Roman" w:cs="Times New Roman"/>
          <w:sz w:val="24"/>
          <w:szCs w:val="24"/>
        </w:rPr>
        <w:t xml:space="preserve">%) et </w:t>
      </w:r>
      <w:r w:rsidR="00D74296" w:rsidRPr="005A6A2B">
        <w:rPr>
          <w:rFonts w:ascii="Times New Roman" w:hAnsi="Times New Roman" w:cs="Times New Roman"/>
          <w:sz w:val="24"/>
          <w:szCs w:val="24"/>
        </w:rPr>
        <w:t xml:space="preserve">Fès-Meknès </w:t>
      </w:r>
      <w:r w:rsidR="00BC2629" w:rsidRPr="005A6A2B">
        <w:rPr>
          <w:rFonts w:ascii="Times New Roman" w:hAnsi="Times New Roman" w:cs="Times New Roman"/>
          <w:sz w:val="24"/>
          <w:szCs w:val="24"/>
        </w:rPr>
        <w:t>(</w:t>
      </w:r>
      <w:r w:rsidR="00D74296" w:rsidRPr="005A6A2B">
        <w:rPr>
          <w:rFonts w:ascii="Times New Roman" w:hAnsi="Times New Roman" w:cs="Times New Roman"/>
          <w:sz w:val="24"/>
          <w:szCs w:val="24"/>
        </w:rPr>
        <w:t>64</w:t>
      </w:r>
      <w:r w:rsidR="00BC2629" w:rsidRPr="005A6A2B">
        <w:rPr>
          <w:rFonts w:ascii="Times New Roman" w:hAnsi="Times New Roman" w:cs="Times New Roman"/>
          <w:sz w:val="24"/>
          <w:szCs w:val="24"/>
        </w:rPr>
        <w:t>,</w:t>
      </w:r>
      <w:r w:rsidR="00D74296" w:rsidRPr="005A6A2B">
        <w:rPr>
          <w:rFonts w:ascii="Times New Roman" w:hAnsi="Times New Roman" w:cs="Times New Roman"/>
          <w:sz w:val="24"/>
          <w:szCs w:val="24"/>
        </w:rPr>
        <w:t>1</w:t>
      </w:r>
      <w:r w:rsidR="00BC2629" w:rsidRPr="005A6A2B">
        <w:rPr>
          <w:rFonts w:ascii="Times New Roman" w:hAnsi="Times New Roman" w:cs="Times New Roman"/>
          <w:sz w:val="24"/>
          <w:szCs w:val="24"/>
        </w:rPr>
        <w:t>%). Entre 200</w:t>
      </w:r>
      <w:r w:rsidR="00D74296" w:rsidRPr="005A6A2B">
        <w:rPr>
          <w:rFonts w:ascii="Times New Roman" w:hAnsi="Times New Roman" w:cs="Times New Roman"/>
          <w:sz w:val="24"/>
          <w:szCs w:val="24"/>
        </w:rPr>
        <w:t>4</w:t>
      </w:r>
      <w:r w:rsidR="00BC2629" w:rsidRPr="005A6A2B">
        <w:rPr>
          <w:rFonts w:ascii="Times New Roman" w:hAnsi="Times New Roman" w:cs="Times New Roman"/>
          <w:sz w:val="24"/>
          <w:szCs w:val="24"/>
        </w:rPr>
        <w:t xml:space="preserve"> et 201</w:t>
      </w:r>
      <w:r w:rsidR="00D74296" w:rsidRPr="005A6A2B">
        <w:rPr>
          <w:rFonts w:ascii="Times New Roman" w:hAnsi="Times New Roman" w:cs="Times New Roman"/>
          <w:sz w:val="24"/>
          <w:szCs w:val="24"/>
        </w:rPr>
        <w:t>4</w:t>
      </w:r>
      <w:r w:rsidR="00BC2629" w:rsidRPr="005A6A2B">
        <w:rPr>
          <w:rFonts w:ascii="Times New Roman" w:hAnsi="Times New Roman" w:cs="Times New Roman"/>
          <w:sz w:val="24"/>
          <w:szCs w:val="24"/>
        </w:rPr>
        <w:t>, c</w:t>
      </w:r>
      <w:r w:rsidRPr="005A6A2B">
        <w:rPr>
          <w:rFonts w:ascii="Times New Roman" w:hAnsi="Times New Roman" w:cs="Times New Roman"/>
          <w:sz w:val="24"/>
          <w:szCs w:val="24"/>
        </w:rPr>
        <w:t xml:space="preserve">e sont les régions de </w:t>
      </w:r>
      <w:r w:rsidR="00753865" w:rsidRPr="005A6A2B">
        <w:rPr>
          <w:rFonts w:ascii="Times New Roman" w:hAnsi="Times New Roman" w:cs="Times New Roman"/>
          <w:sz w:val="24"/>
          <w:szCs w:val="24"/>
        </w:rPr>
        <w:t>Marr</w:t>
      </w:r>
      <w:r w:rsidR="00E43FC4">
        <w:rPr>
          <w:rFonts w:ascii="Times New Roman" w:hAnsi="Times New Roman" w:cs="Times New Roman"/>
          <w:sz w:val="24"/>
          <w:szCs w:val="24"/>
        </w:rPr>
        <w:t>akech-Safi, Tanger-T</w:t>
      </w:r>
      <w:r w:rsidR="009826F0">
        <w:rPr>
          <w:rFonts w:ascii="Times New Roman" w:hAnsi="Times New Roman" w:cs="Times New Roman"/>
          <w:sz w:val="24"/>
          <w:szCs w:val="24"/>
        </w:rPr>
        <w:t>e</w:t>
      </w:r>
      <w:r w:rsidR="00E43FC4">
        <w:rPr>
          <w:rFonts w:ascii="Times New Roman" w:hAnsi="Times New Roman" w:cs="Times New Roman"/>
          <w:sz w:val="24"/>
          <w:szCs w:val="24"/>
        </w:rPr>
        <w:t>touan-Al</w:t>
      </w:r>
      <w:r w:rsidR="009826F0">
        <w:rPr>
          <w:rFonts w:ascii="Times New Roman" w:hAnsi="Times New Roman" w:cs="Times New Roman"/>
          <w:sz w:val="24"/>
          <w:szCs w:val="24"/>
        </w:rPr>
        <w:t xml:space="preserve"> H</w:t>
      </w:r>
      <w:r w:rsidR="00E43FC4">
        <w:rPr>
          <w:rFonts w:ascii="Times New Roman" w:hAnsi="Times New Roman" w:cs="Times New Roman"/>
          <w:sz w:val="24"/>
          <w:szCs w:val="24"/>
        </w:rPr>
        <w:t>o</w:t>
      </w:r>
      <w:r w:rsidR="00753865" w:rsidRPr="005A6A2B">
        <w:rPr>
          <w:rFonts w:ascii="Times New Roman" w:hAnsi="Times New Roman" w:cs="Times New Roman"/>
          <w:sz w:val="24"/>
          <w:szCs w:val="24"/>
        </w:rPr>
        <w:t xml:space="preserve">ceima, Souss-Massa et l’Oriental </w:t>
      </w:r>
      <w:r w:rsidRPr="005A6A2B">
        <w:rPr>
          <w:rFonts w:ascii="Times New Roman" w:hAnsi="Times New Roman" w:cs="Times New Roman"/>
          <w:sz w:val="24"/>
          <w:szCs w:val="24"/>
        </w:rPr>
        <w:t xml:space="preserve">qui ont enregistré </w:t>
      </w:r>
      <w:r w:rsidR="00244340" w:rsidRPr="005A6A2B">
        <w:rPr>
          <w:rFonts w:ascii="Times New Roman" w:hAnsi="Times New Roman" w:cs="Times New Roman"/>
          <w:sz w:val="24"/>
          <w:szCs w:val="24"/>
        </w:rPr>
        <w:t xml:space="preserve">la plus grande </w:t>
      </w:r>
      <w:r w:rsidRPr="005A6A2B">
        <w:rPr>
          <w:rFonts w:ascii="Times New Roman" w:hAnsi="Times New Roman" w:cs="Times New Roman"/>
          <w:sz w:val="24"/>
          <w:szCs w:val="24"/>
        </w:rPr>
        <w:t xml:space="preserve">réduction de l’analphabétisme. </w:t>
      </w:r>
    </w:p>
    <w:p w:rsidR="005A6A2B" w:rsidRDefault="005A6A2B" w:rsidP="00BD0CEB">
      <w:pPr>
        <w:spacing w:after="0"/>
        <w:jc w:val="both"/>
        <w:rPr>
          <w:rFonts w:ascii="Times New Roman" w:hAnsi="Times New Roman" w:cs="Times New Roman"/>
          <w:sz w:val="24"/>
          <w:szCs w:val="24"/>
        </w:rPr>
      </w:pPr>
    </w:p>
    <w:p w:rsidR="00396306" w:rsidRDefault="00C17A51" w:rsidP="00396306">
      <w:pPr>
        <w:spacing w:after="0"/>
        <w:jc w:val="both"/>
        <w:rPr>
          <w:rFonts w:ascii="Times New Roman" w:hAnsi="Times New Roman" w:cs="Times New Roman"/>
          <w:sz w:val="24"/>
          <w:szCs w:val="24"/>
        </w:rPr>
      </w:pPr>
      <w:r w:rsidRPr="009045D9">
        <w:rPr>
          <w:rFonts w:ascii="Times New Roman" w:hAnsi="Times New Roman" w:cs="Times New Roman"/>
          <w:sz w:val="24"/>
          <w:szCs w:val="24"/>
        </w:rPr>
        <w:lastRenderedPageBreak/>
        <w:t xml:space="preserve">Dans le domaine de la scolarisation, le taux brut de scolarisation tout niveau confondu (du premier cycle de l'enseignement fondamental au cycle supérieur) dépasse </w:t>
      </w:r>
      <w:r w:rsidR="00244340" w:rsidRPr="009045D9">
        <w:rPr>
          <w:rFonts w:ascii="Times New Roman" w:hAnsi="Times New Roman" w:cs="Times New Roman"/>
          <w:sz w:val="24"/>
          <w:szCs w:val="24"/>
        </w:rPr>
        <w:t xml:space="preserve">en </w:t>
      </w:r>
      <w:r w:rsidR="00753865" w:rsidRPr="009045D9">
        <w:rPr>
          <w:rFonts w:ascii="Times New Roman" w:hAnsi="Times New Roman" w:cs="Times New Roman"/>
          <w:sz w:val="24"/>
          <w:szCs w:val="24"/>
        </w:rPr>
        <w:t>201</w:t>
      </w:r>
      <w:r w:rsidR="000F624D">
        <w:rPr>
          <w:rFonts w:ascii="Times New Roman" w:hAnsi="Times New Roman" w:cs="Times New Roman"/>
          <w:sz w:val="24"/>
          <w:szCs w:val="24"/>
        </w:rPr>
        <w:t>7</w:t>
      </w:r>
      <w:r w:rsidRPr="009045D9">
        <w:rPr>
          <w:rFonts w:ascii="Times New Roman" w:hAnsi="Times New Roman" w:cs="Times New Roman"/>
          <w:sz w:val="24"/>
          <w:szCs w:val="24"/>
        </w:rPr>
        <w:t>la moyenne nationale (</w:t>
      </w:r>
      <w:r w:rsidR="000F624D">
        <w:rPr>
          <w:rFonts w:ascii="Times New Roman" w:hAnsi="Times New Roman" w:cs="Times New Roman"/>
          <w:sz w:val="24"/>
          <w:szCs w:val="24"/>
        </w:rPr>
        <w:t>80</w:t>
      </w:r>
      <w:r w:rsidR="00E46A02">
        <w:rPr>
          <w:rFonts w:ascii="Times New Roman" w:hAnsi="Times New Roman" w:cs="Times New Roman"/>
          <w:sz w:val="24"/>
          <w:szCs w:val="24"/>
        </w:rPr>
        <w:t>,</w:t>
      </w:r>
      <w:r w:rsidR="005A6A2B">
        <w:rPr>
          <w:rFonts w:ascii="Times New Roman" w:hAnsi="Times New Roman" w:cs="Times New Roman"/>
          <w:sz w:val="24"/>
          <w:szCs w:val="24"/>
        </w:rPr>
        <w:t>2</w:t>
      </w:r>
      <w:r w:rsidR="00B57C60" w:rsidRPr="009045D9">
        <w:rPr>
          <w:rFonts w:ascii="Times New Roman" w:hAnsi="Times New Roman" w:cs="Times New Roman"/>
          <w:sz w:val="24"/>
          <w:szCs w:val="24"/>
        </w:rPr>
        <w:t>%</w:t>
      </w:r>
      <w:r w:rsidR="000F624D">
        <w:rPr>
          <w:rFonts w:ascii="Times New Roman" w:hAnsi="Times New Roman" w:cs="Times New Roman"/>
          <w:sz w:val="24"/>
          <w:szCs w:val="24"/>
        </w:rPr>
        <w:t>) dans les régions du Sud (86,8</w:t>
      </w:r>
      <w:r w:rsidRPr="009045D9">
        <w:rPr>
          <w:rFonts w:ascii="Times New Roman" w:hAnsi="Times New Roman" w:cs="Times New Roman"/>
          <w:sz w:val="24"/>
          <w:szCs w:val="24"/>
        </w:rPr>
        <w:t xml:space="preserve">%), </w:t>
      </w:r>
      <w:r w:rsidR="00753865">
        <w:rPr>
          <w:rFonts w:ascii="Times New Roman" w:hAnsi="Times New Roman" w:cs="Times New Roman"/>
          <w:sz w:val="24"/>
          <w:szCs w:val="24"/>
        </w:rPr>
        <w:t>Souss-Massa</w:t>
      </w:r>
      <w:r w:rsidRPr="009045D9">
        <w:rPr>
          <w:rFonts w:ascii="Times New Roman" w:hAnsi="Times New Roman" w:cs="Times New Roman"/>
          <w:sz w:val="24"/>
          <w:szCs w:val="24"/>
        </w:rPr>
        <w:t>(</w:t>
      </w:r>
      <w:r w:rsidR="000F624D">
        <w:rPr>
          <w:rFonts w:ascii="Times New Roman" w:hAnsi="Times New Roman" w:cs="Times New Roman"/>
          <w:sz w:val="24"/>
          <w:szCs w:val="24"/>
        </w:rPr>
        <w:t>82,3</w:t>
      </w:r>
      <w:r w:rsidRPr="009045D9">
        <w:rPr>
          <w:rFonts w:ascii="Times New Roman" w:hAnsi="Times New Roman" w:cs="Times New Roman"/>
          <w:sz w:val="24"/>
          <w:szCs w:val="24"/>
        </w:rPr>
        <w:t xml:space="preserve">%), </w:t>
      </w:r>
      <w:r w:rsidR="00753865" w:rsidRPr="009045D9">
        <w:rPr>
          <w:rFonts w:ascii="Times New Roman" w:hAnsi="Times New Roman" w:cs="Times New Roman"/>
          <w:sz w:val="24"/>
          <w:szCs w:val="24"/>
        </w:rPr>
        <w:t>Casablanca</w:t>
      </w:r>
      <w:r w:rsidR="00753865">
        <w:rPr>
          <w:rFonts w:ascii="Times New Roman" w:hAnsi="Times New Roman" w:cs="Times New Roman"/>
          <w:sz w:val="24"/>
          <w:szCs w:val="24"/>
        </w:rPr>
        <w:t>-Settat</w:t>
      </w:r>
      <w:r w:rsidRPr="009045D9">
        <w:rPr>
          <w:rFonts w:ascii="Times New Roman" w:hAnsi="Times New Roman" w:cs="Times New Roman"/>
          <w:sz w:val="24"/>
          <w:szCs w:val="24"/>
        </w:rPr>
        <w:t xml:space="preserve"> (8</w:t>
      </w:r>
      <w:r w:rsidR="000F624D">
        <w:rPr>
          <w:rFonts w:ascii="Times New Roman" w:hAnsi="Times New Roman" w:cs="Times New Roman"/>
          <w:sz w:val="24"/>
          <w:szCs w:val="24"/>
        </w:rPr>
        <w:t xml:space="preserve">4,8%)et </w:t>
      </w:r>
      <w:r w:rsidR="00753865" w:rsidRPr="009045D9">
        <w:rPr>
          <w:rFonts w:ascii="Times New Roman" w:hAnsi="Times New Roman" w:cs="Times New Roman"/>
          <w:sz w:val="24"/>
          <w:szCs w:val="24"/>
        </w:rPr>
        <w:t>Rabat-Salé-</w:t>
      </w:r>
      <w:r w:rsidR="00753865">
        <w:rPr>
          <w:rFonts w:ascii="Times New Roman" w:hAnsi="Times New Roman" w:cs="Times New Roman"/>
          <w:sz w:val="24"/>
          <w:szCs w:val="24"/>
        </w:rPr>
        <w:t>Kénitra</w:t>
      </w:r>
      <w:r w:rsidRPr="009045D9">
        <w:rPr>
          <w:rFonts w:ascii="Times New Roman" w:hAnsi="Times New Roman" w:cs="Times New Roman"/>
          <w:sz w:val="24"/>
          <w:szCs w:val="24"/>
        </w:rPr>
        <w:t>(</w:t>
      </w:r>
      <w:r w:rsidR="000F624D">
        <w:rPr>
          <w:rFonts w:ascii="Times New Roman" w:hAnsi="Times New Roman" w:cs="Times New Roman"/>
          <w:sz w:val="24"/>
          <w:szCs w:val="24"/>
        </w:rPr>
        <w:t>84</w:t>
      </w:r>
      <w:r w:rsidR="005503FD">
        <w:rPr>
          <w:rFonts w:ascii="Times New Roman" w:hAnsi="Times New Roman" w:cs="Times New Roman"/>
          <w:sz w:val="24"/>
          <w:szCs w:val="24"/>
        </w:rPr>
        <w:t>,</w:t>
      </w:r>
      <w:r w:rsidR="000F624D">
        <w:rPr>
          <w:rFonts w:ascii="Times New Roman" w:hAnsi="Times New Roman" w:cs="Times New Roman"/>
          <w:sz w:val="24"/>
          <w:szCs w:val="24"/>
        </w:rPr>
        <w:t>8%)</w:t>
      </w:r>
      <w:r w:rsidRPr="009045D9">
        <w:rPr>
          <w:rFonts w:ascii="Times New Roman" w:hAnsi="Times New Roman" w:cs="Times New Roman"/>
          <w:sz w:val="24"/>
          <w:szCs w:val="24"/>
        </w:rPr>
        <w:t xml:space="preserve">. Le </w:t>
      </w:r>
      <w:r w:rsidR="00244340" w:rsidRPr="009045D9">
        <w:rPr>
          <w:rFonts w:ascii="Times New Roman" w:hAnsi="Times New Roman" w:cs="Times New Roman"/>
          <w:sz w:val="24"/>
          <w:szCs w:val="24"/>
        </w:rPr>
        <w:t>retard en scolarisation</w:t>
      </w:r>
      <w:r w:rsidR="004D46C2" w:rsidRPr="009045D9">
        <w:rPr>
          <w:rFonts w:ascii="Times New Roman" w:hAnsi="Times New Roman" w:cs="Times New Roman"/>
          <w:sz w:val="24"/>
          <w:szCs w:val="24"/>
        </w:rPr>
        <w:t xml:space="preserve"> est </w:t>
      </w:r>
      <w:r w:rsidR="00C87D4A">
        <w:rPr>
          <w:rFonts w:ascii="Times New Roman" w:hAnsi="Times New Roman" w:cs="Times New Roman"/>
          <w:sz w:val="24"/>
          <w:szCs w:val="24"/>
        </w:rPr>
        <w:t xml:space="preserve">important </w:t>
      </w:r>
      <w:r w:rsidR="004D46C2" w:rsidRPr="009045D9">
        <w:rPr>
          <w:rFonts w:ascii="Times New Roman" w:hAnsi="Times New Roman" w:cs="Times New Roman"/>
          <w:sz w:val="24"/>
          <w:szCs w:val="24"/>
        </w:rPr>
        <w:t>dans le</w:t>
      </w:r>
      <w:r w:rsidRPr="009045D9">
        <w:rPr>
          <w:rFonts w:ascii="Times New Roman" w:hAnsi="Times New Roman" w:cs="Times New Roman"/>
          <w:sz w:val="24"/>
          <w:szCs w:val="24"/>
        </w:rPr>
        <w:t>reste des régions</w:t>
      </w:r>
      <w:r w:rsidR="00396306">
        <w:rPr>
          <w:rFonts w:ascii="Times New Roman" w:hAnsi="Times New Roman" w:cs="Times New Roman"/>
          <w:sz w:val="24"/>
          <w:szCs w:val="24"/>
        </w:rPr>
        <w:t xml:space="preserve">. </w:t>
      </w:r>
    </w:p>
    <w:p w:rsidR="00396306" w:rsidRDefault="00396306" w:rsidP="00396306">
      <w:pPr>
        <w:spacing w:after="0"/>
        <w:jc w:val="both"/>
        <w:rPr>
          <w:rFonts w:ascii="Times New Roman" w:hAnsi="Times New Roman" w:cs="Times New Roman"/>
          <w:sz w:val="24"/>
          <w:szCs w:val="24"/>
        </w:rPr>
      </w:pPr>
    </w:p>
    <w:p w:rsidR="00396306" w:rsidRDefault="004D46C2" w:rsidP="0038635A">
      <w:pPr>
        <w:spacing w:after="0"/>
        <w:jc w:val="both"/>
        <w:rPr>
          <w:rFonts w:ascii="Times New Roman" w:hAnsi="Times New Roman" w:cs="Times New Roman"/>
          <w:sz w:val="24"/>
          <w:szCs w:val="24"/>
        </w:rPr>
      </w:pPr>
      <w:r w:rsidRPr="009045D9">
        <w:rPr>
          <w:rFonts w:ascii="Times New Roman" w:hAnsi="Times New Roman" w:cs="Times New Roman"/>
          <w:sz w:val="24"/>
          <w:szCs w:val="24"/>
        </w:rPr>
        <w:t>E</w:t>
      </w:r>
      <w:r w:rsidR="00C17A51" w:rsidRPr="009045D9">
        <w:rPr>
          <w:rFonts w:ascii="Times New Roman" w:hAnsi="Times New Roman" w:cs="Times New Roman"/>
          <w:sz w:val="24"/>
          <w:szCs w:val="24"/>
        </w:rPr>
        <w:t>ntre 2001 et 201</w:t>
      </w:r>
      <w:r w:rsidR="007337F5">
        <w:rPr>
          <w:rFonts w:ascii="Times New Roman" w:hAnsi="Times New Roman" w:cs="Times New Roman"/>
          <w:sz w:val="24"/>
          <w:szCs w:val="24"/>
        </w:rPr>
        <w:t>7</w:t>
      </w:r>
      <w:r w:rsidRPr="009045D9">
        <w:rPr>
          <w:rFonts w:ascii="Times New Roman" w:hAnsi="Times New Roman" w:cs="Times New Roman"/>
          <w:sz w:val="24"/>
          <w:szCs w:val="24"/>
        </w:rPr>
        <w:t>,</w:t>
      </w:r>
      <w:r w:rsidR="00BC2629" w:rsidRPr="009045D9">
        <w:rPr>
          <w:rFonts w:ascii="Times New Roman" w:hAnsi="Times New Roman" w:cs="Times New Roman"/>
          <w:sz w:val="24"/>
          <w:szCs w:val="24"/>
        </w:rPr>
        <w:t xml:space="preserve"> c</w:t>
      </w:r>
      <w:r w:rsidR="00C17A51" w:rsidRPr="009045D9">
        <w:rPr>
          <w:rFonts w:ascii="Times New Roman" w:hAnsi="Times New Roman" w:cs="Times New Roman"/>
          <w:sz w:val="24"/>
          <w:szCs w:val="24"/>
        </w:rPr>
        <w:t>e sont les régions d</w:t>
      </w:r>
      <w:r w:rsidR="005503FD">
        <w:rPr>
          <w:rFonts w:ascii="Times New Roman" w:hAnsi="Times New Roman" w:cs="Times New Roman"/>
          <w:sz w:val="24"/>
          <w:szCs w:val="24"/>
        </w:rPr>
        <w:t>e</w:t>
      </w:r>
      <w:r w:rsidR="005503FD" w:rsidRPr="009045D9">
        <w:rPr>
          <w:rFonts w:ascii="Times New Roman" w:hAnsi="Times New Roman" w:cs="Times New Roman"/>
          <w:sz w:val="24"/>
          <w:szCs w:val="24"/>
        </w:rPr>
        <w:t>Fès-</w:t>
      </w:r>
      <w:r w:rsidR="007337F5">
        <w:rPr>
          <w:rFonts w:ascii="Times New Roman" w:hAnsi="Times New Roman" w:cs="Times New Roman"/>
          <w:sz w:val="24"/>
          <w:szCs w:val="24"/>
        </w:rPr>
        <w:t>Meknès</w:t>
      </w:r>
      <w:r w:rsidR="004D12EB">
        <w:rPr>
          <w:rFonts w:ascii="Times New Roman" w:hAnsi="Times New Roman" w:cs="Times New Roman"/>
          <w:sz w:val="24"/>
          <w:szCs w:val="24"/>
        </w:rPr>
        <w:t xml:space="preserve">, </w:t>
      </w:r>
      <w:r w:rsidR="004D12EB" w:rsidRPr="009045D9">
        <w:rPr>
          <w:rFonts w:ascii="Times New Roman" w:hAnsi="Times New Roman" w:cs="Times New Roman"/>
          <w:sz w:val="24"/>
          <w:szCs w:val="24"/>
        </w:rPr>
        <w:t>Rabat-Salé-</w:t>
      </w:r>
      <w:r w:rsidR="004D12EB">
        <w:rPr>
          <w:rFonts w:ascii="Times New Roman" w:hAnsi="Times New Roman" w:cs="Times New Roman"/>
          <w:sz w:val="24"/>
          <w:szCs w:val="24"/>
        </w:rPr>
        <w:t>Kénitra</w:t>
      </w:r>
      <w:r w:rsidR="005503FD">
        <w:rPr>
          <w:rFonts w:ascii="Times New Roman" w:hAnsi="Times New Roman" w:cs="Times New Roman"/>
          <w:sz w:val="24"/>
          <w:szCs w:val="24"/>
        </w:rPr>
        <w:t xml:space="preserve"> et </w:t>
      </w:r>
      <w:r w:rsidR="00E43FC4">
        <w:rPr>
          <w:rFonts w:ascii="Times New Roman" w:hAnsi="Times New Roman" w:cs="Times New Roman"/>
          <w:sz w:val="24"/>
          <w:szCs w:val="24"/>
        </w:rPr>
        <w:t>Tanger-Tetouan-Al</w:t>
      </w:r>
      <w:r w:rsidR="009826F0">
        <w:rPr>
          <w:rFonts w:ascii="Times New Roman" w:hAnsi="Times New Roman" w:cs="Times New Roman"/>
          <w:sz w:val="24"/>
          <w:szCs w:val="24"/>
        </w:rPr>
        <w:t xml:space="preserve"> H</w:t>
      </w:r>
      <w:r w:rsidR="00E43FC4">
        <w:rPr>
          <w:rFonts w:ascii="Times New Roman" w:hAnsi="Times New Roman" w:cs="Times New Roman"/>
          <w:sz w:val="24"/>
          <w:szCs w:val="24"/>
        </w:rPr>
        <w:t>o</w:t>
      </w:r>
      <w:r w:rsidR="007337F5">
        <w:rPr>
          <w:rFonts w:ascii="Times New Roman" w:hAnsi="Times New Roman" w:cs="Times New Roman"/>
          <w:sz w:val="24"/>
          <w:szCs w:val="24"/>
        </w:rPr>
        <w:t>ceima et B</w:t>
      </w:r>
      <w:r w:rsidR="0038635A">
        <w:rPr>
          <w:rFonts w:ascii="Times New Roman" w:hAnsi="Times New Roman" w:cs="Times New Roman"/>
          <w:sz w:val="24"/>
          <w:szCs w:val="24"/>
        </w:rPr>
        <w:t>é</w:t>
      </w:r>
      <w:r w:rsidR="007337F5">
        <w:rPr>
          <w:rFonts w:ascii="Times New Roman" w:hAnsi="Times New Roman" w:cs="Times New Roman"/>
          <w:sz w:val="24"/>
          <w:szCs w:val="24"/>
        </w:rPr>
        <w:t>ni Mellal-Kh</w:t>
      </w:r>
      <w:r w:rsidR="0038635A">
        <w:rPr>
          <w:rFonts w:ascii="Times New Roman" w:hAnsi="Times New Roman" w:cs="Times New Roman"/>
          <w:sz w:val="24"/>
          <w:szCs w:val="24"/>
        </w:rPr>
        <w:t>é</w:t>
      </w:r>
      <w:r w:rsidR="007337F5">
        <w:rPr>
          <w:rFonts w:ascii="Times New Roman" w:hAnsi="Times New Roman" w:cs="Times New Roman"/>
          <w:sz w:val="24"/>
          <w:szCs w:val="24"/>
        </w:rPr>
        <w:t>nifra</w:t>
      </w:r>
      <w:r w:rsidR="00C17A51" w:rsidRPr="009045D9">
        <w:rPr>
          <w:rFonts w:ascii="Times New Roman" w:hAnsi="Times New Roman" w:cs="Times New Roman"/>
          <w:sz w:val="24"/>
          <w:szCs w:val="24"/>
        </w:rPr>
        <w:t>qui ont enregistré la plus forte augmentation</w:t>
      </w:r>
      <w:r w:rsidR="00396306">
        <w:rPr>
          <w:rFonts w:ascii="Times New Roman" w:hAnsi="Times New Roman" w:cs="Times New Roman"/>
          <w:sz w:val="24"/>
          <w:szCs w:val="24"/>
        </w:rPr>
        <w:t xml:space="preserve"> du taux brut de scolarisation.</w:t>
      </w:r>
    </w:p>
    <w:p w:rsidR="00396306" w:rsidRDefault="00396306" w:rsidP="00396306">
      <w:pPr>
        <w:spacing w:after="0"/>
        <w:jc w:val="both"/>
        <w:rPr>
          <w:rFonts w:ascii="Times New Roman" w:hAnsi="Times New Roman" w:cs="Times New Roman"/>
          <w:sz w:val="24"/>
          <w:szCs w:val="24"/>
        </w:rPr>
      </w:pPr>
    </w:p>
    <w:p w:rsidR="00396306" w:rsidRDefault="004D46C2" w:rsidP="00396306">
      <w:pPr>
        <w:spacing w:after="0"/>
        <w:jc w:val="both"/>
        <w:rPr>
          <w:rFonts w:ascii="Times New Roman" w:hAnsi="Times New Roman" w:cs="Times New Roman"/>
          <w:sz w:val="24"/>
          <w:szCs w:val="24"/>
        </w:rPr>
      </w:pPr>
      <w:r w:rsidRPr="009045D9">
        <w:rPr>
          <w:rFonts w:ascii="Times New Roman" w:hAnsi="Times New Roman" w:cs="Times New Roman"/>
          <w:sz w:val="24"/>
          <w:szCs w:val="24"/>
        </w:rPr>
        <w:t>La proportion de</w:t>
      </w:r>
      <w:r w:rsidR="00C17A51" w:rsidRPr="009045D9">
        <w:rPr>
          <w:rFonts w:ascii="Times New Roman" w:hAnsi="Times New Roman" w:cs="Times New Roman"/>
          <w:sz w:val="24"/>
          <w:szCs w:val="24"/>
        </w:rPr>
        <w:t xml:space="preserve"> la population âgée de 25 ans et plus pourvue d'un niveau scolaire secondaire ou supérieur n'est relativement importante, par ra</w:t>
      </w:r>
      <w:r w:rsidR="007337F5">
        <w:rPr>
          <w:rFonts w:ascii="Times New Roman" w:hAnsi="Times New Roman" w:cs="Times New Roman"/>
          <w:sz w:val="24"/>
          <w:szCs w:val="24"/>
        </w:rPr>
        <w:t>pport à la moyenne nationale (19</w:t>
      </w:r>
      <w:r w:rsidR="00C17A51" w:rsidRPr="009045D9">
        <w:rPr>
          <w:rFonts w:ascii="Times New Roman" w:hAnsi="Times New Roman" w:cs="Times New Roman"/>
          <w:sz w:val="24"/>
          <w:szCs w:val="24"/>
        </w:rPr>
        <w:t>,</w:t>
      </w:r>
      <w:r w:rsidR="007337F5">
        <w:rPr>
          <w:rFonts w:ascii="Times New Roman" w:hAnsi="Times New Roman" w:cs="Times New Roman"/>
          <w:sz w:val="24"/>
          <w:szCs w:val="24"/>
        </w:rPr>
        <w:t>6</w:t>
      </w:r>
      <w:r w:rsidR="00C17A51" w:rsidRPr="009045D9">
        <w:rPr>
          <w:rFonts w:ascii="Times New Roman" w:hAnsi="Times New Roman" w:cs="Times New Roman"/>
          <w:sz w:val="24"/>
          <w:szCs w:val="24"/>
        </w:rPr>
        <w:t xml:space="preserve">%), que dans les régions de </w:t>
      </w:r>
      <w:r w:rsidR="00E45235" w:rsidRPr="009045D9">
        <w:rPr>
          <w:rFonts w:ascii="Times New Roman" w:hAnsi="Times New Roman" w:cs="Times New Roman"/>
          <w:sz w:val="24"/>
          <w:szCs w:val="24"/>
        </w:rPr>
        <w:t>Casablanca</w:t>
      </w:r>
      <w:r w:rsidR="00E45235">
        <w:rPr>
          <w:rFonts w:ascii="Times New Roman" w:hAnsi="Times New Roman" w:cs="Times New Roman"/>
          <w:sz w:val="24"/>
          <w:szCs w:val="24"/>
        </w:rPr>
        <w:t>-Settat</w:t>
      </w:r>
      <w:r w:rsidR="00C17A51" w:rsidRPr="009045D9">
        <w:rPr>
          <w:rFonts w:ascii="Times New Roman" w:hAnsi="Times New Roman" w:cs="Times New Roman"/>
          <w:sz w:val="24"/>
          <w:szCs w:val="24"/>
        </w:rPr>
        <w:t>(</w:t>
      </w:r>
      <w:r w:rsidR="007337F5">
        <w:rPr>
          <w:rFonts w:ascii="Times New Roman" w:hAnsi="Times New Roman" w:cs="Times New Roman"/>
          <w:sz w:val="24"/>
          <w:szCs w:val="24"/>
        </w:rPr>
        <w:t>27</w:t>
      </w:r>
      <w:r w:rsidR="00E45235">
        <w:rPr>
          <w:rFonts w:ascii="Times New Roman" w:hAnsi="Times New Roman" w:cs="Times New Roman"/>
          <w:sz w:val="24"/>
          <w:szCs w:val="24"/>
        </w:rPr>
        <w:t>,1</w:t>
      </w:r>
      <w:r w:rsidR="00C17A51" w:rsidRPr="009045D9">
        <w:rPr>
          <w:rFonts w:ascii="Times New Roman" w:hAnsi="Times New Roman" w:cs="Times New Roman"/>
          <w:sz w:val="24"/>
          <w:szCs w:val="24"/>
        </w:rPr>
        <w:t xml:space="preserve">%), </w:t>
      </w:r>
      <w:r w:rsidR="00E45235" w:rsidRPr="009045D9">
        <w:rPr>
          <w:rFonts w:ascii="Times New Roman" w:hAnsi="Times New Roman" w:cs="Times New Roman"/>
          <w:sz w:val="24"/>
          <w:szCs w:val="24"/>
        </w:rPr>
        <w:t>Rabat-Salé-</w:t>
      </w:r>
      <w:r w:rsidR="00E45235">
        <w:rPr>
          <w:rFonts w:ascii="Times New Roman" w:hAnsi="Times New Roman" w:cs="Times New Roman"/>
          <w:sz w:val="24"/>
          <w:szCs w:val="24"/>
        </w:rPr>
        <w:t>Kénitra</w:t>
      </w:r>
      <w:r w:rsidR="00C17A51" w:rsidRPr="009045D9">
        <w:rPr>
          <w:rFonts w:ascii="Times New Roman" w:hAnsi="Times New Roman" w:cs="Times New Roman"/>
          <w:sz w:val="24"/>
          <w:szCs w:val="24"/>
        </w:rPr>
        <w:t>(2</w:t>
      </w:r>
      <w:r w:rsidR="007337F5">
        <w:rPr>
          <w:rFonts w:ascii="Times New Roman" w:hAnsi="Times New Roman" w:cs="Times New Roman"/>
          <w:sz w:val="24"/>
          <w:szCs w:val="24"/>
        </w:rPr>
        <w:t>6</w:t>
      </w:r>
      <w:r w:rsidR="00C17A51" w:rsidRPr="009045D9">
        <w:rPr>
          <w:rFonts w:ascii="Times New Roman" w:hAnsi="Times New Roman" w:cs="Times New Roman"/>
          <w:sz w:val="24"/>
          <w:szCs w:val="24"/>
        </w:rPr>
        <w:t>,</w:t>
      </w:r>
      <w:r w:rsidR="007337F5">
        <w:rPr>
          <w:rFonts w:ascii="Times New Roman" w:hAnsi="Times New Roman" w:cs="Times New Roman"/>
          <w:sz w:val="24"/>
          <w:szCs w:val="24"/>
        </w:rPr>
        <w:t>6</w:t>
      </w:r>
      <w:r w:rsidR="00C17A51" w:rsidRPr="009045D9">
        <w:rPr>
          <w:rFonts w:ascii="Times New Roman" w:hAnsi="Times New Roman" w:cs="Times New Roman"/>
          <w:sz w:val="24"/>
          <w:szCs w:val="24"/>
        </w:rPr>
        <w:t>%)</w:t>
      </w:r>
      <w:r w:rsidR="00E45235">
        <w:rPr>
          <w:rFonts w:ascii="Times New Roman" w:hAnsi="Times New Roman" w:cs="Times New Roman"/>
          <w:sz w:val="24"/>
          <w:szCs w:val="24"/>
        </w:rPr>
        <w:t xml:space="preserve"> et</w:t>
      </w:r>
      <w:r w:rsidR="00C17A51" w:rsidRPr="009045D9">
        <w:rPr>
          <w:rFonts w:ascii="Times New Roman" w:hAnsi="Times New Roman" w:cs="Times New Roman"/>
          <w:sz w:val="24"/>
          <w:szCs w:val="24"/>
        </w:rPr>
        <w:t xml:space="preserve"> les régions du Sud (2</w:t>
      </w:r>
      <w:r w:rsidR="007337F5">
        <w:rPr>
          <w:rFonts w:ascii="Times New Roman" w:hAnsi="Times New Roman" w:cs="Times New Roman"/>
          <w:sz w:val="24"/>
          <w:szCs w:val="24"/>
        </w:rPr>
        <w:t>1</w:t>
      </w:r>
      <w:r w:rsidR="00C17A51" w:rsidRPr="009045D9">
        <w:rPr>
          <w:rFonts w:ascii="Times New Roman" w:hAnsi="Times New Roman" w:cs="Times New Roman"/>
          <w:sz w:val="24"/>
          <w:szCs w:val="24"/>
        </w:rPr>
        <w:t>,</w:t>
      </w:r>
      <w:r w:rsidR="00E45235">
        <w:rPr>
          <w:rFonts w:ascii="Times New Roman" w:hAnsi="Times New Roman" w:cs="Times New Roman"/>
          <w:sz w:val="24"/>
          <w:szCs w:val="24"/>
        </w:rPr>
        <w:t>4</w:t>
      </w:r>
      <w:r w:rsidR="00C17A51" w:rsidRPr="009045D9">
        <w:rPr>
          <w:rFonts w:ascii="Times New Roman" w:hAnsi="Times New Roman" w:cs="Times New Roman"/>
          <w:sz w:val="24"/>
          <w:szCs w:val="24"/>
        </w:rPr>
        <w:t xml:space="preserve">%). </w:t>
      </w:r>
      <w:r w:rsidRPr="009045D9">
        <w:rPr>
          <w:rFonts w:ascii="Times New Roman" w:hAnsi="Times New Roman" w:cs="Times New Roman"/>
          <w:sz w:val="24"/>
          <w:szCs w:val="24"/>
        </w:rPr>
        <w:t>E</w:t>
      </w:r>
      <w:r w:rsidR="00C17A51" w:rsidRPr="009045D9">
        <w:rPr>
          <w:rFonts w:ascii="Times New Roman" w:hAnsi="Times New Roman" w:cs="Times New Roman"/>
          <w:sz w:val="24"/>
          <w:szCs w:val="24"/>
        </w:rPr>
        <w:t xml:space="preserve">lle est </w:t>
      </w:r>
      <w:r w:rsidR="006463AC">
        <w:rPr>
          <w:rFonts w:ascii="Times New Roman" w:hAnsi="Times New Roman" w:cs="Times New Roman"/>
          <w:sz w:val="24"/>
          <w:szCs w:val="24"/>
        </w:rPr>
        <w:t>à son niveau le plus bas dans les</w:t>
      </w:r>
      <w:r w:rsidR="00C17A51" w:rsidRPr="009045D9">
        <w:rPr>
          <w:rFonts w:ascii="Times New Roman" w:hAnsi="Times New Roman" w:cs="Times New Roman"/>
          <w:sz w:val="24"/>
          <w:szCs w:val="24"/>
        </w:rPr>
        <w:t xml:space="preserve"> région</w:t>
      </w:r>
      <w:r w:rsidR="006463AC">
        <w:rPr>
          <w:rFonts w:ascii="Times New Roman" w:hAnsi="Times New Roman" w:cs="Times New Roman"/>
          <w:sz w:val="24"/>
          <w:szCs w:val="24"/>
        </w:rPr>
        <w:t>s</w:t>
      </w:r>
      <w:r w:rsidR="00C17A51" w:rsidRPr="009045D9">
        <w:rPr>
          <w:rFonts w:ascii="Times New Roman" w:hAnsi="Times New Roman" w:cs="Times New Roman"/>
          <w:sz w:val="24"/>
          <w:szCs w:val="24"/>
        </w:rPr>
        <w:t xml:space="preserve"> de </w:t>
      </w:r>
      <w:r w:rsidR="00E45235">
        <w:rPr>
          <w:rFonts w:ascii="Times New Roman" w:hAnsi="Times New Roman" w:cs="Times New Roman"/>
          <w:sz w:val="24"/>
          <w:szCs w:val="24"/>
        </w:rPr>
        <w:t xml:space="preserve">Souss-Massa </w:t>
      </w:r>
      <w:r w:rsidR="00C17A51" w:rsidRPr="009045D9">
        <w:rPr>
          <w:rFonts w:ascii="Times New Roman" w:hAnsi="Times New Roman" w:cs="Times New Roman"/>
          <w:sz w:val="24"/>
          <w:szCs w:val="24"/>
        </w:rPr>
        <w:t>(</w:t>
      </w:r>
      <w:r w:rsidR="007337F5">
        <w:rPr>
          <w:rFonts w:ascii="Times New Roman" w:hAnsi="Times New Roman" w:cs="Times New Roman"/>
          <w:sz w:val="24"/>
          <w:szCs w:val="24"/>
        </w:rPr>
        <w:t>14</w:t>
      </w:r>
      <w:r w:rsidR="00C17A51" w:rsidRPr="009045D9">
        <w:rPr>
          <w:rFonts w:ascii="Times New Roman" w:hAnsi="Times New Roman" w:cs="Times New Roman"/>
          <w:sz w:val="24"/>
          <w:szCs w:val="24"/>
        </w:rPr>
        <w:t>,</w:t>
      </w:r>
      <w:r w:rsidR="007337F5">
        <w:rPr>
          <w:rFonts w:ascii="Times New Roman" w:hAnsi="Times New Roman" w:cs="Times New Roman"/>
          <w:sz w:val="24"/>
          <w:szCs w:val="24"/>
        </w:rPr>
        <w:t>7</w:t>
      </w:r>
      <w:r w:rsidR="00C17A51" w:rsidRPr="009045D9">
        <w:rPr>
          <w:rFonts w:ascii="Times New Roman" w:hAnsi="Times New Roman" w:cs="Times New Roman"/>
          <w:sz w:val="24"/>
          <w:szCs w:val="24"/>
        </w:rPr>
        <w:t xml:space="preserve">%), </w:t>
      </w:r>
      <w:r w:rsidR="0038635A">
        <w:rPr>
          <w:rFonts w:ascii="Times New Roman" w:hAnsi="Times New Roman" w:cs="Times New Roman"/>
          <w:sz w:val="24"/>
          <w:szCs w:val="24"/>
        </w:rPr>
        <w:t>Béni Mellal-Khénifra</w:t>
      </w:r>
      <w:r w:rsidR="00C17A51" w:rsidRPr="009045D9">
        <w:rPr>
          <w:rFonts w:ascii="Times New Roman" w:hAnsi="Times New Roman" w:cs="Times New Roman"/>
          <w:sz w:val="24"/>
          <w:szCs w:val="24"/>
        </w:rPr>
        <w:t>(</w:t>
      </w:r>
      <w:r w:rsidR="007337F5">
        <w:rPr>
          <w:rFonts w:ascii="Times New Roman" w:hAnsi="Times New Roman" w:cs="Times New Roman"/>
          <w:sz w:val="24"/>
          <w:szCs w:val="24"/>
        </w:rPr>
        <w:t>14,2</w:t>
      </w:r>
      <w:r w:rsidR="00C17A51" w:rsidRPr="009045D9">
        <w:rPr>
          <w:rFonts w:ascii="Times New Roman" w:hAnsi="Times New Roman" w:cs="Times New Roman"/>
          <w:sz w:val="24"/>
          <w:szCs w:val="24"/>
        </w:rPr>
        <w:t xml:space="preserve">%) et </w:t>
      </w:r>
      <w:r w:rsidR="00C87D4A">
        <w:rPr>
          <w:rFonts w:ascii="Times New Roman" w:hAnsi="Times New Roman" w:cs="Times New Roman"/>
          <w:sz w:val="24"/>
          <w:szCs w:val="24"/>
        </w:rPr>
        <w:t xml:space="preserve">du </w:t>
      </w:r>
      <w:r w:rsidR="005958D7">
        <w:rPr>
          <w:rFonts w:ascii="Times New Roman" w:hAnsi="Times New Roman" w:cs="Times New Roman"/>
          <w:sz w:val="24"/>
          <w:szCs w:val="24"/>
        </w:rPr>
        <w:t>Darâ</w:t>
      </w:r>
      <w:r w:rsidR="00E45235">
        <w:rPr>
          <w:rFonts w:ascii="Times New Roman" w:hAnsi="Times New Roman" w:cs="Times New Roman"/>
          <w:sz w:val="24"/>
          <w:szCs w:val="24"/>
        </w:rPr>
        <w:t>a-Tafilalet</w:t>
      </w:r>
      <w:r w:rsidR="007337F5">
        <w:rPr>
          <w:rFonts w:ascii="Times New Roman" w:hAnsi="Times New Roman" w:cs="Times New Roman"/>
          <w:sz w:val="24"/>
          <w:szCs w:val="24"/>
        </w:rPr>
        <w:t>(13</w:t>
      </w:r>
      <w:r w:rsidR="00C17A51" w:rsidRPr="009045D9">
        <w:rPr>
          <w:rFonts w:ascii="Times New Roman" w:hAnsi="Times New Roman" w:cs="Times New Roman"/>
          <w:sz w:val="24"/>
          <w:szCs w:val="24"/>
        </w:rPr>
        <w:t>,</w:t>
      </w:r>
      <w:r w:rsidR="007337F5">
        <w:rPr>
          <w:rFonts w:ascii="Times New Roman" w:hAnsi="Times New Roman" w:cs="Times New Roman"/>
          <w:sz w:val="24"/>
          <w:szCs w:val="24"/>
        </w:rPr>
        <w:t>6</w:t>
      </w:r>
      <w:r w:rsidR="00C17A51" w:rsidRPr="009045D9">
        <w:rPr>
          <w:rFonts w:ascii="Times New Roman" w:hAnsi="Times New Roman" w:cs="Times New Roman"/>
          <w:sz w:val="24"/>
          <w:szCs w:val="24"/>
        </w:rPr>
        <w:t xml:space="preserve">%). </w:t>
      </w:r>
    </w:p>
    <w:p w:rsidR="00396306" w:rsidRDefault="00396306" w:rsidP="00396306">
      <w:pPr>
        <w:spacing w:after="0"/>
        <w:jc w:val="both"/>
        <w:rPr>
          <w:rFonts w:ascii="Times New Roman" w:hAnsi="Times New Roman" w:cs="Times New Roman"/>
          <w:sz w:val="24"/>
          <w:szCs w:val="24"/>
        </w:rPr>
      </w:pPr>
    </w:p>
    <w:p w:rsidR="00396306" w:rsidRDefault="004D46C2" w:rsidP="00396306">
      <w:pPr>
        <w:spacing w:after="0"/>
        <w:jc w:val="both"/>
        <w:rPr>
          <w:rFonts w:ascii="Times New Roman" w:hAnsi="Times New Roman" w:cs="Times New Roman"/>
          <w:sz w:val="24"/>
          <w:szCs w:val="24"/>
        </w:rPr>
      </w:pPr>
      <w:r w:rsidRPr="009045D9">
        <w:rPr>
          <w:rFonts w:ascii="Times New Roman" w:hAnsi="Times New Roman" w:cs="Times New Roman"/>
          <w:sz w:val="24"/>
          <w:szCs w:val="24"/>
        </w:rPr>
        <w:t>Sa hausse</w:t>
      </w:r>
      <w:r w:rsidR="00C17A51" w:rsidRPr="009045D9">
        <w:rPr>
          <w:rFonts w:ascii="Times New Roman" w:hAnsi="Times New Roman" w:cs="Times New Roman"/>
          <w:sz w:val="24"/>
          <w:szCs w:val="24"/>
        </w:rPr>
        <w:t xml:space="preserve"> entre 2001 et 201</w:t>
      </w:r>
      <w:r w:rsidR="00D90A70">
        <w:rPr>
          <w:rFonts w:ascii="Times New Roman" w:hAnsi="Times New Roman" w:cs="Times New Roman"/>
          <w:sz w:val="24"/>
          <w:szCs w:val="24"/>
        </w:rPr>
        <w:t>7</w:t>
      </w:r>
      <w:r w:rsidR="00C17A51" w:rsidRPr="009045D9">
        <w:rPr>
          <w:rFonts w:ascii="Times New Roman" w:hAnsi="Times New Roman" w:cs="Times New Roman"/>
          <w:sz w:val="24"/>
          <w:szCs w:val="24"/>
        </w:rPr>
        <w:t xml:space="preserve"> a été plus </w:t>
      </w:r>
      <w:r w:rsidRPr="009045D9">
        <w:rPr>
          <w:rFonts w:ascii="Times New Roman" w:hAnsi="Times New Roman" w:cs="Times New Roman"/>
          <w:sz w:val="24"/>
          <w:szCs w:val="24"/>
        </w:rPr>
        <w:t>grande</w:t>
      </w:r>
      <w:r w:rsidR="00C17A51" w:rsidRPr="009045D9">
        <w:rPr>
          <w:rFonts w:ascii="Times New Roman" w:hAnsi="Times New Roman" w:cs="Times New Roman"/>
          <w:sz w:val="24"/>
          <w:szCs w:val="24"/>
        </w:rPr>
        <w:t xml:space="preserve"> dans les régions de </w:t>
      </w:r>
      <w:r w:rsidR="00D90A70" w:rsidRPr="00D90A70">
        <w:rPr>
          <w:rFonts w:ascii="Times New Roman" w:hAnsi="Times New Roman" w:cs="Times New Roman"/>
          <w:sz w:val="24"/>
          <w:szCs w:val="24"/>
        </w:rPr>
        <w:t>Rabat-Salé-Kénitra</w:t>
      </w:r>
      <w:r w:rsidR="00C17A51" w:rsidRPr="009045D9">
        <w:rPr>
          <w:rFonts w:ascii="Times New Roman" w:hAnsi="Times New Roman" w:cs="Times New Roman"/>
          <w:sz w:val="24"/>
          <w:szCs w:val="24"/>
        </w:rPr>
        <w:t>(+</w:t>
      </w:r>
      <w:r w:rsidR="00D90A70">
        <w:rPr>
          <w:rFonts w:ascii="Times New Roman" w:hAnsi="Times New Roman" w:cs="Times New Roman"/>
          <w:sz w:val="24"/>
          <w:szCs w:val="24"/>
        </w:rPr>
        <w:t>7,7</w:t>
      </w:r>
      <w:r w:rsidR="00C35885" w:rsidRPr="009045D9">
        <w:rPr>
          <w:rFonts w:ascii="Times New Roman" w:hAnsi="Times New Roman" w:cs="Times New Roman"/>
          <w:sz w:val="24"/>
          <w:szCs w:val="24"/>
        </w:rPr>
        <w:t xml:space="preserve"> points de pourcentage</w:t>
      </w:r>
      <w:r w:rsidR="00C17A51" w:rsidRPr="009045D9">
        <w:rPr>
          <w:rFonts w:ascii="Times New Roman" w:hAnsi="Times New Roman" w:cs="Times New Roman"/>
          <w:sz w:val="24"/>
          <w:szCs w:val="24"/>
        </w:rPr>
        <w:t xml:space="preserve">), </w:t>
      </w:r>
      <w:r w:rsidR="008D23F1" w:rsidRPr="009045D9">
        <w:rPr>
          <w:rFonts w:ascii="Times New Roman" w:hAnsi="Times New Roman" w:cs="Times New Roman"/>
          <w:sz w:val="24"/>
          <w:szCs w:val="24"/>
        </w:rPr>
        <w:t>Casablanca</w:t>
      </w:r>
      <w:r w:rsidR="008D23F1">
        <w:rPr>
          <w:rFonts w:ascii="Times New Roman" w:hAnsi="Times New Roman" w:cs="Times New Roman"/>
          <w:sz w:val="24"/>
          <w:szCs w:val="24"/>
        </w:rPr>
        <w:t>-Settat</w:t>
      </w:r>
      <w:r w:rsidR="00C17A51" w:rsidRPr="009045D9">
        <w:rPr>
          <w:rFonts w:ascii="Times New Roman" w:hAnsi="Times New Roman" w:cs="Times New Roman"/>
          <w:sz w:val="24"/>
          <w:szCs w:val="24"/>
        </w:rPr>
        <w:t>(+</w:t>
      </w:r>
      <w:r w:rsidR="00D90A70">
        <w:rPr>
          <w:rFonts w:ascii="Times New Roman" w:hAnsi="Times New Roman" w:cs="Times New Roman"/>
          <w:sz w:val="24"/>
          <w:szCs w:val="24"/>
        </w:rPr>
        <w:t>7,5</w:t>
      </w:r>
      <w:r w:rsidR="00C17A51" w:rsidRPr="009045D9">
        <w:rPr>
          <w:rFonts w:ascii="Times New Roman" w:hAnsi="Times New Roman" w:cs="Times New Roman"/>
          <w:sz w:val="24"/>
          <w:szCs w:val="24"/>
        </w:rPr>
        <w:t xml:space="preserve">), </w:t>
      </w:r>
      <w:r w:rsidR="00D90A70" w:rsidRPr="009045D9">
        <w:rPr>
          <w:rFonts w:ascii="Times New Roman" w:hAnsi="Times New Roman" w:cs="Times New Roman"/>
          <w:sz w:val="24"/>
          <w:szCs w:val="24"/>
        </w:rPr>
        <w:t>Marrakech-</w:t>
      </w:r>
      <w:r w:rsidR="00D90A70">
        <w:rPr>
          <w:rFonts w:ascii="Times New Roman" w:hAnsi="Times New Roman" w:cs="Times New Roman"/>
          <w:sz w:val="24"/>
          <w:szCs w:val="24"/>
        </w:rPr>
        <w:t>Safi(+6,1</w:t>
      </w:r>
      <w:r w:rsidR="00C17A51" w:rsidRPr="009045D9">
        <w:rPr>
          <w:rFonts w:ascii="Times New Roman" w:hAnsi="Times New Roman" w:cs="Times New Roman"/>
          <w:sz w:val="24"/>
          <w:szCs w:val="24"/>
        </w:rPr>
        <w:t xml:space="preserve">), </w:t>
      </w:r>
      <w:r w:rsidR="005958D7">
        <w:rPr>
          <w:rFonts w:ascii="Times New Roman" w:hAnsi="Times New Roman" w:cs="Times New Roman"/>
          <w:sz w:val="24"/>
          <w:szCs w:val="24"/>
        </w:rPr>
        <w:t>Darâ</w:t>
      </w:r>
      <w:r w:rsidR="008D23F1">
        <w:rPr>
          <w:rFonts w:ascii="Times New Roman" w:hAnsi="Times New Roman" w:cs="Times New Roman"/>
          <w:sz w:val="24"/>
          <w:szCs w:val="24"/>
        </w:rPr>
        <w:t>a-Tafilalet</w:t>
      </w:r>
      <w:r w:rsidR="00C17A51" w:rsidRPr="009045D9">
        <w:rPr>
          <w:rFonts w:ascii="Times New Roman" w:hAnsi="Times New Roman" w:cs="Times New Roman"/>
          <w:sz w:val="24"/>
          <w:szCs w:val="24"/>
        </w:rPr>
        <w:t xml:space="preserve"> (+</w:t>
      </w:r>
      <w:r w:rsidR="00D90A70">
        <w:rPr>
          <w:rFonts w:ascii="Times New Roman" w:hAnsi="Times New Roman" w:cs="Times New Roman"/>
          <w:sz w:val="24"/>
          <w:szCs w:val="24"/>
        </w:rPr>
        <w:t>5,0</w:t>
      </w:r>
      <w:r w:rsidR="00C17A51" w:rsidRPr="009045D9">
        <w:rPr>
          <w:rFonts w:ascii="Times New Roman" w:hAnsi="Times New Roman" w:cs="Times New Roman"/>
          <w:sz w:val="24"/>
          <w:szCs w:val="24"/>
        </w:rPr>
        <w:t xml:space="preserve">) </w:t>
      </w:r>
      <w:r w:rsidR="00C17A51" w:rsidRPr="004D12EB">
        <w:rPr>
          <w:rFonts w:ascii="Times New Roman" w:hAnsi="Times New Roman" w:cs="Times New Roman"/>
          <w:sz w:val="24"/>
          <w:szCs w:val="24"/>
        </w:rPr>
        <w:t>et</w:t>
      </w:r>
      <w:r w:rsidR="00D90A70">
        <w:rPr>
          <w:rFonts w:ascii="Times New Roman" w:hAnsi="Times New Roman" w:cs="Times New Roman"/>
          <w:sz w:val="24"/>
          <w:szCs w:val="24"/>
        </w:rPr>
        <w:t>Fès-</w:t>
      </w:r>
      <w:r w:rsidR="00D90A70" w:rsidRPr="009045D9">
        <w:rPr>
          <w:rFonts w:ascii="Times New Roman" w:hAnsi="Times New Roman" w:cs="Times New Roman"/>
          <w:sz w:val="24"/>
          <w:szCs w:val="24"/>
        </w:rPr>
        <w:t xml:space="preserve">Meknès </w:t>
      </w:r>
      <w:r w:rsidR="00D90A70">
        <w:rPr>
          <w:rFonts w:ascii="Times New Roman" w:hAnsi="Times New Roman" w:cs="Times New Roman"/>
          <w:sz w:val="24"/>
          <w:szCs w:val="24"/>
        </w:rPr>
        <w:t>(+5,0</w:t>
      </w:r>
      <w:r w:rsidR="00C17A51" w:rsidRPr="009045D9">
        <w:rPr>
          <w:rFonts w:ascii="Times New Roman" w:hAnsi="Times New Roman" w:cs="Times New Roman"/>
          <w:sz w:val="24"/>
          <w:szCs w:val="24"/>
        </w:rPr>
        <w:t>).</w:t>
      </w:r>
      <w:r w:rsidRPr="009045D9">
        <w:rPr>
          <w:rFonts w:ascii="Times New Roman" w:hAnsi="Times New Roman" w:cs="Times New Roman"/>
          <w:sz w:val="24"/>
          <w:szCs w:val="24"/>
        </w:rPr>
        <w:t xml:space="preserve"> Elle </w:t>
      </w:r>
      <w:r w:rsidR="00B57C60" w:rsidRPr="009045D9">
        <w:rPr>
          <w:rFonts w:ascii="Times New Roman" w:hAnsi="Times New Roman" w:cs="Times New Roman"/>
          <w:sz w:val="24"/>
          <w:szCs w:val="24"/>
        </w:rPr>
        <w:t xml:space="preserve">est faible dans les régions </w:t>
      </w:r>
      <w:r w:rsidR="008D23F1" w:rsidRPr="009045D9">
        <w:rPr>
          <w:rFonts w:ascii="Times New Roman" w:hAnsi="Times New Roman" w:cs="Times New Roman"/>
          <w:sz w:val="24"/>
          <w:szCs w:val="24"/>
        </w:rPr>
        <w:t xml:space="preserve">de </w:t>
      </w:r>
      <w:r w:rsidR="0038635A">
        <w:rPr>
          <w:rFonts w:ascii="Times New Roman" w:hAnsi="Times New Roman" w:cs="Times New Roman"/>
          <w:sz w:val="24"/>
          <w:szCs w:val="24"/>
        </w:rPr>
        <w:t>Béni Mellal-Khénifra</w:t>
      </w:r>
      <w:r w:rsidR="00D90A70">
        <w:rPr>
          <w:rFonts w:ascii="Times New Roman" w:hAnsi="Times New Roman" w:cs="Times New Roman"/>
          <w:sz w:val="24"/>
          <w:szCs w:val="24"/>
        </w:rPr>
        <w:t>(+2,5</w:t>
      </w:r>
      <w:r w:rsidR="00C17A51" w:rsidRPr="009045D9">
        <w:rPr>
          <w:rFonts w:ascii="Times New Roman" w:hAnsi="Times New Roman" w:cs="Times New Roman"/>
          <w:sz w:val="24"/>
          <w:szCs w:val="24"/>
        </w:rPr>
        <w:t xml:space="preserve">), </w:t>
      </w:r>
      <w:r w:rsidR="007D4296">
        <w:rPr>
          <w:rFonts w:ascii="Times New Roman" w:hAnsi="Times New Roman" w:cs="Times New Roman"/>
          <w:sz w:val="24"/>
          <w:szCs w:val="24"/>
        </w:rPr>
        <w:t>les régions du sud</w:t>
      </w:r>
      <w:r w:rsidR="00C17A51" w:rsidRPr="009045D9">
        <w:rPr>
          <w:rFonts w:ascii="Times New Roman" w:hAnsi="Times New Roman" w:cs="Times New Roman"/>
          <w:sz w:val="24"/>
          <w:szCs w:val="24"/>
        </w:rPr>
        <w:t xml:space="preserve"> (+</w:t>
      </w:r>
      <w:r w:rsidR="00CC70A8">
        <w:rPr>
          <w:rFonts w:ascii="Times New Roman" w:hAnsi="Times New Roman" w:cs="Times New Roman"/>
          <w:sz w:val="24"/>
          <w:szCs w:val="24"/>
        </w:rPr>
        <w:t>3,</w:t>
      </w:r>
      <w:r w:rsidR="007D4296">
        <w:rPr>
          <w:rFonts w:ascii="Times New Roman" w:hAnsi="Times New Roman" w:cs="Times New Roman"/>
          <w:sz w:val="24"/>
          <w:szCs w:val="24"/>
        </w:rPr>
        <w:t>6</w:t>
      </w:r>
      <w:r w:rsidR="00CC70A8">
        <w:rPr>
          <w:rFonts w:ascii="Times New Roman" w:hAnsi="Times New Roman" w:cs="Times New Roman"/>
          <w:sz w:val="24"/>
          <w:szCs w:val="24"/>
        </w:rPr>
        <w:t>) et l’Oriental (3,7).</w:t>
      </w:r>
    </w:p>
    <w:p w:rsidR="00396306" w:rsidRDefault="00396306" w:rsidP="00396306">
      <w:pPr>
        <w:spacing w:after="0"/>
        <w:jc w:val="both"/>
        <w:rPr>
          <w:rFonts w:ascii="Times New Roman" w:hAnsi="Times New Roman" w:cs="Times New Roman"/>
          <w:sz w:val="24"/>
          <w:szCs w:val="24"/>
        </w:rPr>
      </w:pPr>
    </w:p>
    <w:p w:rsidR="006463AC" w:rsidRDefault="00C17A51" w:rsidP="00396306">
      <w:pPr>
        <w:spacing w:after="0"/>
        <w:jc w:val="both"/>
        <w:rPr>
          <w:rFonts w:ascii="Times New Roman" w:hAnsi="Times New Roman" w:cs="Times New Roman"/>
          <w:sz w:val="24"/>
          <w:szCs w:val="24"/>
        </w:rPr>
      </w:pPr>
      <w:r w:rsidRPr="009045D9">
        <w:rPr>
          <w:rFonts w:ascii="Times New Roman" w:hAnsi="Times New Roman" w:cs="Times New Roman"/>
          <w:sz w:val="24"/>
          <w:szCs w:val="24"/>
        </w:rPr>
        <w:t>A l’instar de l’éducation, la dimension emploi et valorisation des ressources humaines dans le marché d</w:t>
      </w:r>
      <w:r w:rsidR="00833D39" w:rsidRPr="009045D9">
        <w:rPr>
          <w:rFonts w:ascii="Times New Roman" w:hAnsi="Times New Roman" w:cs="Times New Roman"/>
          <w:sz w:val="24"/>
          <w:szCs w:val="24"/>
        </w:rPr>
        <w:t>u</w:t>
      </w:r>
      <w:r w:rsidRPr="009045D9">
        <w:rPr>
          <w:rFonts w:ascii="Times New Roman" w:hAnsi="Times New Roman" w:cs="Times New Roman"/>
          <w:sz w:val="24"/>
          <w:szCs w:val="24"/>
        </w:rPr>
        <w:t xml:space="preserve"> travail est appréhendée par le taux de salarisation, le degré de qualification de la population active occupée et sa répartition selon les secteurs d’activité. </w:t>
      </w:r>
    </w:p>
    <w:p w:rsidR="00E43FC4" w:rsidRDefault="00E43FC4" w:rsidP="004860C2">
      <w:pPr>
        <w:spacing w:after="0"/>
        <w:jc w:val="both"/>
        <w:rPr>
          <w:rFonts w:ascii="Times New Roman" w:hAnsi="Times New Roman" w:cs="Times New Roman"/>
          <w:sz w:val="24"/>
          <w:szCs w:val="24"/>
        </w:rPr>
      </w:pPr>
    </w:p>
    <w:p w:rsidR="00396306" w:rsidRDefault="00C17A51" w:rsidP="00396306">
      <w:pPr>
        <w:spacing w:after="0"/>
        <w:jc w:val="both"/>
        <w:rPr>
          <w:rFonts w:ascii="Times New Roman" w:hAnsi="Times New Roman" w:cs="Times New Roman"/>
          <w:sz w:val="24"/>
          <w:szCs w:val="24"/>
        </w:rPr>
      </w:pPr>
      <w:r w:rsidRPr="009045D9">
        <w:rPr>
          <w:rFonts w:ascii="Times New Roman" w:hAnsi="Times New Roman" w:cs="Times New Roman"/>
          <w:sz w:val="24"/>
          <w:szCs w:val="24"/>
        </w:rPr>
        <w:t>En 201</w:t>
      </w:r>
      <w:r w:rsidR="004860C2">
        <w:rPr>
          <w:rFonts w:ascii="Times New Roman" w:hAnsi="Times New Roman" w:cs="Times New Roman"/>
          <w:sz w:val="24"/>
          <w:szCs w:val="24"/>
        </w:rPr>
        <w:t>7</w:t>
      </w:r>
      <w:r w:rsidRPr="009045D9">
        <w:rPr>
          <w:rFonts w:ascii="Times New Roman" w:hAnsi="Times New Roman" w:cs="Times New Roman"/>
          <w:sz w:val="24"/>
          <w:szCs w:val="24"/>
        </w:rPr>
        <w:t>, le salariat est mieux diffusé dans les régions d</w:t>
      </w:r>
      <w:r w:rsidR="005F6CC2">
        <w:rPr>
          <w:rFonts w:ascii="Times New Roman" w:hAnsi="Times New Roman" w:cs="Times New Roman"/>
          <w:sz w:val="24"/>
          <w:szCs w:val="24"/>
        </w:rPr>
        <w:t xml:space="preserve">u Sud </w:t>
      </w:r>
      <w:r w:rsidR="00833D39" w:rsidRPr="009045D9">
        <w:rPr>
          <w:rFonts w:ascii="Times New Roman" w:hAnsi="Times New Roman" w:cs="Times New Roman"/>
          <w:sz w:val="24"/>
          <w:szCs w:val="24"/>
        </w:rPr>
        <w:t>(</w:t>
      </w:r>
      <w:r w:rsidR="004860C2">
        <w:rPr>
          <w:rFonts w:ascii="Times New Roman" w:hAnsi="Times New Roman" w:cs="Times New Roman"/>
          <w:sz w:val="24"/>
          <w:szCs w:val="24"/>
        </w:rPr>
        <w:t>68,3</w:t>
      </w:r>
      <w:r w:rsidR="00833D39" w:rsidRPr="009045D9">
        <w:rPr>
          <w:rFonts w:ascii="Times New Roman" w:hAnsi="Times New Roman" w:cs="Times New Roman"/>
          <w:sz w:val="24"/>
          <w:szCs w:val="24"/>
        </w:rPr>
        <w:t xml:space="preserve">%), </w:t>
      </w:r>
      <w:r w:rsidR="004860C2" w:rsidRPr="009045D9">
        <w:rPr>
          <w:rFonts w:ascii="Times New Roman" w:hAnsi="Times New Roman" w:cs="Times New Roman"/>
          <w:sz w:val="24"/>
          <w:szCs w:val="24"/>
        </w:rPr>
        <w:t>Rabat-Salé-</w:t>
      </w:r>
      <w:r w:rsidR="004860C2">
        <w:rPr>
          <w:rFonts w:ascii="Times New Roman" w:hAnsi="Times New Roman" w:cs="Times New Roman"/>
          <w:sz w:val="24"/>
          <w:szCs w:val="24"/>
        </w:rPr>
        <w:t xml:space="preserve">Kénitra  (55,6%), </w:t>
      </w:r>
      <w:r w:rsidR="005F6CC2" w:rsidRPr="009045D9">
        <w:rPr>
          <w:rFonts w:ascii="Times New Roman" w:hAnsi="Times New Roman" w:cs="Times New Roman"/>
          <w:sz w:val="24"/>
          <w:szCs w:val="24"/>
        </w:rPr>
        <w:t>Casablanca</w:t>
      </w:r>
      <w:r w:rsidR="005F6CC2">
        <w:rPr>
          <w:rFonts w:ascii="Times New Roman" w:hAnsi="Times New Roman" w:cs="Times New Roman"/>
          <w:sz w:val="24"/>
          <w:szCs w:val="24"/>
        </w:rPr>
        <w:t>-</w:t>
      </w:r>
      <w:r w:rsidR="00590325">
        <w:rPr>
          <w:rFonts w:ascii="Times New Roman" w:hAnsi="Times New Roman" w:cs="Times New Roman"/>
          <w:sz w:val="24"/>
          <w:szCs w:val="24"/>
        </w:rPr>
        <w:t>Settat</w:t>
      </w:r>
      <w:r w:rsidR="00590325" w:rsidRPr="009045D9">
        <w:rPr>
          <w:rFonts w:ascii="Times New Roman" w:hAnsi="Times New Roman" w:cs="Times New Roman"/>
          <w:sz w:val="24"/>
          <w:szCs w:val="24"/>
        </w:rPr>
        <w:t xml:space="preserve"> (</w:t>
      </w:r>
      <w:r w:rsidR="004860C2">
        <w:rPr>
          <w:rFonts w:ascii="Times New Roman" w:hAnsi="Times New Roman" w:cs="Times New Roman"/>
          <w:sz w:val="24"/>
          <w:szCs w:val="24"/>
        </w:rPr>
        <w:t>53,9%),</w:t>
      </w:r>
      <w:r w:rsidR="005F6CC2">
        <w:rPr>
          <w:rFonts w:ascii="Times New Roman" w:hAnsi="Times New Roman" w:cs="Times New Roman"/>
          <w:sz w:val="24"/>
          <w:szCs w:val="24"/>
        </w:rPr>
        <w:t>Souss-Massa</w:t>
      </w:r>
      <w:r w:rsidRPr="009045D9">
        <w:rPr>
          <w:rFonts w:ascii="Times New Roman" w:hAnsi="Times New Roman" w:cs="Times New Roman"/>
          <w:sz w:val="24"/>
          <w:szCs w:val="24"/>
        </w:rPr>
        <w:t xml:space="preserve"> (5</w:t>
      </w:r>
      <w:r w:rsidR="004860C2">
        <w:rPr>
          <w:rFonts w:ascii="Times New Roman" w:hAnsi="Times New Roman" w:cs="Times New Roman"/>
          <w:sz w:val="24"/>
          <w:szCs w:val="24"/>
        </w:rPr>
        <w:t>3,6</w:t>
      </w:r>
      <w:r w:rsidRPr="009045D9">
        <w:rPr>
          <w:rFonts w:ascii="Times New Roman" w:hAnsi="Times New Roman" w:cs="Times New Roman"/>
          <w:sz w:val="24"/>
          <w:szCs w:val="24"/>
        </w:rPr>
        <w:t>%) et l’Oriental (</w:t>
      </w:r>
      <w:r w:rsidR="004860C2">
        <w:rPr>
          <w:rFonts w:ascii="Times New Roman" w:hAnsi="Times New Roman" w:cs="Times New Roman"/>
          <w:sz w:val="24"/>
          <w:szCs w:val="24"/>
        </w:rPr>
        <w:t>51,4</w:t>
      </w:r>
      <w:r w:rsidRPr="009045D9">
        <w:rPr>
          <w:rFonts w:ascii="Times New Roman" w:hAnsi="Times New Roman" w:cs="Times New Roman"/>
          <w:sz w:val="24"/>
          <w:szCs w:val="24"/>
        </w:rPr>
        <w:t xml:space="preserve">%). Les régions montrant le taux </w:t>
      </w:r>
      <w:r w:rsidR="004D46C2" w:rsidRPr="009045D9">
        <w:rPr>
          <w:rFonts w:ascii="Times New Roman" w:hAnsi="Times New Roman" w:cs="Times New Roman"/>
          <w:sz w:val="24"/>
          <w:szCs w:val="24"/>
        </w:rPr>
        <w:t xml:space="preserve">de salarisation </w:t>
      </w:r>
      <w:r w:rsidRPr="009045D9">
        <w:rPr>
          <w:rFonts w:ascii="Times New Roman" w:hAnsi="Times New Roman" w:cs="Times New Roman"/>
          <w:sz w:val="24"/>
          <w:szCs w:val="24"/>
        </w:rPr>
        <w:t xml:space="preserve">le plus faible sont </w:t>
      </w:r>
      <w:r w:rsidR="0038635A">
        <w:rPr>
          <w:rFonts w:ascii="Times New Roman" w:hAnsi="Times New Roman" w:cs="Times New Roman"/>
          <w:sz w:val="24"/>
          <w:szCs w:val="24"/>
        </w:rPr>
        <w:t>Béni Mellal-Khénifra</w:t>
      </w:r>
      <w:r w:rsidR="00E43FC4" w:rsidRPr="009045D9">
        <w:rPr>
          <w:rFonts w:ascii="Times New Roman" w:hAnsi="Times New Roman" w:cs="Times New Roman"/>
          <w:sz w:val="24"/>
          <w:szCs w:val="24"/>
        </w:rPr>
        <w:t xml:space="preserve"> (</w:t>
      </w:r>
      <w:r w:rsidR="00E43FC4">
        <w:rPr>
          <w:rFonts w:ascii="Times New Roman" w:hAnsi="Times New Roman" w:cs="Times New Roman"/>
          <w:sz w:val="24"/>
          <w:szCs w:val="24"/>
        </w:rPr>
        <w:t>34,4</w:t>
      </w:r>
      <w:r w:rsidR="00E43FC4" w:rsidRPr="009045D9">
        <w:rPr>
          <w:rFonts w:ascii="Times New Roman" w:hAnsi="Times New Roman" w:cs="Times New Roman"/>
          <w:sz w:val="24"/>
          <w:szCs w:val="24"/>
        </w:rPr>
        <w:t>%)</w:t>
      </w:r>
      <w:r w:rsidR="00E43FC4">
        <w:rPr>
          <w:rFonts w:ascii="Times New Roman" w:hAnsi="Times New Roman" w:cs="Times New Roman"/>
          <w:sz w:val="24"/>
          <w:szCs w:val="24"/>
        </w:rPr>
        <w:t xml:space="preserve">, </w:t>
      </w:r>
      <w:r w:rsidR="005958D7">
        <w:rPr>
          <w:rFonts w:ascii="Times New Roman" w:hAnsi="Times New Roman" w:cs="Times New Roman"/>
          <w:sz w:val="24"/>
          <w:szCs w:val="24"/>
        </w:rPr>
        <w:t>Darâ</w:t>
      </w:r>
      <w:r w:rsidR="00DA2F01">
        <w:rPr>
          <w:rFonts w:ascii="Times New Roman" w:hAnsi="Times New Roman" w:cs="Times New Roman"/>
          <w:sz w:val="24"/>
          <w:szCs w:val="24"/>
        </w:rPr>
        <w:t>a-Tafilalet</w:t>
      </w:r>
      <w:r w:rsidRPr="009045D9">
        <w:rPr>
          <w:rFonts w:ascii="Times New Roman" w:hAnsi="Times New Roman" w:cs="Times New Roman"/>
          <w:sz w:val="24"/>
          <w:szCs w:val="24"/>
        </w:rPr>
        <w:t>(</w:t>
      </w:r>
      <w:r w:rsidR="004860C2">
        <w:rPr>
          <w:rFonts w:ascii="Times New Roman" w:hAnsi="Times New Roman" w:cs="Times New Roman"/>
          <w:sz w:val="24"/>
          <w:szCs w:val="24"/>
        </w:rPr>
        <w:t>41,6</w:t>
      </w:r>
      <w:r w:rsidRPr="009045D9">
        <w:rPr>
          <w:rFonts w:ascii="Times New Roman" w:hAnsi="Times New Roman" w:cs="Times New Roman"/>
          <w:sz w:val="24"/>
          <w:szCs w:val="24"/>
        </w:rPr>
        <w:t xml:space="preserve">%), et </w:t>
      </w:r>
      <w:r w:rsidR="004860C2">
        <w:rPr>
          <w:rFonts w:ascii="Times New Roman" w:hAnsi="Times New Roman" w:cs="Times New Roman"/>
          <w:sz w:val="24"/>
          <w:szCs w:val="24"/>
        </w:rPr>
        <w:t>Tanger-Tetouan-</w:t>
      </w:r>
      <w:r w:rsidR="009826F0">
        <w:rPr>
          <w:rFonts w:ascii="Times New Roman" w:hAnsi="Times New Roman" w:cs="Times New Roman"/>
          <w:sz w:val="24"/>
          <w:szCs w:val="24"/>
        </w:rPr>
        <w:t xml:space="preserve">Al </w:t>
      </w:r>
      <w:r w:rsidR="00E43FC4">
        <w:rPr>
          <w:rFonts w:ascii="Times New Roman" w:hAnsi="Times New Roman" w:cs="Times New Roman"/>
          <w:sz w:val="24"/>
          <w:szCs w:val="24"/>
        </w:rPr>
        <w:t>Hoceima</w:t>
      </w:r>
      <w:r w:rsidRPr="009045D9">
        <w:rPr>
          <w:rFonts w:ascii="Times New Roman" w:hAnsi="Times New Roman" w:cs="Times New Roman"/>
          <w:sz w:val="24"/>
          <w:szCs w:val="24"/>
        </w:rPr>
        <w:t>(</w:t>
      </w:r>
      <w:r w:rsidR="004860C2">
        <w:rPr>
          <w:rFonts w:ascii="Times New Roman" w:hAnsi="Times New Roman" w:cs="Times New Roman"/>
          <w:sz w:val="24"/>
          <w:szCs w:val="24"/>
        </w:rPr>
        <w:t>43,7</w:t>
      </w:r>
      <w:r w:rsidRPr="009045D9">
        <w:rPr>
          <w:rFonts w:ascii="Times New Roman" w:hAnsi="Times New Roman" w:cs="Times New Roman"/>
          <w:sz w:val="24"/>
          <w:szCs w:val="24"/>
        </w:rPr>
        <w:t xml:space="preserve">%). </w:t>
      </w:r>
    </w:p>
    <w:p w:rsidR="00396306" w:rsidRDefault="00396306" w:rsidP="00396306">
      <w:pPr>
        <w:spacing w:after="0"/>
        <w:jc w:val="both"/>
        <w:rPr>
          <w:rFonts w:ascii="Times New Roman" w:hAnsi="Times New Roman" w:cs="Times New Roman"/>
          <w:sz w:val="24"/>
          <w:szCs w:val="24"/>
        </w:rPr>
      </w:pPr>
    </w:p>
    <w:p w:rsidR="00396306" w:rsidRDefault="004D46C2" w:rsidP="009826F0">
      <w:pPr>
        <w:spacing w:after="0"/>
        <w:jc w:val="both"/>
        <w:rPr>
          <w:rFonts w:ascii="Times New Roman" w:hAnsi="Times New Roman" w:cs="Times New Roman"/>
          <w:sz w:val="24"/>
          <w:szCs w:val="24"/>
        </w:rPr>
      </w:pPr>
      <w:r w:rsidRPr="009045D9">
        <w:rPr>
          <w:rFonts w:ascii="Times New Roman" w:hAnsi="Times New Roman" w:cs="Times New Roman"/>
          <w:sz w:val="24"/>
          <w:szCs w:val="24"/>
        </w:rPr>
        <w:t xml:space="preserve">Entre </w:t>
      </w:r>
      <w:r w:rsidR="00C17A51" w:rsidRPr="009045D9">
        <w:rPr>
          <w:rFonts w:ascii="Times New Roman" w:hAnsi="Times New Roman" w:cs="Times New Roman"/>
          <w:sz w:val="24"/>
          <w:szCs w:val="24"/>
        </w:rPr>
        <w:t>2001 et 201</w:t>
      </w:r>
      <w:r w:rsidR="004860C2">
        <w:rPr>
          <w:rFonts w:ascii="Times New Roman" w:hAnsi="Times New Roman" w:cs="Times New Roman"/>
          <w:sz w:val="24"/>
          <w:szCs w:val="24"/>
        </w:rPr>
        <w:t>7</w:t>
      </w:r>
      <w:r w:rsidR="00C17A51" w:rsidRPr="009045D9">
        <w:rPr>
          <w:rFonts w:ascii="Times New Roman" w:hAnsi="Times New Roman" w:cs="Times New Roman"/>
          <w:sz w:val="24"/>
          <w:szCs w:val="24"/>
        </w:rPr>
        <w:t xml:space="preserve">, </w:t>
      </w:r>
      <w:r w:rsidR="00833D39" w:rsidRPr="009045D9">
        <w:rPr>
          <w:rFonts w:ascii="Times New Roman" w:hAnsi="Times New Roman" w:cs="Times New Roman"/>
          <w:sz w:val="24"/>
          <w:szCs w:val="24"/>
        </w:rPr>
        <w:t xml:space="preserve">les régions de </w:t>
      </w:r>
      <w:r w:rsidR="009335BE" w:rsidRPr="009045D9">
        <w:rPr>
          <w:rFonts w:ascii="Times New Roman" w:hAnsi="Times New Roman" w:cs="Times New Roman"/>
          <w:sz w:val="24"/>
          <w:szCs w:val="24"/>
        </w:rPr>
        <w:t>Tanger-T</w:t>
      </w:r>
      <w:r w:rsidR="009826F0">
        <w:rPr>
          <w:rFonts w:ascii="Times New Roman" w:hAnsi="Times New Roman" w:cs="Times New Roman"/>
          <w:sz w:val="24"/>
          <w:szCs w:val="24"/>
        </w:rPr>
        <w:t>e</w:t>
      </w:r>
      <w:r w:rsidR="009335BE" w:rsidRPr="009045D9">
        <w:rPr>
          <w:rFonts w:ascii="Times New Roman" w:hAnsi="Times New Roman" w:cs="Times New Roman"/>
          <w:sz w:val="24"/>
          <w:szCs w:val="24"/>
        </w:rPr>
        <w:t>touan</w:t>
      </w:r>
      <w:r w:rsidR="009335BE">
        <w:rPr>
          <w:rFonts w:ascii="Times New Roman" w:hAnsi="Times New Roman" w:cs="Times New Roman"/>
          <w:sz w:val="24"/>
          <w:szCs w:val="24"/>
        </w:rPr>
        <w:t>-</w:t>
      </w:r>
      <w:r w:rsidR="00E43FC4">
        <w:rPr>
          <w:rFonts w:ascii="Times New Roman" w:hAnsi="Times New Roman" w:cs="Times New Roman"/>
          <w:sz w:val="24"/>
          <w:szCs w:val="24"/>
        </w:rPr>
        <w:t>AlHoceima</w:t>
      </w:r>
      <w:r w:rsidR="00833D39" w:rsidRPr="009045D9">
        <w:rPr>
          <w:rFonts w:ascii="Times New Roman" w:hAnsi="Times New Roman" w:cs="Times New Roman"/>
          <w:sz w:val="24"/>
          <w:szCs w:val="24"/>
        </w:rPr>
        <w:t>(</w:t>
      </w:r>
      <w:r w:rsidR="00C17A51" w:rsidRPr="009045D9">
        <w:rPr>
          <w:rFonts w:ascii="Times New Roman" w:hAnsi="Times New Roman" w:cs="Times New Roman"/>
          <w:sz w:val="24"/>
          <w:szCs w:val="24"/>
        </w:rPr>
        <w:t>1</w:t>
      </w:r>
      <w:r w:rsidR="004860C2">
        <w:rPr>
          <w:rFonts w:ascii="Times New Roman" w:hAnsi="Times New Roman" w:cs="Times New Roman"/>
          <w:sz w:val="24"/>
          <w:szCs w:val="24"/>
        </w:rPr>
        <w:t>5,4</w:t>
      </w:r>
      <w:r w:rsidR="00C35885" w:rsidRPr="009045D9">
        <w:rPr>
          <w:rFonts w:ascii="Times New Roman" w:hAnsi="Times New Roman" w:cs="Times New Roman"/>
          <w:sz w:val="24"/>
          <w:szCs w:val="24"/>
        </w:rPr>
        <w:t>points de pourcentage</w:t>
      </w:r>
      <w:r w:rsidR="00C17A51" w:rsidRPr="009045D9">
        <w:rPr>
          <w:rFonts w:ascii="Times New Roman" w:hAnsi="Times New Roman" w:cs="Times New Roman"/>
          <w:sz w:val="24"/>
          <w:szCs w:val="24"/>
        </w:rPr>
        <w:t xml:space="preserve">), </w:t>
      </w:r>
      <w:r w:rsidR="009335BE" w:rsidRPr="009045D9">
        <w:rPr>
          <w:rFonts w:ascii="Times New Roman" w:hAnsi="Times New Roman" w:cs="Times New Roman"/>
          <w:sz w:val="24"/>
          <w:szCs w:val="24"/>
        </w:rPr>
        <w:t>Marrakech-</w:t>
      </w:r>
      <w:r w:rsidR="009335BE">
        <w:rPr>
          <w:rFonts w:ascii="Times New Roman" w:hAnsi="Times New Roman" w:cs="Times New Roman"/>
          <w:sz w:val="24"/>
          <w:szCs w:val="24"/>
        </w:rPr>
        <w:t>Safi</w:t>
      </w:r>
      <w:r w:rsidR="00C17A51" w:rsidRPr="009045D9">
        <w:rPr>
          <w:rFonts w:ascii="Times New Roman" w:hAnsi="Times New Roman" w:cs="Times New Roman"/>
          <w:sz w:val="24"/>
          <w:szCs w:val="24"/>
        </w:rPr>
        <w:t>(</w:t>
      </w:r>
      <w:r w:rsidR="004860C2">
        <w:rPr>
          <w:rFonts w:ascii="Times New Roman" w:hAnsi="Times New Roman" w:cs="Times New Roman"/>
          <w:sz w:val="24"/>
          <w:szCs w:val="24"/>
        </w:rPr>
        <w:t>14,0</w:t>
      </w:r>
      <w:r w:rsidR="00C35885" w:rsidRPr="009045D9">
        <w:rPr>
          <w:rFonts w:ascii="Times New Roman" w:hAnsi="Times New Roman" w:cs="Times New Roman"/>
          <w:sz w:val="24"/>
          <w:szCs w:val="24"/>
        </w:rPr>
        <w:t xml:space="preserve"> points de pourcentage</w:t>
      </w:r>
      <w:r w:rsidR="00C17A51" w:rsidRPr="009045D9">
        <w:rPr>
          <w:rFonts w:ascii="Times New Roman" w:hAnsi="Times New Roman" w:cs="Times New Roman"/>
          <w:sz w:val="24"/>
          <w:szCs w:val="24"/>
        </w:rPr>
        <w:t xml:space="preserve">), </w:t>
      </w:r>
      <w:r w:rsidR="009335BE">
        <w:rPr>
          <w:rFonts w:ascii="Times New Roman" w:hAnsi="Times New Roman" w:cs="Times New Roman"/>
          <w:sz w:val="24"/>
          <w:szCs w:val="24"/>
        </w:rPr>
        <w:t>Souss-Massa</w:t>
      </w:r>
      <w:r w:rsidR="004860C2">
        <w:rPr>
          <w:rFonts w:ascii="Times New Roman" w:hAnsi="Times New Roman" w:cs="Times New Roman"/>
          <w:sz w:val="24"/>
          <w:szCs w:val="24"/>
        </w:rPr>
        <w:t>(13,1</w:t>
      </w:r>
      <w:r w:rsidR="00C35885" w:rsidRPr="009045D9">
        <w:rPr>
          <w:rFonts w:ascii="Times New Roman" w:hAnsi="Times New Roman" w:cs="Times New Roman"/>
          <w:sz w:val="24"/>
          <w:szCs w:val="24"/>
        </w:rPr>
        <w:t xml:space="preserve"> points de pourcentage</w:t>
      </w:r>
      <w:r w:rsidR="00C17A51" w:rsidRPr="009045D9">
        <w:rPr>
          <w:rFonts w:ascii="Times New Roman" w:hAnsi="Times New Roman" w:cs="Times New Roman"/>
          <w:sz w:val="24"/>
          <w:szCs w:val="24"/>
        </w:rPr>
        <w:t xml:space="preserve">), </w:t>
      </w:r>
      <w:r w:rsidR="005958D7">
        <w:rPr>
          <w:rFonts w:ascii="Times New Roman" w:hAnsi="Times New Roman" w:cs="Times New Roman"/>
          <w:sz w:val="24"/>
          <w:szCs w:val="24"/>
        </w:rPr>
        <w:t>Darâ</w:t>
      </w:r>
      <w:r w:rsidR="004860C2">
        <w:rPr>
          <w:rFonts w:ascii="Times New Roman" w:hAnsi="Times New Roman" w:cs="Times New Roman"/>
          <w:sz w:val="24"/>
          <w:szCs w:val="24"/>
        </w:rPr>
        <w:t>a-Tafilalet(12,1</w:t>
      </w:r>
      <w:r w:rsidR="009335BE">
        <w:rPr>
          <w:rFonts w:ascii="Times New Roman" w:hAnsi="Times New Roman" w:cs="Times New Roman"/>
          <w:sz w:val="24"/>
          <w:szCs w:val="24"/>
        </w:rPr>
        <w:t xml:space="preserve"> points</w:t>
      </w:r>
      <w:r w:rsidR="00C17A51" w:rsidRPr="009045D9">
        <w:rPr>
          <w:rFonts w:ascii="Times New Roman" w:hAnsi="Times New Roman" w:cs="Times New Roman"/>
          <w:sz w:val="24"/>
          <w:szCs w:val="24"/>
        </w:rPr>
        <w:t xml:space="preserve">) et </w:t>
      </w:r>
      <w:r w:rsidR="002C495B">
        <w:rPr>
          <w:rFonts w:ascii="Times New Roman" w:hAnsi="Times New Roman" w:cs="Times New Roman"/>
          <w:sz w:val="24"/>
          <w:szCs w:val="24"/>
        </w:rPr>
        <w:t>les Régions du Sud</w:t>
      </w:r>
      <w:r w:rsidR="00C17A51" w:rsidRPr="009045D9">
        <w:rPr>
          <w:rFonts w:ascii="Times New Roman" w:hAnsi="Times New Roman" w:cs="Times New Roman"/>
          <w:sz w:val="24"/>
          <w:szCs w:val="24"/>
        </w:rPr>
        <w:t xml:space="preserve"> (</w:t>
      </w:r>
      <w:r w:rsidR="002C495B">
        <w:rPr>
          <w:rFonts w:ascii="Times New Roman" w:hAnsi="Times New Roman" w:cs="Times New Roman"/>
          <w:sz w:val="24"/>
          <w:szCs w:val="24"/>
        </w:rPr>
        <w:t>11,4</w:t>
      </w:r>
      <w:r w:rsidR="00C35885" w:rsidRPr="009045D9">
        <w:rPr>
          <w:rFonts w:ascii="Times New Roman" w:hAnsi="Times New Roman" w:cs="Times New Roman"/>
          <w:sz w:val="24"/>
          <w:szCs w:val="24"/>
        </w:rPr>
        <w:t xml:space="preserve"> points de pourcentage</w:t>
      </w:r>
      <w:r w:rsidR="00C17A51" w:rsidRPr="009045D9">
        <w:rPr>
          <w:rFonts w:ascii="Times New Roman" w:hAnsi="Times New Roman" w:cs="Times New Roman"/>
          <w:sz w:val="24"/>
          <w:szCs w:val="24"/>
        </w:rPr>
        <w:t xml:space="preserve">) </w:t>
      </w:r>
      <w:r w:rsidRPr="009045D9">
        <w:rPr>
          <w:rFonts w:ascii="Times New Roman" w:hAnsi="Times New Roman" w:cs="Times New Roman"/>
          <w:sz w:val="24"/>
          <w:szCs w:val="24"/>
        </w:rPr>
        <w:t>s</w:t>
      </w:r>
      <w:r w:rsidR="00C17A51" w:rsidRPr="009045D9">
        <w:rPr>
          <w:rFonts w:ascii="Times New Roman" w:hAnsi="Times New Roman" w:cs="Times New Roman"/>
          <w:sz w:val="24"/>
          <w:szCs w:val="24"/>
        </w:rPr>
        <w:t xml:space="preserve">ont </w:t>
      </w:r>
      <w:r w:rsidRPr="009045D9">
        <w:rPr>
          <w:rFonts w:ascii="Times New Roman" w:hAnsi="Times New Roman" w:cs="Times New Roman"/>
          <w:sz w:val="24"/>
          <w:szCs w:val="24"/>
        </w:rPr>
        <w:t>celles où le taux d</w:t>
      </w:r>
      <w:r w:rsidR="00396306">
        <w:rPr>
          <w:rFonts w:ascii="Times New Roman" w:hAnsi="Times New Roman" w:cs="Times New Roman"/>
          <w:sz w:val="24"/>
          <w:szCs w:val="24"/>
        </w:rPr>
        <w:t>e salariat a le plus progressé.</w:t>
      </w:r>
    </w:p>
    <w:p w:rsidR="00396306" w:rsidRDefault="00396306" w:rsidP="00396306">
      <w:pPr>
        <w:spacing w:after="0"/>
        <w:jc w:val="both"/>
        <w:rPr>
          <w:rFonts w:ascii="Times New Roman" w:hAnsi="Times New Roman" w:cs="Times New Roman"/>
          <w:sz w:val="24"/>
          <w:szCs w:val="24"/>
        </w:rPr>
      </w:pPr>
    </w:p>
    <w:p w:rsidR="00396306" w:rsidRDefault="00C17A51" w:rsidP="009826F0">
      <w:pPr>
        <w:spacing w:after="0"/>
        <w:jc w:val="both"/>
        <w:rPr>
          <w:rFonts w:ascii="Times New Roman" w:hAnsi="Times New Roman" w:cs="Times New Roman"/>
          <w:sz w:val="24"/>
          <w:szCs w:val="24"/>
        </w:rPr>
      </w:pPr>
      <w:r w:rsidRPr="009045D9">
        <w:rPr>
          <w:rFonts w:ascii="Times New Roman" w:hAnsi="Times New Roman" w:cs="Times New Roman"/>
          <w:sz w:val="24"/>
          <w:szCs w:val="24"/>
        </w:rPr>
        <w:t xml:space="preserve">En </w:t>
      </w:r>
      <w:r w:rsidR="004C0223" w:rsidRPr="009045D9">
        <w:rPr>
          <w:rFonts w:ascii="Times New Roman" w:hAnsi="Times New Roman" w:cs="Times New Roman"/>
          <w:sz w:val="24"/>
          <w:szCs w:val="24"/>
        </w:rPr>
        <w:t>termes d’emploi</w:t>
      </w:r>
      <w:r w:rsidRPr="009045D9">
        <w:rPr>
          <w:rFonts w:ascii="Times New Roman" w:hAnsi="Times New Roman" w:cs="Times New Roman"/>
          <w:sz w:val="24"/>
          <w:szCs w:val="24"/>
        </w:rPr>
        <w:t xml:space="preserve"> qualifié (actifs occupés de niveau secondaire et supérieur), en 201</w:t>
      </w:r>
      <w:r w:rsidR="00E57206">
        <w:rPr>
          <w:rFonts w:ascii="Times New Roman" w:hAnsi="Times New Roman" w:cs="Times New Roman"/>
          <w:sz w:val="24"/>
          <w:szCs w:val="24"/>
        </w:rPr>
        <w:t>7</w:t>
      </w:r>
      <w:r w:rsidRPr="009045D9">
        <w:rPr>
          <w:rFonts w:ascii="Times New Roman" w:hAnsi="Times New Roman" w:cs="Times New Roman"/>
          <w:sz w:val="24"/>
          <w:szCs w:val="24"/>
        </w:rPr>
        <w:t>, le taux le plus élevé est enre</w:t>
      </w:r>
      <w:r w:rsidR="00833D39" w:rsidRPr="009045D9">
        <w:rPr>
          <w:rFonts w:ascii="Times New Roman" w:hAnsi="Times New Roman" w:cs="Times New Roman"/>
          <w:sz w:val="24"/>
          <w:szCs w:val="24"/>
        </w:rPr>
        <w:t>gistré dans la région d</w:t>
      </w:r>
      <w:r w:rsidR="00422D06">
        <w:rPr>
          <w:rFonts w:ascii="Times New Roman" w:hAnsi="Times New Roman" w:cs="Times New Roman"/>
          <w:sz w:val="24"/>
          <w:szCs w:val="24"/>
        </w:rPr>
        <w:t>e</w:t>
      </w:r>
      <w:r w:rsidR="00E57206" w:rsidRPr="009045D9">
        <w:rPr>
          <w:rFonts w:ascii="Times New Roman" w:hAnsi="Times New Roman" w:cs="Times New Roman"/>
          <w:sz w:val="24"/>
          <w:szCs w:val="24"/>
        </w:rPr>
        <w:t>Rabat-Salé-</w:t>
      </w:r>
      <w:r w:rsidR="00E57206">
        <w:rPr>
          <w:rFonts w:ascii="Times New Roman" w:hAnsi="Times New Roman" w:cs="Times New Roman"/>
          <w:sz w:val="24"/>
          <w:szCs w:val="24"/>
        </w:rPr>
        <w:t xml:space="preserve">Kénitra </w:t>
      </w:r>
      <w:r w:rsidR="00E57206" w:rsidRPr="009045D9">
        <w:rPr>
          <w:rFonts w:ascii="Times New Roman" w:hAnsi="Times New Roman" w:cs="Times New Roman"/>
          <w:sz w:val="24"/>
          <w:szCs w:val="24"/>
        </w:rPr>
        <w:t>(</w:t>
      </w:r>
      <w:r w:rsidR="00E57206">
        <w:rPr>
          <w:rFonts w:ascii="Times New Roman" w:hAnsi="Times New Roman" w:cs="Times New Roman"/>
          <w:sz w:val="24"/>
          <w:szCs w:val="24"/>
        </w:rPr>
        <w:t>29,1</w:t>
      </w:r>
      <w:r w:rsidR="00E57206" w:rsidRPr="009045D9">
        <w:rPr>
          <w:rFonts w:ascii="Times New Roman" w:hAnsi="Times New Roman" w:cs="Times New Roman"/>
          <w:sz w:val="24"/>
          <w:szCs w:val="24"/>
        </w:rPr>
        <w:t>%)</w:t>
      </w:r>
      <w:r w:rsidRPr="009045D9">
        <w:rPr>
          <w:rFonts w:ascii="Times New Roman" w:hAnsi="Times New Roman" w:cs="Times New Roman"/>
          <w:sz w:val="24"/>
          <w:szCs w:val="24"/>
        </w:rPr>
        <w:t>, suivi</w:t>
      </w:r>
      <w:r w:rsidR="00422D06">
        <w:rPr>
          <w:rFonts w:ascii="Times New Roman" w:hAnsi="Times New Roman" w:cs="Times New Roman"/>
          <w:sz w:val="24"/>
          <w:szCs w:val="24"/>
        </w:rPr>
        <w:t>e</w:t>
      </w:r>
      <w:r w:rsidRPr="009045D9">
        <w:rPr>
          <w:rFonts w:ascii="Times New Roman" w:hAnsi="Times New Roman" w:cs="Times New Roman"/>
          <w:sz w:val="24"/>
          <w:szCs w:val="24"/>
        </w:rPr>
        <w:t xml:space="preserve"> de </w:t>
      </w:r>
      <w:r w:rsidR="00E57206" w:rsidRPr="009045D9">
        <w:rPr>
          <w:rFonts w:ascii="Times New Roman" w:hAnsi="Times New Roman" w:cs="Times New Roman"/>
          <w:sz w:val="24"/>
          <w:szCs w:val="24"/>
        </w:rPr>
        <w:t>Casablanca</w:t>
      </w:r>
      <w:r w:rsidR="00E57206">
        <w:rPr>
          <w:rFonts w:ascii="Times New Roman" w:hAnsi="Times New Roman" w:cs="Times New Roman"/>
          <w:sz w:val="24"/>
          <w:szCs w:val="24"/>
        </w:rPr>
        <w:t>-Settat</w:t>
      </w:r>
      <w:r w:rsidRPr="009045D9">
        <w:rPr>
          <w:rFonts w:ascii="Times New Roman" w:hAnsi="Times New Roman" w:cs="Times New Roman"/>
          <w:sz w:val="24"/>
          <w:szCs w:val="24"/>
        </w:rPr>
        <w:t>(</w:t>
      </w:r>
      <w:r w:rsidR="00E57206">
        <w:rPr>
          <w:rFonts w:ascii="Times New Roman" w:hAnsi="Times New Roman" w:cs="Times New Roman"/>
          <w:sz w:val="24"/>
          <w:szCs w:val="24"/>
        </w:rPr>
        <w:t>2</w:t>
      </w:r>
      <w:r w:rsidR="00E43FC4">
        <w:rPr>
          <w:rFonts w:ascii="Times New Roman" w:hAnsi="Times New Roman" w:cs="Times New Roman"/>
          <w:sz w:val="24"/>
          <w:szCs w:val="24"/>
        </w:rPr>
        <w:t>9</w:t>
      </w:r>
      <w:r w:rsidRPr="009045D9">
        <w:rPr>
          <w:rFonts w:ascii="Times New Roman" w:hAnsi="Times New Roman" w:cs="Times New Roman"/>
          <w:sz w:val="24"/>
          <w:szCs w:val="24"/>
        </w:rPr>
        <w:t>%) et les régions du Sud (2</w:t>
      </w:r>
      <w:r w:rsidR="00E57206">
        <w:rPr>
          <w:rFonts w:ascii="Times New Roman" w:hAnsi="Times New Roman" w:cs="Times New Roman"/>
          <w:sz w:val="24"/>
          <w:szCs w:val="24"/>
        </w:rPr>
        <w:t>4,8</w:t>
      </w:r>
      <w:r w:rsidRPr="009045D9">
        <w:rPr>
          <w:rFonts w:ascii="Times New Roman" w:hAnsi="Times New Roman" w:cs="Times New Roman"/>
          <w:sz w:val="24"/>
          <w:szCs w:val="24"/>
        </w:rPr>
        <w:t>%)</w:t>
      </w:r>
      <w:r w:rsidR="004D46C2" w:rsidRPr="009045D9">
        <w:rPr>
          <w:rFonts w:ascii="Times New Roman" w:hAnsi="Times New Roman" w:cs="Times New Roman"/>
          <w:sz w:val="24"/>
          <w:szCs w:val="24"/>
        </w:rPr>
        <w:t>. L</w:t>
      </w:r>
      <w:r w:rsidRPr="009045D9">
        <w:rPr>
          <w:rFonts w:ascii="Times New Roman" w:hAnsi="Times New Roman" w:cs="Times New Roman"/>
          <w:sz w:val="24"/>
          <w:szCs w:val="24"/>
        </w:rPr>
        <w:t xml:space="preserve">eplus faible </w:t>
      </w:r>
      <w:r w:rsidR="004D46C2" w:rsidRPr="009045D9">
        <w:rPr>
          <w:rFonts w:ascii="Times New Roman" w:hAnsi="Times New Roman" w:cs="Times New Roman"/>
          <w:sz w:val="24"/>
          <w:szCs w:val="24"/>
        </w:rPr>
        <w:t xml:space="preserve">taux </w:t>
      </w:r>
      <w:r w:rsidRPr="009045D9">
        <w:rPr>
          <w:rFonts w:ascii="Times New Roman" w:hAnsi="Times New Roman" w:cs="Times New Roman"/>
          <w:sz w:val="24"/>
          <w:szCs w:val="24"/>
        </w:rPr>
        <w:t>est obser</w:t>
      </w:r>
      <w:r w:rsidR="00833D39" w:rsidRPr="009045D9">
        <w:rPr>
          <w:rFonts w:ascii="Times New Roman" w:hAnsi="Times New Roman" w:cs="Times New Roman"/>
          <w:sz w:val="24"/>
          <w:szCs w:val="24"/>
        </w:rPr>
        <w:t xml:space="preserve">vé au niveau de </w:t>
      </w:r>
      <w:r w:rsidR="0038635A">
        <w:rPr>
          <w:rFonts w:ascii="Times New Roman" w:hAnsi="Times New Roman" w:cs="Times New Roman"/>
          <w:sz w:val="24"/>
          <w:szCs w:val="24"/>
        </w:rPr>
        <w:t>Béni Mellal-Khénifra</w:t>
      </w:r>
      <w:r w:rsidRPr="009045D9">
        <w:rPr>
          <w:rFonts w:ascii="Times New Roman" w:hAnsi="Times New Roman" w:cs="Times New Roman"/>
          <w:sz w:val="24"/>
          <w:szCs w:val="24"/>
        </w:rPr>
        <w:t>(</w:t>
      </w:r>
      <w:r w:rsidR="00E57206">
        <w:rPr>
          <w:rFonts w:ascii="Times New Roman" w:hAnsi="Times New Roman" w:cs="Times New Roman"/>
          <w:sz w:val="24"/>
          <w:szCs w:val="24"/>
        </w:rPr>
        <w:t>15,4%),</w:t>
      </w:r>
      <w:r w:rsidR="00BE7A2D" w:rsidRPr="009045D9">
        <w:rPr>
          <w:rFonts w:ascii="Times New Roman" w:hAnsi="Times New Roman" w:cs="Times New Roman"/>
          <w:sz w:val="24"/>
          <w:szCs w:val="24"/>
        </w:rPr>
        <w:t>Tanger-T</w:t>
      </w:r>
      <w:r w:rsidR="009826F0">
        <w:rPr>
          <w:rFonts w:ascii="Times New Roman" w:hAnsi="Times New Roman" w:cs="Times New Roman"/>
          <w:sz w:val="24"/>
          <w:szCs w:val="24"/>
        </w:rPr>
        <w:t>e</w:t>
      </w:r>
      <w:r w:rsidR="00BE7A2D" w:rsidRPr="009045D9">
        <w:rPr>
          <w:rFonts w:ascii="Times New Roman" w:hAnsi="Times New Roman" w:cs="Times New Roman"/>
          <w:sz w:val="24"/>
          <w:szCs w:val="24"/>
        </w:rPr>
        <w:t>touan</w:t>
      </w:r>
      <w:r w:rsidR="00BE7A2D">
        <w:rPr>
          <w:rFonts w:ascii="Times New Roman" w:hAnsi="Times New Roman" w:cs="Times New Roman"/>
          <w:sz w:val="24"/>
          <w:szCs w:val="24"/>
        </w:rPr>
        <w:t>-</w:t>
      </w:r>
      <w:r w:rsidR="00E43FC4">
        <w:rPr>
          <w:rFonts w:ascii="Times New Roman" w:hAnsi="Times New Roman" w:cs="Times New Roman"/>
          <w:sz w:val="24"/>
          <w:szCs w:val="24"/>
        </w:rPr>
        <w:t>AlHoceima</w:t>
      </w:r>
      <w:r w:rsidRPr="009045D9">
        <w:rPr>
          <w:rFonts w:ascii="Times New Roman" w:hAnsi="Times New Roman" w:cs="Times New Roman"/>
          <w:sz w:val="24"/>
          <w:szCs w:val="24"/>
        </w:rPr>
        <w:t>(1</w:t>
      </w:r>
      <w:r w:rsidR="00E57206">
        <w:rPr>
          <w:rFonts w:ascii="Times New Roman" w:hAnsi="Times New Roman" w:cs="Times New Roman"/>
          <w:sz w:val="24"/>
          <w:szCs w:val="24"/>
        </w:rPr>
        <w:t>6,2</w:t>
      </w:r>
      <w:r w:rsidRPr="009045D9">
        <w:rPr>
          <w:rFonts w:ascii="Times New Roman" w:hAnsi="Times New Roman" w:cs="Times New Roman"/>
          <w:sz w:val="24"/>
          <w:szCs w:val="24"/>
        </w:rPr>
        <w:t>%)</w:t>
      </w:r>
      <w:r w:rsidR="00E57206">
        <w:rPr>
          <w:rFonts w:ascii="Times New Roman" w:hAnsi="Times New Roman" w:cs="Times New Roman"/>
          <w:sz w:val="24"/>
          <w:szCs w:val="24"/>
        </w:rPr>
        <w:t xml:space="preserve"> et </w:t>
      </w:r>
      <w:r w:rsidR="00E57206" w:rsidRPr="009045D9">
        <w:rPr>
          <w:rFonts w:ascii="Times New Roman" w:hAnsi="Times New Roman" w:cs="Times New Roman"/>
          <w:sz w:val="24"/>
          <w:szCs w:val="24"/>
        </w:rPr>
        <w:t>Marrakech-</w:t>
      </w:r>
      <w:r w:rsidR="00E57206">
        <w:rPr>
          <w:rFonts w:ascii="Times New Roman" w:hAnsi="Times New Roman" w:cs="Times New Roman"/>
          <w:sz w:val="24"/>
          <w:szCs w:val="24"/>
        </w:rPr>
        <w:t>Safi (16,3%)</w:t>
      </w:r>
      <w:r w:rsidRPr="009045D9">
        <w:rPr>
          <w:rFonts w:ascii="Times New Roman" w:hAnsi="Times New Roman" w:cs="Times New Roman"/>
          <w:sz w:val="24"/>
          <w:szCs w:val="24"/>
        </w:rPr>
        <w:t xml:space="preserve">. </w:t>
      </w:r>
    </w:p>
    <w:p w:rsidR="00396306" w:rsidRDefault="00396306" w:rsidP="00396306">
      <w:pPr>
        <w:spacing w:after="0"/>
        <w:jc w:val="both"/>
        <w:rPr>
          <w:rFonts w:ascii="Times New Roman" w:hAnsi="Times New Roman" w:cs="Times New Roman"/>
          <w:sz w:val="24"/>
          <w:szCs w:val="24"/>
        </w:rPr>
      </w:pPr>
    </w:p>
    <w:p w:rsidR="00396306" w:rsidRDefault="00C17A51" w:rsidP="00396306">
      <w:pPr>
        <w:spacing w:after="0"/>
        <w:jc w:val="both"/>
        <w:rPr>
          <w:rFonts w:ascii="Times New Roman" w:hAnsi="Times New Roman" w:cs="Times New Roman"/>
          <w:sz w:val="24"/>
          <w:szCs w:val="24"/>
        </w:rPr>
      </w:pPr>
      <w:r w:rsidRPr="009045D9">
        <w:rPr>
          <w:rFonts w:ascii="Times New Roman" w:hAnsi="Times New Roman" w:cs="Times New Roman"/>
          <w:sz w:val="24"/>
          <w:szCs w:val="24"/>
        </w:rPr>
        <w:t xml:space="preserve">Entre 2001 et </w:t>
      </w:r>
      <w:r w:rsidR="00833D39" w:rsidRPr="009045D9">
        <w:rPr>
          <w:rFonts w:ascii="Times New Roman" w:hAnsi="Times New Roman" w:cs="Times New Roman"/>
          <w:sz w:val="24"/>
          <w:szCs w:val="24"/>
        </w:rPr>
        <w:t>201</w:t>
      </w:r>
      <w:r w:rsidR="00590325">
        <w:rPr>
          <w:rFonts w:ascii="Times New Roman" w:hAnsi="Times New Roman" w:cs="Times New Roman"/>
          <w:sz w:val="24"/>
          <w:szCs w:val="24"/>
        </w:rPr>
        <w:t>7</w:t>
      </w:r>
      <w:r w:rsidR="00833D39" w:rsidRPr="009045D9">
        <w:rPr>
          <w:rFonts w:ascii="Times New Roman" w:hAnsi="Times New Roman" w:cs="Times New Roman"/>
          <w:sz w:val="24"/>
          <w:szCs w:val="24"/>
        </w:rPr>
        <w:t xml:space="preserve">, les régions de </w:t>
      </w:r>
      <w:r w:rsidR="009C776D" w:rsidRPr="009045D9">
        <w:rPr>
          <w:rFonts w:ascii="Times New Roman" w:hAnsi="Times New Roman" w:cs="Times New Roman"/>
          <w:sz w:val="24"/>
          <w:szCs w:val="24"/>
        </w:rPr>
        <w:t>Rabat-Salé-</w:t>
      </w:r>
      <w:r w:rsidR="009C776D">
        <w:rPr>
          <w:rFonts w:ascii="Times New Roman" w:hAnsi="Times New Roman" w:cs="Times New Roman"/>
          <w:sz w:val="24"/>
          <w:szCs w:val="24"/>
        </w:rPr>
        <w:t xml:space="preserve">Kénitra </w:t>
      </w:r>
      <w:r w:rsidR="00833D39" w:rsidRPr="009045D9">
        <w:rPr>
          <w:rFonts w:ascii="Times New Roman" w:hAnsi="Times New Roman" w:cs="Times New Roman"/>
          <w:sz w:val="24"/>
          <w:szCs w:val="24"/>
        </w:rPr>
        <w:t>(</w:t>
      </w:r>
      <w:r w:rsidR="00590325">
        <w:rPr>
          <w:rFonts w:ascii="Times New Roman" w:hAnsi="Times New Roman" w:cs="Times New Roman"/>
          <w:sz w:val="24"/>
          <w:szCs w:val="24"/>
        </w:rPr>
        <w:t>10,2</w:t>
      </w:r>
      <w:r w:rsidR="00833D39" w:rsidRPr="009045D9">
        <w:rPr>
          <w:rFonts w:ascii="Times New Roman" w:hAnsi="Times New Roman" w:cs="Times New Roman"/>
          <w:sz w:val="24"/>
          <w:szCs w:val="24"/>
        </w:rPr>
        <w:t>%</w:t>
      </w:r>
      <w:r w:rsidRPr="009045D9">
        <w:rPr>
          <w:rFonts w:ascii="Times New Roman" w:hAnsi="Times New Roman" w:cs="Times New Roman"/>
          <w:sz w:val="24"/>
          <w:szCs w:val="24"/>
        </w:rPr>
        <w:t>),</w:t>
      </w:r>
      <w:r w:rsidR="005958D7">
        <w:rPr>
          <w:rFonts w:ascii="Times New Roman" w:hAnsi="Times New Roman" w:cs="Times New Roman"/>
          <w:sz w:val="24"/>
          <w:szCs w:val="24"/>
        </w:rPr>
        <w:t>Darâ</w:t>
      </w:r>
      <w:r w:rsidR="00E43FC4">
        <w:rPr>
          <w:rFonts w:ascii="Times New Roman" w:hAnsi="Times New Roman" w:cs="Times New Roman"/>
          <w:sz w:val="24"/>
          <w:szCs w:val="24"/>
        </w:rPr>
        <w:t xml:space="preserve">a-Tafilalet (8,9%), </w:t>
      </w:r>
      <w:r w:rsidR="00590325" w:rsidRPr="009045D9">
        <w:rPr>
          <w:rFonts w:ascii="Times New Roman" w:hAnsi="Times New Roman" w:cs="Times New Roman"/>
          <w:sz w:val="24"/>
          <w:szCs w:val="24"/>
        </w:rPr>
        <w:t>Casablanca</w:t>
      </w:r>
      <w:r w:rsidR="00590325">
        <w:rPr>
          <w:rFonts w:ascii="Times New Roman" w:hAnsi="Times New Roman" w:cs="Times New Roman"/>
          <w:sz w:val="24"/>
          <w:szCs w:val="24"/>
        </w:rPr>
        <w:t>-Settat</w:t>
      </w:r>
      <w:r w:rsidR="00833D39" w:rsidRPr="009045D9">
        <w:rPr>
          <w:rFonts w:ascii="Times New Roman" w:hAnsi="Times New Roman" w:cs="Times New Roman"/>
          <w:sz w:val="24"/>
          <w:szCs w:val="24"/>
        </w:rPr>
        <w:t xml:space="preserve"> (</w:t>
      </w:r>
      <w:r w:rsidR="00590325">
        <w:rPr>
          <w:rFonts w:ascii="Times New Roman" w:hAnsi="Times New Roman" w:cs="Times New Roman"/>
          <w:sz w:val="24"/>
          <w:szCs w:val="24"/>
        </w:rPr>
        <w:t>7,9</w:t>
      </w:r>
      <w:r w:rsidR="00833D39" w:rsidRPr="009045D9">
        <w:rPr>
          <w:rFonts w:ascii="Times New Roman" w:hAnsi="Times New Roman" w:cs="Times New Roman"/>
          <w:sz w:val="24"/>
          <w:szCs w:val="24"/>
        </w:rPr>
        <w:t xml:space="preserve">%), </w:t>
      </w:r>
      <w:r w:rsidR="00590325">
        <w:rPr>
          <w:rFonts w:ascii="Times New Roman" w:hAnsi="Times New Roman" w:cs="Times New Roman"/>
          <w:sz w:val="24"/>
          <w:szCs w:val="24"/>
        </w:rPr>
        <w:t>Fès-</w:t>
      </w:r>
      <w:r w:rsidR="00590325" w:rsidRPr="009045D9">
        <w:rPr>
          <w:rFonts w:ascii="Times New Roman" w:hAnsi="Times New Roman" w:cs="Times New Roman"/>
          <w:sz w:val="24"/>
          <w:szCs w:val="24"/>
        </w:rPr>
        <w:t xml:space="preserve">Meknès </w:t>
      </w:r>
      <w:r w:rsidR="00833D39" w:rsidRPr="009045D9">
        <w:rPr>
          <w:rFonts w:ascii="Times New Roman" w:hAnsi="Times New Roman" w:cs="Times New Roman"/>
          <w:sz w:val="24"/>
          <w:szCs w:val="24"/>
        </w:rPr>
        <w:t>(</w:t>
      </w:r>
      <w:r w:rsidR="00590325">
        <w:rPr>
          <w:rFonts w:ascii="Times New Roman" w:hAnsi="Times New Roman" w:cs="Times New Roman"/>
          <w:sz w:val="24"/>
          <w:szCs w:val="24"/>
        </w:rPr>
        <w:t>7,7</w:t>
      </w:r>
      <w:r w:rsidR="00833D39" w:rsidRPr="009045D9">
        <w:rPr>
          <w:rFonts w:ascii="Times New Roman" w:hAnsi="Times New Roman" w:cs="Times New Roman"/>
          <w:sz w:val="24"/>
          <w:szCs w:val="24"/>
        </w:rPr>
        <w:t>%)</w:t>
      </w:r>
      <w:r w:rsidR="00590325">
        <w:rPr>
          <w:rFonts w:ascii="Times New Roman" w:hAnsi="Times New Roman" w:cs="Times New Roman"/>
          <w:sz w:val="24"/>
          <w:szCs w:val="24"/>
        </w:rPr>
        <w:t xml:space="preserve">, </w:t>
      </w:r>
      <w:r w:rsidR="00590325" w:rsidRPr="009045D9">
        <w:rPr>
          <w:rFonts w:ascii="Times New Roman" w:hAnsi="Times New Roman" w:cs="Times New Roman"/>
          <w:sz w:val="24"/>
          <w:szCs w:val="24"/>
        </w:rPr>
        <w:t>Marrakech-</w:t>
      </w:r>
      <w:r w:rsidR="00590325">
        <w:rPr>
          <w:rFonts w:ascii="Times New Roman" w:hAnsi="Times New Roman" w:cs="Times New Roman"/>
          <w:sz w:val="24"/>
          <w:szCs w:val="24"/>
        </w:rPr>
        <w:t>Safi (7,5%)</w:t>
      </w:r>
      <w:r w:rsidR="00833D39" w:rsidRPr="009045D9">
        <w:rPr>
          <w:rFonts w:ascii="Times New Roman" w:hAnsi="Times New Roman" w:cs="Times New Roman"/>
          <w:sz w:val="24"/>
          <w:szCs w:val="24"/>
        </w:rPr>
        <w:t xml:space="preserve"> et </w:t>
      </w:r>
      <w:r w:rsidR="00590325">
        <w:rPr>
          <w:rFonts w:ascii="Times New Roman" w:hAnsi="Times New Roman" w:cs="Times New Roman"/>
          <w:sz w:val="24"/>
          <w:szCs w:val="24"/>
        </w:rPr>
        <w:t>l’Oriental</w:t>
      </w:r>
      <w:r w:rsidR="00833D39" w:rsidRPr="009045D9">
        <w:rPr>
          <w:rFonts w:ascii="Times New Roman" w:hAnsi="Times New Roman" w:cs="Times New Roman"/>
          <w:sz w:val="24"/>
          <w:szCs w:val="24"/>
        </w:rPr>
        <w:t>(</w:t>
      </w:r>
      <w:r w:rsidR="00590325">
        <w:rPr>
          <w:rFonts w:ascii="Times New Roman" w:hAnsi="Times New Roman" w:cs="Times New Roman"/>
          <w:sz w:val="24"/>
          <w:szCs w:val="24"/>
        </w:rPr>
        <w:t>7,0</w:t>
      </w:r>
      <w:r w:rsidR="00833D39" w:rsidRPr="009045D9">
        <w:rPr>
          <w:rFonts w:ascii="Times New Roman" w:hAnsi="Times New Roman" w:cs="Times New Roman"/>
          <w:sz w:val="24"/>
          <w:szCs w:val="24"/>
        </w:rPr>
        <w:t>%</w:t>
      </w:r>
      <w:r w:rsidRPr="009045D9">
        <w:rPr>
          <w:rFonts w:ascii="Times New Roman" w:hAnsi="Times New Roman" w:cs="Times New Roman"/>
          <w:sz w:val="24"/>
          <w:szCs w:val="24"/>
        </w:rPr>
        <w:t xml:space="preserve">) ont connu </w:t>
      </w:r>
      <w:r w:rsidR="004D46C2" w:rsidRPr="009045D9">
        <w:rPr>
          <w:rFonts w:ascii="Times New Roman" w:hAnsi="Times New Roman" w:cs="Times New Roman"/>
          <w:sz w:val="24"/>
          <w:szCs w:val="24"/>
        </w:rPr>
        <w:t xml:space="preserve">la plus grande hausse </w:t>
      </w:r>
      <w:r w:rsidRPr="009045D9">
        <w:rPr>
          <w:rFonts w:ascii="Times New Roman" w:hAnsi="Times New Roman" w:cs="Times New Roman"/>
          <w:sz w:val="24"/>
          <w:szCs w:val="24"/>
        </w:rPr>
        <w:t>de l’emploi qualifié.</w:t>
      </w:r>
    </w:p>
    <w:p w:rsidR="00396306" w:rsidRDefault="00396306" w:rsidP="00396306">
      <w:pPr>
        <w:spacing w:after="0"/>
        <w:jc w:val="both"/>
        <w:rPr>
          <w:rFonts w:ascii="Times New Roman" w:hAnsi="Times New Roman" w:cs="Times New Roman"/>
          <w:sz w:val="24"/>
          <w:szCs w:val="24"/>
        </w:rPr>
      </w:pPr>
    </w:p>
    <w:p w:rsidR="00396306" w:rsidRDefault="00AC40CA" w:rsidP="00375559">
      <w:pPr>
        <w:spacing w:after="0"/>
        <w:jc w:val="both"/>
        <w:rPr>
          <w:rFonts w:ascii="Times New Roman" w:hAnsi="Times New Roman" w:cs="Times New Roman"/>
          <w:sz w:val="24"/>
          <w:szCs w:val="24"/>
        </w:rPr>
      </w:pPr>
      <w:r>
        <w:rPr>
          <w:rFonts w:ascii="Times New Roman" w:hAnsi="Times New Roman" w:cs="Times New Roman"/>
          <w:sz w:val="24"/>
          <w:szCs w:val="24"/>
        </w:rPr>
        <w:t>La</w:t>
      </w:r>
      <w:r w:rsidR="00C17A51" w:rsidRPr="009045D9">
        <w:rPr>
          <w:rFonts w:ascii="Times New Roman" w:hAnsi="Times New Roman" w:cs="Times New Roman"/>
          <w:sz w:val="24"/>
          <w:szCs w:val="24"/>
        </w:rPr>
        <w:t xml:space="preserve"> proportion des actifs occupés dans les secteurs secondaire et tertiaire renseigne sur le niveau de modernité de l’économie régionale. Ainsi, pour ces deux </w:t>
      </w:r>
      <w:r w:rsidR="004D46C2" w:rsidRPr="009045D9">
        <w:rPr>
          <w:rFonts w:ascii="Times New Roman" w:hAnsi="Times New Roman" w:cs="Times New Roman"/>
          <w:sz w:val="24"/>
          <w:szCs w:val="24"/>
        </w:rPr>
        <w:t>dimensions</w:t>
      </w:r>
      <w:r w:rsidR="00C17A51" w:rsidRPr="009045D9">
        <w:rPr>
          <w:rFonts w:ascii="Times New Roman" w:hAnsi="Times New Roman" w:cs="Times New Roman"/>
          <w:sz w:val="24"/>
          <w:szCs w:val="24"/>
        </w:rPr>
        <w:t xml:space="preserve">, les disparités interrégionales sont </w:t>
      </w:r>
      <w:r w:rsidR="004D46C2" w:rsidRPr="009045D9">
        <w:rPr>
          <w:rFonts w:ascii="Times New Roman" w:hAnsi="Times New Roman" w:cs="Times New Roman"/>
          <w:sz w:val="24"/>
          <w:szCs w:val="24"/>
        </w:rPr>
        <w:t xml:space="preserve">relativement </w:t>
      </w:r>
      <w:r w:rsidR="00C17A51" w:rsidRPr="009045D9">
        <w:rPr>
          <w:rFonts w:ascii="Times New Roman" w:hAnsi="Times New Roman" w:cs="Times New Roman"/>
          <w:sz w:val="24"/>
          <w:szCs w:val="24"/>
        </w:rPr>
        <w:t xml:space="preserve">grandes. La proportion des actifs occupés dans le secteur secondaire varie, en </w:t>
      </w:r>
      <w:r w:rsidR="00D32B30">
        <w:rPr>
          <w:rFonts w:ascii="Times New Roman" w:hAnsi="Times New Roman" w:cs="Times New Roman"/>
          <w:sz w:val="24"/>
          <w:szCs w:val="24"/>
        </w:rPr>
        <w:t>2017</w:t>
      </w:r>
      <w:r w:rsidR="00C17A51" w:rsidRPr="009045D9">
        <w:rPr>
          <w:rFonts w:ascii="Times New Roman" w:hAnsi="Times New Roman" w:cs="Times New Roman"/>
          <w:sz w:val="24"/>
          <w:szCs w:val="24"/>
        </w:rPr>
        <w:t xml:space="preserve">, entre </w:t>
      </w:r>
      <w:r w:rsidR="00D32B30">
        <w:rPr>
          <w:rFonts w:ascii="Times New Roman" w:hAnsi="Times New Roman" w:cs="Times New Roman"/>
          <w:sz w:val="24"/>
          <w:szCs w:val="24"/>
        </w:rPr>
        <w:t>18,0</w:t>
      </w:r>
      <w:r w:rsidR="004C6EA7">
        <w:rPr>
          <w:rFonts w:ascii="Times New Roman" w:hAnsi="Times New Roman" w:cs="Times New Roman"/>
          <w:sz w:val="24"/>
          <w:szCs w:val="24"/>
        </w:rPr>
        <w:t>%</w:t>
      </w:r>
      <w:r w:rsidR="00C17A51" w:rsidRPr="009045D9">
        <w:rPr>
          <w:rFonts w:ascii="Times New Roman" w:hAnsi="Times New Roman" w:cs="Times New Roman"/>
          <w:sz w:val="24"/>
          <w:szCs w:val="24"/>
        </w:rPr>
        <w:t xml:space="preserve"> à </w:t>
      </w:r>
      <w:r w:rsidR="004C6EA7">
        <w:rPr>
          <w:rFonts w:ascii="Times New Roman" w:hAnsi="Times New Roman" w:cs="Times New Roman"/>
          <w:sz w:val="24"/>
          <w:szCs w:val="24"/>
        </w:rPr>
        <w:t>B</w:t>
      </w:r>
      <w:r w:rsidR="0038635A">
        <w:rPr>
          <w:rFonts w:ascii="Times New Roman" w:hAnsi="Times New Roman" w:cs="Times New Roman"/>
          <w:sz w:val="24"/>
          <w:szCs w:val="24"/>
        </w:rPr>
        <w:t>é</w:t>
      </w:r>
      <w:r w:rsidR="004C6EA7">
        <w:rPr>
          <w:rFonts w:ascii="Times New Roman" w:hAnsi="Times New Roman" w:cs="Times New Roman"/>
          <w:sz w:val="24"/>
          <w:szCs w:val="24"/>
        </w:rPr>
        <w:t>ni Mellal-Kh</w:t>
      </w:r>
      <w:r w:rsidR="00E82FE5">
        <w:rPr>
          <w:rFonts w:ascii="Times New Roman" w:hAnsi="Times New Roman" w:cs="Times New Roman"/>
          <w:sz w:val="24"/>
          <w:szCs w:val="24"/>
        </w:rPr>
        <w:t>è</w:t>
      </w:r>
      <w:r w:rsidR="004C6EA7">
        <w:rPr>
          <w:rFonts w:ascii="Times New Roman" w:hAnsi="Times New Roman" w:cs="Times New Roman"/>
          <w:sz w:val="24"/>
          <w:szCs w:val="24"/>
        </w:rPr>
        <w:t>n</w:t>
      </w:r>
      <w:r w:rsidR="00E82FE5">
        <w:rPr>
          <w:rFonts w:ascii="Times New Roman" w:hAnsi="Times New Roman" w:cs="Times New Roman"/>
          <w:sz w:val="24"/>
          <w:szCs w:val="24"/>
        </w:rPr>
        <w:t>i</w:t>
      </w:r>
      <w:r w:rsidR="004C6EA7">
        <w:rPr>
          <w:rFonts w:ascii="Times New Roman" w:hAnsi="Times New Roman" w:cs="Times New Roman"/>
          <w:sz w:val="24"/>
          <w:szCs w:val="24"/>
        </w:rPr>
        <w:t>fra</w:t>
      </w:r>
      <w:r w:rsidR="00833D39" w:rsidRPr="009045D9">
        <w:rPr>
          <w:rFonts w:ascii="Times New Roman" w:hAnsi="Times New Roman" w:cs="Times New Roman"/>
          <w:sz w:val="24"/>
          <w:szCs w:val="24"/>
        </w:rPr>
        <w:t xml:space="preserve">et </w:t>
      </w:r>
      <w:r w:rsidR="00D32B30">
        <w:rPr>
          <w:rFonts w:ascii="Times New Roman" w:hAnsi="Times New Roman" w:cs="Times New Roman"/>
          <w:sz w:val="24"/>
          <w:szCs w:val="24"/>
        </w:rPr>
        <w:t>26,1</w:t>
      </w:r>
      <w:r w:rsidR="004C6EA7">
        <w:rPr>
          <w:rFonts w:ascii="Times New Roman" w:hAnsi="Times New Roman" w:cs="Times New Roman"/>
          <w:sz w:val="24"/>
          <w:szCs w:val="24"/>
        </w:rPr>
        <w:t>%</w:t>
      </w:r>
      <w:r w:rsidR="0070245A">
        <w:rPr>
          <w:rFonts w:ascii="Times New Roman" w:hAnsi="Times New Roman" w:cs="Times New Roman"/>
          <w:sz w:val="24"/>
          <w:szCs w:val="24"/>
        </w:rPr>
        <w:t>à</w:t>
      </w:r>
      <w:r w:rsidR="00C17A51" w:rsidRPr="009045D9">
        <w:rPr>
          <w:rFonts w:ascii="Times New Roman" w:hAnsi="Times New Roman" w:cs="Times New Roman"/>
          <w:sz w:val="24"/>
          <w:szCs w:val="24"/>
        </w:rPr>
        <w:t>Casablanca</w:t>
      </w:r>
      <w:r w:rsidR="004C6EA7">
        <w:rPr>
          <w:rFonts w:ascii="Times New Roman" w:hAnsi="Times New Roman" w:cs="Times New Roman"/>
          <w:sz w:val="24"/>
          <w:szCs w:val="24"/>
        </w:rPr>
        <w:t>-</w:t>
      </w:r>
      <w:r w:rsidR="00375559">
        <w:rPr>
          <w:rFonts w:ascii="Times New Roman" w:hAnsi="Times New Roman" w:cs="Times New Roman"/>
          <w:sz w:val="24"/>
          <w:szCs w:val="24"/>
        </w:rPr>
        <w:t>S</w:t>
      </w:r>
      <w:r w:rsidR="004C6EA7">
        <w:rPr>
          <w:rFonts w:ascii="Times New Roman" w:hAnsi="Times New Roman" w:cs="Times New Roman"/>
          <w:sz w:val="24"/>
          <w:szCs w:val="24"/>
        </w:rPr>
        <w:t>ettat</w:t>
      </w:r>
      <w:r w:rsidR="00396306">
        <w:rPr>
          <w:rFonts w:ascii="Times New Roman" w:hAnsi="Times New Roman" w:cs="Times New Roman"/>
          <w:sz w:val="24"/>
          <w:szCs w:val="24"/>
        </w:rPr>
        <w:t>.</w:t>
      </w:r>
    </w:p>
    <w:p w:rsidR="00396306" w:rsidRDefault="00396306" w:rsidP="00396306">
      <w:pPr>
        <w:spacing w:after="0"/>
        <w:jc w:val="both"/>
        <w:rPr>
          <w:rFonts w:ascii="Times New Roman" w:hAnsi="Times New Roman" w:cs="Times New Roman"/>
          <w:sz w:val="24"/>
          <w:szCs w:val="24"/>
        </w:rPr>
      </w:pPr>
    </w:p>
    <w:p w:rsidR="00C17A51" w:rsidRPr="009045D9" w:rsidRDefault="00C17A51" w:rsidP="00375559">
      <w:pPr>
        <w:spacing w:after="0"/>
        <w:jc w:val="both"/>
        <w:rPr>
          <w:rFonts w:ascii="Times New Roman" w:hAnsi="Times New Roman" w:cs="Times New Roman"/>
          <w:sz w:val="24"/>
          <w:szCs w:val="24"/>
        </w:rPr>
      </w:pPr>
      <w:r w:rsidRPr="009045D9">
        <w:rPr>
          <w:rFonts w:ascii="Times New Roman" w:hAnsi="Times New Roman" w:cs="Times New Roman"/>
          <w:sz w:val="24"/>
          <w:szCs w:val="24"/>
        </w:rPr>
        <w:t xml:space="preserve">Entre 2001 et </w:t>
      </w:r>
      <w:r w:rsidR="004C6EA7" w:rsidRPr="009045D9">
        <w:rPr>
          <w:rFonts w:ascii="Times New Roman" w:hAnsi="Times New Roman" w:cs="Times New Roman"/>
          <w:sz w:val="24"/>
          <w:szCs w:val="24"/>
        </w:rPr>
        <w:t>20</w:t>
      </w:r>
      <w:r w:rsidR="00D32B30">
        <w:rPr>
          <w:rFonts w:ascii="Times New Roman" w:hAnsi="Times New Roman" w:cs="Times New Roman"/>
          <w:sz w:val="24"/>
          <w:szCs w:val="24"/>
        </w:rPr>
        <w:t>17</w:t>
      </w:r>
      <w:r w:rsidRPr="009045D9">
        <w:rPr>
          <w:rFonts w:ascii="Times New Roman" w:hAnsi="Times New Roman" w:cs="Times New Roman"/>
          <w:sz w:val="24"/>
          <w:szCs w:val="24"/>
        </w:rPr>
        <w:t xml:space="preserve">, les régions ayant amélioré le plus cet indicateur sont les régions de </w:t>
      </w:r>
      <w:r w:rsidR="004C6EA7" w:rsidRPr="009045D9">
        <w:rPr>
          <w:rFonts w:ascii="Times New Roman" w:hAnsi="Times New Roman" w:cs="Times New Roman"/>
          <w:sz w:val="24"/>
          <w:szCs w:val="24"/>
        </w:rPr>
        <w:t>Tanger-T</w:t>
      </w:r>
      <w:r w:rsidR="009826F0">
        <w:rPr>
          <w:rFonts w:ascii="Times New Roman" w:hAnsi="Times New Roman" w:cs="Times New Roman"/>
          <w:sz w:val="24"/>
          <w:szCs w:val="24"/>
        </w:rPr>
        <w:t>etouan</w:t>
      </w:r>
      <w:r w:rsidR="004C6EA7">
        <w:rPr>
          <w:rFonts w:ascii="Times New Roman" w:hAnsi="Times New Roman" w:cs="Times New Roman"/>
          <w:sz w:val="24"/>
          <w:szCs w:val="24"/>
        </w:rPr>
        <w:t>-</w:t>
      </w:r>
      <w:r w:rsidR="004C6EA7" w:rsidRPr="009045D9">
        <w:rPr>
          <w:rFonts w:ascii="Times New Roman" w:hAnsi="Times New Roman" w:cs="Times New Roman"/>
          <w:sz w:val="24"/>
          <w:szCs w:val="24"/>
        </w:rPr>
        <w:t>Al Hoceima</w:t>
      </w:r>
      <w:r w:rsidRPr="009045D9">
        <w:rPr>
          <w:rFonts w:ascii="Times New Roman" w:hAnsi="Times New Roman" w:cs="Times New Roman"/>
          <w:sz w:val="24"/>
          <w:szCs w:val="24"/>
        </w:rPr>
        <w:t xml:space="preserve"> (</w:t>
      </w:r>
      <w:r w:rsidR="00D32B30">
        <w:rPr>
          <w:rFonts w:ascii="Times New Roman" w:hAnsi="Times New Roman" w:cs="Times New Roman"/>
          <w:sz w:val="24"/>
          <w:szCs w:val="24"/>
        </w:rPr>
        <w:t>6,9</w:t>
      </w:r>
      <w:r w:rsidR="00311123" w:rsidRPr="009045D9">
        <w:rPr>
          <w:rFonts w:ascii="Times New Roman" w:hAnsi="Times New Roman" w:cs="Times New Roman"/>
          <w:sz w:val="24"/>
          <w:szCs w:val="24"/>
        </w:rPr>
        <w:t xml:space="preserve"> points de pourcentage</w:t>
      </w:r>
      <w:r w:rsidR="00833D39" w:rsidRPr="009045D9">
        <w:rPr>
          <w:rFonts w:ascii="Times New Roman" w:hAnsi="Times New Roman" w:cs="Times New Roman"/>
          <w:sz w:val="24"/>
          <w:szCs w:val="24"/>
        </w:rPr>
        <w:t>),</w:t>
      </w:r>
      <w:r w:rsidR="005958D7">
        <w:rPr>
          <w:rFonts w:ascii="Times New Roman" w:hAnsi="Times New Roman" w:cs="Times New Roman"/>
          <w:sz w:val="24"/>
          <w:szCs w:val="24"/>
        </w:rPr>
        <w:t>Darâ</w:t>
      </w:r>
      <w:r w:rsidR="00D32B30">
        <w:rPr>
          <w:rFonts w:ascii="Times New Roman" w:hAnsi="Times New Roman" w:cs="Times New Roman"/>
          <w:sz w:val="24"/>
          <w:szCs w:val="24"/>
        </w:rPr>
        <w:t>a-Tafilalet (6,1 points),</w:t>
      </w:r>
      <w:r w:rsidR="004C6EA7" w:rsidRPr="009045D9">
        <w:rPr>
          <w:rFonts w:ascii="Times New Roman" w:hAnsi="Times New Roman" w:cs="Times New Roman"/>
          <w:sz w:val="24"/>
          <w:szCs w:val="24"/>
        </w:rPr>
        <w:t>l’Oriental</w:t>
      </w:r>
      <w:r w:rsidR="00833D39" w:rsidRPr="009045D9">
        <w:rPr>
          <w:rFonts w:ascii="Times New Roman" w:hAnsi="Times New Roman" w:cs="Times New Roman"/>
          <w:sz w:val="24"/>
          <w:szCs w:val="24"/>
        </w:rPr>
        <w:t>(</w:t>
      </w:r>
      <w:r w:rsidR="00D32B30">
        <w:rPr>
          <w:rFonts w:ascii="Times New Roman" w:hAnsi="Times New Roman" w:cs="Times New Roman"/>
          <w:sz w:val="24"/>
          <w:szCs w:val="24"/>
        </w:rPr>
        <w:t>5,9 points</w:t>
      </w:r>
      <w:r w:rsidR="00F74A0B">
        <w:rPr>
          <w:rFonts w:ascii="Times New Roman" w:hAnsi="Times New Roman" w:cs="Times New Roman"/>
          <w:sz w:val="24"/>
          <w:szCs w:val="24"/>
        </w:rPr>
        <w:t>)</w:t>
      </w:r>
      <w:r w:rsidR="00833D39" w:rsidRPr="009045D9">
        <w:rPr>
          <w:rFonts w:ascii="Times New Roman" w:hAnsi="Times New Roman" w:cs="Times New Roman"/>
          <w:sz w:val="24"/>
          <w:szCs w:val="24"/>
        </w:rPr>
        <w:t xml:space="preserve"> et </w:t>
      </w:r>
      <w:r w:rsidR="004C6EA7" w:rsidRPr="009045D9">
        <w:rPr>
          <w:rFonts w:ascii="Times New Roman" w:hAnsi="Times New Roman" w:cs="Times New Roman"/>
          <w:sz w:val="24"/>
          <w:szCs w:val="24"/>
        </w:rPr>
        <w:t>Marrakech</w:t>
      </w:r>
      <w:r w:rsidR="003F36E8">
        <w:rPr>
          <w:rFonts w:ascii="Times New Roman" w:hAnsi="Times New Roman" w:cs="Times New Roman"/>
          <w:sz w:val="24"/>
          <w:szCs w:val="24"/>
        </w:rPr>
        <w:t>–</w:t>
      </w:r>
      <w:r w:rsidR="005958D7">
        <w:rPr>
          <w:rFonts w:ascii="Times New Roman" w:hAnsi="Times New Roman" w:cs="Times New Roman"/>
          <w:sz w:val="24"/>
          <w:szCs w:val="24"/>
        </w:rPr>
        <w:t>S</w:t>
      </w:r>
      <w:r w:rsidR="004C6EA7">
        <w:rPr>
          <w:rFonts w:ascii="Times New Roman" w:hAnsi="Times New Roman" w:cs="Times New Roman"/>
          <w:sz w:val="24"/>
          <w:szCs w:val="24"/>
        </w:rPr>
        <w:t>afi</w:t>
      </w:r>
      <w:r w:rsidR="00833D39" w:rsidRPr="009045D9">
        <w:rPr>
          <w:rFonts w:ascii="Times New Roman" w:hAnsi="Times New Roman" w:cs="Times New Roman"/>
          <w:sz w:val="24"/>
          <w:szCs w:val="24"/>
        </w:rPr>
        <w:t>(</w:t>
      </w:r>
      <w:r w:rsidR="00F74A0B">
        <w:rPr>
          <w:rFonts w:ascii="Times New Roman" w:hAnsi="Times New Roman" w:cs="Times New Roman"/>
          <w:sz w:val="24"/>
          <w:szCs w:val="24"/>
        </w:rPr>
        <w:t>5,2 points</w:t>
      </w:r>
      <w:r w:rsidRPr="009045D9">
        <w:rPr>
          <w:rFonts w:ascii="Times New Roman" w:hAnsi="Times New Roman" w:cs="Times New Roman"/>
          <w:sz w:val="24"/>
          <w:szCs w:val="24"/>
        </w:rPr>
        <w:t>). L’</w:t>
      </w:r>
      <w:r w:rsidR="004D46C2" w:rsidRPr="009045D9">
        <w:rPr>
          <w:rFonts w:ascii="Times New Roman" w:hAnsi="Times New Roman" w:cs="Times New Roman"/>
          <w:sz w:val="24"/>
          <w:szCs w:val="24"/>
        </w:rPr>
        <w:t>amélioration</w:t>
      </w:r>
      <w:r w:rsidRPr="009045D9">
        <w:rPr>
          <w:rFonts w:ascii="Times New Roman" w:hAnsi="Times New Roman" w:cs="Times New Roman"/>
          <w:sz w:val="24"/>
          <w:szCs w:val="24"/>
        </w:rPr>
        <w:t xml:space="preserve"> la plus faible a été enregistrée dans </w:t>
      </w:r>
      <w:r w:rsidR="00F74A0B" w:rsidRPr="009045D9">
        <w:rPr>
          <w:rFonts w:ascii="Times New Roman" w:hAnsi="Times New Roman" w:cs="Times New Roman"/>
          <w:sz w:val="24"/>
          <w:szCs w:val="24"/>
        </w:rPr>
        <w:t>les régions de Rabat-Salé-</w:t>
      </w:r>
      <w:r w:rsidR="00F74A0B">
        <w:rPr>
          <w:rFonts w:ascii="Times New Roman" w:hAnsi="Times New Roman" w:cs="Times New Roman"/>
          <w:sz w:val="24"/>
          <w:szCs w:val="24"/>
        </w:rPr>
        <w:t xml:space="preserve">Kénitra </w:t>
      </w:r>
      <w:r w:rsidR="00F74A0B" w:rsidRPr="009045D9">
        <w:rPr>
          <w:rFonts w:ascii="Times New Roman" w:hAnsi="Times New Roman" w:cs="Times New Roman"/>
          <w:sz w:val="24"/>
          <w:szCs w:val="24"/>
        </w:rPr>
        <w:t>(</w:t>
      </w:r>
      <w:r w:rsidR="00F74A0B">
        <w:rPr>
          <w:rFonts w:ascii="Times New Roman" w:hAnsi="Times New Roman" w:cs="Times New Roman"/>
          <w:sz w:val="24"/>
          <w:szCs w:val="24"/>
        </w:rPr>
        <w:t>2,4 points</w:t>
      </w:r>
      <w:r w:rsidR="00F74A0B" w:rsidRPr="009045D9">
        <w:rPr>
          <w:rFonts w:ascii="Times New Roman" w:hAnsi="Times New Roman" w:cs="Times New Roman"/>
          <w:sz w:val="24"/>
          <w:szCs w:val="24"/>
        </w:rPr>
        <w:t>),</w:t>
      </w:r>
      <w:r w:rsidR="00F74A0B">
        <w:rPr>
          <w:rFonts w:ascii="Times New Roman" w:hAnsi="Times New Roman" w:cs="Times New Roman"/>
          <w:sz w:val="24"/>
          <w:szCs w:val="24"/>
        </w:rPr>
        <w:t xml:space="preserve"> les Régions </w:t>
      </w:r>
      <w:r w:rsidR="004C6EA7">
        <w:rPr>
          <w:rFonts w:ascii="Times New Roman" w:hAnsi="Times New Roman" w:cs="Times New Roman"/>
          <w:sz w:val="24"/>
          <w:szCs w:val="24"/>
        </w:rPr>
        <w:t xml:space="preserve">du sud  </w:t>
      </w:r>
      <w:r w:rsidRPr="009045D9">
        <w:rPr>
          <w:rFonts w:ascii="Times New Roman" w:hAnsi="Times New Roman" w:cs="Times New Roman"/>
          <w:sz w:val="24"/>
          <w:szCs w:val="24"/>
        </w:rPr>
        <w:t>(</w:t>
      </w:r>
      <w:r w:rsidR="00F74A0B">
        <w:rPr>
          <w:rFonts w:ascii="Times New Roman" w:hAnsi="Times New Roman" w:cs="Times New Roman"/>
          <w:sz w:val="24"/>
          <w:szCs w:val="24"/>
        </w:rPr>
        <w:t xml:space="preserve">2,8 </w:t>
      </w:r>
      <w:r w:rsidR="00311123" w:rsidRPr="009045D9">
        <w:rPr>
          <w:rFonts w:ascii="Times New Roman" w:hAnsi="Times New Roman" w:cs="Times New Roman"/>
          <w:sz w:val="24"/>
          <w:szCs w:val="24"/>
        </w:rPr>
        <w:t>points de pourcentage</w:t>
      </w:r>
      <w:r w:rsidR="00833D39" w:rsidRPr="009045D9">
        <w:rPr>
          <w:rFonts w:ascii="Times New Roman" w:hAnsi="Times New Roman" w:cs="Times New Roman"/>
          <w:sz w:val="24"/>
          <w:szCs w:val="24"/>
        </w:rPr>
        <w:t xml:space="preserve">), et </w:t>
      </w:r>
      <w:r w:rsidR="00F74A0B">
        <w:rPr>
          <w:rFonts w:ascii="Times New Roman" w:hAnsi="Times New Roman" w:cs="Times New Roman"/>
          <w:sz w:val="24"/>
          <w:szCs w:val="24"/>
        </w:rPr>
        <w:t>Fès-</w:t>
      </w:r>
      <w:r w:rsidR="00F74A0B" w:rsidRPr="009045D9">
        <w:rPr>
          <w:rFonts w:ascii="Times New Roman" w:hAnsi="Times New Roman" w:cs="Times New Roman"/>
          <w:sz w:val="24"/>
          <w:szCs w:val="24"/>
        </w:rPr>
        <w:t>Meknès</w:t>
      </w:r>
      <w:r w:rsidR="00F74A0B">
        <w:rPr>
          <w:rFonts w:ascii="Times New Roman" w:hAnsi="Times New Roman" w:cs="Times New Roman"/>
          <w:sz w:val="24"/>
          <w:szCs w:val="24"/>
        </w:rPr>
        <w:t xml:space="preserve"> (2,9 points)</w:t>
      </w:r>
      <w:r w:rsidRPr="009045D9">
        <w:rPr>
          <w:rFonts w:ascii="Times New Roman" w:hAnsi="Times New Roman" w:cs="Times New Roman"/>
          <w:sz w:val="24"/>
          <w:szCs w:val="24"/>
        </w:rPr>
        <w:t xml:space="preserve">. Un recul </w:t>
      </w:r>
      <w:r w:rsidR="00E14C9F" w:rsidRPr="009045D9">
        <w:rPr>
          <w:rFonts w:ascii="Times New Roman" w:hAnsi="Times New Roman" w:cs="Times New Roman"/>
          <w:sz w:val="24"/>
          <w:szCs w:val="24"/>
        </w:rPr>
        <w:t xml:space="preserve">de l’emploi au secteur secondaire a </w:t>
      </w:r>
      <w:r w:rsidRPr="009045D9">
        <w:rPr>
          <w:rFonts w:ascii="Times New Roman" w:hAnsi="Times New Roman" w:cs="Times New Roman"/>
          <w:sz w:val="24"/>
          <w:szCs w:val="24"/>
        </w:rPr>
        <w:t>même été enregistré dansCasablanca</w:t>
      </w:r>
      <w:r w:rsidR="0020000D">
        <w:rPr>
          <w:rFonts w:ascii="Times New Roman" w:hAnsi="Times New Roman" w:cs="Times New Roman"/>
          <w:sz w:val="24"/>
          <w:szCs w:val="24"/>
        </w:rPr>
        <w:t>-Settat(</w:t>
      </w:r>
      <w:r w:rsidR="00F74A0B">
        <w:rPr>
          <w:rFonts w:ascii="Times New Roman" w:hAnsi="Times New Roman" w:cs="Times New Roman"/>
          <w:sz w:val="24"/>
          <w:szCs w:val="24"/>
        </w:rPr>
        <w:t>-1,4</w:t>
      </w:r>
      <w:r w:rsidRPr="009045D9">
        <w:rPr>
          <w:rFonts w:ascii="Times New Roman" w:hAnsi="Times New Roman" w:cs="Times New Roman"/>
          <w:sz w:val="24"/>
          <w:szCs w:val="24"/>
        </w:rPr>
        <w:t xml:space="preserve">)  au profit du secteur tertiaire. </w:t>
      </w:r>
    </w:p>
    <w:p w:rsidR="00375559" w:rsidRDefault="00375559" w:rsidP="0070245A">
      <w:pPr>
        <w:spacing w:after="0"/>
        <w:jc w:val="both"/>
        <w:rPr>
          <w:rFonts w:ascii="Times New Roman" w:hAnsi="Times New Roman" w:cs="Times New Roman"/>
          <w:sz w:val="24"/>
          <w:szCs w:val="24"/>
        </w:rPr>
      </w:pPr>
    </w:p>
    <w:p w:rsidR="00396306" w:rsidRDefault="00E14C9F" w:rsidP="00375559">
      <w:pPr>
        <w:spacing w:after="0"/>
        <w:jc w:val="both"/>
        <w:rPr>
          <w:rFonts w:ascii="Times New Roman" w:hAnsi="Times New Roman" w:cs="Times New Roman"/>
          <w:sz w:val="24"/>
          <w:szCs w:val="24"/>
        </w:rPr>
      </w:pPr>
      <w:r w:rsidRPr="009045D9">
        <w:rPr>
          <w:rFonts w:ascii="Times New Roman" w:hAnsi="Times New Roman" w:cs="Times New Roman"/>
          <w:sz w:val="24"/>
          <w:szCs w:val="24"/>
        </w:rPr>
        <w:t xml:space="preserve">Rappelons que </w:t>
      </w:r>
      <w:r w:rsidR="00C17A51" w:rsidRPr="009045D9">
        <w:rPr>
          <w:rFonts w:ascii="Times New Roman" w:hAnsi="Times New Roman" w:cs="Times New Roman"/>
          <w:sz w:val="24"/>
          <w:szCs w:val="24"/>
        </w:rPr>
        <w:t>la tertiarisation de l’économie et l’urbanisation sont deux</w:t>
      </w:r>
      <w:r w:rsidR="0070245A">
        <w:rPr>
          <w:rFonts w:ascii="Times New Roman" w:hAnsi="Times New Roman" w:cs="Times New Roman"/>
          <w:sz w:val="24"/>
          <w:szCs w:val="24"/>
        </w:rPr>
        <w:t xml:space="preserve"> indicateurs fortement corrélés. </w:t>
      </w:r>
      <w:r w:rsidR="00833D39" w:rsidRPr="009045D9">
        <w:rPr>
          <w:rFonts w:ascii="Times New Roman" w:hAnsi="Times New Roman" w:cs="Times New Roman"/>
          <w:sz w:val="24"/>
          <w:szCs w:val="24"/>
        </w:rPr>
        <w:t>C’est ainsi que</w:t>
      </w:r>
      <w:r w:rsidRPr="009045D9">
        <w:rPr>
          <w:rFonts w:ascii="Times New Roman" w:hAnsi="Times New Roman" w:cs="Times New Roman"/>
          <w:sz w:val="24"/>
          <w:szCs w:val="24"/>
        </w:rPr>
        <w:t xml:space="preserve"> l</w:t>
      </w:r>
      <w:r w:rsidR="00C17A51" w:rsidRPr="009045D9">
        <w:rPr>
          <w:rFonts w:ascii="Times New Roman" w:hAnsi="Times New Roman" w:cs="Times New Roman"/>
          <w:sz w:val="24"/>
          <w:szCs w:val="24"/>
        </w:rPr>
        <w:t xml:space="preserve">es régions où le poids de la population active occupée dans le secteur des services est important sont celles </w:t>
      </w:r>
      <w:r w:rsidRPr="009045D9">
        <w:rPr>
          <w:rFonts w:ascii="Times New Roman" w:hAnsi="Times New Roman" w:cs="Times New Roman"/>
          <w:sz w:val="24"/>
          <w:szCs w:val="24"/>
        </w:rPr>
        <w:t xml:space="preserve">où le taux d’urbanisation est élevé, telles que </w:t>
      </w:r>
      <w:r w:rsidR="00E82FE5">
        <w:rPr>
          <w:rFonts w:ascii="Times New Roman" w:hAnsi="Times New Roman" w:cs="Times New Roman"/>
          <w:sz w:val="24"/>
          <w:szCs w:val="24"/>
        </w:rPr>
        <w:t xml:space="preserve">les </w:t>
      </w:r>
      <w:r w:rsidR="006E0AB1" w:rsidRPr="009045D9">
        <w:rPr>
          <w:rFonts w:ascii="Times New Roman" w:hAnsi="Times New Roman" w:cs="Times New Roman"/>
          <w:sz w:val="24"/>
          <w:szCs w:val="24"/>
        </w:rPr>
        <w:t xml:space="preserve">régions du </w:t>
      </w:r>
      <w:r w:rsidR="00FC0DEC" w:rsidRPr="009045D9">
        <w:rPr>
          <w:rFonts w:ascii="Times New Roman" w:hAnsi="Times New Roman" w:cs="Times New Roman"/>
          <w:sz w:val="24"/>
          <w:szCs w:val="24"/>
        </w:rPr>
        <w:t>Rabat-Salé-</w:t>
      </w:r>
      <w:r w:rsidR="00FC0DEC">
        <w:rPr>
          <w:rFonts w:ascii="Times New Roman" w:hAnsi="Times New Roman" w:cs="Times New Roman"/>
          <w:sz w:val="24"/>
          <w:szCs w:val="24"/>
        </w:rPr>
        <w:t>Kénitra</w:t>
      </w:r>
      <w:r w:rsidR="006E0AB1" w:rsidRPr="009045D9">
        <w:rPr>
          <w:rFonts w:ascii="Times New Roman" w:hAnsi="Times New Roman" w:cs="Times New Roman"/>
          <w:sz w:val="24"/>
          <w:szCs w:val="24"/>
        </w:rPr>
        <w:t> </w:t>
      </w:r>
      <w:r w:rsidR="00C17A51" w:rsidRPr="009045D9">
        <w:rPr>
          <w:rFonts w:ascii="Times New Roman" w:hAnsi="Times New Roman" w:cs="Times New Roman"/>
          <w:sz w:val="24"/>
          <w:szCs w:val="24"/>
        </w:rPr>
        <w:t>(</w:t>
      </w:r>
      <w:r w:rsidR="00FC0DEC">
        <w:rPr>
          <w:rFonts w:ascii="Times New Roman" w:hAnsi="Times New Roman" w:cs="Times New Roman"/>
          <w:sz w:val="24"/>
          <w:szCs w:val="24"/>
        </w:rPr>
        <w:t>51,1</w:t>
      </w:r>
      <w:r w:rsidR="006E0AB1">
        <w:rPr>
          <w:rFonts w:ascii="Times New Roman" w:hAnsi="Times New Roman" w:cs="Times New Roman"/>
          <w:sz w:val="24"/>
          <w:szCs w:val="24"/>
        </w:rPr>
        <w:t>%</w:t>
      </w:r>
      <w:r w:rsidR="00FC0DEC">
        <w:rPr>
          <w:rFonts w:ascii="Times New Roman" w:hAnsi="Times New Roman" w:cs="Times New Roman"/>
          <w:sz w:val="24"/>
          <w:szCs w:val="24"/>
        </w:rPr>
        <w:t>),</w:t>
      </w:r>
      <w:r w:rsidR="00C1591D" w:rsidRPr="009045D9">
        <w:rPr>
          <w:rFonts w:ascii="Times New Roman" w:hAnsi="Times New Roman" w:cs="Times New Roman"/>
          <w:sz w:val="24"/>
          <w:szCs w:val="24"/>
        </w:rPr>
        <w:t>l’Oriental</w:t>
      </w:r>
      <w:r w:rsidR="00C17A51" w:rsidRPr="009045D9">
        <w:rPr>
          <w:rFonts w:ascii="Times New Roman" w:hAnsi="Times New Roman" w:cs="Times New Roman"/>
          <w:sz w:val="24"/>
          <w:szCs w:val="24"/>
        </w:rPr>
        <w:t xml:space="preserve"> (</w:t>
      </w:r>
      <w:r w:rsidR="00FC0DEC">
        <w:rPr>
          <w:rFonts w:ascii="Times New Roman" w:hAnsi="Times New Roman" w:cs="Times New Roman"/>
          <w:sz w:val="24"/>
          <w:szCs w:val="24"/>
        </w:rPr>
        <w:t>49,</w:t>
      </w:r>
      <w:r w:rsidR="00C1591D">
        <w:rPr>
          <w:rFonts w:ascii="Times New Roman" w:hAnsi="Times New Roman" w:cs="Times New Roman"/>
          <w:sz w:val="24"/>
          <w:szCs w:val="24"/>
        </w:rPr>
        <w:t>9%</w:t>
      </w:r>
      <w:r w:rsidR="00FC0DEC">
        <w:rPr>
          <w:rFonts w:ascii="Times New Roman" w:hAnsi="Times New Roman" w:cs="Times New Roman"/>
          <w:sz w:val="24"/>
          <w:szCs w:val="24"/>
        </w:rPr>
        <w:t>),</w:t>
      </w:r>
      <w:r w:rsidR="00E82FE5">
        <w:rPr>
          <w:rFonts w:ascii="Times New Roman" w:hAnsi="Times New Roman" w:cs="Times New Roman"/>
          <w:sz w:val="24"/>
          <w:szCs w:val="24"/>
        </w:rPr>
        <w:t>Casablanca-Settat</w:t>
      </w:r>
      <w:r w:rsidR="00C17A51" w:rsidRPr="009045D9">
        <w:rPr>
          <w:rFonts w:ascii="Times New Roman" w:hAnsi="Times New Roman" w:cs="Times New Roman"/>
          <w:sz w:val="24"/>
          <w:szCs w:val="24"/>
        </w:rPr>
        <w:t>(</w:t>
      </w:r>
      <w:r w:rsidR="00FC0DEC">
        <w:rPr>
          <w:rFonts w:ascii="Times New Roman" w:hAnsi="Times New Roman" w:cs="Times New Roman"/>
          <w:sz w:val="24"/>
          <w:szCs w:val="24"/>
        </w:rPr>
        <w:t>48,2</w:t>
      </w:r>
      <w:r w:rsidR="00CB7741">
        <w:rPr>
          <w:rFonts w:ascii="Times New Roman" w:hAnsi="Times New Roman" w:cs="Times New Roman"/>
          <w:sz w:val="24"/>
          <w:szCs w:val="24"/>
        </w:rPr>
        <w:t>%</w:t>
      </w:r>
      <w:r w:rsidR="00C17A51" w:rsidRPr="009045D9">
        <w:rPr>
          <w:rFonts w:ascii="Times New Roman" w:hAnsi="Times New Roman" w:cs="Times New Roman"/>
          <w:sz w:val="24"/>
          <w:szCs w:val="24"/>
        </w:rPr>
        <w:t>)</w:t>
      </w:r>
      <w:r w:rsidR="00FC0DEC">
        <w:rPr>
          <w:rFonts w:ascii="Times New Roman" w:hAnsi="Times New Roman" w:cs="Times New Roman"/>
          <w:sz w:val="24"/>
          <w:szCs w:val="24"/>
        </w:rPr>
        <w:t xml:space="preserve"> et les Régions du </w:t>
      </w:r>
      <w:r w:rsidR="00375559">
        <w:rPr>
          <w:rFonts w:ascii="Times New Roman" w:hAnsi="Times New Roman" w:cs="Times New Roman"/>
          <w:sz w:val="24"/>
          <w:szCs w:val="24"/>
        </w:rPr>
        <w:t>S</w:t>
      </w:r>
      <w:r w:rsidR="00FC0DEC">
        <w:rPr>
          <w:rFonts w:ascii="Times New Roman" w:hAnsi="Times New Roman" w:cs="Times New Roman"/>
          <w:sz w:val="24"/>
          <w:szCs w:val="24"/>
        </w:rPr>
        <w:t>ud (47,5%)</w:t>
      </w:r>
      <w:r w:rsidR="00C17A51" w:rsidRPr="009045D9">
        <w:rPr>
          <w:rFonts w:ascii="Times New Roman" w:hAnsi="Times New Roman" w:cs="Times New Roman"/>
          <w:sz w:val="24"/>
          <w:szCs w:val="24"/>
        </w:rPr>
        <w:t xml:space="preserve">. Les régions qui affichent </w:t>
      </w:r>
      <w:r w:rsidRPr="009045D9">
        <w:rPr>
          <w:rFonts w:ascii="Times New Roman" w:hAnsi="Times New Roman" w:cs="Times New Roman"/>
          <w:sz w:val="24"/>
          <w:szCs w:val="24"/>
        </w:rPr>
        <w:t xml:space="preserve">le poids </w:t>
      </w:r>
      <w:r w:rsidR="00833D39" w:rsidRPr="009045D9">
        <w:rPr>
          <w:rFonts w:ascii="Times New Roman" w:hAnsi="Times New Roman" w:cs="Times New Roman"/>
          <w:sz w:val="24"/>
          <w:szCs w:val="24"/>
        </w:rPr>
        <w:t xml:space="preserve">le plus faible </w:t>
      </w:r>
      <w:r w:rsidR="00FC0DEC">
        <w:rPr>
          <w:rFonts w:ascii="Times New Roman" w:hAnsi="Times New Roman" w:cs="Times New Roman"/>
          <w:sz w:val="24"/>
          <w:szCs w:val="24"/>
        </w:rPr>
        <w:t xml:space="preserve">sont </w:t>
      </w:r>
      <w:r w:rsidR="00CB7741" w:rsidRPr="009045D9">
        <w:rPr>
          <w:rFonts w:ascii="Times New Roman" w:hAnsi="Times New Roman" w:cs="Times New Roman"/>
          <w:sz w:val="24"/>
          <w:szCs w:val="24"/>
        </w:rPr>
        <w:t>Drâa</w:t>
      </w:r>
      <w:r w:rsidR="003427B7">
        <w:rPr>
          <w:rFonts w:ascii="Times New Roman" w:hAnsi="Times New Roman" w:cs="Times New Roman"/>
          <w:sz w:val="24"/>
          <w:szCs w:val="24"/>
        </w:rPr>
        <w:t>-</w:t>
      </w:r>
      <w:r w:rsidR="00CB7741">
        <w:rPr>
          <w:rFonts w:ascii="Times New Roman" w:hAnsi="Times New Roman" w:cs="Times New Roman"/>
          <w:sz w:val="24"/>
          <w:szCs w:val="24"/>
        </w:rPr>
        <w:t xml:space="preserve">Tafilalet </w:t>
      </w:r>
      <w:r w:rsidR="00C17A51" w:rsidRPr="009045D9">
        <w:rPr>
          <w:rFonts w:ascii="Times New Roman" w:hAnsi="Times New Roman" w:cs="Times New Roman"/>
          <w:sz w:val="24"/>
          <w:szCs w:val="24"/>
        </w:rPr>
        <w:t>(</w:t>
      </w:r>
      <w:r w:rsidR="00FC0DEC">
        <w:rPr>
          <w:rFonts w:ascii="Times New Roman" w:hAnsi="Times New Roman" w:cs="Times New Roman"/>
          <w:sz w:val="24"/>
          <w:szCs w:val="24"/>
        </w:rPr>
        <w:t>32,4</w:t>
      </w:r>
      <w:r w:rsidR="00CB7741">
        <w:rPr>
          <w:rFonts w:ascii="Times New Roman" w:hAnsi="Times New Roman" w:cs="Times New Roman"/>
          <w:sz w:val="24"/>
          <w:szCs w:val="24"/>
        </w:rPr>
        <w:t>%</w:t>
      </w:r>
      <w:r w:rsidR="00FC0DEC">
        <w:rPr>
          <w:rFonts w:ascii="Times New Roman" w:hAnsi="Times New Roman" w:cs="Times New Roman"/>
          <w:sz w:val="24"/>
          <w:szCs w:val="24"/>
        </w:rPr>
        <w:t>),</w:t>
      </w:r>
      <w:r w:rsidR="00CB7741">
        <w:rPr>
          <w:rFonts w:ascii="Times New Roman" w:hAnsi="Times New Roman" w:cs="Times New Roman"/>
          <w:sz w:val="24"/>
          <w:szCs w:val="24"/>
        </w:rPr>
        <w:t xml:space="preserve"> Béni Mellal-kh</w:t>
      </w:r>
      <w:r w:rsidR="0038635A">
        <w:rPr>
          <w:rFonts w:ascii="Times New Roman" w:hAnsi="Times New Roman" w:cs="Times New Roman"/>
          <w:sz w:val="24"/>
          <w:szCs w:val="24"/>
        </w:rPr>
        <w:t>é</w:t>
      </w:r>
      <w:r w:rsidR="00CB7741">
        <w:rPr>
          <w:rFonts w:ascii="Times New Roman" w:hAnsi="Times New Roman" w:cs="Times New Roman"/>
          <w:sz w:val="24"/>
          <w:szCs w:val="24"/>
        </w:rPr>
        <w:t>nifra</w:t>
      </w:r>
      <w:r w:rsidR="00C17A51" w:rsidRPr="009045D9">
        <w:rPr>
          <w:rFonts w:ascii="Times New Roman" w:hAnsi="Times New Roman" w:cs="Times New Roman"/>
          <w:sz w:val="24"/>
          <w:szCs w:val="24"/>
        </w:rPr>
        <w:t>(</w:t>
      </w:r>
      <w:r w:rsidR="00FC0DEC">
        <w:rPr>
          <w:rFonts w:ascii="Times New Roman" w:hAnsi="Times New Roman" w:cs="Times New Roman"/>
          <w:sz w:val="24"/>
          <w:szCs w:val="24"/>
        </w:rPr>
        <w:t>32,0</w:t>
      </w:r>
      <w:r w:rsidR="00CB7741">
        <w:rPr>
          <w:rFonts w:ascii="Times New Roman" w:hAnsi="Times New Roman" w:cs="Times New Roman"/>
          <w:sz w:val="24"/>
          <w:szCs w:val="24"/>
        </w:rPr>
        <w:t>%</w:t>
      </w:r>
      <w:r w:rsidR="00C17A51" w:rsidRPr="009045D9">
        <w:rPr>
          <w:rFonts w:ascii="Times New Roman" w:hAnsi="Times New Roman" w:cs="Times New Roman"/>
          <w:sz w:val="24"/>
          <w:szCs w:val="24"/>
        </w:rPr>
        <w:t xml:space="preserve">), </w:t>
      </w:r>
      <w:r w:rsidR="00CB7741" w:rsidRPr="009045D9">
        <w:rPr>
          <w:rFonts w:ascii="Times New Roman" w:hAnsi="Times New Roman" w:cs="Times New Roman"/>
          <w:sz w:val="24"/>
          <w:szCs w:val="24"/>
        </w:rPr>
        <w:t>Fès-</w:t>
      </w:r>
      <w:r w:rsidR="003427B7">
        <w:rPr>
          <w:rFonts w:ascii="Times New Roman" w:hAnsi="Times New Roman" w:cs="Times New Roman"/>
          <w:sz w:val="24"/>
          <w:szCs w:val="24"/>
        </w:rPr>
        <w:t>Meknès</w:t>
      </w:r>
      <w:r w:rsidR="00C17A51" w:rsidRPr="009045D9">
        <w:rPr>
          <w:rFonts w:ascii="Times New Roman" w:hAnsi="Times New Roman" w:cs="Times New Roman"/>
          <w:sz w:val="24"/>
          <w:szCs w:val="24"/>
        </w:rPr>
        <w:t>(</w:t>
      </w:r>
      <w:r w:rsidR="00FC0DEC">
        <w:rPr>
          <w:rFonts w:ascii="Times New Roman" w:hAnsi="Times New Roman" w:cs="Times New Roman"/>
          <w:sz w:val="24"/>
          <w:szCs w:val="24"/>
        </w:rPr>
        <w:t>35,</w:t>
      </w:r>
      <w:r w:rsidR="00CB7741">
        <w:rPr>
          <w:rFonts w:ascii="Times New Roman" w:hAnsi="Times New Roman" w:cs="Times New Roman"/>
          <w:sz w:val="24"/>
          <w:szCs w:val="24"/>
        </w:rPr>
        <w:t>9%</w:t>
      </w:r>
      <w:r w:rsidR="00C17A51" w:rsidRPr="009045D9">
        <w:rPr>
          <w:rFonts w:ascii="Times New Roman" w:hAnsi="Times New Roman" w:cs="Times New Roman"/>
          <w:sz w:val="24"/>
          <w:szCs w:val="24"/>
        </w:rPr>
        <w:t>)</w:t>
      </w:r>
      <w:r w:rsidR="00FC0DEC">
        <w:rPr>
          <w:rFonts w:ascii="Times New Roman" w:hAnsi="Times New Roman" w:cs="Times New Roman"/>
          <w:sz w:val="24"/>
          <w:szCs w:val="24"/>
        </w:rPr>
        <w:t xml:space="preserve"> et Tanger-Tetouan-Al Hoceima (36,0%)</w:t>
      </w:r>
      <w:r w:rsidR="00C17A51" w:rsidRPr="009045D9">
        <w:rPr>
          <w:rFonts w:ascii="Times New Roman" w:hAnsi="Times New Roman" w:cs="Times New Roman"/>
          <w:sz w:val="24"/>
          <w:szCs w:val="24"/>
        </w:rPr>
        <w:t xml:space="preserve">. </w:t>
      </w:r>
    </w:p>
    <w:p w:rsidR="00396306" w:rsidRDefault="00396306" w:rsidP="00396306">
      <w:pPr>
        <w:spacing w:after="0"/>
        <w:jc w:val="both"/>
        <w:rPr>
          <w:rFonts w:ascii="Times New Roman" w:hAnsi="Times New Roman" w:cs="Times New Roman"/>
          <w:sz w:val="24"/>
          <w:szCs w:val="24"/>
        </w:rPr>
      </w:pPr>
    </w:p>
    <w:p w:rsidR="00396306" w:rsidRDefault="00C17A51" w:rsidP="00396306">
      <w:pPr>
        <w:spacing w:after="0"/>
        <w:jc w:val="both"/>
        <w:rPr>
          <w:rFonts w:ascii="Times New Roman" w:hAnsi="Times New Roman" w:cs="Times New Roman"/>
          <w:sz w:val="24"/>
          <w:szCs w:val="24"/>
        </w:rPr>
      </w:pPr>
      <w:r w:rsidRPr="009045D9">
        <w:rPr>
          <w:rFonts w:ascii="Times New Roman" w:hAnsi="Times New Roman" w:cs="Times New Roman"/>
          <w:sz w:val="24"/>
          <w:szCs w:val="24"/>
        </w:rPr>
        <w:t xml:space="preserve">Entre 2001 et </w:t>
      </w:r>
      <w:r w:rsidR="00CB7741" w:rsidRPr="009045D9">
        <w:rPr>
          <w:rFonts w:ascii="Times New Roman" w:hAnsi="Times New Roman" w:cs="Times New Roman"/>
          <w:sz w:val="24"/>
          <w:szCs w:val="24"/>
        </w:rPr>
        <w:t>20</w:t>
      </w:r>
      <w:r w:rsidR="000469C8">
        <w:rPr>
          <w:rFonts w:ascii="Times New Roman" w:hAnsi="Times New Roman" w:cs="Times New Roman"/>
          <w:sz w:val="24"/>
          <w:szCs w:val="24"/>
        </w:rPr>
        <w:t>17</w:t>
      </w:r>
      <w:r w:rsidR="00833D39" w:rsidRPr="009045D9">
        <w:rPr>
          <w:rFonts w:ascii="Times New Roman" w:hAnsi="Times New Roman" w:cs="Times New Roman"/>
          <w:sz w:val="24"/>
          <w:szCs w:val="24"/>
        </w:rPr>
        <w:t xml:space="preserve">, les régions de </w:t>
      </w:r>
      <w:r w:rsidR="000469C8" w:rsidRPr="009045D9">
        <w:rPr>
          <w:rFonts w:ascii="Times New Roman" w:hAnsi="Times New Roman" w:cs="Times New Roman"/>
          <w:sz w:val="24"/>
          <w:szCs w:val="24"/>
        </w:rPr>
        <w:t>Rabat-Salé-</w:t>
      </w:r>
      <w:r w:rsidR="000469C8">
        <w:rPr>
          <w:rFonts w:ascii="Times New Roman" w:hAnsi="Times New Roman" w:cs="Times New Roman"/>
          <w:sz w:val="24"/>
          <w:szCs w:val="24"/>
        </w:rPr>
        <w:t>Kénitra</w:t>
      </w:r>
      <w:r w:rsidR="00B46ECF" w:rsidRPr="009045D9">
        <w:rPr>
          <w:rFonts w:ascii="Times New Roman" w:hAnsi="Times New Roman" w:cs="Times New Roman"/>
          <w:sz w:val="24"/>
          <w:szCs w:val="24"/>
        </w:rPr>
        <w:t> (</w:t>
      </w:r>
      <w:r w:rsidR="000469C8">
        <w:rPr>
          <w:rFonts w:ascii="Times New Roman" w:hAnsi="Times New Roman" w:cs="Times New Roman"/>
          <w:sz w:val="24"/>
          <w:szCs w:val="24"/>
        </w:rPr>
        <w:t>9,7</w:t>
      </w:r>
      <w:r w:rsidR="00311123" w:rsidRPr="009045D9">
        <w:rPr>
          <w:rFonts w:ascii="Times New Roman" w:hAnsi="Times New Roman" w:cs="Times New Roman"/>
          <w:sz w:val="24"/>
          <w:szCs w:val="24"/>
        </w:rPr>
        <w:t xml:space="preserve"> points de pourcentage</w:t>
      </w:r>
      <w:r w:rsidRPr="009045D9">
        <w:rPr>
          <w:rFonts w:ascii="Times New Roman" w:hAnsi="Times New Roman" w:cs="Times New Roman"/>
          <w:sz w:val="24"/>
          <w:szCs w:val="24"/>
        </w:rPr>
        <w:t>), Fès-</w:t>
      </w:r>
      <w:r w:rsidR="00CB7741">
        <w:rPr>
          <w:rFonts w:ascii="Times New Roman" w:hAnsi="Times New Roman" w:cs="Times New Roman"/>
          <w:sz w:val="24"/>
          <w:szCs w:val="24"/>
        </w:rPr>
        <w:t>Mekn</w:t>
      </w:r>
      <w:r w:rsidR="003427B7">
        <w:rPr>
          <w:rFonts w:ascii="Times New Roman" w:hAnsi="Times New Roman" w:cs="Times New Roman"/>
          <w:sz w:val="24"/>
          <w:szCs w:val="24"/>
        </w:rPr>
        <w:t>è</w:t>
      </w:r>
      <w:r w:rsidR="00CB7741">
        <w:rPr>
          <w:rFonts w:ascii="Times New Roman" w:hAnsi="Times New Roman" w:cs="Times New Roman"/>
          <w:sz w:val="24"/>
          <w:szCs w:val="24"/>
        </w:rPr>
        <w:t>s</w:t>
      </w:r>
      <w:r w:rsidRPr="009045D9">
        <w:rPr>
          <w:rFonts w:ascii="Times New Roman" w:hAnsi="Times New Roman" w:cs="Times New Roman"/>
          <w:sz w:val="24"/>
          <w:szCs w:val="24"/>
        </w:rPr>
        <w:t>(</w:t>
      </w:r>
      <w:r w:rsidR="000469C8">
        <w:rPr>
          <w:rFonts w:ascii="Times New Roman" w:hAnsi="Times New Roman" w:cs="Times New Roman"/>
          <w:sz w:val="24"/>
          <w:szCs w:val="24"/>
        </w:rPr>
        <w:t>9,</w:t>
      </w:r>
      <w:r w:rsidR="00CB7741">
        <w:rPr>
          <w:rFonts w:ascii="Times New Roman" w:hAnsi="Times New Roman" w:cs="Times New Roman"/>
          <w:sz w:val="24"/>
          <w:szCs w:val="24"/>
        </w:rPr>
        <w:t>6</w:t>
      </w:r>
      <w:r w:rsidRPr="009045D9">
        <w:rPr>
          <w:rFonts w:ascii="Times New Roman" w:hAnsi="Times New Roman" w:cs="Times New Roman"/>
          <w:sz w:val="24"/>
          <w:szCs w:val="24"/>
        </w:rPr>
        <w:t xml:space="preserve">) et </w:t>
      </w:r>
      <w:r w:rsidR="000469C8">
        <w:rPr>
          <w:rFonts w:ascii="Times New Roman" w:hAnsi="Times New Roman" w:cs="Times New Roman"/>
          <w:sz w:val="24"/>
          <w:szCs w:val="24"/>
        </w:rPr>
        <w:t xml:space="preserve">Marrakech-Safi </w:t>
      </w:r>
      <w:r w:rsidRPr="009045D9">
        <w:rPr>
          <w:rFonts w:ascii="Times New Roman" w:hAnsi="Times New Roman" w:cs="Times New Roman"/>
          <w:sz w:val="24"/>
          <w:szCs w:val="24"/>
        </w:rPr>
        <w:t>(</w:t>
      </w:r>
      <w:r w:rsidR="000469C8">
        <w:rPr>
          <w:rFonts w:ascii="Times New Roman" w:hAnsi="Times New Roman" w:cs="Times New Roman"/>
          <w:sz w:val="24"/>
          <w:szCs w:val="24"/>
        </w:rPr>
        <w:t>9,3</w:t>
      </w:r>
      <w:r w:rsidRPr="009045D9">
        <w:rPr>
          <w:rFonts w:ascii="Times New Roman" w:hAnsi="Times New Roman" w:cs="Times New Roman"/>
          <w:sz w:val="24"/>
          <w:szCs w:val="24"/>
        </w:rPr>
        <w:t>) ont connu les progressions les plus importantes</w:t>
      </w:r>
      <w:r w:rsidR="002245E1" w:rsidRPr="009045D9">
        <w:rPr>
          <w:rFonts w:ascii="Times New Roman" w:hAnsi="Times New Roman" w:cs="Times New Roman"/>
          <w:sz w:val="24"/>
          <w:szCs w:val="24"/>
        </w:rPr>
        <w:t xml:space="preserve"> dans le domaine</w:t>
      </w:r>
      <w:r w:rsidRPr="009045D9">
        <w:rPr>
          <w:rFonts w:ascii="Times New Roman" w:hAnsi="Times New Roman" w:cs="Times New Roman"/>
          <w:sz w:val="24"/>
          <w:szCs w:val="24"/>
        </w:rPr>
        <w:t>. Par contre</w:t>
      </w:r>
      <w:r w:rsidR="002245E1" w:rsidRPr="009045D9">
        <w:rPr>
          <w:rFonts w:ascii="Times New Roman" w:hAnsi="Times New Roman" w:cs="Times New Roman"/>
          <w:sz w:val="24"/>
          <w:szCs w:val="24"/>
        </w:rPr>
        <w:t>,</w:t>
      </w:r>
      <w:r w:rsidRPr="009045D9">
        <w:rPr>
          <w:rFonts w:ascii="Times New Roman" w:hAnsi="Times New Roman" w:cs="Times New Roman"/>
          <w:sz w:val="24"/>
          <w:szCs w:val="24"/>
        </w:rPr>
        <w:t xml:space="preserve"> un recul est </w:t>
      </w:r>
      <w:r w:rsidR="002245E1" w:rsidRPr="009045D9">
        <w:rPr>
          <w:rFonts w:ascii="Times New Roman" w:hAnsi="Times New Roman" w:cs="Times New Roman"/>
          <w:sz w:val="24"/>
          <w:szCs w:val="24"/>
        </w:rPr>
        <w:t xml:space="preserve">constaté </w:t>
      </w:r>
      <w:r w:rsidRPr="009045D9">
        <w:rPr>
          <w:rFonts w:ascii="Times New Roman" w:hAnsi="Times New Roman" w:cs="Times New Roman"/>
          <w:sz w:val="24"/>
          <w:szCs w:val="24"/>
        </w:rPr>
        <w:t>dans l</w:t>
      </w:r>
      <w:r w:rsidR="00B46ECF">
        <w:rPr>
          <w:rFonts w:ascii="Times New Roman" w:hAnsi="Times New Roman" w:cs="Times New Roman"/>
          <w:sz w:val="24"/>
          <w:szCs w:val="24"/>
        </w:rPr>
        <w:t>es</w:t>
      </w:r>
      <w:r w:rsidR="00B46ECF" w:rsidRPr="009045D9">
        <w:rPr>
          <w:rFonts w:ascii="Times New Roman" w:hAnsi="Times New Roman" w:cs="Times New Roman"/>
          <w:sz w:val="24"/>
          <w:szCs w:val="24"/>
        </w:rPr>
        <w:t>région</w:t>
      </w:r>
      <w:r w:rsidR="00B46ECF">
        <w:rPr>
          <w:rFonts w:ascii="Times New Roman" w:hAnsi="Times New Roman" w:cs="Times New Roman"/>
          <w:sz w:val="24"/>
          <w:szCs w:val="24"/>
        </w:rPr>
        <w:t>sdu</w:t>
      </w:r>
      <w:r w:rsidR="00CB7741">
        <w:rPr>
          <w:rFonts w:ascii="Times New Roman" w:hAnsi="Times New Roman" w:cs="Times New Roman"/>
          <w:sz w:val="24"/>
          <w:szCs w:val="24"/>
        </w:rPr>
        <w:t xml:space="preserve"> Sud </w:t>
      </w:r>
      <w:r w:rsidRPr="009045D9">
        <w:rPr>
          <w:rFonts w:ascii="Times New Roman" w:hAnsi="Times New Roman" w:cs="Times New Roman"/>
          <w:sz w:val="24"/>
          <w:szCs w:val="24"/>
        </w:rPr>
        <w:t>(</w:t>
      </w:r>
      <w:r w:rsidR="000469C8">
        <w:rPr>
          <w:rFonts w:ascii="Times New Roman" w:hAnsi="Times New Roman" w:cs="Times New Roman"/>
          <w:sz w:val="24"/>
          <w:szCs w:val="24"/>
        </w:rPr>
        <w:t>-11,4</w:t>
      </w:r>
      <w:r w:rsidRPr="009045D9">
        <w:rPr>
          <w:rFonts w:ascii="Times New Roman" w:hAnsi="Times New Roman" w:cs="Times New Roman"/>
          <w:sz w:val="24"/>
          <w:szCs w:val="24"/>
        </w:rPr>
        <w:t xml:space="preserve">). </w:t>
      </w:r>
    </w:p>
    <w:p w:rsidR="00396306" w:rsidRDefault="00396306" w:rsidP="00396306">
      <w:pPr>
        <w:spacing w:after="0"/>
        <w:jc w:val="both"/>
        <w:rPr>
          <w:rFonts w:ascii="Times New Roman" w:hAnsi="Times New Roman" w:cs="Times New Roman"/>
          <w:sz w:val="24"/>
          <w:szCs w:val="24"/>
        </w:rPr>
      </w:pPr>
    </w:p>
    <w:p w:rsidR="00396306" w:rsidRDefault="00C17A51" w:rsidP="00396306">
      <w:pPr>
        <w:spacing w:after="0"/>
        <w:jc w:val="both"/>
        <w:rPr>
          <w:rFonts w:ascii="Times New Roman" w:hAnsi="Times New Roman" w:cs="Times New Roman"/>
          <w:sz w:val="24"/>
          <w:szCs w:val="24"/>
        </w:rPr>
      </w:pPr>
      <w:r w:rsidRPr="009A037B">
        <w:rPr>
          <w:rFonts w:ascii="Times New Roman" w:hAnsi="Times New Roman" w:cs="Times New Roman"/>
          <w:sz w:val="24"/>
          <w:szCs w:val="24"/>
        </w:rPr>
        <w:t xml:space="preserve">En </w:t>
      </w:r>
      <w:r w:rsidR="007A0F44" w:rsidRPr="009A037B">
        <w:rPr>
          <w:rFonts w:ascii="Times New Roman" w:hAnsi="Times New Roman" w:cs="Times New Roman"/>
          <w:sz w:val="24"/>
          <w:szCs w:val="24"/>
        </w:rPr>
        <w:t>termes d’urbanisation</w:t>
      </w:r>
      <w:r w:rsidRPr="009A037B">
        <w:rPr>
          <w:rFonts w:ascii="Times New Roman" w:hAnsi="Times New Roman" w:cs="Times New Roman"/>
          <w:sz w:val="24"/>
          <w:szCs w:val="24"/>
        </w:rPr>
        <w:t>, les r</w:t>
      </w:r>
      <w:r w:rsidR="007A0F44" w:rsidRPr="009A037B">
        <w:rPr>
          <w:rFonts w:ascii="Times New Roman" w:hAnsi="Times New Roman" w:cs="Times New Roman"/>
          <w:sz w:val="24"/>
          <w:szCs w:val="24"/>
        </w:rPr>
        <w:t>égions les plus urbanisées sont</w:t>
      </w:r>
      <w:r w:rsidR="00720461" w:rsidRPr="009A037B">
        <w:rPr>
          <w:rFonts w:ascii="Times New Roman" w:hAnsi="Times New Roman" w:cs="Times New Roman"/>
          <w:sz w:val="24"/>
          <w:szCs w:val="24"/>
        </w:rPr>
        <w:t>les r</w:t>
      </w:r>
      <w:r w:rsidR="00D107C5" w:rsidRPr="009A037B">
        <w:rPr>
          <w:rFonts w:ascii="Times New Roman" w:hAnsi="Times New Roman" w:cs="Times New Roman"/>
          <w:sz w:val="24"/>
          <w:szCs w:val="24"/>
        </w:rPr>
        <w:t>é</w:t>
      </w:r>
      <w:r w:rsidR="00720461" w:rsidRPr="009A037B">
        <w:rPr>
          <w:rFonts w:ascii="Times New Roman" w:hAnsi="Times New Roman" w:cs="Times New Roman"/>
          <w:sz w:val="24"/>
          <w:szCs w:val="24"/>
        </w:rPr>
        <w:t>gion</w:t>
      </w:r>
      <w:r w:rsidR="00D107C5" w:rsidRPr="009A037B">
        <w:rPr>
          <w:rFonts w:ascii="Times New Roman" w:hAnsi="Times New Roman" w:cs="Times New Roman"/>
          <w:sz w:val="24"/>
          <w:szCs w:val="24"/>
        </w:rPr>
        <w:t>s</w:t>
      </w:r>
      <w:r w:rsidR="00720461" w:rsidRPr="009A037B">
        <w:rPr>
          <w:rFonts w:ascii="Times New Roman" w:hAnsi="Times New Roman" w:cs="Times New Roman"/>
          <w:sz w:val="24"/>
          <w:szCs w:val="24"/>
        </w:rPr>
        <w:t xml:space="preserve"> du </w:t>
      </w:r>
      <w:r w:rsidR="0070245A" w:rsidRPr="009A037B">
        <w:rPr>
          <w:rFonts w:ascii="Times New Roman" w:hAnsi="Times New Roman" w:cs="Times New Roman"/>
          <w:sz w:val="24"/>
          <w:szCs w:val="24"/>
        </w:rPr>
        <w:t>S</w:t>
      </w:r>
      <w:r w:rsidR="00720461" w:rsidRPr="009A037B">
        <w:rPr>
          <w:rFonts w:ascii="Times New Roman" w:hAnsi="Times New Roman" w:cs="Times New Roman"/>
          <w:sz w:val="24"/>
          <w:szCs w:val="24"/>
        </w:rPr>
        <w:t>ud</w:t>
      </w:r>
      <w:r w:rsidRPr="009A037B">
        <w:rPr>
          <w:rFonts w:ascii="Times New Roman" w:hAnsi="Times New Roman" w:cs="Times New Roman"/>
          <w:sz w:val="24"/>
          <w:szCs w:val="24"/>
        </w:rPr>
        <w:t xml:space="preserve"> (</w:t>
      </w:r>
      <w:r w:rsidR="00AA3C7E" w:rsidRPr="009A037B">
        <w:rPr>
          <w:rFonts w:ascii="Times New Roman" w:hAnsi="Times New Roman" w:cs="Times New Roman"/>
          <w:sz w:val="24"/>
          <w:szCs w:val="24"/>
        </w:rPr>
        <w:t>78,9</w:t>
      </w:r>
      <w:r w:rsidR="00720461" w:rsidRPr="009A037B">
        <w:rPr>
          <w:rFonts w:ascii="Times New Roman" w:hAnsi="Times New Roman" w:cs="Times New Roman"/>
          <w:sz w:val="24"/>
          <w:szCs w:val="24"/>
        </w:rPr>
        <w:t>%</w:t>
      </w:r>
      <w:r w:rsidRPr="009A037B">
        <w:rPr>
          <w:rFonts w:ascii="Times New Roman" w:hAnsi="Times New Roman" w:cs="Times New Roman"/>
          <w:sz w:val="24"/>
          <w:szCs w:val="24"/>
        </w:rPr>
        <w:t xml:space="preserve">), </w:t>
      </w:r>
      <w:r w:rsidR="00720461" w:rsidRPr="009A037B">
        <w:rPr>
          <w:rFonts w:ascii="Times New Roman" w:hAnsi="Times New Roman" w:cs="Times New Roman"/>
          <w:sz w:val="24"/>
          <w:szCs w:val="24"/>
        </w:rPr>
        <w:t>Casablanca-</w:t>
      </w:r>
      <w:r w:rsidR="003427B7" w:rsidRPr="009A037B">
        <w:rPr>
          <w:rFonts w:ascii="Times New Roman" w:hAnsi="Times New Roman" w:cs="Times New Roman"/>
          <w:sz w:val="24"/>
          <w:szCs w:val="24"/>
        </w:rPr>
        <w:t>S</w:t>
      </w:r>
      <w:r w:rsidR="00720461" w:rsidRPr="009A037B">
        <w:rPr>
          <w:rFonts w:ascii="Times New Roman" w:hAnsi="Times New Roman" w:cs="Times New Roman"/>
          <w:sz w:val="24"/>
          <w:szCs w:val="24"/>
        </w:rPr>
        <w:t>ettat</w:t>
      </w:r>
      <w:r w:rsidRPr="009A037B">
        <w:rPr>
          <w:rFonts w:ascii="Times New Roman" w:hAnsi="Times New Roman" w:cs="Times New Roman"/>
          <w:sz w:val="24"/>
          <w:szCs w:val="24"/>
        </w:rPr>
        <w:t>(</w:t>
      </w:r>
      <w:r w:rsidR="00AA3C7E" w:rsidRPr="009A037B">
        <w:rPr>
          <w:rFonts w:ascii="Times New Roman" w:hAnsi="Times New Roman" w:cs="Times New Roman"/>
          <w:sz w:val="24"/>
          <w:szCs w:val="24"/>
        </w:rPr>
        <w:t>75,0</w:t>
      </w:r>
      <w:r w:rsidR="00720461" w:rsidRPr="009A037B">
        <w:rPr>
          <w:rFonts w:ascii="Times New Roman" w:hAnsi="Times New Roman" w:cs="Times New Roman"/>
          <w:sz w:val="24"/>
          <w:szCs w:val="24"/>
        </w:rPr>
        <w:t>%</w:t>
      </w:r>
      <w:r w:rsidRPr="009A037B">
        <w:rPr>
          <w:rFonts w:ascii="Times New Roman" w:hAnsi="Times New Roman" w:cs="Times New Roman"/>
          <w:sz w:val="24"/>
          <w:szCs w:val="24"/>
        </w:rPr>
        <w:t xml:space="preserve">), </w:t>
      </w:r>
      <w:r w:rsidR="005A1E76" w:rsidRPr="009A037B">
        <w:rPr>
          <w:rFonts w:ascii="Times New Roman" w:hAnsi="Times New Roman" w:cs="Times New Roman"/>
          <w:sz w:val="24"/>
          <w:szCs w:val="24"/>
        </w:rPr>
        <w:t>Rabat-Salé-k</w:t>
      </w:r>
      <w:r w:rsidR="00D107C5" w:rsidRPr="009A037B">
        <w:rPr>
          <w:rFonts w:ascii="Times New Roman" w:hAnsi="Times New Roman" w:cs="Times New Roman"/>
          <w:sz w:val="24"/>
          <w:szCs w:val="24"/>
        </w:rPr>
        <w:t>é</w:t>
      </w:r>
      <w:r w:rsidR="005A1E76" w:rsidRPr="009A037B">
        <w:rPr>
          <w:rFonts w:ascii="Times New Roman" w:hAnsi="Times New Roman" w:cs="Times New Roman"/>
          <w:sz w:val="24"/>
          <w:szCs w:val="24"/>
        </w:rPr>
        <w:t>nitra</w:t>
      </w:r>
      <w:r w:rsidRPr="009A037B">
        <w:rPr>
          <w:rFonts w:ascii="Times New Roman" w:hAnsi="Times New Roman" w:cs="Times New Roman"/>
          <w:sz w:val="24"/>
          <w:szCs w:val="24"/>
        </w:rPr>
        <w:t>(</w:t>
      </w:r>
      <w:r w:rsidR="00AA3C7E" w:rsidRPr="009A037B">
        <w:rPr>
          <w:rFonts w:ascii="Times New Roman" w:hAnsi="Times New Roman" w:cs="Times New Roman"/>
          <w:sz w:val="24"/>
          <w:szCs w:val="24"/>
        </w:rPr>
        <w:t>71,0</w:t>
      </w:r>
      <w:r w:rsidR="00720461" w:rsidRPr="009A037B">
        <w:rPr>
          <w:rFonts w:ascii="Times New Roman" w:hAnsi="Times New Roman" w:cs="Times New Roman"/>
          <w:sz w:val="24"/>
          <w:szCs w:val="24"/>
        </w:rPr>
        <w:t>%</w:t>
      </w:r>
      <w:r w:rsidR="00D107C5" w:rsidRPr="009A037B">
        <w:rPr>
          <w:rFonts w:ascii="Times New Roman" w:hAnsi="Times New Roman" w:cs="Times New Roman"/>
          <w:sz w:val="24"/>
          <w:szCs w:val="24"/>
        </w:rPr>
        <w:t>)</w:t>
      </w:r>
      <w:r w:rsidR="009A037B">
        <w:rPr>
          <w:rFonts w:ascii="Times New Roman" w:hAnsi="Times New Roman" w:cs="Times New Roman"/>
          <w:sz w:val="24"/>
          <w:szCs w:val="24"/>
        </w:rPr>
        <w:t xml:space="preserve"> et</w:t>
      </w:r>
      <w:r w:rsidR="00720461" w:rsidRPr="009A037B">
        <w:rPr>
          <w:rFonts w:ascii="Times New Roman" w:hAnsi="Times New Roman" w:cs="Times New Roman"/>
          <w:sz w:val="24"/>
          <w:szCs w:val="24"/>
        </w:rPr>
        <w:t xml:space="preserve"> l’Oriental </w:t>
      </w:r>
      <w:r w:rsidRPr="009A037B">
        <w:rPr>
          <w:rFonts w:ascii="Times New Roman" w:hAnsi="Times New Roman" w:cs="Times New Roman"/>
          <w:sz w:val="24"/>
          <w:szCs w:val="24"/>
        </w:rPr>
        <w:t>(</w:t>
      </w:r>
      <w:r w:rsidR="00AA3C7E" w:rsidRPr="009A037B">
        <w:rPr>
          <w:rFonts w:ascii="Times New Roman" w:hAnsi="Times New Roman" w:cs="Times New Roman"/>
          <w:sz w:val="24"/>
          <w:szCs w:val="24"/>
        </w:rPr>
        <w:t>68,2</w:t>
      </w:r>
      <w:r w:rsidR="00720461" w:rsidRPr="009A037B">
        <w:rPr>
          <w:rFonts w:ascii="Times New Roman" w:hAnsi="Times New Roman" w:cs="Times New Roman"/>
          <w:sz w:val="24"/>
          <w:szCs w:val="24"/>
        </w:rPr>
        <w:t>%</w:t>
      </w:r>
      <w:r w:rsidRPr="009A037B">
        <w:rPr>
          <w:rFonts w:ascii="Times New Roman" w:hAnsi="Times New Roman" w:cs="Times New Roman"/>
          <w:sz w:val="24"/>
          <w:szCs w:val="24"/>
        </w:rPr>
        <w:t xml:space="preserve">). Les régions les moins urbanisées sont </w:t>
      </w:r>
      <w:r w:rsidR="0008036F" w:rsidRPr="009A037B">
        <w:rPr>
          <w:rFonts w:ascii="Times New Roman" w:hAnsi="Times New Roman" w:cs="Times New Roman"/>
          <w:sz w:val="24"/>
          <w:szCs w:val="24"/>
        </w:rPr>
        <w:t>Drâa</w:t>
      </w:r>
      <w:r w:rsidR="00AA3C7E" w:rsidRPr="009A037B">
        <w:rPr>
          <w:rFonts w:ascii="Times New Roman" w:hAnsi="Times New Roman" w:cs="Times New Roman"/>
          <w:sz w:val="24"/>
          <w:szCs w:val="24"/>
        </w:rPr>
        <w:t>-Tafilalet (35,3</w:t>
      </w:r>
      <w:r w:rsidR="0008036F" w:rsidRPr="009A037B">
        <w:rPr>
          <w:rFonts w:ascii="Times New Roman" w:hAnsi="Times New Roman" w:cs="Times New Roman"/>
          <w:sz w:val="24"/>
          <w:szCs w:val="24"/>
        </w:rPr>
        <w:t>%),</w:t>
      </w:r>
      <w:r w:rsidR="001A5539" w:rsidRPr="009A037B">
        <w:rPr>
          <w:rFonts w:ascii="Times New Roman" w:hAnsi="Times New Roman" w:cs="Times New Roman"/>
          <w:sz w:val="24"/>
          <w:szCs w:val="24"/>
        </w:rPr>
        <w:t xml:space="preserve"> Marrakech-Safi </w:t>
      </w:r>
      <w:r w:rsidRPr="009A037B">
        <w:rPr>
          <w:rFonts w:ascii="Times New Roman" w:hAnsi="Times New Roman" w:cs="Times New Roman"/>
          <w:sz w:val="24"/>
          <w:szCs w:val="24"/>
        </w:rPr>
        <w:t>(</w:t>
      </w:r>
      <w:r w:rsidR="00AA3C7E" w:rsidRPr="009A037B">
        <w:rPr>
          <w:rFonts w:ascii="Times New Roman" w:hAnsi="Times New Roman" w:cs="Times New Roman"/>
          <w:sz w:val="24"/>
          <w:szCs w:val="24"/>
        </w:rPr>
        <w:t>43,6</w:t>
      </w:r>
      <w:r w:rsidR="001A5539" w:rsidRPr="009A037B">
        <w:rPr>
          <w:rFonts w:ascii="Times New Roman" w:hAnsi="Times New Roman" w:cs="Times New Roman"/>
          <w:sz w:val="24"/>
          <w:szCs w:val="24"/>
        </w:rPr>
        <w:t>%</w:t>
      </w:r>
      <w:r w:rsidRPr="009A037B">
        <w:rPr>
          <w:rFonts w:ascii="Times New Roman" w:hAnsi="Times New Roman" w:cs="Times New Roman"/>
          <w:sz w:val="24"/>
          <w:szCs w:val="24"/>
        </w:rPr>
        <w:t xml:space="preserve">), </w:t>
      </w:r>
      <w:r w:rsidR="001A5539" w:rsidRPr="009A037B">
        <w:rPr>
          <w:rFonts w:ascii="Times New Roman" w:hAnsi="Times New Roman" w:cs="Times New Roman"/>
          <w:sz w:val="24"/>
          <w:szCs w:val="24"/>
        </w:rPr>
        <w:t>Béni Mellal-Khénifra</w:t>
      </w:r>
      <w:r w:rsidRPr="009A037B">
        <w:rPr>
          <w:rFonts w:ascii="Times New Roman" w:hAnsi="Times New Roman" w:cs="Times New Roman"/>
          <w:sz w:val="24"/>
          <w:szCs w:val="24"/>
        </w:rPr>
        <w:t>(</w:t>
      </w:r>
      <w:r w:rsidR="00E43FC4" w:rsidRPr="009A037B">
        <w:rPr>
          <w:rFonts w:ascii="Times New Roman" w:hAnsi="Times New Roman" w:cs="Times New Roman"/>
          <w:sz w:val="24"/>
          <w:szCs w:val="24"/>
        </w:rPr>
        <w:t>50,5</w:t>
      </w:r>
      <w:r w:rsidR="001A5539" w:rsidRPr="009A037B">
        <w:rPr>
          <w:rFonts w:ascii="Times New Roman" w:hAnsi="Times New Roman" w:cs="Times New Roman"/>
          <w:sz w:val="24"/>
          <w:szCs w:val="24"/>
        </w:rPr>
        <w:t>%</w:t>
      </w:r>
      <w:r w:rsidRPr="009A037B">
        <w:rPr>
          <w:rFonts w:ascii="Times New Roman" w:hAnsi="Times New Roman" w:cs="Times New Roman"/>
          <w:sz w:val="24"/>
          <w:szCs w:val="24"/>
        </w:rPr>
        <w:t>)</w:t>
      </w:r>
      <w:r w:rsidR="0008036F" w:rsidRPr="009A037B">
        <w:rPr>
          <w:rFonts w:ascii="Times New Roman" w:hAnsi="Times New Roman" w:cs="Times New Roman"/>
          <w:sz w:val="24"/>
          <w:szCs w:val="24"/>
        </w:rPr>
        <w:t xml:space="preserve">, </w:t>
      </w:r>
      <w:r w:rsidR="00546893" w:rsidRPr="009A037B">
        <w:rPr>
          <w:rFonts w:ascii="Times New Roman" w:hAnsi="Times New Roman" w:cs="Times New Roman"/>
          <w:sz w:val="24"/>
          <w:szCs w:val="24"/>
        </w:rPr>
        <w:t>et</w:t>
      </w:r>
      <w:r w:rsidR="001A5539" w:rsidRPr="009A037B">
        <w:rPr>
          <w:rFonts w:ascii="Times New Roman" w:hAnsi="Times New Roman" w:cs="Times New Roman"/>
          <w:sz w:val="24"/>
          <w:szCs w:val="24"/>
        </w:rPr>
        <w:t xml:space="preserve"> Souss-Massa-Drâa</w:t>
      </w:r>
      <w:r w:rsidRPr="009A037B">
        <w:rPr>
          <w:rFonts w:ascii="Times New Roman" w:hAnsi="Times New Roman" w:cs="Times New Roman"/>
          <w:sz w:val="24"/>
          <w:szCs w:val="24"/>
        </w:rPr>
        <w:t>(</w:t>
      </w:r>
      <w:r w:rsidR="00D75DA4" w:rsidRPr="009A037B">
        <w:rPr>
          <w:rFonts w:ascii="Times New Roman" w:hAnsi="Times New Roman" w:cs="Times New Roman"/>
          <w:sz w:val="24"/>
          <w:szCs w:val="24"/>
        </w:rPr>
        <w:t>59,1</w:t>
      </w:r>
      <w:r w:rsidR="001A5539" w:rsidRPr="009A037B">
        <w:rPr>
          <w:rFonts w:ascii="Times New Roman" w:hAnsi="Times New Roman" w:cs="Times New Roman"/>
          <w:sz w:val="24"/>
          <w:szCs w:val="24"/>
        </w:rPr>
        <w:t>%</w:t>
      </w:r>
      <w:r w:rsidRPr="009A037B">
        <w:rPr>
          <w:rFonts w:ascii="Times New Roman" w:hAnsi="Times New Roman" w:cs="Times New Roman"/>
          <w:sz w:val="24"/>
          <w:szCs w:val="24"/>
        </w:rPr>
        <w:t>). Cependant, certaines régions comme</w:t>
      </w:r>
      <w:r w:rsidR="0008036F" w:rsidRPr="009A037B">
        <w:rPr>
          <w:rFonts w:ascii="Times New Roman" w:hAnsi="Times New Roman" w:cs="Times New Roman"/>
          <w:sz w:val="24"/>
          <w:szCs w:val="24"/>
        </w:rPr>
        <w:t xml:space="preserve"> Souss-Massa, </w:t>
      </w:r>
      <w:r w:rsidR="00A17FD8" w:rsidRPr="009A037B">
        <w:rPr>
          <w:rFonts w:ascii="Times New Roman" w:hAnsi="Times New Roman" w:cs="Times New Roman"/>
          <w:sz w:val="24"/>
          <w:szCs w:val="24"/>
        </w:rPr>
        <w:t>Fés-Meknés</w:t>
      </w:r>
      <w:r w:rsidRPr="009A037B">
        <w:rPr>
          <w:rFonts w:ascii="Times New Roman" w:hAnsi="Times New Roman" w:cs="Times New Roman"/>
          <w:sz w:val="24"/>
          <w:szCs w:val="24"/>
        </w:rPr>
        <w:t xml:space="preserve">, l’Oriental et </w:t>
      </w:r>
      <w:r w:rsidR="00A17FD8" w:rsidRPr="009A037B">
        <w:rPr>
          <w:rFonts w:ascii="Times New Roman" w:hAnsi="Times New Roman" w:cs="Times New Roman"/>
          <w:sz w:val="24"/>
          <w:szCs w:val="24"/>
        </w:rPr>
        <w:t xml:space="preserve">Tanger-Tetouan-Al Hoceima </w:t>
      </w:r>
      <w:r w:rsidR="007A0F44" w:rsidRPr="009A037B">
        <w:rPr>
          <w:rFonts w:ascii="Times New Roman" w:hAnsi="Times New Roman" w:cs="Times New Roman"/>
          <w:sz w:val="24"/>
          <w:szCs w:val="24"/>
        </w:rPr>
        <w:t xml:space="preserve">ont </w:t>
      </w:r>
      <w:r w:rsidRPr="009A037B">
        <w:rPr>
          <w:rFonts w:ascii="Times New Roman" w:hAnsi="Times New Roman" w:cs="Times New Roman"/>
          <w:sz w:val="24"/>
          <w:szCs w:val="24"/>
        </w:rPr>
        <w:t>observ</w:t>
      </w:r>
      <w:r w:rsidR="007A0F44" w:rsidRPr="009A037B">
        <w:rPr>
          <w:rFonts w:ascii="Times New Roman" w:hAnsi="Times New Roman" w:cs="Times New Roman"/>
          <w:sz w:val="24"/>
          <w:szCs w:val="24"/>
        </w:rPr>
        <w:t>é</w:t>
      </w:r>
      <w:r w:rsidRPr="009A037B">
        <w:rPr>
          <w:rFonts w:ascii="Times New Roman" w:hAnsi="Times New Roman" w:cs="Times New Roman"/>
          <w:sz w:val="24"/>
          <w:szCs w:val="24"/>
        </w:rPr>
        <w:t xml:space="preserve"> un rythme d’urbanisation accéléré entre 2001 et </w:t>
      </w:r>
      <w:r w:rsidR="00A17FD8" w:rsidRPr="009A037B">
        <w:rPr>
          <w:rFonts w:ascii="Times New Roman" w:hAnsi="Times New Roman" w:cs="Times New Roman"/>
          <w:sz w:val="24"/>
          <w:szCs w:val="24"/>
        </w:rPr>
        <w:t>20</w:t>
      </w:r>
      <w:r w:rsidR="00D75DA4" w:rsidRPr="009A037B">
        <w:rPr>
          <w:rFonts w:ascii="Times New Roman" w:hAnsi="Times New Roman" w:cs="Times New Roman"/>
          <w:sz w:val="24"/>
          <w:szCs w:val="24"/>
        </w:rPr>
        <w:t>17</w:t>
      </w:r>
      <w:r w:rsidR="00396306">
        <w:rPr>
          <w:rFonts w:ascii="Times New Roman" w:hAnsi="Times New Roman" w:cs="Times New Roman"/>
          <w:sz w:val="24"/>
          <w:szCs w:val="24"/>
        </w:rPr>
        <w:t xml:space="preserve">. </w:t>
      </w:r>
    </w:p>
    <w:p w:rsidR="00396306" w:rsidRDefault="00396306" w:rsidP="00396306">
      <w:pPr>
        <w:spacing w:after="0"/>
        <w:jc w:val="both"/>
        <w:rPr>
          <w:rFonts w:ascii="Times New Roman" w:hAnsi="Times New Roman" w:cs="Times New Roman"/>
          <w:sz w:val="24"/>
          <w:szCs w:val="24"/>
        </w:rPr>
      </w:pPr>
    </w:p>
    <w:p w:rsidR="00396306" w:rsidRDefault="0083761C" w:rsidP="00396306">
      <w:pPr>
        <w:spacing w:after="0"/>
        <w:jc w:val="both"/>
        <w:rPr>
          <w:rFonts w:ascii="Times New Roman" w:hAnsi="Times New Roman" w:cs="Times New Roman"/>
          <w:sz w:val="24"/>
          <w:szCs w:val="24"/>
        </w:rPr>
      </w:pPr>
      <w:r w:rsidRPr="00776E6A">
        <w:rPr>
          <w:rFonts w:ascii="Times New Roman" w:hAnsi="Times New Roman" w:cs="Times New Roman"/>
          <w:b/>
          <w:bCs/>
          <w:i/>
          <w:sz w:val="24"/>
          <w:szCs w:val="24"/>
        </w:rPr>
        <w:t>Mesure composite du développement régional</w:t>
      </w:r>
    </w:p>
    <w:p w:rsidR="00396306" w:rsidRDefault="00396306" w:rsidP="00396306">
      <w:pPr>
        <w:spacing w:after="0"/>
        <w:jc w:val="both"/>
        <w:rPr>
          <w:rFonts w:ascii="Times New Roman" w:hAnsi="Times New Roman" w:cs="Times New Roman"/>
          <w:sz w:val="24"/>
          <w:szCs w:val="24"/>
        </w:rPr>
      </w:pPr>
    </w:p>
    <w:p w:rsidR="00396306" w:rsidRDefault="00610747" w:rsidP="00396306">
      <w:pPr>
        <w:spacing w:after="0"/>
        <w:jc w:val="both"/>
        <w:rPr>
          <w:rFonts w:ascii="Times New Roman" w:hAnsi="Times New Roman" w:cs="Times New Roman"/>
          <w:sz w:val="24"/>
          <w:szCs w:val="24"/>
        </w:rPr>
      </w:pPr>
      <w:r w:rsidRPr="009045D9">
        <w:rPr>
          <w:rFonts w:ascii="Times New Roman" w:hAnsi="Times New Roman" w:cs="Times New Roman"/>
          <w:sz w:val="24"/>
          <w:szCs w:val="24"/>
        </w:rPr>
        <w:t xml:space="preserve">Pour affiner </w:t>
      </w:r>
      <w:r w:rsidR="001D097C" w:rsidRPr="009045D9">
        <w:rPr>
          <w:rFonts w:ascii="Times New Roman" w:hAnsi="Times New Roman" w:cs="Times New Roman"/>
          <w:sz w:val="24"/>
          <w:szCs w:val="24"/>
        </w:rPr>
        <w:t>l’</w:t>
      </w:r>
      <w:r w:rsidRPr="009045D9">
        <w:rPr>
          <w:rFonts w:ascii="Times New Roman" w:hAnsi="Times New Roman" w:cs="Times New Roman"/>
          <w:sz w:val="24"/>
          <w:szCs w:val="24"/>
        </w:rPr>
        <w:t>analyse descriptive des indices élémentaires de développement socio</w:t>
      </w:r>
      <w:r w:rsidR="00A9755C" w:rsidRPr="009045D9">
        <w:rPr>
          <w:rFonts w:ascii="Times New Roman" w:hAnsi="Times New Roman" w:cs="Times New Roman"/>
          <w:sz w:val="24"/>
          <w:szCs w:val="24"/>
        </w:rPr>
        <w:t>-</w:t>
      </w:r>
      <w:r w:rsidRPr="009045D9">
        <w:rPr>
          <w:rFonts w:ascii="Times New Roman" w:hAnsi="Times New Roman" w:cs="Times New Roman"/>
          <w:sz w:val="24"/>
          <w:szCs w:val="24"/>
        </w:rPr>
        <w:t xml:space="preserve">économique et mieux illustrer les disparités régionales et leur dynamique, nous nous référons à </w:t>
      </w:r>
      <w:r w:rsidR="00E52E3F" w:rsidRPr="009045D9">
        <w:rPr>
          <w:rFonts w:ascii="Times New Roman" w:hAnsi="Times New Roman" w:cs="Times New Roman"/>
          <w:sz w:val="24"/>
          <w:szCs w:val="24"/>
        </w:rPr>
        <w:t xml:space="preserve">trois indices composites, </w:t>
      </w:r>
      <w:r w:rsidR="00A9755C" w:rsidRPr="009045D9">
        <w:rPr>
          <w:rFonts w:ascii="Times New Roman" w:hAnsi="Times New Roman" w:cs="Times New Roman"/>
          <w:sz w:val="24"/>
          <w:szCs w:val="24"/>
        </w:rPr>
        <w:t>l’indice</w:t>
      </w:r>
      <w:r w:rsidRPr="009045D9">
        <w:rPr>
          <w:rFonts w:ascii="Times New Roman" w:hAnsi="Times New Roman" w:cs="Times New Roman"/>
          <w:sz w:val="24"/>
          <w:szCs w:val="24"/>
        </w:rPr>
        <w:t xml:space="preserve"> du développement humain (IDH)</w:t>
      </w:r>
      <w:r w:rsidR="00E52E3F" w:rsidRPr="009045D9">
        <w:rPr>
          <w:rFonts w:ascii="Times New Roman" w:hAnsi="Times New Roman" w:cs="Times New Roman"/>
          <w:sz w:val="24"/>
          <w:szCs w:val="24"/>
        </w:rPr>
        <w:t>, l’indice d’exclusion humaine (IADS)</w:t>
      </w:r>
      <w:r w:rsidRPr="009045D9">
        <w:rPr>
          <w:rFonts w:ascii="Times New Roman" w:hAnsi="Times New Roman" w:cs="Times New Roman"/>
          <w:sz w:val="24"/>
          <w:szCs w:val="24"/>
        </w:rPr>
        <w:t xml:space="preserve"> et </w:t>
      </w:r>
      <w:r w:rsidR="008A1229" w:rsidRPr="009045D9">
        <w:rPr>
          <w:rFonts w:ascii="Times New Roman" w:hAnsi="Times New Roman" w:cs="Times New Roman"/>
          <w:sz w:val="24"/>
          <w:szCs w:val="24"/>
        </w:rPr>
        <w:t>l’</w:t>
      </w:r>
      <w:r w:rsidRPr="009045D9">
        <w:rPr>
          <w:rFonts w:ascii="Times New Roman" w:hAnsi="Times New Roman" w:cs="Times New Roman"/>
          <w:sz w:val="24"/>
          <w:szCs w:val="24"/>
        </w:rPr>
        <w:t>indice de déficit socio</w:t>
      </w:r>
      <w:r w:rsidR="00A9755C" w:rsidRPr="009045D9">
        <w:rPr>
          <w:rFonts w:ascii="Times New Roman" w:hAnsi="Times New Roman" w:cs="Times New Roman"/>
          <w:sz w:val="24"/>
          <w:szCs w:val="24"/>
        </w:rPr>
        <w:t>-</w:t>
      </w:r>
      <w:r w:rsidRPr="009045D9">
        <w:rPr>
          <w:rFonts w:ascii="Times New Roman" w:hAnsi="Times New Roman" w:cs="Times New Roman"/>
          <w:sz w:val="24"/>
          <w:szCs w:val="24"/>
        </w:rPr>
        <w:t>économique</w:t>
      </w:r>
      <w:r w:rsidR="001D097C" w:rsidRPr="009045D9">
        <w:rPr>
          <w:rStyle w:val="Appelnotedebasdep"/>
          <w:rFonts w:ascii="Times New Roman" w:hAnsi="Times New Roman" w:cs="Times New Roman"/>
          <w:sz w:val="24"/>
          <w:szCs w:val="24"/>
        </w:rPr>
        <w:footnoteReference w:id="2"/>
      </w:r>
      <w:r w:rsidR="00E52E3F" w:rsidRPr="009045D9">
        <w:rPr>
          <w:rFonts w:ascii="Times New Roman" w:hAnsi="Times New Roman" w:cs="Times New Roman"/>
          <w:sz w:val="24"/>
          <w:szCs w:val="24"/>
        </w:rPr>
        <w:t>(IDSE)</w:t>
      </w:r>
      <w:r w:rsidRPr="009045D9">
        <w:rPr>
          <w:rFonts w:ascii="Times New Roman" w:hAnsi="Times New Roman" w:cs="Times New Roman"/>
          <w:sz w:val="24"/>
          <w:szCs w:val="24"/>
        </w:rPr>
        <w:t xml:space="preserve">. Ces indices permettent d’agréger plusieurs dimensions </w:t>
      </w:r>
      <w:r w:rsidR="00177329" w:rsidRPr="009045D9">
        <w:rPr>
          <w:rFonts w:ascii="Times New Roman" w:hAnsi="Times New Roman" w:cs="Times New Roman"/>
          <w:sz w:val="24"/>
          <w:szCs w:val="24"/>
        </w:rPr>
        <w:t xml:space="preserve">démographiques et </w:t>
      </w:r>
      <w:r w:rsidRPr="009045D9">
        <w:rPr>
          <w:rFonts w:ascii="Times New Roman" w:hAnsi="Times New Roman" w:cs="Times New Roman"/>
          <w:sz w:val="24"/>
          <w:szCs w:val="24"/>
        </w:rPr>
        <w:t>socio-économiques et de fonder un class</w:t>
      </w:r>
      <w:r w:rsidR="00177329" w:rsidRPr="009045D9">
        <w:rPr>
          <w:rFonts w:ascii="Times New Roman" w:hAnsi="Times New Roman" w:cs="Times New Roman"/>
          <w:sz w:val="24"/>
          <w:szCs w:val="24"/>
        </w:rPr>
        <w:t>ement</w:t>
      </w:r>
      <w:r w:rsidRPr="009045D9">
        <w:rPr>
          <w:rFonts w:ascii="Times New Roman" w:hAnsi="Times New Roman" w:cs="Times New Roman"/>
          <w:sz w:val="24"/>
          <w:szCs w:val="24"/>
        </w:rPr>
        <w:t xml:space="preserve"> des régions </w:t>
      </w:r>
      <w:r w:rsidR="0092413C" w:rsidRPr="009045D9">
        <w:rPr>
          <w:rFonts w:ascii="Times New Roman" w:hAnsi="Times New Roman" w:cs="Times New Roman"/>
          <w:sz w:val="24"/>
          <w:szCs w:val="24"/>
        </w:rPr>
        <w:t>selon le</w:t>
      </w:r>
      <w:r w:rsidR="00177329" w:rsidRPr="009045D9">
        <w:rPr>
          <w:rFonts w:ascii="Times New Roman" w:hAnsi="Times New Roman" w:cs="Times New Roman"/>
          <w:sz w:val="24"/>
          <w:szCs w:val="24"/>
        </w:rPr>
        <w:t xml:space="preserve"> niveau et la cadence du </w:t>
      </w:r>
      <w:r w:rsidR="0092413C" w:rsidRPr="009045D9">
        <w:rPr>
          <w:rFonts w:ascii="Times New Roman" w:hAnsi="Times New Roman" w:cs="Times New Roman"/>
          <w:sz w:val="24"/>
          <w:szCs w:val="24"/>
        </w:rPr>
        <w:t>développement humain et socio</w:t>
      </w:r>
      <w:r w:rsidR="00A9755C" w:rsidRPr="009045D9">
        <w:rPr>
          <w:rFonts w:ascii="Times New Roman" w:hAnsi="Times New Roman" w:cs="Times New Roman"/>
          <w:sz w:val="24"/>
          <w:szCs w:val="24"/>
        </w:rPr>
        <w:t>-</w:t>
      </w:r>
      <w:r w:rsidR="0092413C" w:rsidRPr="009045D9">
        <w:rPr>
          <w:rFonts w:ascii="Times New Roman" w:hAnsi="Times New Roman" w:cs="Times New Roman"/>
          <w:sz w:val="24"/>
          <w:szCs w:val="24"/>
        </w:rPr>
        <w:t>économique</w:t>
      </w:r>
      <w:r w:rsidR="00396306">
        <w:rPr>
          <w:rFonts w:ascii="Times New Roman" w:hAnsi="Times New Roman" w:cs="Times New Roman"/>
          <w:sz w:val="24"/>
          <w:szCs w:val="24"/>
        </w:rPr>
        <w:t>.</w:t>
      </w:r>
    </w:p>
    <w:p w:rsidR="00396306" w:rsidRDefault="00396306" w:rsidP="00396306">
      <w:pPr>
        <w:spacing w:after="0"/>
        <w:jc w:val="both"/>
        <w:rPr>
          <w:rFonts w:ascii="Times New Roman" w:hAnsi="Times New Roman" w:cs="Times New Roman"/>
          <w:sz w:val="24"/>
          <w:szCs w:val="24"/>
        </w:rPr>
      </w:pPr>
    </w:p>
    <w:p w:rsidR="00396306" w:rsidRDefault="00776E6A" w:rsidP="00396306">
      <w:pPr>
        <w:spacing w:after="0"/>
        <w:jc w:val="both"/>
        <w:rPr>
          <w:rFonts w:ascii="Times New Roman" w:hAnsi="Times New Roman" w:cs="Times New Roman"/>
          <w:sz w:val="24"/>
          <w:szCs w:val="24"/>
        </w:rPr>
      </w:pPr>
      <w:r w:rsidRPr="00396306">
        <w:rPr>
          <w:rFonts w:ascii="Times New Roman" w:hAnsi="Times New Roman" w:cs="Times New Roman"/>
          <w:b/>
          <w:iCs/>
          <w:sz w:val="24"/>
          <w:szCs w:val="24"/>
        </w:rPr>
        <w:t>L’</w:t>
      </w:r>
      <w:r w:rsidR="00396306" w:rsidRPr="00396306">
        <w:rPr>
          <w:rFonts w:ascii="Times New Roman" w:hAnsi="Times New Roman" w:cs="Times New Roman"/>
          <w:b/>
          <w:iCs/>
          <w:sz w:val="24"/>
          <w:szCs w:val="24"/>
        </w:rPr>
        <w:t>i</w:t>
      </w:r>
      <w:r w:rsidR="00E52E3F" w:rsidRPr="00396306">
        <w:rPr>
          <w:rFonts w:ascii="Times New Roman" w:hAnsi="Times New Roman" w:cs="Times New Roman"/>
          <w:b/>
          <w:iCs/>
          <w:sz w:val="24"/>
          <w:szCs w:val="24"/>
        </w:rPr>
        <w:t>ndice de développement humain</w:t>
      </w:r>
    </w:p>
    <w:p w:rsidR="00396306" w:rsidRDefault="00396306" w:rsidP="00396306">
      <w:pPr>
        <w:spacing w:after="0"/>
        <w:jc w:val="both"/>
        <w:rPr>
          <w:rFonts w:ascii="Times New Roman" w:hAnsi="Times New Roman" w:cs="Times New Roman"/>
          <w:sz w:val="24"/>
          <w:szCs w:val="24"/>
        </w:rPr>
      </w:pPr>
    </w:p>
    <w:p w:rsidR="00F10BCB" w:rsidRDefault="00A9755C" w:rsidP="009826F0">
      <w:pPr>
        <w:spacing w:after="0"/>
        <w:jc w:val="both"/>
        <w:rPr>
          <w:rFonts w:ascii="Times New Roman" w:hAnsi="Times New Roman" w:cs="Times New Roman"/>
          <w:sz w:val="24"/>
          <w:szCs w:val="24"/>
        </w:rPr>
      </w:pPr>
      <w:r w:rsidRPr="009045D9">
        <w:rPr>
          <w:rFonts w:ascii="Times New Roman" w:hAnsi="Times New Roman" w:cs="Times New Roman"/>
          <w:sz w:val="24"/>
          <w:szCs w:val="24"/>
        </w:rPr>
        <w:t>Sur le plan du</w:t>
      </w:r>
      <w:r w:rsidR="00610747" w:rsidRPr="009045D9">
        <w:rPr>
          <w:rFonts w:ascii="Times New Roman" w:hAnsi="Times New Roman" w:cs="Times New Roman"/>
          <w:sz w:val="24"/>
          <w:szCs w:val="24"/>
        </w:rPr>
        <w:t>développement humain</w:t>
      </w:r>
      <w:r w:rsidR="00716DDD" w:rsidRPr="009045D9">
        <w:rPr>
          <w:rStyle w:val="Appelnotedebasdep"/>
          <w:rFonts w:ascii="Times New Roman" w:hAnsi="Times New Roman" w:cs="Times New Roman"/>
          <w:sz w:val="24"/>
          <w:szCs w:val="24"/>
        </w:rPr>
        <w:footnoteReference w:id="3"/>
      </w:r>
      <w:r w:rsidR="00610747" w:rsidRPr="009045D9">
        <w:rPr>
          <w:rFonts w:ascii="Times New Roman" w:hAnsi="Times New Roman" w:cs="Times New Roman"/>
          <w:sz w:val="24"/>
          <w:szCs w:val="24"/>
        </w:rPr>
        <w:t xml:space="preserve"> (IDH)</w:t>
      </w:r>
      <w:r w:rsidR="00177329" w:rsidRPr="009045D9">
        <w:rPr>
          <w:rFonts w:ascii="Times New Roman" w:hAnsi="Times New Roman" w:cs="Times New Roman"/>
          <w:sz w:val="24"/>
          <w:szCs w:val="24"/>
        </w:rPr>
        <w:t xml:space="preserve">, on constate </w:t>
      </w:r>
      <w:r w:rsidR="008A1229" w:rsidRPr="009045D9">
        <w:rPr>
          <w:rFonts w:ascii="Times New Roman" w:hAnsi="Times New Roman" w:cs="Times New Roman"/>
          <w:sz w:val="24"/>
          <w:szCs w:val="24"/>
        </w:rPr>
        <w:t>une amélioration</w:t>
      </w:r>
      <w:r w:rsidR="00220625" w:rsidRPr="009045D9">
        <w:rPr>
          <w:rFonts w:ascii="Times New Roman" w:hAnsi="Times New Roman" w:cs="Times New Roman"/>
          <w:sz w:val="24"/>
          <w:szCs w:val="24"/>
        </w:rPr>
        <w:t xml:space="preserve"> de l’IDH</w:t>
      </w:r>
      <w:r w:rsidR="0092413C" w:rsidRPr="009045D9">
        <w:rPr>
          <w:rFonts w:ascii="Times New Roman" w:hAnsi="Times New Roman" w:cs="Times New Roman"/>
          <w:sz w:val="24"/>
          <w:szCs w:val="24"/>
        </w:rPr>
        <w:t xml:space="preserve">entre </w:t>
      </w:r>
      <w:r w:rsidR="00890CB2" w:rsidRPr="009045D9">
        <w:rPr>
          <w:rFonts w:ascii="Times New Roman" w:hAnsi="Times New Roman" w:cs="Times New Roman"/>
          <w:sz w:val="24"/>
          <w:szCs w:val="24"/>
        </w:rPr>
        <w:t>200</w:t>
      </w:r>
      <w:r w:rsidR="00890CB2">
        <w:rPr>
          <w:rFonts w:ascii="Times New Roman" w:hAnsi="Times New Roman" w:cs="Times New Roman"/>
          <w:sz w:val="24"/>
          <w:szCs w:val="24"/>
        </w:rPr>
        <w:t>4</w:t>
      </w:r>
      <w:r w:rsidR="0092413C" w:rsidRPr="009045D9">
        <w:rPr>
          <w:rFonts w:ascii="Times New Roman" w:hAnsi="Times New Roman" w:cs="Times New Roman"/>
          <w:sz w:val="24"/>
          <w:szCs w:val="24"/>
        </w:rPr>
        <w:t xml:space="preserve">et </w:t>
      </w:r>
      <w:r w:rsidR="00890CB2" w:rsidRPr="009045D9">
        <w:rPr>
          <w:rFonts w:ascii="Times New Roman" w:hAnsi="Times New Roman" w:cs="Times New Roman"/>
          <w:sz w:val="24"/>
          <w:szCs w:val="24"/>
        </w:rPr>
        <w:t>201</w:t>
      </w:r>
      <w:r w:rsidR="00890CB2">
        <w:rPr>
          <w:rFonts w:ascii="Times New Roman" w:hAnsi="Times New Roman" w:cs="Times New Roman"/>
          <w:sz w:val="24"/>
          <w:szCs w:val="24"/>
        </w:rPr>
        <w:t>4</w:t>
      </w:r>
      <w:r w:rsidR="0092413C" w:rsidRPr="009045D9">
        <w:rPr>
          <w:rFonts w:ascii="Times New Roman" w:hAnsi="Times New Roman" w:cs="Times New Roman"/>
          <w:sz w:val="24"/>
          <w:szCs w:val="24"/>
        </w:rPr>
        <w:t xml:space="preserve">, </w:t>
      </w:r>
      <w:r w:rsidR="008A1229" w:rsidRPr="009045D9">
        <w:rPr>
          <w:rFonts w:ascii="Times New Roman" w:hAnsi="Times New Roman" w:cs="Times New Roman"/>
          <w:sz w:val="24"/>
          <w:szCs w:val="24"/>
        </w:rPr>
        <w:t xml:space="preserve">de </w:t>
      </w:r>
      <w:r w:rsidR="0092413C" w:rsidRPr="009045D9">
        <w:rPr>
          <w:rFonts w:ascii="Times New Roman" w:hAnsi="Times New Roman" w:cs="Times New Roman"/>
          <w:sz w:val="24"/>
          <w:szCs w:val="24"/>
        </w:rPr>
        <w:t xml:space="preserve">l’ordre de </w:t>
      </w:r>
      <w:r w:rsidR="0054719B">
        <w:rPr>
          <w:rFonts w:ascii="Times New Roman" w:hAnsi="Times New Roman" w:cs="Times New Roman"/>
          <w:sz w:val="24"/>
          <w:szCs w:val="24"/>
        </w:rPr>
        <w:t>1</w:t>
      </w:r>
      <w:r w:rsidR="00E46A02">
        <w:rPr>
          <w:rFonts w:ascii="Times New Roman" w:hAnsi="Times New Roman" w:cs="Times New Roman"/>
          <w:sz w:val="24"/>
          <w:szCs w:val="24"/>
        </w:rPr>
        <w:t>,</w:t>
      </w:r>
      <w:r w:rsidR="0054719B">
        <w:rPr>
          <w:rFonts w:ascii="Times New Roman" w:hAnsi="Times New Roman" w:cs="Times New Roman"/>
          <w:sz w:val="24"/>
          <w:szCs w:val="24"/>
        </w:rPr>
        <w:t>7</w:t>
      </w:r>
      <w:r w:rsidR="008A1229" w:rsidRPr="009045D9">
        <w:rPr>
          <w:rFonts w:ascii="Times New Roman" w:hAnsi="Times New Roman" w:cs="Times New Roman"/>
          <w:sz w:val="24"/>
          <w:szCs w:val="24"/>
        </w:rPr>
        <w:t xml:space="preserve">% </w:t>
      </w:r>
      <w:r w:rsidR="005C26AB" w:rsidRPr="009045D9">
        <w:rPr>
          <w:rFonts w:ascii="Times New Roman" w:hAnsi="Times New Roman" w:cs="Times New Roman"/>
          <w:sz w:val="24"/>
          <w:szCs w:val="24"/>
        </w:rPr>
        <w:t xml:space="preserve">au niveau national. </w:t>
      </w:r>
      <w:r w:rsidR="00220625" w:rsidRPr="009045D9">
        <w:rPr>
          <w:rFonts w:ascii="Times New Roman" w:hAnsi="Times New Roman" w:cs="Times New Roman"/>
          <w:sz w:val="24"/>
          <w:szCs w:val="24"/>
        </w:rPr>
        <w:t>T</w:t>
      </w:r>
      <w:r w:rsidR="008A1229" w:rsidRPr="009045D9">
        <w:rPr>
          <w:rFonts w:ascii="Times New Roman" w:hAnsi="Times New Roman" w:cs="Times New Roman"/>
          <w:sz w:val="24"/>
          <w:szCs w:val="24"/>
        </w:rPr>
        <w:t>outes</w:t>
      </w:r>
      <w:r w:rsidR="00610747" w:rsidRPr="009045D9">
        <w:rPr>
          <w:rFonts w:ascii="Times New Roman" w:hAnsi="Times New Roman" w:cs="Times New Roman"/>
          <w:sz w:val="24"/>
          <w:szCs w:val="24"/>
        </w:rPr>
        <w:t xml:space="preserve">les régions </w:t>
      </w:r>
      <w:r w:rsidRPr="009045D9">
        <w:rPr>
          <w:rFonts w:ascii="Times New Roman" w:hAnsi="Times New Roman" w:cs="Times New Roman"/>
          <w:sz w:val="24"/>
          <w:szCs w:val="24"/>
        </w:rPr>
        <w:t>ont bénéficié</w:t>
      </w:r>
      <w:r w:rsidR="008A1229" w:rsidRPr="009045D9">
        <w:rPr>
          <w:rFonts w:ascii="Times New Roman" w:hAnsi="Times New Roman" w:cs="Times New Roman"/>
          <w:sz w:val="24"/>
          <w:szCs w:val="24"/>
        </w:rPr>
        <w:t xml:space="preserve"> de cette avancée du développement mais de façon disproportionnée. C’est dire que l</w:t>
      </w:r>
      <w:r w:rsidR="007A1466" w:rsidRPr="009045D9">
        <w:rPr>
          <w:rFonts w:ascii="Times New Roman" w:hAnsi="Times New Roman" w:cs="Times New Roman"/>
          <w:sz w:val="24"/>
          <w:szCs w:val="24"/>
        </w:rPr>
        <w:t xml:space="preserve">e processus de </w:t>
      </w:r>
      <w:r w:rsidR="008A1229" w:rsidRPr="009045D9">
        <w:rPr>
          <w:rFonts w:ascii="Times New Roman" w:hAnsi="Times New Roman" w:cs="Times New Roman"/>
          <w:sz w:val="24"/>
          <w:szCs w:val="24"/>
        </w:rPr>
        <w:t xml:space="preserve">réduction des disparités régionales </w:t>
      </w:r>
      <w:r w:rsidR="00220625" w:rsidRPr="009045D9">
        <w:rPr>
          <w:rFonts w:ascii="Times New Roman" w:hAnsi="Times New Roman" w:cs="Times New Roman"/>
          <w:sz w:val="24"/>
          <w:szCs w:val="24"/>
        </w:rPr>
        <w:t xml:space="preserve">en développement humain </w:t>
      </w:r>
      <w:r w:rsidR="008A1229" w:rsidRPr="009045D9">
        <w:rPr>
          <w:rFonts w:ascii="Times New Roman" w:hAnsi="Times New Roman" w:cs="Times New Roman"/>
          <w:sz w:val="24"/>
          <w:szCs w:val="24"/>
        </w:rPr>
        <w:t xml:space="preserve">ne s’opère pas </w:t>
      </w:r>
      <w:r w:rsidR="00220625" w:rsidRPr="009045D9">
        <w:rPr>
          <w:rFonts w:ascii="Times New Roman" w:hAnsi="Times New Roman" w:cs="Times New Roman"/>
          <w:sz w:val="24"/>
          <w:szCs w:val="24"/>
        </w:rPr>
        <w:t>a</w:t>
      </w:r>
      <w:r w:rsidR="008A1229" w:rsidRPr="009045D9">
        <w:rPr>
          <w:rFonts w:ascii="Times New Roman" w:hAnsi="Times New Roman" w:cs="Times New Roman"/>
          <w:sz w:val="24"/>
          <w:szCs w:val="24"/>
        </w:rPr>
        <w:t xml:space="preserve">u même </w:t>
      </w:r>
      <w:r w:rsidR="007A1466" w:rsidRPr="009045D9">
        <w:rPr>
          <w:rFonts w:ascii="Times New Roman" w:hAnsi="Times New Roman" w:cs="Times New Roman"/>
          <w:sz w:val="24"/>
          <w:szCs w:val="24"/>
        </w:rPr>
        <w:t xml:space="preserve">rythme au </w:t>
      </w:r>
      <w:r w:rsidR="008A1229" w:rsidRPr="009045D9">
        <w:rPr>
          <w:rFonts w:ascii="Times New Roman" w:hAnsi="Times New Roman" w:cs="Times New Roman"/>
          <w:sz w:val="24"/>
          <w:szCs w:val="24"/>
        </w:rPr>
        <w:t xml:space="preserve">niveau </w:t>
      </w:r>
      <w:r w:rsidR="007A1466" w:rsidRPr="009045D9">
        <w:rPr>
          <w:rFonts w:ascii="Times New Roman" w:hAnsi="Times New Roman" w:cs="Times New Roman"/>
          <w:sz w:val="24"/>
          <w:szCs w:val="24"/>
        </w:rPr>
        <w:t xml:space="preserve">des </w:t>
      </w:r>
      <w:r w:rsidR="008A1229" w:rsidRPr="009045D9">
        <w:rPr>
          <w:rFonts w:ascii="Times New Roman" w:hAnsi="Times New Roman" w:cs="Times New Roman"/>
          <w:sz w:val="24"/>
          <w:szCs w:val="24"/>
        </w:rPr>
        <w:t>régions</w:t>
      </w:r>
      <w:r w:rsidR="00220625" w:rsidRPr="009045D9">
        <w:rPr>
          <w:rFonts w:ascii="Times New Roman" w:hAnsi="Times New Roman" w:cs="Times New Roman"/>
          <w:sz w:val="24"/>
          <w:szCs w:val="24"/>
        </w:rPr>
        <w:t xml:space="preserve">. </w:t>
      </w:r>
      <w:r w:rsidR="00A60068" w:rsidRPr="009045D9">
        <w:rPr>
          <w:rFonts w:ascii="Times New Roman" w:hAnsi="Times New Roman" w:cs="Times New Roman"/>
          <w:sz w:val="24"/>
          <w:szCs w:val="24"/>
        </w:rPr>
        <w:t>Ainsi, les régions qui ont enregistré un tau</w:t>
      </w:r>
      <w:r w:rsidR="00842E18" w:rsidRPr="009045D9">
        <w:rPr>
          <w:rFonts w:ascii="Times New Roman" w:hAnsi="Times New Roman" w:cs="Times New Roman"/>
          <w:sz w:val="24"/>
          <w:szCs w:val="24"/>
        </w:rPr>
        <w:t>x</w:t>
      </w:r>
      <w:r w:rsidR="00A60068" w:rsidRPr="009045D9">
        <w:rPr>
          <w:rFonts w:ascii="Times New Roman" w:hAnsi="Times New Roman" w:cs="Times New Roman"/>
          <w:sz w:val="24"/>
          <w:szCs w:val="24"/>
        </w:rPr>
        <w:t xml:space="preserve"> d’accroissement d</w:t>
      </w:r>
      <w:r w:rsidR="00842E18" w:rsidRPr="009045D9">
        <w:rPr>
          <w:rFonts w:ascii="Times New Roman" w:hAnsi="Times New Roman" w:cs="Times New Roman"/>
          <w:sz w:val="24"/>
          <w:szCs w:val="24"/>
        </w:rPr>
        <w:t>e l’IDH</w:t>
      </w:r>
      <w:r w:rsidR="00A60068" w:rsidRPr="009045D9">
        <w:rPr>
          <w:rFonts w:ascii="Times New Roman" w:hAnsi="Times New Roman" w:cs="Times New Roman"/>
          <w:sz w:val="24"/>
          <w:szCs w:val="24"/>
        </w:rPr>
        <w:t xml:space="preserve"> supérieur à la moyenne nationale (</w:t>
      </w:r>
      <w:r w:rsidR="0054719B">
        <w:rPr>
          <w:rFonts w:ascii="Times New Roman" w:hAnsi="Times New Roman" w:cs="Times New Roman"/>
          <w:sz w:val="24"/>
          <w:szCs w:val="24"/>
        </w:rPr>
        <w:t>1</w:t>
      </w:r>
      <w:r w:rsidR="00700142">
        <w:rPr>
          <w:rFonts w:ascii="Times New Roman" w:hAnsi="Times New Roman" w:cs="Times New Roman"/>
          <w:sz w:val="24"/>
          <w:szCs w:val="24"/>
        </w:rPr>
        <w:t>,</w:t>
      </w:r>
      <w:r w:rsidR="0031370B">
        <w:rPr>
          <w:rFonts w:ascii="Times New Roman" w:hAnsi="Times New Roman" w:cs="Times New Roman"/>
          <w:sz w:val="24"/>
          <w:szCs w:val="24"/>
        </w:rPr>
        <w:t>9</w:t>
      </w:r>
      <w:r w:rsidR="00A60068" w:rsidRPr="009045D9">
        <w:rPr>
          <w:rFonts w:ascii="Times New Roman" w:hAnsi="Times New Roman" w:cs="Times New Roman"/>
          <w:sz w:val="24"/>
          <w:szCs w:val="24"/>
        </w:rPr>
        <w:t>%) sont Marrakech-</w:t>
      </w:r>
      <w:r w:rsidR="00C11813">
        <w:rPr>
          <w:rFonts w:ascii="Times New Roman" w:hAnsi="Times New Roman" w:cs="Times New Roman"/>
          <w:sz w:val="24"/>
          <w:szCs w:val="24"/>
        </w:rPr>
        <w:t xml:space="preserve">Safi </w:t>
      </w:r>
      <w:r w:rsidR="00A60068" w:rsidRPr="009045D9">
        <w:rPr>
          <w:rFonts w:ascii="Times New Roman" w:hAnsi="Times New Roman" w:cs="Times New Roman"/>
          <w:sz w:val="24"/>
          <w:szCs w:val="24"/>
        </w:rPr>
        <w:t>(</w:t>
      </w:r>
      <w:r w:rsidR="0054719B">
        <w:rPr>
          <w:rFonts w:ascii="Times New Roman" w:hAnsi="Times New Roman" w:cs="Times New Roman"/>
          <w:sz w:val="24"/>
          <w:szCs w:val="24"/>
        </w:rPr>
        <w:t>2</w:t>
      </w:r>
      <w:r w:rsidR="00E46A02">
        <w:rPr>
          <w:rFonts w:ascii="Times New Roman" w:hAnsi="Times New Roman" w:cs="Times New Roman"/>
          <w:sz w:val="24"/>
          <w:szCs w:val="24"/>
        </w:rPr>
        <w:t>,</w:t>
      </w:r>
      <w:r w:rsidR="0031370B">
        <w:rPr>
          <w:rFonts w:ascii="Times New Roman" w:hAnsi="Times New Roman" w:cs="Times New Roman"/>
          <w:sz w:val="24"/>
          <w:szCs w:val="24"/>
        </w:rPr>
        <w:t>2</w:t>
      </w:r>
      <w:r w:rsidR="00A60068" w:rsidRPr="009045D9">
        <w:rPr>
          <w:rFonts w:ascii="Times New Roman" w:hAnsi="Times New Roman" w:cs="Times New Roman"/>
          <w:sz w:val="24"/>
          <w:szCs w:val="24"/>
        </w:rPr>
        <w:t xml:space="preserve">%), </w:t>
      </w:r>
      <w:r w:rsidR="00865F4D">
        <w:rPr>
          <w:rFonts w:ascii="Times New Roman" w:hAnsi="Times New Roman" w:cs="Times New Roman"/>
          <w:sz w:val="24"/>
          <w:szCs w:val="24"/>
        </w:rPr>
        <w:t>Tanger-</w:t>
      </w:r>
      <w:r w:rsidR="009826F0">
        <w:rPr>
          <w:rFonts w:ascii="Times New Roman" w:hAnsi="Times New Roman" w:cs="Times New Roman"/>
          <w:sz w:val="24"/>
          <w:szCs w:val="24"/>
        </w:rPr>
        <w:t>T</w:t>
      </w:r>
      <w:r w:rsidR="00865F4D">
        <w:rPr>
          <w:rFonts w:ascii="Times New Roman" w:hAnsi="Times New Roman" w:cs="Times New Roman"/>
          <w:sz w:val="24"/>
          <w:szCs w:val="24"/>
        </w:rPr>
        <w:t>etouan-AlHoceima</w:t>
      </w:r>
      <w:r w:rsidR="00A60068" w:rsidRPr="009045D9">
        <w:rPr>
          <w:rFonts w:ascii="Times New Roman" w:hAnsi="Times New Roman" w:cs="Times New Roman"/>
          <w:sz w:val="24"/>
          <w:szCs w:val="24"/>
        </w:rPr>
        <w:t xml:space="preserve"> (</w:t>
      </w:r>
      <w:r w:rsidR="00317A42">
        <w:rPr>
          <w:rFonts w:ascii="Times New Roman" w:hAnsi="Times New Roman" w:cs="Times New Roman"/>
          <w:sz w:val="24"/>
          <w:szCs w:val="24"/>
        </w:rPr>
        <w:t>2</w:t>
      </w:r>
      <w:r w:rsidR="00E46A02">
        <w:rPr>
          <w:rFonts w:ascii="Times New Roman" w:hAnsi="Times New Roman" w:cs="Times New Roman"/>
          <w:sz w:val="24"/>
          <w:szCs w:val="24"/>
        </w:rPr>
        <w:t>,</w:t>
      </w:r>
      <w:r w:rsidR="0031370B">
        <w:rPr>
          <w:rFonts w:ascii="Times New Roman" w:hAnsi="Times New Roman" w:cs="Times New Roman"/>
          <w:sz w:val="24"/>
          <w:szCs w:val="24"/>
        </w:rPr>
        <w:t>3</w:t>
      </w:r>
      <w:r w:rsidR="00A60068" w:rsidRPr="009045D9">
        <w:rPr>
          <w:rFonts w:ascii="Times New Roman" w:hAnsi="Times New Roman" w:cs="Times New Roman"/>
          <w:sz w:val="24"/>
          <w:szCs w:val="24"/>
        </w:rPr>
        <w:t>%)</w:t>
      </w:r>
      <w:r w:rsidR="0031370B">
        <w:rPr>
          <w:rFonts w:ascii="Times New Roman" w:hAnsi="Times New Roman" w:cs="Times New Roman"/>
          <w:sz w:val="24"/>
          <w:szCs w:val="24"/>
        </w:rPr>
        <w:t xml:space="preserve"> et</w:t>
      </w:r>
      <w:r w:rsidR="0054719B">
        <w:rPr>
          <w:rFonts w:ascii="Times New Roman" w:hAnsi="Times New Roman" w:cs="Times New Roman"/>
          <w:sz w:val="24"/>
          <w:szCs w:val="24"/>
        </w:rPr>
        <w:t>l’Oriental</w:t>
      </w:r>
      <w:r w:rsidR="00A60068" w:rsidRPr="009045D9">
        <w:rPr>
          <w:rFonts w:ascii="Times New Roman" w:hAnsi="Times New Roman" w:cs="Times New Roman"/>
          <w:sz w:val="24"/>
          <w:szCs w:val="24"/>
        </w:rPr>
        <w:t xml:space="preserve"> (</w:t>
      </w:r>
      <w:r w:rsidR="0054719B">
        <w:rPr>
          <w:rFonts w:ascii="Times New Roman" w:hAnsi="Times New Roman" w:cs="Times New Roman"/>
          <w:sz w:val="24"/>
          <w:szCs w:val="24"/>
        </w:rPr>
        <w:t>1</w:t>
      </w:r>
      <w:r w:rsidR="00E46A02">
        <w:rPr>
          <w:rFonts w:ascii="Times New Roman" w:hAnsi="Times New Roman" w:cs="Times New Roman"/>
          <w:sz w:val="24"/>
          <w:szCs w:val="24"/>
        </w:rPr>
        <w:t>,</w:t>
      </w:r>
      <w:r w:rsidR="00700142">
        <w:rPr>
          <w:rFonts w:ascii="Times New Roman" w:hAnsi="Times New Roman" w:cs="Times New Roman"/>
          <w:sz w:val="24"/>
          <w:szCs w:val="24"/>
        </w:rPr>
        <w:t>9</w:t>
      </w:r>
      <w:r w:rsidR="00A60068" w:rsidRPr="009045D9">
        <w:rPr>
          <w:rFonts w:ascii="Times New Roman" w:hAnsi="Times New Roman" w:cs="Times New Roman"/>
          <w:sz w:val="24"/>
          <w:szCs w:val="24"/>
        </w:rPr>
        <w:t>%)</w:t>
      </w:r>
      <w:r w:rsidR="00700142">
        <w:rPr>
          <w:rFonts w:ascii="Times New Roman" w:hAnsi="Times New Roman" w:cs="Times New Roman"/>
          <w:sz w:val="24"/>
          <w:szCs w:val="24"/>
        </w:rPr>
        <w:t>.</w:t>
      </w:r>
      <w:r w:rsidR="001C5EC0" w:rsidRPr="009045D9">
        <w:rPr>
          <w:rFonts w:ascii="Times New Roman" w:hAnsi="Times New Roman" w:cs="Times New Roman"/>
          <w:sz w:val="24"/>
          <w:szCs w:val="24"/>
        </w:rPr>
        <w:t>Ce taux d’accroissement</w:t>
      </w:r>
      <w:r w:rsidR="00C11813">
        <w:rPr>
          <w:rFonts w:ascii="Times New Roman" w:hAnsi="Times New Roman" w:cs="Times New Roman"/>
          <w:sz w:val="24"/>
          <w:szCs w:val="24"/>
        </w:rPr>
        <w:t xml:space="preserve"> annuel moyen</w:t>
      </w:r>
      <w:r w:rsidR="00535475" w:rsidRPr="009045D9">
        <w:rPr>
          <w:rFonts w:ascii="Times New Roman" w:hAnsi="Times New Roman" w:cs="Times New Roman"/>
          <w:sz w:val="24"/>
          <w:szCs w:val="24"/>
        </w:rPr>
        <w:t xml:space="preserve"> est </w:t>
      </w:r>
      <w:r w:rsidR="00220625" w:rsidRPr="009045D9">
        <w:rPr>
          <w:rFonts w:ascii="Times New Roman" w:hAnsi="Times New Roman" w:cs="Times New Roman"/>
          <w:sz w:val="24"/>
          <w:szCs w:val="24"/>
        </w:rPr>
        <w:t>moins élevé</w:t>
      </w:r>
      <w:r w:rsidRPr="009045D9">
        <w:rPr>
          <w:rFonts w:ascii="Times New Roman" w:hAnsi="Times New Roman" w:cs="Times New Roman"/>
          <w:sz w:val="24"/>
          <w:szCs w:val="24"/>
        </w:rPr>
        <w:t xml:space="preserve"> dans les régions </w:t>
      </w:r>
      <w:r w:rsidR="00865F4D">
        <w:rPr>
          <w:rFonts w:ascii="Times New Roman" w:hAnsi="Times New Roman" w:cs="Times New Roman"/>
          <w:sz w:val="24"/>
          <w:szCs w:val="24"/>
        </w:rPr>
        <w:t xml:space="preserve">du Sud </w:t>
      </w:r>
      <w:r w:rsidR="004B1234">
        <w:rPr>
          <w:rFonts w:ascii="Times New Roman" w:hAnsi="Times New Roman" w:cs="Times New Roman"/>
          <w:sz w:val="24"/>
          <w:szCs w:val="24"/>
        </w:rPr>
        <w:t>(</w:t>
      </w:r>
      <w:r w:rsidR="00865F4D">
        <w:rPr>
          <w:rFonts w:ascii="Times New Roman" w:hAnsi="Times New Roman" w:cs="Times New Roman"/>
          <w:sz w:val="24"/>
          <w:szCs w:val="24"/>
        </w:rPr>
        <w:t>1</w:t>
      </w:r>
      <w:r w:rsidR="00E46A02">
        <w:rPr>
          <w:rFonts w:ascii="Times New Roman" w:hAnsi="Times New Roman" w:cs="Times New Roman"/>
          <w:sz w:val="24"/>
          <w:szCs w:val="24"/>
        </w:rPr>
        <w:t>,</w:t>
      </w:r>
      <w:r w:rsidR="0031370B">
        <w:rPr>
          <w:rFonts w:ascii="Times New Roman" w:hAnsi="Times New Roman" w:cs="Times New Roman"/>
          <w:sz w:val="24"/>
          <w:szCs w:val="24"/>
        </w:rPr>
        <w:t>3</w:t>
      </w:r>
      <w:r w:rsidR="00865F4D">
        <w:rPr>
          <w:rFonts w:ascii="Times New Roman" w:hAnsi="Times New Roman" w:cs="Times New Roman"/>
          <w:sz w:val="24"/>
          <w:szCs w:val="24"/>
        </w:rPr>
        <w:t>%</w:t>
      </w:r>
      <w:r w:rsidR="004B1234">
        <w:rPr>
          <w:rFonts w:ascii="Times New Roman" w:hAnsi="Times New Roman" w:cs="Times New Roman"/>
          <w:sz w:val="24"/>
          <w:szCs w:val="24"/>
        </w:rPr>
        <w:t>)</w:t>
      </w:r>
      <w:r w:rsidR="00317A42">
        <w:rPr>
          <w:rFonts w:ascii="Times New Roman" w:hAnsi="Times New Roman" w:cs="Times New Roman"/>
          <w:sz w:val="24"/>
          <w:szCs w:val="24"/>
        </w:rPr>
        <w:t>,</w:t>
      </w:r>
      <w:r w:rsidR="0038635A">
        <w:rPr>
          <w:rFonts w:ascii="Times New Roman" w:hAnsi="Times New Roman" w:cs="Times New Roman"/>
          <w:sz w:val="24"/>
          <w:szCs w:val="24"/>
        </w:rPr>
        <w:t>Béni Mellal-Khénifra</w:t>
      </w:r>
      <w:r w:rsidR="004B1234">
        <w:rPr>
          <w:rFonts w:ascii="Times New Roman" w:hAnsi="Times New Roman" w:cs="Times New Roman"/>
          <w:sz w:val="24"/>
          <w:szCs w:val="24"/>
        </w:rPr>
        <w:t xml:space="preserve">, Casablanca-Settat et </w:t>
      </w:r>
      <w:r w:rsidR="00160F9B">
        <w:rPr>
          <w:rFonts w:ascii="Times New Roman" w:hAnsi="Times New Roman" w:cs="Times New Roman"/>
          <w:sz w:val="24"/>
          <w:szCs w:val="24"/>
        </w:rPr>
        <w:t>Souss-Massa</w:t>
      </w:r>
      <w:r w:rsidR="001C5EC0" w:rsidRPr="009045D9">
        <w:rPr>
          <w:rFonts w:ascii="Times New Roman" w:hAnsi="Times New Roman" w:cs="Times New Roman"/>
          <w:sz w:val="24"/>
          <w:szCs w:val="24"/>
        </w:rPr>
        <w:t>(</w:t>
      </w:r>
      <w:r w:rsidR="00865F4D">
        <w:rPr>
          <w:rFonts w:ascii="Times New Roman" w:hAnsi="Times New Roman" w:cs="Times New Roman"/>
          <w:sz w:val="24"/>
          <w:szCs w:val="24"/>
        </w:rPr>
        <w:t>1</w:t>
      </w:r>
      <w:r w:rsidR="00E46A02">
        <w:rPr>
          <w:rFonts w:ascii="Times New Roman" w:hAnsi="Times New Roman" w:cs="Times New Roman"/>
          <w:sz w:val="24"/>
          <w:szCs w:val="24"/>
        </w:rPr>
        <w:t>,</w:t>
      </w:r>
      <w:r w:rsidR="004B1234">
        <w:rPr>
          <w:rFonts w:ascii="Times New Roman" w:hAnsi="Times New Roman" w:cs="Times New Roman"/>
          <w:sz w:val="24"/>
          <w:szCs w:val="24"/>
        </w:rPr>
        <w:t>6</w:t>
      </w:r>
      <w:r w:rsidR="00865F4D">
        <w:rPr>
          <w:rFonts w:ascii="Times New Roman" w:hAnsi="Times New Roman" w:cs="Times New Roman"/>
          <w:sz w:val="24"/>
          <w:szCs w:val="24"/>
        </w:rPr>
        <w:t>%</w:t>
      </w:r>
      <w:r w:rsidR="00535475" w:rsidRPr="009045D9">
        <w:rPr>
          <w:rFonts w:ascii="Times New Roman" w:hAnsi="Times New Roman" w:cs="Times New Roman"/>
          <w:sz w:val="24"/>
          <w:szCs w:val="24"/>
        </w:rPr>
        <w:t xml:space="preserve">) et </w:t>
      </w:r>
      <w:r w:rsidR="005958D7">
        <w:rPr>
          <w:rFonts w:ascii="Times New Roman" w:hAnsi="Times New Roman" w:cs="Times New Roman"/>
          <w:sz w:val="24"/>
          <w:szCs w:val="24"/>
        </w:rPr>
        <w:t>Darâ</w:t>
      </w:r>
      <w:r w:rsidR="004B1234">
        <w:rPr>
          <w:rFonts w:ascii="Times New Roman" w:hAnsi="Times New Roman" w:cs="Times New Roman"/>
          <w:sz w:val="24"/>
          <w:szCs w:val="24"/>
        </w:rPr>
        <w:t>a-Tafilalet</w:t>
      </w:r>
      <w:r w:rsidR="000A60B2">
        <w:rPr>
          <w:rFonts w:ascii="Times New Roman" w:hAnsi="Times New Roman" w:cs="Times New Roman"/>
          <w:sz w:val="24"/>
          <w:szCs w:val="24"/>
        </w:rPr>
        <w:t>(1</w:t>
      </w:r>
      <w:r w:rsidR="00E46A02">
        <w:rPr>
          <w:rFonts w:ascii="Times New Roman" w:hAnsi="Times New Roman" w:cs="Times New Roman"/>
          <w:sz w:val="24"/>
          <w:szCs w:val="24"/>
        </w:rPr>
        <w:t>,</w:t>
      </w:r>
      <w:r w:rsidR="0031370B">
        <w:rPr>
          <w:rFonts w:ascii="Times New Roman" w:hAnsi="Times New Roman" w:cs="Times New Roman"/>
          <w:sz w:val="24"/>
          <w:szCs w:val="24"/>
        </w:rPr>
        <w:t>7</w:t>
      </w:r>
      <w:r w:rsidR="000A60B2">
        <w:rPr>
          <w:rFonts w:ascii="Times New Roman" w:hAnsi="Times New Roman" w:cs="Times New Roman"/>
          <w:sz w:val="24"/>
          <w:szCs w:val="24"/>
        </w:rPr>
        <w:t>%)</w:t>
      </w:r>
      <w:r w:rsidR="00535475" w:rsidRPr="009045D9">
        <w:rPr>
          <w:rFonts w:ascii="Times New Roman" w:hAnsi="Times New Roman" w:cs="Times New Roman"/>
          <w:sz w:val="24"/>
          <w:szCs w:val="24"/>
        </w:rPr>
        <w:t>.</w:t>
      </w:r>
      <w:r w:rsidR="00220625" w:rsidRPr="009045D9">
        <w:rPr>
          <w:rFonts w:ascii="Times New Roman" w:hAnsi="Times New Roman" w:cs="Times New Roman"/>
          <w:sz w:val="24"/>
          <w:szCs w:val="24"/>
        </w:rPr>
        <w:t>Rappelons à cet égard quel’IDH augmente à une vitesse plus grand</w:t>
      </w:r>
      <w:r w:rsidR="007A0F44" w:rsidRPr="009045D9">
        <w:rPr>
          <w:rFonts w:ascii="Times New Roman" w:hAnsi="Times New Roman" w:cs="Times New Roman"/>
          <w:sz w:val="24"/>
          <w:szCs w:val="24"/>
        </w:rPr>
        <w:t>e là où il est relativement bas</w:t>
      </w:r>
      <w:r w:rsidR="00220625" w:rsidRPr="009045D9">
        <w:rPr>
          <w:rFonts w:ascii="Times New Roman" w:hAnsi="Times New Roman" w:cs="Times New Roman"/>
          <w:sz w:val="24"/>
          <w:szCs w:val="24"/>
        </w:rPr>
        <w:t xml:space="preserve"> en raison de la saturation que connaissent ses dimensions élémentaires.</w:t>
      </w:r>
    </w:p>
    <w:p w:rsidR="00F878A7" w:rsidRPr="00D71BB7" w:rsidRDefault="00F878A7" w:rsidP="00396306">
      <w:pPr>
        <w:spacing w:after="0"/>
        <w:jc w:val="both"/>
        <w:rPr>
          <w:rFonts w:ascii="Times New Roman" w:hAnsi="Times New Roman" w:cs="Times New Roman"/>
          <w:sz w:val="24"/>
          <w:szCs w:val="24"/>
        </w:rPr>
      </w:pPr>
    </w:p>
    <w:p w:rsidR="00AC40CA" w:rsidRPr="00F878A7" w:rsidRDefault="00AC40CA" w:rsidP="0070245A">
      <w:pPr>
        <w:pStyle w:val="Lgende"/>
        <w:keepNext/>
        <w:jc w:val="center"/>
        <w:rPr>
          <w:rFonts w:ascii="Times New Roman" w:hAnsi="Times New Roman" w:cs="Times New Roman"/>
          <w:color w:val="auto"/>
          <w:sz w:val="20"/>
          <w:szCs w:val="20"/>
        </w:rPr>
      </w:pPr>
      <w:r w:rsidRPr="00F878A7">
        <w:rPr>
          <w:rFonts w:ascii="Times New Roman" w:hAnsi="Times New Roman" w:cs="Times New Roman"/>
          <w:color w:val="auto"/>
          <w:sz w:val="20"/>
          <w:szCs w:val="20"/>
        </w:rPr>
        <w:t xml:space="preserve">Tableau </w:t>
      </w:r>
      <w:r w:rsidR="006E25DE" w:rsidRPr="00F878A7">
        <w:rPr>
          <w:rFonts w:ascii="Times New Roman" w:hAnsi="Times New Roman" w:cs="Times New Roman"/>
          <w:color w:val="auto"/>
          <w:sz w:val="20"/>
          <w:szCs w:val="20"/>
        </w:rPr>
        <w:fldChar w:fldCharType="begin"/>
      </w:r>
      <w:r w:rsidRPr="00F878A7">
        <w:rPr>
          <w:rFonts w:ascii="Times New Roman" w:hAnsi="Times New Roman" w:cs="Times New Roman"/>
          <w:color w:val="auto"/>
          <w:sz w:val="20"/>
          <w:szCs w:val="20"/>
        </w:rPr>
        <w:instrText xml:space="preserve"> SEQ Tableau \* ARABIC </w:instrText>
      </w:r>
      <w:r w:rsidR="006E25DE" w:rsidRPr="00F878A7">
        <w:rPr>
          <w:rFonts w:ascii="Times New Roman" w:hAnsi="Times New Roman" w:cs="Times New Roman"/>
          <w:color w:val="auto"/>
          <w:sz w:val="20"/>
          <w:szCs w:val="20"/>
        </w:rPr>
        <w:fldChar w:fldCharType="separate"/>
      </w:r>
      <w:r w:rsidR="00633CAA">
        <w:rPr>
          <w:rFonts w:ascii="Times New Roman" w:hAnsi="Times New Roman" w:cs="Times New Roman"/>
          <w:noProof/>
          <w:color w:val="auto"/>
          <w:sz w:val="20"/>
          <w:szCs w:val="20"/>
        </w:rPr>
        <w:t>1</w:t>
      </w:r>
      <w:r w:rsidR="006E25DE" w:rsidRPr="00F878A7">
        <w:rPr>
          <w:rFonts w:ascii="Times New Roman" w:hAnsi="Times New Roman" w:cs="Times New Roman"/>
          <w:color w:val="auto"/>
          <w:sz w:val="20"/>
          <w:szCs w:val="20"/>
        </w:rPr>
        <w:fldChar w:fldCharType="end"/>
      </w:r>
      <w:r w:rsidR="000060C6">
        <w:rPr>
          <w:rFonts w:ascii="Times New Roman" w:hAnsi="Times New Roman" w:cs="Times New Roman"/>
          <w:color w:val="auto"/>
          <w:sz w:val="20"/>
          <w:szCs w:val="20"/>
        </w:rPr>
        <w:t> :</w:t>
      </w:r>
      <w:r w:rsidRPr="00F878A7">
        <w:rPr>
          <w:rFonts w:ascii="Times New Roman" w:hAnsi="Times New Roman" w:cs="Times New Roman"/>
          <w:color w:val="auto"/>
          <w:sz w:val="20"/>
          <w:szCs w:val="20"/>
        </w:rPr>
        <w:t xml:space="preserve"> Evolution de l'indice de développement humain, 2001-201</w:t>
      </w:r>
      <w:r w:rsidR="0070245A">
        <w:rPr>
          <w:rFonts w:ascii="Times New Roman" w:hAnsi="Times New Roman" w:cs="Times New Roman"/>
          <w:color w:val="auto"/>
          <w:sz w:val="20"/>
          <w:szCs w:val="20"/>
        </w:rPr>
        <w:t>4</w:t>
      </w:r>
    </w:p>
    <w:tbl>
      <w:tblPr>
        <w:tblW w:w="9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685"/>
        <w:gridCol w:w="1207"/>
        <w:gridCol w:w="992"/>
        <w:gridCol w:w="1663"/>
        <w:gridCol w:w="1665"/>
      </w:tblGrid>
      <w:tr w:rsidR="006425FD" w:rsidRPr="00F878A7" w:rsidTr="00BD0CEB">
        <w:trPr>
          <w:trHeight w:val="315"/>
          <w:jc w:val="center"/>
        </w:trPr>
        <w:tc>
          <w:tcPr>
            <w:tcW w:w="3685" w:type="dxa"/>
            <w:vMerge w:val="restart"/>
            <w:shd w:val="clear" w:color="auto" w:fill="auto"/>
            <w:vAlign w:val="bottom"/>
            <w:hideMark/>
          </w:tcPr>
          <w:p w:rsidR="006425FD" w:rsidRPr="00F878A7" w:rsidRDefault="006425FD" w:rsidP="005C26AB">
            <w:pPr>
              <w:spacing w:after="0"/>
              <w:jc w:val="center"/>
              <w:rPr>
                <w:rFonts w:ascii="Times New Roman" w:hAnsi="Times New Roman" w:cs="Times New Roman"/>
                <w:b/>
                <w:bCs/>
                <w:sz w:val="20"/>
                <w:szCs w:val="20"/>
              </w:rPr>
            </w:pPr>
            <w:r w:rsidRPr="00F878A7">
              <w:rPr>
                <w:rFonts w:ascii="Times New Roman" w:hAnsi="Times New Roman" w:cs="Times New Roman"/>
                <w:b/>
                <w:bCs/>
                <w:sz w:val="20"/>
                <w:szCs w:val="20"/>
              </w:rPr>
              <w:t>Région</w:t>
            </w:r>
          </w:p>
        </w:tc>
        <w:tc>
          <w:tcPr>
            <w:tcW w:w="3862" w:type="dxa"/>
            <w:gridSpan w:val="3"/>
            <w:shd w:val="clear" w:color="auto" w:fill="auto"/>
            <w:noWrap/>
            <w:vAlign w:val="bottom"/>
            <w:hideMark/>
          </w:tcPr>
          <w:p w:rsidR="006425FD" w:rsidRPr="00F878A7" w:rsidRDefault="006425FD" w:rsidP="005C26AB">
            <w:pPr>
              <w:spacing w:after="0"/>
              <w:jc w:val="center"/>
              <w:rPr>
                <w:rFonts w:ascii="Times New Roman" w:hAnsi="Times New Roman" w:cs="Times New Roman"/>
                <w:b/>
                <w:bCs/>
                <w:color w:val="000000"/>
                <w:sz w:val="20"/>
                <w:szCs w:val="20"/>
              </w:rPr>
            </w:pPr>
            <w:r w:rsidRPr="00F878A7">
              <w:rPr>
                <w:rFonts w:ascii="Times New Roman" w:hAnsi="Times New Roman" w:cs="Times New Roman"/>
                <w:b/>
                <w:bCs/>
                <w:color w:val="000000"/>
                <w:sz w:val="20"/>
                <w:szCs w:val="20"/>
              </w:rPr>
              <w:t>IDH</w:t>
            </w:r>
          </w:p>
        </w:tc>
        <w:tc>
          <w:tcPr>
            <w:tcW w:w="1665" w:type="dxa"/>
          </w:tcPr>
          <w:p w:rsidR="006425FD" w:rsidRPr="00F878A7" w:rsidRDefault="006425FD" w:rsidP="005C26AB">
            <w:pPr>
              <w:spacing w:after="0"/>
              <w:jc w:val="center"/>
              <w:rPr>
                <w:rFonts w:ascii="Times New Roman" w:hAnsi="Times New Roman" w:cs="Times New Roman"/>
                <w:b/>
                <w:bCs/>
                <w:color w:val="000000"/>
                <w:sz w:val="20"/>
                <w:szCs w:val="20"/>
              </w:rPr>
            </w:pPr>
          </w:p>
        </w:tc>
      </w:tr>
      <w:tr w:rsidR="006425FD" w:rsidRPr="00F878A7" w:rsidTr="00BD0CEB">
        <w:trPr>
          <w:trHeight w:val="73"/>
          <w:jc w:val="center"/>
        </w:trPr>
        <w:tc>
          <w:tcPr>
            <w:tcW w:w="3685" w:type="dxa"/>
            <w:vMerge/>
            <w:vAlign w:val="center"/>
            <w:hideMark/>
          </w:tcPr>
          <w:p w:rsidR="006425FD" w:rsidRPr="00F878A7" w:rsidRDefault="006425FD" w:rsidP="005C26AB">
            <w:pPr>
              <w:spacing w:after="0"/>
              <w:rPr>
                <w:rFonts w:ascii="Times New Roman" w:hAnsi="Times New Roman" w:cs="Times New Roman"/>
                <w:b/>
                <w:bCs/>
                <w:sz w:val="20"/>
                <w:szCs w:val="20"/>
              </w:rPr>
            </w:pPr>
          </w:p>
        </w:tc>
        <w:tc>
          <w:tcPr>
            <w:tcW w:w="1207" w:type="dxa"/>
            <w:shd w:val="clear" w:color="auto" w:fill="auto"/>
            <w:vAlign w:val="center"/>
            <w:hideMark/>
          </w:tcPr>
          <w:p w:rsidR="006425FD" w:rsidRPr="00F878A7" w:rsidRDefault="006425FD" w:rsidP="006425FD">
            <w:pPr>
              <w:spacing w:after="0"/>
              <w:jc w:val="center"/>
              <w:rPr>
                <w:rFonts w:ascii="Times New Roman" w:hAnsi="Times New Roman" w:cs="Times New Roman"/>
                <w:b/>
                <w:bCs/>
                <w:sz w:val="20"/>
                <w:szCs w:val="20"/>
              </w:rPr>
            </w:pPr>
            <w:r w:rsidRPr="00F878A7">
              <w:rPr>
                <w:rFonts w:ascii="Times New Roman" w:hAnsi="Times New Roman" w:cs="Times New Roman"/>
                <w:b/>
                <w:bCs/>
                <w:sz w:val="20"/>
                <w:szCs w:val="20"/>
              </w:rPr>
              <w:t>200</w:t>
            </w:r>
            <w:r>
              <w:rPr>
                <w:rFonts w:ascii="Times New Roman" w:hAnsi="Times New Roman" w:cs="Times New Roman"/>
                <w:b/>
                <w:bCs/>
                <w:sz w:val="20"/>
                <w:szCs w:val="20"/>
              </w:rPr>
              <w:t>4</w:t>
            </w:r>
          </w:p>
        </w:tc>
        <w:tc>
          <w:tcPr>
            <w:tcW w:w="992" w:type="dxa"/>
            <w:shd w:val="clear" w:color="auto" w:fill="auto"/>
            <w:vAlign w:val="center"/>
            <w:hideMark/>
          </w:tcPr>
          <w:p w:rsidR="006425FD" w:rsidRPr="00F878A7" w:rsidRDefault="006425FD" w:rsidP="006425FD">
            <w:pPr>
              <w:spacing w:after="0"/>
              <w:jc w:val="center"/>
              <w:rPr>
                <w:rFonts w:ascii="Times New Roman" w:hAnsi="Times New Roman" w:cs="Times New Roman"/>
                <w:b/>
                <w:bCs/>
                <w:sz w:val="20"/>
                <w:szCs w:val="20"/>
              </w:rPr>
            </w:pPr>
            <w:r w:rsidRPr="00F878A7">
              <w:rPr>
                <w:rFonts w:ascii="Times New Roman" w:hAnsi="Times New Roman" w:cs="Times New Roman"/>
                <w:b/>
                <w:bCs/>
                <w:sz w:val="20"/>
                <w:szCs w:val="20"/>
              </w:rPr>
              <w:t>20</w:t>
            </w:r>
            <w:r>
              <w:rPr>
                <w:rFonts w:ascii="Times New Roman" w:hAnsi="Times New Roman" w:cs="Times New Roman"/>
                <w:b/>
                <w:bCs/>
                <w:sz w:val="20"/>
                <w:szCs w:val="20"/>
              </w:rPr>
              <w:t>14</w:t>
            </w:r>
          </w:p>
        </w:tc>
        <w:tc>
          <w:tcPr>
            <w:tcW w:w="1663" w:type="dxa"/>
            <w:shd w:val="clear" w:color="auto" w:fill="auto"/>
            <w:vAlign w:val="bottom"/>
            <w:hideMark/>
          </w:tcPr>
          <w:p w:rsidR="006425FD" w:rsidRPr="00F878A7" w:rsidRDefault="006425FD" w:rsidP="00F10BCB">
            <w:pPr>
              <w:spacing w:after="0"/>
              <w:jc w:val="center"/>
              <w:rPr>
                <w:rFonts w:ascii="Times New Roman" w:hAnsi="Times New Roman" w:cs="Times New Roman"/>
                <w:b/>
                <w:bCs/>
                <w:color w:val="000000"/>
                <w:sz w:val="20"/>
                <w:szCs w:val="20"/>
              </w:rPr>
            </w:pPr>
            <w:r w:rsidRPr="00F878A7">
              <w:rPr>
                <w:rFonts w:ascii="Times New Roman" w:hAnsi="Times New Roman" w:cs="Times New Roman"/>
                <w:b/>
                <w:bCs/>
                <w:color w:val="000000"/>
                <w:sz w:val="20"/>
                <w:szCs w:val="20"/>
              </w:rPr>
              <w:t>Accroissement</w:t>
            </w:r>
            <w:r w:rsidR="00F10BCB">
              <w:rPr>
                <w:rFonts w:ascii="Times New Roman" w:hAnsi="Times New Roman" w:cs="Times New Roman"/>
                <w:b/>
                <w:bCs/>
                <w:color w:val="000000"/>
                <w:sz w:val="20"/>
                <w:szCs w:val="20"/>
              </w:rPr>
              <w:t xml:space="preserve"> relatif </w:t>
            </w:r>
            <w:r w:rsidR="00F10BCB" w:rsidRPr="00AD113A">
              <w:rPr>
                <w:rFonts w:ascii="Times New Roman" w:hAnsi="Times New Roman" w:cs="Times New Roman"/>
                <w:color w:val="000000"/>
                <w:sz w:val="18"/>
                <w:szCs w:val="18"/>
              </w:rPr>
              <w:t>(</w:t>
            </w:r>
            <w:r w:rsidRPr="00AD113A">
              <w:rPr>
                <w:rFonts w:ascii="Times New Roman" w:hAnsi="Times New Roman" w:cs="Times New Roman"/>
                <w:color w:val="000000"/>
                <w:sz w:val="18"/>
                <w:szCs w:val="18"/>
              </w:rPr>
              <w:t>%</w:t>
            </w:r>
            <w:r w:rsidR="00F10BCB" w:rsidRPr="00AD113A">
              <w:rPr>
                <w:rFonts w:ascii="Times New Roman" w:hAnsi="Times New Roman" w:cs="Times New Roman"/>
                <w:color w:val="000000"/>
                <w:sz w:val="18"/>
                <w:szCs w:val="18"/>
              </w:rPr>
              <w:t>)</w:t>
            </w:r>
          </w:p>
        </w:tc>
        <w:tc>
          <w:tcPr>
            <w:tcW w:w="1665" w:type="dxa"/>
          </w:tcPr>
          <w:p w:rsidR="00F10BCB" w:rsidRDefault="006425FD" w:rsidP="006C5EC1">
            <w:pPr>
              <w:spacing w:after="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A</w:t>
            </w:r>
            <w:r w:rsidR="00F10BCB">
              <w:rPr>
                <w:rFonts w:ascii="Times New Roman" w:hAnsi="Times New Roman" w:cs="Times New Roman"/>
                <w:b/>
                <w:bCs/>
                <w:color w:val="000000"/>
                <w:sz w:val="20"/>
                <w:szCs w:val="20"/>
              </w:rPr>
              <w:t>ccroissement</w:t>
            </w:r>
          </w:p>
          <w:p w:rsidR="006425FD" w:rsidRPr="00F878A7" w:rsidRDefault="00AD113A" w:rsidP="00AD113A">
            <w:pPr>
              <w:spacing w:after="0"/>
              <w:ind w:left="-33"/>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 xml:space="preserve">annuel moyen </w:t>
            </w:r>
            <w:r w:rsidRPr="00AD113A">
              <w:rPr>
                <w:rFonts w:ascii="Times New Roman" w:hAnsi="Times New Roman" w:cs="Times New Roman"/>
                <w:color w:val="000000"/>
                <w:sz w:val="18"/>
                <w:szCs w:val="18"/>
              </w:rPr>
              <w:t>(</w:t>
            </w:r>
            <w:r w:rsidR="006425FD" w:rsidRPr="00AD113A">
              <w:rPr>
                <w:rFonts w:ascii="Times New Roman" w:hAnsi="Times New Roman" w:cs="Times New Roman"/>
                <w:color w:val="000000"/>
                <w:sz w:val="18"/>
                <w:szCs w:val="18"/>
              </w:rPr>
              <w:t>%</w:t>
            </w:r>
            <w:r w:rsidRPr="00AD113A">
              <w:rPr>
                <w:rFonts w:ascii="Times New Roman" w:hAnsi="Times New Roman" w:cs="Times New Roman"/>
                <w:color w:val="000000"/>
                <w:sz w:val="18"/>
                <w:szCs w:val="18"/>
              </w:rPr>
              <w:t>)</w:t>
            </w:r>
          </w:p>
        </w:tc>
      </w:tr>
      <w:tr w:rsidR="0031370B" w:rsidRPr="00F878A7" w:rsidTr="00711811">
        <w:trPr>
          <w:trHeight w:val="315"/>
          <w:jc w:val="center"/>
        </w:trPr>
        <w:tc>
          <w:tcPr>
            <w:tcW w:w="3685" w:type="dxa"/>
            <w:shd w:val="clear" w:color="auto" w:fill="auto"/>
            <w:vAlign w:val="bottom"/>
            <w:hideMark/>
          </w:tcPr>
          <w:p w:rsidR="0031370B" w:rsidRPr="00F878A7" w:rsidRDefault="0031370B" w:rsidP="009826F0">
            <w:pPr>
              <w:spacing w:after="0"/>
              <w:rPr>
                <w:rFonts w:ascii="Times New Roman" w:hAnsi="Times New Roman" w:cs="Times New Roman"/>
                <w:sz w:val="20"/>
                <w:szCs w:val="20"/>
              </w:rPr>
            </w:pPr>
            <w:r w:rsidRPr="00F878A7">
              <w:rPr>
                <w:rFonts w:ascii="Times New Roman" w:hAnsi="Times New Roman" w:cs="Times New Roman"/>
                <w:sz w:val="20"/>
                <w:szCs w:val="20"/>
              </w:rPr>
              <w:t>Tanger-</w:t>
            </w:r>
            <w:r w:rsidR="00997AD2" w:rsidRPr="00F878A7">
              <w:rPr>
                <w:rFonts w:ascii="Times New Roman" w:hAnsi="Times New Roman" w:cs="Times New Roman"/>
                <w:sz w:val="20"/>
                <w:szCs w:val="20"/>
              </w:rPr>
              <w:t>T</w:t>
            </w:r>
            <w:r w:rsidR="00997AD2">
              <w:rPr>
                <w:rFonts w:ascii="Times New Roman" w:hAnsi="Times New Roman" w:cs="Times New Roman"/>
                <w:sz w:val="20"/>
                <w:szCs w:val="20"/>
              </w:rPr>
              <w:t>e</w:t>
            </w:r>
            <w:r w:rsidR="00997AD2" w:rsidRPr="00F878A7">
              <w:rPr>
                <w:rFonts w:ascii="Times New Roman" w:hAnsi="Times New Roman" w:cs="Times New Roman"/>
                <w:sz w:val="20"/>
                <w:szCs w:val="20"/>
              </w:rPr>
              <w:t>touan</w:t>
            </w:r>
            <w:r>
              <w:rPr>
                <w:rFonts w:ascii="Times New Roman" w:hAnsi="Times New Roman" w:cs="Times New Roman"/>
                <w:sz w:val="20"/>
                <w:szCs w:val="20"/>
              </w:rPr>
              <w:t>-Al Hoceima</w:t>
            </w:r>
          </w:p>
        </w:tc>
        <w:tc>
          <w:tcPr>
            <w:tcW w:w="1207" w:type="dxa"/>
            <w:shd w:val="clear" w:color="auto" w:fill="auto"/>
            <w:noWrap/>
            <w:vAlign w:val="bottom"/>
            <w:hideMark/>
          </w:tcPr>
          <w:p w:rsidR="0031370B" w:rsidRPr="0031370B" w:rsidRDefault="0031370B" w:rsidP="0031370B">
            <w:pPr>
              <w:spacing w:after="0"/>
              <w:jc w:val="center"/>
              <w:rPr>
                <w:rFonts w:ascii="Times New Roman" w:hAnsi="Times New Roman" w:cs="Times New Roman"/>
                <w:sz w:val="20"/>
                <w:szCs w:val="20"/>
              </w:rPr>
            </w:pPr>
            <w:r w:rsidRPr="0031370B">
              <w:rPr>
                <w:rFonts w:ascii="Times New Roman" w:hAnsi="Times New Roman" w:cs="Times New Roman"/>
                <w:sz w:val="20"/>
                <w:szCs w:val="20"/>
              </w:rPr>
              <w:t>0,606</w:t>
            </w:r>
          </w:p>
        </w:tc>
        <w:tc>
          <w:tcPr>
            <w:tcW w:w="992" w:type="dxa"/>
            <w:shd w:val="clear" w:color="auto" w:fill="auto"/>
            <w:noWrap/>
            <w:vAlign w:val="bottom"/>
            <w:hideMark/>
          </w:tcPr>
          <w:p w:rsidR="0031370B" w:rsidRPr="0031370B" w:rsidRDefault="0031370B" w:rsidP="0031370B">
            <w:pPr>
              <w:spacing w:after="0"/>
              <w:jc w:val="center"/>
              <w:rPr>
                <w:rFonts w:ascii="Times New Roman" w:hAnsi="Times New Roman" w:cs="Times New Roman"/>
                <w:sz w:val="20"/>
                <w:szCs w:val="20"/>
              </w:rPr>
            </w:pPr>
            <w:r w:rsidRPr="0031370B">
              <w:rPr>
                <w:rFonts w:ascii="Times New Roman" w:hAnsi="Times New Roman" w:cs="Times New Roman"/>
                <w:sz w:val="20"/>
                <w:szCs w:val="20"/>
              </w:rPr>
              <w:t>0,758</w:t>
            </w:r>
          </w:p>
        </w:tc>
        <w:tc>
          <w:tcPr>
            <w:tcW w:w="1663" w:type="dxa"/>
            <w:shd w:val="clear" w:color="auto" w:fill="auto"/>
            <w:noWrap/>
            <w:vAlign w:val="bottom"/>
            <w:hideMark/>
          </w:tcPr>
          <w:p w:rsidR="0031370B" w:rsidRPr="0031370B" w:rsidRDefault="0031370B" w:rsidP="0031370B">
            <w:pPr>
              <w:spacing w:after="0"/>
              <w:jc w:val="center"/>
              <w:rPr>
                <w:rFonts w:ascii="Times New Roman" w:hAnsi="Times New Roman" w:cs="Times New Roman"/>
                <w:sz w:val="20"/>
                <w:szCs w:val="20"/>
              </w:rPr>
            </w:pPr>
            <w:r w:rsidRPr="0031370B">
              <w:rPr>
                <w:rFonts w:ascii="Times New Roman" w:hAnsi="Times New Roman" w:cs="Times New Roman"/>
                <w:sz w:val="20"/>
                <w:szCs w:val="20"/>
              </w:rPr>
              <w:t>25,1</w:t>
            </w:r>
          </w:p>
        </w:tc>
        <w:tc>
          <w:tcPr>
            <w:tcW w:w="1665" w:type="dxa"/>
            <w:vAlign w:val="center"/>
          </w:tcPr>
          <w:p w:rsidR="0031370B" w:rsidRPr="0031370B" w:rsidRDefault="0031370B" w:rsidP="0031370B">
            <w:pPr>
              <w:spacing w:after="0"/>
              <w:jc w:val="center"/>
              <w:rPr>
                <w:rFonts w:ascii="Times New Roman" w:hAnsi="Times New Roman" w:cs="Times New Roman"/>
                <w:sz w:val="20"/>
                <w:szCs w:val="20"/>
              </w:rPr>
            </w:pPr>
            <w:r w:rsidRPr="0031370B">
              <w:rPr>
                <w:rFonts w:ascii="Times New Roman" w:hAnsi="Times New Roman" w:cs="Times New Roman"/>
                <w:sz w:val="20"/>
                <w:szCs w:val="20"/>
              </w:rPr>
              <w:t>2,3</w:t>
            </w:r>
          </w:p>
        </w:tc>
      </w:tr>
      <w:tr w:rsidR="0031370B" w:rsidRPr="00F878A7" w:rsidTr="00711811">
        <w:trPr>
          <w:trHeight w:val="315"/>
          <w:jc w:val="center"/>
        </w:trPr>
        <w:tc>
          <w:tcPr>
            <w:tcW w:w="3685" w:type="dxa"/>
            <w:shd w:val="clear" w:color="auto" w:fill="auto"/>
            <w:vAlign w:val="bottom"/>
            <w:hideMark/>
          </w:tcPr>
          <w:p w:rsidR="0031370B" w:rsidRPr="00F878A7" w:rsidRDefault="0031370B" w:rsidP="005C26AB">
            <w:pPr>
              <w:spacing w:after="0"/>
              <w:rPr>
                <w:rFonts w:ascii="Times New Roman" w:hAnsi="Times New Roman" w:cs="Times New Roman"/>
                <w:sz w:val="20"/>
                <w:szCs w:val="20"/>
              </w:rPr>
            </w:pPr>
            <w:r w:rsidRPr="00F878A7">
              <w:rPr>
                <w:rFonts w:ascii="Times New Roman" w:hAnsi="Times New Roman" w:cs="Times New Roman"/>
                <w:sz w:val="20"/>
                <w:szCs w:val="20"/>
              </w:rPr>
              <w:t>Oriental</w:t>
            </w:r>
          </w:p>
        </w:tc>
        <w:tc>
          <w:tcPr>
            <w:tcW w:w="1207" w:type="dxa"/>
            <w:shd w:val="clear" w:color="auto" w:fill="auto"/>
            <w:noWrap/>
            <w:vAlign w:val="bottom"/>
            <w:hideMark/>
          </w:tcPr>
          <w:p w:rsidR="0031370B" w:rsidRPr="0031370B" w:rsidRDefault="0031370B" w:rsidP="0031370B">
            <w:pPr>
              <w:spacing w:after="0"/>
              <w:jc w:val="center"/>
              <w:rPr>
                <w:rFonts w:ascii="Times New Roman" w:hAnsi="Times New Roman" w:cs="Times New Roman"/>
                <w:sz w:val="20"/>
                <w:szCs w:val="20"/>
              </w:rPr>
            </w:pPr>
            <w:r w:rsidRPr="0031370B">
              <w:rPr>
                <w:rFonts w:ascii="Times New Roman" w:hAnsi="Times New Roman" w:cs="Times New Roman"/>
                <w:sz w:val="20"/>
                <w:szCs w:val="20"/>
              </w:rPr>
              <w:t>0,605</w:t>
            </w:r>
          </w:p>
        </w:tc>
        <w:tc>
          <w:tcPr>
            <w:tcW w:w="992" w:type="dxa"/>
            <w:shd w:val="clear" w:color="auto" w:fill="auto"/>
            <w:noWrap/>
            <w:vAlign w:val="bottom"/>
            <w:hideMark/>
          </w:tcPr>
          <w:p w:rsidR="0031370B" w:rsidRPr="0031370B" w:rsidRDefault="0031370B" w:rsidP="0031370B">
            <w:pPr>
              <w:spacing w:after="0"/>
              <w:jc w:val="center"/>
              <w:rPr>
                <w:rFonts w:ascii="Times New Roman" w:hAnsi="Times New Roman" w:cs="Times New Roman"/>
                <w:sz w:val="20"/>
                <w:szCs w:val="20"/>
              </w:rPr>
            </w:pPr>
            <w:r w:rsidRPr="0031370B">
              <w:rPr>
                <w:rFonts w:ascii="Times New Roman" w:hAnsi="Times New Roman" w:cs="Times New Roman"/>
                <w:sz w:val="20"/>
                <w:szCs w:val="20"/>
              </w:rPr>
              <w:t>0,729</w:t>
            </w:r>
          </w:p>
        </w:tc>
        <w:tc>
          <w:tcPr>
            <w:tcW w:w="1663" w:type="dxa"/>
            <w:shd w:val="clear" w:color="auto" w:fill="auto"/>
            <w:noWrap/>
            <w:vAlign w:val="bottom"/>
            <w:hideMark/>
          </w:tcPr>
          <w:p w:rsidR="0031370B" w:rsidRPr="0031370B" w:rsidRDefault="0031370B" w:rsidP="0031370B">
            <w:pPr>
              <w:spacing w:after="0"/>
              <w:jc w:val="center"/>
              <w:rPr>
                <w:rFonts w:ascii="Times New Roman" w:hAnsi="Times New Roman" w:cs="Times New Roman"/>
                <w:sz w:val="20"/>
                <w:szCs w:val="20"/>
              </w:rPr>
            </w:pPr>
            <w:r w:rsidRPr="0031370B">
              <w:rPr>
                <w:rFonts w:ascii="Times New Roman" w:hAnsi="Times New Roman" w:cs="Times New Roman"/>
                <w:sz w:val="20"/>
                <w:szCs w:val="20"/>
              </w:rPr>
              <w:t>20,5</w:t>
            </w:r>
          </w:p>
        </w:tc>
        <w:tc>
          <w:tcPr>
            <w:tcW w:w="1665" w:type="dxa"/>
            <w:vAlign w:val="center"/>
          </w:tcPr>
          <w:p w:rsidR="0031370B" w:rsidRPr="0031370B" w:rsidRDefault="0031370B" w:rsidP="0031370B">
            <w:pPr>
              <w:spacing w:after="0"/>
              <w:jc w:val="center"/>
              <w:rPr>
                <w:rFonts w:ascii="Times New Roman" w:hAnsi="Times New Roman" w:cs="Times New Roman"/>
                <w:sz w:val="20"/>
                <w:szCs w:val="20"/>
              </w:rPr>
            </w:pPr>
            <w:r w:rsidRPr="0031370B">
              <w:rPr>
                <w:rFonts w:ascii="Times New Roman" w:hAnsi="Times New Roman" w:cs="Times New Roman"/>
                <w:sz w:val="20"/>
                <w:szCs w:val="20"/>
              </w:rPr>
              <w:t>1,9</w:t>
            </w:r>
          </w:p>
        </w:tc>
      </w:tr>
      <w:tr w:rsidR="0031370B" w:rsidRPr="00F878A7" w:rsidTr="00711811">
        <w:trPr>
          <w:trHeight w:val="315"/>
          <w:jc w:val="center"/>
        </w:trPr>
        <w:tc>
          <w:tcPr>
            <w:tcW w:w="3685" w:type="dxa"/>
            <w:shd w:val="clear" w:color="auto" w:fill="auto"/>
            <w:vAlign w:val="bottom"/>
            <w:hideMark/>
          </w:tcPr>
          <w:p w:rsidR="0031370B" w:rsidRPr="00F878A7" w:rsidRDefault="0031370B" w:rsidP="005C26AB">
            <w:pPr>
              <w:spacing w:after="0"/>
              <w:rPr>
                <w:rFonts w:ascii="Times New Roman" w:hAnsi="Times New Roman" w:cs="Times New Roman"/>
                <w:sz w:val="20"/>
                <w:szCs w:val="20"/>
              </w:rPr>
            </w:pPr>
            <w:r>
              <w:rPr>
                <w:rFonts w:ascii="Times New Roman" w:hAnsi="Times New Roman" w:cs="Times New Roman"/>
                <w:sz w:val="20"/>
                <w:szCs w:val="20"/>
              </w:rPr>
              <w:t>Fès-Meknès</w:t>
            </w:r>
          </w:p>
        </w:tc>
        <w:tc>
          <w:tcPr>
            <w:tcW w:w="1207" w:type="dxa"/>
            <w:shd w:val="clear" w:color="auto" w:fill="auto"/>
            <w:noWrap/>
            <w:vAlign w:val="bottom"/>
            <w:hideMark/>
          </w:tcPr>
          <w:p w:rsidR="0031370B" w:rsidRPr="0031370B" w:rsidRDefault="0031370B" w:rsidP="0031370B">
            <w:pPr>
              <w:spacing w:after="0"/>
              <w:jc w:val="center"/>
              <w:rPr>
                <w:rFonts w:ascii="Times New Roman" w:hAnsi="Times New Roman" w:cs="Times New Roman"/>
                <w:sz w:val="20"/>
                <w:szCs w:val="20"/>
              </w:rPr>
            </w:pPr>
            <w:r w:rsidRPr="0031370B">
              <w:rPr>
                <w:rFonts w:ascii="Times New Roman" w:hAnsi="Times New Roman" w:cs="Times New Roman"/>
                <w:sz w:val="20"/>
                <w:szCs w:val="20"/>
              </w:rPr>
              <w:t>0,608</w:t>
            </w:r>
          </w:p>
        </w:tc>
        <w:tc>
          <w:tcPr>
            <w:tcW w:w="992" w:type="dxa"/>
            <w:shd w:val="clear" w:color="auto" w:fill="auto"/>
            <w:noWrap/>
            <w:vAlign w:val="bottom"/>
            <w:hideMark/>
          </w:tcPr>
          <w:p w:rsidR="0031370B" w:rsidRPr="0031370B" w:rsidRDefault="0031370B" w:rsidP="0031370B">
            <w:pPr>
              <w:spacing w:after="0"/>
              <w:jc w:val="center"/>
              <w:rPr>
                <w:rFonts w:ascii="Times New Roman" w:hAnsi="Times New Roman" w:cs="Times New Roman"/>
                <w:sz w:val="20"/>
                <w:szCs w:val="20"/>
              </w:rPr>
            </w:pPr>
            <w:r w:rsidRPr="0031370B">
              <w:rPr>
                <w:rFonts w:ascii="Times New Roman" w:hAnsi="Times New Roman" w:cs="Times New Roman"/>
                <w:sz w:val="20"/>
                <w:szCs w:val="20"/>
              </w:rPr>
              <w:t>0,725</w:t>
            </w:r>
          </w:p>
        </w:tc>
        <w:tc>
          <w:tcPr>
            <w:tcW w:w="1663" w:type="dxa"/>
            <w:shd w:val="clear" w:color="auto" w:fill="auto"/>
            <w:noWrap/>
            <w:vAlign w:val="bottom"/>
            <w:hideMark/>
          </w:tcPr>
          <w:p w:rsidR="0031370B" w:rsidRPr="0031370B" w:rsidRDefault="0031370B" w:rsidP="0031370B">
            <w:pPr>
              <w:spacing w:after="0"/>
              <w:jc w:val="center"/>
              <w:rPr>
                <w:rFonts w:ascii="Times New Roman" w:hAnsi="Times New Roman" w:cs="Times New Roman"/>
                <w:sz w:val="20"/>
                <w:szCs w:val="20"/>
              </w:rPr>
            </w:pPr>
            <w:r w:rsidRPr="0031370B">
              <w:rPr>
                <w:rFonts w:ascii="Times New Roman" w:hAnsi="Times New Roman" w:cs="Times New Roman"/>
                <w:sz w:val="20"/>
                <w:szCs w:val="20"/>
              </w:rPr>
              <w:t>19,2</w:t>
            </w:r>
          </w:p>
        </w:tc>
        <w:tc>
          <w:tcPr>
            <w:tcW w:w="1665" w:type="dxa"/>
            <w:vAlign w:val="center"/>
          </w:tcPr>
          <w:p w:rsidR="0031370B" w:rsidRPr="0031370B" w:rsidRDefault="0031370B" w:rsidP="0031370B">
            <w:pPr>
              <w:spacing w:after="0"/>
              <w:jc w:val="center"/>
              <w:rPr>
                <w:rFonts w:ascii="Times New Roman" w:hAnsi="Times New Roman" w:cs="Times New Roman"/>
                <w:sz w:val="20"/>
                <w:szCs w:val="20"/>
              </w:rPr>
            </w:pPr>
            <w:r w:rsidRPr="0031370B">
              <w:rPr>
                <w:rFonts w:ascii="Times New Roman" w:hAnsi="Times New Roman" w:cs="Times New Roman"/>
                <w:sz w:val="20"/>
                <w:szCs w:val="20"/>
              </w:rPr>
              <w:t>1,8</w:t>
            </w:r>
          </w:p>
        </w:tc>
      </w:tr>
      <w:tr w:rsidR="0031370B" w:rsidRPr="00F878A7" w:rsidTr="00711811">
        <w:trPr>
          <w:trHeight w:val="315"/>
          <w:jc w:val="center"/>
        </w:trPr>
        <w:tc>
          <w:tcPr>
            <w:tcW w:w="3685" w:type="dxa"/>
            <w:shd w:val="clear" w:color="auto" w:fill="auto"/>
            <w:vAlign w:val="bottom"/>
            <w:hideMark/>
          </w:tcPr>
          <w:p w:rsidR="0031370B" w:rsidRPr="00F878A7" w:rsidRDefault="0031370B" w:rsidP="00114B1C">
            <w:pPr>
              <w:spacing w:after="0"/>
              <w:rPr>
                <w:rFonts w:ascii="Times New Roman" w:hAnsi="Times New Roman" w:cs="Times New Roman"/>
                <w:sz w:val="20"/>
                <w:szCs w:val="20"/>
              </w:rPr>
            </w:pPr>
            <w:r w:rsidRPr="00F878A7">
              <w:rPr>
                <w:rFonts w:ascii="Times New Roman" w:hAnsi="Times New Roman" w:cs="Times New Roman"/>
                <w:sz w:val="20"/>
                <w:szCs w:val="20"/>
              </w:rPr>
              <w:t>Rabat-Salé-</w:t>
            </w:r>
            <w:r>
              <w:rPr>
                <w:rFonts w:ascii="Times New Roman" w:hAnsi="Times New Roman" w:cs="Times New Roman"/>
                <w:sz w:val="20"/>
                <w:szCs w:val="20"/>
              </w:rPr>
              <w:t>Kénitra</w:t>
            </w:r>
          </w:p>
        </w:tc>
        <w:tc>
          <w:tcPr>
            <w:tcW w:w="1207" w:type="dxa"/>
            <w:shd w:val="clear" w:color="auto" w:fill="auto"/>
            <w:noWrap/>
            <w:vAlign w:val="bottom"/>
            <w:hideMark/>
          </w:tcPr>
          <w:p w:rsidR="0031370B" w:rsidRPr="0031370B" w:rsidRDefault="0031370B" w:rsidP="0031370B">
            <w:pPr>
              <w:spacing w:after="0"/>
              <w:jc w:val="center"/>
              <w:rPr>
                <w:rFonts w:ascii="Times New Roman" w:hAnsi="Times New Roman" w:cs="Times New Roman"/>
                <w:sz w:val="20"/>
                <w:szCs w:val="20"/>
              </w:rPr>
            </w:pPr>
            <w:r w:rsidRPr="0031370B">
              <w:rPr>
                <w:rFonts w:ascii="Times New Roman" w:hAnsi="Times New Roman" w:cs="Times New Roman"/>
                <w:sz w:val="20"/>
                <w:szCs w:val="20"/>
              </w:rPr>
              <w:t>0,64</w:t>
            </w:r>
          </w:p>
        </w:tc>
        <w:tc>
          <w:tcPr>
            <w:tcW w:w="992" w:type="dxa"/>
            <w:shd w:val="clear" w:color="auto" w:fill="auto"/>
            <w:noWrap/>
            <w:vAlign w:val="bottom"/>
            <w:hideMark/>
          </w:tcPr>
          <w:p w:rsidR="0031370B" w:rsidRPr="0031370B" w:rsidRDefault="0031370B" w:rsidP="0031370B">
            <w:pPr>
              <w:spacing w:after="0"/>
              <w:jc w:val="center"/>
              <w:rPr>
                <w:rFonts w:ascii="Times New Roman" w:hAnsi="Times New Roman" w:cs="Times New Roman"/>
                <w:sz w:val="20"/>
                <w:szCs w:val="20"/>
              </w:rPr>
            </w:pPr>
            <w:r w:rsidRPr="0031370B">
              <w:rPr>
                <w:rFonts w:ascii="Times New Roman" w:hAnsi="Times New Roman" w:cs="Times New Roman"/>
                <w:sz w:val="20"/>
                <w:szCs w:val="20"/>
              </w:rPr>
              <w:t>0,765</w:t>
            </w:r>
          </w:p>
        </w:tc>
        <w:tc>
          <w:tcPr>
            <w:tcW w:w="1663" w:type="dxa"/>
            <w:shd w:val="clear" w:color="auto" w:fill="auto"/>
            <w:noWrap/>
            <w:vAlign w:val="bottom"/>
            <w:hideMark/>
          </w:tcPr>
          <w:p w:rsidR="0031370B" w:rsidRPr="0031370B" w:rsidRDefault="0031370B" w:rsidP="0031370B">
            <w:pPr>
              <w:spacing w:after="0"/>
              <w:jc w:val="center"/>
              <w:rPr>
                <w:rFonts w:ascii="Times New Roman" w:hAnsi="Times New Roman" w:cs="Times New Roman"/>
                <w:sz w:val="20"/>
                <w:szCs w:val="20"/>
              </w:rPr>
            </w:pPr>
            <w:r w:rsidRPr="0031370B">
              <w:rPr>
                <w:rFonts w:ascii="Times New Roman" w:hAnsi="Times New Roman" w:cs="Times New Roman"/>
                <w:sz w:val="20"/>
                <w:szCs w:val="20"/>
              </w:rPr>
              <w:t>19,5</w:t>
            </w:r>
          </w:p>
        </w:tc>
        <w:tc>
          <w:tcPr>
            <w:tcW w:w="1665" w:type="dxa"/>
            <w:vAlign w:val="center"/>
          </w:tcPr>
          <w:p w:rsidR="0031370B" w:rsidRPr="0031370B" w:rsidRDefault="0031370B" w:rsidP="0031370B">
            <w:pPr>
              <w:spacing w:after="0"/>
              <w:jc w:val="center"/>
              <w:rPr>
                <w:rFonts w:ascii="Times New Roman" w:hAnsi="Times New Roman" w:cs="Times New Roman"/>
                <w:sz w:val="20"/>
                <w:szCs w:val="20"/>
              </w:rPr>
            </w:pPr>
            <w:r w:rsidRPr="0031370B">
              <w:rPr>
                <w:rFonts w:ascii="Times New Roman" w:hAnsi="Times New Roman" w:cs="Times New Roman"/>
                <w:sz w:val="20"/>
                <w:szCs w:val="20"/>
              </w:rPr>
              <w:t>1,8</w:t>
            </w:r>
          </w:p>
        </w:tc>
      </w:tr>
      <w:tr w:rsidR="0031370B" w:rsidRPr="00F878A7" w:rsidTr="00711811">
        <w:trPr>
          <w:trHeight w:val="315"/>
          <w:jc w:val="center"/>
        </w:trPr>
        <w:tc>
          <w:tcPr>
            <w:tcW w:w="3685" w:type="dxa"/>
            <w:shd w:val="clear" w:color="auto" w:fill="auto"/>
            <w:vAlign w:val="bottom"/>
            <w:hideMark/>
          </w:tcPr>
          <w:p w:rsidR="0031370B" w:rsidRPr="00F878A7" w:rsidRDefault="0031370B" w:rsidP="0038635A">
            <w:pPr>
              <w:spacing w:after="0"/>
              <w:rPr>
                <w:rFonts w:ascii="Times New Roman" w:hAnsi="Times New Roman" w:cs="Times New Roman"/>
                <w:sz w:val="20"/>
                <w:szCs w:val="20"/>
              </w:rPr>
            </w:pPr>
            <w:r>
              <w:rPr>
                <w:rFonts w:ascii="Times New Roman" w:hAnsi="Times New Roman" w:cs="Times New Roman"/>
                <w:sz w:val="20"/>
                <w:szCs w:val="20"/>
              </w:rPr>
              <w:t>B</w:t>
            </w:r>
            <w:r w:rsidR="0038635A">
              <w:rPr>
                <w:rFonts w:ascii="Times New Roman" w:hAnsi="Times New Roman" w:cs="Times New Roman"/>
                <w:sz w:val="20"/>
                <w:szCs w:val="20"/>
              </w:rPr>
              <w:t>é</w:t>
            </w:r>
            <w:r>
              <w:rPr>
                <w:rFonts w:ascii="Times New Roman" w:hAnsi="Times New Roman" w:cs="Times New Roman"/>
                <w:sz w:val="20"/>
                <w:szCs w:val="20"/>
              </w:rPr>
              <w:t>ni Mellal-Kh</w:t>
            </w:r>
            <w:r w:rsidR="0038635A">
              <w:rPr>
                <w:rFonts w:ascii="Times New Roman" w:hAnsi="Times New Roman" w:cs="Times New Roman"/>
                <w:sz w:val="20"/>
                <w:szCs w:val="20"/>
              </w:rPr>
              <w:t>é</w:t>
            </w:r>
            <w:r>
              <w:rPr>
                <w:rFonts w:ascii="Times New Roman" w:hAnsi="Times New Roman" w:cs="Times New Roman"/>
                <w:sz w:val="20"/>
                <w:szCs w:val="20"/>
              </w:rPr>
              <w:t>nifra</w:t>
            </w:r>
          </w:p>
        </w:tc>
        <w:tc>
          <w:tcPr>
            <w:tcW w:w="1207" w:type="dxa"/>
            <w:shd w:val="clear" w:color="auto" w:fill="auto"/>
            <w:noWrap/>
            <w:vAlign w:val="bottom"/>
            <w:hideMark/>
          </w:tcPr>
          <w:p w:rsidR="0031370B" w:rsidRPr="0031370B" w:rsidRDefault="0031370B" w:rsidP="0031370B">
            <w:pPr>
              <w:spacing w:after="0"/>
              <w:jc w:val="center"/>
              <w:rPr>
                <w:rFonts w:ascii="Times New Roman" w:hAnsi="Times New Roman" w:cs="Times New Roman"/>
                <w:sz w:val="20"/>
                <w:szCs w:val="20"/>
              </w:rPr>
            </w:pPr>
            <w:r w:rsidRPr="0031370B">
              <w:rPr>
                <w:rFonts w:ascii="Times New Roman" w:hAnsi="Times New Roman" w:cs="Times New Roman"/>
                <w:sz w:val="20"/>
                <w:szCs w:val="20"/>
              </w:rPr>
              <w:t>0,577</w:t>
            </w:r>
          </w:p>
        </w:tc>
        <w:tc>
          <w:tcPr>
            <w:tcW w:w="992" w:type="dxa"/>
            <w:shd w:val="clear" w:color="auto" w:fill="auto"/>
            <w:noWrap/>
            <w:vAlign w:val="bottom"/>
            <w:hideMark/>
          </w:tcPr>
          <w:p w:rsidR="0031370B" w:rsidRPr="0031370B" w:rsidRDefault="0031370B" w:rsidP="0031370B">
            <w:pPr>
              <w:spacing w:after="0"/>
              <w:jc w:val="center"/>
              <w:rPr>
                <w:rFonts w:ascii="Times New Roman" w:hAnsi="Times New Roman" w:cs="Times New Roman"/>
                <w:sz w:val="20"/>
                <w:szCs w:val="20"/>
              </w:rPr>
            </w:pPr>
            <w:r w:rsidRPr="0031370B">
              <w:rPr>
                <w:rFonts w:ascii="Times New Roman" w:hAnsi="Times New Roman" w:cs="Times New Roman"/>
                <w:sz w:val="20"/>
                <w:szCs w:val="20"/>
              </w:rPr>
              <w:t>0,677</w:t>
            </w:r>
          </w:p>
        </w:tc>
        <w:tc>
          <w:tcPr>
            <w:tcW w:w="1663" w:type="dxa"/>
            <w:shd w:val="clear" w:color="auto" w:fill="auto"/>
            <w:noWrap/>
            <w:vAlign w:val="bottom"/>
            <w:hideMark/>
          </w:tcPr>
          <w:p w:rsidR="0031370B" w:rsidRPr="0031370B" w:rsidRDefault="0031370B" w:rsidP="0031370B">
            <w:pPr>
              <w:spacing w:after="0"/>
              <w:jc w:val="center"/>
              <w:rPr>
                <w:rFonts w:ascii="Times New Roman" w:hAnsi="Times New Roman" w:cs="Times New Roman"/>
                <w:sz w:val="20"/>
                <w:szCs w:val="20"/>
              </w:rPr>
            </w:pPr>
            <w:r w:rsidRPr="0031370B">
              <w:rPr>
                <w:rFonts w:ascii="Times New Roman" w:hAnsi="Times New Roman" w:cs="Times New Roman"/>
                <w:sz w:val="20"/>
                <w:szCs w:val="20"/>
              </w:rPr>
              <w:t>17,3</w:t>
            </w:r>
          </w:p>
        </w:tc>
        <w:tc>
          <w:tcPr>
            <w:tcW w:w="1665" w:type="dxa"/>
            <w:vAlign w:val="center"/>
          </w:tcPr>
          <w:p w:rsidR="0031370B" w:rsidRPr="0031370B" w:rsidRDefault="0031370B" w:rsidP="0031370B">
            <w:pPr>
              <w:spacing w:after="0"/>
              <w:jc w:val="center"/>
              <w:rPr>
                <w:rFonts w:ascii="Times New Roman" w:hAnsi="Times New Roman" w:cs="Times New Roman"/>
                <w:sz w:val="20"/>
                <w:szCs w:val="20"/>
              </w:rPr>
            </w:pPr>
            <w:r w:rsidRPr="0031370B">
              <w:rPr>
                <w:rFonts w:ascii="Times New Roman" w:hAnsi="Times New Roman" w:cs="Times New Roman"/>
                <w:sz w:val="20"/>
                <w:szCs w:val="20"/>
              </w:rPr>
              <w:t>1,6</w:t>
            </w:r>
          </w:p>
        </w:tc>
      </w:tr>
      <w:tr w:rsidR="0031370B" w:rsidRPr="00F878A7" w:rsidTr="00711811">
        <w:trPr>
          <w:trHeight w:val="315"/>
          <w:jc w:val="center"/>
        </w:trPr>
        <w:tc>
          <w:tcPr>
            <w:tcW w:w="3685" w:type="dxa"/>
            <w:shd w:val="clear" w:color="auto" w:fill="auto"/>
            <w:vAlign w:val="bottom"/>
            <w:hideMark/>
          </w:tcPr>
          <w:p w:rsidR="0031370B" w:rsidRPr="00F878A7" w:rsidRDefault="0031370B" w:rsidP="005C26AB">
            <w:pPr>
              <w:spacing w:after="0"/>
              <w:rPr>
                <w:rFonts w:ascii="Times New Roman" w:hAnsi="Times New Roman" w:cs="Times New Roman"/>
                <w:sz w:val="20"/>
                <w:szCs w:val="20"/>
              </w:rPr>
            </w:pPr>
            <w:r w:rsidRPr="00F878A7">
              <w:rPr>
                <w:rFonts w:ascii="Times New Roman" w:hAnsi="Times New Roman" w:cs="Times New Roman"/>
                <w:sz w:val="20"/>
                <w:szCs w:val="20"/>
              </w:rPr>
              <w:t>Casablanca</w:t>
            </w:r>
            <w:r>
              <w:rPr>
                <w:rFonts w:ascii="Times New Roman" w:hAnsi="Times New Roman" w:cs="Times New Roman"/>
                <w:sz w:val="20"/>
                <w:szCs w:val="20"/>
              </w:rPr>
              <w:t>-Settat</w:t>
            </w:r>
          </w:p>
        </w:tc>
        <w:tc>
          <w:tcPr>
            <w:tcW w:w="1207" w:type="dxa"/>
            <w:shd w:val="clear" w:color="auto" w:fill="auto"/>
            <w:noWrap/>
            <w:vAlign w:val="bottom"/>
            <w:hideMark/>
          </w:tcPr>
          <w:p w:rsidR="0031370B" w:rsidRPr="0031370B" w:rsidRDefault="0031370B" w:rsidP="0031370B">
            <w:pPr>
              <w:spacing w:after="0"/>
              <w:jc w:val="center"/>
              <w:rPr>
                <w:rFonts w:ascii="Times New Roman" w:hAnsi="Times New Roman" w:cs="Times New Roman"/>
                <w:sz w:val="20"/>
                <w:szCs w:val="20"/>
              </w:rPr>
            </w:pPr>
            <w:r w:rsidRPr="0031370B">
              <w:rPr>
                <w:rFonts w:ascii="Times New Roman" w:hAnsi="Times New Roman" w:cs="Times New Roman"/>
                <w:sz w:val="20"/>
                <w:szCs w:val="20"/>
              </w:rPr>
              <w:t>0,672</w:t>
            </w:r>
          </w:p>
        </w:tc>
        <w:tc>
          <w:tcPr>
            <w:tcW w:w="992" w:type="dxa"/>
            <w:shd w:val="clear" w:color="auto" w:fill="auto"/>
            <w:noWrap/>
            <w:vAlign w:val="bottom"/>
            <w:hideMark/>
          </w:tcPr>
          <w:p w:rsidR="0031370B" w:rsidRPr="0031370B" w:rsidRDefault="0031370B" w:rsidP="0031370B">
            <w:pPr>
              <w:spacing w:after="0"/>
              <w:jc w:val="center"/>
              <w:rPr>
                <w:rFonts w:ascii="Times New Roman" w:hAnsi="Times New Roman" w:cs="Times New Roman"/>
                <w:sz w:val="20"/>
                <w:szCs w:val="20"/>
              </w:rPr>
            </w:pPr>
            <w:r w:rsidRPr="0031370B">
              <w:rPr>
                <w:rFonts w:ascii="Times New Roman" w:hAnsi="Times New Roman" w:cs="Times New Roman"/>
                <w:sz w:val="20"/>
                <w:szCs w:val="20"/>
              </w:rPr>
              <w:t>0,791</w:t>
            </w:r>
          </w:p>
        </w:tc>
        <w:tc>
          <w:tcPr>
            <w:tcW w:w="1663" w:type="dxa"/>
            <w:shd w:val="clear" w:color="auto" w:fill="auto"/>
            <w:noWrap/>
            <w:vAlign w:val="bottom"/>
            <w:hideMark/>
          </w:tcPr>
          <w:p w:rsidR="0031370B" w:rsidRPr="0031370B" w:rsidRDefault="0031370B" w:rsidP="0031370B">
            <w:pPr>
              <w:spacing w:after="0"/>
              <w:jc w:val="center"/>
              <w:rPr>
                <w:rFonts w:ascii="Times New Roman" w:hAnsi="Times New Roman" w:cs="Times New Roman"/>
                <w:sz w:val="20"/>
                <w:szCs w:val="20"/>
              </w:rPr>
            </w:pPr>
            <w:r w:rsidRPr="0031370B">
              <w:rPr>
                <w:rFonts w:ascii="Times New Roman" w:hAnsi="Times New Roman" w:cs="Times New Roman"/>
                <w:sz w:val="20"/>
                <w:szCs w:val="20"/>
              </w:rPr>
              <w:t>17,7</w:t>
            </w:r>
          </w:p>
        </w:tc>
        <w:tc>
          <w:tcPr>
            <w:tcW w:w="1665" w:type="dxa"/>
            <w:vAlign w:val="center"/>
          </w:tcPr>
          <w:p w:rsidR="0031370B" w:rsidRPr="0031370B" w:rsidRDefault="0031370B" w:rsidP="0031370B">
            <w:pPr>
              <w:spacing w:after="0"/>
              <w:jc w:val="center"/>
              <w:rPr>
                <w:rFonts w:ascii="Times New Roman" w:hAnsi="Times New Roman" w:cs="Times New Roman"/>
                <w:sz w:val="20"/>
                <w:szCs w:val="20"/>
              </w:rPr>
            </w:pPr>
            <w:r w:rsidRPr="0031370B">
              <w:rPr>
                <w:rFonts w:ascii="Times New Roman" w:hAnsi="Times New Roman" w:cs="Times New Roman"/>
                <w:sz w:val="20"/>
                <w:szCs w:val="20"/>
              </w:rPr>
              <w:t>1,6</w:t>
            </w:r>
          </w:p>
        </w:tc>
      </w:tr>
      <w:tr w:rsidR="0031370B" w:rsidRPr="00F878A7" w:rsidTr="00711811">
        <w:trPr>
          <w:trHeight w:val="315"/>
          <w:jc w:val="center"/>
        </w:trPr>
        <w:tc>
          <w:tcPr>
            <w:tcW w:w="3685" w:type="dxa"/>
            <w:shd w:val="clear" w:color="auto" w:fill="auto"/>
            <w:vAlign w:val="bottom"/>
            <w:hideMark/>
          </w:tcPr>
          <w:p w:rsidR="0031370B" w:rsidRPr="00F878A7" w:rsidRDefault="005958D7" w:rsidP="005958D7">
            <w:pPr>
              <w:spacing w:after="0"/>
              <w:rPr>
                <w:rFonts w:ascii="Times New Roman" w:hAnsi="Times New Roman" w:cs="Times New Roman"/>
                <w:sz w:val="20"/>
                <w:szCs w:val="20"/>
              </w:rPr>
            </w:pPr>
            <w:r>
              <w:rPr>
                <w:rFonts w:ascii="Times New Roman" w:hAnsi="Times New Roman" w:cs="Times New Roman"/>
                <w:sz w:val="20"/>
                <w:szCs w:val="20"/>
              </w:rPr>
              <w:t>Marrakech</w:t>
            </w:r>
            <w:r w:rsidR="0031370B">
              <w:rPr>
                <w:rFonts w:ascii="Times New Roman" w:hAnsi="Times New Roman" w:cs="Times New Roman"/>
                <w:sz w:val="20"/>
                <w:szCs w:val="20"/>
              </w:rPr>
              <w:t>-</w:t>
            </w:r>
            <w:r>
              <w:rPr>
                <w:rFonts w:ascii="Times New Roman" w:hAnsi="Times New Roman" w:cs="Times New Roman"/>
                <w:sz w:val="20"/>
                <w:szCs w:val="20"/>
              </w:rPr>
              <w:t>S</w:t>
            </w:r>
            <w:r w:rsidR="0031370B">
              <w:rPr>
                <w:rFonts w:ascii="Times New Roman" w:hAnsi="Times New Roman" w:cs="Times New Roman"/>
                <w:sz w:val="20"/>
                <w:szCs w:val="20"/>
              </w:rPr>
              <w:t>afi</w:t>
            </w:r>
          </w:p>
        </w:tc>
        <w:tc>
          <w:tcPr>
            <w:tcW w:w="1207" w:type="dxa"/>
            <w:shd w:val="clear" w:color="auto" w:fill="auto"/>
            <w:noWrap/>
            <w:vAlign w:val="bottom"/>
            <w:hideMark/>
          </w:tcPr>
          <w:p w:rsidR="0031370B" w:rsidRPr="0031370B" w:rsidRDefault="0031370B" w:rsidP="0031370B">
            <w:pPr>
              <w:spacing w:after="0"/>
              <w:jc w:val="center"/>
              <w:rPr>
                <w:rFonts w:ascii="Times New Roman" w:hAnsi="Times New Roman" w:cs="Times New Roman"/>
                <w:sz w:val="20"/>
                <w:szCs w:val="20"/>
              </w:rPr>
            </w:pPr>
            <w:r w:rsidRPr="0031370B">
              <w:rPr>
                <w:rFonts w:ascii="Times New Roman" w:hAnsi="Times New Roman" w:cs="Times New Roman"/>
                <w:sz w:val="20"/>
                <w:szCs w:val="20"/>
              </w:rPr>
              <w:t>0,564</w:t>
            </w:r>
          </w:p>
        </w:tc>
        <w:tc>
          <w:tcPr>
            <w:tcW w:w="992" w:type="dxa"/>
            <w:shd w:val="clear" w:color="auto" w:fill="auto"/>
            <w:noWrap/>
            <w:vAlign w:val="bottom"/>
            <w:hideMark/>
          </w:tcPr>
          <w:p w:rsidR="0031370B" w:rsidRPr="0031370B" w:rsidRDefault="0031370B" w:rsidP="0031370B">
            <w:pPr>
              <w:spacing w:after="0"/>
              <w:jc w:val="center"/>
              <w:rPr>
                <w:rFonts w:ascii="Times New Roman" w:hAnsi="Times New Roman" w:cs="Times New Roman"/>
                <w:sz w:val="20"/>
                <w:szCs w:val="20"/>
              </w:rPr>
            </w:pPr>
            <w:r w:rsidRPr="0031370B">
              <w:rPr>
                <w:rFonts w:ascii="Times New Roman" w:hAnsi="Times New Roman" w:cs="Times New Roman"/>
                <w:sz w:val="20"/>
                <w:szCs w:val="20"/>
              </w:rPr>
              <w:t>0,703</w:t>
            </w:r>
          </w:p>
        </w:tc>
        <w:tc>
          <w:tcPr>
            <w:tcW w:w="1663" w:type="dxa"/>
            <w:shd w:val="clear" w:color="auto" w:fill="auto"/>
            <w:noWrap/>
            <w:vAlign w:val="bottom"/>
            <w:hideMark/>
          </w:tcPr>
          <w:p w:rsidR="0031370B" w:rsidRPr="0031370B" w:rsidRDefault="0031370B" w:rsidP="0031370B">
            <w:pPr>
              <w:spacing w:after="0"/>
              <w:jc w:val="center"/>
              <w:rPr>
                <w:rFonts w:ascii="Times New Roman" w:hAnsi="Times New Roman" w:cs="Times New Roman"/>
                <w:sz w:val="20"/>
                <w:szCs w:val="20"/>
              </w:rPr>
            </w:pPr>
            <w:r w:rsidRPr="0031370B">
              <w:rPr>
                <w:rFonts w:ascii="Times New Roman" w:hAnsi="Times New Roman" w:cs="Times New Roman"/>
                <w:sz w:val="20"/>
                <w:szCs w:val="20"/>
              </w:rPr>
              <w:t>24,6</w:t>
            </w:r>
          </w:p>
        </w:tc>
        <w:tc>
          <w:tcPr>
            <w:tcW w:w="1665" w:type="dxa"/>
            <w:vAlign w:val="center"/>
          </w:tcPr>
          <w:p w:rsidR="0031370B" w:rsidRPr="0031370B" w:rsidRDefault="0031370B" w:rsidP="0031370B">
            <w:pPr>
              <w:spacing w:after="0"/>
              <w:jc w:val="center"/>
              <w:rPr>
                <w:rFonts w:ascii="Times New Roman" w:hAnsi="Times New Roman" w:cs="Times New Roman"/>
                <w:sz w:val="20"/>
                <w:szCs w:val="20"/>
              </w:rPr>
            </w:pPr>
            <w:r w:rsidRPr="0031370B">
              <w:rPr>
                <w:rFonts w:ascii="Times New Roman" w:hAnsi="Times New Roman" w:cs="Times New Roman"/>
                <w:sz w:val="20"/>
                <w:szCs w:val="20"/>
              </w:rPr>
              <w:t>2,2</w:t>
            </w:r>
          </w:p>
        </w:tc>
      </w:tr>
      <w:tr w:rsidR="0031370B" w:rsidRPr="00F878A7" w:rsidTr="00711811">
        <w:trPr>
          <w:trHeight w:val="315"/>
          <w:jc w:val="center"/>
        </w:trPr>
        <w:tc>
          <w:tcPr>
            <w:tcW w:w="3685" w:type="dxa"/>
            <w:shd w:val="clear" w:color="auto" w:fill="auto"/>
            <w:vAlign w:val="bottom"/>
            <w:hideMark/>
          </w:tcPr>
          <w:p w:rsidR="0031370B" w:rsidRPr="00F878A7" w:rsidRDefault="00160F9B" w:rsidP="007B66D4">
            <w:pPr>
              <w:spacing w:after="0"/>
              <w:rPr>
                <w:rFonts w:ascii="Times New Roman" w:hAnsi="Times New Roman" w:cs="Times New Roman"/>
                <w:sz w:val="20"/>
                <w:szCs w:val="20"/>
              </w:rPr>
            </w:pPr>
            <w:r>
              <w:rPr>
                <w:rFonts w:ascii="Times New Roman" w:hAnsi="Times New Roman" w:cs="Times New Roman"/>
                <w:sz w:val="20"/>
                <w:szCs w:val="20"/>
              </w:rPr>
              <w:t>Darâa-Tafilalet</w:t>
            </w:r>
          </w:p>
        </w:tc>
        <w:tc>
          <w:tcPr>
            <w:tcW w:w="1207" w:type="dxa"/>
            <w:shd w:val="clear" w:color="auto" w:fill="auto"/>
            <w:noWrap/>
            <w:vAlign w:val="bottom"/>
            <w:hideMark/>
          </w:tcPr>
          <w:p w:rsidR="0031370B" w:rsidRPr="0031370B" w:rsidRDefault="0031370B" w:rsidP="0031370B">
            <w:pPr>
              <w:spacing w:after="0"/>
              <w:jc w:val="center"/>
              <w:rPr>
                <w:rFonts w:ascii="Times New Roman" w:hAnsi="Times New Roman" w:cs="Times New Roman"/>
                <w:sz w:val="20"/>
                <w:szCs w:val="20"/>
              </w:rPr>
            </w:pPr>
            <w:r w:rsidRPr="0031370B">
              <w:rPr>
                <w:rFonts w:ascii="Times New Roman" w:hAnsi="Times New Roman" w:cs="Times New Roman"/>
                <w:sz w:val="20"/>
                <w:szCs w:val="20"/>
              </w:rPr>
              <w:t>0,572</w:t>
            </w:r>
          </w:p>
        </w:tc>
        <w:tc>
          <w:tcPr>
            <w:tcW w:w="992" w:type="dxa"/>
            <w:shd w:val="clear" w:color="auto" w:fill="auto"/>
            <w:noWrap/>
            <w:vAlign w:val="bottom"/>
            <w:hideMark/>
          </w:tcPr>
          <w:p w:rsidR="0031370B" w:rsidRPr="0031370B" w:rsidRDefault="0031370B" w:rsidP="0031370B">
            <w:pPr>
              <w:spacing w:after="0"/>
              <w:jc w:val="center"/>
              <w:rPr>
                <w:rFonts w:ascii="Times New Roman" w:hAnsi="Times New Roman" w:cs="Times New Roman"/>
                <w:sz w:val="20"/>
                <w:szCs w:val="20"/>
              </w:rPr>
            </w:pPr>
            <w:r w:rsidRPr="0031370B">
              <w:rPr>
                <w:rFonts w:ascii="Times New Roman" w:hAnsi="Times New Roman" w:cs="Times New Roman"/>
                <w:sz w:val="20"/>
                <w:szCs w:val="20"/>
              </w:rPr>
              <w:t>0,679</w:t>
            </w:r>
          </w:p>
        </w:tc>
        <w:tc>
          <w:tcPr>
            <w:tcW w:w="1663" w:type="dxa"/>
            <w:shd w:val="clear" w:color="auto" w:fill="auto"/>
            <w:noWrap/>
            <w:vAlign w:val="bottom"/>
            <w:hideMark/>
          </w:tcPr>
          <w:p w:rsidR="0031370B" w:rsidRPr="0031370B" w:rsidRDefault="0031370B" w:rsidP="0031370B">
            <w:pPr>
              <w:spacing w:after="0"/>
              <w:jc w:val="center"/>
              <w:rPr>
                <w:rFonts w:ascii="Times New Roman" w:hAnsi="Times New Roman" w:cs="Times New Roman"/>
                <w:sz w:val="20"/>
                <w:szCs w:val="20"/>
              </w:rPr>
            </w:pPr>
            <w:r w:rsidRPr="0031370B">
              <w:rPr>
                <w:rFonts w:ascii="Times New Roman" w:hAnsi="Times New Roman" w:cs="Times New Roman"/>
                <w:sz w:val="20"/>
                <w:szCs w:val="20"/>
              </w:rPr>
              <w:t>18,7</w:t>
            </w:r>
          </w:p>
        </w:tc>
        <w:tc>
          <w:tcPr>
            <w:tcW w:w="1665" w:type="dxa"/>
            <w:vAlign w:val="center"/>
          </w:tcPr>
          <w:p w:rsidR="0031370B" w:rsidRPr="0031370B" w:rsidRDefault="0031370B" w:rsidP="0031370B">
            <w:pPr>
              <w:spacing w:after="0"/>
              <w:jc w:val="center"/>
              <w:rPr>
                <w:rFonts w:ascii="Times New Roman" w:hAnsi="Times New Roman" w:cs="Times New Roman"/>
                <w:sz w:val="20"/>
                <w:szCs w:val="20"/>
              </w:rPr>
            </w:pPr>
            <w:r w:rsidRPr="0031370B">
              <w:rPr>
                <w:rFonts w:ascii="Times New Roman" w:hAnsi="Times New Roman" w:cs="Times New Roman"/>
                <w:sz w:val="20"/>
                <w:szCs w:val="20"/>
              </w:rPr>
              <w:t>1,7</w:t>
            </w:r>
          </w:p>
        </w:tc>
      </w:tr>
      <w:tr w:rsidR="0031370B" w:rsidRPr="00F878A7" w:rsidTr="00711811">
        <w:trPr>
          <w:trHeight w:val="315"/>
          <w:jc w:val="center"/>
        </w:trPr>
        <w:tc>
          <w:tcPr>
            <w:tcW w:w="3685" w:type="dxa"/>
            <w:shd w:val="clear" w:color="auto" w:fill="auto"/>
            <w:vAlign w:val="bottom"/>
            <w:hideMark/>
          </w:tcPr>
          <w:p w:rsidR="0031370B" w:rsidRPr="00F878A7" w:rsidRDefault="00160F9B" w:rsidP="005C26AB">
            <w:pPr>
              <w:spacing w:after="0"/>
              <w:rPr>
                <w:rFonts w:ascii="Times New Roman" w:hAnsi="Times New Roman" w:cs="Times New Roman"/>
                <w:sz w:val="20"/>
                <w:szCs w:val="20"/>
              </w:rPr>
            </w:pPr>
            <w:r>
              <w:rPr>
                <w:rFonts w:ascii="Times New Roman" w:hAnsi="Times New Roman" w:cs="Times New Roman"/>
                <w:sz w:val="20"/>
                <w:szCs w:val="20"/>
              </w:rPr>
              <w:t>Souss-Massa</w:t>
            </w:r>
          </w:p>
        </w:tc>
        <w:tc>
          <w:tcPr>
            <w:tcW w:w="1207" w:type="dxa"/>
            <w:shd w:val="clear" w:color="auto" w:fill="auto"/>
            <w:noWrap/>
            <w:vAlign w:val="bottom"/>
            <w:hideMark/>
          </w:tcPr>
          <w:p w:rsidR="0031370B" w:rsidRPr="0031370B" w:rsidRDefault="0031370B" w:rsidP="0031370B">
            <w:pPr>
              <w:spacing w:after="0"/>
              <w:jc w:val="center"/>
              <w:rPr>
                <w:rFonts w:ascii="Times New Roman" w:hAnsi="Times New Roman" w:cs="Times New Roman"/>
                <w:sz w:val="20"/>
                <w:szCs w:val="20"/>
              </w:rPr>
            </w:pPr>
            <w:r w:rsidRPr="0031370B">
              <w:rPr>
                <w:rFonts w:ascii="Times New Roman" w:hAnsi="Times New Roman" w:cs="Times New Roman"/>
                <w:sz w:val="20"/>
                <w:szCs w:val="20"/>
              </w:rPr>
              <w:t>0,62</w:t>
            </w:r>
          </w:p>
        </w:tc>
        <w:tc>
          <w:tcPr>
            <w:tcW w:w="992" w:type="dxa"/>
            <w:shd w:val="clear" w:color="auto" w:fill="auto"/>
            <w:noWrap/>
            <w:vAlign w:val="bottom"/>
            <w:hideMark/>
          </w:tcPr>
          <w:p w:rsidR="0031370B" w:rsidRPr="0031370B" w:rsidRDefault="0031370B" w:rsidP="0031370B">
            <w:pPr>
              <w:spacing w:after="0"/>
              <w:jc w:val="center"/>
              <w:rPr>
                <w:rFonts w:ascii="Times New Roman" w:hAnsi="Times New Roman" w:cs="Times New Roman"/>
                <w:sz w:val="20"/>
                <w:szCs w:val="20"/>
              </w:rPr>
            </w:pPr>
            <w:r w:rsidRPr="0031370B">
              <w:rPr>
                <w:rFonts w:ascii="Times New Roman" w:hAnsi="Times New Roman" w:cs="Times New Roman"/>
                <w:sz w:val="20"/>
                <w:szCs w:val="20"/>
              </w:rPr>
              <w:t>0,729</w:t>
            </w:r>
          </w:p>
        </w:tc>
        <w:tc>
          <w:tcPr>
            <w:tcW w:w="1663" w:type="dxa"/>
            <w:shd w:val="clear" w:color="auto" w:fill="auto"/>
            <w:noWrap/>
            <w:vAlign w:val="bottom"/>
            <w:hideMark/>
          </w:tcPr>
          <w:p w:rsidR="0031370B" w:rsidRPr="0031370B" w:rsidRDefault="0031370B" w:rsidP="0031370B">
            <w:pPr>
              <w:spacing w:after="0"/>
              <w:jc w:val="center"/>
              <w:rPr>
                <w:rFonts w:ascii="Times New Roman" w:hAnsi="Times New Roman" w:cs="Times New Roman"/>
                <w:sz w:val="20"/>
                <w:szCs w:val="20"/>
              </w:rPr>
            </w:pPr>
            <w:r w:rsidRPr="0031370B">
              <w:rPr>
                <w:rFonts w:ascii="Times New Roman" w:hAnsi="Times New Roman" w:cs="Times New Roman"/>
                <w:sz w:val="20"/>
                <w:szCs w:val="20"/>
              </w:rPr>
              <w:t>17,6</w:t>
            </w:r>
          </w:p>
        </w:tc>
        <w:tc>
          <w:tcPr>
            <w:tcW w:w="1665" w:type="dxa"/>
            <w:vAlign w:val="center"/>
          </w:tcPr>
          <w:p w:rsidR="0031370B" w:rsidRPr="0031370B" w:rsidRDefault="0031370B" w:rsidP="0031370B">
            <w:pPr>
              <w:spacing w:after="0"/>
              <w:jc w:val="center"/>
              <w:rPr>
                <w:rFonts w:ascii="Times New Roman" w:hAnsi="Times New Roman" w:cs="Times New Roman"/>
                <w:sz w:val="20"/>
                <w:szCs w:val="20"/>
              </w:rPr>
            </w:pPr>
            <w:r w:rsidRPr="0031370B">
              <w:rPr>
                <w:rFonts w:ascii="Times New Roman" w:hAnsi="Times New Roman" w:cs="Times New Roman"/>
                <w:sz w:val="20"/>
                <w:szCs w:val="20"/>
              </w:rPr>
              <w:t>1,6</w:t>
            </w:r>
          </w:p>
        </w:tc>
      </w:tr>
      <w:tr w:rsidR="0031370B" w:rsidRPr="00F878A7" w:rsidTr="00711811">
        <w:trPr>
          <w:trHeight w:val="315"/>
          <w:jc w:val="center"/>
        </w:trPr>
        <w:tc>
          <w:tcPr>
            <w:tcW w:w="3685" w:type="dxa"/>
            <w:shd w:val="clear" w:color="auto" w:fill="auto"/>
            <w:vAlign w:val="bottom"/>
          </w:tcPr>
          <w:p w:rsidR="0031370B" w:rsidRPr="0031370B" w:rsidRDefault="0031370B" w:rsidP="0031370B">
            <w:pPr>
              <w:spacing w:after="0"/>
              <w:rPr>
                <w:rFonts w:ascii="Times New Roman" w:hAnsi="Times New Roman" w:cs="Times New Roman"/>
                <w:i/>
                <w:iCs/>
                <w:sz w:val="20"/>
                <w:szCs w:val="20"/>
              </w:rPr>
            </w:pPr>
            <w:r w:rsidRPr="0031370B">
              <w:rPr>
                <w:rFonts w:ascii="Times New Roman" w:hAnsi="Times New Roman" w:cs="Times New Roman"/>
                <w:i/>
                <w:iCs/>
                <w:sz w:val="20"/>
                <w:szCs w:val="20"/>
              </w:rPr>
              <w:t>Guelmim-Oued Noun</w:t>
            </w:r>
          </w:p>
        </w:tc>
        <w:tc>
          <w:tcPr>
            <w:tcW w:w="1207" w:type="dxa"/>
            <w:shd w:val="clear" w:color="auto" w:fill="auto"/>
            <w:noWrap/>
            <w:vAlign w:val="bottom"/>
          </w:tcPr>
          <w:p w:rsidR="0031370B" w:rsidRPr="0031370B" w:rsidRDefault="0031370B" w:rsidP="0031370B">
            <w:pPr>
              <w:spacing w:after="0"/>
              <w:jc w:val="center"/>
              <w:rPr>
                <w:rFonts w:ascii="Times New Roman" w:hAnsi="Times New Roman" w:cs="Times New Roman"/>
                <w:i/>
                <w:iCs/>
                <w:sz w:val="20"/>
                <w:szCs w:val="20"/>
              </w:rPr>
            </w:pPr>
            <w:r w:rsidRPr="0031370B">
              <w:rPr>
                <w:rFonts w:ascii="Times New Roman" w:hAnsi="Times New Roman" w:cs="Times New Roman"/>
                <w:i/>
                <w:iCs/>
                <w:sz w:val="20"/>
                <w:szCs w:val="20"/>
              </w:rPr>
              <w:t>0,637</w:t>
            </w:r>
          </w:p>
        </w:tc>
        <w:tc>
          <w:tcPr>
            <w:tcW w:w="992" w:type="dxa"/>
            <w:shd w:val="clear" w:color="auto" w:fill="auto"/>
            <w:noWrap/>
            <w:vAlign w:val="bottom"/>
          </w:tcPr>
          <w:p w:rsidR="0031370B" w:rsidRPr="0031370B" w:rsidRDefault="0031370B" w:rsidP="0031370B">
            <w:pPr>
              <w:spacing w:after="0"/>
              <w:jc w:val="center"/>
              <w:rPr>
                <w:rFonts w:ascii="Times New Roman" w:hAnsi="Times New Roman" w:cs="Times New Roman"/>
                <w:i/>
                <w:iCs/>
                <w:sz w:val="20"/>
                <w:szCs w:val="20"/>
              </w:rPr>
            </w:pPr>
            <w:r w:rsidRPr="0031370B">
              <w:rPr>
                <w:rFonts w:ascii="Times New Roman" w:hAnsi="Times New Roman" w:cs="Times New Roman"/>
                <w:i/>
                <w:iCs/>
                <w:sz w:val="20"/>
                <w:szCs w:val="20"/>
              </w:rPr>
              <w:t>0,729</w:t>
            </w:r>
          </w:p>
        </w:tc>
        <w:tc>
          <w:tcPr>
            <w:tcW w:w="1663" w:type="dxa"/>
            <w:shd w:val="clear" w:color="auto" w:fill="auto"/>
            <w:noWrap/>
            <w:vAlign w:val="bottom"/>
          </w:tcPr>
          <w:p w:rsidR="0031370B" w:rsidRPr="0031370B" w:rsidRDefault="0031370B" w:rsidP="0031370B">
            <w:pPr>
              <w:spacing w:after="0"/>
              <w:jc w:val="center"/>
              <w:rPr>
                <w:rFonts w:ascii="Times New Roman" w:hAnsi="Times New Roman" w:cs="Times New Roman"/>
                <w:i/>
                <w:iCs/>
                <w:sz w:val="20"/>
                <w:szCs w:val="20"/>
              </w:rPr>
            </w:pPr>
            <w:r w:rsidRPr="0031370B">
              <w:rPr>
                <w:rFonts w:ascii="Times New Roman" w:hAnsi="Times New Roman" w:cs="Times New Roman"/>
                <w:i/>
                <w:iCs/>
                <w:sz w:val="20"/>
                <w:szCs w:val="20"/>
              </w:rPr>
              <w:t>14,4</w:t>
            </w:r>
          </w:p>
        </w:tc>
        <w:tc>
          <w:tcPr>
            <w:tcW w:w="1665" w:type="dxa"/>
            <w:vAlign w:val="center"/>
          </w:tcPr>
          <w:p w:rsidR="0031370B" w:rsidRPr="0031370B" w:rsidRDefault="0031370B" w:rsidP="0031370B">
            <w:pPr>
              <w:spacing w:after="0"/>
              <w:jc w:val="center"/>
              <w:rPr>
                <w:rFonts w:ascii="Times New Roman" w:hAnsi="Times New Roman" w:cs="Times New Roman"/>
                <w:i/>
                <w:iCs/>
                <w:sz w:val="20"/>
                <w:szCs w:val="20"/>
              </w:rPr>
            </w:pPr>
            <w:r w:rsidRPr="0031370B">
              <w:rPr>
                <w:rFonts w:ascii="Times New Roman" w:hAnsi="Times New Roman" w:cs="Times New Roman"/>
                <w:i/>
                <w:iCs/>
                <w:sz w:val="20"/>
                <w:szCs w:val="20"/>
              </w:rPr>
              <w:t>1,4</w:t>
            </w:r>
          </w:p>
        </w:tc>
      </w:tr>
      <w:tr w:rsidR="0031370B" w:rsidRPr="00F878A7" w:rsidTr="00711811">
        <w:trPr>
          <w:trHeight w:val="315"/>
          <w:jc w:val="center"/>
        </w:trPr>
        <w:tc>
          <w:tcPr>
            <w:tcW w:w="3685" w:type="dxa"/>
            <w:shd w:val="clear" w:color="auto" w:fill="auto"/>
            <w:vAlign w:val="bottom"/>
          </w:tcPr>
          <w:p w:rsidR="0031370B" w:rsidRPr="0031370B" w:rsidRDefault="0031370B" w:rsidP="0031370B">
            <w:pPr>
              <w:spacing w:after="0"/>
              <w:rPr>
                <w:rFonts w:ascii="Times New Roman" w:hAnsi="Times New Roman" w:cs="Times New Roman"/>
                <w:i/>
                <w:iCs/>
                <w:sz w:val="20"/>
                <w:szCs w:val="20"/>
              </w:rPr>
            </w:pPr>
            <w:r w:rsidRPr="0031370B">
              <w:rPr>
                <w:rFonts w:ascii="Times New Roman" w:hAnsi="Times New Roman" w:cs="Times New Roman"/>
                <w:i/>
                <w:iCs/>
                <w:sz w:val="20"/>
                <w:szCs w:val="20"/>
              </w:rPr>
              <w:t xml:space="preserve">    Laayoune-Sakia El Hamra</w:t>
            </w:r>
          </w:p>
        </w:tc>
        <w:tc>
          <w:tcPr>
            <w:tcW w:w="1207" w:type="dxa"/>
            <w:shd w:val="clear" w:color="auto" w:fill="auto"/>
            <w:noWrap/>
            <w:vAlign w:val="bottom"/>
          </w:tcPr>
          <w:p w:rsidR="0031370B" w:rsidRPr="0031370B" w:rsidRDefault="0031370B" w:rsidP="0031370B">
            <w:pPr>
              <w:spacing w:after="0"/>
              <w:jc w:val="center"/>
              <w:rPr>
                <w:rFonts w:ascii="Times New Roman" w:hAnsi="Times New Roman" w:cs="Times New Roman"/>
                <w:i/>
                <w:iCs/>
                <w:sz w:val="20"/>
                <w:szCs w:val="20"/>
              </w:rPr>
            </w:pPr>
            <w:r w:rsidRPr="0031370B">
              <w:rPr>
                <w:rFonts w:ascii="Times New Roman" w:hAnsi="Times New Roman" w:cs="Times New Roman"/>
                <w:i/>
                <w:iCs/>
                <w:sz w:val="20"/>
                <w:szCs w:val="20"/>
              </w:rPr>
              <w:t>0,708</w:t>
            </w:r>
          </w:p>
        </w:tc>
        <w:tc>
          <w:tcPr>
            <w:tcW w:w="992" w:type="dxa"/>
            <w:shd w:val="clear" w:color="auto" w:fill="auto"/>
            <w:noWrap/>
            <w:vAlign w:val="bottom"/>
          </w:tcPr>
          <w:p w:rsidR="0031370B" w:rsidRPr="0031370B" w:rsidRDefault="0031370B" w:rsidP="0031370B">
            <w:pPr>
              <w:spacing w:after="0"/>
              <w:jc w:val="center"/>
              <w:rPr>
                <w:rFonts w:ascii="Times New Roman" w:hAnsi="Times New Roman" w:cs="Times New Roman"/>
                <w:i/>
                <w:iCs/>
                <w:sz w:val="20"/>
                <w:szCs w:val="20"/>
              </w:rPr>
            </w:pPr>
            <w:r w:rsidRPr="0031370B">
              <w:rPr>
                <w:rFonts w:ascii="Times New Roman" w:hAnsi="Times New Roman" w:cs="Times New Roman"/>
                <w:i/>
                <w:iCs/>
                <w:sz w:val="20"/>
                <w:szCs w:val="20"/>
              </w:rPr>
              <w:t>0,784</w:t>
            </w:r>
          </w:p>
        </w:tc>
        <w:tc>
          <w:tcPr>
            <w:tcW w:w="1663" w:type="dxa"/>
            <w:shd w:val="clear" w:color="auto" w:fill="auto"/>
            <w:noWrap/>
            <w:vAlign w:val="bottom"/>
          </w:tcPr>
          <w:p w:rsidR="0031370B" w:rsidRPr="0031370B" w:rsidRDefault="0031370B" w:rsidP="0031370B">
            <w:pPr>
              <w:spacing w:after="0"/>
              <w:jc w:val="center"/>
              <w:rPr>
                <w:rFonts w:ascii="Times New Roman" w:hAnsi="Times New Roman" w:cs="Times New Roman"/>
                <w:i/>
                <w:iCs/>
                <w:sz w:val="20"/>
                <w:szCs w:val="20"/>
              </w:rPr>
            </w:pPr>
            <w:r w:rsidRPr="0031370B">
              <w:rPr>
                <w:rFonts w:ascii="Times New Roman" w:hAnsi="Times New Roman" w:cs="Times New Roman"/>
                <w:i/>
                <w:iCs/>
                <w:sz w:val="20"/>
                <w:szCs w:val="20"/>
              </w:rPr>
              <w:t>10,7</w:t>
            </w:r>
          </w:p>
        </w:tc>
        <w:tc>
          <w:tcPr>
            <w:tcW w:w="1665" w:type="dxa"/>
            <w:vAlign w:val="center"/>
          </w:tcPr>
          <w:p w:rsidR="0031370B" w:rsidRPr="0031370B" w:rsidRDefault="0031370B" w:rsidP="0031370B">
            <w:pPr>
              <w:spacing w:after="0"/>
              <w:jc w:val="center"/>
              <w:rPr>
                <w:rFonts w:ascii="Times New Roman" w:hAnsi="Times New Roman" w:cs="Times New Roman"/>
                <w:i/>
                <w:iCs/>
                <w:sz w:val="20"/>
                <w:szCs w:val="20"/>
              </w:rPr>
            </w:pPr>
            <w:r w:rsidRPr="0031370B">
              <w:rPr>
                <w:rFonts w:ascii="Times New Roman" w:hAnsi="Times New Roman" w:cs="Times New Roman"/>
                <w:i/>
                <w:iCs/>
                <w:sz w:val="20"/>
                <w:szCs w:val="20"/>
              </w:rPr>
              <w:t>1,0</w:t>
            </w:r>
          </w:p>
        </w:tc>
      </w:tr>
      <w:tr w:rsidR="0031370B" w:rsidRPr="00F878A7" w:rsidTr="00711811">
        <w:trPr>
          <w:trHeight w:val="315"/>
          <w:jc w:val="center"/>
        </w:trPr>
        <w:tc>
          <w:tcPr>
            <w:tcW w:w="3685" w:type="dxa"/>
            <w:shd w:val="clear" w:color="auto" w:fill="auto"/>
            <w:vAlign w:val="bottom"/>
          </w:tcPr>
          <w:p w:rsidR="0031370B" w:rsidRPr="0031370B" w:rsidRDefault="0031370B" w:rsidP="0031370B">
            <w:pPr>
              <w:spacing w:after="0"/>
              <w:rPr>
                <w:rFonts w:ascii="Times New Roman" w:hAnsi="Times New Roman" w:cs="Times New Roman"/>
                <w:i/>
                <w:iCs/>
                <w:sz w:val="20"/>
                <w:szCs w:val="20"/>
              </w:rPr>
            </w:pPr>
            <w:r w:rsidRPr="0031370B">
              <w:rPr>
                <w:rFonts w:ascii="Times New Roman" w:hAnsi="Times New Roman" w:cs="Times New Roman"/>
                <w:i/>
                <w:iCs/>
                <w:sz w:val="20"/>
                <w:szCs w:val="20"/>
              </w:rPr>
              <w:t>Eddakhla-OeudEddahab</w:t>
            </w:r>
          </w:p>
        </w:tc>
        <w:tc>
          <w:tcPr>
            <w:tcW w:w="1207" w:type="dxa"/>
            <w:shd w:val="clear" w:color="auto" w:fill="auto"/>
            <w:noWrap/>
            <w:vAlign w:val="bottom"/>
          </w:tcPr>
          <w:p w:rsidR="0031370B" w:rsidRPr="0031370B" w:rsidRDefault="0031370B" w:rsidP="0031370B">
            <w:pPr>
              <w:spacing w:after="0"/>
              <w:jc w:val="center"/>
              <w:rPr>
                <w:rFonts w:ascii="Times New Roman" w:hAnsi="Times New Roman" w:cs="Times New Roman"/>
                <w:i/>
                <w:iCs/>
                <w:sz w:val="20"/>
                <w:szCs w:val="20"/>
              </w:rPr>
            </w:pPr>
            <w:r w:rsidRPr="0031370B">
              <w:rPr>
                <w:rFonts w:ascii="Times New Roman" w:hAnsi="Times New Roman" w:cs="Times New Roman"/>
                <w:i/>
                <w:iCs/>
                <w:sz w:val="20"/>
                <w:szCs w:val="20"/>
              </w:rPr>
              <w:t>0,747</w:t>
            </w:r>
          </w:p>
        </w:tc>
        <w:tc>
          <w:tcPr>
            <w:tcW w:w="992" w:type="dxa"/>
            <w:shd w:val="clear" w:color="auto" w:fill="auto"/>
            <w:noWrap/>
            <w:vAlign w:val="bottom"/>
          </w:tcPr>
          <w:p w:rsidR="0031370B" w:rsidRPr="0031370B" w:rsidRDefault="0031370B" w:rsidP="0031370B">
            <w:pPr>
              <w:spacing w:after="0"/>
              <w:jc w:val="center"/>
              <w:rPr>
                <w:rFonts w:ascii="Times New Roman" w:hAnsi="Times New Roman" w:cs="Times New Roman"/>
                <w:i/>
                <w:iCs/>
                <w:sz w:val="20"/>
                <w:szCs w:val="20"/>
              </w:rPr>
            </w:pPr>
            <w:r w:rsidRPr="0031370B">
              <w:rPr>
                <w:rFonts w:ascii="Times New Roman" w:hAnsi="Times New Roman" w:cs="Times New Roman"/>
                <w:i/>
                <w:iCs/>
                <w:sz w:val="20"/>
                <w:szCs w:val="20"/>
              </w:rPr>
              <w:t>0,851</w:t>
            </w:r>
          </w:p>
        </w:tc>
        <w:tc>
          <w:tcPr>
            <w:tcW w:w="1663" w:type="dxa"/>
            <w:shd w:val="clear" w:color="auto" w:fill="auto"/>
            <w:noWrap/>
            <w:vAlign w:val="bottom"/>
          </w:tcPr>
          <w:p w:rsidR="0031370B" w:rsidRPr="0031370B" w:rsidRDefault="0031370B" w:rsidP="0031370B">
            <w:pPr>
              <w:spacing w:after="0"/>
              <w:jc w:val="center"/>
              <w:rPr>
                <w:rFonts w:ascii="Times New Roman" w:hAnsi="Times New Roman" w:cs="Times New Roman"/>
                <w:i/>
                <w:iCs/>
                <w:sz w:val="20"/>
                <w:szCs w:val="20"/>
              </w:rPr>
            </w:pPr>
            <w:r w:rsidRPr="0031370B">
              <w:rPr>
                <w:rFonts w:ascii="Times New Roman" w:hAnsi="Times New Roman" w:cs="Times New Roman"/>
                <w:i/>
                <w:iCs/>
                <w:sz w:val="20"/>
                <w:szCs w:val="20"/>
              </w:rPr>
              <w:t>13,9</w:t>
            </w:r>
          </w:p>
        </w:tc>
        <w:tc>
          <w:tcPr>
            <w:tcW w:w="1665" w:type="dxa"/>
            <w:vAlign w:val="center"/>
          </w:tcPr>
          <w:p w:rsidR="0031370B" w:rsidRPr="0031370B" w:rsidRDefault="0031370B" w:rsidP="0031370B">
            <w:pPr>
              <w:spacing w:after="0"/>
              <w:jc w:val="center"/>
              <w:rPr>
                <w:rFonts w:ascii="Times New Roman" w:hAnsi="Times New Roman" w:cs="Times New Roman"/>
                <w:i/>
                <w:iCs/>
                <w:sz w:val="20"/>
                <w:szCs w:val="20"/>
              </w:rPr>
            </w:pPr>
            <w:r w:rsidRPr="0031370B">
              <w:rPr>
                <w:rFonts w:ascii="Times New Roman" w:hAnsi="Times New Roman" w:cs="Times New Roman"/>
                <w:i/>
                <w:iCs/>
                <w:sz w:val="20"/>
                <w:szCs w:val="20"/>
              </w:rPr>
              <w:t>1,3</w:t>
            </w:r>
          </w:p>
        </w:tc>
      </w:tr>
      <w:tr w:rsidR="0031370B" w:rsidRPr="00F878A7" w:rsidTr="00711811">
        <w:trPr>
          <w:trHeight w:val="315"/>
          <w:jc w:val="center"/>
        </w:trPr>
        <w:tc>
          <w:tcPr>
            <w:tcW w:w="3685" w:type="dxa"/>
            <w:shd w:val="clear" w:color="auto" w:fill="auto"/>
            <w:vAlign w:val="bottom"/>
          </w:tcPr>
          <w:p w:rsidR="0031370B" w:rsidRPr="00F878A7" w:rsidRDefault="0031370B" w:rsidP="00711811">
            <w:pPr>
              <w:spacing w:after="0"/>
              <w:rPr>
                <w:rFonts w:ascii="Times New Roman" w:hAnsi="Times New Roman" w:cs="Times New Roman"/>
                <w:sz w:val="20"/>
                <w:szCs w:val="20"/>
              </w:rPr>
            </w:pPr>
            <w:r>
              <w:rPr>
                <w:rFonts w:ascii="Times New Roman" w:hAnsi="Times New Roman" w:cs="Times New Roman"/>
                <w:sz w:val="20"/>
                <w:szCs w:val="20"/>
              </w:rPr>
              <w:t>Régions du Sud</w:t>
            </w:r>
          </w:p>
        </w:tc>
        <w:tc>
          <w:tcPr>
            <w:tcW w:w="1207" w:type="dxa"/>
            <w:shd w:val="clear" w:color="auto" w:fill="auto"/>
            <w:noWrap/>
            <w:vAlign w:val="bottom"/>
          </w:tcPr>
          <w:p w:rsidR="0031370B" w:rsidRPr="0031370B" w:rsidRDefault="0031370B" w:rsidP="0031370B">
            <w:pPr>
              <w:spacing w:after="0"/>
              <w:jc w:val="center"/>
              <w:rPr>
                <w:rFonts w:ascii="Times New Roman" w:hAnsi="Times New Roman" w:cs="Times New Roman"/>
                <w:sz w:val="20"/>
                <w:szCs w:val="20"/>
              </w:rPr>
            </w:pPr>
            <w:r w:rsidRPr="0031370B">
              <w:rPr>
                <w:rFonts w:ascii="Times New Roman" w:hAnsi="Times New Roman" w:cs="Times New Roman"/>
                <w:sz w:val="20"/>
                <w:szCs w:val="20"/>
              </w:rPr>
              <w:t>0,675</w:t>
            </w:r>
          </w:p>
        </w:tc>
        <w:tc>
          <w:tcPr>
            <w:tcW w:w="992" w:type="dxa"/>
            <w:shd w:val="clear" w:color="auto" w:fill="auto"/>
            <w:noWrap/>
            <w:vAlign w:val="bottom"/>
          </w:tcPr>
          <w:p w:rsidR="0031370B" w:rsidRPr="0031370B" w:rsidRDefault="0031370B" w:rsidP="0031370B">
            <w:pPr>
              <w:spacing w:after="0"/>
              <w:jc w:val="center"/>
              <w:rPr>
                <w:rFonts w:ascii="Times New Roman" w:hAnsi="Times New Roman" w:cs="Times New Roman"/>
                <w:sz w:val="20"/>
                <w:szCs w:val="20"/>
              </w:rPr>
            </w:pPr>
            <w:r w:rsidRPr="0031370B">
              <w:rPr>
                <w:rFonts w:ascii="Times New Roman" w:hAnsi="Times New Roman" w:cs="Times New Roman"/>
                <w:sz w:val="20"/>
                <w:szCs w:val="20"/>
              </w:rPr>
              <w:t>0,766</w:t>
            </w:r>
          </w:p>
        </w:tc>
        <w:tc>
          <w:tcPr>
            <w:tcW w:w="1663" w:type="dxa"/>
            <w:shd w:val="clear" w:color="auto" w:fill="auto"/>
            <w:noWrap/>
            <w:vAlign w:val="bottom"/>
          </w:tcPr>
          <w:p w:rsidR="0031370B" w:rsidRPr="0031370B" w:rsidRDefault="0031370B" w:rsidP="0031370B">
            <w:pPr>
              <w:spacing w:after="0"/>
              <w:jc w:val="center"/>
              <w:rPr>
                <w:rFonts w:ascii="Times New Roman" w:hAnsi="Times New Roman" w:cs="Times New Roman"/>
                <w:sz w:val="20"/>
                <w:szCs w:val="20"/>
              </w:rPr>
            </w:pPr>
            <w:r w:rsidRPr="0031370B">
              <w:rPr>
                <w:rFonts w:ascii="Times New Roman" w:hAnsi="Times New Roman" w:cs="Times New Roman"/>
                <w:sz w:val="20"/>
                <w:szCs w:val="20"/>
              </w:rPr>
              <w:t>13,5</w:t>
            </w:r>
          </w:p>
        </w:tc>
        <w:tc>
          <w:tcPr>
            <w:tcW w:w="1665" w:type="dxa"/>
            <w:vAlign w:val="center"/>
          </w:tcPr>
          <w:p w:rsidR="0031370B" w:rsidRPr="0031370B" w:rsidRDefault="0031370B" w:rsidP="0031370B">
            <w:pPr>
              <w:spacing w:after="0"/>
              <w:jc w:val="center"/>
              <w:rPr>
                <w:rFonts w:ascii="Times New Roman" w:hAnsi="Times New Roman" w:cs="Times New Roman"/>
                <w:sz w:val="20"/>
                <w:szCs w:val="20"/>
              </w:rPr>
            </w:pPr>
            <w:r w:rsidRPr="0031370B">
              <w:rPr>
                <w:rFonts w:ascii="Times New Roman" w:hAnsi="Times New Roman" w:cs="Times New Roman"/>
                <w:sz w:val="20"/>
                <w:szCs w:val="20"/>
              </w:rPr>
              <w:t>1,3</w:t>
            </w:r>
          </w:p>
        </w:tc>
      </w:tr>
      <w:tr w:rsidR="0031370B" w:rsidRPr="00F878A7" w:rsidTr="00711811">
        <w:trPr>
          <w:trHeight w:val="315"/>
          <w:jc w:val="center"/>
        </w:trPr>
        <w:tc>
          <w:tcPr>
            <w:tcW w:w="3685" w:type="dxa"/>
            <w:shd w:val="clear" w:color="000000" w:fill="FFFFFF"/>
            <w:noWrap/>
            <w:vAlign w:val="bottom"/>
            <w:hideMark/>
          </w:tcPr>
          <w:p w:rsidR="0031370B" w:rsidRPr="00F878A7" w:rsidRDefault="0031370B" w:rsidP="005C26AB">
            <w:pPr>
              <w:spacing w:after="0"/>
              <w:rPr>
                <w:rFonts w:ascii="Times New Roman" w:hAnsi="Times New Roman" w:cs="Times New Roman"/>
                <w:b/>
                <w:bCs/>
                <w:sz w:val="20"/>
                <w:szCs w:val="20"/>
              </w:rPr>
            </w:pPr>
            <w:r w:rsidRPr="00F878A7">
              <w:rPr>
                <w:rFonts w:ascii="Times New Roman" w:hAnsi="Times New Roman" w:cs="Times New Roman"/>
                <w:b/>
                <w:bCs/>
                <w:sz w:val="20"/>
                <w:szCs w:val="20"/>
              </w:rPr>
              <w:t>Total</w:t>
            </w:r>
          </w:p>
        </w:tc>
        <w:tc>
          <w:tcPr>
            <w:tcW w:w="1207" w:type="dxa"/>
            <w:shd w:val="clear" w:color="000000" w:fill="FFFFFF"/>
            <w:noWrap/>
            <w:vAlign w:val="bottom"/>
            <w:hideMark/>
          </w:tcPr>
          <w:p w:rsidR="0031370B" w:rsidRPr="0031370B" w:rsidRDefault="0031370B" w:rsidP="0031370B">
            <w:pPr>
              <w:spacing w:after="0"/>
              <w:jc w:val="center"/>
              <w:rPr>
                <w:rFonts w:ascii="Times New Roman" w:hAnsi="Times New Roman" w:cs="Times New Roman"/>
                <w:b/>
                <w:bCs/>
                <w:sz w:val="20"/>
                <w:szCs w:val="20"/>
              </w:rPr>
            </w:pPr>
            <w:r w:rsidRPr="0031370B">
              <w:rPr>
                <w:rFonts w:ascii="Times New Roman" w:hAnsi="Times New Roman" w:cs="Times New Roman"/>
                <w:b/>
                <w:bCs/>
                <w:sz w:val="20"/>
                <w:szCs w:val="20"/>
              </w:rPr>
              <w:t>0,617</w:t>
            </w:r>
          </w:p>
        </w:tc>
        <w:tc>
          <w:tcPr>
            <w:tcW w:w="992" w:type="dxa"/>
            <w:shd w:val="clear" w:color="000000" w:fill="FFFFFF"/>
            <w:noWrap/>
            <w:vAlign w:val="bottom"/>
            <w:hideMark/>
          </w:tcPr>
          <w:p w:rsidR="0031370B" w:rsidRPr="0031370B" w:rsidRDefault="0031370B" w:rsidP="0031370B">
            <w:pPr>
              <w:spacing w:after="0"/>
              <w:jc w:val="center"/>
              <w:rPr>
                <w:rFonts w:ascii="Times New Roman" w:hAnsi="Times New Roman" w:cs="Times New Roman"/>
                <w:b/>
                <w:bCs/>
                <w:sz w:val="20"/>
                <w:szCs w:val="20"/>
              </w:rPr>
            </w:pPr>
            <w:r w:rsidRPr="0031370B">
              <w:rPr>
                <w:rFonts w:ascii="Times New Roman" w:hAnsi="Times New Roman" w:cs="Times New Roman"/>
                <w:b/>
                <w:bCs/>
                <w:sz w:val="20"/>
                <w:szCs w:val="20"/>
              </w:rPr>
              <w:t>0,742</w:t>
            </w:r>
          </w:p>
        </w:tc>
        <w:tc>
          <w:tcPr>
            <w:tcW w:w="1663" w:type="dxa"/>
            <w:shd w:val="clear" w:color="auto" w:fill="auto"/>
            <w:noWrap/>
            <w:vAlign w:val="bottom"/>
            <w:hideMark/>
          </w:tcPr>
          <w:p w:rsidR="0031370B" w:rsidRPr="0031370B" w:rsidRDefault="0031370B" w:rsidP="0031370B">
            <w:pPr>
              <w:spacing w:after="0"/>
              <w:jc w:val="center"/>
              <w:rPr>
                <w:rFonts w:ascii="Times New Roman" w:hAnsi="Times New Roman" w:cs="Times New Roman"/>
                <w:b/>
                <w:bCs/>
                <w:sz w:val="20"/>
                <w:szCs w:val="20"/>
              </w:rPr>
            </w:pPr>
            <w:r w:rsidRPr="0031370B">
              <w:rPr>
                <w:rFonts w:ascii="Times New Roman" w:hAnsi="Times New Roman" w:cs="Times New Roman"/>
                <w:b/>
                <w:bCs/>
                <w:sz w:val="20"/>
                <w:szCs w:val="20"/>
              </w:rPr>
              <w:t>20,3</w:t>
            </w:r>
          </w:p>
        </w:tc>
        <w:tc>
          <w:tcPr>
            <w:tcW w:w="1665" w:type="dxa"/>
            <w:vAlign w:val="center"/>
          </w:tcPr>
          <w:p w:rsidR="0031370B" w:rsidRPr="0031370B" w:rsidRDefault="0031370B" w:rsidP="0031370B">
            <w:pPr>
              <w:spacing w:after="0"/>
              <w:jc w:val="center"/>
              <w:rPr>
                <w:rFonts w:ascii="Times New Roman" w:hAnsi="Times New Roman" w:cs="Times New Roman"/>
                <w:b/>
                <w:bCs/>
                <w:sz w:val="20"/>
                <w:szCs w:val="20"/>
              </w:rPr>
            </w:pPr>
            <w:r w:rsidRPr="0031370B">
              <w:rPr>
                <w:rFonts w:ascii="Times New Roman" w:hAnsi="Times New Roman" w:cs="Times New Roman"/>
                <w:b/>
                <w:bCs/>
                <w:sz w:val="20"/>
                <w:szCs w:val="20"/>
              </w:rPr>
              <w:t>1,9</w:t>
            </w:r>
          </w:p>
        </w:tc>
      </w:tr>
    </w:tbl>
    <w:p w:rsidR="0031370B" w:rsidRPr="00F10BCB" w:rsidRDefault="0031370B" w:rsidP="00F10BCB">
      <w:pPr>
        <w:spacing w:after="240"/>
        <w:jc w:val="both"/>
        <w:rPr>
          <w:rFonts w:ascii="Times New Roman" w:hAnsi="Times New Roman" w:cs="Times New Roman"/>
          <w:bCs/>
          <w:sz w:val="20"/>
          <w:szCs w:val="20"/>
        </w:rPr>
      </w:pPr>
      <w:r w:rsidRPr="00F10BCB">
        <w:rPr>
          <w:rFonts w:ascii="Times New Roman" w:hAnsi="Times New Roman" w:cs="Times New Roman"/>
          <w:bCs/>
          <w:sz w:val="20"/>
          <w:szCs w:val="20"/>
        </w:rPr>
        <w:t>Source : données du RGPH 2004 &amp; 2014 et cartographies de la pauvreté</w:t>
      </w:r>
      <w:r w:rsidR="00F10BCB" w:rsidRPr="00F10BCB">
        <w:rPr>
          <w:rFonts w:ascii="Times New Roman" w:hAnsi="Times New Roman" w:cs="Times New Roman"/>
          <w:bCs/>
          <w:sz w:val="20"/>
          <w:szCs w:val="20"/>
        </w:rPr>
        <w:t xml:space="preserve"> monétaire</w:t>
      </w:r>
      <w:r w:rsidRPr="00F10BCB">
        <w:rPr>
          <w:rFonts w:ascii="Times New Roman" w:hAnsi="Times New Roman" w:cs="Times New Roman"/>
          <w:bCs/>
          <w:sz w:val="20"/>
          <w:szCs w:val="20"/>
        </w:rPr>
        <w:t xml:space="preserve"> 2004 &amp; 2014</w:t>
      </w:r>
      <w:r w:rsidR="00F10BCB">
        <w:rPr>
          <w:rFonts w:ascii="Times New Roman" w:hAnsi="Times New Roman" w:cs="Times New Roman"/>
          <w:bCs/>
          <w:sz w:val="20"/>
          <w:szCs w:val="20"/>
        </w:rPr>
        <w:t>,</w:t>
      </w:r>
      <w:r w:rsidRPr="00F10BCB">
        <w:rPr>
          <w:rFonts w:ascii="Times New Roman" w:hAnsi="Times New Roman" w:cs="Times New Roman"/>
          <w:bCs/>
          <w:sz w:val="20"/>
          <w:szCs w:val="20"/>
        </w:rPr>
        <w:t xml:space="preserve"> HCP.</w:t>
      </w:r>
    </w:p>
    <w:p w:rsidR="001D2A91" w:rsidRDefault="001D2A91" w:rsidP="00776E6A">
      <w:pPr>
        <w:jc w:val="both"/>
        <w:rPr>
          <w:rFonts w:ascii="Times New Roman" w:hAnsi="Times New Roman" w:cs="Times New Roman"/>
          <w:b/>
          <w:iCs/>
          <w:sz w:val="24"/>
          <w:szCs w:val="24"/>
        </w:rPr>
      </w:pPr>
      <w:r>
        <w:rPr>
          <w:rFonts w:ascii="Times New Roman" w:hAnsi="Times New Roman" w:cs="Times New Roman"/>
          <w:b/>
          <w:iCs/>
          <w:noProof/>
          <w:sz w:val="24"/>
          <w:szCs w:val="24"/>
        </w:rPr>
        <w:lastRenderedPageBreak/>
        <w:drawing>
          <wp:inline distT="0" distB="0" distL="0" distR="0">
            <wp:extent cx="5759450" cy="4074795"/>
            <wp:effectExtent l="0" t="0" r="0" b="190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au6.jp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759450" cy="4074795"/>
                    </a:xfrm>
                    <a:prstGeom prst="rect">
                      <a:avLst/>
                    </a:prstGeom>
                  </pic:spPr>
                </pic:pic>
              </a:graphicData>
            </a:graphic>
          </wp:inline>
        </w:drawing>
      </w:r>
    </w:p>
    <w:p w:rsidR="00E52E3F" w:rsidRPr="00AD113A" w:rsidRDefault="00776E6A" w:rsidP="00776E6A">
      <w:pPr>
        <w:jc w:val="both"/>
        <w:rPr>
          <w:rFonts w:ascii="Times New Roman" w:hAnsi="Times New Roman" w:cs="Times New Roman"/>
          <w:b/>
          <w:iCs/>
          <w:sz w:val="24"/>
          <w:szCs w:val="24"/>
        </w:rPr>
      </w:pPr>
      <w:r w:rsidRPr="00AD113A">
        <w:rPr>
          <w:rFonts w:ascii="Times New Roman" w:hAnsi="Times New Roman" w:cs="Times New Roman"/>
          <w:b/>
          <w:iCs/>
          <w:sz w:val="24"/>
          <w:szCs w:val="24"/>
        </w:rPr>
        <w:t>L’</w:t>
      </w:r>
      <w:r w:rsidR="00AD113A">
        <w:rPr>
          <w:rFonts w:ascii="Times New Roman" w:hAnsi="Times New Roman" w:cs="Times New Roman"/>
          <w:b/>
          <w:iCs/>
          <w:sz w:val="24"/>
          <w:szCs w:val="24"/>
        </w:rPr>
        <w:t>i</w:t>
      </w:r>
      <w:r w:rsidR="007A0F44" w:rsidRPr="00AD113A">
        <w:rPr>
          <w:rFonts w:ascii="Times New Roman" w:hAnsi="Times New Roman" w:cs="Times New Roman"/>
          <w:b/>
          <w:iCs/>
          <w:sz w:val="24"/>
          <w:szCs w:val="24"/>
        </w:rPr>
        <w:t xml:space="preserve">ndice </w:t>
      </w:r>
      <w:r w:rsidR="00E52E3F" w:rsidRPr="00AD113A">
        <w:rPr>
          <w:rFonts w:ascii="Times New Roman" w:hAnsi="Times New Roman" w:cs="Times New Roman"/>
          <w:b/>
          <w:iCs/>
          <w:sz w:val="24"/>
          <w:szCs w:val="24"/>
        </w:rPr>
        <w:t>d’exclusion humaine</w:t>
      </w:r>
    </w:p>
    <w:p w:rsidR="00E52E3F" w:rsidRPr="009045D9" w:rsidRDefault="00E52E3F" w:rsidP="00E52E3F">
      <w:pPr>
        <w:tabs>
          <w:tab w:val="left" w:pos="993"/>
        </w:tabs>
        <w:jc w:val="both"/>
        <w:rPr>
          <w:rFonts w:ascii="Times New Roman" w:hAnsi="Times New Roman" w:cs="Times New Roman"/>
          <w:sz w:val="24"/>
          <w:szCs w:val="24"/>
        </w:rPr>
      </w:pPr>
      <w:r w:rsidRPr="009045D9">
        <w:rPr>
          <w:rFonts w:ascii="Times New Roman" w:hAnsi="Times New Roman" w:cs="Times New Roman"/>
          <w:sz w:val="24"/>
          <w:szCs w:val="24"/>
        </w:rPr>
        <w:t>Elaboré en collaboration avec la Commission E</w:t>
      </w:r>
      <w:r w:rsidR="007A0F44" w:rsidRPr="009045D9">
        <w:rPr>
          <w:rFonts w:ascii="Times New Roman" w:hAnsi="Times New Roman" w:cs="Times New Roman"/>
          <w:sz w:val="24"/>
          <w:szCs w:val="24"/>
        </w:rPr>
        <w:t xml:space="preserve">conomique pour l’Afrique (CEA) </w:t>
      </w:r>
      <w:r w:rsidRPr="009045D9">
        <w:rPr>
          <w:rFonts w:ascii="Times New Roman" w:hAnsi="Times New Roman" w:cs="Times New Roman"/>
          <w:sz w:val="24"/>
          <w:szCs w:val="24"/>
        </w:rPr>
        <w:t xml:space="preserve">des Nations Unies, cet indice permet de diagnostiquer le développement socio-économique au niveau national et local, d’évaluer et d’identifier les déficits sociaux dans un but de mesurer l’impact des ressources publiques sur les populations qui en ont le plus besoin. Il s’identifie à un indice multidimensionnel du bien-être centré sur l’investissement dans les capacités et </w:t>
      </w:r>
      <w:r w:rsidR="007A0F44" w:rsidRPr="009045D9">
        <w:rPr>
          <w:rFonts w:ascii="Times New Roman" w:hAnsi="Times New Roman" w:cs="Times New Roman"/>
          <w:sz w:val="24"/>
          <w:szCs w:val="24"/>
        </w:rPr>
        <w:t xml:space="preserve">les </w:t>
      </w:r>
      <w:r w:rsidRPr="009045D9">
        <w:rPr>
          <w:rFonts w:ascii="Times New Roman" w:hAnsi="Times New Roman" w:cs="Times New Roman"/>
          <w:sz w:val="24"/>
          <w:szCs w:val="24"/>
        </w:rPr>
        <w:t>aptitudes des  jeunes générations. Son approche a préconisé une démarche fondée sur le cycle de vi</w:t>
      </w:r>
      <w:r w:rsidR="00AC40CA">
        <w:rPr>
          <w:rFonts w:ascii="Times New Roman" w:hAnsi="Times New Roman" w:cs="Times New Roman"/>
          <w:sz w:val="24"/>
          <w:szCs w:val="24"/>
        </w:rPr>
        <w:t>e qui va de la petite enfance au</w:t>
      </w:r>
      <w:r w:rsidRPr="009045D9">
        <w:rPr>
          <w:rFonts w:ascii="Times New Roman" w:hAnsi="Times New Roman" w:cs="Times New Roman"/>
          <w:sz w:val="24"/>
          <w:szCs w:val="24"/>
        </w:rPr>
        <w:t xml:space="preserve"> troisième âge. Chaque partie du cycle de vie est appréhendée par un indicateur qui exprime la profondeur de l’exclusion dans cette dimension. </w:t>
      </w:r>
    </w:p>
    <w:p w:rsidR="00E52E3F" w:rsidRPr="009045D9" w:rsidRDefault="00E52E3F" w:rsidP="00E52E3F">
      <w:pPr>
        <w:tabs>
          <w:tab w:val="left" w:pos="993"/>
        </w:tabs>
        <w:jc w:val="both"/>
        <w:rPr>
          <w:rFonts w:ascii="Times New Roman" w:hAnsi="Times New Roman" w:cs="Times New Roman"/>
          <w:sz w:val="24"/>
          <w:szCs w:val="24"/>
        </w:rPr>
      </w:pPr>
      <w:r w:rsidRPr="009045D9">
        <w:rPr>
          <w:rFonts w:ascii="Times New Roman" w:hAnsi="Times New Roman" w:cs="Times New Roman"/>
          <w:sz w:val="24"/>
          <w:szCs w:val="24"/>
        </w:rPr>
        <w:t xml:space="preserve">Les dimensions ainsi retenues pour son calcul portent sur la mortalité infantile, la malnutrition des enfants, l’analphabétisme et le chômage des jeunes de 15-24 ans, la pauvreté mesurée au seuil national et enfin l’espérance de vie à 60 ans. </w:t>
      </w:r>
    </w:p>
    <w:p w:rsidR="00E52E3F" w:rsidRDefault="00E52E3F" w:rsidP="00E43FC4">
      <w:pPr>
        <w:tabs>
          <w:tab w:val="left" w:pos="993"/>
        </w:tabs>
        <w:jc w:val="both"/>
        <w:rPr>
          <w:rFonts w:ascii="Times New Roman" w:hAnsi="Times New Roman" w:cs="Times New Roman"/>
          <w:sz w:val="24"/>
          <w:szCs w:val="24"/>
        </w:rPr>
      </w:pPr>
      <w:r w:rsidRPr="009045D9">
        <w:rPr>
          <w:rFonts w:ascii="Times New Roman" w:hAnsi="Times New Roman" w:cs="Times New Roman"/>
          <w:sz w:val="24"/>
          <w:szCs w:val="24"/>
        </w:rPr>
        <w:t xml:space="preserve">Appliqué aux données les plus récentes du Maroc, les estimations de cet indice indiquent qu’en 2014, le Maroc a enregistré un retard de </w:t>
      </w:r>
      <w:r w:rsidR="00E43FC4">
        <w:rPr>
          <w:rFonts w:ascii="Times New Roman" w:hAnsi="Times New Roman" w:cs="Times New Roman"/>
          <w:sz w:val="24"/>
          <w:szCs w:val="24"/>
        </w:rPr>
        <w:t>8</w:t>
      </w:r>
      <w:r w:rsidRPr="009045D9">
        <w:rPr>
          <w:rFonts w:ascii="Times New Roman" w:hAnsi="Times New Roman" w:cs="Times New Roman"/>
          <w:sz w:val="24"/>
          <w:szCs w:val="24"/>
        </w:rPr>
        <w:t xml:space="preserve">,4% dans le domaine de l’inclusion </w:t>
      </w:r>
      <w:r w:rsidR="00084079">
        <w:rPr>
          <w:rFonts w:ascii="Times New Roman" w:hAnsi="Times New Roman" w:cs="Times New Roman"/>
          <w:sz w:val="24"/>
          <w:szCs w:val="24"/>
        </w:rPr>
        <w:t>humaine</w:t>
      </w:r>
      <w:r w:rsidRPr="009045D9">
        <w:rPr>
          <w:rFonts w:ascii="Times New Roman" w:hAnsi="Times New Roman" w:cs="Times New Roman"/>
          <w:sz w:val="24"/>
          <w:szCs w:val="24"/>
        </w:rPr>
        <w:t xml:space="preserve">. De 2001 à 2014, cette exclusion </w:t>
      </w:r>
      <w:r w:rsidR="00084079">
        <w:rPr>
          <w:rFonts w:ascii="Times New Roman" w:hAnsi="Times New Roman" w:cs="Times New Roman"/>
          <w:sz w:val="24"/>
          <w:szCs w:val="24"/>
        </w:rPr>
        <w:t>humaine</w:t>
      </w:r>
      <w:r w:rsidRPr="009045D9">
        <w:rPr>
          <w:rFonts w:ascii="Times New Roman" w:hAnsi="Times New Roman" w:cs="Times New Roman"/>
          <w:sz w:val="24"/>
          <w:szCs w:val="24"/>
        </w:rPr>
        <w:t xml:space="preserve"> a été réduite de </w:t>
      </w:r>
      <w:r w:rsidR="0031127B">
        <w:rPr>
          <w:rFonts w:ascii="Times New Roman" w:hAnsi="Times New Roman" w:cs="Times New Roman"/>
          <w:sz w:val="24"/>
          <w:szCs w:val="24"/>
        </w:rPr>
        <w:t>42</w:t>
      </w:r>
      <w:r w:rsidR="00E46A02">
        <w:rPr>
          <w:rFonts w:ascii="Times New Roman" w:hAnsi="Times New Roman" w:cs="Times New Roman"/>
          <w:sz w:val="24"/>
          <w:szCs w:val="24"/>
        </w:rPr>
        <w:t>,</w:t>
      </w:r>
      <w:r w:rsidR="0031127B">
        <w:rPr>
          <w:rFonts w:ascii="Times New Roman" w:hAnsi="Times New Roman" w:cs="Times New Roman"/>
          <w:sz w:val="24"/>
          <w:szCs w:val="24"/>
        </w:rPr>
        <w:t>9%</w:t>
      </w:r>
      <w:r w:rsidRPr="009045D9">
        <w:rPr>
          <w:rFonts w:ascii="Times New Roman" w:hAnsi="Times New Roman" w:cs="Times New Roman"/>
          <w:sz w:val="24"/>
          <w:szCs w:val="24"/>
        </w:rPr>
        <w:t xml:space="preserve"> à l’échelle nationale, </w:t>
      </w:r>
      <w:r w:rsidR="0031127B">
        <w:rPr>
          <w:rFonts w:ascii="Times New Roman" w:hAnsi="Times New Roman" w:cs="Times New Roman"/>
          <w:sz w:val="24"/>
          <w:szCs w:val="24"/>
        </w:rPr>
        <w:t>53</w:t>
      </w:r>
      <w:r w:rsidR="00E46A02">
        <w:rPr>
          <w:rFonts w:ascii="Times New Roman" w:hAnsi="Times New Roman" w:cs="Times New Roman"/>
          <w:sz w:val="24"/>
          <w:szCs w:val="24"/>
        </w:rPr>
        <w:t>,</w:t>
      </w:r>
      <w:r w:rsidR="0031127B">
        <w:rPr>
          <w:rFonts w:ascii="Times New Roman" w:hAnsi="Times New Roman" w:cs="Times New Roman"/>
          <w:sz w:val="24"/>
          <w:szCs w:val="24"/>
        </w:rPr>
        <w:t>4</w:t>
      </w:r>
      <w:r w:rsidRPr="009045D9">
        <w:rPr>
          <w:rFonts w:ascii="Times New Roman" w:hAnsi="Times New Roman" w:cs="Times New Roman"/>
          <w:sz w:val="24"/>
          <w:szCs w:val="24"/>
        </w:rPr>
        <w:t xml:space="preserve">% parmi les femmes, </w:t>
      </w:r>
      <w:r w:rsidR="0031127B">
        <w:rPr>
          <w:rFonts w:ascii="Times New Roman" w:hAnsi="Times New Roman" w:cs="Times New Roman"/>
          <w:sz w:val="24"/>
          <w:szCs w:val="24"/>
        </w:rPr>
        <w:t>39</w:t>
      </w:r>
      <w:r w:rsidR="00E46A02">
        <w:rPr>
          <w:rFonts w:ascii="Times New Roman" w:hAnsi="Times New Roman" w:cs="Times New Roman"/>
          <w:sz w:val="24"/>
          <w:szCs w:val="24"/>
        </w:rPr>
        <w:t>,</w:t>
      </w:r>
      <w:r w:rsidR="0031127B">
        <w:rPr>
          <w:rFonts w:ascii="Times New Roman" w:hAnsi="Times New Roman" w:cs="Times New Roman"/>
          <w:sz w:val="24"/>
          <w:szCs w:val="24"/>
        </w:rPr>
        <w:t>7</w:t>
      </w:r>
      <w:r w:rsidR="007A0F44" w:rsidRPr="009045D9">
        <w:rPr>
          <w:rFonts w:ascii="Times New Roman" w:hAnsi="Times New Roman" w:cs="Times New Roman"/>
          <w:sz w:val="24"/>
          <w:szCs w:val="24"/>
        </w:rPr>
        <w:t xml:space="preserve">% </w:t>
      </w:r>
      <w:r w:rsidR="00AC40CA">
        <w:rPr>
          <w:rFonts w:ascii="Times New Roman" w:hAnsi="Times New Roman" w:cs="Times New Roman"/>
          <w:sz w:val="24"/>
          <w:szCs w:val="24"/>
        </w:rPr>
        <w:t>parmi les</w:t>
      </w:r>
      <w:r w:rsidR="007A0F44" w:rsidRPr="009045D9">
        <w:rPr>
          <w:rFonts w:ascii="Times New Roman" w:hAnsi="Times New Roman" w:cs="Times New Roman"/>
          <w:sz w:val="24"/>
          <w:szCs w:val="24"/>
        </w:rPr>
        <w:t xml:space="preserve"> hommes et </w:t>
      </w:r>
      <w:r w:rsidR="0031127B">
        <w:rPr>
          <w:rFonts w:ascii="Times New Roman" w:hAnsi="Times New Roman" w:cs="Times New Roman"/>
          <w:sz w:val="24"/>
          <w:szCs w:val="24"/>
        </w:rPr>
        <w:t>50</w:t>
      </w:r>
      <w:r w:rsidR="00E46A02">
        <w:rPr>
          <w:rFonts w:ascii="Times New Roman" w:hAnsi="Times New Roman" w:cs="Times New Roman"/>
          <w:sz w:val="24"/>
          <w:szCs w:val="24"/>
        </w:rPr>
        <w:t>,</w:t>
      </w:r>
      <w:r w:rsidR="0031127B">
        <w:rPr>
          <w:rFonts w:ascii="Times New Roman" w:hAnsi="Times New Roman" w:cs="Times New Roman"/>
          <w:sz w:val="24"/>
          <w:szCs w:val="24"/>
        </w:rPr>
        <w:t>1</w:t>
      </w:r>
      <w:r w:rsidR="007A0F44" w:rsidRPr="009045D9">
        <w:rPr>
          <w:rFonts w:ascii="Times New Roman" w:hAnsi="Times New Roman" w:cs="Times New Roman"/>
          <w:sz w:val="24"/>
          <w:szCs w:val="24"/>
        </w:rPr>
        <w:t>% parmi les ruraux.</w:t>
      </w:r>
    </w:p>
    <w:p w:rsidR="005C56B9" w:rsidRDefault="005C56B9" w:rsidP="0031127B">
      <w:pPr>
        <w:tabs>
          <w:tab w:val="left" w:pos="993"/>
        </w:tabs>
        <w:jc w:val="both"/>
        <w:rPr>
          <w:rFonts w:ascii="Times New Roman" w:hAnsi="Times New Roman" w:cs="Times New Roman"/>
          <w:sz w:val="24"/>
          <w:szCs w:val="24"/>
        </w:rPr>
      </w:pPr>
    </w:p>
    <w:p w:rsidR="001D2A91" w:rsidRDefault="001D2A91" w:rsidP="00F878A7">
      <w:pPr>
        <w:pStyle w:val="Lgende"/>
        <w:keepNext/>
        <w:jc w:val="center"/>
        <w:rPr>
          <w:rFonts w:ascii="Times New Roman" w:hAnsi="Times New Roman" w:cs="Times New Roman"/>
          <w:color w:val="auto"/>
          <w:sz w:val="20"/>
          <w:szCs w:val="20"/>
        </w:rPr>
      </w:pPr>
    </w:p>
    <w:p w:rsidR="00084079" w:rsidRPr="00F878A7" w:rsidRDefault="00084079" w:rsidP="00F878A7">
      <w:pPr>
        <w:pStyle w:val="Lgende"/>
        <w:keepNext/>
        <w:jc w:val="center"/>
        <w:rPr>
          <w:rFonts w:ascii="Times New Roman" w:hAnsi="Times New Roman" w:cs="Times New Roman"/>
          <w:color w:val="auto"/>
          <w:sz w:val="20"/>
          <w:szCs w:val="20"/>
        </w:rPr>
      </w:pPr>
      <w:r w:rsidRPr="00F878A7">
        <w:rPr>
          <w:rFonts w:ascii="Times New Roman" w:hAnsi="Times New Roman" w:cs="Times New Roman"/>
          <w:color w:val="auto"/>
          <w:sz w:val="20"/>
          <w:szCs w:val="20"/>
        </w:rPr>
        <w:t xml:space="preserve">Tableau </w:t>
      </w:r>
      <w:r w:rsidR="006E25DE" w:rsidRPr="00F878A7">
        <w:rPr>
          <w:rFonts w:ascii="Times New Roman" w:hAnsi="Times New Roman" w:cs="Times New Roman"/>
          <w:color w:val="auto"/>
          <w:sz w:val="20"/>
          <w:szCs w:val="20"/>
        </w:rPr>
        <w:fldChar w:fldCharType="begin"/>
      </w:r>
      <w:r w:rsidRPr="00F878A7">
        <w:rPr>
          <w:rFonts w:ascii="Times New Roman" w:hAnsi="Times New Roman" w:cs="Times New Roman"/>
          <w:color w:val="auto"/>
          <w:sz w:val="20"/>
          <w:szCs w:val="20"/>
        </w:rPr>
        <w:instrText xml:space="preserve"> SEQ Tableau \* ARABIC </w:instrText>
      </w:r>
      <w:r w:rsidR="006E25DE" w:rsidRPr="00F878A7">
        <w:rPr>
          <w:rFonts w:ascii="Times New Roman" w:hAnsi="Times New Roman" w:cs="Times New Roman"/>
          <w:color w:val="auto"/>
          <w:sz w:val="20"/>
          <w:szCs w:val="20"/>
        </w:rPr>
        <w:fldChar w:fldCharType="separate"/>
      </w:r>
      <w:r w:rsidR="00633CAA">
        <w:rPr>
          <w:rFonts w:ascii="Times New Roman" w:hAnsi="Times New Roman" w:cs="Times New Roman"/>
          <w:noProof/>
          <w:color w:val="auto"/>
          <w:sz w:val="20"/>
          <w:szCs w:val="20"/>
        </w:rPr>
        <w:t>2</w:t>
      </w:r>
      <w:r w:rsidR="006E25DE" w:rsidRPr="00F878A7">
        <w:rPr>
          <w:rFonts w:ascii="Times New Roman" w:hAnsi="Times New Roman" w:cs="Times New Roman"/>
          <w:color w:val="auto"/>
          <w:sz w:val="20"/>
          <w:szCs w:val="20"/>
        </w:rPr>
        <w:fldChar w:fldCharType="end"/>
      </w:r>
      <w:r w:rsidR="000060C6">
        <w:rPr>
          <w:rFonts w:ascii="Times New Roman" w:hAnsi="Times New Roman" w:cs="Times New Roman"/>
          <w:color w:val="auto"/>
          <w:sz w:val="20"/>
          <w:szCs w:val="20"/>
        </w:rPr>
        <w:t> :</w:t>
      </w:r>
      <w:r w:rsidRPr="00F878A7">
        <w:rPr>
          <w:rFonts w:ascii="Times New Roman" w:hAnsi="Times New Roman" w:cs="Times New Roman"/>
          <w:color w:val="auto"/>
          <w:sz w:val="20"/>
          <w:szCs w:val="20"/>
        </w:rPr>
        <w:t xml:space="preserve"> Evolution de l'indice d'exclusion humaine selon le</w:t>
      </w:r>
      <w:r w:rsidR="00381C52">
        <w:rPr>
          <w:rFonts w:ascii="Times New Roman" w:hAnsi="Times New Roman" w:cs="Times New Roman"/>
          <w:color w:val="auto"/>
          <w:sz w:val="20"/>
          <w:szCs w:val="20"/>
        </w:rPr>
        <w:t xml:space="preserve"> sexe et le milieu de résidence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57" w:type="dxa"/>
          <w:bottom w:w="28" w:type="dxa"/>
          <w:right w:w="57" w:type="dxa"/>
        </w:tblCellMar>
        <w:tblLook w:val="04A0"/>
      </w:tblPr>
      <w:tblGrid>
        <w:gridCol w:w="2919"/>
        <w:gridCol w:w="1134"/>
        <w:gridCol w:w="1134"/>
        <w:gridCol w:w="1134"/>
        <w:gridCol w:w="1134"/>
        <w:gridCol w:w="1134"/>
      </w:tblGrid>
      <w:tr w:rsidR="00084079" w:rsidRPr="00F878A7" w:rsidTr="00084079">
        <w:trPr>
          <w:trHeight w:val="163"/>
          <w:jc w:val="center"/>
        </w:trPr>
        <w:tc>
          <w:tcPr>
            <w:tcW w:w="2919" w:type="dxa"/>
            <w:shd w:val="clear" w:color="auto" w:fill="auto"/>
            <w:tcMar>
              <w:top w:w="15" w:type="dxa"/>
              <w:left w:w="15" w:type="dxa"/>
              <w:bottom w:w="0" w:type="dxa"/>
              <w:right w:w="15" w:type="dxa"/>
            </w:tcMar>
            <w:vAlign w:val="bottom"/>
            <w:hideMark/>
          </w:tcPr>
          <w:p w:rsidR="00E52E3F" w:rsidRPr="00F878A7" w:rsidRDefault="00E52E3F" w:rsidP="00084079">
            <w:pPr>
              <w:tabs>
                <w:tab w:val="left" w:pos="993"/>
              </w:tabs>
              <w:spacing w:after="0" w:line="240" w:lineRule="auto"/>
              <w:jc w:val="center"/>
              <w:rPr>
                <w:rFonts w:ascii="Times New Roman" w:hAnsi="Times New Roman" w:cs="Times New Roman"/>
                <w:b/>
                <w:bCs/>
                <w:sz w:val="20"/>
                <w:szCs w:val="20"/>
              </w:rPr>
            </w:pPr>
          </w:p>
        </w:tc>
        <w:tc>
          <w:tcPr>
            <w:tcW w:w="1134" w:type="dxa"/>
            <w:shd w:val="clear" w:color="auto" w:fill="auto"/>
            <w:tcMar>
              <w:top w:w="15" w:type="dxa"/>
              <w:left w:w="15" w:type="dxa"/>
              <w:bottom w:w="0" w:type="dxa"/>
              <w:right w:w="15" w:type="dxa"/>
            </w:tcMar>
            <w:vAlign w:val="bottom"/>
            <w:hideMark/>
          </w:tcPr>
          <w:p w:rsidR="00E52E3F" w:rsidRPr="00F878A7" w:rsidRDefault="00E52E3F" w:rsidP="00084079">
            <w:pPr>
              <w:tabs>
                <w:tab w:val="left" w:pos="993"/>
              </w:tabs>
              <w:spacing w:after="0" w:line="240" w:lineRule="auto"/>
              <w:jc w:val="center"/>
              <w:rPr>
                <w:rFonts w:ascii="Times New Roman" w:hAnsi="Times New Roman" w:cs="Times New Roman"/>
                <w:b/>
                <w:bCs/>
                <w:sz w:val="20"/>
                <w:szCs w:val="20"/>
              </w:rPr>
            </w:pPr>
            <w:r w:rsidRPr="00F878A7">
              <w:rPr>
                <w:rFonts w:ascii="Times New Roman" w:hAnsi="Times New Roman" w:cs="Times New Roman"/>
                <w:b/>
                <w:bCs/>
                <w:sz w:val="20"/>
                <w:szCs w:val="20"/>
              </w:rPr>
              <w:t>Homme</w:t>
            </w:r>
          </w:p>
        </w:tc>
        <w:tc>
          <w:tcPr>
            <w:tcW w:w="1134" w:type="dxa"/>
            <w:shd w:val="clear" w:color="auto" w:fill="auto"/>
            <w:tcMar>
              <w:top w:w="15" w:type="dxa"/>
              <w:left w:w="15" w:type="dxa"/>
              <w:bottom w:w="0" w:type="dxa"/>
              <w:right w:w="15" w:type="dxa"/>
            </w:tcMar>
            <w:vAlign w:val="bottom"/>
            <w:hideMark/>
          </w:tcPr>
          <w:p w:rsidR="00E52E3F" w:rsidRPr="00F878A7" w:rsidRDefault="00E52E3F" w:rsidP="00084079">
            <w:pPr>
              <w:tabs>
                <w:tab w:val="left" w:pos="993"/>
              </w:tabs>
              <w:spacing w:after="0" w:line="240" w:lineRule="auto"/>
              <w:jc w:val="center"/>
              <w:rPr>
                <w:rFonts w:ascii="Times New Roman" w:hAnsi="Times New Roman" w:cs="Times New Roman"/>
                <w:b/>
                <w:bCs/>
                <w:sz w:val="20"/>
                <w:szCs w:val="20"/>
              </w:rPr>
            </w:pPr>
            <w:r w:rsidRPr="00F878A7">
              <w:rPr>
                <w:rFonts w:ascii="Times New Roman" w:hAnsi="Times New Roman" w:cs="Times New Roman"/>
                <w:b/>
                <w:bCs/>
                <w:sz w:val="20"/>
                <w:szCs w:val="20"/>
              </w:rPr>
              <w:t>Femme</w:t>
            </w:r>
          </w:p>
        </w:tc>
        <w:tc>
          <w:tcPr>
            <w:tcW w:w="1134" w:type="dxa"/>
            <w:shd w:val="clear" w:color="auto" w:fill="auto"/>
            <w:tcMar>
              <w:top w:w="15" w:type="dxa"/>
              <w:left w:w="15" w:type="dxa"/>
              <w:bottom w:w="0" w:type="dxa"/>
              <w:right w:w="15" w:type="dxa"/>
            </w:tcMar>
            <w:vAlign w:val="bottom"/>
            <w:hideMark/>
          </w:tcPr>
          <w:p w:rsidR="00E52E3F" w:rsidRPr="00F878A7" w:rsidRDefault="00E52E3F" w:rsidP="00084079">
            <w:pPr>
              <w:tabs>
                <w:tab w:val="left" w:pos="993"/>
              </w:tabs>
              <w:spacing w:after="0" w:line="240" w:lineRule="auto"/>
              <w:jc w:val="center"/>
              <w:rPr>
                <w:rFonts w:ascii="Times New Roman" w:hAnsi="Times New Roman" w:cs="Times New Roman"/>
                <w:b/>
                <w:bCs/>
                <w:sz w:val="20"/>
                <w:szCs w:val="20"/>
              </w:rPr>
            </w:pPr>
            <w:r w:rsidRPr="00F878A7">
              <w:rPr>
                <w:rFonts w:ascii="Times New Roman" w:hAnsi="Times New Roman" w:cs="Times New Roman"/>
                <w:b/>
                <w:bCs/>
                <w:sz w:val="20"/>
                <w:szCs w:val="20"/>
              </w:rPr>
              <w:t>Urbain</w:t>
            </w:r>
          </w:p>
        </w:tc>
        <w:tc>
          <w:tcPr>
            <w:tcW w:w="1134" w:type="dxa"/>
            <w:shd w:val="clear" w:color="auto" w:fill="auto"/>
            <w:tcMar>
              <w:top w:w="15" w:type="dxa"/>
              <w:left w:w="15" w:type="dxa"/>
              <w:bottom w:w="0" w:type="dxa"/>
              <w:right w:w="15" w:type="dxa"/>
            </w:tcMar>
            <w:vAlign w:val="bottom"/>
            <w:hideMark/>
          </w:tcPr>
          <w:p w:rsidR="00E52E3F" w:rsidRPr="00F878A7" w:rsidRDefault="00E52E3F" w:rsidP="00084079">
            <w:pPr>
              <w:tabs>
                <w:tab w:val="left" w:pos="993"/>
              </w:tabs>
              <w:spacing w:after="0" w:line="240" w:lineRule="auto"/>
              <w:jc w:val="center"/>
              <w:rPr>
                <w:rFonts w:ascii="Times New Roman" w:hAnsi="Times New Roman" w:cs="Times New Roman"/>
                <w:b/>
                <w:bCs/>
                <w:sz w:val="20"/>
                <w:szCs w:val="20"/>
              </w:rPr>
            </w:pPr>
            <w:r w:rsidRPr="00F878A7">
              <w:rPr>
                <w:rFonts w:ascii="Times New Roman" w:hAnsi="Times New Roman" w:cs="Times New Roman"/>
                <w:b/>
                <w:bCs/>
                <w:sz w:val="20"/>
                <w:szCs w:val="20"/>
              </w:rPr>
              <w:t>Rural</w:t>
            </w:r>
          </w:p>
        </w:tc>
        <w:tc>
          <w:tcPr>
            <w:tcW w:w="1134" w:type="dxa"/>
            <w:vAlign w:val="bottom"/>
          </w:tcPr>
          <w:p w:rsidR="00E52E3F" w:rsidRPr="00F878A7" w:rsidRDefault="00E52E3F" w:rsidP="00084079">
            <w:pPr>
              <w:tabs>
                <w:tab w:val="left" w:pos="993"/>
              </w:tabs>
              <w:spacing w:after="0" w:line="240" w:lineRule="auto"/>
              <w:jc w:val="center"/>
              <w:rPr>
                <w:rFonts w:ascii="Times New Roman" w:hAnsi="Times New Roman" w:cs="Times New Roman"/>
                <w:b/>
                <w:bCs/>
                <w:sz w:val="20"/>
                <w:szCs w:val="20"/>
              </w:rPr>
            </w:pPr>
            <w:r w:rsidRPr="00F878A7">
              <w:rPr>
                <w:rFonts w:ascii="Times New Roman" w:hAnsi="Times New Roman" w:cs="Times New Roman"/>
                <w:b/>
                <w:bCs/>
                <w:sz w:val="20"/>
                <w:szCs w:val="20"/>
              </w:rPr>
              <w:t>Total</w:t>
            </w:r>
          </w:p>
        </w:tc>
      </w:tr>
      <w:tr w:rsidR="00084079" w:rsidRPr="00F878A7" w:rsidTr="00084079">
        <w:trPr>
          <w:trHeight w:val="189"/>
          <w:jc w:val="center"/>
        </w:trPr>
        <w:tc>
          <w:tcPr>
            <w:tcW w:w="2919" w:type="dxa"/>
            <w:shd w:val="clear" w:color="auto" w:fill="auto"/>
            <w:tcMar>
              <w:top w:w="15" w:type="dxa"/>
              <w:left w:w="15" w:type="dxa"/>
              <w:bottom w:w="0" w:type="dxa"/>
              <w:right w:w="15" w:type="dxa"/>
            </w:tcMar>
            <w:vAlign w:val="bottom"/>
            <w:hideMark/>
          </w:tcPr>
          <w:p w:rsidR="00E52E3F" w:rsidRPr="00F878A7" w:rsidRDefault="00E52E3F" w:rsidP="00084079">
            <w:pPr>
              <w:tabs>
                <w:tab w:val="left" w:pos="993"/>
              </w:tabs>
              <w:spacing w:after="0" w:line="240" w:lineRule="auto"/>
              <w:jc w:val="both"/>
              <w:rPr>
                <w:rFonts w:ascii="Times New Roman" w:hAnsi="Times New Roman" w:cs="Times New Roman"/>
                <w:sz w:val="20"/>
                <w:szCs w:val="20"/>
              </w:rPr>
            </w:pPr>
            <w:r w:rsidRPr="00F878A7">
              <w:rPr>
                <w:rFonts w:ascii="Times New Roman" w:hAnsi="Times New Roman" w:cs="Times New Roman"/>
                <w:sz w:val="20"/>
                <w:szCs w:val="20"/>
              </w:rPr>
              <w:t>2001-2003</w:t>
            </w:r>
          </w:p>
        </w:tc>
        <w:tc>
          <w:tcPr>
            <w:tcW w:w="1134" w:type="dxa"/>
            <w:shd w:val="clear" w:color="auto" w:fill="auto"/>
            <w:tcMar>
              <w:top w:w="15" w:type="dxa"/>
              <w:left w:w="15" w:type="dxa"/>
              <w:bottom w:w="0" w:type="dxa"/>
              <w:right w:w="15" w:type="dxa"/>
            </w:tcMar>
            <w:vAlign w:val="bottom"/>
            <w:hideMark/>
          </w:tcPr>
          <w:p w:rsidR="00E52E3F" w:rsidRPr="00F878A7" w:rsidRDefault="0031127B" w:rsidP="0031127B">
            <w:pPr>
              <w:tabs>
                <w:tab w:val="left" w:pos="993"/>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r w:rsidR="00E46A02">
              <w:rPr>
                <w:rFonts w:ascii="Times New Roman" w:hAnsi="Times New Roman" w:cs="Times New Roman"/>
                <w:sz w:val="20"/>
                <w:szCs w:val="20"/>
              </w:rPr>
              <w:t>,</w:t>
            </w:r>
            <w:r>
              <w:rPr>
                <w:rFonts w:ascii="Times New Roman" w:hAnsi="Times New Roman" w:cs="Times New Roman"/>
                <w:sz w:val="20"/>
                <w:szCs w:val="20"/>
              </w:rPr>
              <w:t>69</w:t>
            </w:r>
          </w:p>
        </w:tc>
        <w:tc>
          <w:tcPr>
            <w:tcW w:w="1134" w:type="dxa"/>
            <w:shd w:val="clear" w:color="auto" w:fill="auto"/>
            <w:tcMar>
              <w:top w:w="15" w:type="dxa"/>
              <w:left w:w="15" w:type="dxa"/>
              <w:bottom w:w="0" w:type="dxa"/>
              <w:right w:w="15" w:type="dxa"/>
            </w:tcMar>
            <w:vAlign w:val="bottom"/>
            <w:hideMark/>
          </w:tcPr>
          <w:p w:rsidR="00E52E3F" w:rsidRPr="00F878A7" w:rsidRDefault="0031127B" w:rsidP="00084079">
            <w:pPr>
              <w:tabs>
                <w:tab w:val="left" w:pos="993"/>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r w:rsidR="00E46A02">
              <w:rPr>
                <w:rFonts w:ascii="Times New Roman" w:hAnsi="Times New Roman" w:cs="Times New Roman"/>
                <w:sz w:val="20"/>
                <w:szCs w:val="20"/>
              </w:rPr>
              <w:t>,</w:t>
            </w:r>
            <w:r>
              <w:rPr>
                <w:rFonts w:ascii="Times New Roman" w:hAnsi="Times New Roman" w:cs="Times New Roman"/>
                <w:sz w:val="20"/>
                <w:szCs w:val="20"/>
              </w:rPr>
              <w:t>84</w:t>
            </w:r>
          </w:p>
        </w:tc>
        <w:tc>
          <w:tcPr>
            <w:tcW w:w="1134" w:type="dxa"/>
            <w:shd w:val="clear" w:color="auto" w:fill="auto"/>
            <w:tcMar>
              <w:top w:w="15" w:type="dxa"/>
              <w:left w:w="15" w:type="dxa"/>
              <w:bottom w:w="0" w:type="dxa"/>
              <w:right w:w="15" w:type="dxa"/>
            </w:tcMar>
            <w:vAlign w:val="bottom"/>
            <w:hideMark/>
          </w:tcPr>
          <w:p w:rsidR="00E52E3F" w:rsidRPr="00F878A7" w:rsidRDefault="0031127B" w:rsidP="00084079">
            <w:pPr>
              <w:tabs>
                <w:tab w:val="left" w:pos="993"/>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r w:rsidR="00E46A02">
              <w:rPr>
                <w:rFonts w:ascii="Times New Roman" w:hAnsi="Times New Roman" w:cs="Times New Roman"/>
                <w:sz w:val="20"/>
                <w:szCs w:val="20"/>
              </w:rPr>
              <w:t>,</w:t>
            </w:r>
            <w:r>
              <w:rPr>
                <w:rFonts w:ascii="Times New Roman" w:hAnsi="Times New Roman" w:cs="Times New Roman"/>
                <w:sz w:val="20"/>
                <w:szCs w:val="20"/>
              </w:rPr>
              <w:t>19</w:t>
            </w:r>
          </w:p>
        </w:tc>
        <w:tc>
          <w:tcPr>
            <w:tcW w:w="1134" w:type="dxa"/>
            <w:shd w:val="clear" w:color="auto" w:fill="auto"/>
            <w:tcMar>
              <w:top w:w="15" w:type="dxa"/>
              <w:left w:w="15" w:type="dxa"/>
              <w:bottom w:w="0" w:type="dxa"/>
              <w:right w:w="15" w:type="dxa"/>
            </w:tcMar>
            <w:vAlign w:val="bottom"/>
            <w:hideMark/>
          </w:tcPr>
          <w:p w:rsidR="00E52E3F" w:rsidRPr="00F878A7" w:rsidRDefault="0031127B" w:rsidP="00084079">
            <w:pPr>
              <w:tabs>
                <w:tab w:val="left" w:pos="993"/>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r w:rsidR="00E46A02">
              <w:rPr>
                <w:rFonts w:ascii="Times New Roman" w:hAnsi="Times New Roman" w:cs="Times New Roman"/>
                <w:sz w:val="20"/>
                <w:szCs w:val="20"/>
              </w:rPr>
              <w:t>,</w:t>
            </w:r>
            <w:r>
              <w:rPr>
                <w:rFonts w:ascii="Times New Roman" w:hAnsi="Times New Roman" w:cs="Times New Roman"/>
                <w:sz w:val="20"/>
                <w:szCs w:val="20"/>
              </w:rPr>
              <w:t>46</w:t>
            </w:r>
          </w:p>
        </w:tc>
        <w:tc>
          <w:tcPr>
            <w:tcW w:w="1134" w:type="dxa"/>
            <w:vAlign w:val="bottom"/>
          </w:tcPr>
          <w:p w:rsidR="00E52E3F" w:rsidRPr="00F878A7" w:rsidRDefault="0031127B" w:rsidP="00084079">
            <w:pPr>
              <w:tabs>
                <w:tab w:val="left" w:pos="993"/>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r w:rsidR="00E46A02">
              <w:rPr>
                <w:rFonts w:ascii="Times New Roman" w:hAnsi="Times New Roman" w:cs="Times New Roman"/>
                <w:sz w:val="20"/>
                <w:szCs w:val="20"/>
              </w:rPr>
              <w:t>,</w:t>
            </w:r>
            <w:r>
              <w:rPr>
                <w:rFonts w:ascii="Times New Roman" w:hAnsi="Times New Roman" w:cs="Times New Roman"/>
                <w:sz w:val="20"/>
                <w:szCs w:val="20"/>
              </w:rPr>
              <w:t>68</w:t>
            </w:r>
          </w:p>
        </w:tc>
      </w:tr>
      <w:tr w:rsidR="00084079" w:rsidRPr="00F878A7" w:rsidTr="00084079">
        <w:trPr>
          <w:trHeight w:val="197"/>
          <w:jc w:val="center"/>
        </w:trPr>
        <w:tc>
          <w:tcPr>
            <w:tcW w:w="2919" w:type="dxa"/>
            <w:shd w:val="clear" w:color="auto" w:fill="auto"/>
            <w:tcMar>
              <w:top w:w="15" w:type="dxa"/>
              <w:left w:w="15" w:type="dxa"/>
              <w:bottom w:w="0" w:type="dxa"/>
              <w:right w:w="15" w:type="dxa"/>
            </w:tcMar>
            <w:vAlign w:val="bottom"/>
            <w:hideMark/>
          </w:tcPr>
          <w:p w:rsidR="00E52E3F" w:rsidRPr="00F878A7" w:rsidRDefault="00E52E3F" w:rsidP="00084079">
            <w:pPr>
              <w:tabs>
                <w:tab w:val="left" w:pos="993"/>
              </w:tabs>
              <w:spacing w:after="0" w:line="240" w:lineRule="auto"/>
              <w:jc w:val="both"/>
              <w:rPr>
                <w:rFonts w:ascii="Times New Roman" w:hAnsi="Times New Roman" w:cs="Times New Roman"/>
                <w:sz w:val="20"/>
                <w:szCs w:val="20"/>
              </w:rPr>
            </w:pPr>
            <w:r w:rsidRPr="00F878A7">
              <w:rPr>
                <w:rFonts w:ascii="Times New Roman" w:hAnsi="Times New Roman" w:cs="Times New Roman"/>
                <w:sz w:val="20"/>
                <w:szCs w:val="20"/>
              </w:rPr>
              <w:t>2010-2014</w:t>
            </w:r>
          </w:p>
        </w:tc>
        <w:tc>
          <w:tcPr>
            <w:tcW w:w="1134" w:type="dxa"/>
            <w:shd w:val="clear" w:color="auto" w:fill="auto"/>
            <w:tcMar>
              <w:top w:w="15" w:type="dxa"/>
              <w:left w:w="15" w:type="dxa"/>
              <w:bottom w:w="0" w:type="dxa"/>
              <w:right w:w="15" w:type="dxa"/>
            </w:tcMar>
            <w:vAlign w:val="bottom"/>
            <w:hideMark/>
          </w:tcPr>
          <w:p w:rsidR="00E52E3F" w:rsidRPr="00F878A7" w:rsidRDefault="0031127B" w:rsidP="00084079">
            <w:pPr>
              <w:tabs>
                <w:tab w:val="left" w:pos="993"/>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r w:rsidR="00E46A02">
              <w:rPr>
                <w:rFonts w:ascii="Times New Roman" w:hAnsi="Times New Roman" w:cs="Times New Roman"/>
                <w:sz w:val="20"/>
                <w:szCs w:val="20"/>
              </w:rPr>
              <w:t>,</w:t>
            </w:r>
            <w:r>
              <w:rPr>
                <w:rFonts w:ascii="Times New Roman" w:hAnsi="Times New Roman" w:cs="Times New Roman"/>
                <w:sz w:val="20"/>
                <w:szCs w:val="20"/>
              </w:rPr>
              <w:t>02</w:t>
            </w:r>
          </w:p>
        </w:tc>
        <w:tc>
          <w:tcPr>
            <w:tcW w:w="1134" w:type="dxa"/>
            <w:shd w:val="clear" w:color="auto" w:fill="auto"/>
            <w:tcMar>
              <w:top w:w="15" w:type="dxa"/>
              <w:left w:w="15" w:type="dxa"/>
              <w:bottom w:w="0" w:type="dxa"/>
              <w:right w:w="15" w:type="dxa"/>
            </w:tcMar>
            <w:vAlign w:val="bottom"/>
            <w:hideMark/>
          </w:tcPr>
          <w:p w:rsidR="00E52E3F" w:rsidRPr="00F878A7" w:rsidRDefault="0031127B" w:rsidP="00084079">
            <w:pPr>
              <w:tabs>
                <w:tab w:val="left" w:pos="993"/>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r w:rsidR="00E46A02">
              <w:rPr>
                <w:rFonts w:ascii="Times New Roman" w:hAnsi="Times New Roman" w:cs="Times New Roman"/>
                <w:sz w:val="20"/>
                <w:szCs w:val="20"/>
              </w:rPr>
              <w:t>,</w:t>
            </w:r>
            <w:r>
              <w:rPr>
                <w:rFonts w:ascii="Times New Roman" w:hAnsi="Times New Roman" w:cs="Times New Roman"/>
                <w:sz w:val="20"/>
                <w:szCs w:val="20"/>
              </w:rPr>
              <w:t>86</w:t>
            </w:r>
          </w:p>
        </w:tc>
        <w:tc>
          <w:tcPr>
            <w:tcW w:w="1134" w:type="dxa"/>
            <w:shd w:val="clear" w:color="auto" w:fill="auto"/>
            <w:tcMar>
              <w:top w:w="15" w:type="dxa"/>
              <w:left w:w="15" w:type="dxa"/>
              <w:bottom w:w="0" w:type="dxa"/>
              <w:right w:w="15" w:type="dxa"/>
            </w:tcMar>
            <w:vAlign w:val="bottom"/>
            <w:hideMark/>
          </w:tcPr>
          <w:p w:rsidR="00E52E3F" w:rsidRPr="00F878A7" w:rsidRDefault="0031127B" w:rsidP="00084079">
            <w:pPr>
              <w:tabs>
                <w:tab w:val="left" w:pos="993"/>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r w:rsidR="00E46A02">
              <w:rPr>
                <w:rFonts w:ascii="Times New Roman" w:hAnsi="Times New Roman" w:cs="Times New Roman"/>
                <w:sz w:val="20"/>
                <w:szCs w:val="20"/>
              </w:rPr>
              <w:t>,</w:t>
            </w:r>
            <w:r>
              <w:rPr>
                <w:rFonts w:ascii="Times New Roman" w:hAnsi="Times New Roman" w:cs="Times New Roman"/>
                <w:sz w:val="20"/>
                <w:szCs w:val="20"/>
              </w:rPr>
              <w:t>00</w:t>
            </w:r>
          </w:p>
        </w:tc>
        <w:tc>
          <w:tcPr>
            <w:tcW w:w="1134" w:type="dxa"/>
            <w:shd w:val="clear" w:color="auto" w:fill="auto"/>
            <w:tcMar>
              <w:top w:w="15" w:type="dxa"/>
              <w:left w:w="15" w:type="dxa"/>
              <w:bottom w:w="0" w:type="dxa"/>
              <w:right w:w="15" w:type="dxa"/>
            </w:tcMar>
            <w:vAlign w:val="bottom"/>
            <w:hideMark/>
          </w:tcPr>
          <w:p w:rsidR="00E52E3F" w:rsidRPr="00F878A7" w:rsidRDefault="0031127B" w:rsidP="00084079">
            <w:pPr>
              <w:tabs>
                <w:tab w:val="left" w:pos="993"/>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r w:rsidR="00E46A02">
              <w:rPr>
                <w:rFonts w:ascii="Times New Roman" w:hAnsi="Times New Roman" w:cs="Times New Roman"/>
                <w:sz w:val="20"/>
                <w:szCs w:val="20"/>
              </w:rPr>
              <w:t>,</w:t>
            </w:r>
            <w:r>
              <w:rPr>
                <w:rFonts w:ascii="Times New Roman" w:hAnsi="Times New Roman" w:cs="Times New Roman"/>
                <w:sz w:val="20"/>
                <w:szCs w:val="20"/>
              </w:rPr>
              <w:t>23</w:t>
            </w:r>
          </w:p>
        </w:tc>
        <w:tc>
          <w:tcPr>
            <w:tcW w:w="1134" w:type="dxa"/>
            <w:vAlign w:val="bottom"/>
          </w:tcPr>
          <w:p w:rsidR="00E52E3F" w:rsidRPr="00F878A7" w:rsidRDefault="0031127B" w:rsidP="00084079">
            <w:pPr>
              <w:tabs>
                <w:tab w:val="left" w:pos="993"/>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r w:rsidR="00E46A02">
              <w:rPr>
                <w:rFonts w:ascii="Times New Roman" w:hAnsi="Times New Roman" w:cs="Times New Roman"/>
                <w:sz w:val="20"/>
                <w:szCs w:val="20"/>
              </w:rPr>
              <w:t>,</w:t>
            </w:r>
            <w:r>
              <w:rPr>
                <w:rFonts w:ascii="Times New Roman" w:hAnsi="Times New Roman" w:cs="Times New Roman"/>
                <w:sz w:val="20"/>
                <w:szCs w:val="20"/>
              </w:rPr>
              <w:t>96</w:t>
            </w:r>
          </w:p>
        </w:tc>
      </w:tr>
      <w:tr w:rsidR="00084079" w:rsidRPr="00F878A7" w:rsidTr="00084079">
        <w:trPr>
          <w:trHeight w:val="75"/>
          <w:jc w:val="center"/>
        </w:trPr>
        <w:tc>
          <w:tcPr>
            <w:tcW w:w="2919" w:type="dxa"/>
            <w:shd w:val="clear" w:color="auto" w:fill="auto"/>
            <w:tcMar>
              <w:top w:w="15" w:type="dxa"/>
              <w:left w:w="15" w:type="dxa"/>
              <w:bottom w:w="0" w:type="dxa"/>
              <w:right w:w="15" w:type="dxa"/>
            </w:tcMar>
            <w:vAlign w:val="bottom"/>
            <w:hideMark/>
          </w:tcPr>
          <w:p w:rsidR="00E52E3F" w:rsidRPr="00F878A7" w:rsidRDefault="00E52E3F" w:rsidP="00084079">
            <w:pPr>
              <w:tabs>
                <w:tab w:val="left" w:pos="993"/>
              </w:tabs>
              <w:spacing w:after="0" w:line="240" w:lineRule="auto"/>
              <w:jc w:val="both"/>
              <w:rPr>
                <w:rFonts w:ascii="Times New Roman" w:hAnsi="Times New Roman" w:cs="Times New Roman"/>
                <w:sz w:val="20"/>
                <w:szCs w:val="20"/>
              </w:rPr>
            </w:pPr>
            <w:r w:rsidRPr="00F878A7">
              <w:rPr>
                <w:rFonts w:ascii="Times New Roman" w:hAnsi="Times New Roman" w:cs="Times New Roman"/>
                <w:sz w:val="20"/>
                <w:szCs w:val="20"/>
              </w:rPr>
              <w:t>Variation 2001-2014 (en%)</w:t>
            </w:r>
          </w:p>
        </w:tc>
        <w:tc>
          <w:tcPr>
            <w:tcW w:w="1134" w:type="dxa"/>
            <w:shd w:val="clear" w:color="auto" w:fill="auto"/>
            <w:tcMar>
              <w:top w:w="15" w:type="dxa"/>
              <w:left w:w="15" w:type="dxa"/>
              <w:bottom w:w="0" w:type="dxa"/>
              <w:right w:w="15" w:type="dxa"/>
            </w:tcMar>
            <w:vAlign w:val="bottom"/>
            <w:hideMark/>
          </w:tcPr>
          <w:p w:rsidR="00E52E3F" w:rsidRPr="00F878A7" w:rsidRDefault="0031127B" w:rsidP="00084079">
            <w:pPr>
              <w:tabs>
                <w:tab w:val="left" w:pos="993"/>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r w:rsidR="007A2CED">
              <w:rPr>
                <w:rFonts w:ascii="Times New Roman" w:hAnsi="Times New Roman" w:cs="Times New Roman"/>
                <w:sz w:val="20"/>
                <w:szCs w:val="20"/>
              </w:rPr>
              <w:t>39</w:t>
            </w:r>
            <w:r w:rsidR="00E46A02">
              <w:rPr>
                <w:rFonts w:ascii="Times New Roman" w:hAnsi="Times New Roman" w:cs="Times New Roman"/>
                <w:sz w:val="20"/>
                <w:szCs w:val="20"/>
              </w:rPr>
              <w:t>,</w:t>
            </w:r>
            <w:r w:rsidR="007A2CED">
              <w:rPr>
                <w:rFonts w:ascii="Times New Roman" w:hAnsi="Times New Roman" w:cs="Times New Roman"/>
                <w:sz w:val="20"/>
                <w:szCs w:val="20"/>
              </w:rPr>
              <w:t>7</w:t>
            </w:r>
          </w:p>
        </w:tc>
        <w:tc>
          <w:tcPr>
            <w:tcW w:w="1134" w:type="dxa"/>
            <w:shd w:val="clear" w:color="auto" w:fill="auto"/>
            <w:tcMar>
              <w:top w:w="15" w:type="dxa"/>
              <w:left w:w="15" w:type="dxa"/>
              <w:bottom w:w="0" w:type="dxa"/>
              <w:right w:w="15" w:type="dxa"/>
            </w:tcMar>
            <w:vAlign w:val="bottom"/>
            <w:hideMark/>
          </w:tcPr>
          <w:p w:rsidR="00E52E3F" w:rsidRPr="00F878A7" w:rsidRDefault="004D12EB" w:rsidP="00084079">
            <w:pPr>
              <w:tabs>
                <w:tab w:val="left" w:pos="993"/>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-53</w:t>
            </w:r>
            <w:r w:rsidR="00E46A02">
              <w:rPr>
                <w:rFonts w:ascii="Times New Roman" w:hAnsi="Times New Roman" w:cs="Times New Roman"/>
                <w:sz w:val="20"/>
                <w:szCs w:val="20"/>
              </w:rPr>
              <w:t>,</w:t>
            </w:r>
            <w:r>
              <w:rPr>
                <w:rFonts w:ascii="Times New Roman" w:hAnsi="Times New Roman" w:cs="Times New Roman"/>
                <w:sz w:val="20"/>
                <w:szCs w:val="20"/>
              </w:rPr>
              <w:t>4</w:t>
            </w:r>
          </w:p>
        </w:tc>
        <w:tc>
          <w:tcPr>
            <w:tcW w:w="1134" w:type="dxa"/>
            <w:shd w:val="clear" w:color="auto" w:fill="auto"/>
            <w:tcMar>
              <w:top w:w="15" w:type="dxa"/>
              <w:left w:w="15" w:type="dxa"/>
              <w:bottom w:w="0" w:type="dxa"/>
              <w:right w:w="15" w:type="dxa"/>
            </w:tcMar>
            <w:vAlign w:val="bottom"/>
            <w:hideMark/>
          </w:tcPr>
          <w:p w:rsidR="00E52E3F" w:rsidRPr="00F878A7" w:rsidRDefault="007A2CED" w:rsidP="00084079">
            <w:pPr>
              <w:tabs>
                <w:tab w:val="left" w:pos="993"/>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r w:rsidR="00E46A02">
              <w:rPr>
                <w:rFonts w:ascii="Times New Roman" w:hAnsi="Times New Roman" w:cs="Times New Roman"/>
                <w:sz w:val="20"/>
                <w:szCs w:val="20"/>
              </w:rPr>
              <w:t>,</w:t>
            </w:r>
            <w:r>
              <w:rPr>
                <w:rFonts w:ascii="Times New Roman" w:hAnsi="Times New Roman" w:cs="Times New Roman"/>
                <w:sz w:val="20"/>
                <w:szCs w:val="20"/>
              </w:rPr>
              <w:t>7</w:t>
            </w:r>
          </w:p>
        </w:tc>
        <w:tc>
          <w:tcPr>
            <w:tcW w:w="1134" w:type="dxa"/>
            <w:shd w:val="clear" w:color="auto" w:fill="auto"/>
            <w:tcMar>
              <w:top w:w="15" w:type="dxa"/>
              <w:left w:w="15" w:type="dxa"/>
              <w:bottom w:w="0" w:type="dxa"/>
              <w:right w:w="15" w:type="dxa"/>
            </w:tcMar>
            <w:vAlign w:val="bottom"/>
            <w:hideMark/>
          </w:tcPr>
          <w:p w:rsidR="00E52E3F" w:rsidRPr="00F878A7" w:rsidRDefault="0031127B" w:rsidP="00084079">
            <w:pPr>
              <w:tabs>
                <w:tab w:val="left" w:pos="993"/>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-50</w:t>
            </w:r>
            <w:r w:rsidR="00E46A02">
              <w:rPr>
                <w:rFonts w:ascii="Times New Roman" w:hAnsi="Times New Roman" w:cs="Times New Roman"/>
                <w:sz w:val="20"/>
                <w:szCs w:val="20"/>
              </w:rPr>
              <w:t>,</w:t>
            </w:r>
            <w:r w:rsidR="007A2CED">
              <w:rPr>
                <w:rFonts w:ascii="Times New Roman" w:hAnsi="Times New Roman" w:cs="Times New Roman"/>
                <w:sz w:val="20"/>
                <w:szCs w:val="20"/>
              </w:rPr>
              <w:t>1</w:t>
            </w:r>
          </w:p>
        </w:tc>
        <w:tc>
          <w:tcPr>
            <w:tcW w:w="1134" w:type="dxa"/>
            <w:vAlign w:val="bottom"/>
          </w:tcPr>
          <w:p w:rsidR="00E52E3F" w:rsidRPr="00F878A7" w:rsidRDefault="00E52E3F" w:rsidP="00084079">
            <w:pPr>
              <w:tabs>
                <w:tab w:val="left" w:pos="993"/>
              </w:tabs>
              <w:spacing w:after="0" w:line="240" w:lineRule="auto"/>
              <w:jc w:val="center"/>
              <w:rPr>
                <w:rFonts w:ascii="Times New Roman" w:hAnsi="Times New Roman" w:cs="Times New Roman"/>
                <w:sz w:val="20"/>
                <w:szCs w:val="20"/>
              </w:rPr>
            </w:pPr>
            <w:r w:rsidRPr="00F878A7">
              <w:rPr>
                <w:rFonts w:ascii="Times New Roman" w:hAnsi="Times New Roman" w:cs="Times New Roman"/>
                <w:sz w:val="20"/>
                <w:szCs w:val="20"/>
              </w:rPr>
              <w:t>-</w:t>
            </w:r>
            <w:r w:rsidR="007A2CED">
              <w:rPr>
                <w:rFonts w:ascii="Times New Roman" w:hAnsi="Times New Roman" w:cs="Times New Roman"/>
                <w:sz w:val="20"/>
                <w:szCs w:val="20"/>
              </w:rPr>
              <w:t>42</w:t>
            </w:r>
            <w:r w:rsidR="00E46A02">
              <w:rPr>
                <w:rFonts w:ascii="Times New Roman" w:hAnsi="Times New Roman" w:cs="Times New Roman"/>
                <w:sz w:val="20"/>
                <w:szCs w:val="20"/>
              </w:rPr>
              <w:t>,</w:t>
            </w:r>
            <w:r w:rsidR="007A2CED">
              <w:rPr>
                <w:rFonts w:ascii="Times New Roman" w:hAnsi="Times New Roman" w:cs="Times New Roman"/>
                <w:sz w:val="20"/>
                <w:szCs w:val="20"/>
              </w:rPr>
              <w:t>9</w:t>
            </w:r>
          </w:p>
        </w:tc>
      </w:tr>
    </w:tbl>
    <w:p w:rsidR="00E52E3F" w:rsidRPr="009045D9" w:rsidRDefault="00E52E3F" w:rsidP="00E52E3F">
      <w:pPr>
        <w:tabs>
          <w:tab w:val="left" w:pos="993"/>
        </w:tabs>
        <w:spacing w:after="0" w:line="240" w:lineRule="auto"/>
        <w:jc w:val="both"/>
        <w:rPr>
          <w:rFonts w:ascii="Times New Roman" w:hAnsi="Times New Roman" w:cs="Times New Roman"/>
          <w:sz w:val="20"/>
          <w:szCs w:val="20"/>
        </w:rPr>
      </w:pPr>
      <w:r w:rsidRPr="009045D9">
        <w:rPr>
          <w:rFonts w:ascii="Times New Roman" w:hAnsi="Times New Roman" w:cs="Times New Roman"/>
          <w:sz w:val="20"/>
          <w:szCs w:val="20"/>
        </w:rPr>
        <w:t>Source : HCP, données des enquêtes nationales sur l’emploi, la démographie et le niveau de vie des ménages.</w:t>
      </w:r>
    </w:p>
    <w:p w:rsidR="00E52E3F" w:rsidRPr="009045D9" w:rsidRDefault="00E52E3F" w:rsidP="00E52E3F">
      <w:pPr>
        <w:tabs>
          <w:tab w:val="left" w:pos="993"/>
        </w:tabs>
        <w:spacing w:after="0"/>
        <w:jc w:val="both"/>
        <w:rPr>
          <w:rFonts w:ascii="Times New Roman" w:hAnsi="Times New Roman" w:cs="Times New Roman"/>
          <w:sz w:val="24"/>
          <w:szCs w:val="24"/>
        </w:rPr>
      </w:pPr>
    </w:p>
    <w:p w:rsidR="00E52E3F" w:rsidRPr="009045D9" w:rsidRDefault="00E52E3F" w:rsidP="00AF69F1">
      <w:pPr>
        <w:tabs>
          <w:tab w:val="left" w:pos="993"/>
        </w:tabs>
        <w:spacing w:after="0"/>
        <w:jc w:val="both"/>
        <w:rPr>
          <w:rFonts w:ascii="Times New Roman" w:hAnsi="Times New Roman" w:cs="Times New Roman"/>
          <w:sz w:val="24"/>
          <w:szCs w:val="24"/>
        </w:rPr>
      </w:pPr>
      <w:r w:rsidRPr="009045D9">
        <w:rPr>
          <w:rFonts w:ascii="Times New Roman" w:hAnsi="Times New Roman" w:cs="Times New Roman"/>
          <w:sz w:val="24"/>
          <w:szCs w:val="24"/>
        </w:rPr>
        <w:t xml:space="preserve">Compte tenu des indicateurs retenus, il s’avère qu’au niveau global, c’est la mortalité infantile qui contribue à raison de </w:t>
      </w:r>
      <w:r w:rsidR="00AF69F1">
        <w:rPr>
          <w:rFonts w:ascii="Times New Roman" w:hAnsi="Times New Roman" w:cs="Times New Roman"/>
          <w:sz w:val="24"/>
          <w:szCs w:val="24"/>
        </w:rPr>
        <w:t>35</w:t>
      </w:r>
      <w:r w:rsidR="00E46A02">
        <w:rPr>
          <w:rFonts w:ascii="Times New Roman" w:hAnsi="Times New Roman" w:cs="Times New Roman"/>
          <w:sz w:val="24"/>
          <w:szCs w:val="24"/>
        </w:rPr>
        <w:t>,</w:t>
      </w:r>
      <w:r w:rsidR="00AF69F1">
        <w:rPr>
          <w:rFonts w:ascii="Times New Roman" w:hAnsi="Times New Roman" w:cs="Times New Roman"/>
          <w:sz w:val="24"/>
          <w:szCs w:val="24"/>
        </w:rPr>
        <w:t>9%</w:t>
      </w:r>
      <w:r w:rsidRPr="009045D9">
        <w:rPr>
          <w:rFonts w:ascii="Times New Roman" w:hAnsi="Times New Roman" w:cs="Times New Roman"/>
          <w:sz w:val="24"/>
          <w:szCs w:val="24"/>
        </w:rPr>
        <w:t xml:space="preserve"> à l’exclusion </w:t>
      </w:r>
      <w:r w:rsidR="00084079">
        <w:rPr>
          <w:rFonts w:ascii="Times New Roman" w:hAnsi="Times New Roman" w:cs="Times New Roman"/>
          <w:sz w:val="24"/>
          <w:szCs w:val="24"/>
        </w:rPr>
        <w:t>humaine</w:t>
      </w:r>
      <w:r w:rsidRPr="009045D9">
        <w:rPr>
          <w:rFonts w:ascii="Times New Roman" w:hAnsi="Times New Roman" w:cs="Times New Roman"/>
          <w:sz w:val="24"/>
          <w:szCs w:val="24"/>
        </w:rPr>
        <w:t>, suivi du chômage des jeunes de 15-24 ans (</w:t>
      </w:r>
      <w:r w:rsidR="00AF69F1">
        <w:rPr>
          <w:rFonts w:ascii="Times New Roman" w:hAnsi="Times New Roman" w:cs="Times New Roman"/>
          <w:sz w:val="24"/>
          <w:szCs w:val="24"/>
        </w:rPr>
        <w:t>27</w:t>
      </w:r>
      <w:r w:rsidR="00E46A02">
        <w:rPr>
          <w:rFonts w:ascii="Times New Roman" w:hAnsi="Times New Roman" w:cs="Times New Roman"/>
          <w:sz w:val="24"/>
          <w:szCs w:val="24"/>
        </w:rPr>
        <w:t>,</w:t>
      </w:r>
      <w:r w:rsidR="00AF69F1">
        <w:rPr>
          <w:rFonts w:ascii="Times New Roman" w:hAnsi="Times New Roman" w:cs="Times New Roman"/>
          <w:sz w:val="24"/>
          <w:szCs w:val="24"/>
        </w:rPr>
        <w:t>4</w:t>
      </w:r>
      <w:r w:rsidRPr="009045D9">
        <w:rPr>
          <w:rFonts w:ascii="Times New Roman" w:hAnsi="Times New Roman" w:cs="Times New Roman"/>
          <w:sz w:val="24"/>
          <w:szCs w:val="24"/>
        </w:rPr>
        <w:t>%) et de la malnutrition des enfants de moins de 5 ans (</w:t>
      </w:r>
      <w:r w:rsidR="00AF69F1">
        <w:rPr>
          <w:rFonts w:ascii="Times New Roman" w:hAnsi="Times New Roman" w:cs="Times New Roman"/>
          <w:sz w:val="24"/>
          <w:szCs w:val="24"/>
        </w:rPr>
        <w:t>18</w:t>
      </w:r>
      <w:r w:rsidR="00E46A02">
        <w:rPr>
          <w:rFonts w:ascii="Times New Roman" w:hAnsi="Times New Roman" w:cs="Times New Roman"/>
          <w:sz w:val="24"/>
          <w:szCs w:val="24"/>
        </w:rPr>
        <w:t>,</w:t>
      </w:r>
      <w:r w:rsidR="00AF69F1">
        <w:rPr>
          <w:rFonts w:ascii="Times New Roman" w:hAnsi="Times New Roman" w:cs="Times New Roman"/>
          <w:sz w:val="24"/>
          <w:szCs w:val="24"/>
        </w:rPr>
        <w:t>3</w:t>
      </w:r>
      <w:r w:rsidRPr="009045D9">
        <w:rPr>
          <w:rFonts w:ascii="Times New Roman" w:hAnsi="Times New Roman" w:cs="Times New Roman"/>
          <w:sz w:val="24"/>
          <w:szCs w:val="24"/>
        </w:rPr>
        <w:t>%). L’analphabétisme des jeunes et la santé des personnes âgées ne contrib</w:t>
      </w:r>
      <w:r w:rsidR="00034EC3" w:rsidRPr="009045D9">
        <w:rPr>
          <w:rFonts w:ascii="Times New Roman" w:hAnsi="Times New Roman" w:cs="Times New Roman"/>
          <w:sz w:val="24"/>
          <w:szCs w:val="24"/>
        </w:rPr>
        <w:t xml:space="preserve">uent qu’à raison de </w:t>
      </w:r>
      <w:r w:rsidR="00AF69F1">
        <w:rPr>
          <w:rFonts w:ascii="Times New Roman" w:hAnsi="Times New Roman" w:cs="Times New Roman"/>
          <w:sz w:val="24"/>
          <w:szCs w:val="24"/>
        </w:rPr>
        <w:t>13</w:t>
      </w:r>
      <w:r w:rsidR="00E46A02">
        <w:rPr>
          <w:rFonts w:ascii="Times New Roman" w:hAnsi="Times New Roman" w:cs="Times New Roman"/>
          <w:sz w:val="24"/>
          <w:szCs w:val="24"/>
        </w:rPr>
        <w:t>,</w:t>
      </w:r>
      <w:r w:rsidR="00AF69F1">
        <w:rPr>
          <w:rFonts w:ascii="Times New Roman" w:hAnsi="Times New Roman" w:cs="Times New Roman"/>
          <w:sz w:val="24"/>
          <w:szCs w:val="24"/>
        </w:rPr>
        <w:t>2</w:t>
      </w:r>
      <w:r w:rsidR="00034EC3" w:rsidRPr="009045D9">
        <w:rPr>
          <w:rFonts w:ascii="Times New Roman" w:hAnsi="Times New Roman" w:cs="Times New Roman"/>
          <w:sz w:val="24"/>
          <w:szCs w:val="24"/>
        </w:rPr>
        <w:t>% et</w:t>
      </w:r>
      <w:r w:rsidR="00AF69F1">
        <w:rPr>
          <w:rFonts w:ascii="Times New Roman" w:hAnsi="Times New Roman" w:cs="Times New Roman"/>
          <w:sz w:val="24"/>
          <w:szCs w:val="24"/>
        </w:rPr>
        <w:t>5</w:t>
      </w:r>
      <w:r w:rsidR="00E46A02">
        <w:rPr>
          <w:rFonts w:ascii="Times New Roman" w:hAnsi="Times New Roman" w:cs="Times New Roman"/>
          <w:sz w:val="24"/>
          <w:szCs w:val="24"/>
        </w:rPr>
        <w:t>,</w:t>
      </w:r>
      <w:r w:rsidR="00AF69F1">
        <w:rPr>
          <w:rFonts w:ascii="Times New Roman" w:hAnsi="Times New Roman" w:cs="Times New Roman"/>
          <w:sz w:val="24"/>
          <w:szCs w:val="24"/>
        </w:rPr>
        <w:t>2</w:t>
      </w:r>
      <w:r w:rsidRPr="009045D9">
        <w:rPr>
          <w:rFonts w:ascii="Times New Roman" w:hAnsi="Times New Roman" w:cs="Times New Roman"/>
          <w:sz w:val="24"/>
          <w:szCs w:val="24"/>
        </w:rPr>
        <w:t xml:space="preserve">% respectivement. </w:t>
      </w:r>
    </w:p>
    <w:p w:rsidR="001D2A91" w:rsidRDefault="001D2A91" w:rsidP="004E7B7F">
      <w:pPr>
        <w:tabs>
          <w:tab w:val="left" w:pos="993"/>
        </w:tabs>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759116" cy="579120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au7.jp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759450" cy="5791536"/>
                    </a:xfrm>
                    <a:prstGeom prst="rect">
                      <a:avLst/>
                    </a:prstGeom>
                  </pic:spPr>
                </pic:pic>
              </a:graphicData>
            </a:graphic>
          </wp:inline>
        </w:drawing>
      </w:r>
      <w:r>
        <w:rPr>
          <w:rFonts w:ascii="Times New Roman" w:hAnsi="Times New Roman" w:cs="Times New Roman"/>
          <w:sz w:val="24"/>
          <w:szCs w:val="24"/>
        </w:rPr>
        <w:br/>
      </w:r>
    </w:p>
    <w:p w:rsidR="00E52E3F" w:rsidRDefault="00E52E3F" w:rsidP="004E7B7F">
      <w:pPr>
        <w:tabs>
          <w:tab w:val="left" w:pos="993"/>
        </w:tabs>
        <w:jc w:val="both"/>
        <w:rPr>
          <w:rFonts w:ascii="Times New Roman" w:hAnsi="Times New Roman" w:cs="Times New Roman"/>
          <w:sz w:val="24"/>
          <w:szCs w:val="24"/>
        </w:rPr>
      </w:pPr>
      <w:r w:rsidRPr="009045D9">
        <w:rPr>
          <w:rFonts w:ascii="Times New Roman" w:hAnsi="Times New Roman" w:cs="Times New Roman"/>
          <w:sz w:val="24"/>
          <w:szCs w:val="24"/>
        </w:rPr>
        <w:lastRenderedPageBreak/>
        <w:t>Différencié par mili</w:t>
      </w:r>
      <w:r w:rsidR="00034EC3" w:rsidRPr="009045D9">
        <w:rPr>
          <w:rFonts w:ascii="Times New Roman" w:hAnsi="Times New Roman" w:cs="Times New Roman"/>
          <w:sz w:val="24"/>
          <w:szCs w:val="24"/>
        </w:rPr>
        <w:t>eu</w:t>
      </w:r>
      <w:r w:rsidRPr="009045D9">
        <w:rPr>
          <w:rFonts w:ascii="Times New Roman" w:hAnsi="Times New Roman" w:cs="Times New Roman"/>
          <w:sz w:val="24"/>
          <w:szCs w:val="24"/>
        </w:rPr>
        <w:t xml:space="preserve">, les facteurs de l’exclusion </w:t>
      </w:r>
      <w:r w:rsidR="00084079">
        <w:rPr>
          <w:rFonts w:ascii="Times New Roman" w:hAnsi="Times New Roman" w:cs="Times New Roman"/>
          <w:sz w:val="24"/>
          <w:szCs w:val="24"/>
        </w:rPr>
        <w:t>humaine</w:t>
      </w:r>
      <w:r w:rsidRPr="009045D9">
        <w:rPr>
          <w:rFonts w:ascii="Times New Roman" w:hAnsi="Times New Roman" w:cs="Times New Roman"/>
          <w:sz w:val="24"/>
          <w:szCs w:val="24"/>
        </w:rPr>
        <w:t xml:space="preserve"> varient principalement du chômage des jeunes (</w:t>
      </w:r>
      <w:r w:rsidR="004E7B7F">
        <w:rPr>
          <w:rFonts w:ascii="Times New Roman" w:hAnsi="Times New Roman" w:cs="Times New Roman"/>
          <w:sz w:val="24"/>
          <w:szCs w:val="24"/>
        </w:rPr>
        <w:t>64</w:t>
      </w:r>
      <w:r w:rsidRPr="009045D9">
        <w:rPr>
          <w:rFonts w:ascii="Times New Roman" w:hAnsi="Times New Roman" w:cs="Times New Roman"/>
          <w:sz w:val="24"/>
          <w:szCs w:val="24"/>
        </w:rPr>
        <w:t>%) et de la mortalité infantile (</w:t>
      </w:r>
      <w:r w:rsidR="004E7B7F">
        <w:rPr>
          <w:rFonts w:ascii="Times New Roman" w:hAnsi="Times New Roman" w:cs="Times New Roman"/>
          <w:sz w:val="24"/>
          <w:szCs w:val="24"/>
        </w:rPr>
        <w:t>19</w:t>
      </w:r>
      <w:r w:rsidR="00E46A02">
        <w:rPr>
          <w:rFonts w:ascii="Times New Roman" w:hAnsi="Times New Roman" w:cs="Times New Roman"/>
          <w:sz w:val="24"/>
          <w:szCs w:val="24"/>
        </w:rPr>
        <w:t>,</w:t>
      </w:r>
      <w:r w:rsidR="004E7B7F">
        <w:rPr>
          <w:rFonts w:ascii="Times New Roman" w:hAnsi="Times New Roman" w:cs="Times New Roman"/>
          <w:sz w:val="24"/>
          <w:szCs w:val="24"/>
        </w:rPr>
        <w:t>9</w:t>
      </w:r>
      <w:r w:rsidRPr="009045D9">
        <w:rPr>
          <w:rFonts w:ascii="Times New Roman" w:hAnsi="Times New Roman" w:cs="Times New Roman"/>
          <w:sz w:val="24"/>
          <w:szCs w:val="24"/>
        </w:rPr>
        <w:t>%) dans le milieu urbain</w:t>
      </w:r>
      <w:r w:rsidR="00084079">
        <w:rPr>
          <w:rFonts w:ascii="Times New Roman" w:hAnsi="Times New Roman" w:cs="Times New Roman"/>
          <w:sz w:val="24"/>
          <w:szCs w:val="24"/>
        </w:rPr>
        <w:t>,</w:t>
      </w:r>
      <w:r w:rsidRPr="009045D9">
        <w:rPr>
          <w:rFonts w:ascii="Times New Roman" w:hAnsi="Times New Roman" w:cs="Times New Roman"/>
          <w:sz w:val="24"/>
          <w:szCs w:val="24"/>
        </w:rPr>
        <w:t xml:space="preserve"> à la malnutrition et la mortalité </w:t>
      </w:r>
      <w:r w:rsidR="00034EC3" w:rsidRPr="009045D9">
        <w:rPr>
          <w:rFonts w:ascii="Times New Roman" w:hAnsi="Times New Roman" w:cs="Times New Roman"/>
          <w:sz w:val="24"/>
          <w:szCs w:val="24"/>
        </w:rPr>
        <w:t xml:space="preserve">dans le milieu rural, </w:t>
      </w:r>
      <w:r w:rsidRPr="009045D9">
        <w:rPr>
          <w:rFonts w:ascii="Times New Roman" w:hAnsi="Times New Roman" w:cs="Times New Roman"/>
          <w:sz w:val="24"/>
          <w:szCs w:val="24"/>
        </w:rPr>
        <w:t xml:space="preserve">qui représentent à elles seules </w:t>
      </w:r>
      <w:r w:rsidR="004E7B7F">
        <w:rPr>
          <w:rFonts w:ascii="Times New Roman" w:hAnsi="Times New Roman" w:cs="Times New Roman"/>
          <w:sz w:val="24"/>
          <w:szCs w:val="24"/>
        </w:rPr>
        <w:t>56</w:t>
      </w:r>
      <w:r w:rsidR="00E46A02">
        <w:rPr>
          <w:rFonts w:ascii="Times New Roman" w:hAnsi="Times New Roman" w:cs="Times New Roman"/>
          <w:sz w:val="24"/>
          <w:szCs w:val="24"/>
        </w:rPr>
        <w:t>,</w:t>
      </w:r>
      <w:r w:rsidR="004E7B7F">
        <w:rPr>
          <w:rFonts w:ascii="Times New Roman" w:hAnsi="Times New Roman" w:cs="Times New Roman"/>
          <w:sz w:val="24"/>
          <w:szCs w:val="24"/>
        </w:rPr>
        <w:t>5%</w:t>
      </w:r>
      <w:r w:rsidRPr="009045D9">
        <w:rPr>
          <w:rFonts w:ascii="Times New Roman" w:hAnsi="Times New Roman" w:cs="Times New Roman"/>
          <w:sz w:val="24"/>
          <w:szCs w:val="24"/>
        </w:rPr>
        <w:t>. Selon le sexe, la mortalité infantile etle</w:t>
      </w:r>
      <w:r w:rsidR="00084079">
        <w:rPr>
          <w:rFonts w:ascii="Times New Roman" w:hAnsi="Times New Roman" w:cs="Times New Roman"/>
          <w:sz w:val="24"/>
          <w:szCs w:val="24"/>
        </w:rPr>
        <w:t xml:space="preserve"> c</w:t>
      </w:r>
      <w:r w:rsidRPr="009045D9">
        <w:rPr>
          <w:rFonts w:ascii="Times New Roman" w:hAnsi="Times New Roman" w:cs="Times New Roman"/>
          <w:sz w:val="24"/>
          <w:szCs w:val="24"/>
        </w:rPr>
        <w:t>hômage des jeunescontribuent pour 68,8% à l'exclusion des hommes. </w:t>
      </w:r>
      <w:r w:rsidR="00034EC3" w:rsidRPr="009045D9">
        <w:rPr>
          <w:rFonts w:ascii="Times New Roman" w:hAnsi="Times New Roman" w:cs="Times New Roman"/>
          <w:sz w:val="24"/>
          <w:szCs w:val="24"/>
        </w:rPr>
        <w:t>Pour l</w:t>
      </w:r>
      <w:r w:rsidRPr="009045D9">
        <w:rPr>
          <w:rFonts w:ascii="Times New Roman" w:hAnsi="Times New Roman" w:cs="Times New Roman"/>
          <w:sz w:val="24"/>
          <w:szCs w:val="24"/>
        </w:rPr>
        <w:t>es femmes, l’exclusion est pratiq</w:t>
      </w:r>
      <w:r w:rsidR="00034EC3" w:rsidRPr="009045D9">
        <w:rPr>
          <w:rFonts w:ascii="Times New Roman" w:hAnsi="Times New Roman" w:cs="Times New Roman"/>
          <w:sz w:val="24"/>
          <w:szCs w:val="24"/>
        </w:rPr>
        <w:t>uement généralisée et concerne</w:t>
      </w:r>
      <w:r w:rsidRPr="009045D9">
        <w:rPr>
          <w:rFonts w:ascii="Times New Roman" w:hAnsi="Times New Roman" w:cs="Times New Roman"/>
          <w:sz w:val="24"/>
          <w:szCs w:val="24"/>
        </w:rPr>
        <w:t xml:space="preserve"> à la fois la mortalité infantile</w:t>
      </w:r>
      <w:r w:rsidR="00034EC3" w:rsidRPr="009045D9">
        <w:rPr>
          <w:rFonts w:ascii="Times New Roman" w:hAnsi="Times New Roman" w:cs="Times New Roman"/>
          <w:sz w:val="24"/>
          <w:szCs w:val="24"/>
        </w:rPr>
        <w:t xml:space="preserve"> (</w:t>
      </w:r>
      <w:r w:rsidR="004E7B7F">
        <w:rPr>
          <w:rFonts w:ascii="Times New Roman" w:hAnsi="Times New Roman" w:cs="Times New Roman"/>
          <w:sz w:val="24"/>
          <w:szCs w:val="24"/>
        </w:rPr>
        <w:t>22</w:t>
      </w:r>
      <w:r w:rsidR="00E46A02">
        <w:rPr>
          <w:rFonts w:ascii="Times New Roman" w:hAnsi="Times New Roman" w:cs="Times New Roman"/>
          <w:sz w:val="24"/>
          <w:szCs w:val="24"/>
        </w:rPr>
        <w:t>,</w:t>
      </w:r>
      <w:r w:rsidR="004E7B7F">
        <w:rPr>
          <w:rFonts w:ascii="Times New Roman" w:hAnsi="Times New Roman" w:cs="Times New Roman"/>
          <w:sz w:val="24"/>
          <w:szCs w:val="24"/>
        </w:rPr>
        <w:t>8</w:t>
      </w:r>
      <w:r w:rsidRPr="009045D9">
        <w:rPr>
          <w:rFonts w:ascii="Times New Roman" w:hAnsi="Times New Roman" w:cs="Times New Roman"/>
          <w:sz w:val="24"/>
          <w:szCs w:val="24"/>
        </w:rPr>
        <w:t>%</w:t>
      </w:r>
      <w:r w:rsidR="00034EC3" w:rsidRPr="009045D9">
        <w:rPr>
          <w:rFonts w:ascii="Times New Roman" w:hAnsi="Times New Roman" w:cs="Times New Roman"/>
          <w:sz w:val="24"/>
          <w:szCs w:val="24"/>
        </w:rPr>
        <w:t>)</w:t>
      </w:r>
      <w:r w:rsidRPr="009045D9">
        <w:rPr>
          <w:rFonts w:ascii="Times New Roman" w:hAnsi="Times New Roman" w:cs="Times New Roman"/>
          <w:sz w:val="24"/>
          <w:szCs w:val="24"/>
        </w:rPr>
        <w:t>, le chômage des jeunes</w:t>
      </w:r>
      <w:r w:rsidR="00034EC3" w:rsidRPr="009045D9">
        <w:rPr>
          <w:rFonts w:ascii="Times New Roman" w:hAnsi="Times New Roman" w:cs="Times New Roman"/>
          <w:sz w:val="24"/>
          <w:szCs w:val="24"/>
        </w:rPr>
        <w:t xml:space="preserve"> (</w:t>
      </w:r>
      <w:r w:rsidR="004E7B7F">
        <w:rPr>
          <w:rFonts w:ascii="Times New Roman" w:hAnsi="Times New Roman" w:cs="Times New Roman"/>
          <w:sz w:val="24"/>
          <w:szCs w:val="24"/>
        </w:rPr>
        <w:t>31</w:t>
      </w:r>
      <w:r w:rsidR="00E46A02">
        <w:rPr>
          <w:rFonts w:ascii="Times New Roman" w:hAnsi="Times New Roman" w:cs="Times New Roman"/>
          <w:sz w:val="24"/>
          <w:szCs w:val="24"/>
        </w:rPr>
        <w:t>,</w:t>
      </w:r>
      <w:r w:rsidR="004E7B7F">
        <w:rPr>
          <w:rFonts w:ascii="Times New Roman" w:hAnsi="Times New Roman" w:cs="Times New Roman"/>
          <w:sz w:val="24"/>
          <w:szCs w:val="24"/>
        </w:rPr>
        <w:t>7</w:t>
      </w:r>
      <w:r w:rsidRPr="009045D9">
        <w:rPr>
          <w:rFonts w:ascii="Times New Roman" w:hAnsi="Times New Roman" w:cs="Times New Roman"/>
          <w:sz w:val="24"/>
          <w:szCs w:val="24"/>
        </w:rPr>
        <w:t>%</w:t>
      </w:r>
      <w:r w:rsidR="00034EC3" w:rsidRPr="009045D9">
        <w:rPr>
          <w:rFonts w:ascii="Times New Roman" w:hAnsi="Times New Roman" w:cs="Times New Roman"/>
          <w:sz w:val="24"/>
          <w:szCs w:val="24"/>
        </w:rPr>
        <w:t>) et l’analphabétisme (</w:t>
      </w:r>
      <w:r w:rsidR="004E7B7F">
        <w:rPr>
          <w:rFonts w:ascii="Times New Roman" w:hAnsi="Times New Roman" w:cs="Times New Roman"/>
          <w:sz w:val="24"/>
          <w:szCs w:val="24"/>
        </w:rPr>
        <w:t>20</w:t>
      </w:r>
      <w:r w:rsidR="00E46A02">
        <w:rPr>
          <w:rFonts w:ascii="Times New Roman" w:hAnsi="Times New Roman" w:cs="Times New Roman"/>
          <w:sz w:val="24"/>
          <w:szCs w:val="24"/>
        </w:rPr>
        <w:t>,</w:t>
      </w:r>
      <w:r w:rsidR="004E7B7F">
        <w:rPr>
          <w:rFonts w:ascii="Times New Roman" w:hAnsi="Times New Roman" w:cs="Times New Roman"/>
          <w:sz w:val="24"/>
          <w:szCs w:val="24"/>
        </w:rPr>
        <w:t>7</w:t>
      </w:r>
      <w:r w:rsidRPr="009045D9">
        <w:rPr>
          <w:rFonts w:ascii="Times New Roman" w:hAnsi="Times New Roman" w:cs="Times New Roman"/>
          <w:sz w:val="24"/>
          <w:szCs w:val="24"/>
        </w:rPr>
        <w:t>%</w:t>
      </w:r>
      <w:r w:rsidR="00034EC3" w:rsidRPr="009045D9">
        <w:rPr>
          <w:rFonts w:ascii="Times New Roman" w:hAnsi="Times New Roman" w:cs="Times New Roman"/>
          <w:sz w:val="24"/>
          <w:szCs w:val="24"/>
        </w:rPr>
        <w:t>)</w:t>
      </w:r>
      <w:r w:rsidRPr="009045D9">
        <w:rPr>
          <w:rFonts w:ascii="Times New Roman" w:hAnsi="Times New Roman" w:cs="Times New Roman"/>
          <w:sz w:val="24"/>
          <w:szCs w:val="24"/>
        </w:rPr>
        <w:t xml:space="preserve">. </w:t>
      </w:r>
    </w:p>
    <w:p w:rsidR="000060C6" w:rsidRPr="000060C6" w:rsidRDefault="000060C6" w:rsidP="000060C6">
      <w:pPr>
        <w:tabs>
          <w:tab w:val="left" w:pos="993"/>
        </w:tabs>
        <w:spacing w:after="0" w:line="240" w:lineRule="auto"/>
        <w:jc w:val="both"/>
        <w:rPr>
          <w:rFonts w:ascii="Times New Roman" w:hAnsi="Times New Roman" w:cs="Times New Roman"/>
          <w:b/>
          <w:bCs/>
          <w:sz w:val="24"/>
          <w:szCs w:val="24"/>
        </w:rPr>
      </w:pPr>
      <w:r w:rsidRPr="000060C6">
        <w:rPr>
          <w:rFonts w:ascii="Times New Roman" w:hAnsi="Times New Roman" w:cs="Times New Roman"/>
          <w:b/>
          <w:bCs/>
          <w:sz w:val="24"/>
          <w:szCs w:val="24"/>
          <w:lang w:val="en-US"/>
        </w:rPr>
        <w:t>Graphique1 : Contribution des domaines de l'exclusionsociale par catégorie de la population</w:t>
      </w:r>
    </w:p>
    <w:p w:rsidR="00E43FC4" w:rsidRDefault="00E43FC4" w:rsidP="004E7B7F">
      <w:pPr>
        <w:tabs>
          <w:tab w:val="left" w:pos="993"/>
        </w:tabs>
        <w:jc w:val="both"/>
        <w:rPr>
          <w:rFonts w:ascii="Times New Roman" w:hAnsi="Times New Roman" w:cs="Times New Roman"/>
          <w:sz w:val="24"/>
          <w:szCs w:val="24"/>
        </w:rPr>
      </w:pPr>
    </w:p>
    <w:p w:rsidR="00E74B34" w:rsidRPr="009045D9" w:rsidRDefault="001D2A91" w:rsidP="00C3779F">
      <w:pPr>
        <w:tabs>
          <w:tab w:val="left" w:pos="993"/>
        </w:tabs>
        <w:jc w:val="center"/>
        <w:rPr>
          <w:rFonts w:ascii="Times New Roman" w:hAnsi="Times New Roman" w:cs="Times New Roman"/>
          <w:sz w:val="24"/>
          <w:szCs w:val="24"/>
        </w:rPr>
      </w:pPr>
      <w:r>
        <w:rPr>
          <w:noProof/>
        </w:rPr>
        <w:drawing>
          <wp:inline distT="0" distB="0" distL="0" distR="0">
            <wp:extent cx="5759450" cy="3761461"/>
            <wp:effectExtent l="0" t="0" r="12700" b="10795"/>
            <wp:docPr id="9" name="Graphique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52E3F" w:rsidRPr="009045D9" w:rsidRDefault="00E52E3F" w:rsidP="005B670E">
      <w:pPr>
        <w:tabs>
          <w:tab w:val="left" w:pos="993"/>
        </w:tabs>
        <w:jc w:val="center"/>
        <w:rPr>
          <w:rFonts w:ascii="Times New Roman" w:hAnsi="Times New Roman" w:cs="Times New Roman"/>
          <w:sz w:val="24"/>
          <w:szCs w:val="24"/>
        </w:rPr>
      </w:pPr>
    </w:p>
    <w:p w:rsidR="009B4968" w:rsidRPr="009045D9" w:rsidRDefault="00E52E3F" w:rsidP="009826F0">
      <w:pPr>
        <w:tabs>
          <w:tab w:val="left" w:pos="993"/>
        </w:tabs>
        <w:jc w:val="both"/>
        <w:rPr>
          <w:rFonts w:ascii="Times New Roman" w:hAnsi="Times New Roman" w:cs="Times New Roman"/>
          <w:sz w:val="24"/>
          <w:szCs w:val="24"/>
        </w:rPr>
      </w:pPr>
      <w:r w:rsidRPr="009045D9">
        <w:rPr>
          <w:rFonts w:ascii="Times New Roman" w:hAnsi="Times New Roman" w:cs="Times New Roman"/>
          <w:sz w:val="24"/>
          <w:szCs w:val="24"/>
        </w:rPr>
        <w:t xml:space="preserve">Au niveau régional, l’exclusion </w:t>
      </w:r>
      <w:r w:rsidR="00084079">
        <w:rPr>
          <w:rFonts w:ascii="Times New Roman" w:hAnsi="Times New Roman" w:cs="Times New Roman"/>
          <w:sz w:val="24"/>
          <w:szCs w:val="24"/>
        </w:rPr>
        <w:t>humaine</w:t>
      </w:r>
      <w:r w:rsidRPr="009045D9">
        <w:rPr>
          <w:rFonts w:ascii="Times New Roman" w:hAnsi="Times New Roman" w:cs="Times New Roman"/>
          <w:sz w:val="24"/>
          <w:szCs w:val="24"/>
        </w:rPr>
        <w:t xml:space="preserve"> est plus fréquente dans les régions</w:t>
      </w:r>
      <w:r w:rsidR="00B10BBC">
        <w:rPr>
          <w:rFonts w:ascii="Times New Roman" w:hAnsi="Times New Roman" w:cs="Times New Roman"/>
          <w:sz w:val="24"/>
          <w:szCs w:val="24"/>
        </w:rPr>
        <w:t xml:space="preserve"> de</w:t>
      </w:r>
      <w:r w:rsidR="00FE7E7C">
        <w:rPr>
          <w:rFonts w:ascii="Times New Roman" w:hAnsi="Times New Roman" w:cs="Times New Roman"/>
          <w:sz w:val="24"/>
          <w:szCs w:val="24"/>
        </w:rPr>
        <w:t>Fès-Mekn</w:t>
      </w:r>
      <w:r w:rsidR="009826F0">
        <w:rPr>
          <w:rFonts w:ascii="Times New Roman" w:hAnsi="Times New Roman" w:cs="Times New Roman"/>
          <w:sz w:val="24"/>
          <w:szCs w:val="24"/>
        </w:rPr>
        <w:t>è</w:t>
      </w:r>
      <w:r w:rsidR="00FE7E7C">
        <w:rPr>
          <w:rFonts w:ascii="Times New Roman" w:hAnsi="Times New Roman" w:cs="Times New Roman"/>
          <w:sz w:val="24"/>
          <w:szCs w:val="24"/>
        </w:rPr>
        <w:t>s(1</w:t>
      </w:r>
      <w:r w:rsidR="00E46A02">
        <w:rPr>
          <w:rFonts w:ascii="Times New Roman" w:hAnsi="Times New Roman" w:cs="Times New Roman"/>
          <w:sz w:val="24"/>
          <w:szCs w:val="24"/>
        </w:rPr>
        <w:t>,</w:t>
      </w:r>
      <w:r w:rsidR="00B10BBC">
        <w:rPr>
          <w:rFonts w:ascii="Times New Roman" w:hAnsi="Times New Roman" w:cs="Times New Roman"/>
          <w:sz w:val="24"/>
          <w:szCs w:val="24"/>
        </w:rPr>
        <w:t>0</w:t>
      </w:r>
      <w:r w:rsidR="00FE7E7C">
        <w:rPr>
          <w:rFonts w:ascii="Times New Roman" w:hAnsi="Times New Roman" w:cs="Times New Roman"/>
          <w:sz w:val="24"/>
          <w:szCs w:val="24"/>
        </w:rPr>
        <w:t>5)</w:t>
      </w:r>
      <w:r w:rsidR="00B10BBC">
        <w:rPr>
          <w:rFonts w:ascii="Times New Roman" w:hAnsi="Times New Roman" w:cs="Times New Roman"/>
          <w:sz w:val="24"/>
          <w:szCs w:val="24"/>
        </w:rPr>
        <w:t>, lesr</w:t>
      </w:r>
      <w:r w:rsidR="00FE7E7C">
        <w:rPr>
          <w:rFonts w:ascii="Times New Roman" w:hAnsi="Times New Roman" w:cs="Times New Roman"/>
          <w:sz w:val="24"/>
          <w:szCs w:val="24"/>
        </w:rPr>
        <w:t>égion</w:t>
      </w:r>
      <w:r w:rsidR="00B10BBC">
        <w:rPr>
          <w:rFonts w:ascii="Times New Roman" w:hAnsi="Times New Roman" w:cs="Times New Roman"/>
          <w:sz w:val="24"/>
          <w:szCs w:val="24"/>
        </w:rPr>
        <w:t>s</w:t>
      </w:r>
      <w:r w:rsidR="00FE7E7C">
        <w:rPr>
          <w:rFonts w:ascii="Times New Roman" w:hAnsi="Times New Roman" w:cs="Times New Roman"/>
          <w:sz w:val="24"/>
          <w:szCs w:val="24"/>
        </w:rPr>
        <w:t xml:space="preserve"> du sud (1</w:t>
      </w:r>
      <w:r w:rsidR="00E46A02">
        <w:rPr>
          <w:rFonts w:ascii="Times New Roman" w:hAnsi="Times New Roman" w:cs="Times New Roman"/>
          <w:sz w:val="24"/>
          <w:szCs w:val="24"/>
        </w:rPr>
        <w:t>,</w:t>
      </w:r>
      <w:r w:rsidR="00FE7E7C">
        <w:rPr>
          <w:rFonts w:ascii="Times New Roman" w:hAnsi="Times New Roman" w:cs="Times New Roman"/>
          <w:sz w:val="24"/>
          <w:szCs w:val="24"/>
        </w:rPr>
        <w:t>0</w:t>
      </w:r>
      <w:r w:rsidRPr="009045D9">
        <w:rPr>
          <w:rFonts w:ascii="Times New Roman" w:hAnsi="Times New Roman" w:cs="Times New Roman"/>
          <w:sz w:val="24"/>
          <w:szCs w:val="24"/>
        </w:rPr>
        <w:t>)</w:t>
      </w:r>
      <w:r w:rsidR="00B10BBC">
        <w:rPr>
          <w:rFonts w:ascii="Times New Roman" w:hAnsi="Times New Roman" w:cs="Times New Roman"/>
          <w:sz w:val="24"/>
          <w:szCs w:val="24"/>
        </w:rPr>
        <w:t xml:space="preserve">et </w:t>
      </w:r>
      <w:r w:rsidR="00160F9B">
        <w:rPr>
          <w:rFonts w:ascii="Times New Roman" w:hAnsi="Times New Roman" w:cs="Times New Roman"/>
          <w:sz w:val="24"/>
          <w:szCs w:val="24"/>
        </w:rPr>
        <w:t>Souss-Massa</w:t>
      </w:r>
      <w:r w:rsidR="00FE7E7C">
        <w:rPr>
          <w:rFonts w:ascii="Times New Roman" w:hAnsi="Times New Roman" w:cs="Times New Roman"/>
          <w:sz w:val="24"/>
          <w:szCs w:val="24"/>
        </w:rPr>
        <w:t>(1</w:t>
      </w:r>
      <w:r w:rsidR="00E46A02">
        <w:rPr>
          <w:rFonts w:ascii="Times New Roman" w:hAnsi="Times New Roman" w:cs="Times New Roman"/>
          <w:sz w:val="24"/>
          <w:szCs w:val="24"/>
        </w:rPr>
        <w:t>,</w:t>
      </w:r>
      <w:r w:rsidR="00FE7E7C">
        <w:rPr>
          <w:rFonts w:ascii="Times New Roman" w:hAnsi="Times New Roman" w:cs="Times New Roman"/>
          <w:sz w:val="24"/>
          <w:szCs w:val="24"/>
        </w:rPr>
        <w:t>0)</w:t>
      </w:r>
      <w:r w:rsidRPr="009045D9">
        <w:rPr>
          <w:rFonts w:ascii="Times New Roman" w:hAnsi="Times New Roman" w:cs="Times New Roman"/>
          <w:sz w:val="24"/>
          <w:szCs w:val="24"/>
        </w:rPr>
        <w:t xml:space="preserve">. </w:t>
      </w:r>
    </w:p>
    <w:p w:rsidR="00E52E3F" w:rsidRDefault="00E52E3F" w:rsidP="0038635A">
      <w:pPr>
        <w:tabs>
          <w:tab w:val="left" w:pos="993"/>
        </w:tabs>
        <w:jc w:val="both"/>
        <w:rPr>
          <w:rFonts w:ascii="Times New Roman" w:hAnsi="Times New Roman" w:cs="Times New Roman"/>
          <w:sz w:val="24"/>
          <w:szCs w:val="24"/>
        </w:rPr>
      </w:pPr>
      <w:r w:rsidRPr="009045D9">
        <w:rPr>
          <w:rFonts w:ascii="Times New Roman" w:hAnsi="Times New Roman" w:cs="Times New Roman"/>
          <w:sz w:val="24"/>
          <w:szCs w:val="24"/>
        </w:rPr>
        <w:t xml:space="preserve">L’indice d’exclusion </w:t>
      </w:r>
      <w:r w:rsidR="00084079">
        <w:rPr>
          <w:rFonts w:ascii="Times New Roman" w:hAnsi="Times New Roman" w:cs="Times New Roman"/>
          <w:sz w:val="24"/>
          <w:szCs w:val="24"/>
        </w:rPr>
        <w:t>humaine</w:t>
      </w:r>
      <w:r w:rsidRPr="009045D9">
        <w:rPr>
          <w:rFonts w:ascii="Times New Roman" w:hAnsi="Times New Roman" w:cs="Times New Roman"/>
          <w:sz w:val="24"/>
          <w:szCs w:val="24"/>
        </w:rPr>
        <w:t xml:space="preserve"> avoisine celui de la moyenne nationale dans les régions de </w:t>
      </w:r>
      <w:r w:rsidR="00F31622">
        <w:rPr>
          <w:rFonts w:ascii="Times New Roman" w:hAnsi="Times New Roman" w:cs="Times New Roman"/>
          <w:sz w:val="24"/>
          <w:szCs w:val="24"/>
        </w:rPr>
        <w:t xml:space="preserve"> B</w:t>
      </w:r>
      <w:r w:rsidR="0038635A">
        <w:rPr>
          <w:rFonts w:ascii="Times New Roman" w:hAnsi="Times New Roman" w:cs="Times New Roman"/>
          <w:sz w:val="24"/>
          <w:szCs w:val="24"/>
        </w:rPr>
        <w:t>é</w:t>
      </w:r>
      <w:r w:rsidR="00F31622">
        <w:rPr>
          <w:rFonts w:ascii="Times New Roman" w:hAnsi="Times New Roman" w:cs="Times New Roman"/>
          <w:sz w:val="24"/>
          <w:szCs w:val="24"/>
        </w:rPr>
        <w:t>ni-Mellal-Kh</w:t>
      </w:r>
      <w:r w:rsidR="0038635A">
        <w:rPr>
          <w:rFonts w:ascii="Times New Roman" w:hAnsi="Times New Roman" w:cs="Times New Roman"/>
          <w:sz w:val="24"/>
          <w:szCs w:val="24"/>
        </w:rPr>
        <w:t>é</w:t>
      </w:r>
      <w:r w:rsidR="00F31622">
        <w:rPr>
          <w:rFonts w:ascii="Times New Roman" w:hAnsi="Times New Roman" w:cs="Times New Roman"/>
          <w:sz w:val="24"/>
          <w:szCs w:val="24"/>
        </w:rPr>
        <w:t>nifra(0</w:t>
      </w:r>
      <w:r w:rsidR="00E46A02">
        <w:rPr>
          <w:rFonts w:ascii="Times New Roman" w:hAnsi="Times New Roman" w:cs="Times New Roman"/>
          <w:sz w:val="24"/>
          <w:szCs w:val="24"/>
        </w:rPr>
        <w:t>,</w:t>
      </w:r>
      <w:r w:rsidR="00F31622">
        <w:rPr>
          <w:rFonts w:ascii="Times New Roman" w:hAnsi="Times New Roman" w:cs="Times New Roman"/>
          <w:sz w:val="24"/>
          <w:szCs w:val="24"/>
        </w:rPr>
        <w:t>96)</w:t>
      </w:r>
      <w:r w:rsidR="00C14E80">
        <w:rPr>
          <w:rFonts w:ascii="Times New Roman" w:hAnsi="Times New Roman" w:cs="Times New Roman"/>
          <w:sz w:val="24"/>
          <w:szCs w:val="24"/>
        </w:rPr>
        <w:t xml:space="preserve">, </w:t>
      </w:r>
      <w:r w:rsidRPr="009045D9">
        <w:rPr>
          <w:rFonts w:ascii="Times New Roman" w:hAnsi="Times New Roman" w:cs="Times New Roman"/>
          <w:sz w:val="24"/>
          <w:szCs w:val="24"/>
        </w:rPr>
        <w:t>Marrakech-</w:t>
      </w:r>
      <w:r w:rsidR="00F31622">
        <w:rPr>
          <w:rFonts w:ascii="Times New Roman" w:hAnsi="Times New Roman" w:cs="Times New Roman"/>
          <w:sz w:val="24"/>
          <w:szCs w:val="24"/>
        </w:rPr>
        <w:t>Safi</w:t>
      </w:r>
      <w:r w:rsidRPr="009045D9">
        <w:rPr>
          <w:rFonts w:ascii="Times New Roman" w:hAnsi="Times New Roman" w:cs="Times New Roman"/>
          <w:sz w:val="24"/>
          <w:szCs w:val="24"/>
        </w:rPr>
        <w:t xml:space="preserve"> (</w:t>
      </w:r>
      <w:r w:rsidR="00F31622">
        <w:rPr>
          <w:rFonts w:ascii="Times New Roman" w:hAnsi="Times New Roman" w:cs="Times New Roman"/>
          <w:sz w:val="24"/>
          <w:szCs w:val="24"/>
        </w:rPr>
        <w:t>0</w:t>
      </w:r>
      <w:r w:rsidR="00E46A02">
        <w:rPr>
          <w:rFonts w:ascii="Times New Roman" w:hAnsi="Times New Roman" w:cs="Times New Roman"/>
          <w:sz w:val="24"/>
          <w:szCs w:val="24"/>
        </w:rPr>
        <w:t>,</w:t>
      </w:r>
      <w:r w:rsidR="00F31622">
        <w:rPr>
          <w:rFonts w:ascii="Times New Roman" w:hAnsi="Times New Roman" w:cs="Times New Roman"/>
          <w:sz w:val="24"/>
          <w:szCs w:val="24"/>
        </w:rPr>
        <w:t>98</w:t>
      </w:r>
      <w:r w:rsidRPr="009045D9">
        <w:rPr>
          <w:rFonts w:ascii="Times New Roman" w:hAnsi="Times New Roman" w:cs="Times New Roman"/>
          <w:sz w:val="24"/>
          <w:szCs w:val="24"/>
        </w:rPr>
        <w:t xml:space="preserve">), et </w:t>
      </w:r>
      <w:r w:rsidR="005958D7">
        <w:rPr>
          <w:rFonts w:ascii="Times New Roman" w:hAnsi="Times New Roman" w:cs="Times New Roman"/>
          <w:sz w:val="24"/>
          <w:szCs w:val="24"/>
        </w:rPr>
        <w:t>Darâ</w:t>
      </w:r>
      <w:r w:rsidR="00F31622">
        <w:rPr>
          <w:rFonts w:ascii="Times New Roman" w:hAnsi="Times New Roman" w:cs="Times New Roman"/>
          <w:sz w:val="24"/>
          <w:szCs w:val="24"/>
        </w:rPr>
        <w:t>a-Tafilalet(0</w:t>
      </w:r>
      <w:r w:rsidR="00E46A02">
        <w:rPr>
          <w:rFonts w:ascii="Times New Roman" w:hAnsi="Times New Roman" w:cs="Times New Roman"/>
          <w:sz w:val="24"/>
          <w:szCs w:val="24"/>
        </w:rPr>
        <w:t>,</w:t>
      </w:r>
      <w:r w:rsidR="00F31622">
        <w:rPr>
          <w:rFonts w:ascii="Times New Roman" w:hAnsi="Times New Roman" w:cs="Times New Roman"/>
          <w:sz w:val="24"/>
          <w:szCs w:val="24"/>
        </w:rPr>
        <w:t>98)</w:t>
      </w:r>
      <w:r w:rsidRPr="009045D9">
        <w:rPr>
          <w:rFonts w:ascii="Times New Roman" w:hAnsi="Times New Roman" w:cs="Times New Roman"/>
          <w:sz w:val="24"/>
          <w:szCs w:val="24"/>
        </w:rPr>
        <w:t xml:space="preserve">. Les régions les moins touchées par l’exclusion </w:t>
      </w:r>
      <w:r w:rsidR="00084079">
        <w:rPr>
          <w:rFonts w:ascii="Times New Roman" w:hAnsi="Times New Roman" w:cs="Times New Roman"/>
          <w:sz w:val="24"/>
          <w:szCs w:val="24"/>
        </w:rPr>
        <w:t>humaine</w:t>
      </w:r>
      <w:r w:rsidRPr="009045D9">
        <w:rPr>
          <w:rFonts w:ascii="Times New Roman" w:hAnsi="Times New Roman" w:cs="Times New Roman"/>
          <w:sz w:val="24"/>
          <w:szCs w:val="24"/>
        </w:rPr>
        <w:t xml:space="preserve"> sont celles Casablanc</w:t>
      </w:r>
      <w:r w:rsidR="00034EC3" w:rsidRPr="009045D9">
        <w:rPr>
          <w:rFonts w:ascii="Times New Roman" w:hAnsi="Times New Roman" w:cs="Times New Roman"/>
          <w:sz w:val="24"/>
          <w:szCs w:val="24"/>
        </w:rPr>
        <w:t>a</w:t>
      </w:r>
      <w:r w:rsidR="00F31622">
        <w:rPr>
          <w:rFonts w:ascii="Times New Roman" w:hAnsi="Times New Roman" w:cs="Times New Roman"/>
          <w:sz w:val="24"/>
          <w:szCs w:val="24"/>
        </w:rPr>
        <w:t>-Settat</w:t>
      </w:r>
      <w:r w:rsidR="00034EC3" w:rsidRPr="009045D9">
        <w:rPr>
          <w:rFonts w:ascii="Times New Roman" w:hAnsi="Times New Roman" w:cs="Times New Roman"/>
          <w:sz w:val="24"/>
          <w:szCs w:val="24"/>
        </w:rPr>
        <w:t xml:space="preserve"> (0,67),</w:t>
      </w:r>
      <w:r w:rsidR="00E43FC4">
        <w:rPr>
          <w:rFonts w:ascii="Times New Roman" w:hAnsi="Times New Roman" w:cs="Times New Roman"/>
          <w:sz w:val="24"/>
          <w:szCs w:val="24"/>
        </w:rPr>
        <w:t xml:space="preserve"> Rabat-Salé-Kénitra (0,83) </w:t>
      </w:r>
      <w:r w:rsidR="00F31622">
        <w:rPr>
          <w:rFonts w:ascii="Times New Roman" w:hAnsi="Times New Roman" w:cs="Times New Roman"/>
          <w:sz w:val="24"/>
          <w:szCs w:val="24"/>
        </w:rPr>
        <w:t>Oriental(0</w:t>
      </w:r>
      <w:r w:rsidR="00E46A02">
        <w:rPr>
          <w:rFonts w:ascii="Times New Roman" w:hAnsi="Times New Roman" w:cs="Times New Roman"/>
          <w:sz w:val="24"/>
          <w:szCs w:val="24"/>
        </w:rPr>
        <w:t>,</w:t>
      </w:r>
      <w:r w:rsidR="00F31622">
        <w:rPr>
          <w:rFonts w:ascii="Times New Roman" w:hAnsi="Times New Roman" w:cs="Times New Roman"/>
          <w:sz w:val="24"/>
          <w:szCs w:val="24"/>
        </w:rPr>
        <w:t>74)</w:t>
      </w:r>
      <w:r w:rsidR="00991594">
        <w:rPr>
          <w:rFonts w:ascii="Times New Roman" w:hAnsi="Times New Roman" w:cs="Times New Roman"/>
          <w:sz w:val="24"/>
          <w:szCs w:val="24"/>
        </w:rPr>
        <w:t xml:space="preserve"> et </w:t>
      </w:r>
      <w:r w:rsidR="009826F0">
        <w:rPr>
          <w:rFonts w:ascii="Times New Roman" w:hAnsi="Times New Roman" w:cs="Times New Roman"/>
          <w:sz w:val="24"/>
          <w:szCs w:val="24"/>
        </w:rPr>
        <w:t>Tanger-Tetouan-Al Hoceima</w:t>
      </w:r>
      <w:r w:rsidR="00F31622">
        <w:rPr>
          <w:rFonts w:ascii="Times New Roman" w:hAnsi="Times New Roman" w:cs="Times New Roman"/>
          <w:sz w:val="24"/>
          <w:szCs w:val="24"/>
        </w:rPr>
        <w:t>(0</w:t>
      </w:r>
      <w:r w:rsidR="00E46A02">
        <w:rPr>
          <w:rFonts w:ascii="Times New Roman" w:hAnsi="Times New Roman" w:cs="Times New Roman"/>
          <w:sz w:val="24"/>
          <w:szCs w:val="24"/>
        </w:rPr>
        <w:t>,</w:t>
      </w:r>
      <w:r w:rsidR="00F31622">
        <w:rPr>
          <w:rFonts w:ascii="Times New Roman" w:hAnsi="Times New Roman" w:cs="Times New Roman"/>
          <w:sz w:val="24"/>
          <w:szCs w:val="24"/>
        </w:rPr>
        <w:t>85)</w:t>
      </w:r>
      <w:r w:rsidR="00991594">
        <w:rPr>
          <w:rFonts w:ascii="Times New Roman" w:hAnsi="Times New Roman" w:cs="Times New Roman"/>
          <w:sz w:val="24"/>
          <w:szCs w:val="24"/>
        </w:rPr>
        <w:t>.</w:t>
      </w:r>
    </w:p>
    <w:p w:rsidR="000060C6" w:rsidRDefault="000060C6" w:rsidP="00E43FC4">
      <w:pPr>
        <w:tabs>
          <w:tab w:val="left" w:pos="993"/>
        </w:tabs>
        <w:jc w:val="both"/>
        <w:rPr>
          <w:rFonts w:ascii="Times New Roman" w:hAnsi="Times New Roman" w:cs="Times New Roman"/>
          <w:sz w:val="24"/>
          <w:szCs w:val="24"/>
        </w:rPr>
      </w:pPr>
    </w:p>
    <w:p w:rsidR="000060C6" w:rsidRDefault="000060C6" w:rsidP="00E43FC4">
      <w:pPr>
        <w:tabs>
          <w:tab w:val="left" w:pos="993"/>
        </w:tabs>
        <w:jc w:val="both"/>
        <w:rPr>
          <w:rFonts w:ascii="Times New Roman" w:hAnsi="Times New Roman" w:cs="Times New Roman"/>
          <w:sz w:val="24"/>
          <w:szCs w:val="24"/>
        </w:rPr>
      </w:pPr>
    </w:p>
    <w:p w:rsidR="000060C6" w:rsidRDefault="000060C6" w:rsidP="00E43FC4">
      <w:pPr>
        <w:tabs>
          <w:tab w:val="left" w:pos="993"/>
        </w:tabs>
        <w:jc w:val="both"/>
        <w:rPr>
          <w:rFonts w:ascii="Times New Roman" w:hAnsi="Times New Roman" w:cs="Times New Roman"/>
          <w:sz w:val="24"/>
          <w:szCs w:val="24"/>
        </w:rPr>
      </w:pPr>
    </w:p>
    <w:p w:rsidR="000060C6" w:rsidRPr="000060C6" w:rsidRDefault="000060C6" w:rsidP="000060C6">
      <w:pPr>
        <w:tabs>
          <w:tab w:val="left" w:pos="993"/>
        </w:tabs>
        <w:rPr>
          <w:rFonts w:ascii="Times New Roman" w:hAnsi="Times New Roman" w:cs="Times New Roman"/>
          <w:b/>
          <w:bCs/>
          <w:sz w:val="24"/>
          <w:szCs w:val="24"/>
        </w:rPr>
      </w:pPr>
      <w:r w:rsidRPr="000060C6">
        <w:rPr>
          <w:rFonts w:ascii="Times New Roman" w:hAnsi="Times New Roman" w:cs="Times New Roman"/>
          <w:b/>
          <w:bCs/>
          <w:sz w:val="24"/>
          <w:szCs w:val="24"/>
        </w:rPr>
        <w:lastRenderedPageBreak/>
        <w:t>Graphique 2 : Niveau de l'indice d'exclusion humaine par région, 2010-2014</w:t>
      </w:r>
    </w:p>
    <w:p w:rsidR="00C3779F" w:rsidRDefault="001D2A91" w:rsidP="00C3779F">
      <w:pPr>
        <w:tabs>
          <w:tab w:val="left" w:pos="993"/>
        </w:tabs>
        <w:jc w:val="center"/>
        <w:rPr>
          <w:rFonts w:ascii="Times New Roman" w:hAnsi="Times New Roman" w:cs="Times New Roman"/>
          <w:sz w:val="24"/>
          <w:szCs w:val="24"/>
        </w:rPr>
      </w:pPr>
      <w:r>
        <w:rPr>
          <w:noProof/>
        </w:rPr>
        <w:drawing>
          <wp:inline distT="0" distB="0" distL="0" distR="0">
            <wp:extent cx="5759450" cy="3761461"/>
            <wp:effectExtent l="0" t="0" r="12700" b="10795"/>
            <wp:docPr id="8" name="Graphiqu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D10B6" w:rsidRDefault="000D10B6" w:rsidP="00776E6A">
      <w:pPr>
        <w:jc w:val="both"/>
        <w:rPr>
          <w:rFonts w:ascii="Times New Roman" w:hAnsi="Times New Roman" w:cs="Times New Roman"/>
          <w:b/>
          <w:iCs/>
          <w:sz w:val="24"/>
          <w:szCs w:val="24"/>
        </w:rPr>
      </w:pPr>
    </w:p>
    <w:p w:rsidR="00E52E3F" w:rsidRPr="00AD113A" w:rsidRDefault="00776E6A" w:rsidP="00776E6A">
      <w:pPr>
        <w:jc w:val="both"/>
        <w:rPr>
          <w:rFonts w:ascii="Times New Roman" w:hAnsi="Times New Roman" w:cs="Times New Roman"/>
          <w:b/>
          <w:iCs/>
          <w:sz w:val="24"/>
          <w:szCs w:val="24"/>
        </w:rPr>
      </w:pPr>
      <w:r w:rsidRPr="00AD113A">
        <w:rPr>
          <w:rFonts w:ascii="Times New Roman" w:hAnsi="Times New Roman" w:cs="Times New Roman"/>
          <w:b/>
          <w:iCs/>
          <w:sz w:val="24"/>
          <w:szCs w:val="24"/>
        </w:rPr>
        <w:t>L’</w:t>
      </w:r>
      <w:r w:rsidR="00AD113A">
        <w:rPr>
          <w:rFonts w:ascii="Times New Roman" w:hAnsi="Times New Roman" w:cs="Times New Roman"/>
          <w:b/>
          <w:iCs/>
          <w:sz w:val="24"/>
          <w:szCs w:val="24"/>
        </w:rPr>
        <w:t>i</w:t>
      </w:r>
      <w:r w:rsidR="00E52E3F" w:rsidRPr="00AD113A">
        <w:rPr>
          <w:rFonts w:ascii="Times New Roman" w:hAnsi="Times New Roman" w:cs="Times New Roman"/>
          <w:b/>
          <w:iCs/>
          <w:sz w:val="24"/>
          <w:szCs w:val="24"/>
        </w:rPr>
        <w:t xml:space="preserve">ndice de déficit socio-économique </w:t>
      </w:r>
    </w:p>
    <w:p w:rsidR="00C95494" w:rsidRPr="009045D9" w:rsidRDefault="00224CE8" w:rsidP="00C809F3">
      <w:pPr>
        <w:jc w:val="both"/>
        <w:rPr>
          <w:rFonts w:ascii="Times New Roman" w:hAnsi="Times New Roman" w:cs="Times New Roman"/>
          <w:sz w:val="24"/>
          <w:szCs w:val="24"/>
        </w:rPr>
      </w:pPr>
      <w:r w:rsidRPr="009045D9">
        <w:rPr>
          <w:rFonts w:ascii="Times New Roman" w:hAnsi="Times New Roman" w:cs="Times New Roman"/>
          <w:sz w:val="24"/>
          <w:szCs w:val="24"/>
        </w:rPr>
        <w:t>Sur le plan des déficits sociaux, on se réfère à un indice</w:t>
      </w:r>
      <w:r w:rsidR="00C76C5C">
        <w:rPr>
          <w:rFonts w:ascii="Times New Roman" w:hAnsi="Times New Roman" w:cs="Times New Roman"/>
          <w:sz w:val="24"/>
          <w:szCs w:val="24"/>
        </w:rPr>
        <w:t xml:space="preserve"> synthétisant </w:t>
      </w:r>
      <w:r w:rsidR="00C809F3" w:rsidRPr="009045D9">
        <w:rPr>
          <w:rFonts w:ascii="Times New Roman" w:hAnsi="Times New Roman" w:cs="Times New Roman"/>
          <w:sz w:val="24"/>
          <w:szCs w:val="24"/>
        </w:rPr>
        <w:t>1</w:t>
      </w:r>
      <w:r w:rsidR="00C809F3">
        <w:rPr>
          <w:rFonts w:ascii="Times New Roman" w:hAnsi="Times New Roman" w:cs="Times New Roman"/>
          <w:sz w:val="24"/>
          <w:szCs w:val="24"/>
        </w:rPr>
        <w:t>1</w:t>
      </w:r>
      <w:r w:rsidRPr="009045D9">
        <w:rPr>
          <w:rFonts w:ascii="Times New Roman" w:hAnsi="Times New Roman" w:cs="Times New Roman"/>
          <w:sz w:val="24"/>
          <w:szCs w:val="24"/>
        </w:rPr>
        <w:t xml:space="preserve">indicateurs </w:t>
      </w:r>
      <w:r w:rsidR="00C76C5C">
        <w:rPr>
          <w:rFonts w:ascii="Times New Roman" w:hAnsi="Times New Roman" w:cs="Times New Roman"/>
          <w:sz w:val="24"/>
          <w:szCs w:val="24"/>
        </w:rPr>
        <w:t>illustrant</w:t>
      </w:r>
      <w:r w:rsidRPr="009045D9">
        <w:rPr>
          <w:rFonts w:ascii="Times New Roman" w:hAnsi="Times New Roman" w:cs="Times New Roman"/>
          <w:sz w:val="24"/>
          <w:szCs w:val="24"/>
        </w:rPr>
        <w:t xml:space="preserve"> cinq domaines </w:t>
      </w:r>
      <w:r w:rsidR="00C95494" w:rsidRPr="009045D9">
        <w:rPr>
          <w:rFonts w:ascii="Times New Roman" w:hAnsi="Times New Roman" w:cs="Times New Roman"/>
          <w:sz w:val="24"/>
          <w:szCs w:val="24"/>
        </w:rPr>
        <w:t>à savoir l’éducation-formation, la santé, l’i</w:t>
      </w:r>
      <w:r w:rsidR="004A1CB7" w:rsidRPr="009045D9">
        <w:rPr>
          <w:rFonts w:ascii="Times New Roman" w:hAnsi="Times New Roman" w:cs="Times New Roman"/>
          <w:sz w:val="24"/>
          <w:szCs w:val="24"/>
        </w:rPr>
        <w:t>nfrastructure sociale, l’emploi et</w:t>
      </w:r>
      <w:r w:rsidR="00C95494" w:rsidRPr="009045D9">
        <w:rPr>
          <w:rFonts w:ascii="Times New Roman" w:hAnsi="Times New Roman" w:cs="Times New Roman"/>
          <w:sz w:val="24"/>
          <w:szCs w:val="24"/>
        </w:rPr>
        <w:t xml:space="preserve"> les niveaux de vie</w:t>
      </w:r>
      <w:r w:rsidR="006C5EC1" w:rsidRPr="009045D9">
        <w:rPr>
          <w:rFonts w:ascii="Times New Roman" w:hAnsi="Times New Roman" w:cs="Times New Roman"/>
          <w:sz w:val="24"/>
          <w:szCs w:val="24"/>
        </w:rPr>
        <w:t>,</w:t>
      </w:r>
      <w:r w:rsidRPr="009045D9">
        <w:rPr>
          <w:rFonts w:ascii="Times New Roman" w:hAnsi="Times New Roman" w:cs="Times New Roman"/>
          <w:sz w:val="24"/>
          <w:szCs w:val="24"/>
        </w:rPr>
        <w:t xml:space="preserve"> dont </w:t>
      </w:r>
      <w:r w:rsidR="00C95494" w:rsidRPr="009045D9">
        <w:rPr>
          <w:rFonts w:ascii="Times New Roman" w:hAnsi="Times New Roman" w:cs="Times New Roman"/>
          <w:sz w:val="24"/>
          <w:szCs w:val="24"/>
        </w:rPr>
        <w:t xml:space="preserve">la pauvreté et vulnérabilité économique. </w:t>
      </w:r>
      <w:r w:rsidR="004E01B7" w:rsidRPr="009045D9">
        <w:rPr>
          <w:rFonts w:ascii="Times New Roman" w:hAnsi="Times New Roman" w:cs="Times New Roman"/>
          <w:sz w:val="24"/>
          <w:szCs w:val="24"/>
        </w:rPr>
        <w:t>L’indice de déficit</w:t>
      </w:r>
      <w:r w:rsidRPr="009045D9">
        <w:rPr>
          <w:rFonts w:ascii="Times New Roman" w:hAnsi="Times New Roman" w:cs="Times New Roman"/>
          <w:sz w:val="24"/>
          <w:szCs w:val="24"/>
        </w:rPr>
        <w:t xml:space="preserve"> ainsi structuré </w:t>
      </w:r>
      <w:r w:rsidR="00C95494" w:rsidRPr="009045D9">
        <w:rPr>
          <w:rFonts w:ascii="Times New Roman" w:hAnsi="Times New Roman" w:cs="Times New Roman"/>
          <w:sz w:val="24"/>
          <w:szCs w:val="24"/>
        </w:rPr>
        <w:t>permet de mesurer</w:t>
      </w:r>
      <w:r w:rsidR="004E01B7" w:rsidRPr="009045D9">
        <w:rPr>
          <w:rFonts w:ascii="Times New Roman" w:hAnsi="Times New Roman" w:cs="Times New Roman"/>
          <w:sz w:val="24"/>
          <w:szCs w:val="24"/>
        </w:rPr>
        <w:t>,</w:t>
      </w:r>
      <w:r w:rsidR="00C95494" w:rsidRPr="009045D9">
        <w:rPr>
          <w:rFonts w:ascii="Times New Roman" w:hAnsi="Times New Roman" w:cs="Times New Roman"/>
          <w:sz w:val="24"/>
          <w:szCs w:val="24"/>
        </w:rPr>
        <w:t xml:space="preserve"> pour chaque </w:t>
      </w:r>
      <w:r w:rsidRPr="009045D9">
        <w:rPr>
          <w:rFonts w:ascii="Times New Roman" w:hAnsi="Times New Roman" w:cs="Times New Roman"/>
          <w:sz w:val="24"/>
          <w:szCs w:val="24"/>
        </w:rPr>
        <w:t xml:space="preserve">dimension </w:t>
      </w:r>
      <w:r w:rsidR="00C95494" w:rsidRPr="009045D9">
        <w:rPr>
          <w:rFonts w:ascii="Times New Roman" w:hAnsi="Times New Roman" w:cs="Times New Roman"/>
          <w:sz w:val="24"/>
          <w:szCs w:val="24"/>
        </w:rPr>
        <w:t>socio-économique</w:t>
      </w:r>
      <w:r w:rsidR="004E01B7" w:rsidRPr="009045D9">
        <w:rPr>
          <w:rFonts w:ascii="Times New Roman" w:hAnsi="Times New Roman" w:cs="Times New Roman"/>
          <w:sz w:val="24"/>
          <w:szCs w:val="24"/>
        </w:rPr>
        <w:t xml:space="preserve">, le gap à </w:t>
      </w:r>
      <w:r w:rsidRPr="009045D9">
        <w:rPr>
          <w:rFonts w:ascii="Times New Roman" w:hAnsi="Times New Roman" w:cs="Times New Roman"/>
          <w:sz w:val="24"/>
          <w:szCs w:val="24"/>
        </w:rPr>
        <w:t xml:space="preserve">combler </w:t>
      </w:r>
      <w:r w:rsidR="004E01B7" w:rsidRPr="009045D9">
        <w:rPr>
          <w:rFonts w:ascii="Times New Roman" w:hAnsi="Times New Roman" w:cs="Times New Roman"/>
          <w:sz w:val="24"/>
          <w:szCs w:val="24"/>
        </w:rPr>
        <w:t xml:space="preserve">dans un domaine </w:t>
      </w:r>
      <w:r w:rsidRPr="009045D9">
        <w:rPr>
          <w:rFonts w:ascii="Times New Roman" w:hAnsi="Times New Roman" w:cs="Times New Roman"/>
          <w:sz w:val="24"/>
          <w:szCs w:val="24"/>
        </w:rPr>
        <w:t xml:space="preserve">donné </w:t>
      </w:r>
      <w:r w:rsidR="00C95494" w:rsidRPr="009045D9">
        <w:rPr>
          <w:rFonts w:ascii="Times New Roman" w:hAnsi="Times New Roman" w:cs="Times New Roman"/>
          <w:sz w:val="24"/>
          <w:szCs w:val="24"/>
        </w:rPr>
        <w:t>pour atteindre la généralisation de l’accès à un service ou l’é</w:t>
      </w:r>
      <w:r w:rsidRPr="009045D9">
        <w:rPr>
          <w:rFonts w:ascii="Times New Roman" w:hAnsi="Times New Roman" w:cs="Times New Roman"/>
          <w:sz w:val="24"/>
          <w:szCs w:val="24"/>
        </w:rPr>
        <w:t xml:space="preserve">radication </w:t>
      </w:r>
      <w:r w:rsidR="00C95494" w:rsidRPr="009045D9">
        <w:rPr>
          <w:rFonts w:ascii="Times New Roman" w:hAnsi="Times New Roman" w:cs="Times New Roman"/>
          <w:sz w:val="24"/>
          <w:szCs w:val="24"/>
        </w:rPr>
        <w:t xml:space="preserve">d’un </w:t>
      </w:r>
      <w:r w:rsidRPr="009045D9">
        <w:rPr>
          <w:rFonts w:ascii="Times New Roman" w:hAnsi="Times New Roman" w:cs="Times New Roman"/>
          <w:sz w:val="24"/>
          <w:szCs w:val="24"/>
        </w:rPr>
        <w:t>fléau</w:t>
      </w:r>
      <w:r w:rsidR="00C95494" w:rsidRPr="009045D9">
        <w:rPr>
          <w:rFonts w:ascii="Times New Roman" w:hAnsi="Times New Roman" w:cs="Times New Roman"/>
          <w:sz w:val="24"/>
          <w:szCs w:val="24"/>
        </w:rPr>
        <w:t xml:space="preserve"> social. </w:t>
      </w:r>
    </w:p>
    <w:p w:rsidR="00765308" w:rsidRPr="009045D9" w:rsidRDefault="006C5EC1" w:rsidP="00E43FC4">
      <w:pPr>
        <w:jc w:val="both"/>
        <w:rPr>
          <w:rFonts w:ascii="Times New Roman" w:hAnsi="Times New Roman" w:cs="Times New Roman"/>
          <w:sz w:val="24"/>
          <w:szCs w:val="24"/>
        </w:rPr>
      </w:pPr>
      <w:r w:rsidRPr="009045D9">
        <w:rPr>
          <w:rFonts w:ascii="Times New Roman" w:hAnsi="Times New Roman" w:cs="Times New Roman"/>
          <w:sz w:val="24"/>
          <w:szCs w:val="24"/>
        </w:rPr>
        <w:t xml:space="preserve">L’indice ainsi construit </w:t>
      </w:r>
      <w:r w:rsidR="00224CE8" w:rsidRPr="009045D9">
        <w:rPr>
          <w:rFonts w:ascii="Times New Roman" w:hAnsi="Times New Roman" w:cs="Times New Roman"/>
          <w:sz w:val="24"/>
          <w:szCs w:val="24"/>
        </w:rPr>
        <w:t>est fortement corrélé à l’IDH (coefficient de Pearson</w:t>
      </w:r>
      <w:r w:rsidR="00E300D9" w:rsidRPr="009045D9">
        <w:rPr>
          <w:rFonts w:ascii="Times New Roman" w:hAnsi="Times New Roman" w:cs="Times New Roman"/>
          <w:sz w:val="24"/>
          <w:szCs w:val="24"/>
        </w:rPr>
        <w:t>-0,92</w:t>
      </w:r>
      <w:r w:rsidR="00224CE8" w:rsidRPr="009045D9">
        <w:rPr>
          <w:rFonts w:ascii="Times New Roman" w:hAnsi="Times New Roman" w:cs="Times New Roman"/>
          <w:sz w:val="24"/>
          <w:szCs w:val="24"/>
        </w:rPr>
        <w:t>), au PIB (</w:t>
      </w:r>
      <w:r w:rsidR="00E300D9" w:rsidRPr="009045D9">
        <w:rPr>
          <w:rFonts w:ascii="Times New Roman" w:hAnsi="Times New Roman" w:cs="Times New Roman"/>
          <w:sz w:val="24"/>
          <w:szCs w:val="24"/>
        </w:rPr>
        <w:t>-0,68</w:t>
      </w:r>
      <w:r w:rsidR="00224CE8" w:rsidRPr="009045D9">
        <w:rPr>
          <w:rFonts w:ascii="Times New Roman" w:hAnsi="Times New Roman" w:cs="Times New Roman"/>
          <w:sz w:val="24"/>
          <w:szCs w:val="24"/>
        </w:rPr>
        <w:t>) et la consommation finale des ménages (</w:t>
      </w:r>
      <w:r w:rsidR="00E300D9" w:rsidRPr="009045D9">
        <w:rPr>
          <w:rFonts w:ascii="Times New Roman" w:hAnsi="Times New Roman" w:cs="Times New Roman"/>
          <w:sz w:val="24"/>
          <w:szCs w:val="24"/>
        </w:rPr>
        <w:t>-0,87</w:t>
      </w:r>
      <w:r w:rsidR="00224CE8" w:rsidRPr="009045D9">
        <w:rPr>
          <w:rFonts w:ascii="Times New Roman" w:hAnsi="Times New Roman" w:cs="Times New Roman"/>
          <w:sz w:val="24"/>
          <w:szCs w:val="24"/>
        </w:rPr>
        <w:t>)</w:t>
      </w:r>
      <w:r w:rsidRPr="009045D9">
        <w:rPr>
          <w:rFonts w:ascii="Times New Roman" w:hAnsi="Times New Roman" w:cs="Times New Roman"/>
          <w:sz w:val="24"/>
          <w:szCs w:val="24"/>
        </w:rPr>
        <w:t>, c</w:t>
      </w:r>
      <w:r w:rsidR="00224CE8" w:rsidRPr="009045D9">
        <w:rPr>
          <w:rFonts w:ascii="Times New Roman" w:hAnsi="Times New Roman" w:cs="Times New Roman"/>
          <w:sz w:val="24"/>
          <w:szCs w:val="24"/>
        </w:rPr>
        <w:t>e qui en fait une mesure composite du développement social, humain et économique. Il montre</w:t>
      </w:r>
      <w:r w:rsidRPr="009045D9">
        <w:rPr>
          <w:rFonts w:ascii="Times New Roman" w:hAnsi="Times New Roman" w:cs="Times New Roman"/>
          <w:sz w:val="24"/>
          <w:szCs w:val="24"/>
        </w:rPr>
        <w:t>,</w:t>
      </w:r>
      <w:r w:rsidR="00610747" w:rsidRPr="009045D9">
        <w:rPr>
          <w:rFonts w:ascii="Times New Roman" w:hAnsi="Times New Roman" w:cs="Times New Roman"/>
          <w:sz w:val="24"/>
          <w:szCs w:val="24"/>
        </w:rPr>
        <w:t>compte tenu des indic</w:t>
      </w:r>
      <w:r w:rsidRPr="009045D9">
        <w:rPr>
          <w:rFonts w:ascii="Times New Roman" w:hAnsi="Times New Roman" w:cs="Times New Roman"/>
          <w:sz w:val="24"/>
          <w:szCs w:val="24"/>
        </w:rPr>
        <w:t>ateurs socio-économiques retenu</w:t>
      </w:r>
      <w:r w:rsidR="00610747" w:rsidRPr="009045D9">
        <w:rPr>
          <w:rFonts w:ascii="Times New Roman" w:hAnsi="Times New Roman" w:cs="Times New Roman"/>
          <w:sz w:val="24"/>
          <w:szCs w:val="24"/>
        </w:rPr>
        <w:t>s, qu’en 201</w:t>
      </w:r>
      <w:r w:rsidR="00E43FC4">
        <w:rPr>
          <w:rFonts w:ascii="Times New Roman" w:hAnsi="Times New Roman" w:cs="Times New Roman"/>
          <w:sz w:val="24"/>
          <w:szCs w:val="24"/>
        </w:rPr>
        <w:t>7</w:t>
      </w:r>
      <w:r w:rsidR="00610747" w:rsidRPr="009045D9">
        <w:rPr>
          <w:rFonts w:ascii="Times New Roman" w:hAnsi="Times New Roman" w:cs="Times New Roman"/>
          <w:sz w:val="24"/>
          <w:szCs w:val="24"/>
        </w:rPr>
        <w:t xml:space="preserve">, le Maroc doit combler </w:t>
      </w:r>
      <w:r w:rsidR="00C809F3">
        <w:rPr>
          <w:rFonts w:ascii="Times New Roman" w:hAnsi="Times New Roman" w:cs="Times New Roman"/>
          <w:sz w:val="24"/>
          <w:szCs w:val="24"/>
        </w:rPr>
        <w:t>2</w:t>
      </w:r>
      <w:r w:rsidR="00E43FC4">
        <w:rPr>
          <w:rFonts w:ascii="Times New Roman" w:hAnsi="Times New Roman" w:cs="Times New Roman"/>
          <w:sz w:val="24"/>
          <w:szCs w:val="24"/>
        </w:rPr>
        <w:t>4</w:t>
      </w:r>
      <w:r w:rsidR="00E46A02">
        <w:rPr>
          <w:rFonts w:ascii="Times New Roman" w:hAnsi="Times New Roman" w:cs="Times New Roman"/>
          <w:sz w:val="24"/>
          <w:szCs w:val="24"/>
        </w:rPr>
        <w:t>,</w:t>
      </w:r>
      <w:r w:rsidR="00E43FC4">
        <w:rPr>
          <w:rFonts w:ascii="Times New Roman" w:hAnsi="Times New Roman" w:cs="Times New Roman"/>
          <w:sz w:val="24"/>
          <w:szCs w:val="24"/>
        </w:rPr>
        <w:t>8</w:t>
      </w:r>
      <w:r w:rsidR="00610747" w:rsidRPr="009045D9">
        <w:rPr>
          <w:rFonts w:ascii="Times New Roman" w:hAnsi="Times New Roman" w:cs="Times New Roman"/>
          <w:sz w:val="24"/>
          <w:szCs w:val="24"/>
        </w:rPr>
        <w:t xml:space="preserve">% des déficits </w:t>
      </w:r>
      <w:r w:rsidR="00224CE8" w:rsidRPr="009045D9">
        <w:rPr>
          <w:rFonts w:ascii="Times New Roman" w:hAnsi="Times New Roman" w:cs="Times New Roman"/>
          <w:sz w:val="24"/>
          <w:szCs w:val="24"/>
        </w:rPr>
        <w:t xml:space="preserve">en </w:t>
      </w:r>
      <w:r w:rsidR="009E361F" w:rsidRPr="009045D9">
        <w:rPr>
          <w:rFonts w:ascii="Times New Roman" w:hAnsi="Times New Roman" w:cs="Times New Roman"/>
          <w:sz w:val="24"/>
          <w:szCs w:val="24"/>
        </w:rPr>
        <w:t>accès de la population à l’investissement dans les capacités humaines</w:t>
      </w:r>
      <w:r w:rsidR="006C0F33" w:rsidRPr="009045D9">
        <w:rPr>
          <w:rFonts w:ascii="Times New Roman" w:hAnsi="Times New Roman" w:cs="Times New Roman"/>
          <w:sz w:val="24"/>
          <w:szCs w:val="24"/>
        </w:rPr>
        <w:t xml:space="preserve"> (</w:t>
      </w:r>
      <w:r w:rsidRPr="009045D9">
        <w:rPr>
          <w:rFonts w:ascii="Times New Roman" w:hAnsi="Times New Roman" w:cs="Times New Roman"/>
          <w:sz w:val="24"/>
          <w:szCs w:val="24"/>
        </w:rPr>
        <w:t>en é</w:t>
      </w:r>
      <w:r w:rsidR="006C0F33" w:rsidRPr="009045D9">
        <w:rPr>
          <w:rFonts w:ascii="Times New Roman" w:hAnsi="Times New Roman" w:cs="Times New Roman"/>
          <w:sz w:val="24"/>
          <w:szCs w:val="24"/>
        </w:rPr>
        <w:t xml:space="preserve">ducation et </w:t>
      </w:r>
      <w:r w:rsidRPr="009045D9">
        <w:rPr>
          <w:rFonts w:ascii="Times New Roman" w:hAnsi="Times New Roman" w:cs="Times New Roman"/>
          <w:sz w:val="24"/>
          <w:szCs w:val="24"/>
        </w:rPr>
        <w:t xml:space="preserve">en </w:t>
      </w:r>
      <w:r w:rsidR="006C0F33" w:rsidRPr="009045D9">
        <w:rPr>
          <w:rFonts w:ascii="Times New Roman" w:hAnsi="Times New Roman" w:cs="Times New Roman"/>
          <w:sz w:val="24"/>
          <w:szCs w:val="24"/>
        </w:rPr>
        <w:t>santé)</w:t>
      </w:r>
      <w:r w:rsidR="009E361F" w:rsidRPr="009045D9">
        <w:rPr>
          <w:rFonts w:ascii="Times New Roman" w:hAnsi="Times New Roman" w:cs="Times New Roman"/>
          <w:sz w:val="24"/>
          <w:szCs w:val="24"/>
        </w:rPr>
        <w:t>, aux services sociaux de base et aux ressources (emplois</w:t>
      </w:r>
      <w:r w:rsidR="00934D56" w:rsidRPr="009045D9">
        <w:rPr>
          <w:rFonts w:ascii="Times New Roman" w:hAnsi="Times New Roman" w:cs="Times New Roman"/>
          <w:sz w:val="24"/>
          <w:szCs w:val="24"/>
        </w:rPr>
        <w:t>)</w:t>
      </w:r>
      <w:r w:rsidR="00610747" w:rsidRPr="009045D9">
        <w:rPr>
          <w:rFonts w:ascii="Times New Roman" w:hAnsi="Times New Roman" w:cs="Times New Roman"/>
          <w:sz w:val="24"/>
          <w:szCs w:val="24"/>
        </w:rPr>
        <w:t xml:space="preserve">. </w:t>
      </w:r>
    </w:p>
    <w:p w:rsidR="000E1CE1" w:rsidRPr="00D71BB7" w:rsidRDefault="00224CE8" w:rsidP="00E43FC4">
      <w:pPr>
        <w:jc w:val="both"/>
        <w:rPr>
          <w:rFonts w:ascii="Times New Roman" w:hAnsi="Times New Roman" w:cs="Times New Roman"/>
          <w:sz w:val="24"/>
          <w:szCs w:val="24"/>
        </w:rPr>
      </w:pPr>
      <w:r w:rsidRPr="009045D9">
        <w:rPr>
          <w:rFonts w:ascii="Times New Roman" w:hAnsi="Times New Roman" w:cs="Times New Roman"/>
          <w:sz w:val="24"/>
          <w:szCs w:val="24"/>
        </w:rPr>
        <w:t>C</w:t>
      </w:r>
      <w:r w:rsidR="00610747" w:rsidRPr="009045D9">
        <w:rPr>
          <w:rFonts w:ascii="Times New Roman" w:hAnsi="Times New Roman" w:cs="Times New Roman"/>
          <w:sz w:val="24"/>
          <w:szCs w:val="24"/>
        </w:rPr>
        <w:t xml:space="preserve">edéficit </w:t>
      </w:r>
      <w:r w:rsidR="0098302F" w:rsidRPr="009045D9">
        <w:rPr>
          <w:rFonts w:ascii="Times New Roman" w:hAnsi="Times New Roman" w:cs="Times New Roman"/>
          <w:sz w:val="24"/>
          <w:szCs w:val="24"/>
        </w:rPr>
        <w:t xml:space="preserve">a été </w:t>
      </w:r>
      <w:r w:rsidR="00610747" w:rsidRPr="009045D9">
        <w:rPr>
          <w:rFonts w:ascii="Times New Roman" w:hAnsi="Times New Roman" w:cs="Times New Roman"/>
          <w:sz w:val="24"/>
          <w:szCs w:val="24"/>
        </w:rPr>
        <w:t xml:space="preserve">de </w:t>
      </w:r>
      <w:r w:rsidR="00C809F3">
        <w:rPr>
          <w:rFonts w:ascii="Times New Roman" w:hAnsi="Times New Roman" w:cs="Times New Roman"/>
          <w:sz w:val="24"/>
          <w:szCs w:val="24"/>
        </w:rPr>
        <w:t>41</w:t>
      </w:r>
      <w:r w:rsidR="00E46A02">
        <w:rPr>
          <w:rFonts w:ascii="Times New Roman" w:hAnsi="Times New Roman" w:cs="Times New Roman"/>
          <w:sz w:val="24"/>
          <w:szCs w:val="24"/>
        </w:rPr>
        <w:t>,</w:t>
      </w:r>
      <w:r w:rsidR="00C809F3">
        <w:rPr>
          <w:rFonts w:ascii="Times New Roman" w:hAnsi="Times New Roman" w:cs="Times New Roman"/>
          <w:sz w:val="24"/>
          <w:szCs w:val="24"/>
        </w:rPr>
        <w:t>3%</w:t>
      </w:r>
      <w:r w:rsidR="009E361F" w:rsidRPr="009045D9">
        <w:rPr>
          <w:rFonts w:ascii="Times New Roman" w:hAnsi="Times New Roman" w:cs="Times New Roman"/>
          <w:sz w:val="24"/>
          <w:szCs w:val="24"/>
        </w:rPr>
        <w:t xml:space="preserve"> en 2001</w:t>
      </w:r>
      <w:r w:rsidR="00C809F3" w:rsidRPr="009045D9">
        <w:rPr>
          <w:rFonts w:ascii="Times New Roman" w:hAnsi="Times New Roman" w:cs="Times New Roman"/>
          <w:sz w:val="24"/>
          <w:szCs w:val="24"/>
        </w:rPr>
        <w:t>, enregistrant</w:t>
      </w:r>
      <w:r w:rsidR="00C95494" w:rsidRPr="009045D9">
        <w:rPr>
          <w:rFonts w:ascii="Times New Roman" w:hAnsi="Times New Roman" w:cs="Times New Roman"/>
          <w:sz w:val="24"/>
          <w:szCs w:val="24"/>
        </w:rPr>
        <w:t xml:space="preserve"> ainsi </w:t>
      </w:r>
      <w:r w:rsidR="00610747" w:rsidRPr="009045D9">
        <w:rPr>
          <w:rFonts w:ascii="Times New Roman" w:hAnsi="Times New Roman" w:cs="Times New Roman"/>
          <w:sz w:val="24"/>
          <w:szCs w:val="24"/>
        </w:rPr>
        <w:t xml:space="preserve">une baisse de </w:t>
      </w:r>
      <w:r w:rsidR="00E43FC4">
        <w:rPr>
          <w:rFonts w:ascii="Times New Roman" w:hAnsi="Times New Roman" w:cs="Times New Roman"/>
          <w:sz w:val="24"/>
          <w:szCs w:val="24"/>
        </w:rPr>
        <w:t>39,9</w:t>
      </w:r>
      <w:r w:rsidR="00610747" w:rsidRPr="009045D9">
        <w:rPr>
          <w:rFonts w:ascii="Times New Roman" w:hAnsi="Times New Roman" w:cs="Times New Roman"/>
          <w:sz w:val="24"/>
          <w:szCs w:val="24"/>
        </w:rPr>
        <w:t>%</w:t>
      </w:r>
      <w:r w:rsidR="0098302F" w:rsidRPr="009045D9">
        <w:rPr>
          <w:rFonts w:ascii="Times New Roman" w:hAnsi="Times New Roman" w:cs="Times New Roman"/>
          <w:sz w:val="24"/>
          <w:szCs w:val="24"/>
        </w:rPr>
        <w:t xml:space="preserve"> entre 2001 et </w:t>
      </w:r>
      <w:r w:rsidR="00C809F3" w:rsidRPr="009045D9">
        <w:rPr>
          <w:rFonts w:ascii="Times New Roman" w:hAnsi="Times New Roman" w:cs="Times New Roman"/>
          <w:sz w:val="24"/>
          <w:szCs w:val="24"/>
        </w:rPr>
        <w:t>20</w:t>
      </w:r>
      <w:r w:rsidR="00C809F3">
        <w:rPr>
          <w:rFonts w:ascii="Times New Roman" w:hAnsi="Times New Roman" w:cs="Times New Roman"/>
          <w:sz w:val="24"/>
          <w:szCs w:val="24"/>
        </w:rPr>
        <w:t>1</w:t>
      </w:r>
      <w:r w:rsidR="00E43FC4">
        <w:rPr>
          <w:rFonts w:ascii="Times New Roman" w:hAnsi="Times New Roman" w:cs="Times New Roman"/>
          <w:sz w:val="24"/>
          <w:szCs w:val="24"/>
        </w:rPr>
        <w:t>7</w:t>
      </w:r>
      <w:r w:rsidR="00610747" w:rsidRPr="009045D9">
        <w:rPr>
          <w:rFonts w:ascii="Times New Roman" w:hAnsi="Times New Roman" w:cs="Times New Roman"/>
          <w:sz w:val="24"/>
          <w:szCs w:val="24"/>
        </w:rPr>
        <w:t xml:space="preserve">. </w:t>
      </w:r>
      <w:r w:rsidR="00934D56" w:rsidRPr="009045D9">
        <w:rPr>
          <w:rFonts w:ascii="Times New Roman" w:hAnsi="Times New Roman" w:cs="Times New Roman"/>
          <w:sz w:val="24"/>
          <w:szCs w:val="24"/>
        </w:rPr>
        <w:t>Examiné p</w:t>
      </w:r>
      <w:r w:rsidR="0014527A" w:rsidRPr="009045D9">
        <w:rPr>
          <w:rFonts w:ascii="Times New Roman" w:hAnsi="Times New Roman" w:cs="Times New Roman"/>
          <w:sz w:val="24"/>
          <w:szCs w:val="24"/>
        </w:rPr>
        <w:t>ar dimension socio</w:t>
      </w:r>
      <w:r w:rsidR="006C5EC1" w:rsidRPr="009045D9">
        <w:rPr>
          <w:rFonts w:ascii="Times New Roman" w:hAnsi="Times New Roman" w:cs="Times New Roman"/>
          <w:sz w:val="24"/>
          <w:szCs w:val="24"/>
        </w:rPr>
        <w:t>-</w:t>
      </w:r>
      <w:r w:rsidR="0014527A" w:rsidRPr="009045D9">
        <w:rPr>
          <w:rFonts w:ascii="Times New Roman" w:hAnsi="Times New Roman" w:cs="Times New Roman"/>
          <w:sz w:val="24"/>
          <w:szCs w:val="24"/>
        </w:rPr>
        <w:t xml:space="preserve">économique, </w:t>
      </w:r>
      <w:r w:rsidR="00610747" w:rsidRPr="009045D9">
        <w:rPr>
          <w:rFonts w:ascii="Times New Roman" w:hAnsi="Times New Roman" w:cs="Times New Roman"/>
          <w:sz w:val="24"/>
          <w:szCs w:val="24"/>
        </w:rPr>
        <w:t xml:space="preserve">le déficit le plus important </w:t>
      </w:r>
      <w:r w:rsidR="0014527A" w:rsidRPr="009045D9">
        <w:rPr>
          <w:rFonts w:ascii="Times New Roman" w:hAnsi="Times New Roman" w:cs="Times New Roman"/>
          <w:sz w:val="24"/>
          <w:szCs w:val="24"/>
        </w:rPr>
        <w:t xml:space="preserve">est à relever dans </w:t>
      </w:r>
      <w:r w:rsidR="00BA34CB" w:rsidRPr="009045D9">
        <w:rPr>
          <w:rFonts w:ascii="Times New Roman" w:hAnsi="Times New Roman" w:cs="Times New Roman"/>
          <w:sz w:val="24"/>
          <w:szCs w:val="24"/>
        </w:rPr>
        <w:t xml:space="preserve">le domaine de </w:t>
      </w:r>
      <w:r w:rsidR="00610747" w:rsidRPr="009045D9">
        <w:rPr>
          <w:rFonts w:ascii="Times New Roman" w:hAnsi="Times New Roman" w:cs="Times New Roman"/>
          <w:sz w:val="24"/>
          <w:szCs w:val="24"/>
        </w:rPr>
        <w:t xml:space="preserve">l’éducation-formation qui représente </w:t>
      </w:r>
      <w:r w:rsidR="00E43FC4">
        <w:rPr>
          <w:rFonts w:ascii="Times New Roman" w:hAnsi="Times New Roman" w:cs="Times New Roman"/>
          <w:sz w:val="24"/>
          <w:szCs w:val="24"/>
        </w:rPr>
        <w:t>58</w:t>
      </w:r>
      <w:r w:rsidR="00E46A02">
        <w:rPr>
          <w:rFonts w:ascii="Times New Roman" w:hAnsi="Times New Roman" w:cs="Times New Roman"/>
          <w:sz w:val="24"/>
          <w:szCs w:val="24"/>
        </w:rPr>
        <w:t>,</w:t>
      </w:r>
      <w:r w:rsidR="00E43FC4">
        <w:rPr>
          <w:rFonts w:ascii="Times New Roman" w:hAnsi="Times New Roman" w:cs="Times New Roman"/>
          <w:sz w:val="24"/>
          <w:szCs w:val="24"/>
        </w:rPr>
        <w:t>1</w:t>
      </w:r>
      <w:r w:rsidR="00E80B9C">
        <w:rPr>
          <w:rFonts w:ascii="Times New Roman" w:hAnsi="Times New Roman" w:cs="Times New Roman"/>
          <w:sz w:val="24"/>
          <w:szCs w:val="24"/>
        </w:rPr>
        <w:t xml:space="preserve">% </w:t>
      </w:r>
      <w:r w:rsidR="00610747" w:rsidRPr="009045D9">
        <w:rPr>
          <w:rFonts w:ascii="Times New Roman" w:hAnsi="Times New Roman" w:cs="Times New Roman"/>
          <w:sz w:val="24"/>
          <w:szCs w:val="24"/>
        </w:rPr>
        <w:t>du déficit total, suivi del’emploi</w:t>
      </w:r>
      <w:r w:rsidR="0014527A" w:rsidRPr="009045D9">
        <w:rPr>
          <w:rFonts w:ascii="Times New Roman" w:hAnsi="Times New Roman" w:cs="Times New Roman"/>
          <w:sz w:val="24"/>
          <w:szCs w:val="24"/>
        </w:rPr>
        <w:t xml:space="preserve"> et des niveaux de vie</w:t>
      </w:r>
      <w:r w:rsidR="00610747" w:rsidRPr="009045D9">
        <w:rPr>
          <w:rFonts w:ascii="Times New Roman" w:hAnsi="Times New Roman" w:cs="Times New Roman"/>
          <w:sz w:val="24"/>
          <w:szCs w:val="24"/>
        </w:rPr>
        <w:t xml:space="preserve">avec </w:t>
      </w:r>
      <w:r w:rsidR="00E43FC4">
        <w:rPr>
          <w:rFonts w:ascii="Times New Roman" w:hAnsi="Times New Roman" w:cs="Times New Roman"/>
          <w:sz w:val="24"/>
          <w:szCs w:val="24"/>
        </w:rPr>
        <w:t>19</w:t>
      </w:r>
      <w:r w:rsidR="00E46A02">
        <w:rPr>
          <w:rFonts w:ascii="Times New Roman" w:hAnsi="Times New Roman" w:cs="Times New Roman"/>
          <w:sz w:val="24"/>
          <w:szCs w:val="24"/>
        </w:rPr>
        <w:t>,</w:t>
      </w:r>
      <w:r w:rsidR="00E43FC4">
        <w:rPr>
          <w:rFonts w:ascii="Times New Roman" w:hAnsi="Times New Roman" w:cs="Times New Roman"/>
          <w:sz w:val="24"/>
          <w:szCs w:val="24"/>
        </w:rPr>
        <w:t>7</w:t>
      </w:r>
      <w:r w:rsidR="00610747" w:rsidRPr="009045D9">
        <w:rPr>
          <w:rFonts w:ascii="Times New Roman" w:hAnsi="Times New Roman" w:cs="Times New Roman"/>
          <w:sz w:val="24"/>
          <w:szCs w:val="24"/>
        </w:rPr>
        <w:t>%</w:t>
      </w:r>
      <w:r w:rsidR="00C76C5C">
        <w:rPr>
          <w:rFonts w:ascii="Times New Roman" w:hAnsi="Times New Roman" w:cs="Times New Roman"/>
          <w:sz w:val="24"/>
          <w:szCs w:val="24"/>
        </w:rPr>
        <w:t>,</w:t>
      </w:r>
      <w:r w:rsidR="00610747" w:rsidRPr="009045D9">
        <w:rPr>
          <w:rFonts w:ascii="Times New Roman" w:hAnsi="Times New Roman" w:cs="Times New Roman"/>
          <w:sz w:val="24"/>
          <w:szCs w:val="24"/>
        </w:rPr>
        <w:t xml:space="preserve"> et</w:t>
      </w:r>
      <w:r w:rsidR="00706404" w:rsidRPr="009045D9">
        <w:rPr>
          <w:rFonts w:ascii="Times New Roman" w:hAnsi="Times New Roman" w:cs="Times New Roman"/>
          <w:sz w:val="24"/>
          <w:szCs w:val="24"/>
        </w:rPr>
        <w:t xml:space="preserve"> de</w:t>
      </w:r>
      <w:r w:rsidR="00E80B9C">
        <w:rPr>
          <w:rFonts w:ascii="Times New Roman" w:hAnsi="Times New Roman" w:cs="Times New Roman"/>
          <w:sz w:val="24"/>
          <w:szCs w:val="24"/>
        </w:rPr>
        <w:t xml:space="preserve"> la santé</w:t>
      </w:r>
      <w:r w:rsidR="00610747" w:rsidRPr="009045D9">
        <w:rPr>
          <w:rFonts w:ascii="Times New Roman" w:hAnsi="Times New Roman" w:cs="Times New Roman"/>
          <w:sz w:val="24"/>
          <w:szCs w:val="24"/>
        </w:rPr>
        <w:t xml:space="preserve"> avec </w:t>
      </w:r>
      <w:r w:rsidR="00E43FC4">
        <w:rPr>
          <w:rFonts w:ascii="Times New Roman" w:hAnsi="Times New Roman" w:cs="Times New Roman"/>
          <w:sz w:val="24"/>
          <w:szCs w:val="24"/>
        </w:rPr>
        <w:t>15</w:t>
      </w:r>
      <w:r w:rsidR="00E46A02">
        <w:rPr>
          <w:rFonts w:ascii="Times New Roman" w:hAnsi="Times New Roman" w:cs="Times New Roman"/>
          <w:sz w:val="24"/>
          <w:szCs w:val="24"/>
        </w:rPr>
        <w:t>,</w:t>
      </w:r>
      <w:r w:rsidR="00E43FC4">
        <w:rPr>
          <w:rFonts w:ascii="Times New Roman" w:hAnsi="Times New Roman" w:cs="Times New Roman"/>
          <w:sz w:val="24"/>
          <w:szCs w:val="24"/>
        </w:rPr>
        <w:t>4</w:t>
      </w:r>
      <w:r w:rsidR="00706404" w:rsidRPr="009045D9">
        <w:rPr>
          <w:rFonts w:ascii="Times New Roman" w:hAnsi="Times New Roman" w:cs="Times New Roman"/>
          <w:sz w:val="24"/>
          <w:szCs w:val="24"/>
        </w:rPr>
        <w:t xml:space="preserve">%. </w:t>
      </w:r>
      <w:r w:rsidR="00E80B9C">
        <w:rPr>
          <w:rFonts w:ascii="Times New Roman" w:hAnsi="Times New Roman" w:cs="Times New Roman"/>
          <w:sz w:val="24"/>
          <w:szCs w:val="24"/>
        </w:rPr>
        <w:t>L’infrastructure</w:t>
      </w:r>
      <w:r w:rsidR="00903718">
        <w:rPr>
          <w:rFonts w:ascii="Times New Roman" w:hAnsi="Times New Roman" w:cs="Times New Roman"/>
          <w:sz w:val="24"/>
          <w:szCs w:val="24"/>
        </w:rPr>
        <w:t xml:space="preserve"> de base </w:t>
      </w:r>
      <w:r w:rsidR="00706404" w:rsidRPr="009045D9">
        <w:rPr>
          <w:rFonts w:ascii="Times New Roman" w:hAnsi="Times New Roman" w:cs="Times New Roman"/>
          <w:sz w:val="24"/>
          <w:szCs w:val="24"/>
        </w:rPr>
        <w:t>vient en dernier</w:t>
      </w:r>
      <w:r w:rsidR="00610747" w:rsidRPr="009045D9">
        <w:rPr>
          <w:rFonts w:ascii="Times New Roman" w:hAnsi="Times New Roman" w:cs="Times New Roman"/>
          <w:sz w:val="24"/>
          <w:szCs w:val="24"/>
        </w:rPr>
        <w:t xml:space="preserve"> lieu avec un poids de </w:t>
      </w:r>
      <w:r w:rsidR="00E43FC4">
        <w:rPr>
          <w:rFonts w:ascii="Times New Roman" w:hAnsi="Times New Roman" w:cs="Times New Roman"/>
          <w:sz w:val="24"/>
          <w:szCs w:val="24"/>
        </w:rPr>
        <w:t>6</w:t>
      </w:r>
      <w:r w:rsidR="00E46A02">
        <w:rPr>
          <w:rFonts w:ascii="Times New Roman" w:hAnsi="Times New Roman" w:cs="Times New Roman"/>
          <w:sz w:val="24"/>
          <w:szCs w:val="24"/>
        </w:rPr>
        <w:t>,</w:t>
      </w:r>
      <w:r w:rsidR="00E43FC4">
        <w:rPr>
          <w:rFonts w:ascii="Times New Roman" w:hAnsi="Times New Roman" w:cs="Times New Roman"/>
          <w:sz w:val="24"/>
          <w:szCs w:val="24"/>
        </w:rPr>
        <w:t>7</w:t>
      </w:r>
      <w:r w:rsidR="00610747" w:rsidRPr="009045D9">
        <w:rPr>
          <w:rFonts w:ascii="Times New Roman" w:hAnsi="Times New Roman" w:cs="Times New Roman"/>
          <w:sz w:val="24"/>
          <w:szCs w:val="24"/>
        </w:rPr>
        <w:t xml:space="preserve">%. </w:t>
      </w:r>
      <w:r w:rsidR="00BA34CB" w:rsidRPr="009045D9">
        <w:rPr>
          <w:rFonts w:ascii="Times New Roman" w:hAnsi="Times New Roman" w:cs="Times New Roman"/>
          <w:sz w:val="24"/>
          <w:szCs w:val="24"/>
        </w:rPr>
        <w:t xml:space="preserve">Entre 2001 et </w:t>
      </w:r>
      <w:r w:rsidR="00903718" w:rsidRPr="009045D9">
        <w:rPr>
          <w:rFonts w:ascii="Times New Roman" w:hAnsi="Times New Roman" w:cs="Times New Roman"/>
          <w:sz w:val="24"/>
          <w:szCs w:val="24"/>
        </w:rPr>
        <w:t>20</w:t>
      </w:r>
      <w:r w:rsidR="00E43FC4">
        <w:rPr>
          <w:rFonts w:ascii="Times New Roman" w:hAnsi="Times New Roman" w:cs="Times New Roman"/>
          <w:sz w:val="24"/>
          <w:szCs w:val="24"/>
        </w:rPr>
        <w:t>17</w:t>
      </w:r>
      <w:r w:rsidR="00BA34CB" w:rsidRPr="009045D9">
        <w:rPr>
          <w:rFonts w:ascii="Times New Roman" w:hAnsi="Times New Roman" w:cs="Times New Roman"/>
          <w:sz w:val="24"/>
          <w:szCs w:val="24"/>
        </w:rPr>
        <w:t xml:space="preserve">, </w:t>
      </w:r>
      <w:r w:rsidR="00610747" w:rsidRPr="009045D9">
        <w:rPr>
          <w:rFonts w:ascii="Times New Roman" w:hAnsi="Times New Roman" w:cs="Times New Roman"/>
          <w:sz w:val="24"/>
          <w:szCs w:val="24"/>
        </w:rPr>
        <w:t xml:space="preserve">l’évolution du </w:t>
      </w:r>
      <w:r w:rsidR="001C4679" w:rsidRPr="009045D9">
        <w:rPr>
          <w:rFonts w:ascii="Times New Roman" w:hAnsi="Times New Roman" w:cs="Times New Roman"/>
          <w:sz w:val="24"/>
          <w:szCs w:val="24"/>
        </w:rPr>
        <w:t xml:space="preserve">poids des </w:t>
      </w:r>
      <w:r w:rsidR="00610747" w:rsidRPr="009045D9">
        <w:rPr>
          <w:rFonts w:ascii="Times New Roman" w:hAnsi="Times New Roman" w:cs="Times New Roman"/>
          <w:sz w:val="24"/>
          <w:szCs w:val="24"/>
        </w:rPr>
        <w:t>déficit</w:t>
      </w:r>
      <w:r w:rsidR="001C4679" w:rsidRPr="009045D9">
        <w:rPr>
          <w:rFonts w:ascii="Times New Roman" w:hAnsi="Times New Roman" w:cs="Times New Roman"/>
          <w:sz w:val="24"/>
          <w:szCs w:val="24"/>
        </w:rPr>
        <w:t>s</w:t>
      </w:r>
      <w:r w:rsidR="00610747" w:rsidRPr="009045D9">
        <w:rPr>
          <w:rFonts w:ascii="Times New Roman" w:hAnsi="Times New Roman" w:cs="Times New Roman"/>
          <w:sz w:val="24"/>
          <w:szCs w:val="24"/>
        </w:rPr>
        <w:t xml:space="preserve"> socio-économique</w:t>
      </w:r>
      <w:r w:rsidR="006C5EC1" w:rsidRPr="009045D9">
        <w:rPr>
          <w:rFonts w:ascii="Times New Roman" w:hAnsi="Times New Roman" w:cs="Times New Roman"/>
          <w:sz w:val="24"/>
          <w:szCs w:val="24"/>
        </w:rPr>
        <w:t>s</w:t>
      </w:r>
      <w:r w:rsidR="00BA34CB" w:rsidRPr="009045D9">
        <w:rPr>
          <w:rFonts w:ascii="Times New Roman" w:hAnsi="Times New Roman" w:cs="Times New Roman"/>
          <w:sz w:val="24"/>
          <w:szCs w:val="24"/>
        </w:rPr>
        <w:t xml:space="preserve">révèle </w:t>
      </w:r>
      <w:r w:rsidR="00610747" w:rsidRPr="009045D9">
        <w:rPr>
          <w:rFonts w:ascii="Times New Roman" w:hAnsi="Times New Roman" w:cs="Times New Roman"/>
          <w:sz w:val="24"/>
          <w:szCs w:val="24"/>
        </w:rPr>
        <w:t xml:space="preserve">que l’éducation-formation </w:t>
      </w:r>
      <w:r w:rsidR="006502FB" w:rsidRPr="009045D9">
        <w:rPr>
          <w:rFonts w:ascii="Times New Roman" w:hAnsi="Times New Roman" w:cs="Times New Roman"/>
          <w:sz w:val="24"/>
          <w:szCs w:val="24"/>
        </w:rPr>
        <w:t xml:space="preserve">continue à </w:t>
      </w:r>
      <w:r w:rsidR="00BA34CB" w:rsidRPr="009045D9">
        <w:rPr>
          <w:rFonts w:ascii="Times New Roman" w:hAnsi="Times New Roman" w:cs="Times New Roman"/>
          <w:sz w:val="24"/>
          <w:szCs w:val="24"/>
        </w:rPr>
        <w:t xml:space="preserve">constituer </w:t>
      </w:r>
      <w:r w:rsidR="006502FB" w:rsidRPr="009045D9">
        <w:rPr>
          <w:rFonts w:ascii="Times New Roman" w:hAnsi="Times New Roman" w:cs="Times New Roman"/>
          <w:sz w:val="24"/>
          <w:szCs w:val="24"/>
        </w:rPr>
        <w:t xml:space="preserve">un domaine de </w:t>
      </w:r>
      <w:r w:rsidR="006502FB" w:rsidRPr="009045D9">
        <w:rPr>
          <w:rFonts w:ascii="Times New Roman" w:hAnsi="Times New Roman" w:cs="Times New Roman"/>
          <w:sz w:val="24"/>
          <w:szCs w:val="24"/>
        </w:rPr>
        <w:lastRenderedPageBreak/>
        <w:t>préoccupation pour la société</w:t>
      </w:r>
      <w:r w:rsidR="001C4679" w:rsidRPr="009045D9">
        <w:rPr>
          <w:rFonts w:ascii="Times New Roman" w:hAnsi="Times New Roman" w:cs="Times New Roman"/>
          <w:sz w:val="24"/>
          <w:szCs w:val="24"/>
        </w:rPr>
        <w:t xml:space="preserve">. Le </w:t>
      </w:r>
      <w:r w:rsidR="00BA34CB" w:rsidRPr="009045D9">
        <w:rPr>
          <w:rFonts w:ascii="Times New Roman" w:hAnsi="Times New Roman" w:cs="Times New Roman"/>
          <w:sz w:val="24"/>
          <w:szCs w:val="24"/>
        </w:rPr>
        <w:t>poids d</w:t>
      </w:r>
      <w:r w:rsidR="001C4679" w:rsidRPr="009045D9">
        <w:rPr>
          <w:rFonts w:ascii="Times New Roman" w:hAnsi="Times New Roman" w:cs="Times New Roman"/>
          <w:sz w:val="24"/>
          <w:szCs w:val="24"/>
        </w:rPr>
        <w:t xml:space="preserve">e son </w:t>
      </w:r>
      <w:r w:rsidR="00BA34CB" w:rsidRPr="009045D9">
        <w:rPr>
          <w:rFonts w:ascii="Times New Roman" w:hAnsi="Times New Roman" w:cs="Times New Roman"/>
          <w:sz w:val="24"/>
          <w:szCs w:val="24"/>
        </w:rPr>
        <w:t xml:space="preserve">déficit </w:t>
      </w:r>
      <w:r w:rsidR="001C4679" w:rsidRPr="009045D9">
        <w:rPr>
          <w:rFonts w:ascii="Times New Roman" w:hAnsi="Times New Roman" w:cs="Times New Roman"/>
          <w:sz w:val="24"/>
          <w:szCs w:val="24"/>
        </w:rPr>
        <w:t xml:space="preserve">est </w:t>
      </w:r>
      <w:r w:rsidR="00BA34CB" w:rsidRPr="009045D9">
        <w:rPr>
          <w:rFonts w:ascii="Times New Roman" w:hAnsi="Times New Roman" w:cs="Times New Roman"/>
          <w:sz w:val="24"/>
          <w:szCs w:val="24"/>
        </w:rPr>
        <w:t>passé de 4</w:t>
      </w:r>
      <w:r w:rsidR="00E80B9C">
        <w:rPr>
          <w:rFonts w:ascii="Times New Roman" w:hAnsi="Times New Roman" w:cs="Times New Roman"/>
          <w:sz w:val="24"/>
          <w:szCs w:val="24"/>
        </w:rPr>
        <w:t>8</w:t>
      </w:r>
      <w:r w:rsidR="00BA34CB" w:rsidRPr="009045D9">
        <w:rPr>
          <w:rFonts w:ascii="Times New Roman" w:hAnsi="Times New Roman" w:cs="Times New Roman"/>
          <w:sz w:val="24"/>
          <w:szCs w:val="24"/>
        </w:rPr>
        <w:t>,</w:t>
      </w:r>
      <w:r w:rsidR="00E80B9C">
        <w:rPr>
          <w:rFonts w:ascii="Times New Roman" w:hAnsi="Times New Roman" w:cs="Times New Roman"/>
          <w:sz w:val="24"/>
          <w:szCs w:val="24"/>
        </w:rPr>
        <w:t>4</w:t>
      </w:r>
      <w:r w:rsidR="00BA34CB" w:rsidRPr="009045D9">
        <w:rPr>
          <w:rFonts w:ascii="Times New Roman" w:hAnsi="Times New Roman" w:cs="Times New Roman"/>
          <w:sz w:val="24"/>
          <w:szCs w:val="24"/>
        </w:rPr>
        <w:t xml:space="preserve">% à </w:t>
      </w:r>
      <w:r w:rsidR="00E43FC4">
        <w:rPr>
          <w:rFonts w:ascii="Times New Roman" w:hAnsi="Times New Roman" w:cs="Times New Roman"/>
          <w:sz w:val="24"/>
          <w:szCs w:val="24"/>
        </w:rPr>
        <w:t>58</w:t>
      </w:r>
      <w:r w:rsidR="00BA34CB" w:rsidRPr="009045D9">
        <w:rPr>
          <w:rFonts w:ascii="Times New Roman" w:hAnsi="Times New Roman" w:cs="Times New Roman"/>
          <w:sz w:val="24"/>
          <w:szCs w:val="24"/>
        </w:rPr>
        <w:t>,</w:t>
      </w:r>
      <w:r w:rsidR="00E43FC4">
        <w:rPr>
          <w:rFonts w:ascii="Times New Roman" w:hAnsi="Times New Roman" w:cs="Times New Roman"/>
          <w:sz w:val="24"/>
          <w:szCs w:val="24"/>
        </w:rPr>
        <w:t>1</w:t>
      </w:r>
      <w:r w:rsidR="00BA34CB" w:rsidRPr="009045D9">
        <w:rPr>
          <w:rFonts w:ascii="Times New Roman" w:hAnsi="Times New Roman" w:cs="Times New Roman"/>
          <w:sz w:val="24"/>
          <w:szCs w:val="24"/>
        </w:rPr>
        <w:t>%</w:t>
      </w:r>
      <w:r w:rsidR="001C4679" w:rsidRPr="009045D9">
        <w:rPr>
          <w:rFonts w:ascii="Times New Roman" w:hAnsi="Times New Roman" w:cs="Times New Roman"/>
          <w:sz w:val="24"/>
          <w:szCs w:val="24"/>
        </w:rPr>
        <w:t xml:space="preserve"> et </w:t>
      </w:r>
      <w:r w:rsidR="00BA34CB" w:rsidRPr="009045D9">
        <w:rPr>
          <w:rFonts w:ascii="Times New Roman" w:hAnsi="Times New Roman" w:cs="Times New Roman"/>
          <w:sz w:val="24"/>
          <w:szCs w:val="24"/>
        </w:rPr>
        <w:t xml:space="preserve">varie d’une région à une autre à </w:t>
      </w:r>
      <w:r w:rsidR="007828A6" w:rsidRPr="009045D9">
        <w:rPr>
          <w:rFonts w:ascii="Times New Roman" w:hAnsi="Times New Roman" w:cs="Times New Roman"/>
          <w:sz w:val="24"/>
          <w:szCs w:val="24"/>
        </w:rPr>
        <w:t>des niveaux différenciés.</w:t>
      </w:r>
    </w:p>
    <w:p w:rsidR="00C76C5C" w:rsidRPr="00F878A7" w:rsidRDefault="00C76C5C" w:rsidP="000060C6">
      <w:pPr>
        <w:pStyle w:val="Lgende"/>
        <w:keepNext/>
        <w:jc w:val="center"/>
        <w:rPr>
          <w:rFonts w:ascii="Times New Roman" w:hAnsi="Times New Roman" w:cs="Times New Roman"/>
          <w:color w:val="auto"/>
          <w:sz w:val="20"/>
          <w:szCs w:val="20"/>
        </w:rPr>
      </w:pPr>
      <w:r w:rsidRPr="00F878A7">
        <w:rPr>
          <w:rFonts w:ascii="Times New Roman" w:hAnsi="Times New Roman" w:cs="Times New Roman"/>
          <w:color w:val="auto"/>
          <w:sz w:val="20"/>
          <w:szCs w:val="20"/>
        </w:rPr>
        <w:t xml:space="preserve">Tableau </w:t>
      </w:r>
      <w:r w:rsidR="006E25DE" w:rsidRPr="00F878A7">
        <w:rPr>
          <w:rFonts w:ascii="Times New Roman" w:hAnsi="Times New Roman" w:cs="Times New Roman"/>
          <w:color w:val="auto"/>
          <w:sz w:val="20"/>
          <w:szCs w:val="20"/>
        </w:rPr>
        <w:fldChar w:fldCharType="begin"/>
      </w:r>
      <w:r w:rsidRPr="00F878A7">
        <w:rPr>
          <w:rFonts w:ascii="Times New Roman" w:hAnsi="Times New Roman" w:cs="Times New Roman"/>
          <w:color w:val="auto"/>
          <w:sz w:val="20"/>
          <w:szCs w:val="20"/>
        </w:rPr>
        <w:instrText xml:space="preserve"> SEQ Tableau \* ARABIC </w:instrText>
      </w:r>
      <w:r w:rsidR="006E25DE" w:rsidRPr="00F878A7">
        <w:rPr>
          <w:rFonts w:ascii="Times New Roman" w:hAnsi="Times New Roman" w:cs="Times New Roman"/>
          <w:color w:val="auto"/>
          <w:sz w:val="20"/>
          <w:szCs w:val="20"/>
        </w:rPr>
        <w:fldChar w:fldCharType="separate"/>
      </w:r>
      <w:r w:rsidR="00633CAA">
        <w:rPr>
          <w:rFonts w:ascii="Times New Roman" w:hAnsi="Times New Roman" w:cs="Times New Roman"/>
          <w:noProof/>
          <w:color w:val="auto"/>
          <w:sz w:val="20"/>
          <w:szCs w:val="20"/>
        </w:rPr>
        <w:t>3</w:t>
      </w:r>
      <w:r w:rsidR="006E25DE" w:rsidRPr="00F878A7">
        <w:rPr>
          <w:rFonts w:ascii="Times New Roman" w:hAnsi="Times New Roman" w:cs="Times New Roman"/>
          <w:color w:val="auto"/>
          <w:sz w:val="20"/>
          <w:szCs w:val="20"/>
        </w:rPr>
        <w:fldChar w:fldCharType="end"/>
      </w:r>
      <w:r w:rsidR="000060C6">
        <w:rPr>
          <w:rFonts w:ascii="Times New Roman" w:hAnsi="Times New Roman" w:cs="Times New Roman"/>
          <w:color w:val="auto"/>
          <w:sz w:val="20"/>
          <w:szCs w:val="20"/>
        </w:rPr>
        <w:t> :</w:t>
      </w:r>
      <w:r w:rsidRPr="00F878A7">
        <w:rPr>
          <w:rFonts w:ascii="Times New Roman" w:hAnsi="Times New Roman" w:cs="Times New Roman"/>
          <w:color w:val="auto"/>
          <w:sz w:val="20"/>
          <w:szCs w:val="20"/>
        </w:rPr>
        <w:t xml:space="preserve"> Evolution de la contribution des dimensio</w:t>
      </w:r>
      <w:r w:rsidR="00381C52">
        <w:rPr>
          <w:rFonts w:ascii="Times New Roman" w:hAnsi="Times New Roman" w:cs="Times New Roman"/>
          <w:color w:val="auto"/>
          <w:sz w:val="20"/>
          <w:szCs w:val="20"/>
        </w:rPr>
        <w:t>ns socio-économiques au déficit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475"/>
        <w:gridCol w:w="1701"/>
        <w:gridCol w:w="1701"/>
      </w:tblGrid>
      <w:tr w:rsidR="00C76C5C" w:rsidRPr="00F878A7" w:rsidTr="00C76C5C">
        <w:trPr>
          <w:trHeight w:val="390"/>
          <w:jc w:val="center"/>
        </w:trPr>
        <w:tc>
          <w:tcPr>
            <w:tcW w:w="3475" w:type="dxa"/>
            <w:shd w:val="clear" w:color="auto" w:fill="auto"/>
            <w:noWrap/>
            <w:vAlign w:val="bottom"/>
            <w:hideMark/>
          </w:tcPr>
          <w:p w:rsidR="00610747" w:rsidRPr="00F878A7" w:rsidRDefault="00610747" w:rsidP="005C26AB">
            <w:pPr>
              <w:spacing w:after="0"/>
              <w:jc w:val="center"/>
              <w:rPr>
                <w:rFonts w:ascii="Times New Roman" w:hAnsi="Times New Roman" w:cs="Times New Roman"/>
                <w:b/>
                <w:bCs/>
                <w:color w:val="000000"/>
                <w:sz w:val="20"/>
                <w:szCs w:val="20"/>
              </w:rPr>
            </w:pPr>
            <w:r w:rsidRPr="00F878A7">
              <w:rPr>
                <w:rFonts w:ascii="Times New Roman" w:hAnsi="Times New Roman" w:cs="Times New Roman"/>
                <w:b/>
                <w:bCs/>
                <w:color w:val="000000"/>
                <w:sz w:val="20"/>
                <w:szCs w:val="20"/>
              </w:rPr>
              <w:t xml:space="preserve"> Indicateurs</w:t>
            </w:r>
          </w:p>
        </w:tc>
        <w:tc>
          <w:tcPr>
            <w:tcW w:w="1701" w:type="dxa"/>
            <w:shd w:val="clear" w:color="auto" w:fill="auto"/>
            <w:noWrap/>
            <w:vAlign w:val="bottom"/>
            <w:hideMark/>
          </w:tcPr>
          <w:p w:rsidR="00610747" w:rsidRPr="00F878A7" w:rsidRDefault="00E5176A" w:rsidP="005C26AB">
            <w:pPr>
              <w:spacing w:after="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200</w:t>
            </w:r>
            <w:r w:rsidR="00783B1A">
              <w:rPr>
                <w:rFonts w:ascii="Times New Roman" w:hAnsi="Times New Roman" w:cs="Times New Roman"/>
                <w:b/>
                <w:bCs/>
                <w:color w:val="000000"/>
                <w:sz w:val="20"/>
                <w:szCs w:val="20"/>
              </w:rPr>
              <w:t>1</w:t>
            </w:r>
          </w:p>
        </w:tc>
        <w:tc>
          <w:tcPr>
            <w:tcW w:w="1701" w:type="dxa"/>
            <w:shd w:val="clear" w:color="auto" w:fill="auto"/>
            <w:noWrap/>
            <w:vAlign w:val="bottom"/>
            <w:hideMark/>
          </w:tcPr>
          <w:p w:rsidR="00610747" w:rsidRPr="00F878A7" w:rsidRDefault="00610747" w:rsidP="00E43FC4">
            <w:pPr>
              <w:spacing w:after="0"/>
              <w:jc w:val="center"/>
              <w:rPr>
                <w:rFonts w:ascii="Times New Roman" w:hAnsi="Times New Roman" w:cs="Times New Roman"/>
                <w:b/>
                <w:bCs/>
                <w:color w:val="000000"/>
                <w:sz w:val="20"/>
                <w:szCs w:val="20"/>
              </w:rPr>
            </w:pPr>
            <w:r w:rsidRPr="00F878A7">
              <w:rPr>
                <w:rFonts w:ascii="Times New Roman" w:hAnsi="Times New Roman" w:cs="Times New Roman"/>
                <w:b/>
                <w:bCs/>
                <w:color w:val="000000"/>
                <w:sz w:val="20"/>
                <w:szCs w:val="20"/>
              </w:rPr>
              <w:t>201</w:t>
            </w:r>
            <w:r w:rsidR="00E43FC4">
              <w:rPr>
                <w:rFonts w:ascii="Times New Roman" w:hAnsi="Times New Roman" w:cs="Times New Roman"/>
                <w:b/>
                <w:bCs/>
                <w:color w:val="000000"/>
                <w:sz w:val="20"/>
                <w:szCs w:val="20"/>
              </w:rPr>
              <w:t>7</w:t>
            </w:r>
          </w:p>
        </w:tc>
      </w:tr>
      <w:tr w:rsidR="00C76C5C" w:rsidRPr="00F878A7" w:rsidTr="00C76C5C">
        <w:trPr>
          <w:trHeight w:val="390"/>
          <w:jc w:val="center"/>
        </w:trPr>
        <w:tc>
          <w:tcPr>
            <w:tcW w:w="3475" w:type="dxa"/>
            <w:shd w:val="clear" w:color="auto" w:fill="auto"/>
            <w:noWrap/>
            <w:vAlign w:val="bottom"/>
            <w:hideMark/>
          </w:tcPr>
          <w:p w:rsidR="00610747" w:rsidRPr="00F878A7" w:rsidRDefault="00610747" w:rsidP="009C0EF7">
            <w:pPr>
              <w:spacing w:after="0"/>
              <w:rPr>
                <w:rFonts w:ascii="Times New Roman" w:hAnsi="Times New Roman" w:cs="Times New Roman"/>
                <w:color w:val="000000"/>
                <w:sz w:val="20"/>
                <w:szCs w:val="20"/>
              </w:rPr>
            </w:pPr>
            <w:r w:rsidRPr="00F878A7">
              <w:rPr>
                <w:rFonts w:ascii="Times New Roman" w:hAnsi="Times New Roman" w:cs="Times New Roman"/>
                <w:color w:val="000000"/>
                <w:sz w:val="20"/>
                <w:szCs w:val="20"/>
              </w:rPr>
              <w:t>Déficit socio</w:t>
            </w:r>
            <w:r w:rsidR="006C5EC1" w:rsidRPr="00F878A7">
              <w:rPr>
                <w:rFonts w:ascii="Times New Roman" w:hAnsi="Times New Roman" w:cs="Times New Roman"/>
                <w:color w:val="000000"/>
                <w:sz w:val="20"/>
                <w:szCs w:val="20"/>
              </w:rPr>
              <w:t>-</w:t>
            </w:r>
            <w:r w:rsidRPr="00F878A7">
              <w:rPr>
                <w:rFonts w:ascii="Times New Roman" w:hAnsi="Times New Roman" w:cs="Times New Roman"/>
                <w:color w:val="000000"/>
                <w:sz w:val="20"/>
                <w:szCs w:val="20"/>
              </w:rPr>
              <w:t xml:space="preserve">économique en % </w:t>
            </w:r>
          </w:p>
        </w:tc>
        <w:tc>
          <w:tcPr>
            <w:tcW w:w="1701" w:type="dxa"/>
            <w:shd w:val="clear" w:color="auto" w:fill="auto"/>
            <w:vAlign w:val="bottom"/>
            <w:hideMark/>
          </w:tcPr>
          <w:p w:rsidR="00610747" w:rsidRPr="00F878A7" w:rsidRDefault="00610747" w:rsidP="005C26AB">
            <w:pPr>
              <w:spacing w:after="0"/>
              <w:jc w:val="center"/>
              <w:rPr>
                <w:rFonts w:ascii="Times New Roman" w:hAnsi="Times New Roman" w:cs="Times New Roman"/>
                <w:color w:val="000000"/>
                <w:sz w:val="20"/>
                <w:szCs w:val="20"/>
              </w:rPr>
            </w:pPr>
            <w:r w:rsidRPr="00F878A7">
              <w:rPr>
                <w:rFonts w:ascii="Times New Roman" w:hAnsi="Times New Roman" w:cs="Times New Roman"/>
                <w:color w:val="000000"/>
                <w:sz w:val="20"/>
                <w:szCs w:val="20"/>
              </w:rPr>
              <w:t>4</w:t>
            </w:r>
            <w:r w:rsidR="00E80B9C">
              <w:rPr>
                <w:rFonts w:ascii="Times New Roman" w:hAnsi="Times New Roman" w:cs="Times New Roman"/>
                <w:color w:val="000000"/>
                <w:sz w:val="20"/>
                <w:szCs w:val="20"/>
              </w:rPr>
              <w:t>1</w:t>
            </w:r>
            <w:r w:rsidRPr="00F878A7">
              <w:rPr>
                <w:rFonts w:ascii="Times New Roman" w:hAnsi="Times New Roman" w:cs="Times New Roman"/>
                <w:color w:val="000000"/>
                <w:sz w:val="20"/>
                <w:szCs w:val="20"/>
              </w:rPr>
              <w:t>,</w:t>
            </w:r>
            <w:r w:rsidR="00E80B9C">
              <w:rPr>
                <w:rFonts w:ascii="Times New Roman" w:hAnsi="Times New Roman" w:cs="Times New Roman"/>
                <w:color w:val="000000"/>
                <w:sz w:val="20"/>
                <w:szCs w:val="20"/>
              </w:rPr>
              <w:t>3</w:t>
            </w:r>
          </w:p>
        </w:tc>
        <w:tc>
          <w:tcPr>
            <w:tcW w:w="1701" w:type="dxa"/>
            <w:shd w:val="clear" w:color="auto" w:fill="auto"/>
            <w:noWrap/>
            <w:vAlign w:val="bottom"/>
            <w:hideMark/>
          </w:tcPr>
          <w:p w:rsidR="00610747" w:rsidRPr="00F878A7" w:rsidRDefault="00E5176A" w:rsidP="00E43FC4">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r w:rsidR="00E43FC4">
              <w:rPr>
                <w:rFonts w:ascii="Times New Roman" w:hAnsi="Times New Roman" w:cs="Times New Roman"/>
                <w:color w:val="000000"/>
                <w:sz w:val="20"/>
                <w:szCs w:val="20"/>
              </w:rPr>
              <w:t>4</w:t>
            </w:r>
            <w:r w:rsidR="00610747" w:rsidRPr="00F878A7">
              <w:rPr>
                <w:rFonts w:ascii="Times New Roman" w:hAnsi="Times New Roman" w:cs="Times New Roman"/>
                <w:color w:val="000000"/>
                <w:sz w:val="20"/>
                <w:szCs w:val="20"/>
              </w:rPr>
              <w:t>,</w:t>
            </w:r>
            <w:r w:rsidR="00E43FC4">
              <w:rPr>
                <w:rFonts w:ascii="Times New Roman" w:hAnsi="Times New Roman" w:cs="Times New Roman"/>
                <w:color w:val="000000"/>
                <w:sz w:val="20"/>
                <w:szCs w:val="20"/>
              </w:rPr>
              <w:t>8</w:t>
            </w:r>
          </w:p>
        </w:tc>
      </w:tr>
      <w:tr w:rsidR="00C76C5C" w:rsidRPr="00F878A7" w:rsidTr="00C76C5C">
        <w:trPr>
          <w:trHeight w:val="390"/>
          <w:jc w:val="center"/>
        </w:trPr>
        <w:tc>
          <w:tcPr>
            <w:tcW w:w="6877" w:type="dxa"/>
            <w:gridSpan w:val="3"/>
            <w:shd w:val="clear" w:color="auto" w:fill="auto"/>
            <w:noWrap/>
            <w:vAlign w:val="bottom"/>
            <w:hideMark/>
          </w:tcPr>
          <w:p w:rsidR="00610747" w:rsidRPr="00F878A7" w:rsidRDefault="009C0EF7" w:rsidP="009C0EF7">
            <w:pPr>
              <w:spacing w:after="0"/>
              <w:rPr>
                <w:rFonts w:ascii="Times New Roman" w:hAnsi="Times New Roman" w:cs="Times New Roman"/>
                <w:color w:val="000000"/>
                <w:sz w:val="20"/>
                <w:szCs w:val="20"/>
              </w:rPr>
            </w:pPr>
            <w:r w:rsidRPr="00F878A7">
              <w:rPr>
                <w:rFonts w:ascii="Times New Roman" w:hAnsi="Times New Roman" w:cs="Times New Roman"/>
                <w:color w:val="000000"/>
                <w:sz w:val="20"/>
                <w:szCs w:val="20"/>
              </w:rPr>
              <w:t xml:space="preserve">Contribution des dimensions </w:t>
            </w:r>
            <w:r w:rsidR="00897732" w:rsidRPr="00F878A7">
              <w:rPr>
                <w:rFonts w:ascii="Times New Roman" w:hAnsi="Times New Roman" w:cs="Times New Roman"/>
                <w:color w:val="000000"/>
                <w:sz w:val="20"/>
                <w:szCs w:val="20"/>
              </w:rPr>
              <w:t xml:space="preserve">au déficit total </w:t>
            </w:r>
            <w:r w:rsidRPr="00F878A7">
              <w:rPr>
                <w:rFonts w:ascii="Times New Roman" w:hAnsi="Times New Roman" w:cs="Times New Roman"/>
                <w:color w:val="000000"/>
                <w:sz w:val="20"/>
                <w:szCs w:val="20"/>
              </w:rPr>
              <w:t>e</w:t>
            </w:r>
            <w:r w:rsidR="00CD4FEF" w:rsidRPr="00F878A7">
              <w:rPr>
                <w:rFonts w:ascii="Times New Roman" w:hAnsi="Times New Roman" w:cs="Times New Roman"/>
                <w:color w:val="000000"/>
                <w:sz w:val="20"/>
                <w:szCs w:val="20"/>
              </w:rPr>
              <w:t xml:space="preserve">n% </w:t>
            </w:r>
          </w:p>
        </w:tc>
      </w:tr>
      <w:tr w:rsidR="00C76C5C" w:rsidRPr="00F878A7" w:rsidTr="00C76C5C">
        <w:trPr>
          <w:trHeight w:val="390"/>
          <w:jc w:val="center"/>
        </w:trPr>
        <w:tc>
          <w:tcPr>
            <w:tcW w:w="3475" w:type="dxa"/>
            <w:shd w:val="clear" w:color="auto" w:fill="auto"/>
            <w:noWrap/>
            <w:vAlign w:val="bottom"/>
            <w:hideMark/>
          </w:tcPr>
          <w:p w:rsidR="00610747" w:rsidRPr="00F878A7" w:rsidRDefault="006C5EC1" w:rsidP="005C26AB">
            <w:pPr>
              <w:spacing w:after="0"/>
              <w:rPr>
                <w:rFonts w:ascii="Times New Roman" w:hAnsi="Times New Roman" w:cs="Times New Roman"/>
                <w:color w:val="000000"/>
                <w:sz w:val="20"/>
                <w:szCs w:val="20"/>
              </w:rPr>
            </w:pPr>
            <w:r w:rsidRPr="00F878A7">
              <w:rPr>
                <w:rFonts w:ascii="Times New Roman" w:hAnsi="Times New Roman" w:cs="Times New Roman"/>
                <w:color w:val="000000"/>
                <w:sz w:val="20"/>
                <w:szCs w:val="20"/>
              </w:rPr>
              <w:t>Education-f</w:t>
            </w:r>
            <w:r w:rsidR="00610747" w:rsidRPr="00F878A7">
              <w:rPr>
                <w:rFonts w:ascii="Times New Roman" w:hAnsi="Times New Roman" w:cs="Times New Roman"/>
                <w:color w:val="000000"/>
                <w:sz w:val="20"/>
                <w:szCs w:val="20"/>
              </w:rPr>
              <w:t>ormation</w:t>
            </w:r>
          </w:p>
        </w:tc>
        <w:tc>
          <w:tcPr>
            <w:tcW w:w="1701" w:type="dxa"/>
            <w:shd w:val="clear" w:color="auto" w:fill="auto"/>
            <w:vAlign w:val="bottom"/>
            <w:hideMark/>
          </w:tcPr>
          <w:p w:rsidR="00610747" w:rsidRPr="00F878A7" w:rsidRDefault="00610747" w:rsidP="005C26AB">
            <w:pPr>
              <w:spacing w:after="0"/>
              <w:jc w:val="center"/>
              <w:rPr>
                <w:rFonts w:ascii="Times New Roman" w:hAnsi="Times New Roman" w:cs="Times New Roman"/>
                <w:color w:val="000000"/>
                <w:sz w:val="20"/>
                <w:szCs w:val="20"/>
              </w:rPr>
            </w:pPr>
            <w:r w:rsidRPr="00F878A7">
              <w:rPr>
                <w:rFonts w:ascii="Times New Roman" w:hAnsi="Times New Roman" w:cs="Times New Roman"/>
                <w:color w:val="000000"/>
                <w:sz w:val="20"/>
                <w:szCs w:val="20"/>
              </w:rPr>
              <w:t>4</w:t>
            </w:r>
            <w:r w:rsidR="00E80B9C">
              <w:rPr>
                <w:rFonts w:ascii="Times New Roman" w:hAnsi="Times New Roman" w:cs="Times New Roman"/>
                <w:color w:val="000000"/>
                <w:sz w:val="20"/>
                <w:szCs w:val="20"/>
              </w:rPr>
              <w:t>8</w:t>
            </w:r>
            <w:r w:rsidRPr="00F878A7">
              <w:rPr>
                <w:rFonts w:ascii="Times New Roman" w:hAnsi="Times New Roman" w:cs="Times New Roman"/>
                <w:color w:val="000000"/>
                <w:sz w:val="20"/>
                <w:szCs w:val="20"/>
              </w:rPr>
              <w:t>,</w:t>
            </w:r>
            <w:r w:rsidR="00E80B9C">
              <w:rPr>
                <w:rFonts w:ascii="Times New Roman" w:hAnsi="Times New Roman" w:cs="Times New Roman"/>
                <w:color w:val="000000"/>
                <w:sz w:val="20"/>
                <w:szCs w:val="20"/>
              </w:rPr>
              <w:t>4</w:t>
            </w:r>
          </w:p>
        </w:tc>
        <w:tc>
          <w:tcPr>
            <w:tcW w:w="1701" w:type="dxa"/>
            <w:shd w:val="clear" w:color="auto" w:fill="auto"/>
            <w:noWrap/>
            <w:vAlign w:val="bottom"/>
            <w:hideMark/>
          </w:tcPr>
          <w:p w:rsidR="00610747" w:rsidRPr="00F878A7" w:rsidRDefault="00E5176A" w:rsidP="00E43FC4">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r w:rsidR="00E43FC4">
              <w:rPr>
                <w:rFonts w:ascii="Times New Roman" w:hAnsi="Times New Roman" w:cs="Times New Roman"/>
                <w:color w:val="000000"/>
                <w:sz w:val="20"/>
                <w:szCs w:val="20"/>
              </w:rPr>
              <w:t>8</w:t>
            </w:r>
            <w:r w:rsidR="00610747" w:rsidRPr="00F878A7">
              <w:rPr>
                <w:rFonts w:ascii="Times New Roman" w:hAnsi="Times New Roman" w:cs="Times New Roman"/>
                <w:color w:val="000000"/>
                <w:sz w:val="20"/>
                <w:szCs w:val="20"/>
              </w:rPr>
              <w:t>,</w:t>
            </w:r>
            <w:r w:rsidR="00E43FC4">
              <w:rPr>
                <w:rFonts w:ascii="Times New Roman" w:hAnsi="Times New Roman" w:cs="Times New Roman"/>
                <w:color w:val="000000"/>
                <w:sz w:val="20"/>
                <w:szCs w:val="20"/>
              </w:rPr>
              <w:t>1</w:t>
            </w:r>
          </w:p>
        </w:tc>
      </w:tr>
      <w:tr w:rsidR="00C76C5C" w:rsidRPr="00F878A7" w:rsidTr="00C76C5C">
        <w:trPr>
          <w:trHeight w:val="390"/>
          <w:jc w:val="center"/>
        </w:trPr>
        <w:tc>
          <w:tcPr>
            <w:tcW w:w="3475" w:type="dxa"/>
            <w:shd w:val="clear" w:color="auto" w:fill="auto"/>
            <w:noWrap/>
            <w:vAlign w:val="bottom"/>
            <w:hideMark/>
          </w:tcPr>
          <w:p w:rsidR="00610747" w:rsidRPr="00F878A7" w:rsidRDefault="00610747" w:rsidP="005C26AB">
            <w:pPr>
              <w:spacing w:after="0"/>
              <w:rPr>
                <w:rFonts w:ascii="Times New Roman" w:hAnsi="Times New Roman" w:cs="Times New Roman"/>
                <w:color w:val="000000"/>
                <w:sz w:val="20"/>
                <w:szCs w:val="20"/>
              </w:rPr>
            </w:pPr>
            <w:r w:rsidRPr="00F878A7">
              <w:rPr>
                <w:rFonts w:ascii="Times New Roman" w:hAnsi="Times New Roman" w:cs="Times New Roman"/>
                <w:color w:val="000000"/>
                <w:sz w:val="20"/>
                <w:szCs w:val="20"/>
              </w:rPr>
              <w:t>Santé</w:t>
            </w:r>
          </w:p>
        </w:tc>
        <w:tc>
          <w:tcPr>
            <w:tcW w:w="1701" w:type="dxa"/>
            <w:shd w:val="clear" w:color="auto" w:fill="auto"/>
            <w:vAlign w:val="bottom"/>
            <w:hideMark/>
          </w:tcPr>
          <w:p w:rsidR="00610747" w:rsidRPr="00F878A7" w:rsidRDefault="00610747" w:rsidP="005C26AB">
            <w:pPr>
              <w:spacing w:after="0"/>
              <w:jc w:val="center"/>
              <w:rPr>
                <w:rFonts w:ascii="Times New Roman" w:hAnsi="Times New Roman" w:cs="Times New Roman"/>
                <w:color w:val="000000"/>
                <w:sz w:val="20"/>
                <w:szCs w:val="20"/>
              </w:rPr>
            </w:pPr>
            <w:r w:rsidRPr="00F878A7">
              <w:rPr>
                <w:rFonts w:ascii="Times New Roman" w:hAnsi="Times New Roman" w:cs="Times New Roman"/>
                <w:color w:val="000000"/>
                <w:sz w:val="20"/>
                <w:szCs w:val="20"/>
              </w:rPr>
              <w:t>1</w:t>
            </w:r>
            <w:r w:rsidR="00E80B9C">
              <w:rPr>
                <w:rFonts w:ascii="Times New Roman" w:hAnsi="Times New Roman" w:cs="Times New Roman"/>
                <w:color w:val="000000"/>
                <w:sz w:val="20"/>
                <w:szCs w:val="20"/>
              </w:rPr>
              <w:t>5</w:t>
            </w:r>
            <w:r w:rsidRPr="00F878A7">
              <w:rPr>
                <w:rFonts w:ascii="Times New Roman" w:hAnsi="Times New Roman" w:cs="Times New Roman"/>
                <w:color w:val="000000"/>
                <w:sz w:val="20"/>
                <w:szCs w:val="20"/>
              </w:rPr>
              <w:t>,</w:t>
            </w:r>
            <w:r w:rsidR="00E80B9C">
              <w:rPr>
                <w:rFonts w:ascii="Times New Roman" w:hAnsi="Times New Roman" w:cs="Times New Roman"/>
                <w:color w:val="000000"/>
                <w:sz w:val="20"/>
                <w:szCs w:val="20"/>
              </w:rPr>
              <w:t>9</w:t>
            </w:r>
          </w:p>
        </w:tc>
        <w:tc>
          <w:tcPr>
            <w:tcW w:w="1701" w:type="dxa"/>
            <w:shd w:val="clear" w:color="auto" w:fill="auto"/>
            <w:noWrap/>
            <w:vAlign w:val="bottom"/>
            <w:hideMark/>
          </w:tcPr>
          <w:p w:rsidR="00610747" w:rsidRPr="00F878A7" w:rsidRDefault="00E5176A" w:rsidP="005C26AB">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15</w:t>
            </w:r>
            <w:r w:rsidR="00610747" w:rsidRPr="00F878A7">
              <w:rPr>
                <w:rFonts w:ascii="Times New Roman" w:hAnsi="Times New Roman" w:cs="Times New Roman"/>
                <w:color w:val="000000"/>
                <w:sz w:val="20"/>
                <w:szCs w:val="20"/>
              </w:rPr>
              <w:t>,</w:t>
            </w:r>
            <w:r w:rsidR="00E43FC4">
              <w:rPr>
                <w:rFonts w:ascii="Times New Roman" w:hAnsi="Times New Roman" w:cs="Times New Roman"/>
                <w:color w:val="000000"/>
                <w:sz w:val="20"/>
                <w:szCs w:val="20"/>
              </w:rPr>
              <w:t>4</w:t>
            </w:r>
          </w:p>
        </w:tc>
      </w:tr>
      <w:tr w:rsidR="00C76C5C" w:rsidRPr="00F878A7" w:rsidTr="00C76C5C">
        <w:trPr>
          <w:trHeight w:val="390"/>
          <w:jc w:val="center"/>
        </w:trPr>
        <w:tc>
          <w:tcPr>
            <w:tcW w:w="3475" w:type="dxa"/>
            <w:shd w:val="clear" w:color="auto" w:fill="auto"/>
            <w:vAlign w:val="bottom"/>
            <w:hideMark/>
          </w:tcPr>
          <w:p w:rsidR="00610747" w:rsidRPr="00F878A7" w:rsidRDefault="00610747" w:rsidP="005C26AB">
            <w:pPr>
              <w:spacing w:after="0"/>
              <w:rPr>
                <w:rFonts w:ascii="Times New Roman" w:hAnsi="Times New Roman" w:cs="Times New Roman"/>
                <w:color w:val="000000"/>
                <w:sz w:val="20"/>
                <w:szCs w:val="20"/>
              </w:rPr>
            </w:pPr>
            <w:r w:rsidRPr="00F878A7">
              <w:rPr>
                <w:rFonts w:ascii="Times New Roman" w:hAnsi="Times New Roman" w:cs="Times New Roman"/>
                <w:color w:val="000000"/>
                <w:sz w:val="20"/>
                <w:szCs w:val="20"/>
              </w:rPr>
              <w:t>Equipement sociaux</w:t>
            </w:r>
          </w:p>
        </w:tc>
        <w:tc>
          <w:tcPr>
            <w:tcW w:w="1701" w:type="dxa"/>
            <w:shd w:val="clear" w:color="auto" w:fill="auto"/>
            <w:vAlign w:val="bottom"/>
            <w:hideMark/>
          </w:tcPr>
          <w:p w:rsidR="00610747" w:rsidRPr="00F878A7" w:rsidRDefault="00E80B9C" w:rsidP="005C26AB">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14</w:t>
            </w:r>
            <w:r w:rsidR="00610747" w:rsidRPr="00F878A7">
              <w:rPr>
                <w:rFonts w:ascii="Times New Roman" w:hAnsi="Times New Roman" w:cs="Times New Roman"/>
                <w:color w:val="000000"/>
                <w:sz w:val="20"/>
                <w:szCs w:val="20"/>
              </w:rPr>
              <w:t>,</w:t>
            </w:r>
            <w:r>
              <w:rPr>
                <w:rFonts w:ascii="Times New Roman" w:hAnsi="Times New Roman" w:cs="Times New Roman"/>
                <w:color w:val="000000"/>
                <w:sz w:val="20"/>
                <w:szCs w:val="20"/>
              </w:rPr>
              <w:t>9</w:t>
            </w:r>
          </w:p>
        </w:tc>
        <w:tc>
          <w:tcPr>
            <w:tcW w:w="1701" w:type="dxa"/>
            <w:shd w:val="clear" w:color="auto" w:fill="auto"/>
            <w:noWrap/>
            <w:vAlign w:val="bottom"/>
            <w:hideMark/>
          </w:tcPr>
          <w:p w:rsidR="00610747" w:rsidRPr="00F878A7" w:rsidRDefault="00E43FC4" w:rsidP="005C26AB">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6,7</w:t>
            </w:r>
          </w:p>
        </w:tc>
      </w:tr>
      <w:tr w:rsidR="00C76C5C" w:rsidRPr="00F878A7" w:rsidTr="00C76C5C">
        <w:trPr>
          <w:trHeight w:val="390"/>
          <w:jc w:val="center"/>
        </w:trPr>
        <w:tc>
          <w:tcPr>
            <w:tcW w:w="3475" w:type="dxa"/>
            <w:shd w:val="clear" w:color="auto" w:fill="auto"/>
            <w:vAlign w:val="bottom"/>
            <w:hideMark/>
          </w:tcPr>
          <w:p w:rsidR="00610747" w:rsidRPr="00F878A7" w:rsidRDefault="006C5EC1" w:rsidP="005C26AB">
            <w:pPr>
              <w:spacing w:after="0"/>
              <w:rPr>
                <w:rFonts w:ascii="Times New Roman" w:hAnsi="Times New Roman" w:cs="Times New Roman"/>
                <w:color w:val="000000"/>
                <w:sz w:val="20"/>
                <w:szCs w:val="20"/>
              </w:rPr>
            </w:pPr>
            <w:r w:rsidRPr="00F878A7">
              <w:rPr>
                <w:rFonts w:ascii="Times New Roman" w:hAnsi="Times New Roman" w:cs="Times New Roman"/>
                <w:color w:val="000000"/>
                <w:sz w:val="20"/>
                <w:szCs w:val="20"/>
              </w:rPr>
              <w:t>E</w:t>
            </w:r>
            <w:r w:rsidR="00610747" w:rsidRPr="00F878A7">
              <w:rPr>
                <w:rFonts w:ascii="Times New Roman" w:hAnsi="Times New Roman" w:cs="Times New Roman"/>
                <w:color w:val="000000"/>
                <w:sz w:val="20"/>
                <w:szCs w:val="20"/>
              </w:rPr>
              <w:t>mploi-niveau de vie</w:t>
            </w:r>
          </w:p>
        </w:tc>
        <w:tc>
          <w:tcPr>
            <w:tcW w:w="1701" w:type="dxa"/>
            <w:shd w:val="clear" w:color="auto" w:fill="auto"/>
            <w:vAlign w:val="bottom"/>
            <w:hideMark/>
          </w:tcPr>
          <w:p w:rsidR="00610747" w:rsidRPr="00F878A7" w:rsidRDefault="00E80B9C" w:rsidP="005C26AB">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20</w:t>
            </w:r>
            <w:r w:rsidR="00610747" w:rsidRPr="00F878A7">
              <w:rPr>
                <w:rFonts w:ascii="Times New Roman" w:hAnsi="Times New Roman" w:cs="Times New Roman"/>
                <w:color w:val="000000"/>
                <w:sz w:val="20"/>
                <w:szCs w:val="20"/>
              </w:rPr>
              <w:t>,</w:t>
            </w:r>
            <w:r>
              <w:rPr>
                <w:rFonts w:ascii="Times New Roman" w:hAnsi="Times New Roman" w:cs="Times New Roman"/>
                <w:color w:val="000000"/>
                <w:sz w:val="20"/>
                <w:szCs w:val="20"/>
              </w:rPr>
              <w:t>8</w:t>
            </w:r>
          </w:p>
        </w:tc>
        <w:tc>
          <w:tcPr>
            <w:tcW w:w="1701" w:type="dxa"/>
            <w:shd w:val="clear" w:color="auto" w:fill="auto"/>
            <w:noWrap/>
            <w:vAlign w:val="bottom"/>
            <w:hideMark/>
          </w:tcPr>
          <w:p w:rsidR="00610747" w:rsidRPr="00F878A7" w:rsidRDefault="00610747" w:rsidP="005C26AB">
            <w:pPr>
              <w:spacing w:after="0"/>
              <w:jc w:val="center"/>
              <w:rPr>
                <w:rFonts w:ascii="Times New Roman" w:hAnsi="Times New Roman" w:cs="Times New Roman"/>
                <w:color w:val="000000"/>
                <w:sz w:val="20"/>
                <w:szCs w:val="20"/>
              </w:rPr>
            </w:pPr>
            <w:r w:rsidRPr="00F878A7">
              <w:rPr>
                <w:rFonts w:ascii="Times New Roman" w:hAnsi="Times New Roman" w:cs="Times New Roman"/>
                <w:color w:val="000000"/>
                <w:sz w:val="20"/>
                <w:szCs w:val="20"/>
              </w:rPr>
              <w:t>1</w:t>
            </w:r>
            <w:r w:rsidR="00E5176A">
              <w:rPr>
                <w:rFonts w:ascii="Times New Roman" w:hAnsi="Times New Roman" w:cs="Times New Roman"/>
                <w:color w:val="000000"/>
                <w:sz w:val="20"/>
                <w:szCs w:val="20"/>
              </w:rPr>
              <w:t>9</w:t>
            </w:r>
            <w:r w:rsidRPr="00F878A7">
              <w:rPr>
                <w:rFonts w:ascii="Times New Roman" w:hAnsi="Times New Roman" w:cs="Times New Roman"/>
                <w:color w:val="000000"/>
                <w:sz w:val="20"/>
                <w:szCs w:val="20"/>
              </w:rPr>
              <w:t>,</w:t>
            </w:r>
            <w:r w:rsidR="00E43FC4">
              <w:rPr>
                <w:rFonts w:ascii="Times New Roman" w:hAnsi="Times New Roman" w:cs="Times New Roman"/>
                <w:color w:val="000000"/>
                <w:sz w:val="20"/>
                <w:szCs w:val="20"/>
              </w:rPr>
              <w:t>7</w:t>
            </w:r>
          </w:p>
        </w:tc>
      </w:tr>
      <w:tr w:rsidR="00C76C5C" w:rsidRPr="00F878A7" w:rsidTr="00C76C5C">
        <w:trPr>
          <w:trHeight w:val="390"/>
          <w:jc w:val="center"/>
        </w:trPr>
        <w:tc>
          <w:tcPr>
            <w:tcW w:w="3475" w:type="dxa"/>
            <w:shd w:val="clear" w:color="auto" w:fill="auto"/>
            <w:noWrap/>
            <w:vAlign w:val="bottom"/>
            <w:hideMark/>
          </w:tcPr>
          <w:p w:rsidR="00610747" w:rsidRPr="00F878A7" w:rsidRDefault="00610747" w:rsidP="005C26AB">
            <w:pPr>
              <w:spacing w:after="0"/>
              <w:rPr>
                <w:rFonts w:ascii="Times New Roman" w:hAnsi="Times New Roman" w:cs="Times New Roman"/>
                <w:color w:val="000000"/>
                <w:sz w:val="20"/>
                <w:szCs w:val="20"/>
              </w:rPr>
            </w:pPr>
            <w:r w:rsidRPr="00F878A7">
              <w:rPr>
                <w:rFonts w:ascii="Times New Roman" w:hAnsi="Times New Roman" w:cs="Times New Roman"/>
                <w:color w:val="000000"/>
                <w:sz w:val="20"/>
                <w:szCs w:val="20"/>
              </w:rPr>
              <w:t>Total</w:t>
            </w:r>
          </w:p>
        </w:tc>
        <w:tc>
          <w:tcPr>
            <w:tcW w:w="1701" w:type="dxa"/>
            <w:shd w:val="clear" w:color="auto" w:fill="auto"/>
            <w:noWrap/>
            <w:vAlign w:val="bottom"/>
            <w:hideMark/>
          </w:tcPr>
          <w:p w:rsidR="00610747" w:rsidRPr="00F878A7" w:rsidRDefault="00610747" w:rsidP="005C26AB">
            <w:pPr>
              <w:spacing w:after="0"/>
              <w:jc w:val="center"/>
              <w:rPr>
                <w:rFonts w:ascii="Times New Roman" w:hAnsi="Times New Roman" w:cs="Times New Roman"/>
                <w:color w:val="000000"/>
                <w:sz w:val="20"/>
                <w:szCs w:val="20"/>
              </w:rPr>
            </w:pPr>
            <w:r w:rsidRPr="00F878A7">
              <w:rPr>
                <w:rFonts w:ascii="Times New Roman" w:hAnsi="Times New Roman" w:cs="Times New Roman"/>
                <w:color w:val="000000"/>
                <w:sz w:val="20"/>
                <w:szCs w:val="20"/>
              </w:rPr>
              <w:t>100,0</w:t>
            </w:r>
          </w:p>
        </w:tc>
        <w:tc>
          <w:tcPr>
            <w:tcW w:w="1701" w:type="dxa"/>
            <w:shd w:val="clear" w:color="auto" w:fill="auto"/>
            <w:noWrap/>
            <w:vAlign w:val="bottom"/>
            <w:hideMark/>
          </w:tcPr>
          <w:p w:rsidR="00610747" w:rsidRPr="00F878A7" w:rsidRDefault="00610747" w:rsidP="005C26AB">
            <w:pPr>
              <w:spacing w:after="0"/>
              <w:jc w:val="center"/>
              <w:rPr>
                <w:rFonts w:ascii="Times New Roman" w:hAnsi="Times New Roman" w:cs="Times New Roman"/>
                <w:color w:val="000000"/>
                <w:sz w:val="20"/>
                <w:szCs w:val="20"/>
              </w:rPr>
            </w:pPr>
            <w:r w:rsidRPr="00F878A7">
              <w:rPr>
                <w:rFonts w:ascii="Times New Roman" w:hAnsi="Times New Roman" w:cs="Times New Roman"/>
                <w:color w:val="000000"/>
                <w:sz w:val="20"/>
                <w:szCs w:val="20"/>
              </w:rPr>
              <w:t>100,0</w:t>
            </w:r>
          </w:p>
        </w:tc>
      </w:tr>
    </w:tbl>
    <w:p w:rsidR="002511B2" w:rsidRPr="00AD113A" w:rsidRDefault="002511B2" w:rsidP="00BD0CEB">
      <w:pPr>
        <w:tabs>
          <w:tab w:val="left" w:pos="993"/>
        </w:tabs>
        <w:spacing w:after="0" w:line="240" w:lineRule="auto"/>
        <w:jc w:val="both"/>
        <w:rPr>
          <w:rFonts w:ascii="Times New Roman" w:hAnsi="Times New Roman" w:cs="Times New Roman"/>
          <w:sz w:val="18"/>
          <w:szCs w:val="18"/>
        </w:rPr>
      </w:pPr>
      <w:r w:rsidRPr="00AD113A">
        <w:rPr>
          <w:rFonts w:ascii="Times New Roman" w:hAnsi="Times New Roman" w:cs="Times New Roman"/>
          <w:sz w:val="18"/>
          <w:szCs w:val="18"/>
        </w:rPr>
        <w:t>Source : HCP, données des enquêtes nationales sur l’emploi, la démographie et le niveaude vie des ménages.</w:t>
      </w:r>
    </w:p>
    <w:p w:rsidR="00610747" w:rsidRPr="009045D9" w:rsidRDefault="00610747" w:rsidP="005C26AB">
      <w:pPr>
        <w:widowControl w:val="0"/>
        <w:autoSpaceDE w:val="0"/>
        <w:autoSpaceDN w:val="0"/>
        <w:adjustRightInd w:val="0"/>
        <w:spacing w:after="0"/>
        <w:ind w:left="139" w:right="97"/>
        <w:jc w:val="both"/>
        <w:rPr>
          <w:rFonts w:ascii="Times New Roman" w:hAnsi="Times New Roman" w:cs="Times New Roman"/>
          <w:color w:val="C00000"/>
          <w:sz w:val="24"/>
          <w:szCs w:val="24"/>
        </w:rPr>
      </w:pPr>
    </w:p>
    <w:p w:rsidR="005A200F" w:rsidRDefault="006C5EC1" w:rsidP="009826F0">
      <w:pPr>
        <w:jc w:val="both"/>
        <w:rPr>
          <w:rFonts w:ascii="Times New Roman" w:hAnsi="Times New Roman" w:cs="Times New Roman"/>
          <w:sz w:val="24"/>
          <w:szCs w:val="24"/>
        </w:rPr>
      </w:pPr>
      <w:r w:rsidRPr="009045D9">
        <w:rPr>
          <w:rFonts w:ascii="Times New Roman" w:hAnsi="Times New Roman" w:cs="Times New Roman"/>
          <w:sz w:val="24"/>
          <w:szCs w:val="24"/>
        </w:rPr>
        <w:t>Analysé</w:t>
      </w:r>
      <w:r w:rsidR="00610747" w:rsidRPr="009045D9">
        <w:rPr>
          <w:rFonts w:ascii="Times New Roman" w:hAnsi="Times New Roman" w:cs="Times New Roman"/>
          <w:sz w:val="24"/>
          <w:szCs w:val="24"/>
        </w:rPr>
        <w:t xml:space="preserve"> par région, </w:t>
      </w:r>
      <w:r w:rsidR="00A23007">
        <w:rPr>
          <w:rFonts w:ascii="Times New Roman" w:hAnsi="Times New Roman" w:cs="Times New Roman"/>
          <w:sz w:val="24"/>
          <w:szCs w:val="24"/>
        </w:rPr>
        <w:t>entre 200</w:t>
      </w:r>
      <w:r w:rsidR="00783B1A">
        <w:rPr>
          <w:rFonts w:ascii="Times New Roman" w:hAnsi="Times New Roman" w:cs="Times New Roman"/>
          <w:sz w:val="24"/>
          <w:szCs w:val="24"/>
        </w:rPr>
        <w:t>1</w:t>
      </w:r>
      <w:r w:rsidR="003B1A87" w:rsidRPr="009045D9">
        <w:rPr>
          <w:rFonts w:ascii="Times New Roman" w:hAnsi="Times New Roman" w:cs="Times New Roman"/>
          <w:sz w:val="24"/>
          <w:szCs w:val="24"/>
        </w:rPr>
        <w:t xml:space="preserve"> et 201</w:t>
      </w:r>
      <w:r w:rsidR="00E43FC4">
        <w:rPr>
          <w:rFonts w:ascii="Times New Roman" w:hAnsi="Times New Roman" w:cs="Times New Roman"/>
          <w:sz w:val="24"/>
          <w:szCs w:val="24"/>
        </w:rPr>
        <w:t>7</w:t>
      </w:r>
      <w:r w:rsidR="003B1A87" w:rsidRPr="009045D9">
        <w:rPr>
          <w:rFonts w:ascii="Times New Roman" w:hAnsi="Times New Roman" w:cs="Times New Roman"/>
          <w:sz w:val="24"/>
          <w:szCs w:val="24"/>
        </w:rPr>
        <w:t xml:space="preserve">, </w:t>
      </w:r>
      <w:r w:rsidR="00610747" w:rsidRPr="009045D9">
        <w:rPr>
          <w:rFonts w:ascii="Times New Roman" w:hAnsi="Times New Roman" w:cs="Times New Roman"/>
          <w:sz w:val="24"/>
          <w:szCs w:val="24"/>
        </w:rPr>
        <w:t>l’évolution de l’indice de déficit socio-économique montre que les régions qui ont enregistré une baisse du déficit à un niveau supérieur à la moyenne nationale (3</w:t>
      </w:r>
      <w:r w:rsidR="00E43FC4">
        <w:rPr>
          <w:rFonts w:ascii="Times New Roman" w:hAnsi="Times New Roman" w:cs="Times New Roman"/>
          <w:sz w:val="24"/>
          <w:szCs w:val="24"/>
        </w:rPr>
        <w:t>9</w:t>
      </w:r>
      <w:r w:rsidR="00610747" w:rsidRPr="009045D9">
        <w:rPr>
          <w:rFonts w:ascii="Times New Roman" w:hAnsi="Times New Roman" w:cs="Times New Roman"/>
          <w:sz w:val="24"/>
          <w:szCs w:val="24"/>
        </w:rPr>
        <w:t>,</w:t>
      </w:r>
      <w:r w:rsidR="00E43FC4">
        <w:rPr>
          <w:rFonts w:ascii="Times New Roman" w:hAnsi="Times New Roman" w:cs="Times New Roman"/>
          <w:sz w:val="24"/>
          <w:szCs w:val="24"/>
        </w:rPr>
        <w:t>9</w:t>
      </w:r>
      <w:r w:rsidR="00610747" w:rsidRPr="009045D9">
        <w:rPr>
          <w:rFonts w:ascii="Times New Roman" w:hAnsi="Times New Roman" w:cs="Times New Roman"/>
          <w:sz w:val="24"/>
          <w:szCs w:val="24"/>
        </w:rPr>
        <w:t>%) sont les régions d</w:t>
      </w:r>
      <w:r w:rsidR="00D82BB6">
        <w:rPr>
          <w:rFonts w:ascii="Times New Roman" w:hAnsi="Times New Roman" w:cs="Times New Roman"/>
          <w:sz w:val="24"/>
          <w:szCs w:val="24"/>
        </w:rPr>
        <w:t xml:space="preserve">e </w:t>
      </w:r>
      <w:r w:rsidR="001174D3">
        <w:rPr>
          <w:rFonts w:ascii="Times New Roman" w:hAnsi="Times New Roman" w:cs="Times New Roman"/>
          <w:sz w:val="24"/>
          <w:szCs w:val="24"/>
        </w:rPr>
        <w:t>l’Oriental (45</w:t>
      </w:r>
      <w:r w:rsidR="001174D3" w:rsidRPr="009045D9">
        <w:rPr>
          <w:rFonts w:ascii="Times New Roman" w:hAnsi="Times New Roman" w:cs="Times New Roman"/>
          <w:sz w:val="24"/>
          <w:szCs w:val="24"/>
        </w:rPr>
        <w:t>,</w:t>
      </w:r>
      <w:r w:rsidR="001174D3">
        <w:rPr>
          <w:rFonts w:ascii="Times New Roman" w:hAnsi="Times New Roman" w:cs="Times New Roman"/>
          <w:sz w:val="24"/>
          <w:szCs w:val="24"/>
        </w:rPr>
        <w:t>1</w:t>
      </w:r>
      <w:r w:rsidR="001174D3" w:rsidRPr="009045D9">
        <w:rPr>
          <w:rFonts w:ascii="Times New Roman" w:hAnsi="Times New Roman" w:cs="Times New Roman"/>
          <w:sz w:val="24"/>
          <w:szCs w:val="24"/>
        </w:rPr>
        <w:t xml:space="preserve">%), </w:t>
      </w:r>
      <w:r w:rsidR="00D82BB6">
        <w:rPr>
          <w:rFonts w:ascii="Times New Roman" w:hAnsi="Times New Roman" w:cs="Times New Roman"/>
          <w:sz w:val="24"/>
          <w:szCs w:val="24"/>
        </w:rPr>
        <w:t>Marrakech-Safi</w:t>
      </w:r>
      <w:r w:rsidR="00610747" w:rsidRPr="009045D9">
        <w:rPr>
          <w:rFonts w:ascii="Times New Roman" w:hAnsi="Times New Roman" w:cs="Times New Roman"/>
          <w:sz w:val="24"/>
          <w:szCs w:val="24"/>
        </w:rPr>
        <w:t xml:space="preserve"> (</w:t>
      </w:r>
      <w:r w:rsidR="001174D3">
        <w:rPr>
          <w:rFonts w:ascii="Times New Roman" w:hAnsi="Times New Roman" w:cs="Times New Roman"/>
          <w:sz w:val="24"/>
          <w:szCs w:val="24"/>
        </w:rPr>
        <w:t>44</w:t>
      </w:r>
      <w:r w:rsidR="00610747" w:rsidRPr="009045D9">
        <w:rPr>
          <w:rFonts w:ascii="Times New Roman" w:hAnsi="Times New Roman" w:cs="Times New Roman"/>
          <w:sz w:val="24"/>
          <w:szCs w:val="24"/>
        </w:rPr>
        <w:t>,</w:t>
      </w:r>
      <w:r w:rsidR="001174D3">
        <w:rPr>
          <w:rFonts w:ascii="Times New Roman" w:hAnsi="Times New Roman" w:cs="Times New Roman"/>
          <w:sz w:val="24"/>
          <w:szCs w:val="24"/>
        </w:rPr>
        <w:t>3</w:t>
      </w:r>
      <w:r w:rsidR="00610747" w:rsidRPr="009045D9">
        <w:rPr>
          <w:rFonts w:ascii="Times New Roman" w:hAnsi="Times New Roman" w:cs="Times New Roman"/>
          <w:sz w:val="24"/>
          <w:szCs w:val="24"/>
        </w:rPr>
        <w:t>%), Tanger-T</w:t>
      </w:r>
      <w:r w:rsidR="009826F0">
        <w:rPr>
          <w:rFonts w:ascii="Times New Roman" w:hAnsi="Times New Roman" w:cs="Times New Roman"/>
          <w:sz w:val="24"/>
          <w:szCs w:val="24"/>
        </w:rPr>
        <w:t>e</w:t>
      </w:r>
      <w:r w:rsidR="00610747" w:rsidRPr="009045D9">
        <w:rPr>
          <w:rFonts w:ascii="Times New Roman" w:hAnsi="Times New Roman" w:cs="Times New Roman"/>
          <w:sz w:val="24"/>
          <w:szCs w:val="24"/>
        </w:rPr>
        <w:t>touan</w:t>
      </w:r>
      <w:r w:rsidR="001174D3">
        <w:rPr>
          <w:rFonts w:ascii="Times New Roman" w:hAnsi="Times New Roman" w:cs="Times New Roman"/>
          <w:sz w:val="24"/>
          <w:szCs w:val="24"/>
        </w:rPr>
        <w:t>-AlHo</w:t>
      </w:r>
      <w:r w:rsidR="00D82BB6">
        <w:rPr>
          <w:rFonts w:ascii="Times New Roman" w:hAnsi="Times New Roman" w:cs="Times New Roman"/>
          <w:sz w:val="24"/>
          <w:szCs w:val="24"/>
        </w:rPr>
        <w:t>ceima</w:t>
      </w:r>
      <w:r w:rsidR="001174D3">
        <w:rPr>
          <w:rFonts w:ascii="Times New Roman" w:hAnsi="Times New Roman" w:cs="Times New Roman"/>
          <w:sz w:val="24"/>
          <w:szCs w:val="24"/>
        </w:rPr>
        <w:t xml:space="preserve"> (41</w:t>
      </w:r>
      <w:r w:rsidR="00610747" w:rsidRPr="009045D9">
        <w:rPr>
          <w:rFonts w:ascii="Times New Roman" w:hAnsi="Times New Roman" w:cs="Times New Roman"/>
          <w:sz w:val="24"/>
          <w:szCs w:val="24"/>
        </w:rPr>
        <w:t>,</w:t>
      </w:r>
      <w:r w:rsidR="001174D3">
        <w:rPr>
          <w:rFonts w:ascii="Times New Roman" w:hAnsi="Times New Roman" w:cs="Times New Roman"/>
          <w:sz w:val="24"/>
          <w:szCs w:val="24"/>
        </w:rPr>
        <w:t>9</w:t>
      </w:r>
      <w:r w:rsidR="00610747" w:rsidRPr="009045D9">
        <w:rPr>
          <w:rFonts w:ascii="Times New Roman" w:hAnsi="Times New Roman" w:cs="Times New Roman"/>
          <w:sz w:val="24"/>
          <w:szCs w:val="24"/>
        </w:rPr>
        <w:t>%)</w:t>
      </w:r>
      <w:r w:rsidRPr="009045D9">
        <w:rPr>
          <w:rFonts w:ascii="Times New Roman" w:hAnsi="Times New Roman" w:cs="Times New Roman"/>
          <w:sz w:val="24"/>
          <w:szCs w:val="24"/>
        </w:rPr>
        <w:t xml:space="preserve">et </w:t>
      </w:r>
      <w:r w:rsidR="001174D3">
        <w:rPr>
          <w:rFonts w:ascii="Times New Roman" w:hAnsi="Times New Roman" w:cs="Times New Roman"/>
          <w:sz w:val="24"/>
          <w:szCs w:val="24"/>
        </w:rPr>
        <w:t xml:space="preserve">Casablanca-Settat </w:t>
      </w:r>
      <w:r w:rsidR="00610747" w:rsidRPr="009045D9">
        <w:rPr>
          <w:rFonts w:ascii="Times New Roman" w:hAnsi="Times New Roman" w:cs="Times New Roman"/>
          <w:sz w:val="24"/>
          <w:szCs w:val="24"/>
        </w:rPr>
        <w:t>(</w:t>
      </w:r>
      <w:r w:rsidR="001174D3">
        <w:rPr>
          <w:rFonts w:ascii="Times New Roman" w:hAnsi="Times New Roman" w:cs="Times New Roman"/>
          <w:sz w:val="24"/>
          <w:szCs w:val="24"/>
        </w:rPr>
        <w:t>41</w:t>
      </w:r>
      <w:r w:rsidR="00610747" w:rsidRPr="009045D9">
        <w:rPr>
          <w:rFonts w:ascii="Times New Roman" w:hAnsi="Times New Roman" w:cs="Times New Roman"/>
          <w:sz w:val="24"/>
          <w:szCs w:val="24"/>
        </w:rPr>
        <w:t>,</w:t>
      </w:r>
      <w:r w:rsidR="001174D3">
        <w:rPr>
          <w:rFonts w:ascii="Times New Roman" w:hAnsi="Times New Roman" w:cs="Times New Roman"/>
          <w:sz w:val="24"/>
          <w:szCs w:val="24"/>
        </w:rPr>
        <w:t>9</w:t>
      </w:r>
      <w:r w:rsidR="00610747" w:rsidRPr="009045D9">
        <w:rPr>
          <w:rFonts w:ascii="Times New Roman" w:hAnsi="Times New Roman" w:cs="Times New Roman"/>
          <w:sz w:val="24"/>
          <w:szCs w:val="24"/>
        </w:rPr>
        <w:t>%). Les régions qui ont vu leur niveau de déficit socio-économique se réduire à un rythme comparable</w:t>
      </w:r>
      <w:r w:rsidR="004D12EB">
        <w:rPr>
          <w:rFonts w:ascii="Times New Roman" w:hAnsi="Times New Roman" w:cs="Times New Roman"/>
          <w:sz w:val="24"/>
          <w:szCs w:val="24"/>
        </w:rPr>
        <w:t xml:space="preserve"> ou inférieur</w:t>
      </w:r>
      <w:r w:rsidR="00610747" w:rsidRPr="009045D9">
        <w:rPr>
          <w:rFonts w:ascii="Times New Roman" w:hAnsi="Times New Roman" w:cs="Times New Roman"/>
          <w:sz w:val="24"/>
          <w:szCs w:val="24"/>
        </w:rPr>
        <w:t xml:space="preserve"> à celui national sont </w:t>
      </w:r>
      <w:r w:rsidR="000D4D6A" w:rsidRPr="009045D9">
        <w:rPr>
          <w:rFonts w:ascii="Times New Roman" w:hAnsi="Times New Roman" w:cs="Times New Roman"/>
          <w:sz w:val="24"/>
          <w:szCs w:val="24"/>
        </w:rPr>
        <w:t xml:space="preserve">celles de </w:t>
      </w:r>
      <w:r w:rsidR="00D82BB6">
        <w:rPr>
          <w:rFonts w:ascii="Times New Roman" w:hAnsi="Times New Roman" w:cs="Times New Roman"/>
          <w:sz w:val="24"/>
          <w:szCs w:val="24"/>
        </w:rPr>
        <w:t>Fès-Meknès</w:t>
      </w:r>
      <w:r w:rsidR="00610747" w:rsidRPr="009045D9">
        <w:rPr>
          <w:rFonts w:ascii="Times New Roman" w:hAnsi="Times New Roman" w:cs="Times New Roman"/>
          <w:sz w:val="24"/>
          <w:szCs w:val="24"/>
        </w:rPr>
        <w:t xml:space="preserve">, </w:t>
      </w:r>
      <w:r w:rsidR="00D82BB6">
        <w:rPr>
          <w:rFonts w:ascii="Times New Roman" w:hAnsi="Times New Roman" w:cs="Times New Roman"/>
          <w:sz w:val="24"/>
          <w:szCs w:val="24"/>
        </w:rPr>
        <w:t xml:space="preserve">Souss-Massa, </w:t>
      </w:r>
      <w:r w:rsidR="001174D3" w:rsidRPr="009045D9">
        <w:rPr>
          <w:rFonts w:ascii="Times New Roman" w:hAnsi="Times New Roman" w:cs="Times New Roman"/>
          <w:sz w:val="24"/>
          <w:szCs w:val="24"/>
        </w:rPr>
        <w:t>Rabat-Salé-</w:t>
      </w:r>
      <w:r w:rsidR="001174D3">
        <w:rPr>
          <w:rFonts w:ascii="Times New Roman" w:hAnsi="Times New Roman" w:cs="Times New Roman"/>
          <w:sz w:val="24"/>
          <w:szCs w:val="24"/>
        </w:rPr>
        <w:t>K</w:t>
      </w:r>
      <w:r w:rsidR="009826F0">
        <w:rPr>
          <w:rFonts w:ascii="Times New Roman" w:hAnsi="Times New Roman" w:cs="Times New Roman"/>
          <w:sz w:val="24"/>
          <w:szCs w:val="24"/>
        </w:rPr>
        <w:t>é</w:t>
      </w:r>
      <w:r w:rsidR="001174D3">
        <w:rPr>
          <w:rFonts w:ascii="Times New Roman" w:hAnsi="Times New Roman" w:cs="Times New Roman"/>
          <w:sz w:val="24"/>
          <w:szCs w:val="24"/>
        </w:rPr>
        <w:t>nitra</w:t>
      </w:r>
      <w:r w:rsidR="00706404" w:rsidRPr="009045D9">
        <w:rPr>
          <w:rFonts w:ascii="Times New Roman" w:hAnsi="Times New Roman" w:cs="Times New Roman"/>
          <w:sz w:val="24"/>
          <w:szCs w:val="24"/>
        </w:rPr>
        <w:t xml:space="preserve">, </w:t>
      </w:r>
      <w:r w:rsidR="005958D7">
        <w:rPr>
          <w:rFonts w:ascii="Times New Roman" w:hAnsi="Times New Roman" w:cs="Times New Roman"/>
          <w:sz w:val="24"/>
          <w:szCs w:val="24"/>
        </w:rPr>
        <w:t>Darâ</w:t>
      </w:r>
      <w:r w:rsidR="00D82BB6">
        <w:rPr>
          <w:rFonts w:ascii="Times New Roman" w:hAnsi="Times New Roman" w:cs="Times New Roman"/>
          <w:sz w:val="24"/>
          <w:szCs w:val="24"/>
        </w:rPr>
        <w:t xml:space="preserve">a-Tafilalet, </w:t>
      </w:r>
      <w:r w:rsidR="0038635A">
        <w:rPr>
          <w:rFonts w:ascii="Times New Roman" w:hAnsi="Times New Roman" w:cs="Times New Roman"/>
          <w:sz w:val="24"/>
          <w:szCs w:val="24"/>
        </w:rPr>
        <w:t>Béni Mellal-Khénifra</w:t>
      </w:r>
      <w:r w:rsidR="00D82BB6">
        <w:rPr>
          <w:rFonts w:ascii="Times New Roman" w:hAnsi="Times New Roman" w:cs="Times New Roman"/>
          <w:sz w:val="24"/>
          <w:szCs w:val="24"/>
        </w:rPr>
        <w:t>et les régions du sud</w:t>
      </w:r>
      <w:r w:rsidR="00610747" w:rsidRPr="009045D9">
        <w:rPr>
          <w:rFonts w:ascii="Times New Roman" w:hAnsi="Times New Roman" w:cs="Times New Roman"/>
          <w:sz w:val="24"/>
          <w:szCs w:val="24"/>
        </w:rPr>
        <w:t xml:space="preserve">. </w:t>
      </w:r>
    </w:p>
    <w:p w:rsidR="000D10B6" w:rsidRDefault="000D10B6" w:rsidP="000060C6">
      <w:pPr>
        <w:spacing w:after="0" w:line="240" w:lineRule="auto"/>
        <w:jc w:val="both"/>
        <w:rPr>
          <w:rFonts w:ascii="Times New Roman" w:hAnsi="Times New Roman" w:cs="Times New Roman"/>
          <w:b/>
          <w:bCs/>
          <w:sz w:val="24"/>
          <w:szCs w:val="24"/>
        </w:rPr>
      </w:pPr>
    </w:p>
    <w:p w:rsidR="000D10B6" w:rsidRDefault="000D10B6" w:rsidP="000060C6">
      <w:pPr>
        <w:spacing w:after="0" w:line="240" w:lineRule="auto"/>
        <w:jc w:val="both"/>
        <w:rPr>
          <w:rFonts w:ascii="Times New Roman" w:hAnsi="Times New Roman" w:cs="Times New Roman"/>
          <w:b/>
          <w:bCs/>
          <w:sz w:val="24"/>
          <w:szCs w:val="24"/>
        </w:rPr>
      </w:pPr>
    </w:p>
    <w:p w:rsidR="000D10B6" w:rsidRDefault="000D10B6" w:rsidP="000060C6">
      <w:pPr>
        <w:spacing w:after="0" w:line="240" w:lineRule="auto"/>
        <w:jc w:val="both"/>
        <w:rPr>
          <w:rFonts w:ascii="Times New Roman" w:hAnsi="Times New Roman" w:cs="Times New Roman"/>
          <w:b/>
          <w:bCs/>
          <w:sz w:val="24"/>
          <w:szCs w:val="24"/>
        </w:rPr>
      </w:pPr>
    </w:p>
    <w:p w:rsidR="000D10B6" w:rsidRDefault="000D10B6" w:rsidP="000060C6">
      <w:pPr>
        <w:spacing w:after="0" w:line="240" w:lineRule="auto"/>
        <w:jc w:val="both"/>
        <w:rPr>
          <w:rFonts w:ascii="Times New Roman" w:hAnsi="Times New Roman" w:cs="Times New Roman"/>
          <w:b/>
          <w:bCs/>
          <w:sz w:val="24"/>
          <w:szCs w:val="24"/>
        </w:rPr>
      </w:pPr>
    </w:p>
    <w:p w:rsidR="000D10B6" w:rsidRDefault="000D10B6" w:rsidP="000060C6">
      <w:pPr>
        <w:spacing w:after="0" w:line="240" w:lineRule="auto"/>
        <w:jc w:val="both"/>
        <w:rPr>
          <w:rFonts w:ascii="Times New Roman" w:hAnsi="Times New Roman" w:cs="Times New Roman"/>
          <w:b/>
          <w:bCs/>
          <w:sz w:val="24"/>
          <w:szCs w:val="24"/>
        </w:rPr>
      </w:pPr>
    </w:p>
    <w:p w:rsidR="000D10B6" w:rsidRDefault="000D10B6" w:rsidP="000060C6">
      <w:pPr>
        <w:spacing w:after="0" w:line="240" w:lineRule="auto"/>
        <w:jc w:val="both"/>
        <w:rPr>
          <w:rFonts w:ascii="Times New Roman" w:hAnsi="Times New Roman" w:cs="Times New Roman"/>
          <w:b/>
          <w:bCs/>
          <w:sz w:val="24"/>
          <w:szCs w:val="24"/>
        </w:rPr>
      </w:pPr>
    </w:p>
    <w:p w:rsidR="000D10B6" w:rsidRDefault="000D10B6" w:rsidP="000060C6">
      <w:pPr>
        <w:spacing w:after="0" w:line="240" w:lineRule="auto"/>
        <w:jc w:val="both"/>
        <w:rPr>
          <w:rFonts w:ascii="Times New Roman" w:hAnsi="Times New Roman" w:cs="Times New Roman"/>
          <w:b/>
          <w:bCs/>
          <w:sz w:val="24"/>
          <w:szCs w:val="24"/>
        </w:rPr>
      </w:pPr>
    </w:p>
    <w:p w:rsidR="000D10B6" w:rsidRDefault="000D10B6" w:rsidP="000060C6">
      <w:pPr>
        <w:spacing w:after="0" w:line="240" w:lineRule="auto"/>
        <w:jc w:val="both"/>
        <w:rPr>
          <w:rFonts w:ascii="Times New Roman" w:hAnsi="Times New Roman" w:cs="Times New Roman"/>
          <w:b/>
          <w:bCs/>
          <w:sz w:val="24"/>
          <w:szCs w:val="24"/>
        </w:rPr>
      </w:pPr>
    </w:p>
    <w:p w:rsidR="000D10B6" w:rsidRDefault="000D10B6" w:rsidP="000060C6">
      <w:pPr>
        <w:spacing w:after="0" w:line="240" w:lineRule="auto"/>
        <w:jc w:val="both"/>
        <w:rPr>
          <w:rFonts w:ascii="Times New Roman" w:hAnsi="Times New Roman" w:cs="Times New Roman"/>
          <w:b/>
          <w:bCs/>
          <w:sz w:val="24"/>
          <w:szCs w:val="24"/>
        </w:rPr>
      </w:pPr>
    </w:p>
    <w:p w:rsidR="000D10B6" w:rsidRDefault="000D10B6" w:rsidP="000060C6">
      <w:pPr>
        <w:spacing w:after="0" w:line="240" w:lineRule="auto"/>
        <w:jc w:val="both"/>
        <w:rPr>
          <w:rFonts w:ascii="Times New Roman" w:hAnsi="Times New Roman" w:cs="Times New Roman"/>
          <w:b/>
          <w:bCs/>
          <w:sz w:val="24"/>
          <w:szCs w:val="24"/>
        </w:rPr>
      </w:pPr>
    </w:p>
    <w:p w:rsidR="000D10B6" w:rsidRDefault="000D10B6" w:rsidP="000060C6">
      <w:pPr>
        <w:spacing w:after="0" w:line="240" w:lineRule="auto"/>
        <w:jc w:val="both"/>
        <w:rPr>
          <w:rFonts w:ascii="Times New Roman" w:hAnsi="Times New Roman" w:cs="Times New Roman"/>
          <w:b/>
          <w:bCs/>
          <w:sz w:val="24"/>
          <w:szCs w:val="24"/>
        </w:rPr>
      </w:pPr>
    </w:p>
    <w:p w:rsidR="000D10B6" w:rsidRDefault="000D10B6" w:rsidP="000060C6">
      <w:pPr>
        <w:spacing w:after="0" w:line="240" w:lineRule="auto"/>
        <w:jc w:val="both"/>
        <w:rPr>
          <w:rFonts w:ascii="Times New Roman" w:hAnsi="Times New Roman" w:cs="Times New Roman"/>
          <w:b/>
          <w:bCs/>
          <w:sz w:val="24"/>
          <w:szCs w:val="24"/>
        </w:rPr>
      </w:pPr>
    </w:p>
    <w:p w:rsidR="000D10B6" w:rsidRDefault="000D10B6" w:rsidP="000060C6">
      <w:pPr>
        <w:spacing w:after="0" w:line="240" w:lineRule="auto"/>
        <w:jc w:val="both"/>
        <w:rPr>
          <w:rFonts w:ascii="Times New Roman" w:hAnsi="Times New Roman" w:cs="Times New Roman"/>
          <w:b/>
          <w:bCs/>
          <w:sz w:val="24"/>
          <w:szCs w:val="24"/>
        </w:rPr>
      </w:pPr>
    </w:p>
    <w:p w:rsidR="000D10B6" w:rsidRDefault="000D10B6" w:rsidP="000060C6">
      <w:pPr>
        <w:spacing w:after="0" w:line="240" w:lineRule="auto"/>
        <w:jc w:val="both"/>
        <w:rPr>
          <w:rFonts w:ascii="Times New Roman" w:hAnsi="Times New Roman" w:cs="Times New Roman"/>
          <w:b/>
          <w:bCs/>
          <w:sz w:val="24"/>
          <w:szCs w:val="24"/>
        </w:rPr>
      </w:pPr>
    </w:p>
    <w:p w:rsidR="000D10B6" w:rsidRDefault="000D10B6" w:rsidP="000060C6">
      <w:pPr>
        <w:spacing w:after="0" w:line="240" w:lineRule="auto"/>
        <w:jc w:val="both"/>
        <w:rPr>
          <w:rFonts w:ascii="Times New Roman" w:hAnsi="Times New Roman" w:cs="Times New Roman"/>
          <w:b/>
          <w:bCs/>
          <w:sz w:val="24"/>
          <w:szCs w:val="24"/>
        </w:rPr>
      </w:pPr>
    </w:p>
    <w:p w:rsidR="000D10B6" w:rsidRDefault="000D10B6" w:rsidP="000060C6">
      <w:pPr>
        <w:spacing w:after="0" w:line="240" w:lineRule="auto"/>
        <w:jc w:val="both"/>
        <w:rPr>
          <w:rFonts w:ascii="Times New Roman" w:hAnsi="Times New Roman" w:cs="Times New Roman"/>
          <w:b/>
          <w:bCs/>
          <w:sz w:val="24"/>
          <w:szCs w:val="24"/>
        </w:rPr>
      </w:pPr>
    </w:p>
    <w:p w:rsidR="000D10B6" w:rsidRDefault="000D10B6" w:rsidP="000060C6">
      <w:pPr>
        <w:spacing w:after="0" w:line="240" w:lineRule="auto"/>
        <w:jc w:val="both"/>
        <w:rPr>
          <w:rFonts w:ascii="Times New Roman" w:hAnsi="Times New Roman" w:cs="Times New Roman"/>
          <w:b/>
          <w:bCs/>
          <w:sz w:val="24"/>
          <w:szCs w:val="24"/>
        </w:rPr>
      </w:pPr>
    </w:p>
    <w:p w:rsidR="000D10B6" w:rsidRDefault="000D10B6" w:rsidP="000060C6">
      <w:pPr>
        <w:spacing w:after="0" w:line="240" w:lineRule="auto"/>
        <w:jc w:val="both"/>
        <w:rPr>
          <w:rFonts w:ascii="Times New Roman" w:hAnsi="Times New Roman" w:cs="Times New Roman"/>
          <w:b/>
          <w:bCs/>
          <w:sz w:val="24"/>
          <w:szCs w:val="24"/>
        </w:rPr>
      </w:pPr>
    </w:p>
    <w:p w:rsidR="000D10B6" w:rsidRDefault="000D10B6" w:rsidP="000060C6">
      <w:pPr>
        <w:spacing w:after="0" w:line="240" w:lineRule="auto"/>
        <w:jc w:val="both"/>
        <w:rPr>
          <w:rFonts w:ascii="Times New Roman" w:hAnsi="Times New Roman" w:cs="Times New Roman"/>
          <w:b/>
          <w:bCs/>
          <w:sz w:val="24"/>
          <w:szCs w:val="24"/>
        </w:rPr>
      </w:pPr>
    </w:p>
    <w:p w:rsidR="000D10B6" w:rsidRDefault="000D10B6" w:rsidP="000060C6">
      <w:pPr>
        <w:spacing w:after="0" w:line="240" w:lineRule="auto"/>
        <w:jc w:val="both"/>
        <w:rPr>
          <w:rFonts w:ascii="Times New Roman" w:hAnsi="Times New Roman" w:cs="Times New Roman"/>
          <w:b/>
          <w:bCs/>
          <w:sz w:val="24"/>
          <w:szCs w:val="24"/>
        </w:rPr>
      </w:pPr>
    </w:p>
    <w:p w:rsidR="000D10B6" w:rsidRDefault="000D10B6" w:rsidP="000060C6">
      <w:pPr>
        <w:spacing w:after="0" w:line="240" w:lineRule="auto"/>
        <w:jc w:val="both"/>
        <w:rPr>
          <w:rFonts w:ascii="Times New Roman" w:hAnsi="Times New Roman" w:cs="Times New Roman"/>
          <w:b/>
          <w:bCs/>
          <w:sz w:val="24"/>
          <w:szCs w:val="24"/>
        </w:rPr>
      </w:pPr>
    </w:p>
    <w:p w:rsidR="000D10B6" w:rsidRDefault="000D10B6" w:rsidP="000060C6">
      <w:pPr>
        <w:spacing w:after="0" w:line="240" w:lineRule="auto"/>
        <w:jc w:val="both"/>
        <w:rPr>
          <w:rFonts w:ascii="Times New Roman" w:hAnsi="Times New Roman" w:cs="Times New Roman"/>
          <w:b/>
          <w:bCs/>
          <w:sz w:val="24"/>
          <w:szCs w:val="24"/>
        </w:rPr>
      </w:pPr>
    </w:p>
    <w:p w:rsidR="000D10B6" w:rsidRDefault="000D10B6" w:rsidP="000060C6">
      <w:pPr>
        <w:spacing w:after="0" w:line="240" w:lineRule="auto"/>
        <w:jc w:val="both"/>
        <w:rPr>
          <w:rFonts w:ascii="Times New Roman" w:hAnsi="Times New Roman" w:cs="Times New Roman"/>
          <w:b/>
          <w:bCs/>
          <w:sz w:val="24"/>
          <w:szCs w:val="24"/>
        </w:rPr>
      </w:pPr>
    </w:p>
    <w:p w:rsidR="000060C6" w:rsidRPr="000060C6" w:rsidRDefault="000060C6" w:rsidP="000060C6">
      <w:pPr>
        <w:spacing w:after="0" w:line="240" w:lineRule="auto"/>
        <w:jc w:val="both"/>
        <w:rPr>
          <w:rFonts w:ascii="Times New Roman" w:hAnsi="Times New Roman" w:cs="Times New Roman"/>
          <w:b/>
          <w:bCs/>
          <w:sz w:val="24"/>
          <w:szCs w:val="24"/>
        </w:rPr>
      </w:pPr>
      <w:r w:rsidRPr="000060C6">
        <w:rPr>
          <w:rFonts w:ascii="Times New Roman" w:hAnsi="Times New Roman" w:cs="Times New Roman"/>
          <w:b/>
          <w:bCs/>
          <w:sz w:val="24"/>
          <w:szCs w:val="24"/>
        </w:rPr>
        <w:lastRenderedPageBreak/>
        <w:t xml:space="preserve">Graphique 3 : </w:t>
      </w:r>
      <w:r w:rsidRPr="000060C6">
        <w:rPr>
          <w:b/>
          <w:bCs/>
          <w:lang w:val="en-US"/>
        </w:rPr>
        <w:t xml:space="preserve">Taux de baisse du déficit socio-économique 2001-2014 </w:t>
      </w:r>
      <w:r w:rsidRPr="000060C6">
        <w:rPr>
          <w:rFonts w:ascii="Times New Roman" w:hAnsi="Times New Roman" w:cs="Times New Roman"/>
          <w:b/>
          <w:bCs/>
          <w:sz w:val="24"/>
          <w:szCs w:val="24"/>
          <w:lang w:val="en-US"/>
        </w:rPr>
        <w:t>(en %)</w:t>
      </w:r>
    </w:p>
    <w:p w:rsidR="000060C6" w:rsidRDefault="000060C6" w:rsidP="001174D3">
      <w:pPr>
        <w:jc w:val="both"/>
        <w:rPr>
          <w:rFonts w:ascii="Times New Roman" w:hAnsi="Times New Roman" w:cs="Times New Roman"/>
          <w:sz w:val="24"/>
          <w:szCs w:val="24"/>
        </w:rPr>
      </w:pPr>
    </w:p>
    <w:p w:rsidR="005813B0" w:rsidRDefault="001D2A91" w:rsidP="001D2A91">
      <w:pPr>
        <w:jc w:val="highKashida"/>
        <w:rPr>
          <w:rFonts w:ascii="Times New Roman" w:hAnsi="Times New Roman" w:cs="Times New Roman"/>
          <w:sz w:val="24"/>
          <w:szCs w:val="24"/>
        </w:rPr>
      </w:pPr>
      <w:r>
        <w:rPr>
          <w:noProof/>
        </w:rPr>
        <w:drawing>
          <wp:inline distT="0" distB="0" distL="0" distR="0">
            <wp:extent cx="5759450" cy="3761461"/>
            <wp:effectExtent l="0" t="0" r="12700" b="10795"/>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D10B6" w:rsidRDefault="000D10B6" w:rsidP="001174D3">
      <w:pPr>
        <w:jc w:val="both"/>
        <w:rPr>
          <w:rFonts w:ascii="Times New Roman" w:hAnsi="Times New Roman" w:cs="Times New Roman"/>
          <w:sz w:val="24"/>
          <w:szCs w:val="24"/>
        </w:rPr>
      </w:pPr>
    </w:p>
    <w:p w:rsidR="00610747" w:rsidRDefault="00610747" w:rsidP="001174D3">
      <w:pPr>
        <w:jc w:val="both"/>
        <w:rPr>
          <w:rFonts w:ascii="Times New Roman" w:hAnsi="Times New Roman" w:cs="Times New Roman"/>
          <w:sz w:val="24"/>
          <w:szCs w:val="24"/>
        </w:rPr>
      </w:pPr>
      <w:r w:rsidRPr="009045D9">
        <w:rPr>
          <w:rFonts w:ascii="Times New Roman" w:hAnsi="Times New Roman" w:cs="Times New Roman"/>
          <w:sz w:val="24"/>
          <w:szCs w:val="24"/>
        </w:rPr>
        <w:t>Cependant, bien que la réduction des déficits sociaux fût importante entre 2001 et 201</w:t>
      </w:r>
      <w:r w:rsidR="00D82BB6">
        <w:rPr>
          <w:rFonts w:ascii="Times New Roman" w:hAnsi="Times New Roman" w:cs="Times New Roman"/>
          <w:sz w:val="24"/>
          <w:szCs w:val="24"/>
        </w:rPr>
        <w:t>4</w:t>
      </w:r>
      <w:r w:rsidRPr="009045D9">
        <w:rPr>
          <w:rFonts w:ascii="Times New Roman" w:hAnsi="Times New Roman" w:cs="Times New Roman"/>
          <w:sz w:val="24"/>
          <w:szCs w:val="24"/>
        </w:rPr>
        <w:t>, certaines régions accusent encore des retards notables. Il s’agit particulièrement des régio</w:t>
      </w:r>
      <w:r w:rsidR="00706404" w:rsidRPr="009045D9">
        <w:rPr>
          <w:rFonts w:ascii="Times New Roman" w:hAnsi="Times New Roman" w:cs="Times New Roman"/>
          <w:sz w:val="24"/>
          <w:szCs w:val="24"/>
        </w:rPr>
        <w:t xml:space="preserve">ns de </w:t>
      </w:r>
      <w:r w:rsidR="00D82BB6">
        <w:rPr>
          <w:rFonts w:ascii="Times New Roman" w:hAnsi="Times New Roman" w:cs="Times New Roman"/>
          <w:sz w:val="24"/>
          <w:szCs w:val="24"/>
        </w:rPr>
        <w:t xml:space="preserve">Draa-Tafilalet, </w:t>
      </w:r>
      <w:r w:rsidR="0038635A">
        <w:rPr>
          <w:rFonts w:ascii="Times New Roman" w:hAnsi="Times New Roman" w:cs="Times New Roman"/>
          <w:sz w:val="24"/>
          <w:szCs w:val="24"/>
        </w:rPr>
        <w:t>Béni Mellal-Khénifra</w:t>
      </w:r>
      <w:r w:rsidR="00D82BB6">
        <w:rPr>
          <w:rFonts w:ascii="Times New Roman" w:hAnsi="Times New Roman" w:cs="Times New Roman"/>
          <w:sz w:val="24"/>
          <w:szCs w:val="24"/>
        </w:rPr>
        <w:t>, Marrakech-Safi,</w:t>
      </w:r>
      <w:r w:rsidR="00A23007">
        <w:rPr>
          <w:rFonts w:ascii="Times New Roman" w:hAnsi="Times New Roman" w:cs="Times New Roman"/>
          <w:sz w:val="24"/>
          <w:szCs w:val="24"/>
        </w:rPr>
        <w:t xml:space="preserve"> Souss-Massa, l’Orienta</w:t>
      </w:r>
      <w:r w:rsidR="00F02BF8">
        <w:rPr>
          <w:rFonts w:ascii="Times New Roman" w:hAnsi="Times New Roman" w:cs="Times New Roman"/>
          <w:sz w:val="24"/>
          <w:szCs w:val="24"/>
        </w:rPr>
        <w:t xml:space="preserve">l et </w:t>
      </w:r>
      <w:r w:rsidR="00D82BB6">
        <w:rPr>
          <w:rFonts w:ascii="Times New Roman" w:hAnsi="Times New Roman" w:cs="Times New Roman"/>
          <w:sz w:val="24"/>
          <w:szCs w:val="24"/>
        </w:rPr>
        <w:t>Fès-Meknès</w:t>
      </w:r>
      <w:r w:rsidR="00536598">
        <w:rPr>
          <w:rFonts w:ascii="Times New Roman" w:hAnsi="Times New Roman" w:cs="Times New Roman"/>
          <w:sz w:val="24"/>
          <w:szCs w:val="24"/>
        </w:rPr>
        <w:t>.</w:t>
      </w:r>
      <w:r w:rsidR="009C0EF7" w:rsidRPr="009045D9">
        <w:rPr>
          <w:rFonts w:ascii="Times New Roman" w:hAnsi="Times New Roman" w:cs="Times New Roman"/>
          <w:sz w:val="24"/>
          <w:szCs w:val="24"/>
        </w:rPr>
        <w:t xml:space="preserve">Ces régions </w:t>
      </w:r>
      <w:r w:rsidR="00D426CD" w:rsidRPr="009045D9">
        <w:rPr>
          <w:rFonts w:ascii="Times New Roman" w:hAnsi="Times New Roman" w:cs="Times New Roman"/>
          <w:sz w:val="24"/>
          <w:szCs w:val="24"/>
        </w:rPr>
        <w:t>ont</w:t>
      </w:r>
      <w:r w:rsidR="00A23007">
        <w:rPr>
          <w:rFonts w:ascii="Times New Roman" w:hAnsi="Times New Roman" w:cs="Times New Roman"/>
          <w:sz w:val="24"/>
          <w:szCs w:val="24"/>
        </w:rPr>
        <w:t xml:space="preserve"> un déficit d’au moins 25</w:t>
      </w:r>
      <w:r w:rsidR="00536598">
        <w:rPr>
          <w:rFonts w:ascii="Times New Roman" w:hAnsi="Times New Roman" w:cs="Times New Roman"/>
          <w:sz w:val="24"/>
          <w:szCs w:val="24"/>
        </w:rPr>
        <w:t>% par rapport à une situation optimale aujourd’hui possible.</w:t>
      </w:r>
      <w:r w:rsidR="00F02BF8">
        <w:rPr>
          <w:rFonts w:ascii="Times New Roman" w:hAnsi="Times New Roman" w:cs="Times New Roman"/>
          <w:sz w:val="24"/>
          <w:szCs w:val="24"/>
        </w:rPr>
        <w:t xml:space="preserve"> Larégion </w:t>
      </w:r>
      <w:r w:rsidR="00536598">
        <w:rPr>
          <w:rFonts w:ascii="Times New Roman" w:hAnsi="Times New Roman" w:cs="Times New Roman"/>
          <w:sz w:val="24"/>
          <w:szCs w:val="24"/>
        </w:rPr>
        <w:t>de Tanger-Tetou</w:t>
      </w:r>
      <w:r w:rsidR="009826F0">
        <w:rPr>
          <w:rFonts w:ascii="Times New Roman" w:hAnsi="Times New Roman" w:cs="Times New Roman"/>
          <w:sz w:val="24"/>
          <w:szCs w:val="24"/>
        </w:rPr>
        <w:t>a</w:t>
      </w:r>
      <w:r w:rsidR="00536598">
        <w:rPr>
          <w:rFonts w:ascii="Times New Roman" w:hAnsi="Times New Roman" w:cs="Times New Roman"/>
          <w:sz w:val="24"/>
          <w:szCs w:val="24"/>
        </w:rPr>
        <w:t>n-Al Hoceima</w:t>
      </w:r>
      <w:r w:rsidR="00F02BF8">
        <w:rPr>
          <w:rFonts w:ascii="Times New Roman" w:hAnsi="Times New Roman" w:cs="Times New Roman"/>
          <w:sz w:val="24"/>
          <w:szCs w:val="24"/>
        </w:rPr>
        <w:t>a</w:t>
      </w:r>
      <w:r w:rsidR="006F5DE9">
        <w:rPr>
          <w:rFonts w:ascii="Times New Roman" w:hAnsi="Times New Roman" w:cs="Times New Roman"/>
          <w:sz w:val="24"/>
          <w:szCs w:val="24"/>
        </w:rPr>
        <w:t xml:space="preserve"> pratiquement</w:t>
      </w:r>
      <w:r w:rsidR="00F02BF8">
        <w:rPr>
          <w:rFonts w:ascii="Times New Roman" w:hAnsi="Times New Roman" w:cs="Times New Roman"/>
          <w:sz w:val="24"/>
          <w:szCs w:val="24"/>
        </w:rPr>
        <w:t xml:space="preserve"> 25</w:t>
      </w:r>
      <w:r w:rsidR="00B43CD5" w:rsidRPr="009045D9">
        <w:rPr>
          <w:rFonts w:ascii="Times New Roman" w:hAnsi="Times New Roman" w:cs="Times New Roman"/>
          <w:sz w:val="24"/>
          <w:szCs w:val="24"/>
        </w:rPr>
        <w:t>% de déficit à combler</w:t>
      </w:r>
      <w:r w:rsidR="006C5EC1" w:rsidRPr="009045D9">
        <w:rPr>
          <w:rFonts w:ascii="Times New Roman" w:hAnsi="Times New Roman" w:cs="Times New Roman"/>
          <w:sz w:val="24"/>
          <w:szCs w:val="24"/>
        </w:rPr>
        <w:t>. En</w:t>
      </w:r>
      <w:r w:rsidRPr="009045D9">
        <w:rPr>
          <w:rFonts w:ascii="Times New Roman" w:hAnsi="Times New Roman" w:cs="Times New Roman"/>
          <w:sz w:val="24"/>
          <w:szCs w:val="24"/>
        </w:rPr>
        <w:t xml:space="preserve">fin, les régions </w:t>
      </w:r>
      <w:r w:rsidR="00536598">
        <w:rPr>
          <w:rFonts w:ascii="Times New Roman" w:hAnsi="Times New Roman" w:cs="Times New Roman"/>
          <w:sz w:val="24"/>
          <w:szCs w:val="24"/>
        </w:rPr>
        <w:t xml:space="preserve">Casablanca-Settat, les régions du sud et </w:t>
      </w:r>
      <w:r w:rsidR="009826F0">
        <w:rPr>
          <w:rFonts w:ascii="Times New Roman" w:hAnsi="Times New Roman" w:cs="Times New Roman"/>
          <w:sz w:val="24"/>
          <w:szCs w:val="24"/>
        </w:rPr>
        <w:t>Rabat-Salé-Kénitra</w:t>
      </w:r>
      <w:r w:rsidRPr="009045D9">
        <w:rPr>
          <w:rFonts w:ascii="Times New Roman" w:hAnsi="Times New Roman" w:cs="Times New Roman"/>
          <w:sz w:val="24"/>
          <w:szCs w:val="24"/>
        </w:rPr>
        <w:t>enregistrent le</w:t>
      </w:r>
      <w:r w:rsidR="00706404" w:rsidRPr="009045D9">
        <w:rPr>
          <w:rFonts w:ascii="Times New Roman" w:hAnsi="Times New Roman" w:cs="Times New Roman"/>
          <w:sz w:val="24"/>
          <w:szCs w:val="24"/>
        </w:rPr>
        <w:t>s</w:t>
      </w:r>
      <w:r w:rsidRPr="009045D9">
        <w:rPr>
          <w:rFonts w:ascii="Times New Roman" w:hAnsi="Times New Roman" w:cs="Times New Roman"/>
          <w:sz w:val="24"/>
          <w:szCs w:val="24"/>
        </w:rPr>
        <w:t xml:space="preserve"> taux de déficit socio-économique le</w:t>
      </w:r>
      <w:r w:rsidR="00706404" w:rsidRPr="009045D9">
        <w:rPr>
          <w:rFonts w:ascii="Times New Roman" w:hAnsi="Times New Roman" w:cs="Times New Roman"/>
          <w:sz w:val="24"/>
          <w:szCs w:val="24"/>
        </w:rPr>
        <w:t>s</w:t>
      </w:r>
      <w:r w:rsidRPr="009045D9">
        <w:rPr>
          <w:rFonts w:ascii="Times New Roman" w:hAnsi="Times New Roman" w:cs="Times New Roman"/>
          <w:sz w:val="24"/>
          <w:szCs w:val="24"/>
        </w:rPr>
        <w:t xml:space="preserve"> plus réduit</w:t>
      </w:r>
      <w:r w:rsidR="00706404" w:rsidRPr="009045D9">
        <w:rPr>
          <w:rFonts w:ascii="Times New Roman" w:hAnsi="Times New Roman" w:cs="Times New Roman"/>
          <w:sz w:val="24"/>
          <w:szCs w:val="24"/>
        </w:rPr>
        <w:t>s</w:t>
      </w:r>
      <w:r w:rsidR="00B43CD5" w:rsidRPr="009045D9">
        <w:rPr>
          <w:rFonts w:ascii="Times New Roman" w:hAnsi="Times New Roman" w:cs="Times New Roman"/>
          <w:sz w:val="24"/>
          <w:szCs w:val="24"/>
        </w:rPr>
        <w:t xml:space="preserve">, entre </w:t>
      </w:r>
      <w:r w:rsidR="00F02BF8">
        <w:rPr>
          <w:rFonts w:ascii="Times New Roman" w:hAnsi="Times New Roman" w:cs="Times New Roman"/>
          <w:sz w:val="24"/>
          <w:szCs w:val="24"/>
        </w:rPr>
        <w:t>18</w:t>
      </w:r>
      <w:r w:rsidR="00E46A02">
        <w:rPr>
          <w:rFonts w:ascii="Times New Roman" w:hAnsi="Times New Roman" w:cs="Times New Roman"/>
          <w:sz w:val="24"/>
          <w:szCs w:val="24"/>
        </w:rPr>
        <w:t>,</w:t>
      </w:r>
      <w:r w:rsidR="00F02BF8">
        <w:rPr>
          <w:rFonts w:ascii="Times New Roman" w:hAnsi="Times New Roman" w:cs="Times New Roman"/>
          <w:sz w:val="24"/>
          <w:szCs w:val="24"/>
        </w:rPr>
        <w:t>2</w:t>
      </w:r>
      <w:r w:rsidR="00536598">
        <w:rPr>
          <w:rFonts w:ascii="Times New Roman" w:hAnsi="Times New Roman" w:cs="Times New Roman"/>
          <w:sz w:val="24"/>
          <w:szCs w:val="24"/>
        </w:rPr>
        <w:t>%</w:t>
      </w:r>
      <w:r w:rsidR="00B43CD5" w:rsidRPr="009045D9">
        <w:rPr>
          <w:rFonts w:ascii="Times New Roman" w:hAnsi="Times New Roman" w:cs="Times New Roman"/>
          <w:sz w:val="24"/>
          <w:szCs w:val="24"/>
        </w:rPr>
        <w:t xml:space="preserve"> et 2</w:t>
      </w:r>
      <w:r w:rsidR="001174D3">
        <w:rPr>
          <w:rFonts w:ascii="Times New Roman" w:hAnsi="Times New Roman" w:cs="Times New Roman"/>
          <w:sz w:val="24"/>
          <w:szCs w:val="24"/>
        </w:rPr>
        <w:t>2</w:t>
      </w:r>
      <w:r w:rsidR="00E46A02">
        <w:rPr>
          <w:rFonts w:ascii="Times New Roman" w:hAnsi="Times New Roman" w:cs="Times New Roman"/>
          <w:sz w:val="24"/>
          <w:szCs w:val="24"/>
        </w:rPr>
        <w:t>,</w:t>
      </w:r>
      <w:r w:rsidR="001174D3">
        <w:rPr>
          <w:rFonts w:ascii="Times New Roman" w:hAnsi="Times New Roman" w:cs="Times New Roman"/>
          <w:sz w:val="24"/>
          <w:szCs w:val="24"/>
        </w:rPr>
        <w:t>1</w:t>
      </w:r>
      <w:r w:rsidR="00B43CD5" w:rsidRPr="009045D9">
        <w:rPr>
          <w:rFonts w:ascii="Times New Roman" w:hAnsi="Times New Roman" w:cs="Times New Roman"/>
          <w:sz w:val="24"/>
          <w:szCs w:val="24"/>
        </w:rPr>
        <w:t>%</w:t>
      </w:r>
      <w:r w:rsidRPr="009045D9">
        <w:rPr>
          <w:rFonts w:ascii="Times New Roman" w:hAnsi="Times New Roman" w:cs="Times New Roman"/>
          <w:sz w:val="24"/>
          <w:szCs w:val="24"/>
        </w:rPr>
        <w:t>.</w:t>
      </w:r>
    </w:p>
    <w:p w:rsidR="000D10B6" w:rsidRDefault="000D10B6" w:rsidP="00F02BF8">
      <w:pPr>
        <w:jc w:val="both"/>
        <w:rPr>
          <w:rFonts w:ascii="Times New Roman" w:hAnsi="Times New Roman" w:cs="Times New Roman"/>
          <w:b/>
          <w:bCs/>
          <w:sz w:val="24"/>
          <w:szCs w:val="24"/>
        </w:rPr>
      </w:pPr>
    </w:p>
    <w:p w:rsidR="000D10B6" w:rsidRDefault="000D10B6" w:rsidP="00F02BF8">
      <w:pPr>
        <w:jc w:val="both"/>
        <w:rPr>
          <w:rFonts w:ascii="Times New Roman" w:hAnsi="Times New Roman" w:cs="Times New Roman"/>
          <w:b/>
          <w:bCs/>
          <w:sz w:val="24"/>
          <w:szCs w:val="24"/>
        </w:rPr>
      </w:pPr>
    </w:p>
    <w:p w:rsidR="000D10B6" w:rsidRDefault="000D10B6" w:rsidP="00F02BF8">
      <w:pPr>
        <w:jc w:val="both"/>
        <w:rPr>
          <w:rFonts w:ascii="Times New Roman" w:hAnsi="Times New Roman" w:cs="Times New Roman"/>
          <w:b/>
          <w:bCs/>
          <w:sz w:val="24"/>
          <w:szCs w:val="24"/>
        </w:rPr>
      </w:pPr>
    </w:p>
    <w:p w:rsidR="000D10B6" w:rsidRDefault="000D10B6" w:rsidP="00F02BF8">
      <w:pPr>
        <w:jc w:val="both"/>
        <w:rPr>
          <w:rFonts w:ascii="Times New Roman" w:hAnsi="Times New Roman" w:cs="Times New Roman"/>
          <w:b/>
          <w:bCs/>
          <w:sz w:val="24"/>
          <w:szCs w:val="24"/>
        </w:rPr>
      </w:pPr>
    </w:p>
    <w:p w:rsidR="000D10B6" w:rsidRDefault="000D10B6" w:rsidP="00F02BF8">
      <w:pPr>
        <w:jc w:val="both"/>
        <w:rPr>
          <w:rFonts w:ascii="Times New Roman" w:hAnsi="Times New Roman" w:cs="Times New Roman"/>
          <w:b/>
          <w:bCs/>
          <w:sz w:val="24"/>
          <w:szCs w:val="24"/>
        </w:rPr>
      </w:pPr>
    </w:p>
    <w:p w:rsidR="000D10B6" w:rsidRDefault="000D10B6" w:rsidP="00F02BF8">
      <w:pPr>
        <w:jc w:val="both"/>
        <w:rPr>
          <w:rFonts w:ascii="Times New Roman" w:hAnsi="Times New Roman" w:cs="Times New Roman"/>
          <w:b/>
          <w:bCs/>
          <w:sz w:val="24"/>
          <w:szCs w:val="24"/>
        </w:rPr>
      </w:pPr>
    </w:p>
    <w:p w:rsidR="000D10B6" w:rsidRDefault="000D10B6" w:rsidP="00F02BF8">
      <w:pPr>
        <w:jc w:val="both"/>
        <w:rPr>
          <w:rFonts w:ascii="Times New Roman" w:hAnsi="Times New Roman" w:cs="Times New Roman"/>
          <w:b/>
          <w:bCs/>
          <w:sz w:val="24"/>
          <w:szCs w:val="24"/>
        </w:rPr>
      </w:pPr>
    </w:p>
    <w:p w:rsidR="000D10B6" w:rsidRDefault="000D10B6" w:rsidP="00F02BF8">
      <w:pPr>
        <w:jc w:val="both"/>
        <w:rPr>
          <w:rFonts w:ascii="Times New Roman" w:hAnsi="Times New Roman" w:cs="Times New Roman"/>
          <w:b/>
          <w:bCs/>
          <w:sz w:val="24"/>
          <w:szCs w:val="24"/>
        </w:rPr>
      </w:pPr>
    </w:p>
    <w:p w:rsidR="00B40C6F" w:rsidRPr="000060C6" w:rsidRDefault="000060C6" w:rsidP="00F02BF8">
      <w:pPr>
        <w:jc w:val="both"/>
        <w:rPr>
          <w:rFonts w:ascii="Times New Roman" w:hAnsi="Times New Roman" w:cs="Times New Roman"/>
          <w:b/>
          <w:bCs/>
          <w:sz w:val="24"/>
          <w:szCs w:val="24"/>
        </w:rPr>
      </w:pPr>
      <w:r w:rsidRPr="000060C6">
        <w:rPr>
          <w:rFonts w:ascii="Times New Roman" w:hAnsi="Times New Roman" w:cs="Times New Roman"/>
          <w:b/>
          <w:bCs/>
          <w:sz w:val="24"/>
          <w:szCs w:val="24"/>
        </w:rPr>
        <w:t>Graphique 4 :</w:t>
      </w:r>
      <w:r>
        <w:rPr>
          <w:rFonts w:ascii="Times New Roman" w:hAnsi="Times New Roman" w:cs="Times New Roman"/>
          <w:b/>
          <w:bCs/>
          <w:sz w:val="24"/>
          <w:szCs w:val="24"/>
        </w:rPr>
        <w:t xml:space="preserve"> Déficit socio-</w:t>
      </w:r>
      <w:r w:rsidRPr="000060C6">
        <w:rPr>
          <w:rFonts w:ascii="Times New Roman" w:hAnsi="Times New Roman" w:cs="Times New Roman"/>
          <w:b/>
          <w:bCs/>
          <w:sz w:val="24"/>
          <w:szCs w:val="24"/>
        </w:rPr>
        <w:t>économique à combler par région en 2014 (en %)</w:t>
      </w:r>
    </w:p>
    <w:p w:rsidR="00C06029" w:rsidRPr="009045D9" w:rsidRDefault="005813B0" w:rsidP="00BD0CEB">
      <w:pPr>
        <w:jc w:val="both"/>
        <w:rPr>
          <w:rFonts w:ascii="Times New Roman" w:hAnsi="Times New Roman" w:cs="Times New Roman"/>
          <w:sz w:val="24"/>
          <w:szCs w:val="24"/>
        </w:rPr>
      </w:pPr>
      <w:r>
        <w:rPr>
          <w:noProof/>
        </w:rPr>
        <w:drawing>
          <wp:inline distT="0" distB="0" distL="0" distR="0">
            <wp:extent cx="5745480" cy="3753485"/>
            <wp:effectExtent l="0" t="0" r="26670" b="18415"/>
            <wp:docPr id="4" name="Graphique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8418A" w:rsidRDefault="00C8418A" w:rsidP="00C8418A">
      <w:pPr>
        <w:jc w:val="center"/>
        <w:rPr>
          <w:rFonts w:ascii="Times New Roman" w:hAnsi="Times New Roman" w:cs="Times New Roman"/>
          <w:sz w:val="24"/>
          <w:szCs w:val="24"/>
        </w:rPr>
      </w:pPr>
    </w:p>
    <w:p w:rsidR="00861964" w:rsidRDefault="00B43CD5" w:rsidP="00160F9B">
      <w:pPr>
        <w:jc w:val="both"/>
        <w:rPr>
          <w:rFonts w:ascii="Times New Roman" w:hAnsi="Times New Roman" w:cs="Times New Roman"/>
          <w:sz w:val="24"/>
          <w:szCs w:val="24"/>
        </w:rPr>
      </w:pPr>
      <w:r w:rsidRPr="009045D9">
        <w:rPr>
          <w:rFonts w:ascii="Times New Roman" w:hAnsi="Times New Roman" w:cs="Times New Roman"/>
          <w:sz w:val="24"/>
          <w:szCs w:val="24"/>
        </w:rPr>
        <w:t>Les r</w:t>
      </w:r>
      <w:r w:rsidR="009841CE" w:rsidRPr="009045D9">
        <w:rPr>
          <w:rFonts w:ascii="Times New Roman" w:hAnsi="Times New Roman" w:cs="Times New Roman"/>
          <w:sz w:val="24"/>
          <w:szCs w:val="24"/>
        </w:rPr>
        <w:t>égions où le</w:t>
      </w:r>
      <w:r w:rsidR="001C40E3" w:rsidRPr="009045D9">
        <w:rPr>
          <w:rFonts w:ascii="Times New Roman" w:hAnsi="Times New Roman" w:cs="Times New Roman"/>
          <w:sz w:val="24"/>
          <w:szCs w:val="24"/>
        </w:rPr>
        <w:t>s</w:t>
      </w:r>
      <w:r w:rsidR="009841CE" w:rsidRPr="009045D9">
        <w:rPr>
          <w:rFonts w:ascii="Times New Roman" w:hAnsi="Times New Roman" w:cs="Times New Roman"/>
          <w:sz w:val="24"/>
          <w:szCs w:val="24"/>
        </w:rPr>
        <w:t xml:space="preserve"> déficit</w:t>
      </w:r>
      <w:r w:rsidR="001C40E3" w:rsidRPr="009045D9">
        <w:rPr>
          <w:rFonts w:ascii="Times New Roman" w:hAnsi="Times New Roman" w:cs="Times New Roman"/>
          <w:sz w:val="24"/>
          <w:szCs w:val="24"/>
        </w:rPr>
        <w:t>s</w:t>
      </w:r>
      <w:r w:rsidR="009841CE" w:rsidRPr="009045D9">
        <w:rPr>
          <w:rFonts w:ascii="Times New Roman" w:hAnsi="Times New Roman" w:cs="Times New Roman"/>
          <w:sz w:val="24"/>
          <w:szCs w:val="24"/>
        </w:rPr>
        <w:t xml:space="preserve"> en termes d’éducation-formation</w:t>
      </w:r>
      <w:r w:rsidRPr="009045D9">
        <w:rPr>
          <w:rFonts w:ascii="Times New Roman" w:hAnsi="Times New Roman" w:cs="Times New Roman"/>
          <w:sz w:val="24"/>
          <w:szCs w:val="24"/>
        </w:rPr>
        <w:t>,</w:t>
      </w:r>
      <w:r w:rsidR="009841CE" w:rsidRPr="009045D9">
        <w:rPr>
          <w:rFonts w:ascii="Times New Roman" w:hAnsi="Times New Roman" w:cs="Times New Roman"/>
          <w:sz w:val="24"/>
          <w:szCs w:val="24"/>
        </w:rPr>
        <w:t xml:space="preserve"> emploi et niveau de vie </w:t>
      </w:r>
      <w:r w:rsidR="00B945C3" w:rsidRPr="009045D9">
        <w:rPr>
          <w:rFonts w:ascii="Times New Roman" w:hAnsi="Times New Roman" w:cs="Times New Roman"/>
          <w:sz w:val="24"/>
          <w:szCs w:val="24"/>
        </w:rPr>
        <w:t>sont les moins</w:t>
      </w:r>
      <w:r w:rsidRPr="009045D9">
        <w:rPr>
          <w:rFonts w:ascii="Times New Roman" w:hAnsi="Times New Roman" w:cs="Times New Roman"/>
          <w:sz w:val="24"/>
          <w:szCs w:val="24"/>
        </w:rPr>
        <w:t xml:space="preserve"> prépondérant</w:t>
      </w:r>
      <w:r w:rsidR="00B945C3" w:rsidRPr="009045D9">
        <w:rPr>
          <w:rFonts w:ascii="Times New Roman" w:hAnsi="Times New Roman" w:cs="Times New Roman"/>
          <w:sz w:val="24"/>
          <w:szCs w:val="24"/>
        </w:rPr>
        <w:t>s</w:t>
      </w:r>
      <w:r w:rsidRPr="009045D9">
        <w:rPr>
          <w:rFonts w:ascii="Times New Roman" w:hAnsi="Times New Roman" w:cs="Times New Roman"/>
          <w:sz w:val="24"/>
          <w:szCs w:val="24"/>
        </w:rPr>
        <w:t xml:space="preserve"> sont celle</w:t>
      </w:r>
      <w:r w:rsidR="00B945C3" w:rsidRPr="009045D9">
        <w:rPr>
          <w:rFonts w:ascii="Times New Roman" w:hAnsi="Times New Roman" w:cs="Times New Roman"/>
          <w:sz w:val="24"/>
          <w:szCs w:val="24"/>
        </w:rPr>
        <w:t>s</w:t>
      </w:r>
      <w:r w:rsidRPr="009045D9">
        <w:rPr>
          <w:rFonts w:ascii="Times New Roman" w:hAnsi="Times New Roman" w:cs="Times New Roman"/>
          <w:sz w:val="24"/>
          <w:szCs w:val="24"/>
        </w:rPr>
        <w:t xml:space="preserve"> où les besoins son</w:t>
      </w:r>
      <w:r w:rsidR="00556867">
        <w:rPr>
          <w:rFonts w:ascii="Times New Roman" w:hAnsi="Times New Roman" w:cs="Times New Roman"/>
          <w:sz w:val="24"/>
          <w:szCs w:val="24"/>
        </w:rPr>
        <w:t xml:space="preserve">t plus satisfaits. Il s’agit de </w:t>
      </w:r>
      <w:r w:rsidR="009841CE" w:rsidRPr="009045D9">
        <w:rPr>
          <w:rFonts w:ascii="Times New Roman" w:hAnsi="Times New Roman" w:cs="Times New Roman"/>
          <w:sz w:val="24"/>
          <w:szCs w:val="24"/>
        </w:rPr>
        <w:t>Casablanca</w:t>
      </w:r>
      <w:r w:rsidR="00556867">
        <w:rPr>
          <w:rFonts w:ascii="Times New Roman" w:hAnsi="Times New Roman" w:cs="Times New Roman"/>
          <w:sz w:val="24"/>
          <w:szCs w:val="24"/>
        </w:rPr>
        <w:t>-Settat, Rabat-Salé-Kénitra, Marrakech-Safi</w:t>
      </w:r>
      <w:r w:rsidR="001C40E3" w:rsidRPr="009045D9">
        <w:rPr>
          <w:rFonts w:ascii="Times New Roman" w:hAnsi="Times New Roman" w:cs="Times New Roman"/>
          <w:sz w:val="24"/>
          <w:szCs w:val="24"/>
        </w:rPr>
        <w:t>,l’Oriental</w:t>
      </w:r>
      <w:r w:rsidR="00556867">
        <w:rPr>
          <w:rFonts w:ascii="Times New Roman" w:hAnsi="Times New Roman" w:cs="Times New Roman"/>
          <w:sz w:val="24"/>
          <w:szCs w:val="24"/>
        </w:rPr>
        <w:t>, Souss-Massa, B</w:t>
      </w:r>
      <w:r w:rsidR="0038635A">
        <w:rPr>
          <w:rFonts w:ascii="Times New Roman" w:hAnsi="Times New Roman" w:cs="Times New Roman"/>
          <w:sz w:val="24"/>
          <w:szCs w:val="24"/>
        </w:rPr>
        <w:t>é</w:t>
      </w:r>
      <w:r w:rsidR="00556867">
        <w:rPr>
          <w:rFonts w:ascii="Times New Roman" w:hAnsi="Times New Roman" w:cs="Times New Roman"/>
          <w:sz w:val="24"/>
          <w:szCs w:val="24"/>
        </w:rPr>
        <w:t>ni Mellal-K</w:t>
      </w:r>
      <w:r w:rsidR="0038635A">
        <w:rPr>
          <w:rFonts w:ascii="Times New Roman" w:hAnsi="Times New Roman" w:cs="Times New Roman"/>
          <w:sz w:val="24"/>
          <w:szCs w:val="24"/>
        </w:rPr>
        <w:t>é</w:t>
      </w:r>
      <w:r w:rsidR="00556867">
        <w:rPr>
          <w:rFonts w:ascii="Times New Roman" w:hAnsi="Times New Roman" w:cs="Times New Roman"/>
          <w:sz w:val="24"/>
          <w:szCs w:val="24"/>
        </w:rPr>
        <w:t>nifra et Dar</w:t>
      </w:r>
      <w:r w:rsidR="008A4A90">
        <w:rPr>
          <w:rFonts w:ascii="Times New Roman" w:hAnsi="Times New Roman" w:cs="Times New Roman"/>
          <w:sz w:val="24"/>
          <w:szCs w:val="24"/>
        </w:rPr>
        <w:t>â</w:t>
      </w:r>
      <w:r w:rsidR="00556867">
        <w:rPr>
          <w:rFonts w:ascii="Times New Roman" w:hAnsi="Times New Roman" w:cs="Times New Roman"/>
          <w:sz w:val="24"/>
          <w:szCs w:val="24"/>
        </w:rPr>
        <w:t>a-Tafil</w:t>
      </w:r>
      <w:r w:rsidR="00160F9B">
        <w:rPr>
          <w:rFonts w:ascii="Times New Roman" w:hAnsi="Times New Roman" w:cs="Times New Roman"/>
          <w:sz w:val="24"/>
          <w:szCs w:val="24"/>
        </w:rPr>
        <w:t>a</w:t>
      </w:r>
      <w:r w:rsidR="00556867">
        <w:rPr>
          <w:rFonts w:ascii="Times New Roman" w:hAnsi="Times New Roman" w:cs="Times New Roman"/>
          <w:sz w:val="24"/>
          <w:szCs w:val="24"/>
        </w:rPr>
        <w:t>let</w:t>
      </w:r>
      <w:r w:rsidR="009841CE" w:rsidRPr="009045D9">
        <w:rPr>
          <w:rFonts w:ascii="Times New Roman" w:hAnsi="Times New Roman" w:cs="Times New Roman"/>
          <w:sz w:val="24"/>
          <w:szCs w:val="24"/>
        </w:rPr>
        <w:t xml:space="preserve">. </w:t>
      </w:r>
      <w:r w:rsidR="00556867">
        <w:rPr>
          <w:rFonts w:ascii="Times New Roman" w:hAnsi="Times New Roman" w:cs="Times New Roman"/>
          <w:sz w:val="24"/>
          <w:szCs w:val="24"/>
        </w:rPr>
        <w:t>Plus de 9</w:t>
      </w:r>
      <w:r w:rsidR="001C40E3" w:rsidRPr="009045D9">
        <w:rPr>
          <w:rFonts w:ascii="Times New Roman" w:hAnsi="Times New Roman" w:cs="Times New Roman"/>
          <w:sz w:val="24"/>
          <w:szCs w:val="24"/>
        </w:rPr>
        <w:t>0% des déficits socio-économiques dans ces régions sont attribu</w:t>
      </w:r>
      <w:r w:rsidR="00B945C3" w:rsidRPr="009045D9">
        <w:rPr>
          <w:rFonts w:ascii="Times New Roman" w:hAnsi="Times New Roman" w:cs="Times New Roman"/>
          <w:sz w:val="24"/>
          <w:szCs w:val="24"/>
        </w:rPr>
        <w:t>és à l’éducation-f</w:t>
      </w:r>
      <w:r w:rsidR="001C40E3" w:rsidRPr="009045D9">
        <w:rPr>
          <w:rFonts w:ascii="Times New Roman" w:hAnsi="Times New Roman" w:cs="Times New Roman"/>
          <w:sz w:val="24"/>
          <w:szCs w:val="24"/>
        </w:rPr>
        <w:t xml:space="preserve">ormation, le chômage et </w:t>
      </w:r>
      <w:r w:rsidR="00B945C3" w:rsidRPr="009045D9">
        <w:rPr>
          <w:rFonts w:ascii="Times New Roman" w:hAnsi="Times New Roman" w:cs="Times New Roman"/>
          <w:sz w:val="24"/>
          <w:szCs w:val="24"/>
        </w:rPr>
        <w:t xml:space="preserve">le </w:t>
      </w:r>
      <w:r w:rsidR="001C40E3" w:rsidRPr="009045D9">
        <w:rPr>
          <w:rFonts w:ascii="Times New Roman" w:hAnsi="Times New Roman" w:cs="Times New Roman"/>
          <w:sz w:val="24"/>
          <w:szCs w:val="24"/>
        </w:rPr>
        <w:t>sous-emploi, la pauvreté et la vulnérabilité économique.</w:t>
      </w:r>
      <w:r w:rsidR="0046644D" w:rsidRPr="009045D9">
        <w:rPr>
          <w:rFonts w:ascii="Times New Roman" w:hAnsi="Times New Roman" w:cs="Times New Roman"/>
          <w:sz w:val="24"/>
          <w:szCs w:val="24"/>
        </w:rPr>
        <w:t xml:space="preserve"> Par contre</w:t>
      </w:r>
      <w:r w:rsidR="00B945C3" w:rsidRPr="009045D9">
        <w:rPr>
          <w:rFonts w:ascii="Times New Roman" w:hAnsi="Times New Roman" w:cs="Times New Roman"/>
          <w:sz w:val="24"/>
          <w:szCs w:val="24"/>
        </w:rPr>
        <w:t>,</w:t>
      </w:r>
      <w:r w:rsidR="004402A9">
        <w:rPr>
          <w:rFonts w:ascii="Times New Roman" w:hAnsi="Times New Roman" w:cs="Times New Roman"/>
          <w:sz w:val="24"/>
          <w:szCs w:val="24"/>
        </w:rPr>
        <w:t>pour les autres régions</w:t>
      </w:r>
      <w:r w:rsidR="00AB5BEC" w:rsidRPr="009045D9">
        <w:rPr>
          <w:rFonts w:ascii="Times New Roman" w:hAnsi="Times New Roman" w:cs="Times New Roman"/>
          <w:sz w:val="24"/>
          <w:szCs w:val="24"/>
        </w:rPr>
        <w:t>, les déficits socio-économiques sont plu</w:t>
      </w:r>
      <w:r w:rsidR="00C632CD" w:rsidRPr="009045D9">
        <w:rPr>
          <w:rFonts w:ascii="Times New Roman" w:hAnsi="Times New Roman" w:cs="Times New Roman"/>
          <w:sz w:val="24"/>
          <w:szCs w:val="24"/>
        </w:rPr>
        <w:t xml:space="preserve">tôt </w:t>
      </w:r>
      <w:r w:rsidR="00AB5BEC" w:rsidRPr="009045D9">
        <w:rPr>
          <w:rFonts w:ascii="Times New Roman" w:hAnsi="Times New Roman" w:cs="Times New Roman"/>
          <w:sz w:val="24"/>
          <w:szCs w:val="24"/>
        </w:rPr>
        <w:t>généralisés. Ils concernent à la fois l’éducation-formation, la santé, les équipements sociaux, l’emploi</w:t>
      </w:r>
      <w:r w:rsidR="00B945C3" w:rsidRPr="009045D9">
        <w:rPr>
          <w:rFonts w:ascii="Times New Roman" w:hAnsi="Times New Roman" w:cs="Times New Roman"/>
          <w:sz w:val="24"/>
          <w:szCs w:val="24"/>
        </w:rPr>
        <w:t xml:space="preserve">, </w:t>
      </w:r>
      <w:r w:rsidR="00AB5BEC" w:rsidRPr="009045D9">
        <w:rPr>
          <w:rFonts w:ascii="Times New Roman" w:hAnsi="Times New Roman" w:cs="Times New Roman"/>
          <w:sz w:val="24"/>
          <w:szCs w:val="24"/>
        </w:rPr>
        <w:t>la pauvreté et la vulnérabilité.</w:t>
      </w:r>
    </w:p>
    <w:p w:rsidR="008A4A90" w:rsidRDefault="008A4A90" w:rsidP="004402A9">
      <w:pPr>
        <w:jc w:val="both"/>
        <w:rPr>
          <w:rFonts w:ascii="Times New Roman" w:hAnsi="Times New Roman" w:cs="Times New Roman"/>
          <w:b/>
          <w:bCs/>
          <w:sz w:val="24"/>
          <w:szCs w:val="24"/>
        </w:rPr>
      </w:pPr>
    </w:p>
    <w:p w:rsidR="008A4A90" w:rsidRDefault="008A4A90" w:rsidP="004402A9">
      <w:pPr>
        <w:jc w:val="both"/>
        <w:rPr>
          <w:rFonts w:ascii="Times New Roman" w:hAnsi="Times New Roman" w:cs="Times New Roman"/>
          <w:b/>
          <w:bCs/>
          <w:sz w:val="24"/>
          <w:szCs w:val="24"/>
        </w:rPr>
      </w:pPr>
    </w:p>
    <w:p w:rsidR="008A4A90" w:rsidRDefault="008A4A90" w:rsidP="004402A9">
      <w:pPr>
        <w:jc w:val="both"/>
        <w:rPr>
          <w:rFonts w:ascii="Times New Roman" w:hAnsi="Times New Roman" w:cs="Times New Roman"/>
          <w:b/>
          <w:bCs/>
          <w:sz w:val="24"/>
          <w:szCs w:val="24"/>
        </w:rPr>
      </w:pPr>
    </w:p>
    <w:p w:rsidR="008A4A90" w:rsidRDefault="008A4A90" w:rsidP="004402A9">
      <w:pPr>
        <w:jc w:val="both"/>
        <w:rPr>
          <w:rFonts w:ascii="Times New Roman" w:hAnsi="Times New Roman" w:cs="Times New Roman"/>
          <w:b/>
          <w:bCs/>
          <w:sz w:val="24"/>
          <w:szCs w:val="24"/>
        </w:rPr>
      </w:pPr>
    </w:p>
    <w:p w:rsidR="008A4A90" w:rsidRDefault="008A4A90" w:rsidP="004402A9">
      <w:pPr>
        <w:jc w:val="both"/>
        <w:rPr>
          <w:rFonts w:ascii="Times New Roman" w:hAnsi="Times New Roman" w:cs="Times New Roman"/>
          <w:b/>
          <w:bCs/>
          <w:sz w:val="24"/>
          <w:szCs w:val="24"/>
        </w:rPr>
      </w:pPr>
    </w:p>
    <w:p w:rsidR="008A4A90" w:rsidRDefault="008A4A90" w:rsidP="004402A9">
      <w:pPr>
        <w:jc w:val="both"/>
        <w:rPr>
          <w:rFonts w:ascii="Times New Roman" w:hAnsi="Times New Roman" w:cs="Times New Roman"/>
          <w:b/>
          <w:bCs/>
          <w:sz w:val="24"/>
          <w:szCs w:val="24"/>
        </w:rPr>
      </w:pPr>
    </w:p>
    <w:p w:rsidR="008A4A90" w:rsidRDefault="008A4A90" w:rsidP="004402A9">
      <w:pPr>
        <w:jc w:val="both"/>
        <w:rPr>
          <w:rFonts w:ascii="Times New Roman" w:hAnsi="Times New Roman" w:cs="Times New Roman"/>
          <w:b/>
          <w:bCs/>
          <w:sz w:val="24"/>
          <w:szCs w:val="24"/>
        </w:rPr>
      </w:pPr>
    </w:p>
    <w:p w:rsidR="008A4A90" w:rsidRDefault="008A4A90" w:rsidP="004402A9">
      <w:pPr>
        <w:jc w:val="both"/>
        <w:rPr>
          <w:rFonts w:ascii="Times New Roman" w:hAnsi="Times New Roman" w:cs="Times New Roman"/>
          <w:b/>
          <w:bCs/>
          <w:sz w:val="24"/>
          <w:szCs w:val="24"/>
        </w:rPr>
      </w:pPr>
    </w:p>
    <w:p w:rsidR="000060C6" w:rsidRPr="000060C6" w:rsidRDefault="000060C6" w:rsidP="004402A9">
      <w:pPr>
        <w:jc w:val="both"/>
        <w:rPr>
          <w:rFonts w:ascii="Times New Roman" w:hAnsi="Times New Roman" w:cs="Times New Roman"/>
          <w:b/>
          <w:bCs/>
          <w:sz w:val="24"/>
          <w:szCs w:val="24"/>
        </w:rPr>
      </w:pPr>
      <w:r w:rsidRPr="000060C6">
        <w:rPr>
          <w:rFonts w:ascii="Times New Roman" w:hAnsi="Times New Roman" w:cs="Times New Roman"/>
          <w:b/>
          <w:bCs/>
          <w:sz w:val="24"/>
          <w:szCs w:val="24"/>
        </w:rPr>
        <w:t>Graphique 5 : Contribution des dimensions au déficit socio-économique selon la région</w:t>
      </w:r>
    </w:p>
    <w:p w:rsidR="009A68E0" w:rsidRDefault="001D2A91" w:rsidP="00C8418A">
      <w:pPr>
        <w:jc w:val="both"/>
        <w:rPr>
          <w:rFonts w:ascii="Times New Roman" w:hAnsi="Times New Roman" w:cs="Times New Roman"/>
          <w:sz w:val="24"/>
          <w:szCs w:val="24"/>
        </w:rPr>
      </w:pPr>
      <w:r>
        <w:rPr>
          <w:noProof/>
        </w:rPr>
        <w:drawing>
          <wp:inline distT="0" distB="0" distL="0" distR="0">
            <wp:extent cx="5759116" cy="3645569"/>
            <wp:effectExtent l="0" t="0" r="13335" b="12065"/>
            <wp:docPr id="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40C6F" w:rsidRDefault="00B40C6F" w:rsidP="00B40C6F">
      <w:pPr>
        <w:jc w:val="center"/>
        <w:rPr>
          <w:rFonts w:ascii="Times New Roman" w:hAnsi="Times New Roman" w:cs="Times New Roman"/>
          <w:sz w:val="24"/>
          <w:szCs w:val="24"/>
        </w:rPr>
      </w:pPr>
    </w:p>
    <w:p w:rsidR="003B1A87" w:rsidRPr="009045D9" w:rsidRDefault="00C8418A" w:rsidP="00366598">
      <w:pPr>
        <w:jc w:val="both"/>
        <w:rPr>
          <w:rFonts w:ascii="Times New Roman" w:hAnsi="Times New Roman" w:cs="Times New Roman"/>
          <w:sz w:val="24"/>
          <w:szCs w:val="24"/>
        </w:rPr>
      </w:pPr>
      <w:r>
        <w:rPr>
          <w:rFonts w:ascii="Times New Roman" w:hAnsi="Times New Roman" w:cs="Times New Roman"/>
          <w:sz w:val="24"/>
          <w:szCs w:val="24"/>
        </w:rPr>
        <w:t>L</w:t>
      </w:r>
      <w:r w:rsidR="00FC4A8C" w:rsidRPr="009045D9">
        <w:rPr>
          <w:rFonts w:ascii="Times New Roman" w:hAnsi="Times New Roman" w:cs="Times New Roman"/>
          <w:sz w:val="24"/>
          <w:szCs w:val="24"/>
        </w:rPr>
        <w:t>a réduction des déficits socio</w:t>
      </w:r>
      <w:r w:rsidR="00B945C3" w:rsidRPr="009045D9">
        <w:rPr>
          <w:rFonts w:ascii="Times New Roman" w:hAnsi="Times New Roman" w:cs="Times New Roman"/>
          <w:sz w:val="24"/>
          <w:szCs w:val="24"/>
        </w:rPr>
        <w:t>-</w:t>
      </w:r>
      <w:r w:rsidR="00FC4A8C" w:rsidRPr="009045D9">
        <w:rPr>
          <w:rFonts w:ascii="Times New Roman" w:hAnsi="Times New Roman" w:cs="Times New Roman"/>
          <w:sz w:val="24"/>
          <w:szCs w:val="24"/>
        </w:rPr>
        <w:t>économiques est variable selon la région</w:t>
      </w:r>
      <w:r>
        <w:rPr>
          <w:rFonts w:ascii="Times New Roman" w:hAnsi="Times New Roman" w:cs="Times New Roman"/>
          <w:sz w:val="24"/>
          <w:szCs w:val="24"/>
        </w:rPr>
        <w:t> : e</w:t>
      </w:r>
      <w:r w:rsidR="00C05E83">
        <w:rPr>
          <w:rFonts w:ascii="Times New Roman" w:hAnsi="Times New Roman" w:cs="Times New Roman"/>
          <w:sz w:val="24"/>
          <w:szCs w:val="24"/>
        </w:rPr>
        <w:t>lle est plus que</w:t>
      </w:r>
      <w:r w:rsidR="00FC4A8C" w:rsidRPr="009045D9">
        <w:rPr>
          <w:rFonts w:ascii="Times New Roman" w:hAnsi="Times New Roman" w:cs="Times New Roman"/>
          <w:sz w:val="24"/>
          <w:szCs w:val="24"/>
        </w:rPr>
        <w:t xml:space="preserve"> deux fois plus rapide dans l</w:t>
      </w:r>
      <w:r w:rsidR="00C05E83">
        <w:rPr>
          <w:rFonts w:ascii="Times New Roman" w:hAnsi="Times New Roman" w:cs="Times New Roman"/>
          <w:sz w:val="24"/>
          <w:szCs w:val="24"/>
        </w:rPr>
        <w:t>a région de Tanger-Tatouan-Al Hoceima que dans l</w:t>
      </w:r>
      <w:r w:rsidR="00366598">
        <w:rPr>
          <w:rFonts w:ascii="Times New Roman" w:hAnsi="Times New Roman" w:cs="Times New Roman"/>
          <w:sz w:val="24"/>
          <w:szCs w:val="24"/>
        </w:rPr>
        <w:t>a</w:t>
      </w:r>
      <w:r w:rsidR="00C05E83">
        <w:rPr>
          <w:rFonts w:ascii="Times New Roman" w:hAnsi="Times New Roman" w:cs="Times New Roman"/>
          <w:sz w:val="24"/>
          <w:szCs w:val="24"/>
        </w:rPr>
        <w:t xml:space="preserve"> région</w:t>
      </w:r>
      <w:r w:rsidR="00FC4A8C" w:rsidRPr="009045D9">
        <w:rPr>
          <w:rFonts w:ascii="Times New Roman" w:hAnsi="Times New Roman" w:cs="Times New Roman"/>
          <w:sz w:val="24"/>
          <w:szCs w:val="24"/>
        </w:rPr>
        <w:t xml:space="preserve"> de </w:t>
      </w:r>
      <w:r w:rsidR="005958D7">
        <w:rPr>
          <w:rFonts w:ascii="Times New Roman" w:hAnsi="Times New Roman" w:cs="Times New Roman"/>
          <w:sz w:val="24"/>
          <w:szCs w:val="24"/>
        </w:rPr>
        <w:t>Darâ</w:t>
      </w:r>
      <w:r w:rsidR="00C05E83">
        <w:rPr>
          <w:rFonts w:ascii="Times New Roman" w:hAnsi="Times New Roman" w:cs="Times New Roman"/>
          <w:sz w:val="24"/>
          <w:szCs w:val="24"/>
        </w:rPr>
        <w:t>a-Tafilalet</w:t>
      </w:r>
      <w:r w:rsidR="00FC4A8C" w:rsidRPr="009045D9">
        <w:rPr>
          <w:rFonts w:ascii="Times New Roman" w:hAnsi="Times New Roman" w:cs="Times New Roman"/>
          <w:sz w:val="24"/>
          <w:szCs w:val="24"/>
        </w:rPr>
        <w:t xml:space="preserve">. Le fait qu’elle soit observée dans l’ensemble des régions annonce une certaine convergence de réduction des déficits vers le même niveau. </w:t>
      </w:r>
      <w:r w:rsidR="003B1A87" w:rsidRPr="009045D9">
        <w:rPr>
          <w:rFonts w:ascii="Times New Roman" w:hAnsi="Times New Roman" w:cs="Times New Roman"/>
          <w:sz w:val="24"/>
          <w:szCs w:val="24"/>
        </w:rPr>
        <w:t>Une approche d’analyse spatiale spécifique fondée sur des tests statistiques permet d</w:t>
      </w:r>
      <w:r w:rsidR="00FC4A8C" w:rsidRPr="009045D9">
        <w:rPr>
          <w:rFonts w:ascii="Times New Roman" w:hAnsi="Times New Roman" w:cs="Times New Roman"/>
          <w:sz w:val="24"/>
          <w:szCs w:val="24"/>
        </w:rPr>
        <w:t xml:space="preserve">’approfondir cette question </w:t>
      </w:r>
      <w:r w:rsidR="003B1A87" w:rsidRPr="009045D9">
        <w:rPr>
          <w:rFonts w:ascii="Times New Roman" w:hAnsi="Times New Roman" w:cs="Times New Roman"/>
          <w:sz w:val="24"/>
          <w:szCs w:val="24"/>
        </w:rPr>
        <w:t>et d’</w:t>
      </w:r>
      <w:r>
        <w:rPr>
          <w:rFonts w:ascii="Times New Roman" w:hAnsi="Times New Roman" w:cs="Times New Roman"/>
          <w:sz w:val="24"/>
          <w:szCs w:val="24"/>
        </w:rPr>
        <w:t xml:space="preserve">en </w:t>
      </w:r>
      <w:r w:rsidR="003B1A87" w:rsidRPr="009045D9">
        <w:rPr>
          <w:rFonts w:ascii="Times New Roman" w:hAnsi="Times New Roman" w:cs="Times New Roman"/>
          <w:sz w:val="24"/>
          <w:szCs w:val="24"/>
        </w:rPr>
        <w:t>analyser</w:t>
      </w:r>
      <w:r w:rsidR="00B945C3" w:rsidRPr="009045D9">
        <w:rPr>
          <w:rFonts w:ascii="Times New Roman" w:hAnsi="Times New Roman" w:cs="Times New Roman"/>
          <w:sz w:val="24"/>
          <w:szCs w:val="24"/>
        </w:rPr>
        <w:t xml:space="preserve"> le processus</w:t>
      </w:r>
      <w:r w:rsidR="003B1A87" w:rsidRPr="009045D9">
        <w:rPr>
          <w:rFonts w:ascii="Times New Roman" w:hAnsi="Times New Roman" w:cs="Times New Roman"/>
          <w:sz w:val="24"/>
          <w:szCs w:val="24"/>
        </w:rPr>
        <w:t xml:space="preserve">. </w:t>
      </w:r>
    </w:p>
    <w:p w:rsidR="005B670E" w:rsidRDefault="005B670E" w:rsidP="00783860">
      <w:pPr>
        <w:jc w:val="both"/>
        <w:rPr>
          <w:rFonts w:ascii="Times New Roman" w:hAnsi="Times New Roman" w:cs="Times New Roman"/>
          <w:sz w:val="24"/>
          <w:szCs w:val="24"/>
        </w:rPr>
      </w:pPr>
    </w:p>
    <w:p w:rsidR="00FF050E" w:rsidRPr="009045D9" w:rsidRDefault="00174CFD" w:rsidP="005C26AB">
      <w:pPr>
        <w:pStyle w:val="Listecouleur-Accent11"/>
        <w:widowControl w:val="0"/>
        <w:numPr>
          <w:ilvl w:val="0"/>
          <w:numId w:val="5"/>
        </w:numPr>
        <w:autoSpaceDE w:val="0"/>
        <w:autoSpaceDN w:val="0"/>
        <w:adjustRightInd w:val="0"/>
        <w:spacing w:before="57" w:after="0"/>
        <w:ind w:right="121"/>
        <w:rPr>
          <w:rFonts w:ascii="Times New Roman" w:hAnsi="Times New Roman"/>
          <w:b/>
          <w:bCs/>
          <w:sz w:val="24"/>
          <w:szCs w:val="24"/>
        </w:rPr>
      </w:pPr>
      <w:r w:rsidRPr="009045D9">
        <w:rPr>
          <w:rFonts w:ascii="Times New Roman" w:hAnsi="Times New Roman"/>
          <w:b/>
          <w:bCs/>
          <w:sz w:val="24"/>
          <w:szCs w:val="24"/>
        </w:rPr>
        <w:t>D</w:t>
      </w:r>
      <w:r w:rsidR="00C3063B" w:rsidRPr="009045D9">
        <w:rPr>
          <w:rFonts w:ascii="Times New Roman" w:hAnsi="Times New Roman"/>
          <w:b/>
          <w:bCs/>
          <w:spacing w:val="1"/>
          <w:sz w:val="24"/>
          <w:szCs w:val="24"/>
        </w:rPr>
        <w:t>isparités </w:t>
      </w:r>
      <w:r w:rsidR="00E103A8" w:rsidRPr="009045D9">
        <w:rPr>
          <w:rFonts w:ascii="Times New Roman" w:hAnsi="Times New Roman"/>
          <w:b/>
          <w:bCs/>
          <w:spacing w:val="1"/>
          <w:sz w:val="24"/>
          <w:szCs w:val="24"/>
        </w:rPr>
        <w:t xml:space="preserve">régionales </w:t>
      </w:r>
      <w:r w:rsidR="00C3063B" w:rsidRPr="009045D9">
        <w:rPr>
          <w:rFonts w:ascii="Times New Roman" w:hAnsi="Times New Roman"/>
          <w:b/>
          <w:bCs/>
          <w:spacing w:val="1"/>
          <w:sz w:val="24"/>
          <w:szCs w:val="24"/>
        </w:rPr>
        <w:t>:</w:t>
      </w:r>
      <w:r w:rsidR="00E103A8" w:rsidRPr="009045D9">
        <w:rPr>
          <w:rFonts w:ascii="Times New Roman" w:hAnsi="Times New Roman"/>
          <w:b/>
          <w:bCs/>
          <w:sz w:val="24"/>
          <w:szCs w:val="24"/>
        </w:rPr>
        <w:t>u</w:t>
      </w:r>
      <w:r w:rsidR="00C3063B" w:rsidRPr="009045D9">
        <w:rPr>
          <w:rFonts w:ascii="Times New Roman" w:hAnsi="Times New Roman"/>
          <w:b/>
          <w:bCs/>
          <w:sz w:val="24"/>
          <w:szCs w:val="24"/>
        </w:rPr>
        <w:t>ne mesure par l’</w:t>
      </w:r>
      <w:r w:rsidR="00C3063B" w:rsidRPr="009045D9">
        <w:rPr>
          <w:rFonts w:ascii="Times New Roman" w:hAnsi="Times New Roman"/>
          <w:b/>
          <w:bCs/>
          <w:spacing w:val="1"/>
          <w:sz w:val="24"/>
          <w:szCs w:val="24"/>
        </w:rPr>
        <w:t>a</w:t>
      </w:r>
      <w:r w:rsidR="00C3063B" w:rsidRPr="009045D9">
        <w:rPr>
          <w:rFonts w:ascii="Times New Roman" w:hAnsi="Times New Roman"/>
          <w:b/>
          <w:bCs/>
          <w:sz w:val="24"/>
          <w:szCs w:val="24"/>
        </w:rPr>
        <w:t>pp</w:t>
      </w:r>
      <w:r w:rsidR="00C3063B" w:rsidRPr="009045D9">
        <w:rPr>
          <w:rFonts w:ascii="Times New Roman" w:hAnsi="Times New Roman"/>
          <w:b/>
          <w:bCs/>
          <w:spacing w:val="-3"/>
          <w:sz w:val="24"/>
          <w:szCs w:val="24"/>
        </w:rPr>
        <w:t>r</w:t>
      </w:r>
      <w:r w:rsidR="00C3063B" w:rsidRPr="009045D9">
        <w:rPr>
          <w:rFonts w:ascii="Times New Roman" w:hAnsi="Times New Roman"/>
          <w:b/>
          <w:bCs/>
          <w:spacing w:val="1"/>
          <w:sz w:val="24"/>
          <w:szCs w:val="24"/>
        </w:rPr>
        <w:t>o</w:t>
      </w:r>
      <w:r w:rsidR="00C3063B" w:rsidRPr="009045D9">
        <w:rPr>
          <w:rFonts w:ascii="Times New Roman" w:hAnsi="Times New Roman"/>
          <w:b/>
          <w:bCs/>
          <w:sz w:val="24"/>
          <w:szCs w:val="24"/>
        </w:rPr>
        <w:t xml:space="preserve">che </w:t>
      </w:r>
      <w:r w:rsidR="00C3063B" w:rsidRPr="009045D9">
        <w:rPr>
          <w:rFonts w:ascii="Times New Roman" w:hAnsi="Times New Roman"/>
          <w:b/>
          <w:bCs/>
          <w:spacing w:val="-3"/>
          <w:sz w:val="24"/>
          <w:szCs w:val="24"/>
        </w:rPr>
        <w:t>d</w:t>
      </w:r>
      <w:r w:rsidR="00C3063B" w:rsidRPr="009045D9">
        <w:rPr>
          <w:rFonts w:ascii="Times New Roman" w:hAnsi="Times New Roman"/>
          <w:b/>
          <w:bCs/>
          <w:sz w:val="24"/>
          <w:szCs w:val="24"/>
        </w:rPr>
        <w:t>ec</w:t>
      </w:r>
      <w:r w:rsidR="00C3063B" w:rsidRPr="009045D9">
        <w:rPr>
          <w:rFonts w:ascii="Times New Roman" w:hAnsi="Times New Roman"/>
          <w:b/>
          <w:bCs/>
          <w:spacing w:val="1"/>
          <w:sz w:val="24"/>
          <w:szCs w:val="24"/>
        </w:rPr>
        <w:t>o</w:t>
      </w:r>
      <w:r w:rsidR="00C3063B" w:rsidRPr="009045D9">
        <w:rPr>
          <w:rFonts w:ascii="Times New Roman" w:hAnsi="Times New Roman"/>
          <w:b/>
          <w:bCs/>
          <w:spacing w:val="-3"/>
          <w:sz w:val="24"/>
          <w:szCs w:val="24"/>
        </w:rPr>
        <w:t>n</w:t>
      </w:r>
      <w:r w:rsidR="00C3063B" w:rsidRPr="009045D9">
        <w:rPr>
          <w:rFonts w:ascii="Times New Roman" w:hAnsi="Times New Roman"/>
          <w:b/>
          <w:bCs/>
          <w:spacing w:val="1"/>
          <w:sz w:val="24"/>
          <w:szCs w:val="24"/>
        </w:rPr>
        <w:t>v</w:t>
      </w:r>
      <w:r w:rsidR="00C3063B" w:rsidRPr="009045D9">
        <w:rPr>
          <w:rFonts w:ascii="Times New Roman" w:hAnsi="Times New Roman"/>
          <w:b/>
          <w:bCs/>
          <w:sz w:val="24"/>
          <w:szCs w:val="24"/>
        </w:rPr>
        <w:t>e</w:t>
      </w:r>
      <w:r w:rsidR="00C3063B" w:rsidRPr="009045D9">
        <w:rPr>
          <w:rFonts w:ascii="Times New Roman" w:hAnsi="Times New Roman"/>
          <w:b/>
          <w:bCs/>
          <w:spacing w:val="-2"/>
          <w:sz w:val="24"/>
          <w:szCs w:val="24"/>
        </w:rPr>
        <w:t>r</w:t>
      </w:r>
      <w:r w:rsidR="00C3063B" w:rsidRPr="009045D9">
        <w:rPr>
          <w:rFonts w:ascii="Times New Roman" w:hAnsi="Times New Roman"/>
          <w:b/>
          <w:bCs/>
          <w:spacing w:val="1"/>
          <w:sz w:val="24"/>
          <w:szCs w:val="24"/>
        </w:rPr>
        <w:t>g</w:t>
      </w:r>
      <w:r w:rsidR="00C3063B" w:rsidRPr="009045D9">
        <w:rPr>
          <w:rFonts w:ascii="Times New Roman" w:hAnsi="Times New Roman"/>
          <w:b/>
          <w:bCs/>
          <w:sz w:val="24"/>
          <w:szCs w:val="24"/>
        </w:rPr>
        <w:t>en</w:t>
      </w:r>
      <w:r w:rsidR="00C3063B" w:rsidRPr="009045D9">
        <w:rPr>
          <w:rFonts w:ascii="Times New Roman" w:hAnsi="Times New Roman"/>
          <w:b/>
          <w:bCs/>
          <w:spacing w:val="-2"/>
          <w:sz w:val="24"/>
          <w:szCs w:val="24"/>
        </w:rPr>
        <w:t>c</w:t>
      </w:r>
      <w:r w:rsidR="00C3063B" w:rsidRPr="009045D9">
        <w:rPr>
          <w:rFonts w:ascii="Times New Roman" w:hAnsi="Times New Roman"/>
          <w:b/>
          <w:bCs/>
          <w:sz w:val="24"/>
          <w:szCs w:val="24"/>
        </w:rPr>
        <w:t>e</w:t>
      </w:r>
    </w:p>
    <w:p w:rsidR="00C3063B" w:rsidRPr="009045D9" w:rsidRDefault="00C3063B" w:rsidP="005C26AB">
      <w:pPr>
        <w:widowControl w:val="0"/>
        <w:autoSpaceDE w:val="0"/>
        <w:autoSpaceDN w:val="0"/>
        <w:adjustRightInd w:val="0"/>
        <w:spacing w:after="0"/>
        <w:ind w:right="187"/>
        <w:jc w:val="both"/>
        <w:rPr>
          <w:rFonts w:ascii="Times New Roman" w:hAnsi="Times New Roman" w:cs="Times New Roman"/>
          <w:sz w:val="24"/>
          <w:szCs w:val="24"/>
        </w:rPr>
      </w:pPr>
    </w:p>
    <w:p w:rsidR="00BC0700" w:rsidRPr="009045D9" w:rsidRDefault="00ED7031" w:rsidP="00FC4A8C">
      <w:pPr>
        <w:widowControl w:val="0"/>
        <w:autoSpaceDE w:val="0"/>
        <w:autoSpaceDN w:val="0"/>
        <w:adjustRightInd w:val="0"/>
        <w:spacing w:after="0"/>
        <w:ind w:right="187"/>
        <w:jc w:val="both"/>
        <w:rPr>
          <w:rFonts w:ascii="Times New Roman" w:hAnsi="Times New Roman" w:cs="Times New Roman"/>
          <w:sz w:val="24"/>
          <w:szCs w:val="24"/>
        </w:rPr>
      </w:pPr>
      <w:r w:rsidRPr="009045D9">
        <w:rPr>
          <w:rFonts w:ascii="Times New Roman" w:hAnsi="Times New Roman" w:cs="Times New Roman"/>
          <w:sz w:val="24"/>
          <w:szCs w:val="24"/>
        </w:rPr>
        <w:t>L</w:t>
      </w:r>
      <w:r w:rsidR="00797294" w:rsidRPr="009045D9">
        <w:rPr>
          <w:rFonts w:ascii="Times New Roman" w:hAnsi="Times New Roman" w:cs="Times New Roman"/>
          <w:sz w:val="24"/>
          <w:szCs w:val="24"/>
        </w:rPr>
        <w:t xml:space="preserve">aréduction des disparités régionales </w:t>
      </w:r>
      <w:r w:rsidRPr="009045D9">
        <w:rPr>
          <w:rFonts w:ascii="Times New Roman" w:hAnsi="Times New Roman" w:cs="Times New Roman"/>
          <w:sz w:val="24"/>
          <w:szCs w:val="24"/>
        </w:rPr>
        <w:t>au Maroc</w:t>
      </w:r>
      <w:r w:rsidR="00FC4A8C" w:rsidRPr="009045D9">
        <w:rPr>
          <w:rFonts w:ascii="Times New Roman" w:hAnsi="Times New Roman" w:cs="Times New Roman"/>
          <w:sz w:val="24"/>
          <w:szCs w:val="24"/>
        </w:rPr>
        <w:t xml:space="preserve"> devrait </w:t>
      </w:r>
      <w:r w:rsidR="00797294" w:rsidRPr="009045D9">
        <w:rPr>
          <w:rFonts w:ascii="Times New Roman" w:hAnsi="Times New Roman" w:cs="Times New Roman"/>
          <w:sz w:val="24"/>
          <w:szCs w:val="24"/>
        </w:rPr>
        <w:t>constitue</w:t>
      </w:r>
      <w:r w:rsidR="00FC4A8C" w:rsidRPr="009045D9">
        <w:rPr>
          <w:rFonts w:ascii="Times New Roman" w:hAnsi="Times New Roman" w:cs="Times New Roman"/>
          <w:sz w:val="24"/>
          <w:szCs w:val="24"/>
        </w:rPr>
        <w:t>r</w:t>
      </w:r>
      <w:r w:rsidR="00797294" w:rsidRPr="009045D9">
        <w:rPr>
          <w:rFonts w:ascii="Times New Roman" w:hAnsi="Times New Roman" w:cs="Times New Roman"/>
          <w:sz w:val="24"/>
          <w:szCs w:val="24"/>
        </w:rPr>
        <w:t xml:space="preserve"> une préoccupation majeure pour le développement </w:t>
      </w:r>
      <w:r w:rsidR="00FC4A8C" w:rsidRPr="009045D9">
        <w:rPr>
          <w:rFonts w:ascii="Times New Roman" w:hAnsi="Times New Roman" w:cs="Times New Roman"/>
          <w:sz w:val="24"/>
          <w:szCs w:val="24"/>
        </w:rPr>
        <w:t>d</w:t>
      </w:r>
      <w:r w:rsidR="00733363" w:rsidRPr="009045D9">
        <w:rPr>
          <w:rFonts w:ascii="Times New Roman" w:hAnsi="Times New Roman" w:cs="Times New Roman"/>
          <w:sz w:val="24"/>
          <w:szCs w:val="24"/>
        </w:rPr>
        <w:t>e l</w:t>
      </w:r>
      <w:r w:rsidR="00FC4A8C" w:rsidRPr="009045D9">
        <w:rPr>
          <w:rFonts w:ascii="Times New Roman" w:hAnsi="Times New Roman" w:cs="Times New Roman"/>
          <w:sz w:val="24"/>
          <w:szCs w:val="24"/>
        </w:rPr>
        <w:t>’ensemble du pays</w:t>
      </w:r>
      <w:r w:rsidR="00797294" w:rsidRPr="009045D9">
        <w:rPr>
          <w:rFonts w:ascii="Times New Roman" w:hAnsi="Times New Roman" w:cs="Times New Roman"/>
          <w:sz w:val="24"/>
          <w:szCs w:val="24"/>
        </w:rPr>
        <w:t xml:space="preserve">. Les écarts de développement entre les régions </w:t>
      </w:r>
      <w:r w:rsidR="006A55CC" w:rsidRPr="009045D9">
        <w:rPr>
          <w:rFonts w:ascii="Times New Roman" w:hAnsi="Times New Roman" w:cs="Times New Roman"/>
          <w:sz w:val="24"/>
          <w:szCs w:val="24"/>
        </w:rPr>
        <w:t xml:space="preserve">les </w:t>
      </w:r>
      <w:r w:rsidR="00797294" w:rsidRPr="009045D9">
        <w:rPr>
          <w:rFonts w:ascii="Times New Roman" w:hAnsi="Times New Roman" w:cs="Times New Roman"/>
          <w:sz w:val="24"/>
          <w:szCs w:val="24"/>
        </w:rPr>
        <w:t xml:space="preserve">mieux avancées et celles en retard sont révélateurs d’une grande hétérogénéité en termes d’investissement dans les ressources humaines, d’accès </w:t>
      </w:r>
      <w:r w:rsidR="00733363" w:rsidRPr="009045D9">
        <w:rPr>
          <w:rFonts w:ascii="Times New Roman" w:hAnsi="Times New Roman" w:cs="Times New Roman"/>
          <w:sz w:val="24"/>
          <w:szCs w:val="24"/>
        </w:rPr>
        <w:t>aux</w:t>
      </w:r>
      <w:r w:rsidR="006A55CC" w:rsidRPr="009045D9">
        <w:rPr>
          <w:rFonts w:ascii="Times New Roman" w:hAnsi="Times New Roman" w:cs="Times New Roman"/>
          <w:sz w:val="24"/>
          <w:szCs w:val="24"/>
        </w:rPr>
        <w:t xml:space="preserve"> soins de </w:t>
      </w:r>
      <w:r w:rsidR="00797294" w:rsidRPr="009045D9">
        <w:rPr>
          <w:rFonts w:ascii="Times New Roman" w:hAnsi="Times New Roman" w:cs="Times New Roman"/>
          <w:sz w:val="24"/>
          <w:szCs w:val="24"/>
        </w:rPr>
        <w:t xml:space="preserve">santé, </w:t>
      </w:r>
      <w:r w:rsidR="00984D3D" w:rsidRPr="009045D9">
        <w:rPr>
          <w:rFonts w:ascii="Times New Roman" w:hAnsi="Times New Roman" w:cs="Times New Roman"/>
          <w:sz w:val="24"/>
          <w:szCs w:val="24"/>
        </w:rPr>
        <w:t xml:space="preserve">de croissance, </w:t>
      </w:r>
      <w:r w:rsidR="00797294" w:rsidRPr="009045D9">
        <w:rPr>
          <w:rFonts w:ascii="Times New Roman" w:hAnsi="Times New Roman" w:cs="Times New Roman"/>
          <w:sz w:val="24"/>
          <w:szCs w:val="24"/>
        </w:rPr>
        <w:t>de revenus, d</w:t>
      </w:r>
      <w:r w:rsidR="00CF5BED" w:rsidRPr="009045D9">
        <w:rPr>
          <w:rFonts w:ascii="Times New Roman" w:hAnsi="Times New Roman" w:cs="Times New Roman"/>
          <w:sz w:val="24"/>
          <w:szCs w:val="24"/>
        </w:rPr>
        <w:t>’emploi</w:t>
      </w:r>
      <w:r w:rsidR="00797294" w:rsidRPr="009045D9">
        <w:rPr>
          <w:rFonts w:ascii="Times New Roman" w:hAnsi="Times New Roman" w:cs="Times New Roman"/>
          <w:sz w:val="24"/>
          <w:szCs w:val="24"/>
        </w:rPr>
        <w:t>, de pauvreté</w:t>
      </w:r>
      <w:r w:rsidR="00CF5BED" w:rsidRPr="009045D9">
        <w:rPr>
          <w:rFonts w:ascii="Times New Roman" w:hAnsi="Times New Roman" w:cs="Times New Roman"/>
          <w:sz w:val="24"/>
          <w:szCs w:val="24"/>
        </w:rPr>
        <w:t xml:space="preserve">,d’inégalités sociales et </w:t>
      </w:r>
      <w:r w:rsidR="006A55CC" w:rsidRPr="009045D9">
        <w:rPr>
          <w:rFonts w:ascii="Times New Roman" w:hAnsi="Times New Roman" w:cs="Times New Roman"/>
          <w:sz w:val="24"/>
          <w:szCs w:val="24"/>
        </w:rPr>
        <w:t>d</w:t>
      </w:r>
      <w:r w:rsidR="00FD2092" w:rsidRPr="009045D9">
        <w:rPr>
          <w:rFonts w:ascii="Times New Roman" w:hAnsi="Times New Roman" w:cs="Times New Roman"/>
          <w:sz w:val="24"/>
          <w:szCs w:val="24"/>
        </w:rPr>
        <w:t>’</w:t>
      </w:r>
      <w:r w:rsidR="006A55CC" w:rsidRPr="009045D9">
        <w:rPr>
          <w:rFonts w:ascii="Times New Roman" w:hAnsi="Times New Roman" w:cs="Times New Roman"/>
          <w:sz w:val="24"/>
          <w:szCs w:val="24"/>
        </w:rPr>
        <w:t xml:space="preserve">équipements </w:t>
      </w:r>
      <w:r w:rsidR="00984D3D" w:rsidRPr="009045D9">
        <w:rPr>
          <w:rFonts w:ascii="Times New Roman" w:hAnsi="Times New Roman" w:cs="Times New Roman"/>
          <w:sz w:val="24"/>
          <w:szCs w:val="24"/>
        </w:rPr>
        <w:t xml:space="preserve">sociaux de </w:t>
      </w:r>
      <w:r w:rsidR="006A55CC" w:rsidRPr="009045D9">
        <w:rPr>
          <w:rFonts w:ascii="Times New Roman" w:hAnsi="Times New Roman" w:cs="Times New Roman"/>
          <w:sz w:val="24"/>
          <w:szCs w:val="24"/>
        </w:rPr>
        <w:t>base</w:t>
      </w:r>
      <w:r w:rsidR="00797294" w:rsidRPr="009045D9">
        <w:rPr>
          <w:rFonts w:ascii="Times New Roman" w:hAnsi="Times New Roman" w:cs="Times New Roman"/>
          <w:sz w:val="24"/>
          <w:szCs w:val="24"/>
        </w:rPr>
        <w:t>.</w:t>
      </w:r>
    </w:p>
    <w:p w:rsidR="00984D3D" w:rsidRPr="009045D9" w:rsidRDefault="00984D3D" w:rsidP="005C26AB">
      <w:pPr>
        <w:widowControl w:val="0"/>
        <w:autoSpaceDE w:val="0"/>
        <w:autoSpaceDN w:val="0"/>
        <w:adjustRightInd w:val="0"/>
        <w:spacing w:after="0"/>
        <w:ind w:right="187"/>
        <w:jc w:val="both"/>
        <w:rPr>
          <w:rFonts w:ascii="Times New Roman" w:hAnsi="Times New Roman" w:cs="Times New Roman"/>
          <w:sz w:val="24"/>
          <w:szCs w:val="24"/>
        </w:rPr>
      </w:pPr>
    </w:p>
    <w:p w:rsidR="00EB5E0E" w:rsidRDefault="003E76B2" w:rsidP="00AD113A">
      <w:pPr>
        <w:widowControl w:val="0"/>
        <w:autoSpaceDE w:val="0"/>
        <w:autoSpaceDN w:val="0"/>
        <w:adjustRightInd w:val="0"/>
        <w:spacing w:after="0"/>
        <w:ind w:right="187"/>
        <w:jc w:val="both"/>
        <w:rPr>
          <w:rFonts w:ascii="Times New Roman" w:hAnsi="Times New Roman" w:cs="Times New Roman"/>
          <w:sz w:val="24"/>
          <w:szCs w:val="24"/>
        </w:rPr>
      </w:pPr>
      <w:r w:rsidRPr="009045D9">
        <w:rPr>
          <w:rFonts w:ascii="Times New Roman" w:hAnsi="Times New Roman" w:cs="Times New Roman"/>
          <w:sz w:val="24"/>
          <w:szCs w:val="24"/>
        </w:rPr>
        <w:t>Dans l</w:t>
      </w:r>
      <w:r w:rsidR="00C3063B" w:rsidRPr="009045D9">
        <w:rPr>
          <w:rFonts w:ascii="Times New Roman" w:hAnsi="Times New Roman" w:cs="Times New Roman"/>
          <w:sz w:val="24"/>
          <w:szCs w:val="24"/>
        </w:rPr>
        <w:t>’analyse et l’évaluation de la réduction des disparités régionales, la mesure d</w:t>
      </w:r>
      <w:r w:rsidRPr="009045D9">
        <w:rPr>
          <w:rFonts w:ascii="Times New Roman" w:hAnsi="Times New Roman" w:cs="Times New Roman"/>
          <w:sz w:val="24"/>
          <w:szCs w:val="24"/>
        </w:rPr>
        <w:t xml:space="preserve">u processus de </w:t>
      </w:r>
      <w:r w:rsidR="00C3063B" w:rsidRPr="009045D9">
        <w:rPr>
          <w:rFonts w:ascii="Times New Roman" w:hAnsi="Times New Roman" w:cs="Times New Roman"/>
          <w:sz w:val="24"/>
          <w:szCs w:val="24"/>
        </w:rPr>
        <w:t xml:space="preserve">convergence constitueune </w:t>
      </w:r>
      <w:r w:rsidR="009D3BAB" w:rsidRPr="009045D9">
        <w:rPr>
          <w:rFonts w:ascii="Times New Roman" w:hAnsi="Times New Roman" w:cs="Times New Roman"/>
          <w:sz w:val="24"/>
          <w:szCs w:val="24"/>
        </w:rPr>
        <w:t xml:space="preserve">démarche </w:t>
      </w:r>
      <w:r w:rsidR="00C3063B" w:rsidRPr="009045D9">
        <w:rPr>
          <w:rFonts w:ascii="Times New Roman" w:hAnsi="Times New Roman" w:cs="Times New Roman"/>
          <w:sz w:val="24"/>
          <w:szCs w:val="24"/>
        </w:rPr>
        <w:t xml:space="preserve">intéressante. </w:t>
      </w:r>
      <w:r w:rsidR="009C3331" w:rsidRPr="009045D9">
        <w:rPr>
          <w:rFonts w:ascii="Times New Roman" w:hAnsi="Times New Roman" w:cs="Times New Roman"/>
          <w:sz w:val="24"/>
          <w:szCs w:val="24"/>
        </w:rPr>
        <w:t xml:space="preserve">L’objectif </w:t>
      </w:r>
      <w:r w:rsidR="00003430" w:rsidRPr="009045D9">
        <w:rPr>
          <w:rFonts w:ascii="Times New Roman" w:hAnsi="Times New Roman" w:cs="Times New Roman"/>
          <w:sz w:val="24"/>
          <w:szCs w:val="24"/>
        </w:rPr>
        <w:t xml:space="preserve">est </w:t>
      </w:r>
      <w:r w:rsidR="009C3331" w:rsidRPr="009045D9">
        <w:rPr>
          <w:rFonts w:ascii="Times New Roman" w:hAnsi="Times New Roman" w:cs="Times New Roman"/>
          <w:sz w:val="24"/>
          <w:szCs w:val="24"/>
        </w:rPr>
        <w:t>d'appréhender l</w:t>
      </w:r>
      <w:r w:rsidR="00E103A8" w:rsidRPr="009045D9">
        <w:rPr>
          <w:rFonts w:ascii="Times New Roman" w:hAnsi="Times New Roman" w:cs="Times New Roman"/>
          <w:sz w:val="24"/>
          <w:szCs w:val="24"/>
        </w:rPr>
        <w:t>’évolution de</w:t>
      </w:r>
      <w:r w:rsidR="004F4DCF" w:rsidRPr="009045D9">
        <w:rPr>
          <w:rFonts w:ascii="Times New Roman" w:hAnsi="Times New Roman" w:cs="Times New Roman"/>
          <w:sz w:val="24"/>
          <w:szCs w:val="24"/>
        </w:rPr>
        <w:t xml:space="preserve"> la distribution des </w:t>
      </w:r>
      <w:r w:rsidR="00E103A8" w:rsidRPr="009045D9">
        <w:rPr>
          <w:rFonts w:ascii="Times New Roman" w:hAnsi="Times New Roman" w:cs="Times New Roman"/>
          <w:sz w:val="24"/>
          <w:szCs w:val="24"/>
        </w:rPr>
        <w:t xml:space="preserve">écarts </w:t>
      </w:r>
      <w:r w:rsidR="00EA6E9E">
        <w:rPr>
          <w:rFonts w:ascii="Times New Roman" w:hAnsi="Times New Roman" w:cs="Times New Roman"/>
          <w:sz w:val="24"/>
          <w:szCs w:val="24"/>
        </w:rPr>
        <w:t xml:space="preserve">de développement régionaux </w:t>
      </w:r>
      <w:r w:rsidR="009C3331" w:rsidRPr="009045D9">
        <w:rPr>
          <w:rFonts w:ascii="Times New Roman" w:hAnsi="Times New Roman" w:cs="Times New Roman"/>
          <w:sz w:val="24"/>
          <w:szCs w:val="24"/>
        </w:rPr>
        <w:t xml:space="preserve">en </w:t>
      </w:r>
      <w:r w:rsidR="00EA6E9E">
        <w:rPr>
          <w:rFonts w:ascii="Times New Roman" w:hAnsi="Times New Roman" w:cs="Times New Roman"/>
          <w:sz w:val="24"/>
          <w:szCs w:val="24"/>
        </w:rPr>
        <w:t>utilis</w:t>
      </w:r>
      <w:r w:rsidR="009C3331" w:rsidRPr="009045D9">
        <w:rPr>
          <w:rFonts w:ascii="Times New Roman" w:hAnsi="Times New Roman" w:cs="Times New Roman"/>
          <w:sz w:val="24"/>
          <w:szCs w:val="24"/>
        </w:rPr>
        <w:t xml:space="preserve">ant une </w:t>
      </w:r>
      <w:r w:rsidR="009C3331" w:rsidRPr="009045D9">
        <w:rPr>
          <w:rFonts w:ascii="Times New Roman" w:hAnsi="Times New Roman" w:cs="Times New Roman"/>
          <w:sz w:val="24"/>
          <w:szCs w:val="24"/>
        </w:rPr>
        <w:lastRenderedPageBreak/>
        <w:t xml:space="preserve">approche de la mesure des </w:t>
      </w:r>
      <w:r w:rsidR="009D3BAB" w:rsidRPr="009045D9">
        <w:rPr>
          <w:rFonts w:ascii="Times New Roman" w:hAnsi="Times New Roman" w:cs="Times New Roman"/>
          <w:sz w:val="24"/>
          <w:szCs w:val="24"/>
        </w:rPr>
        <w:t xml:space="preserve">inégalités </w:t>
      </w:r>
      <w:r w:rsidR="009C3331" w:rsidRPr="009045D9">
        <w:rPr>
          <w:rFonts w:ascii="Times New Roman" w:hAnsi="Times New Roman" w:cs="Times New Roman"/>
          <w:sz w:val="24"/>
          <w:szCs w:val="24"/>
        </w:rPr>
        <w:t>régionales</w:t>
      </w:r>
      <w:r w:rsidR="00EA6E9E">
        <w:rPr>
          <w:rFonts w:ascii="Times New Roman" w:hAnsi="Times New Roman" w:cs="Times New Roman"/>
          <w:sz w:val="24"/>
          <w:szCs w:val="24"/>
        </w:rPr>
        <w:t xml:space="preserve">selon trois indices : </w:t>
      </w:r>
    </w:p>
    <w:p w:rsidR="00EB5E0E" w:rsidRDefault="00EB5E0E" w:rsidP="002C644A">
      <w:pPr>
        <w:widowControl w:val="0"/>
        <w:autoSpaceDE w:val="0"/>
        <w:autoSpaceDN w:val="0"/>
        <w:adjustRightInd w:val="0"/>
        <w:spacing w:after="0"/>
        <w:ind w:right="187"/>
        <w:jc w:val="both"/>
        <w:rPr>
          <w:rFonts w:ascii="Times New Roman" w:hAnsi="Times New Roman" w:cs="Times New Roman"/>
          <w:sz w:val="24"/>
          <w:szCs w:val="24"/>
        </w:rPr>
      </w:pPr>
    </w:p>
    <w:p w:rsidR="008B5961" w:rsidRPr="008B5961" w:rsidRDefault="008B5961" w:rsidP="008B5961">
      <w:pPr>
        <w:widowControl w:val="0"/>
        <w:autoSpaceDE w:val="0"/>
        <w:autoSpaceDN w:val="0"/>
        <w:adjustRightInd w:val="0"/>
        <w:ind w:right="187" w:firstLine="720"/>
        <w:jc w:val="both"/>
        <w:rPr>
          <w:rFonts w:ascii="Times New Roman" w:hAnsi="Times New Roman" w:cs="Times New Roman"/>
          <w:sz w:val="24"/>
          <w:szCs w:val="24"/>
        </w:rPr>
      </w:pPr>
      <w:r w:rsidRPr="008B5961">
        <w:rPr>
          <w:rFonts w:ascii="Times New Roman" w:hAnsi="Times New Roman" w:cs="Times New Roman"/>
          <w:sz w:val="24"/>
          <w:szCs w:val="24"/>
        </w:rPr>
        <w:t xml:space="preserve">(i) le coefficient de convergence qui mesure le rythme de retour à la moyenne en régressant le taux de croissance du niveau de vie sur son niveau initial ; il explique dans quelle mesure deux régions éloignées se rapprochent et par conséquent les disparités se réduisent. </w:t>
      </w:r>
    </w:p>
    <w:p w:rsidR="008B5961" w:rsidRDefault="008B5961" w:rsidP="008B5961">
      <w:pPr>
        <w:widowControl w:val="0"/>
        <w:autoSpaceDE w:val="0"/>
        <w:autoSpaceDN w:val="0"/>
        <w:adjustRightInd w:val="0"/>
        <w:ind w:right="187" w:firstLine="720"/>
        <w:jc w:val="both"/>
        <w:rPr>
          <w:rFonts w:ascii="Times New Roman" w:hAnsi="Times New Roman" w:cs="Times New Roman"/>
          <w:sz w:val="24"/>
          <w:szCs w:val="24"/>
        </w:rPr>
      </w:pPr>
      <w:r w:rsidRPr="008B5961">
        <w:rPr>
          <w:rFonts w:ascii="Times New Roman" w:hAnsi="Times New Roman" w:cs="Times New Roman"/>
          <w:sz w:val="24"/>
          <w:szCs w:val="24"/>
        </w:rPr>
        <w:t xml:space="preserve">(ii) l’écart moyen qui renseigne sur l’évolution de la dispersion de la coupe transversale. </w:t>
      </w:r>
    </w:p>
    <w:p w:rsidR="008B5961" w:rsidRPr="008B5961" w:rsidRDefault="008B5961" w:rsidP="008B5961">
      <w:pPr>
        <w:widowControl w:val="0"/>
        <w:autoSpaceDE w:val="0"/>
        <w:autoSpaceDN w:val="0"/>
        <w:adjustRightInd w:val="0"/>
        <w:ind w:right="187" w:firstLine="720"/>
        <w:jc w:val="both"/>
        <w:rPr>
          <w:rFonts w:ascii="Times New Roman" w:hAnsi="Times New Roman" w:cs="Times New Roman"/>
          <w:sz w:val="24"/>
          <w:szCs w:val="24"/>
        </w:rPr>
      </w:pPr>
      <w:r>
        <w:rPr>
          <w:rFonts w:ascii="Times New Roman" w:hAnsi="Times New Roman" w:cs="Times New Roman"/>
          <w:sz w:val="24"/>
          <w:szCs w:val="24"/>
        </w:rPr>
        <w:t xml:space="preserve">(iii) la durée demi-vie qui permet de se renseigner sur la durée moyenne pour </w:t>
      </w:r>
      <w:r w:rsidR="00AD113A">
        <w:rPr>
          <w:rFonts w:ascii="Times New Roman" w:hAnsi="Times New Roman" w:cs="Times New Roman"/>
          <w:sz w:val="24"/>
          <w:szCs w:val="24"/>
        </w:rPr>
        <w:t>voir les inégalités se réduire</w:t>
      </w:r>
      <w:r>
        <w:rPr>
          <w:rFonts w:ascii="Times New Roman" w:hAnsi="Times New Roman" w:cs="Times New Roman"/>
          <w:sz w:val="24"/>
          <w:szCs w:val="24"/>
        </w:rPr>
        <w:t xml:space="preserve"> de moitié.</w:t>
      </w:r>
    </w:p>
    <w:p w:rsidR="008B5961" w:rsidRDefault="008B5961" w:rsidP="008B5961">
      <w:pPr>
        <w:widowControl w:val="0"/>
        <w:autoSpaceDE w:val="0"/>
        <w:autoSpaceDN w:val="0"/>
        <w:adjustRightInd w:val="0"/>
        <w:ind w:right="187"/>
        <w:jc w:val="both"/>
        <w:rPr>
          <w:rFonts w:ascii="Times New Roman" w:hAnsi="Times New Roman" w:cs="Times New Roman"/>
          <w:sz w:val="24"/>
          <w:szCs w:val="24"/>
        </w:rPr>
      </w:pPr>
      <w:r w:rsidRPr="008B5961">
        <w:rPr>
          <w:rFonts w:ascii="Times New Roman" w:hAnsi="Times New Roman" w:cs="Times New Roman"/>
          <w:sz w:val="24"/>
          <w:szCs w:val="24"/>
        </w:rPr>
        <w:t xml:space="preserve">Ces </w:t>
      </w:r>
      <w:r>
        <w:rPr>
          <w:rFonts w:ascii="Times New Roman" w:hAnsi="Times New Roman" w:cs="Times New Roman"/>
          <w:sz w:val="24"/>
          <w:szCs w:val="24"/>
        </w:rPr>
        <w:t>trois</w:t>
      </w:r>
      <w:r w:rsidRPr="008B5961">
        <w:rPr>
          <w:rFonts w:ascii="Times New Roman" w:hAnsi="Times New Roman" w:cs="Times New Roman"/>
          <w:sz w:val="24"/>
          <w:szCs w:val="24"/>
        </w:rPr>
        <w:t xml:space="preserve"> indices permettent de mesurer le processus de convergence du niveau de vie qui s’opère entre les régions du Maroc entre 2001 et 201</w:t>
      </w:r>
      <w:r>
        <w:rPr>
          <w:rFonts w:ascii="Times New Roman" w:hAnsi="Times New Roman" w:cs="Times New Roman"/>
          <w:sz w:val="24"/>
          <w:szCs w:val="24"/>
        </w:rPr>
        <w:t>7</w:t>
      </w:r>
      <w:r w:rsidRPr="008B5961">
        <w:rPr>
          <w:rFonts w:ascii="Times New Roman" w:hAnsi="Times New Roman" w:cs="Times New Roman"/>
          <w:sz w:val="24"/>
          <w:szCs w:val="24"/>
        </w:rPr>
        <w:t xml:space="preserve">. </w:t>
      </w:r>
    </w:p>
    <w:p w:rsidR="008B5961" w:rsidRPr="008B5961" w:rsidRDefault="008B5961" w:rsidP="008B5961">
      <w:pPr>
        <w:widowControl w:val="0"/>
        <w:autoSpaceDE w:val="0"/>
        <w:autoSpaceDN w:val="0"/>
        <w:adjustRightInd w:val="0"/>
        <w:ind w:right="187"/>
        <w:jc w:val="both"/>
        <w:rPr>
          <w:rFonts w:ascii="Times New Roman" w:hAnsi="Times New Roman" w:cs="Times New Roman"/>
          <w:sz w:val="24"/>
          <w:szCs w:val="24"/>
        </w:rPr>
      </w:pPr>
      <w:r w:rsidRPr="008B5961">
        <w:rPr>
          <w:rFonts w:ascii="Times New Roman" w:hAnsi="Times New Roman" w:cs="Times New Roman"/>
          <w:sz w:val="24"/>
          <w:szCs w:val="24"/>
        </w:rPr>
        <w:t xml:space="preserve">Plusieurs conclusions s’imposent à partir des données des enquêtes </w:t>
      </w:r>
      <w:r>
        <w:rPr>
          <w:rFonts w:ascii="Times New Roman" w:hAnsi="Times New Roman" w:cs="Times New Roman"/>
          <w:sz w:val="24"/>
          <w:szCs w:val="24"/>
        </w:rPr>
        <w:t xml:space="preserve">sur l’emploi de 2001 et 2007 et sur la </w:t>
      </w:r>
      <w:r w:rsidRPr="008B5961">
        <w:rPr>
          <w:rFonts w:ascii="Times New Roman" w:hAnsi="Times New Roman" w:cs="Times New Roman"/>
          <w:sz w:val="24"/>
          <w:szCs w:val="24"/>
        </w:rPr>
        <w:t xml:space="preserve">consommation et </w:t>
      </w:r>
      <w:r>
        <w:rPr>
          <w:rFonts w:ascii="Times New Roman" w:hAnsi="Times New Roman" w:cs="Times New Roman"/>
          <w:sz w:val="24"/>
          <w:szCs w:val="24"/>
        </w:rPr>
        <w:t xml:space="preserve">les </w:t>
      </w:r>
      <w:r w:rsidRPr="008B5961">
        <w:rPr>
          <w:rFonts w:ascii="Times New Roman" w:hAnsi="Times New Roman" w:cs="Times New Roman"/>
          <w:sz w:val="24"/>
          <w:szCs w:val="24"/>
        </w:rPr>
        <w:t>dépenses des ménages de 2001 et 2014</w:t>
      </w:r>
      <w:r>
        <w:rPr>
          <w:rFonts w:ascii="Times New Roman" w:hAnsi="Times New Roman" w:cs="Times New Roman"/>
          <w:sz w:val="24"/>
          <w:szCs w:val="24"/>
        </w:rPr>
        <w:t>.</w:t>
      </w:r>
      <w:r w:rsidRPr="008B5961">
        <w:rPr>
          <w:rFonts w:ascii="Times New Roman" w:hAnsi="Times New Roman" w:cs="Times New Roman"/>
          <w:sz w:val="24"/>
          <w:szCs w:val="24"/>
        </w:rPr>
        <w:tab/>
      </w:r>
    </w:p>
    <w:p w:rsidR="004C41FD" w:rsidRPr="009045D9" w:rsidRDefault="004C41FD" w:rsidP="005C26AB">
      <w:pPr>
        <w:widowControl w:val="0"/>
        <w:autoSpaceDE w:val="0"/>
        <w:autoSpaceDN w:val="0"/>
        <w:adjustRightInd w:val="0"/>
        <w:spacing w:after="0"/>
        <w:ind w:right="187"/>
        <w:jc w:val="both"/>
        <w:rPr>
          <w:rFonts w:ascii="Times New Roman" w:hAnsi="Times New Roman" w:cs="Times New Roman"/>
          <w:sz w:val="24"/>
          <w:szCs w:val="24"/>
        </w:rPr>
      </w:pPr>
    </w:p>
    <w:p w:rsidR="00A81DC3" w:rsidRPr="00776E6A" w:rsidRDefault="00763084" w:rsidP="00345744">
      <w:pPr>
        <w:jc w:val="both"/>
        <w:rPr>
          <w:rFonts w:ascii="Times New Roman" w:hAnsi="Times New Roman" w:cs="Times New Roman"/>
          <w:b/>
          <w:bCs/>
          <w:i/>
          <w:sz w:val="24"/>
          <w:szCs w:val="24"/>
        </w:rPr>
      </w:pPr>
      <w:r w:rsidRPr="00776E6A">
        <w:rPr>
          <w:rFonts w:ascii="Times New Roman" w:hAnsi="Times New Roman" w:cs="Times New Roman"/>
          <w:b/>
          <w:bCs/>
          <w:i/>
          <w:sz w:val="24"/>
          <w:szCs w:val="24"/>
        </w:rPr>
        <w:t>Résultats des tests de c</w:t>
      </w:r>
      <w:r w:rsidR="00CE2BBC" w:rsidRPr="00776E6A">
        <w:rPr>
          <w:rFonts w:ascii="Times New Roman" w:hAnsi="Times New Roman" w:cs="Times New Roman"/>
          <w:b/>
          <w:bCs/>
          <w:i/>
          <w:sz w:val="24"/>
          <w:szCs w:val="24"/>
        </w:rPr>
        <w:t>onvergence des niveaux régionaux de développement socio</w:t>
      </w:r>
      <w:r w:rsidR="00C4058F" w:rsidRPr="00776E6A">
        <w:rPr>
          <w:rFonts w:ascii="Times New Roman" w:hAnsi="Times New Roman" w:cs="Times New Roman"/>
          <w:b/>
          <w:bCs/>
          <w:i/>
          <w:sz w:val="24"/>
          <w:szCs w:val="24"/>
        </w:rPr>
        <w:t>-</w:t>
      </w:r>
      <w:r w:rsidR="00CE2BBC" w:rsidRPr="00776E6A">
        <w:rPr>
          <w:rFonts w:ascii="Times New Roman" w:hAnsi="Times New Roman" w:cs="Times New Roman"/>
          <w:b/>
          <w:bCs/>
          <w:i/>
          <w:sz w:val="24"/>
          <w:szCs w:val="24"/>
        </w:rPr>
        <w:t>économique</w:t>
      </w:r>
      <w:r w:rsidR="00A12393" w:rsidRPr="00776E6A">
        <w:rPr>
          <w:rFonts w:ascii="Times New Roman" w:hAnsi="Times New Roman" w:cs="Times New Roman"/>
          <w:b/>
          <w:bCs/>
          <w:i/>
          <w:sz w:val="24"/>
          <w:szCs w:val="24"/>
        </w:rPr>
        <w:t>.</w:t>
      </w:r>
    </w:p>
    <w:p w:rsidR="00CC74BB" w:rsidRDefault="00A81DC3" w:rsidP="00B52383">
      <w:pPr>
        <w:jc w:val="both"/>
        <w:rPr>
          <w:rFonts w:ascii="Times New Roman" w:hAnsi="Times New Roman" w:cs="Times New Roman"/>
          <w:sz w:val="24"/>
          <w:szCs w:val="24"/>
        </w:rPr>
      </w:pPr>
      <w:r w:rsidRPr="009045D9">
        <w:rPr>
          <w:rFonts w:ascii="Times New Roman" w:hAnsi="Times New Roman" w:cs="Times New Roman"/>
          <w:sz w:val="24"/>
          <w:szCs w:val="24"/>
        </w:rPr>
        <w:t>Pour montrer dans quel domaine socio</w:t>
      </w:r>
      <w:r w:rsidR="00C4058F" w:rsidRPr="009045D9">
        <w:rPr>
          <w:rFonts w:ascii="Times New Roman" w:hAnsi="Times New Roman" w:cs="Times New Roman"/>
          <w:sz w:val="24"/>
          <w:szCs w:val="24"/>
        </w:rPr>
        <w:t>-</w:t>
      </w:r>
      <w:r w:rsidRPr="009045D9">
        <w:rPr>
          <w:rFonts w:ascii="Times New Roman" w:hAnsi="Times New Roman" w:cs="Times New Roman"/>
          <w:sz w:val="24"/>
          <w:szCs w:val="24"/>
        </w:rPr>
        <w:t xml:space="preserve">économique il y </w:t>
      </w:r>
      <w:r w:rsidR="00550EDB" w:rsidRPr="009045D9">
        <w:rPr>
          <w:rFonts w:ascii="Times New Roman" w:hAnsi="Times New Roman" w:cs="Times New Roman"/>
          <w:sz w:val="24"/>
          <w:szCs w:val="24"/>
        </w:rPr>
        <w:t xml:space="preserve">a </w:t>
      </w:r>
      <w:r w:rsidR="00B52383" w:rsidRPr="009045D9">
        <w:rPr>
          <w:rFonts w:ascii="Times New Roman" w:hAnsi="Times New Roman" w:cs="Times New Roman"/>
          <w:sz w:val="24"/>
          <w:szCs w:val="24"/>
        </w:rPr>
        <w:t>persistance ou réduction des disparités régionales</w:t>
      </w:r>
      <w:r w:rsidR="00C4058F" w:rsidRPr="009045D9">
        <w:rPr>
          <w:rFonts w:ascii="Times New Roman" w:hAnsi="Times New Roman" w:cs="Times New Roman"/>
          <w:sz w:val="24"/>
          <w:szCs w:val="24"/>
        </w:rPr>
        <w:t>, on se réfère</w:t>
      </w:r>
      <w:r w:rsidR="00B52383" w:rsidRPr="009045D9">
        <w:rPr>
          <w:rFonts w:ascii="Times New Roman" w:hAnsi="Times New Roman" w:cs="Times New Roman"/>
          <w:sz w:val="24"/>
          <w:szCs w:val="24"/>
        </w:rPr>
        <w:t>ici</w:t>
      </w:r>
      <w:r w:rsidRPr="009045D9">
        <w:rPr>
          <w:rFonts w:ascii="Times New Roman" w:hAnsi="Times New Roman" w:cs="Times New Roman"/>
          <w:sz w:val="24"/>
          <w:szCs w:val="24"/>
        </w:rPr>
        <w:t xml:space="preserve">à </w:t>
      </w:r>
      <w:r w:rsidR="00DA0E70" w:rsidRPr="009045D9">
        <w:rPr>
          <w:rFonts w:ascii="Times New Roman" w:hAnsi="Times New Roman" w:cs="Times New Roman"/>
          <w:sz w:val="24"/>
          <w:szCs w:val="24"/>
        </w:rPr>
        <w:t xml:space="preserve">deux </w:t>
      </w:r>
      <w:r w:rsidR="006044B7" w:rsidRPr="009045D9">
        <w:rPr>
          <w:rFonts w:ascii="Times New Roman" w:hAnsi="Times New Roman" w:cs="Times New Roman"/>
          <w:sz w:val="24"/>
          <w:szCs w:val="24"/>
        </w:rPr>
        <w:t xml:space="preserve">tests </w:t>
      </w:r>
      <w:r w:rsidRPr="009045D9">
        <w:rPr>
          <w:rFonts w:ascii="Times New Roman" w:hAnsi="Times New Roman" w:cs="Times New Roman"/>
          <w:sz w:val="24"/>
          <w:szCs w:val="24"/>
        </w:rPr>
        <w:t>statistique</w:t>
      </w:r>
      <w:r w:rsidR="006044B7" w:rsidRPr="009045D9">
        <w:rPr>
          <w:rFonts w:ascii="Times New Roman" w:hAnsi="Times New Roman" w:cs="Times New Roman"/>
          <w:sz w:val="24"/>
          <w:szCs w:val="24"/>
        </w:rPr>
        <w:t>s</w:t>
      </w:r>
      <w:r w:rsidR="00DA0E70" w:rsidRPr="009045D9">
        <w:rPr>
          <w:rFonts w:ascii="Times New Roman" w:hAnsi="Times New Roman" w:cs="Times New Roman"/>
          <w:sz w:val="24"/>
          <w:szCs w:val="24"/>
        </w:rPr>
        <w:t> </w:t>
      </w:r>
      <w:r w:rsidR="00B52383" w:rsidRPr="009045D9">
        <w:rPr>
          <w:rFonts w:ascii="Times New Roman" w:hAnsi="Times New Roman" w:cs="Times New Roman"/>
          <w:sz w:val="24"/>
          <w:szCs w:val="24"/>
        </w:rPr>
        <w:t>présentés ci-haut</w:t>
      </w:r>
      <w:r w:rsidR="00DA0E70" w:rsidRPr="009045D9">
        <w:rPr>
          <w:rFonts w:ascii="Times New Roman" w:hAnsi="Times New Roman" w:cs="Times New Roman"/>
          <w:sz w:val="24"/>
          <w:szCs w:val="24"/>
        </w:rPr>
        <w:t>:</w:t>
      </w:r>
      <w:r w:rsidR="00632535" w:rsidRPr="009045D9">
        <w:rPr>
          <w:rFonts w:ascii="Times New Roman" w:hAnsi="Times New Roman" w:cs="Times New Roman"/>
          <w:sz w:val="24"/>
          <w:szCs w:val="24"/>
        </w:rPr>
        <w:t>β-convergence</w:t>
      </w:r>
      <w:r w:rsidR="009E260C" w:rsidRPr="009045D9">
        <w:rPr>
          <w:rFonts w:ascii="Times New Roman" w:hAnsi="Times New Roman" w:cs="Times New Roman"/>
          <w:sz w:val="24"/>
          <w:szCs w:val="24"/>
        </w:rPr>
        <w:t xml:space="preserve"> et </w:t>
      </w:r>
      <w:r w:rsidR="00632535" w:rsidRPr="009045D9">
        <w:rPr>
          <w:rFonts w:ascii="Times New Roman" w:hAnsi="Times New Roman" w:cs="Times New Roman"/>
          <w:sz w:val="24"/>
          <w:szCs w:val="24"/>
        </w:rPr>
        <w:t>σ-convergence</w:t>
      </w:r>
      <w:r w:rsidR="00B52383" w:rsidRPr="009045D9">
        <w:rPr>
          <w:rFonts w:ascii="Times New Roman" w:hAnsi="Times New Roman" w:cs="Times New Roman"/>
          <w:sz w:val="24"/>
          <w:szCs w:val="24"/>
        </w:rPr>
        <w:t xml:space="preserve">. Cette dernière est </w:t>
      </w:r>
      <w:r w:rsidR="00927DFB" w:rsidRPr="009045D9">
        <w:rPr>
          <w:rFonts w:ascii="Times New Roman" w:hAnsi="Times New Roman" w:cs="Times New Roman"/>
          <w:sz w:val="24"/>
          <w:szCs w:val="24"/>
        </w:rPr>
        <w:t xml:space="preserve">mesurée par le coefficient de variation </w:t>
      </w:r>
      <w:r w:rsidR="00D37A56" w:rsidRPr="009045D9">
        <w:rPr>
          <w:rFonts w:ascii="Times New Roman" w:hAnsi="Times New Roman" w:cs="Times New Roman"/>
          <w:sz w:val="24"/>
          <w:szCs w:val="24"/>
        </w:rPr>
        <w:t xml:space="preserve">et </w:t>
      </w:r>
      <w:r w:rsidR="00B52383" w:rsidRPr="009045D9">
        <w:rPr>
          <w:rFonts w:ascii="Times New Roman" w:hAnsi="Times New Roman" w:cs="Times New Roman"/>
          <w:sz w:val="24"/>
          <w:szCs w:val="24"/>
        </w:rPr>
        <w:t>l</w:t>
      </w:r>
      <w:r w:rsidR="002578DB" w:rsidRPr="009045D9">
        <w:rPr>
          <w:rFonts w:ascii="Times New Roman" w:hAnsi="Times New Roman" w:cs="Times New Roman"/>
          <w:sz w:val="24"/>
          <w:szCs w:val="24"/>
        </w:rPr>
        <w:t>a valeur des écarts moyens</w:t>
      </w:r>
      <w:r w:rsidRPr="009045D9">
        <w:rPr>
          <w:rFonts w:ascii="Times New Roman" w:hAnsi="Times New Roman" w:cs="Times New Roman"/>
          <w:sz w:val="24"/>
          <w:szCs w:val="24"/>
        </w:rPr>
        <w:t>. Ce</w:t>
      </w:r>
      <w:r w:rsidR="009E260C" w:rsidRPr="009045D9">
        <w:rPr>
          <w:rFonts w:ascii="Times New Roman" w:hAnsi="Times New Roman" w:cs="Times New Roman"/>
          <w:sz w:val="24"/>
          <w:szCs w:val="24"/>
        </w:rPr>
        <w:t>s</w:t>
      </w:r>
      <w:r w:rsidR="00DA0E70" w:rsidRPr="009045D9">
        <w:rPr>
          <w:rFonts w:ascii="Times New Roman" w:hAnsi="Times New Roman" w:cs="Times New Roman"/>
          <w:sz w:val="24"/>
          <w:szCs w:val="24"/>
        </w:rPr>
        <w:t>tests</w:t>
      </w:r>
      <w:r w:rsidR="00190463" w:rsidRPr="009045D9">
        <w:rPr>
          <w:rFonts w:ascii="Times New Roman" w:hAnsi="Times New Roman" w:cs="Times New Roman"/>
          <w:sz w:val="24"/>
          <w:szCs w:val="24"/>
        </w:rPr>
        <w:t>mesure</w:t>
      </w:r>
      <w:r w:rsidR="009E260C" w:rsidRPr="009045D9">
        <w:rPr>
          <w:rFonts w:ascii="Times New Roman" w:hAnsi="Times New Roman" w:cs="Times New Roman"/>
          <w:sz w:val="24"/>
          <w:szCs w:val="24"/>
        </w:rPr>
        <w:t>nt</w:t>
      </w:r>
      <w:r w:rsidR="00190463" w:rsidRPr="009045D9">
        <w:rPr>
          <w:rFonts w:ascii="Times New Roman" w:hAnsi="Times New Roman" w:cs="Times New Roman"/>
          <w:sz w:val="24"/>
          <w:szCs w:val="24"/>
        </w:rPr>
        <w:t xml:space="preserve"> la réduction de la dispersion </w:t>
      </w:r>
      <w:r w:rsidR="009E260C" w:rsidRPr="009045D9">
        <w:rPr>
          <w:rFonts w:ascii="Times New Roman" w:hAnsi="Times New Roman" w:cs="Times New Roman"/>
          <w:sz w:val="24"/>
          <w:szCs w:val="24"/>
        </w:rPr>
        <w:t>et le ra</w:t>
      </w:r>
      <w:r w:rsidR="00B52383" w:rsidRPr="009045D9">
        <w:rPr>
          <w:rFonts w:ascii="Times New Roman" w:hAnsi="Times New Roman" w:cs="Times New Roman"/>
          <w:sz w:val="24"/>
          <w:szCs w:val="24"/>
        </w:rPr>
        <w:t>ttrapage</w:t>
      </w:r>
      <w:r w:rsidR="009E260C" w:rsidRPr="009045D9">
        <w:rPr>
          <w:rFonts w:ascii="Times New Roman" w:hAnsi="Times New Roman" w:cs="Times New Roman"/>
          <w:sz w:val="24"/>
          <w:szCs w:val="24"/>
        </w:rPr>
        <w:t xml:space="preserve"> des régions développées par les moins avancées durant</w:t>
      </w:r>
      <w:r w:rsidR="00190463" w:rsidRPr="009045D9">
        <w:rPr>
          <w:rFonts w:ascii="Times New Roman" w:hAnsi="Times New Roman" w:cs="Times New Roman"/>
          <w:sz w:val="24"/>
          <w:szCs w:val="24"/>
        </w:rPr>
        <w:t xml:space="preserve"> l</w:t>
      </w:r>
      <w:r w:rsidR="009E260C" w:rsidRPr="009045D9">
        <w:rPr>
          <w:rFonts w:ascii="Times New Roman" w:hAnsi="Times New Roman" w:cs="Times New Roman"/>
          <w:sz w:val="24"/>
          <w:szCs w:val="24"/>
        </w:rPr>
        <w:t>a</w:t>
      </w:r>
      <w:r w:rsidR="00190463" w:rsidRPr="009045D9">
        <w:rPr>
          <w:rFonts w:ascii="Times New Roman" w:hAnsi="Times New Roman" w:cs="Times New Roman"/>
          <w:sz w:val="24"/>
          <w:szCs w:val="24"/>
        </w:rPr>
        <w:t xml:space="preserve"> période étudiée. </w:t>
      </w:r>
      <w:r w:rsidR="00764C57" w:rsidRPr="009045D9">
        <w:rPr>
          <w:rFonts w:ascii="Times New Roman" w:hAnsi="Times New Roman" w:cs="Times New Roman"/>
          <w:sz w:val="24"/>
          <w:szCs w:val="24"/>
        </w:rPr>
        <w:t>Ainsi, e</w:t>
      </w:r>
      <w:r w:rsidR="009445E8">
        <w:rPr>
          <w:rFonts w:ascii="Times New Roman" w:hAnsi="Times New Roman" w:cs="Times New Roman"/>
          <w:sz w:val="24"/>
          <w:szCs w:val="24"/>
        </w:rPr>
        <w:t>ntre 2001 et 2017</w:t>
      </w:r>
      <w:r w:rsidR="00190463" w:rsidRPr="009045D9">
        <w:rPr>
          <w:rFonts w:ascii="Times New Roman" w:hAnsi="Times New Roman" w:cs="Times New Roman"/>
          <w:sz w:val="24"/>
          <w:szCs w:val="24"/>
        </w:rPr>
        <w:t xml:space="preserve">, </w:t>
      </w:r>
      <w:r w:rsidR="009445E8" w:rsidRPr="009045D9">
        <w:rPr>
          <w:rFonts w:ascii="Times New Roman" w:hAnsi="Times New Roman" w:cs="Times New Roman"/>
          <w:sz w:val="24"/>
          <w:szCs w:val="24"/>
        </w:rPr>
        <w:t>les niveaux de signification de ces indicateurs conduits</w:t>
      </w:r>
      <w:r w:rsidR="00444E0F" w:rsidRPr="009045D9">
        <w:rPr>
          <w:rFonts w:ascii="Times New Roman" w:hAnsi="Times New Roman" w:cs="Times New Roman"/>
          <w:sz w:val="24"/>
          <w:szCs w:val="24"/>
        </w:rPr>
        <w:t>aux con</w:t>
      </w:r>
      <w:r w:rsidR="00B52383" w:rsidRPr="009045D9">
        <w:rPr>
          <w:rFonts w:ascii="Times New Roman" w:hAnsi="Times New Roman" w:cs="Times New Roman"/>
          <w:sz w:val="24"/>
          <w:szCs w:val="24"/>
        </w:rPr>
        <w:t>clusions</w:t>
      </w:r>
      <w:r w:rsidR="00444E0F" w:rsidRPr="009045D9">
        <w:rPr>
          <w:rFonts w:ascii="Times New Roman" w:hAnsi="Times New Roman" w:cs="Times New Roman"/>
          <w:sz w:val="24"/>
          <w:szCs w:val="24"/>
        </w:rPr>
        <w:t xml:space="preserve"> suivant</w:t>
      </w:r>
      <w:r w:rsidR="00B52383" w:rsidRPr="009045D9">
        <w:rPr>
          <w:rFonts w:ascii="Times New Roman" w:hAnsi="Times New Roman" w:cs="Times New Roman"/>
          <w:sz w:val="24"/>
          <w:szCs w:val="24"/>
        </w:rPr>
        <w:t>es</w:t>
      </w:r>
      <w:r w:rsidR="00550EDB" w:rsidRPr="009045D9">
        <w:rPr>
          <w:rFonts w:ascii="Times New Roman" w:hAnsi="Times New Roman" w:cs="Times New Roman"/>
          <w:sz w:val="24"/>
          <w:szCs w:val="24"/>
        </w:rPr>
        <w:t>.</w:t>
      </w:r>
    </w:p>
    <w:p w:rsidR="00366598" w:rsidRPr="00366598" w:rsidRDefault="00366598" w:rsidP="00366598">
      <w:pPr>
        <w:jc w:val="both"/>
        <w:rPr>
          <w:rFonts w:ascii="Times New Roman" w:hAnsi="Times New Roman" w:cs="Times New Roman"/>
          <w:sz w:val="24"/>
          <w:szCs w:val="24"/>
        </w:rPr>
      </w:pPr>
      <w:r>
        <w:rPr>
          <w:rFonts w:ascii="Times New Roman" w:hAnsi="Times New Roman" w:cs="Times New Roman"/>
          <w:sz w:val="24"/>
          <w:szCs w:val="24"/>
        </w:rPr>
        <w:t xml:space="preserve">Dans le domaine des dépenses de consommation, </w:t>
      </w:r>
      <w:r w:rsidRPr="00366598">
        <w:rPr>
          <w:rFonts w:ascii="Times New Roman" w:hAnsi="Times New Roman" w:cs="Times New Roman"/>
          <w:sz w:val="24"/>
          <w:szCs w:val="24"/>
        </w:rPr>
        <w:t>La significativité du coefficient de convergence indique une tendance confirmée à la réduction des disparités du niveau de vie entre les différentes régions du Royaume. Elle indique clairement que le niveau de vie des régions les moins riches tend à croitre plus vite que celui des régions les plus riches. C’est ainsi que des régions moins nanties comme Drâa-Tafilalet, l’Oriental, Marrakech-Safi, Fès-Meknès affichent des taux d’accroissement du niveau de vie supérieurs à ceux des régions qui comptent parmi les plus riches, telles</w:t>
      </w:r>
      <w:r w:rsidR="008A4A90">
        <w:rPr>
          <w:rFonts w:ascii="Times New Roman" w:hAnsi="Times New Roman" w:cs="Times New Roman"/>
          <w:sz w:val="24"/>
          <w:szCs w:val="24"/>
        </w:rPr>
        <w:t xml:space="preserve"> que Ed Dakhla-Oued Eddahab, Lâayoune-Sakia-</w:t>
      </w:r>
      <w:r w:rsidRPr="00366598">
        <w:rPr>
          <w:rFonts w:ascii="Times New Roman" w:hAnsi="Times New Roman" w:cs="Times New Roman"/>
          <w:sz w:val="24"/>
          <w:szCs w:val="24"/>
        </w:rPr>
        <w:t xml:space="preserve">El Hamra, Casablanca-Settat, Guelmim-Oued Noun. </w:t>
      </w:r>
    </w:p>
    <w:p w:rsidR="00366598" w:rsidRPr="00366598" w:rsidRDefault="008A4A90" w:rsidP="00366598">
      <w:pPr>
        <w:jc w:val="both"/>
        <w:rPr>
          <w:rFonts w:ascii="Times New Roman" w:hAnsi="Times New Roman" w:cs="Times New Roman"/>
          <w:sz w:val="24"/>
          <w:szCs w:val="24"/>
        </w:rPr>
      </w:pPr>
      <w:r>
        <w:rPr>
          <w:rFonts w:ascii="Times New Roman" w:hAnsi="Times New Roman" w:cs="Times New Roman"/>
          <w:sz w:val="24"/>
          <w:szCs w:val="24"/>
        </w:rPr>
        <w:t>Par poste</w:t>
      </w:r>
      <w:r w:rsidR="00366598" w:rsidRPr="00366598">
        <w:rPr>
          <w:rFonts w:ascii="Times New Roman" w:hAnsi="Times New Roman" w:cs="Times New Roman"/>
          <w:sz w:val="24"/>
          <w:szCs w:val="24"/>
        </w:rPr>
        <w:t xml:space="preserve"> de consommation, deux groupes différents sont à distinguer :</w:t>
      </w:r>
    </w:p>
    <w:p w:rsidR="00366598" w:rsidRPr="00366598" w:rsidRDefault="00366598" w:rsidP="00366598">
      <w:pPr>
        <w:pStyle w:val="Paragraphedeliste"/>
        <w:numPr>
          <w:ilvl w:val="0"/>
          <w:numId w:val="15"/>
        </w:numPr>
        <w:spacing w:line="276" w:lineRule="auto"/>
        <w:ind w:left="0" w:firstLine="0"/>
        <w:jc w:val="both"/>
        <w:rPr>
          <w:noProof w:val="0"/>
          <w:lang w:bidi="ar-SA"/>
        </w:rPr>
      </w:pPr>
      <w:r w:rsidRPr="00366598">
        <w:rPr>
          <w:noProof w:val="0"/>
          <w:lang w:bidi="ar-SA"/>
        </w:rPr>
        <w:t>un premier groupe est composé des postes dans lesquels la convergence est affirmée et confirmée par une baisse du coefficient de variation. Dans ces derniers, un processus de convergence régionale est clairement à l’œuvre. Il s’agit de l’alimentaire, de l’habillement, de la santé, de l’équipement et du transport.</w:t>
      </w:r>
    </w:p>
    <w:p w:rsidR="00366598" w:rsidRPr="00366598" w:rsidRDefault="00366598" w:rsidP="00366598">
      <w:pPr>
        <w:pStyle w:val="Paragraphedeliste"/>
        <w:spacing w:line="276" w:lineRule="auto"/>
        <w:ind w:left="0"/>
        <w:jc w:val="both"/>
        <w:rPr>
          <w:noProof w:val="0"/>
          <w:lang w:bidi="ar-SA"/>
        </w:rPr>
      </w:pPr>
    </w:p>
    <w:p w:rsidR="00366598" w:rsidRPr="00366598" w:rsidRDefault="00366598" w:rsidP="00366598">
      <w:pPr>
        <w:pStyle w:val="Paragraphedeliste"/>
        <w:numPr>
          <w:ilvl w:val="0"/>
          <w:numId w:val="15"/>
        </w:numPr>
        <w:spacing w:line="276" w:lineRule="auto"/>
        <w:ind w:left="0" w:firstLine="0"/>
        <w:jc w:val="both"/>
        <w:rPr>
          <w:noProof w:val="0"/>
          <w:lang w:bidi="ar-SA"/>
        </w:rPr>
      </w:pPr>
      <w:r w:rsidRPr="00366598">
        <w:rPr>
          <w:noProof w:val="0"/>
          <w:lang w:bidi="ar-SA"/>
        </w:rPr>
        <w:lastRenderedPageBreak/>
        <w:t>un deuxième groupe est composé des postes pour lesquels la convergence existe mais elle n’est pas significative : l’habitat, et l’enseignement et les loisirs. Il y a clairement une rigidité des disparités régionales à la baisse sur ces deux types de dépenses.</w:t>
      </w:r>
    </w:p>
    <w:p w:rsidR="008A4A90" w:rsidRPr="008A4A90" w:rsidRDefault="008A4A90" w:rsidP="008A4A90">
      <w:pPr>
        <w:spacing w:line="240" w:lineRule="auto"/>
        <w:jc w:val="both"/>
        <w:rPr>
          <w:rFonts w:ascii="Times New Roman" w:hAnsi="Times New Roman" w:cs="Times New Roman"/>
          <w:sz w:val="16"/>
          <w:szCs w:val="16"/>
        </w:rPr>
      </w:pPr>
    </w:p>
    <w:p w:rsidR="00366598" w:rsidRPr="00366598" w:rsidRDefault="00366598" w:rsidP="008A4A90">
      <w:pPr>
        <w:spacing w:line="240" w:lineRule="auto"/>
        <w:jc w:val="both"/>
        <w:rPr>
          <w:rFonts w:ascii="Times New Roman" w:hAnsi="Times New Roman" w:cs="Times New Roman"/>
          <w:sz w:val="24"/>
          <w:szCs w:val="24"/>
        </w:rPr>
      </w:pPr>
      <w:r w:rsidRPr="00366598">
        <w:rPr>
          <w:rFonts w:ascii="Times New Roman" w:hAnsi="Times New Roman" w:cs="Times New Roman"/>
          <w:sz w:val="24"/>
          <w:szCs w:val="24"/>
        </w:rPr>
        <w:t xml:space="preserve">Dans ces conditions, avec un rythme annuel tendanciel de convergence de 4%, il faudrait 24 ans pour que le processus de convergence arrive à réduire les disparités </w:t>
      </w:r>
      <w:r>
        <w:rPr>
          <w:rFonts w:ascii="Times New Roman" w:hAnsi="Times New Roman" w:cs="Times New Roman"/>
          <w:sz w:val="24"/>
          <w:szCs w:val="24"/>
        </w:rPr>
        <w:t>régionales initiales de moitié.</w:t>
      </w:r>
      <w:r w:rsidRPr="00366598">
        <w:rPr>
          <w:rFonts w:ascii="Times New Roman" w:hAnsi="Times New Roman" w:cs="Times New Roman"/>
          <w:sz w:val="24"/>
          <w:szCs w:val="24"/>
        </w:rPr>
        <w:t xml:space="preserve"> L’analyse par poste de consommation donne des résultats plus tranchés : il faudrait 22 ans pour réduire les disparités régionales initiales de moitié dans le transport, 20 ans dans l’alimentaire et l’équipement, 16 ans dans la santé et moins de 15 ans dans l’habillement.</w:t>
      </w:r>
    </w:p>
    <w:p w:rsidR="00896FD2" w:rsidRDefault="00610747" w:rsidP="00896FD2">
      <w:pPr>
        <w:jc w:val="both"/>
        <w:rPr>
          <w:rFonts w:ascii="Times New Roman" w:hAnsi="Times New Roman" w:cs="Times New Roman"/>
          <w:sz w:val="24"/>
          <w:szCs w:val="24"/>
        </w:rPr>
      </w:pPr>
      <w:r w:rsidRPr="009045D9">
        <w:rPr>
          <w:rFonts w:ascii="Times New Roman" w:hAnsi="Times New Roman" w:cs="Times New Roman"/>
          <w:sz w:val="24"/>
          <w:szCs w:val="24"/>
        </w:rPr>
        <w:t>D</w:t>
      </w:r>
      <w:r w:rsidR="00E9570B" w:rsidRPr="009045D9">
        <w:rPr>
          <w:rFonts w:ascii="Times New Roman" w:hAnsi="Times New Roman" w:cs="Times New Roman"/>
          <w:sz w:val="24"/>
          <w:szCs w:val="24"/>
        </w:rPr>
        <w:t>ansledomaine de l’</w:t>
      </w:r>
      <w:r w:rsidR="00764C57" w:rsidRPr="009045D9">
        <w:rPr>
          <w:rFonts w:ascii="Times New Roman" w:hAnsi="Times New Roman" w:cs="Times New Roman"/>
          <w:sz w:val="24"/>
          <w:szCs w:val="24"/>
        </w:rPr>
        <w:t>éducation</w:t>
      </w:r>
      <w:r w:rsidR="00725902" w:rsidRPr="009045D9">
        <w:rPr>
          <w:rFonts w:ascii="Times New Roman" w:hAnsi="Times New Roman" w:cs="Times New Roman"/>
          <w:sz w:val="24"/>
          <w:szCs w:val="24"/>
        </w:rPr>
        <w:t>-formation</w:t>
      </w:r>
      <w:r w:rsidR="00764C57" w:rsidRPr="009045D9">
        <w:rPr>
          <w:rFonts w:ascii="Times New Roman" w:hAnsi="Times New Roman" w:cs="Times New Roman"/>
          <w:sz w:val="24"/>
          <w:szCs w:val="24"/>
        </w:rPr>
        <w:t xml:space="preserve">, </w:t>
      </w:r>
      <w:r w:rsidR="00E001D7" w:rsidRPr="009045D9">
        <w:rPr>
          <w:rFonts w:ascii="Times New Roman" w:hAnsi="Times New Roman" w:cs="Times New Roman"/>
          <w:sz w:val="24"/>
          <w:szCs w:val="24"/>
        </w:rPr>
        <w:t xml:space="preserve">bien que </w:t>
      </w:r>
      <w:r w:rsidR="00764C57" w:rsidRPr="009045D9">
        <w:rPr>
          <w:rFonts w:ascii="Times New Roman" w:hAnsi="Times New Roman" w:cs="Times New Roman"/>
          <w:sz w:val="24"/>
          <w:szCs w:val="24"/>
        </w:rPr>
        <w:t>les disparités région</w:t>
      </w:r>
      <w:r w:rsidR="00E001D7" w:rsidRPr="009045D9">
        <w:rPr>
          <w:rFonts w:ascii="Times New Roman" w:hAnsi="Times New Roman" w:cs="Times New Roman"/>
          <w:sz w:val="24"/>
          <w:szCs w:val="24"/>
        </w:rPr>
        <w:t>ales</w:t>
      </w:r>
      <w:r w:rsidR="009F1778">
        <w:rPr>
          <w:rFonts w:ascii="Times New Roman" w:hAnsi="Times New Roman" w:cs="Times New Roman"/>
          <w:sz w:val="24"/>
          <w:szCs w:val="24"/>
        </w:rPr>
        <w:t xml:space="preserve"> so</w:t>
      </w:r>
      <w:r w:rsidR="00AD113A">
        <w:rPr>
          <w:rFonts w:ascii="Times New Roman" w:hAnsi="Times New Roman" w:cs="Times New Roman"/>
          <w:sz w:val="24"/>
          <w:szCs w:val="24"/>
        </w:rPr>
        <w:t>ie</w:t>
      </w:r>
      <w:r w:rsidR="009F1778">
        <w:rPr>
          <w:rFonts w:ascii="Times New Roman" w:hAnsi="Times New Roman" w:cs="Times New Roman"/>
          <w:sz w:val="24"/>
          <w:szCs w:val="24"/>
        </w:rPr>
        <w:t>nt</w:t>
      </w:r>
      <w:r w:rsidR="00764C57" w:rsidRPr="009045D9">
        <w:rPr>
          <w:rFonts w:ascii="Times New Roman" w:hAnsi="Times New Roman" w:cs="Times New Roman"/>
          <w:sz w:val="24"/>
          <w:szCs w:val="24"/>
        </w:rPr>
        <w:t xml:space="preserve"> nettement réduites dans l’</w:t>
      </w:r>
      <w:r w:rsidR="00E001D7" w:rsidRPr="009045D9">
        <w:rPr>
          <w:rFonts w:ascii="Times New Roman" w:hAnsi="Times New Roman" w:cs="Times New Roman"/>
          <w:sz w:val="24"/>
          <w:szCs w:val="24"/>
        </w:rPr>
        <w:t xml:space="preserve">enseignement de base </w:t>
      </w:r>
      <w:r w:rsidR="00444E0F" w:rsidRPr="009045D9">
        <w:rPr>
          <w:rFonts w:ascii="Times New Roman" w:hAnsi="Times New Roman" w:cs="Times New Roman"/>
          <w:sz w:val="24"/>
          <w:szCs w:val="24"/>
        </w:rPr>
        <w:t>(primaire</w:t>
      </w:r>
      <w:r w:rsidR="00725902" w:rsidRPr="009045D9">
        <w:rPr>
          <w:rFonts w:ascii="Times New Roman" w:hAnsi="Times New Roman" w:cs="Times New Roman"/>
          <w:sz w:val="24"/>
          <w:szCs w:val="24"/>
        </w:rPr>
        <w:t>)</w:t>
      </w:r>
      <w:r w:rsidR="00E001D7" w:rsidRPr="009045D9">
        <w:rPr>
          <w:rFonts w:ascii="Times New Roman" w:hAnsi="Times New Roman" w:cs="Times New Roman"/>
          <w:sz w:val="24"/>
          <w:szCs w:val="24"/>
        </w:rPr>
        <w:t xml:space="preserve">, on </w:t>
      </w:r>
      <w:r w:rsidR="00BB77DA" w:rsidRPr="009045D9">
        <w:rPr>
          <w:rFonts w:ascii="Times New Roman" w:hAnsi="Times New Roman" w:cs="Times New Roman"/>
          <w:sz w:val="24"/>
          <w:szCs w:val="24"/>
        </w:rPr>
        <w:t>relève</w:t>
      </w:r>
      <w:r w:rsidR="009445E8">
        <w:rPr>
          <w:rFonts w:ascii="Times New Roman" w:hAnsi="Times New Roman" w:cs="Times New Roman"/>
          <w:sz w:val="24"/>
          <w:szCs w:val="24"/>
        </w:rPr>
        <w:t xml:space="preserve"> une ré</w:t>
      </w:r>
      <w:r w:rsidR="009445E8" w:rsidRPr="009045D9">
        <w:rPr>
          <w:rFonts w:ascii="Times New Roman" w:hAnsi="Times New Roman" w:cs="Times New Roman"/>
          <w:sz w:val="24"/>
          <w:szCs w:val="24"/>
        </w:rPr>
        <w:t>sistance</w:t>
      </w:r>
      <w:r w:rsidR="00E001D7" w:rsidRPr="009045D9">
        <w:rPr>
          <w:rFonts w:ascii="Times New Roman" w:hAnsi="Times New Roman" w:cs="Times New Roman"/>
          <w:sz w:val="24"/>
          <w:szCs w:val="24"/>
        </w:rPr>
        <w:t xml:space="preserve"> de ces disparités au </w:t>
      </w:r>
      <w:r w:rsidR="00764C57" w:rsidRPr="009045D9">
        <w:rPr>
          <w:rFonts w:ascii="Times New Roman" w:hAnsi="Times New Roman" w:cs="Times New Roman"/>
          <w:sz w:val="24"/>
          <w:szCs w:val="24"/>
        </w:rPr>
        <w:t xml:space="preserve">niveau </w:t>
      </w:r>
      <w:r w:rsidR="00E001D7" w:rsidRPr="009045D9">
        <w:rPr>
          <w:rFonts w:ascii="Times New Roman" w:hAnsi="Times New Roman" w:cs="Times New Roman"/>
          <w:sz w:val="24"/>
          <w:szCs w:val="24"/>
        </w:rPr>
        <w:t>de l</w:t>
      </w:r>
      <w:r w:rsidR="00764C57" w:rsidRPr="009045D9">
        <w:rPr>
          <w:rFonts w:ascii="Times New Roman" w:hAnsi="Times New Roman" w:cs="Times New Roman"/>
          <w:sz w:val="24"/>
          <w:szCs w:val="24"/>
        </w:rPr>
        <w:t xml:space="preserve">’enseignement </w:t>
      </w:r>
      <w:r w:rsidR="00725902" w:rsidRPr="009045D9">
        <w:rPr>
          <w:rFonts w:ascii="Times New Roman" w:hAnsi="Times New Roman" w:cs="Times New Roman"/>
          <w:sz w:val="24"/>
          <w:szCs w:val="24"/>
        </w:rPr>
        <w:t>collégial</w:t>
      </w:r>
      <w:r w:rsidR="009445E8">
        <w:rPr>
          <w:rFonts w:ascii="Times New Roman" w:hAnsi="Times New Roman" w:cs="Times New Roman"/>
          <w:sz w:val="24"/>
          <w:szCs w:val="24"/>
        </w:rPr>
        <w:t xml:space="preserve"> malgré le processus de convergence significatif durant les derniers années</w:t>
      </w:r>
      <w:r w:rsidR="00896FD2">
        <w:rPr>
          <w:rFonts w:ascii="Times New Roman" w:hAnsi="Times New Roman" w:cs="Times New Roman"/>
          <w:sz w:val="24"/>
          <w:szCs w:val="24"/>
        </w:rPr>
        <w:t>. A cet égard, les résultats du modèle de convergence montrent qu’</w:t>
      </w:r>
      <w:r w:rsidR="009445E8">
        <w:rPr>
          <w:rFonts w:ascii="Times New Roman" w:hAnsi="Times New Roman" w:cs="Times New Roman"/>
          <w:sz w:val="24"/>
          <w:szCs w:val="24"/>
        </w:rPr>
        <w:t>il fau</w:t>
      </w:r>
      <w:r w:rsidR="00896FD2">
        <w:rPr>
          <w:rFonts w:ascii="Times New Roman" w:hAnsi="Times New Roman" w:cs="Times New Roman"/>
          <w:sz w:val="24"/>
          <w:szCs w:val="24"/>
        </w:rPr>
        <w:t>drai</w:t>
      </w:r>
      <w:r w:rsidR="009445E8">
        <w:rPr>
          <w:rFonts w:ascii="Times New Roman" w:hAnsi="Times New Roman" w:cs="Times New Roman"/>
          <w:sz w:val="24"/>
          <w:szCs w:val="24"/>
        </w:rPr>
        <w:t>t encore 19 années pour que les inégalités de l’accès à ce cycle se réduisent de moitié</w:t>
      </w:r>
      <w:r w:rsidR="00896FD2">
        <w:rPr>
          <w:rFonts w:ascii="Times New Roman" w:hAnsi="Times New Roman" w:cs="Times New Roman"/>
          <w:sz w:val="24"/>
          <w:szCs w:val="24"/>
        </w:rPr>
        <w:t>.</w:t>
      </w:r>
    </w:p>
    <w:p w:rsidR="000759B4" w:rsidRDefault="00896FD2" w:rsidP="0007117F">
      <w:pPr>
        <w:jc w:val="both"/>
        <w:rPr>
          <w:rFonts w:ascii="Times New Roman" w:hAnsi="Times New Roman" w:cs="Times New Roman"/>
          <w:sz w:val="24"/>
          <w:szCs w:val="24"/>
        </w:rPr>
      </w:pPr>
      <w:r>
        <w:rPr>
          <w:rFonts w:ascii="Times New Roman" w:hAnsi="Times New Roman" w:cs="Times New Roman"/>
          <w:sz w:val="24"/>
          <w:szCs w:val="24"/>
        </w:rPr>
        <w:t xml:space="preserve">Par rapport à l’enseignement </w:t>
      </w:r>
      <w:r w:rsidR="00764C57" w:rsidRPr="009045D9">
        <w:rPr>
          <w:rFonts w:ascii="Times New Roman" w:hAnsi="Times New Roman" w:cs="Times New Roman"/>
          <w:sz w:val="24"/>
          <w:szCs w:val="24"/>
        </w:rPr>
        <w:t>secondaire</w:t>
      </w:r>
      <w:r w:rsidR="00444E0F" w:rsidRPr="009045D9">
        <w:rPr>
          <w:rFonts w:ascii="Times New Roman" w:hAnsi="Times New Roman" w:cs="Times New Roman"/>
          <w:sz w:val="24"/>
          <w:szCs w:val="24"/>
        </w:rPr>
        <w:t xml:space="preserve"> et supérieur</w:t>
      </w:r>
      <w:r>
        <w:rPr>
          <w:rFonts w:ascii="Times New Roman" w:hAnsi="Times New Roman" w:cs="Times New Roman"/>
          <w:sz w:val="24"/>
          <w:szCs w:val="24"/>
        </w:rPr>
        <w:t xml:space="preserve">, </w:t>
      </w:r>
      <w:r w:rsidR="000759B4">
        <w:rPr>
          <w:rFonts w:ascii="Times New Roman" w:hAnsi="Times New Roman" w:cs="Times New Roman"/>
          <w:sz w:val="24"/>
          <w:szCs w:val="24"/>
        </w:rPr>
        <w:t xml:space="preserve">marqué par </w:t>
      </w:r>
      <w:r w:rsidR="0007117F">
        <w:rPr>
          <w:rFonts w:ascii="Times New Roman" w:hAnsi="Times New Roman" w:cs="Times New Roman"/>
          <w:sz w:val="24"/>
          <w:szCs w:val="24"/>
        </w:rPr>
        <w:t xml:space="preserve">de fortes disparités régionales, </w:t>
      </w:r>
      <w:r w:rsidR="009445E8">
        <w:rPr>
          <w:rFonts w:ascii="Times New Roman" w:hAnsi="Times New Roman" w:cs="Times New Roman"/>
          <w:sz w:val="24"/>
          <w:szCs w:val="24"/>
        </w:rPr>
        <w:t>aucun</w:t>
      </w:r>
      <w:r>
        <w:rPr>
          <w:rFonts w:ascii="Times New Roman" w:hAnsi="Times New Roman" w:cs="Times New Roman"/>
          <w:sz w:val="24"/>
          <w:szCs w:val="24"/>
        </w:rPr>
        <w:t xml:space="preserve">e tendance </w:t>
      </w:r>
      <w:r w:rsidR="009445E8">
        <w:rPr>
          <w:rFonts w:ascii="Times New Roman" w:hAnsi="Times New Roman" w:cs="Times New Roman"/>
          <w:sz w:val="24"/>
          <w:szCs w:val="24"/>
        </w:rPr>
        <w:t>de convergenc</w:t>
      </w:r>
      <w:r>
        <w:rPr>
          <w:rFonts w:ascii="Times New Roman" w:hAnsi="Times New Roman" w:cs="Times New Roman"/>
          <w:sz w:val="24"/>
          <w:szCs w:val="24"/>
        </w:rPr>
        <w:t>e significative n’est constatée</w:t>
      </w:r>
      <w:r w:rsidR="00C4058F" w:rsidRPr="009045D9">
        <w:rPr>
          <w:rFonts w:ascii="Times New Roman" w:hAnsi="Times New Roman" w:cs="Times New Roman"/>
          <w:sz w:val="24"/>
          <w:szCs w:val="24"/>
        </w:rPr>
        <w:t>,</w:t>
      </w:r>
      <w:r>
        <w:rPr>
          <w:rFonts w:ascii="Times New Roman" w:hAnsi="Times New Roman" w:cs="Times New Roman"/>
          <w:sz w:val="24"/>
          <w:szCs w:val="24"/>
        </w:rPr>
        <w:t xml:space="preserve">ce qui risque de </w:t>
      </w:r>
      <w:r w:rsidR="009445E8">
        <w:rPr>
          <w:rFonts w:ascii="Times New Roman" w:hAnsi="Times New Roman" w:cs="Times New Roman"/>
          <w:sz w:val="24"/>
          <w:szCs w:val="24"/>
        </w:rPr>
        <w:t>renforce</w:t>
      </w:r>
      <w:r>
        <w:rPr>
          <w:rFonts w:ascii="Times New Roman" w:hAnsi="Times New Roman" w:cs="Times New Roman"/>
          <w:sz w:val="24"/>
          <w:szCs w:val="24"/>
        </w:rPr>
        <w:t>r l</w:t>
      </w:r>
      <w:r w:rsidR="009445E8">
        <w:rPr>
          <w:rFonts w:ascii="Times New Roman" w:hAnsi="Times New Roman" w:cs="Times New Roman"/>
          <w:sz w:val="24"/>
          <w:szCs w:val="24"/>
        </w:rPr>
        <w:t>es</w:t>
      </w:r>
      <w:r w:rsidR="00D763BD" w:rsidRPr="009045D9">
        <w:rPr>
          <w:rFonts w:ascii="Times New Roman" w:hAnsi="Times New Roman" w:cs="Times New Roman"/>
          <w:sz w:val="24"/>
          <w:szCs w:val="24"/>
        </w:rPr>
        <w:t xml:space="preserve"> disparités au niveau d</w:t>
      </w:r>
      <w:r w:rsidR="00B71F59" w:rsidRPr="009045D9">
        <w:rPr>
          <w:rFonts w:ascii="Times New Roman" w:hAnsi="Times New Roman" w:cs="Times New Roman"/>
          <w:sz w:val="24"/>
          <w:szCs w:val="24"/>
        </w:rPr>
        <w:t xml:space="preserve">u stock </w:t>
      </w:r>
      <w:r w:rsidR="00D763BD" w:rsidRPr="009045D9">
        <w:rPr>
          <w:rFonts w:ascii="Times New Roman" w:hAnsi="Times New Roman" w:cs="Times New Roman"/>
          <w:sz w:val="24"/>
          <w:szCs w:val="24"/>
        </w:rPr>
        <w:t>du</w:t>
      </w:r>
      <w:r w:rsidR="00C6203B" w:rsidRPr="009045D9">
        <w:rPr>
          <w:rFonts w:ascii="Times New Roman" w:hAnsi="Times New Roman" w:cs="Times New Roman"/>
          <w:sz w:val="24"/>
          <w:szCs w:val="24"/>
        </w:rPr>
        <w:t>capital humain</w:t>
      </w:r>
      <w:r w:rsidR="00BB77DA" w:rsidRPr="009045D9">
        <w:rPr>
          <w:rFonts w:ascii="Times New Roman" w:hAnsi="Times New Roman" w:cs="Times New Roman"/>
          <w:sz w:val="24"/>
          <w:szCs w:val="24"/>
        </w:rPr>
        <w:t xml:space="preserve"> qualifié</w:t>
      </w:r>
      <w:r w:rsidR="00C6203B" w:rsidRPr="009045D9">
        <w:rPr>
          <w:rFonts w:ascii="Times New Roman" w:hAnsi="Times New Roman" w:cs="Times New Roman"/>
          <w:sz w:val="24"/>
          <w:szCs w:val="24"/>
        </w:rPr>
        <w:t xml:space="preserve">, mesurée </w:t>
      </w:r>
      <w:r w:rsidR="000759B4">
        <w:rPr>
          <w:rFonts w:ascii="Times New Roman" w:hAnsi="Times New Roman" w:cs="Times New Roman"/>
          <w:sz w:val="24"/>
          <w:szCs w:val="24"/>
        </w:rPr>
        <w:t>par</w:t>
      </w:r>
      <w:r w:rsidR="00C6203B" w:rsidRPr="009045D9">
        <w:rPr>
          <w:rFonts w:ascii="Times New Roman" w:hAnsi="Times New Roman" w:cs="Times New Roman"/>
          <w:sz w:val="24"/>
          <w:szCs w:val="24"/>
        </w:rPr>
        <w:t xml:space="preserve">la proportion de la population de 25 </w:t>
      </w:r>
      <w:r w:rsidR="006737CF" w:rsidRPr="009045D9">
        <w:rPr>
          <w:rFonts w:ascii="Times New Roman" w:hAnsi="Times New Roman" w:cs="Times New Roman"/>
          <w:sz w:val="24"/>
          <w:szCs w:val="24"/>
        </w:rPr>
        <w:t>a</w:t>
      </w:r>
      <w:r w:rsidR="00C6203B" w:rsidRPr="009045D9">
        <w:rPr>
          <w:rFonts w:ascii="Times New Roman" w:hAnsi="Times New Roman" w:cs="Times New Roman"/>
          <w:sz w:val="24"/>
          <w:szCs w:val="24"/>
        </w:rPr>
        <w:t xml:space="preserve">ns et plus ayant atteint le niveau d’étude </w:t>
      </w:r>
      <w:r w:rsidR="00E001D7" w:rsidRPr="009045D9">
        <w:rPr>
          <w:rFonts w:ascii="Times New Roman" w:hAnsi="Times New Roman" w:cs="Times New Roman"/>
          <w:sz w:val="24"/>
          <w:szCs w:val="24"/>
        </w:rPr>
        <w:t xml:space="preserve">moyen </w:t>
      </w:r>
      <w:r w:rsidR="00C6203B" w:rsidRPr="009045D9">
        <w:rPr>
          <w:rFonts w:ascii="Times New Roman" w:hAnsi="Times New Roman" w:cs="Times New Roman"/>
          <w:sz w:val="24"/>
          <w:szCs w:val="24"/>
        </w:rPr>
        <w:t>ou supérieur</w:t>
      </w:r>
      <w:r w:rsidR="009445E8">
        <w:rPr>
          <w:rFonts w:ascii="Times New Roman" w:hAnsi="Times New Roman" w:cs="Times New Roman"/>
          <w:sz w:val="24"/>
          <w:szCs w:val="24"/>
        </w:rPr>
        <w:t>.</w:t>
      </w:r>
    </w:p>
    <w:p w:rsidR="007D635A" w:rsidRPr="009045D9" w:rsidRDefault="000759B4" w:rsidP="0007117F">
      <w:pPr>
        <w:jc w:val="both"/>
        <w:rPr>
          <w:rFonts w:ascii="Times New Roman" w:hAnsi="Times New Roman" w:cs="Times New Roman"/>
          <w:sz w:val="24"/>
          <w:szCs w:val="24"/>
        </w:rPr>
      </w:pPr>
      <w:r>
        <w:rPr>
          <w:rFonts w:ascii="Times New Roman" w:hAnsi="Times New Roman" w:cs="Times New Roman"/>
          <w:sz w:val="24"/>
          <w:szCs w:val="24"/>
        </w:rPr>
        <w:t xml:space="preserve">Dans le domaine de l’emploi, </w:t>
      </w:r>
      <w:r w:rsidR="009F1778">
        <w:rPr>
          <w:rFonts w:ascii="Times New Roman" w:hAnsi="Times New Roman" w:cs="Times New Roman"/>
          <w:sz w:val="24"/>
          <w:szCs w:val="24"/>
        </w:rPr>
        <w:t xml:space="preserve">les tests montrent un processus de convergence évident en ce </w:t>
      </w:r>
      <w:r w:rsidR="00EB5E0E">
        <w:rPr>
          <w:rFonts w:ascii="Times New Roman" w:hAnsi="Times New Roman" w:cs="Times New Roman"/>
          <w:sz w:val="24"/>
          <w:szCs w:val="24"/>
        </w:rPr>
        <w:t>qui concerne le taux d’activité</w:t>
      </w:r>
      <w:r w:rsidR="0007117F">
        <w:rPr>
          <w:rFonts w:ascii="Times New Roman" w:hAnsi="Times New Roman" w:cs="Times New Roman"/>
          <w:sz w:val="24"/>
          <w:szCs w:val="24"/>
        </w:rPr>
        <w:t xml:space="preserve">. A cet égard, </w:t>
      </w:r>
      <w:r w:rsidR="00366598">
        <w:rPr>
          <w:rFonts w:ascii="Times New Roman" w:hAnsi="Times New Roman" w:cs="Times New Roman"/>
          <w:sz w:val="24"/>
          <w:szCs w:val="24"/>
        </w:rPr>
        <w:t>l’indice de demi-</w:t>
      </w:r>
      <w:r w:rsidR="009F1778">
        <w:rPr>
          <w:rFonts w:ascii="Times New Roman" w:hAnsi="Times New Roman" w:cs="Times New Roman"/>
          <w:sz w:val="24"/>
          <w:szCs w:val="24"/>
        </w:rPr>
        <w:t>vie montre qu’il fau</w:t>
      </w:r>
      <w:r w:rsidR="0007117F">
        <w:rPr>
          <w:rFonts w:ascii="Times New Roman" w:hAnsi="Times New Roman" w:cs="Times New Roman"/>
          <w:sz w:val="24"/>
          <w:szCs w:val="24"/>
        </w:rPr>
        <w:t>drai</w:t>
      </w:r>
      <w:r w:rsidR="009F1778">
        <w:rPr>
          <w:rFonts w:ascii="Times New Roman" w:hAnsi="Times New Roman" w:cs="Times New Roman"/>
          <w:sz w:val="24"/>
          <w:szCs w:val="24"/>
        </w:rPr>
        <w:t>t encore 17 années pour que les disparités régionales  dans ce domaine se réduisent de moi</w:t>
      </w:r>
      <w:r w:rsidR="00E46A02">
        <w:rPr>
          <w:rFonts w:ascii="Times New Roman" w:hAnsi="Times New Roman" w:cs="Times New Roman"/>
          <w:sz w:val="24"/>
          <w:szCs w:val="24"/>
        </w:rPr>
        <w:t>tiés</w:t>
      </w:r>
      <w:r w:rsidR="009F1778">
        <w:rPr>
          <w:rFonts w:ascii="Times New Roman" w:hAnsi="Times New Roman" w:cs="Times New Roman"/>
          <w:sz w:val="24"/>
          <w:szCs w:val="24"/>
        </w:rPr>
        <w:t xml:space="preserve">. </w:t>
      </w:r>
    </w:p>
    <w:p w:rsidR="00B042FA" w:rsidRDefault="00444E0F" w:rsidP="00B042FA">
      <w:pPr>
        <w:jc w:val="both"/>
        <w:rPr>
          <w:rFonts w:ascii="Times New Roman" w:hAnsi="Times New Roman" w:cs="Times New Roman"/>
          <w:sz w:val="24"/>
          <w:szCs w:val="24"/>
        </w:rPr>
      </w:pPr>
      <w:r w:rsidRPr="009045D9">
        <w:rPr>
          <w:rFonts w:ascii="Times New Roman" w:hAnsi="Times New Roman" w:cs="Times New Roman"/>
          <w:sz w:val="24"/>
          <w:szCs w:val="24"/>
        </w:rPr>
        <w:t>En matière de santé,</w:t>
      </w:r>
      <w:r w:rsidR="00BC3098" w:rsidRPr="009045D9">
        <w:rPr>
          <w:rFonts w:ascii="Times New Roman" w:hAnsi="Times New Roman" w:cs="Times New Roman"/>
          <w:sz w:val="24"/>
          <w:szCs w:val="24"/>
        </w:rPr>
        <w:t xml:space="preserve">les disparités régionales </w:t>
      </w:r>
      <w:r w:rsidR="0007117F">
        <w:rPr>
          <w:rFonts w:ascii="Times New Roman" w:hAnsi="Times New Roman" w:cs="Times New Roman"/>
          <w:sz w:val="24"/>
          <w:szCs w:val="24"/>
        </w:rPr>
        <w:t>en termes d’</w:t>
      </w:r>
      <w:r w:rsidR="00BC3098" w:rsidRPr="009045D9">
        <w:rPr>
          <w:rFonts w:ascii="Times New Roman" w:hAnsi="Times New Roman" w:cs="Times New Roman"/>
          <w:sz w:val="24"/>
          <w:szCs w:val="24"/>
        </w:rPr>
        <w:t>offre de soins</w:t>
      </w:r>
      <w:r w:rsidR="00725902" w:rsidRPr="009045D9">
        <w:rPr>
          <w:rFonts w:ascii="Times New Roman" w:hAnsi="Times New Roman" w:cs="Times New Roman"/>
          <w:sz w:val="24"/>
          <w:szCs w:val="24"/>
        </w:rPr>
        <w:t>,</w:t>
      </w:r>
      <w:r w:rsidR="0007117F">
        <w:rPr>
          <w:rFonts w:ascii="Times New Roman" w:hAnsi="Times New Roman" w:cs="Times New Roman"/>
          <w:sz w:val="24"/>
          <w:szCs w:val="24"/>
        </w:rPr>
        <w:t xml:space="preserve">notamment </w:t>
      </w:r>
      <w:r w:rsidR="00725902" w:rsidRPr="009045D9">
        <w:rPr>
          <w:rFonts w:ascii="Times New Roman" w:hAnsi="Times New Roman" w:cs="Times New Roman"/>
          <w:sz w:val="24"/>
          <w:szCs w:val="24"/>
        </w:rPr>
        <w:t xml:space="preserve">la </w:t>
      </w:r>
      <w:r w:rsidRPr="009045D9">
        <w:rPr>
          <w:rFonts w:ascii="Times New Roman" w:hAnsi="Times New Roman" w:cs="Times New Roman"/>
          <w:sz w:val="24"/>
          <w:szCs w:val="24"/>
        </w:rPr>
        <w:t>couverture de la population par le personnel médical</w:t>
      </w:r>
      <w:r w:rsidR="00725902" w:rsidRPr="009045D9">
        <w:rPr>
          <w:rFonts w:ascii="Times New Roman" w:hAnsi="Times New Roman" w:cs="Times New Roman"/>
          <w:sz w:val="24"/>
          <w:szCs w:val="24"/>
        </w:rPr>
        <w:t>,</w:t>
      </w:r>
      <w:r w:rsidR="00BC3098" w:rsidRPr="009045D9">
        <w:rPr>
          <w:rFonts w:ascii="Times New Roman" w:hAnsi="Times New Roman" w:cs="Times New Roman"/>
          <w:sz w:val="24"/>
          <w:szCs w:val="24"/>
        </w:rPr>
        <w:t xml:space="preserve">se sont </w:t>
      </w:r>
      <w:r w:rsidR="00B52383" w:rsidRPr="009045D9">
        <w:rPr>
          <w:rFonts w:ascii="Times New Roman" w:hAnsi="Times New Roman" w:cs="Times New Roman"/>
          <w:sz w:val="24"/>
          <w:szCs w:val="24"/>
        </w:rPr>
        <w:t xml:space="preserve">aggravées, </w:t>
      </w:r>
      <w:r w:rsidR="009445E8">
        <w:rPr>
          <w:rFonts w:ascii="Times New Roman" w:hAnsi="Times New Roman" w:cs="Times New Roman"/>
          <w:sz w:val="24"/>
          <w:szCs w:val="24"/>
        </w:rPr>
        <w:t>entre 2001 et 2017</w:t>
      </w:r>
      <w:r w:rsidR="00B52383" w:rsidRPr="009045D9">
        <w:rPr>
          <w:rFonts w:ascii="Times New Roman" w:hAnsi="Times New Roman" w:cs="Times New Roman"/>
          <w:sz w:val="24"/>
          <w:szCs w:val="24"/>
        </w:rPr>
        <w:t xml:space="preserve">, montrant une </w:t>
      </w:r>
      <w:r w:rsidR="006737CF" w:rsidRPr="009045D9">
        <w:rPr>
          <w:rFonts w:ascii="Times New Roman" w:hAnsi="Times New Roman" w:cs="Times New Roman"/>
          <w:sz w:val="24"/>
          <w:szCs w:val="24"/>
        </w:rPr>
        <w:t xml:space="preserve">répartition </w:t>
      </w:r>
      <w:r w:rsidR="00B52383" w:rsidRPr="009045D9">
        <w:rPr>
          <w:rFonts w:ascii="Times New Roman" w:hAnsi="Times New Roman" w:cs="Times New Roman"/>
          <w:sz w:val="24"/>
          <w:szCs w:val="24"/>
        </w:rPr>
        <w:t xml:space="preserve">de plus en plus inégale </w:t>
      </w:r>
      <w:r w:rsidR="007F3644" w:rsidRPr="009045D9">
        <w:rPr>
          <w:rFonts w:ascii="Times New Roman" w:hAnsi="Times New Roman" w:cs="Times New Roman"/>
          <w:sz w:val="24"/>
          <w:szCs w:val="24"/>
        </w:rPr>
        <w:t>des médecins</w:t>
      </w:r>
      <w:r w:rsidR="00C96802">
        <w:rPr>
          <w:rFonts w:ascii="Times New Roman" w:hAnsi="Times New Roman" w:cs="Times New Roman"/>
          <w:sz w:val="24"/>
          <w:szCs w:val="24"/>
        </w:rPr>
        <w:t xml:space="preserve"> et du personnel</w:t>
      </w:r>
      <w:r w:rsidR="00364066">
        <w:rPr>
          <w:rFonts w:ascii="Times New Roman" w:hAnsi="Times New Roman" w:cs="Times New Roman"/>
          <w:sz w:val="24"/>
          <w:szCs w:val="24"/>
        </w:rPr>
        <w:t>paramédical</w:t>
      </w:r>
      <w:r w:rsidR="006737CF" w:rsidRPr="009045D9">
        <w:rPr>
          <w:rFonts w:ascii="Times New Roman" w:hAnsi="Times New Roman" w:cs="Times New Roman"/>
          <w:sz w:val="24"/>
          <w:szCs w:val="24"/>
        </w:rPr>
        <w:t>entre les régions du pays</w:t>
      </w:r>
      <w:r w:rsidR="0007117F">
        <w:rPr>
          <w:rFonts w:ascii="Times New Roman" w:hAnsi="Times New Roman" w:cs="Times New Roman"/>
          <w:sz w:val="24"/>
          <w:szCs w:val="24"/>
        </w:rPr>
        <w:t>. Dans ce sens</w:t>
      </w:r>
      <w:r w:rsidR="00364066">
        <w:rPr>
          <w:rFonts w:ascii="Times New Roman" w:hAnsi="Times New Roman" w:cs="Times New Roman"/>
          <w:sz w:val="24"/>
          <w:szCs w:val="24"/>
        </w:rPr>
        <w:t>, l</w:t>
      </w:r>
      <w:r w:rsidR="0007117F">
        <w:rPr>
          <w:rFonts w:ascii="Times New Roman" w:hAnsi="Times New Roman" w:cs="Times New Roman"/>
          <w:sz w:val="24"/>
          <w:szCs w:val="24"/>
        </w:rPr>
        <w:t xml:space="preserve">es résultats du modèle de convergence indiquent </w:t>
      </w:r>
      <w:r w:rsidR="006D1178">
        <w:rPr>
          <w:rFonts w:ascii="Times New Roman" w:hAnsi="Times New Roman" w:cs="Times New Roman"/>
          <w:sz w:val="24"/>
          <w:szCs w:val="24"/>
        </w:rPr>
        <w:t>qu</w:t>
      </w:r>
      <w:r w:rsidR="0007117F">
        <w:rPr>
          <w:rFonts w:ascii="Times New Roman" w:hAnsi="Times New Roman" w:cs="Times New Roman"/>
          <w:sz w:val="24"/>
          <w:szCs w:val="24"/>
        </w:rPr>
        <w:t xml:space="preserve">e la </w:t>
      </w:r>
      <w:r w:rsidR="00B042FA">
        <w:rPr>
          <w:rFonts w:ascii="Times New Roman" w:hAnsi="Times New Roman" w:cs="Times New Roman"/>
          <w:sz w:val="24"/>
          <w:szCs w:val="24"/>
        </w:rPr>
        <w:t xml:space="preserve">réduction de moitié de la répartition inégale des médecins demanderait 49 </w:t>
      </w:r>
      <w:r w:rsidR="00364066">
        <w:rPr>
          <w:rFonts w:ascii="Times New Roman" w:hAnsi="Times New Roman" w:cs="Times New Roman"/>
          <w:sz w:val="24"/>
          <w:szCs w:val="24"/>
        </w:rPr>
        <w:t>ans</w:t>
      </w:r>
      <w:r w:rsidR="00B042FA">
        <w:rPr>
          <w:rFonts w:ascii="Times New Roman" w:hAnsi="Times New Roman" w:cs="Times New Roman"/>
          <w:sz w:val="24"/>
          <w:szCs w:val="24"/>
        </w:rPr>
        <w:t xml:space="preserve"> et du personnel paramédical 19 ans. </w:t>
      </w:r>
    </w:p>
    <w:p w:rsidR="00BC3098" w:rsidRPr="009045D9" w:rsidRDefault="00725902" w:rsidP="00423686">
      <w:pPr>
        <w:jc w:val="both"/>
        <w:rPr>
          <w:rFonts w:ascii="Times New Roman" w:hAnsi="Times New Roman" w:cs="Times New Roman"/>
          <w:sz w:val="24"/>
          <w:szCs w:val="24"/>
        </w:rPr>
      </w:pPr>
      <w:r w:rsidRPr="009045D9">
        <w:rPr>
          <w:rFonts w:ascii="Times New Roman" w:hAnsi="Times New Roman" w:cs="Times New Roman"/>
          <w:sz w:val="24"/>
          <w:szCs w:val="24"/>
        </w:rPr>
        <w:t xml:space="preserve">En </w:t>
      </w:r>
      <w:r w:rsidR="006737CF" w:rsidRPr="009045D9">
        <w:rPr>
          <w:rFonts w:ascii="Times New Roman" w:hAnsi="Times New Roman" w:cs="Times New Roman"/>
          <w:sz w:val="24"/>
          <w:szCs w:val="24"/>
        </w:rPr>
        <w:t>matière d</w:t>
      </w:r>
      <w:r w:rsidRPr="009045D9">
        <w:rPr>
          <w:rFonts w:ascii="Times New Roman" w:hAnsi="Times New Roman" w:cs="Times New Roman"/>
          <w:sz w:val="24"/>
          <w:szCs w:val="24"/>
        </w:rPr>
        <w:t>’</w:t>
      </w:r>
      <w:r w:rsidR="006737CF" w:rsidRPr="009045D9">
        <w:rPr>
          <w:rFonts w:ascii="Times New Roman" w:hAnsi="Times New Roman" w:cs="Times New Roman"/>
          <w:sz w:val="24"/>
          <w:szCs w:val="24"/>
        </w:rPr>
        <w:t>indicateurs de résultats</w:t>
      </w:r>
      <w:r w:rsidR="00D07C44" w:rsidRPr="009045D9">
        <w:rPr>
          <w:rFonts w:ascii="Times New Roman" w:hAnsi="Times New Roman" w:cs="Times New Roman"/>
          <w:sz w:val="24"/>
          <w:szCs w:val="24"/>
        </w:rPr>
        <w:t xml:space="preserve"> de santé</w:t>
      </w:r>
      <w:r w:rsidR="006737CF" w:rsidRPr="009045D9">
        <w:rPr>
          <w:rFonts w:ascii="Times New Roman" w:hAnsi="Times New Roman" w:cs="Times New Roman"/>
          <w:sz w:val="24"/>
          <w:szCs w:val="24"/>
        </w:rPr>
        <w:t xml:space="preserve">, </w:t>
      </w:r>
      <w:r w:rsidR="00D07C44" w:rsidRPr="009045D9">
        <w:rPr>
          <w:rFonts w:ascii="Times New Roman" w:hAnsi="Times New Roman" w:cs="Times New Roman"/>
          <w:sz w:val="24"/>
          <w:szCs w:val="24"/>
        </w:rPr>
        <w:t xml:space="preserve">on relève qu’il y a une </w:t>
      </w:r>
      <w:r w:rsidR="006737CF" w:rsidRPr="009045D9">
        <w:rPr>
          <w:rFonts w:ascii="Times New Roman" w:hAnsi="Times New Roman" w:cs="Times New Roman"/>
          <w:sz w:val="24"/>
          <w:szCs w:val="24"/>
        </w:rPr>
        <w:t>convergence</w:t>
      </w:r>
      <w:r w:rsidRPr="009045D9">
        <w:rPr>
          <w:rFonts w:ascii="Times New Roman" w:hAnsi="Times New Roman" w:cs="Times New Roman"/>
          <w:sz w:val="24"/>
          <w:szCs w:val="24"/>
        </w:rPr>
        <w:t xml:space="preserve">dans </w:t>
      </w:r>
      <w:r w:rsidR="00D07C44" w:rsidRPr="009045D9">
        <w:rPr>
          <w:rFonts w:ascii="Times New Roman" w:hAnsi="Times New Roman" w:cs="Times New Roman"/>
          <w:sz w:val="24"/>
          <w:szCs w:val="24"/>
        </w:rPr>
        <w:t>la réduction des disparités d’accès aux soins de santé</w:t>
      </w:r>
      <w:r w:rsidR="00423686">
        <w:rPr>
          <w:rFonts w:ascii="Times New Roman" w:hAnsi="Times New Roman" w:cs="Times New Roman"/>
          <w:sz w:val="24"/>
          <w:szCs w:val="24"/>
        </w:rPr>
        <w:t>. Ainsi il faudrait près de 10 ans pour réduire de moitié les disparités interrégionales en termes d’</w:t>
      </w:r>
      <w:r w:rsidR="00B71F59" w:rsidRPr="009045D9">
        <w:rPr>
          <w:rFonts w:ascii="Times New Roman" w:hAnsi="Times New Roman" w:cs="Times New Roman"/>
          <w:sz w:val="24"/>
          <w:szCs w:val="24"/>
        </w:rPr>
        <w:t>a</w:t>
      </w:r>
      <w:r w:rsidR="00423686">
        <w:rPr>
          <w:rFonts w:ascii="Times New Roman" w:hAnsi="Times New Roman" w:cs="Times New Roman"/>
          <w:sz w:val="24"/>
          <w:szCs w:val="24"/>
        </w:rPr>
        <w:t xml:space="preserve">ccouchement en milieu surveillé et de </w:t>
      </w:r>
      <w:r w:rsidR="00B71F59" w:rsidRPr="009045D9">
        <w:rPr>
          <w:rFonts w:ascii="Times New Roman" w:hAnsi="Times New Roman" w:cs="Times New Roman"/>
          <w:sz w:val="24"/>
          <w:szCs w:val="24"/>
        </w:rPr>
        <w:t>suivi de la gr</w:t>
      </w:r>
      <w:r w:rsidR="00423686">
        <w:rPr>
          <w:rFonts w:ascii="Times New Roman" w:hAnsi="Times New Roman" w:cs="Times New Roman"/>
          <w:sz w:val="24"/>
          <w:szCs w:val="24"/>
        </w:rPr>
        <w:t>ossesse</w:t>
      </w:r>
      <w:r w:rsidR="00D07C44" w:rsidRPr="009045D9">
        <w:rPr>
          <w:rFonts w:ascii="Times New Roman" w:hAnsi="Times New Roman" w:cs="Times New Roman"/>
          <w:sz w:val="24"/>
          <w:szCs w:val="24"/>
        </w:rPr>
        <w:t xml:space="preserve">. </w:t>
      </w:r>
    </w:p>
    <w:p w:rsidR="00720989" w:rsidRDefault="00720989" w:rsidP="001F267E">
      <w:pPr>
        <w:jc w:val="both"/>
        <w:rPr>
          <w:rFonts w:ascii="Times New Roman" w:hAnsi="Times New Roman" w:cs="Times New Roman"/>
          <w:sz w:val="24"/>
          <w:szCs w:val="24"/>
        </w:rPr>
      </w:pPr>
      <w:r>
        <w:rPr>
          <w:rFonts w:ascii="Times New Roman" w:hAnsi="Times New Roman" w:cs="Times New Roman"/>
          <w:sz w:val="24"/>
          <w:szCs w:val="24"/>
        </w:rPr>
        <w:t>En ce qui concerne l</w:t>
      </w:r>
      <w:r w:rsidR="00813DF9">
        <w:rPr>
          <w:rFonts w:ascii="Times New Roman" w:hAnsi="Times New Roman" w:cs="Times New Roman"/>
          <w:sz w:val="24"/>
          <w:szCs w:val="24"/>
        </w:rPr>
        <w:t xml:space="preserve">’accès aux </w:t>
      </w:r>
      <w:r>
        <w:rPr>
          <w:rFonts w:ascii="Times New Roman" w:hAnsi="Times New Roman" w:cs="Times New Roman"/>
          <w:sz w:val="24"/>
          <w:szCs w:val="24"/>
        </w:rPr>
        <w:t xml:space="preserve">équipements sociaux, les tests de convergence </w:t>
      </w:r>
      <w:r w:rsidR="00813DF9">
        <w:rPr>
          <w:rFonts w:ascii="Times New Roman" w:hAnsi="Times New Roman" w:cs="Times New Roman"/>
          <w:sz w:val="24"/>
          <w:szCs w:val="24"/>
        </w:rPr>
        <w:t xml:space="preserve">confirment une tendance à la réduction des disparités régionales. Toutefois, si ce processus de convergence exigerait </w:t>
      </w:r>
      <w:r w:rsidR="001F267E">
        <w:rPr>
          <w:rFonts w:ascii="Times New Roman" w:hAnsi="Times New Roman" w:cs="Times New Roman"/>
          <w:sz w:val="24"/>
          <w:szCs w:val="24"/>
        </w:rPr>
        <w:t xml:space="preserve">entre 10 et </w:t>
      </w:r>
      <w:r w:rsidR="00813DF9">
        <w:rPr>
          <w:rFonts w:ascii="Times New Roman" w:hAnsi="Times New Roman" w:cs="Times New Roman"/>
          <w:sz w:val="24"/>
          <w:szCs w:val="24"/>
        </w:rPr>
        <w:t>13 ans pour réduire de moitié les disparités régionales d’accès à l’eau et</w:t>
      </w:r>
      <w:r w:rsidR="001F267E">
        <w:rPr>
          <w:rFonts w:ascii="Times New Roman" w:hAnsi="Times New Roman" w:cs="Times New Roman"/>
          <w:sz w:val="24"/>
          <w:szCs w:val="24"/>
        </w:rPr>
        <w:t xml:space="preserve"> à l’électricité, il demeure très lent (49ans) pour résorber la moitié des disparités régionales en termes d’accès au réseau d’égout. </w:t>
      </w:r>
    </w:p>
    <w:p w:rsidR="00720989" w:rsidRPr="00720989" w:rsidRDefault="005F6C27" w:rsidP="00C0335D">
      <w:pPr>
        <w:jc w:val="both"/>
        <w:rPr>
          <w:rFonts w:ascii="Times New Roman" w:hAnsi="Times New Roman" w:cs="Times New Roman"/>
          <w:sz w:val="24"/>
          <w:szCs w:val="24"/>
        </w:rPr>
      </w:pPr>
      <w:r>
        <w:rPr>
          <w:rFonts w:ascii="Times New Roman" w:hAnsi="Times New Roman" w:cs="Times New Roman"/>
          <w:sz w:val="24"/>
          <w:szCs w:val="24"/>
        </w:rPr>
        <w:t>Dans l’ensemble, par référence au processus de convergence des différents agrégats sociaux via le recou</w:t>
      </w:r>
      <w:r w:rsidR="00FB7CAC">
        <w:rPr>
          <w:rFonts w:ascii="Times New Roman" w:hAnsi="Times New Roman" w:cs="Times New Roman"/>
          <w:sz w:val="24"/>
          <w:szCs w:val="24"/>
        </w:rPr>
        <w:t>r</w:t>
      </w:r>
      <w:r>
        <w:rPr>
          <w:rFonts w:ascii="Times New Roman" w:hAnsi="Times New Roman" w:cs="Times New Roman"/>
          <w:sz w:val="24"/>
          <w:szCs w:val="24"/>
        </w:rPr>
        <w:t>s aux indices composites de développement social et de développement humain, il s’avère</w:t>
      </w:r>
      <w:r w:rsidR="00361A33" w:rsidRPr="009045D9">
        <w:rPr>
          <w:rFonts w:ascii="Times New Roman" w:hAnsi="Times New Roman" w:cs="Times New Roman"/>
          <w:sz w:val="24"/>
          <w:szCs w:val="24"/>
        </w:rPr>
        <w:t xml:space="preserve">qu’il </w:t>
      </w:r>
      <w:r w:rsidR="00371CA7" w:rsidRPr="009045D9">
        <w:rPr>
          <w:rFonts w:ascii="Times New Roman" w:hAnsi="Times New Roman" w:cs="Times New Roman"/>
          <w:sz w:val="24"/>
          <w:szCs w:val="24"/>
        </w:rPr>
        <w:t>n’</w:t>
      </w:r>
      <w:r w:rsidR="00361A33" w:rsidRPr="009045D9">
        <w:rPr>
          <w:rFonts w:ascii="Times New Roman" w:hAnsi="Times New Roman" w:cs="Times New Roman"/>
          <w:sz w:val="24"/>
          <w:szCs w:val="24"/>
        </w:rPr>
        <w:t xml:space="preserve">existe </w:t>
      </w:r>
      <w:r w:rsidR="00371CA7" w:rsidRPr="009045D9">
        <w:rPr>
          <w:rFonts w:ascii="Times New Roman" w:hAnsi="Times New Roman" w:cs="Times New Roman"/>
          <w:sz w:val="24"/>
          <w:szCs w:val="24"/>
        </w:rPr>
        <w:t xml:space="preserve">pas </w:t>
      </w:r>
      <w:r w:rsidR="00361A33" w:rsidRPr="009045D9">
        <w:rPr>
          <w:rFonts w:ascii="Times New Roman" w:hAnsi="Times New Roman" w:cs="Times New Roman"/>
          <w:sz w:val="24"/>
          <w:szCs w:val="24"/>
        </w:rPr>
        <w:t xml:space="preserve">un mouvement </w:t>
      </w:r>
      <w:r w:rsidR="007F3644" w:rsidRPr="009045D9">
        <w:rPr>
          <w:rFonts w:ascii="Times New Roman" w:hAnsi="Times New Roman" w:cs="Times New Roman"/>
          <w:sz w:val="24"/>
          <w:szCs w:val="24"/>
        </w:rPr>
        <w:t xml:space="preserve">global </w:t>
      </w:r>
      <w:r w:rsidR="00361A33" w:rsidRPr="009045D9">
        <w:rPr>
          <w:rFonts w:ascii="Times New Roman" w:hAnsi="Times New Roman" w:cs="Times New Roman"/>
          <w:sz w:val="24"/>
          <w:szCs w:val="24"/>
        </w:rPr>
        <w:t xml:space="preserve">de convergence des régions les moins </w:t>
      </w:r>
      <w:r w:rsidR="004111A7" w:rsidRPr="009045D9">
        <w:rPr>
          <w:rFonts w:ascii="Times New Roman" w:hAnsi="Times New Roman" w:cs="Times New Roman"/>
          <w:sz w:val="24"/>
          <w:szCs w:val="24"/>
        </w:rPr>
        <w:lastRenderedPageBreak/>
        <w:t>développées</w:t>
      </w:r>
      <w:r w:rsidR="00361A33" w:rsidRPr="009045D9">
        <w:rPr>
          <w:rFonts w:ascii="Times New Roman" w:hAnsi="Times New Roman" w:cs="Times New Roman"/>
          <w:sz w:val="24"/>
          <w:szCs w:val="24"/>
        </w:rPr>
        <w:t xml:space="preserve"> vers le</w:t>
      </w:r>
      <w:r w:rsidR="007F3644" w:rsidRPr="009045D9">
        <w:rPr>
          <w:rFonts w:ascii="Times New Roman" w:hAnsi="Times New Roman" w:cs="Times New Roman"/>
          <w:sz w:val="24"/>
          <w:szCs w:val="24"/>
        </w:rPr>
        <w:t>s</w:t>
      </w:r>
      <w:r w:rsidR="001141E4">
        <w:rPr>
          <w:rFonts w:ascii="Times New Roman" w:hAnsi="Times New Roman" w:cs="Times New Roman"/>
          <w:sz w:val="24"/>
          <w:szCs w:val="24"/>
        </w:rPr>
        <w:t xml:space="preserve"> régions les plus développées</w:t>
      </w:r>
      <w:r>
        <w:rPr>
          <w:rFonts w:ascii="Times New Roman" w:hAnsi="Times New Roman" w:cs="Times New Roman"/>
          <w:sz w:val="24"/>
          <w:szCs w:val="24"/>
        </w:rPr>
        <w:t xml:space="preserve">. Ainsi la convergence régionale de développement humain </w:t>
      </w:r>
      <w:r w:rsidR="001141E4">
        <w:rPr>
          <w:rFonts w:ascii="Times New Roman" w:hAnsi="Times New Roman" w:cs="Times New Roman"/>
          <w:sz w:val="24"/>
          <w:szCs w:val="24"/>
        </w:rPr>
        <w:t>affiche un processus très lent</w:t>
      </w:r>
      <w:r w:rsidR="00FB7CAC">
        <w:rPr>
          <w:rFonts w:ascii="Times New Roman" w:hAnsi="Times New Roman" w:cs="Times New Roman"/>
          <w:sz w:val="24"/>
          <w:szCs w:val="24"/>
        </w:rPr>
        <w:t xml:space="preserve"> (</w:t>
      </w:r>
      <w:r w:rsidR="001141E4">
        <w:rPr>
          <w:rFonts w:ascii="Times New Roman" w:hAnsi="Times New Roman" w:cs="Times New Roman"/>
          <w:sz w:val="24"/>
          <w:szCs w:val="24"/>
        </w:rPr>
        <w:t>27 ans</w:t>
      </w:r>
      <w:r w:rsidR="00FB7CAC">
        <w:rPr>
          <w:rFonts w:ascii="Times New Roman" w:hAnsi="Times New Roman" w:cs="Times New Roman"/>
          <w:sz w:val="24"/>
          <w:szCs w:val="24"/>
        </w:rPr>
        <w:t>)</w:t>
      </w:r>
      <w:r w:rsidR="001141E4">
        <w:rPr>
          <w:rFonts w:ascii="Times New Roman" w:hAnsi="Times New Roman" w:cs="Times New Roman"/>
          <w:sz w:val="24"/>
          <w:szCs w:val="24"/>
        </w:rPr>
        <w:t xml:space="preserve"> pour réduire </w:t>
      </w:r>
      <w:r w:rsidR="00FB7CAC">
        <w:rPr>
          <w:rFonts w:ascii="Times New Roman" w:hAnsi="Times New Roman" w:cs="Times New Roman"/>
          <w:sz w:val="24"/>
          <w:szCs w:val="24"/>
        </w:rPr>
        <w:t xml:space="preserve">de moitié </w:t>
      </w:r>
      <w:r w:rsidR="001141E4">
        <w:rPr>
          <w:rFonts w:ascii="Times New Roman" w:hAnsi="Times New Roman" w:cs="Times New Roman"/>
          <w:sz w:val="24"/>
          <w:szCs w:val="24"/>
        </w:rPr>
        <w:t>les disparités régionales</w:t>
      </w:r>
      <w:r w:rsidR="00C0335D">
        <w:rPr>
          <w:rFonts w:ascii="Times New Roman" w:hAnsi="Times New Roman" w:cs="Times New Roman"/>
          <w:sz w:val="24"/>
          <w:szCs w:val="24"/>
        </w:rPr>
        <w:t xml:space="preserve"> et le rythme de résorption des déficits sociaux interrégionaux</w:t>
      </w:r>
      <w:r w:rsidR="008A4A90">
        <w:rPr>
          <w:rFonts w:ascii="Times New Roman" w:hAnsi="Times New Roman" w:cs="Times New Roman"/>
          <w:sz w:val="24"/>
          <w:szCs w:val="24"/>
        </w:rPr>
        <w:t>,</w:t>
      </w:r>
      <w:r w:rsidR="00C0335D">
        <w:rPr>
          <w:rFonts w:ascii="Times New Roman" w:hAnsi="Times New Roman" w:cs="Times New Roman"/>
          <w:sz w:val="24"/>
          <w:szCs w:val="24"/>
        </w:rPr>
        <w:t xml:space="preserve"> entre 2001 et 2017</w:t>
      </w:r>
      <w:r w:rsidR="008A4A90">
        <w:rPr>
          <w:rFonts w:ascii="Times New Roman" w:hAnsi="Times New Roman" w:cs="Times New Roman"/>
          <w:sz w:val="24"/>
          <w:szCs w:val="24"/>
        </w:rPr>
        <w:t>,</w:t>
      </w:r>
      <w:r w:rsidR="00C0335D">
        <w:rPr>
          <w:rFonts w:ascii="Times New Roman" w:hAnsi="Times New Roman" w:cs="Times New Roman"/>
          <w:sz w:val="24"/>
          <w:szCs w:val="24"/>
        </w:rPr>
        <w:t xml:space="preserve"> s’avère insuffisant pour </w:t>
      </w:r>
      <w:r w:rsidR="001141E4">
        <w:rPr>
          <w:rFonts w:ascii="Times New Roman" w:hAnsi="Times New Roman" w:cs="Times New Roman"/>
          <w:sz w:val="24"/>
          <w:szCs w:val="24"/>
        </w:rPr>
        <w:t xml:space="preserve">créer un processus de convergence </w:t>
      </w:r>
      <w:r w:rsidR="00C0335D">
        <w:rPr>
          <w:rFonts w:ascii="Times New Roman" w:hAnsi="Times New Roman" w:cs="Times New Roman"/>
          <w:sz w:val="24"/>
          <w:szCs w:val="24"/>
        </w:rPr>
        <w:t>multidimensionnel</w:t>
      </w:r>
      <w:r w:rsidR="00381C52">
        <w:rPr>
          <w:rFonts w:ascii="Times New Roman" w:hAnsi="Times New Roman" w:cs="Times New Roman"/>
          <w:sz w:val="24"/>
          <w:szCs w:val="24"/>
        </w:rPr>
        <w:t>.</w:t>
      </w:r>
    </w:p>
    <w:p w:rsidR="00720989" w:rsidRDefault="00720989" w:rsidP="007721D6">
      <w:pPr>
        <w:pStyle w:val="Lgende"/>
        <w:keepNext/>
        <w:spacing w:after="0"/>
        <w:jc w:val="center"/>
        <w:rPr>
          <w:rFonts w:ascii="Times New Roman" w:hAnsi="Times New Roman" w:cs="Times New Roman"/>
          <w:color w:val="auto"/>
          <w:sz w:val="20"/>
          <w:szCs w:val="20"/>
        </w:rPr>
      </w:pPr>
    </w:p>
    <w:p w:rsidR="007721D6" w:rsidRPr="00D71BB7" w:rsidRDefault="00381C52" w:rsidP="000060C6">
      <w:pPr>
        <w:pStyle w:val="Lgende"/>
        <w:keepNext/>
        <w:spacing w:after="0"/>
        <w:jc w:val="center"/>
        <w:rPr>
          <w:rFonts w:ascii="Times New Roman" w:hAnsi="Times New Roman" w:cs="Times New Roman"/>
          <w:color w:val="auto"/>
          <w:sz w:val="20"/>
          <w:szCs w:val="20"/>
        </w:rPr>
      </w:pPr>
      <w:r>
        <w:rPr>
          <w:rFonts w:ascii="Times New Roman" w:hAnsi="Times New Roman" w:cs="Times New Roman"/>
          <w:color w:val="auto"/>
          <w:sz w:val="20"/>
          <w:szCs w:val="20"/>
        </w:rPr>
        <w:br w:type="page"/>
      </w:r>
      <w:r w:rsidR="007721D6" w:rsidRPr="00D71BB7">
        <w:rPr>
          <w:rFonts w:ascii="Times New Roman" w:hAnsi="Times New Roman" w:cs="Times New Roman"/>
          <w:color w:val="auto"/>
          <w:sz w:val="20"/>
          <w:szCs w:val="20"/>
        </w:rPr>
        <w:lastRenderedPageBreak/>
        <w:t xml:space="preserve">Tableau </w:t>
      </w:r>
      <w:r w:rsidR="000060C6">
        <w:rPr>
          <w:rFonts w:ascii="Times New Roman" w:hAnsi="Times New Roman" w:cs="Times New Roman"/>
          <w:color w:val="auto"/>
          <w:sz w:val="20"/>
          <w:szCs w:val="20"/>
        </w:rPr>
        <w:t>4 :</w:t>
      </w:r>
      <w:r w:rsidR="007721D6" w:rsidRPr="00D71BB7">
        <w:rPr>
          <w:rFonts w:ascii="Times New Roman" w:hAnsi="Times New Roman" w:cs="Times New Roman"/>
          <w:color w:val="auto"/>
          <w:sz w:val="20"/>
          <w:szCs w:val="20"/>
        </w:rPr>
        <w:t xml:space="preserve"> Evolution de l'indice de déficit socio-économique par région, en %, </w:t>
      </w:r>
    </w:p>
    <w:p w:rsidR="007721D6" w:rsidRPr="00D71BB7" w:rsidRDefault="007721D6" w:rsidP="00BB2BC6">
      <w:pPr>
        <w:pStyle w:val="Lgende"/>
        <w:keepNext/>
        <w:jc w:val="center"/>
        <w:rPr>
          <w:rFonts w:ascii="Times New Roman" w:hAnsi="Times New Roman" w:cs="Times New Roman"/>
          <w:color w:val="auto"/>
          <w:sz w:val="20"/>
          <w:szCs w:val="20"/>
        </w:rPr>
      </w:pPr>
      <w:r w:rsidRPr="00D71BB7">
        <w:rPr>
          <w:rFonts w:ascii="Times New Roman" w:hAnsi="Times New Roman" w:cs="Times New Roman"/>
          <w:color w:val="auto"/>
          <w:sz w:val="20"/>
          <w:szCs w:val="20"/>
        </w:rPr>
        <w:t>2001-201</w:t>
      </w:r>
      <w:r w:rsidR="00BB2BC6">
        <w:rPr>
          <w:rFonts w:ascii="Times New Roman" w:hAnsi="Times New Roman" w:cs="Times New Roman"/>
          <w:color w:val="auto"/>
          <w:sz w:val="20"/>
          <w:szCs w:val="20"/>
        </w:rPr>
        <w:t>7</w:t>
      </w:r>
      <w:r w:rsidRPr="00D71BB7">
        <w:rPr>
          <w:rFonts w:ascii="Times New Roman" w:hAnsi="Times New Roman" w:cs="Times New Roman"/>
          <w:color w:val="auto"/>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969"/>
        <w:gridCol w:w="1573"/>
        <w:gridCol w:w="1411"/>
        <w:gridCol w:w="1366"/>
      </w:tblGrid>
      <w:tr w:rsidR="00ED4531" w:rsidRPr="00D71BB7" w:rsidTr="006E13DE">
        <w:trPr>
          <w:trHeight w:val="20"/>
          <w:jc w:val="center"/>
        </w:trPr>
        <w:tc>
          <w:tcPr>
            <w:tcW w:w="3969" w:type="dxa"/>
            <w:vMerge w:val="restart"/>
            <w:shd w:val="clear" w:color="auto" w:fill="auto"/>
            <w:hideMark/>
          </w:tcPr>
          <w:p w:rsidR="00ED4531" w:rsidRPr="00D71BB7" w:rsidRDefault="00ED4531" w:rsidP="006E13DE">
            <w:pPr>
              <w:spacing w:after="0"/>
              <w:jc w:val="center"/>
              <w:rPr>
                <w:rFonts w:ascii="Times New Roman" w:hAnsi="Times New Roman" w:cs="Times New Roman"/>
                <w:b/>
                <w:bCs/>
                <w:color w:val="000000"/>
                <w:sz w:val="20"/>
                <w:szCs w:val="20"/>
              </w:rPr>
            </w:pPr>
            <w:r w:rsidRPr="00D71BB7">
              <w:rPr>
                <w:rFonts w:ascii="Times New Roman" w:hAnsi="Times New Roman" w:cs="Times New Roman"/>
                <w:b/>
                <w:bCs/>
                <w:color w:val="000000"/>
                <w:sz w:val="20"/>
                <w:szCs w:val="20"/>
              </w:rPr>
              <w:t>Région</w:t>
            </w:r>
          </w:p>
        </w:tc>
        <w:tc>
          <w:tcPr>
            <w:tcW w:w="4350" w:type="dxa"/>
            <w:gridSpan w:val="3"/>
            <w:shd w:val="clear" w:color="auto" w:fill="auto"/>
            <w:vAlign w:val="bottom"/>
            <w:hideMark/>
          </w:tcPr>
          <w:p w:rsidR="00ED4531" w:rsidRPr="00D71BB7" w:rsidRDefault="00ED4531" w:rsidP="005C26AB">
            <w:pPr>
              <w:spacing w:after="0"/>
              <w:jc w:val="center"/>
              <w:rPr>
                <w:rFonts w:ascii="Times New Roman" w:hAnsi="Times New Roman" w:cs="Times New Roman"/>
                <w:b/>
                <w:bCs/>
                <w:color w:val="000000"/>
                <w:sz w:val="20"/>
                <w:szCs w:val="20"/>
              </w:rPr>
            </w:pPr>
            <w:r w:rsidRPr="00D71BB7">
              <w:rPr>
                <w:rFonts w:ascii="Times New Roman" w:hAnsi="Times New Roman" w:cs="Times New Roman"/>
                <w:b/>
                <w:bCs/>
                <w:color w:val="000000"/>
                <w:sz w:val="20"/>
                <w:szCs w:val="20"/>
              </w:rPr>
              <w:t>Indice de déficit</w:t>
            </w:r>
          </w:p>
        </w:tc>
      </w:tr>
      <w:tr w:rsidR="00ED4531" w:rsidRPr="00D71BB7" w:rsidTr="006E13DE">
        <w:trPr>
          <w:trHeight w:val="20"/>
          <w:jc w:val="center"/>
        </w:trPr>
        <w:tc>
          <w:tcPr>
            <w:tcW w:w="3969" w:type="dxa"/>
            <w:vMerge/>
            <w:shd w:val="clear" w:color="auto" w:fill="auto"/>
            <w:vAlign w:val="bottom"/>
            <w:hideMark/>
          </w:tcPr>
          <w:p w:rsidR="00ED4531" w:rsidRPr="00D71BB7" w:rsidRDefault="00ED4531" w:rsidP="005C26AB">
            <w:pPr>
              <w:spacing w:after="0"/>
              <w:jc w:val="center"/>
              <w:rPr>
                <w:rFonts w:ascii="Times New Roman" w:hAnsi="Times New Roman" w:cs="Times New Roman"/>
                <w:b/>
                <w:bCs/>
                <w:color w:val="000000"/>
                <w:sz w:val="20"/>
                <w:szCs w:val="20"/>
              </w:rPr>
            </w:pPr>
          </w:p>
        </w:tc>
        <w:tc>
          <w:tcPr>
            <w:tcW w:w="1573" w:type="dxa"/>
            <w:shd w:val="clear" w:color="auto" w:fill="auto"/>
            <w:vAlign w:val="bottom"/>
            <w:hideMark/>
          </w:tcPr>
          <w:p w:rsidR="00ED4531" w:rsidRPr="00D71BB7" w:rsidRDefault="00ED4531" w:rsidP="005C26AB">
            <w:pPr>
              <w:spacing w:after="0"/>
              <w:jc w:val="center"/>
              <w:rPr>
                <w:rFonts w:ascii="Times New Roman" w:hAnsi="Times New Roman" w:cs="Times New Roman"/>
                <w:b/>
                <w:bCs/>
                <w:color w:val="000000"/>
                <w:sz w:val="20"/>
                <w:szCs w:val="20"/>
              </w:rPr>
            </w:pPr>
            <w:r w:rsidRPr="00D71BB7">
              <w:rPr>
                <w:rFonts w:ascii="Times New Roman" w:hAnsi="Times New Roman" w:cs="Times New Roman"/>
                <w:b/>
                <w:bCs/>
                <w:color w:val="000000"/>
                <w:sz w:val="20"/>
                <w:szCs w:val="20"/>
              </w:rPr>
              <w:t>2001</w:t>
            </w:r>
          </w:p>
        </w:tc>
        <w:tc>
          <w:tcPr>
            <w:tcW w:w="1411" w:type="dxa"/>
            <w:shd w:val="clear" w:color="auto" w:fill="auto"/>
            <w:vAlign w:val="bottom"/>
            <w:hideMark/>
          </w:tcPr>
          <w:p w:rsidR="00ED4531" w:rsidRPr="00D71BB7" w:rsidRDefault="00BB2BC6" w:rsidP="005C26AB">
            <w:pPr>
              <w:spacing w:after="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2017</w:t>
            </w:r>
          </w:p>
        </w:tc>
        <w:tc>
          <w:tcPr>
            <w:tcW w:w="1366" w:type="dxa"/>
            <w:shd w:val="clear" w:color="auto" w:fill="auto"/>
            <w:vAlign w:val="bottom"/>
            <w:hideMark/>
          </w:tcPr>
          <w:p w:rsidR="00ED4531" w:rsidRPr="00D71BB7" w:rsidRDefault="00EC0CF6" w:rsidP="005C26AB">
            <w:pPr>
              <w:spacing w:after="0"/>
              <w:jc w:val="center"/>
              <w:rPr>
                <w:rFonts w:ascii="Times New Roman" w:hAnsi="Times New Roman" w:cs="Times New Roman"/>
                <w:b/>
                <w:bCs/>
                <w:color w:val="000000"/>
                <w:sz w:val="20"/>
                <w:szCs w:val="20"/>
              </w:rPr>
            </w:pPr>
            <w:r w:rsidRPr="00D71BB7">
              <w:rPr>
                <w:rFonts w:ascii="Times New Roman" w:hAnsi="Times New Roman" w:cs="Times New Roman"/>
                <w:b/>
                <w:bCs/>
                <w:color w:val="000000"/>
                <w:sz w:val="20"/>
                <w:szCs w:val="20"/>
              </w:rPr>
              <w:t>Evolution</w:t>
            </w:r>
          </w:p>
        </w:tc>
      </w:tr>
      <w:tr w:rsidR="00BB2BC6" w:rsidRPr="00D71BB7" w:rsidTr="00711811">
        <w:trPr>
          <w:trHeight w:val="20"/>
          <w:jc w:val="center"/>
        </w:trPr>
        <w:tc>
          <w:tcPr>
            <w:tcW w:w="3969" w:type="dxa"/>
            <w:shd w:val="clear" w:color="auto" w:fill="auto"/>
            <w:vAlign w:val="bottom"/>
            <w:hideMark/>
          </w:tcPr>
          <w:p w:rsidR="00BB2BC6" w:rsidRPr="00F878A7" w:rsidRDefault="009826F0" w:rsidP="00711811">
            <w:pPr>
              <w:spacing w:after="0"/>
              <w:rPr>
                <w:rFonts w:ascii="Times New Roman" w:hAnsi="Times New Roman" w:cs="Times New Roman"/>
                <w:sz w:val="20"/>
                <w:szCs w:val="20"/>
              </w:rPr>
            </w:pPr>
            <w:r>
              <w:rPr>
                <w:rFonts w:ascii="Times New Roman" w:hAnsi="Times New Roman" w:cs="Times New Roman"/>
                <w:sz w:val="20"/>
                <w:szCs w:val="20"/>
              </w:rPr>
              <w:t>Tanger-Tetouan-Al Hoceima</w:t>
            </w:r>
          </w:p>
        </w:tc>
        <w:tc>
          <w:tcPr>
            <w:tcW w:w="1573"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4,85</w:t>
            </w:r>
          </w:p>
        </w:tc>
        <w:tc>
          <w:tcPr>
            <w:tcW w:w="1411"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2,72</w:t>
            </w:r>
          </w:p>
        </w:tc>
        <w:tc>
          <w:tcPr>
            <w:tcW w:w="1366"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-43,8</w:t>
            </w:r>
          </w:p>
        </w:tc>
      </w:tr>
      <w:tr w:rsidR="00BB2BC6" w:rsidRPr="00D71BB7" w:rsidTr="00CD5217">
        <w:trPr>
          <w:trHeight w:val="20"/>
          <w:jc w:val="center"/>
        </w:trPr>
        <w:tc>
          <w:tcPr>
            <w:tcW w:w="3969" w:type="dxa"/>
            <w:shd w:val="clear" w:color="auto" w:fill="auto"/>
            <w:vAlign w:val="bottom"/>
          </w:tcPr>
          <w:p w:rsidR="00BB2BC6" w:rsidRPr="00F878A7" w:rsidRDefault="00BB2BC6" w:rsidP="00711811">
            <w:pPr>
              <w:spacing w:after="0"/>
              <w:rPr>
                <w:rFonts w:ascii="Times New Roman" w:hAnsi="Times New Roman" w:cs="Times New Roman"/>
                <w:sz w:val="20"/>
                <w:szCs w:val="20"/>
              </w:rPr>
            </w:pPr>
            <w:r w:rsidRPr="00F878A7">
              <w:rPr>
                <w:rFonts w:ascii="Times New Roman" w:hAnsi="Times New Roman" w:cs="Times New Roman"/>
                <w:sz w:val="20"/>
                <w:szCs w:val="20"/>
              </w:rPr>
              <w:t>Oriental</w:t>
            </w:r>
          </w:p>
        </w:tc>
        <w:tc>
          <w:tcPr>
            <w:tcW w:w="1573"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5,09</w:t>
            </w:r>
          </w:p>
        </w:tc>
        <w:tc>
          <w:tcPr>
            <w:tcW w:w="1411"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2,79</w:t>
            </w:r>
          </w:p>
        </w:tc>
        <w:tc>
          <w:tcPr>
            <w:tcW w:w="1366"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-45,1</w:t>
            </w:r>
          </w:p>
        </w:tc>
      </w:tr>
      <w:tr w:rsidR="00BB2BC6" w:rsidRPr="00D71BB7" w:rsidTr="00CD5217">
        <w:trPr>
          <w:trHeight w:val="20"/>
          <w:jc w:val="center"/>
        </w:trPr>
        <w:tc>
          <w:tcPr>
            <w:tcW w:w="3969" w:type="dxa"/>
            <w:shd w:val="clear" w:color="auto" w:fill="auto"/>
            <w:vAlign w:val="bottom"/>
          </w:tcPr>
          <w:p w:rsidR="00BB2BC6" w:rsidRPr="00F878A7" w:rsidRDefault="00BB2BC6" w:rsidP="00711811">
            <w:pPr>
              <w:spacing w:after="0"/>
              <w:rPr>
                <w:rFonts w:ascii="Times New Roman" w:hAnsi="Times New Roman" w:cs="Times New Roman"/>
                <w:sz w:val="20"/>
                <w:szCs w:val="20"/>
              </w:rPr>
            </w:pPr>
            <w:r>
              <w:rPr>
                <w:rFonts w:ascii="Times New Roman" w:hAnsi="Times New Roman" w:cs="Times New Roman"/>
                <w:sz w:val="20"/>
                <w:szCs w:val="20"/>
              </w:rPr>
              <w:t>Fès-Meknès</w:t>
            </w:r>
          </w:p>
        </w:tc>
        <w:tc>
          <w:tcPr>
            <w:tcW w:w="1573"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4,76</w:t>
            </w:r>
          </w:p>
        </w:tc>
        <w:tc>
          <w:tcPr>
            <w:tcW w:w="1411"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2,95</w:t>
            </w:r>
          </w:p>
        </w:tc>
        <w:tc>
          <w:tcPr>
            <w:tcW w:w="1366"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-38,1</w:t>
            </w:r>
          </w:p>
        </w:tc>
      </w:tr>
      <w:tr w:rsidR="00BB2BC6" w:rsidRPr="00D71BB7" w:rsidTr="00CD5217">
        <w:trPr>
          <w:trHeight w:val="20"/>
          <w:jc w:val="center"/>
        </w:trPr>
        <w:tc>
          <w:tcPr>
            <w:tcW w:w="3969" w:type="dxa"/>
            <w:shd w:val="clear" w:color="auto" w:fill="auto"/>
            <w:vAlign w:val="bottom"/>
          </w:tcPr>
          <w:p w:rsidR="00BB2BC6" w:rsidRPr="00F878A7" w:rsidRDefault="00BB2BC6" w:rsidP="00711811">
            <w:pPr>
              <w:spacing w:after="0"/>
              <w:rPr>
                <w:rFonts w:ascii="Times New Roman" w:hAnsi="Times New Roman" w:cs="Times New Roman"/>
                <w:sz w:val="20"/>
                <w:szCs w:val="20"/>
              </w:rPr>
            </w:pPr>
            <w:r w:rsidRPr="00F878A7">
              <w:rPr>
                <w:rFonts w:ascii="Times New Roman" w:hAnsi="Times New Roman" w:cs="Times New Roman"/>
                <w:sz w:val="20"/>
                <w:szCs w:val="20"/>
              </w:rPr>
              <w:t>Rabat-Salé-</w:t>
            </w:r>
            <w:r>
              <w:rPr>
                <w:rFonts w:ascii="Times New Roman" w:hAnsi="Times New Roman" w:cs="Times New Roman"/>
                <w:sz w:val="20"/>
                <w:szCs w:val="20"/>
              </w:rPr>
              <w:t>Kénitra</w:t>
            </w:r>
          </w:p>
        </w:tc>
        <w:tc>
          <w:tcPr>
            <w:tcW w:w="1573"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4,04</w:t>
            </w:r>
          </w:p>
        </w:tc>
        <w:tc>
          <w:tcPr>
            <w:tcW w:w="1411"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2,43</w:t>
            </w:r>
          </w:p>
        </w:tc>
        <w:tc>
          <w:tcPr>
            <w:tcW w:w="1366"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-39,9</w:t>
            </w:r>
          </w:p>
        </w:tc>
      </w:tr>
      <w:tr w:rsidR="00BB2BC6" w:rsidRPr="00D71BB7" w:rsidTr="00CD5217">
        <w:trPr>
          <w:trHeight w:val="20"/>
          <w:jc w:val="center"/>
        </w:trPr>
        <w:tc>
          <w:tcPr>
            <w:tcW w:w="3969" w:type="dxa"/>
            <w:shd w:val="clear" w:color="auto" w:fill="auto"/>
            <w:vAlign w:val="bottom"/>
          </w:tcPr>
          <w:p w:rsidR="00BB2BC6" w:rsidRPr="00F878A7" w:rsidRDefault="0038635A" w:rsidP="00711811">
            <w:pPr>
              <w:spacing w:after="0"/>
              <w:rPr>
                <w:rFonts w:ascii="Times New Roman" w:hAnsi="Times New Roman" w:cs="Times New Roman"/>
                <w:sz w:val="20"/>
                <w:szCs w:val="20"/>
              </w:rPr>
            </w:pPr>
            <w:r>
              <w:rPr>
                <w:rFonts w:ascii="Times New Roman" w:hAnsi="Times New Roman" w:cs="Times New Roman"/>
                <w:sz w:val="20"/>
                <w:szCs w:val="20"/>
              </w:rPr>
              <w:t>Béni Mellal-Khénifra</w:t>
            </w:r>
          </w:p>
        </w:tc>
        <w:tc>
          <w:tcPr>
            <w:tcW w:w="1573"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4,90</w:t>
            </w:r>
          </w:p>
        </w:tc>
        <w:tc>
          <w:tcPr>
            <w:tcW w:w="1411"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3,35</w:t>
            </w:r>
          </w:p>
        </w:tc>
        <w:tc>
          <w:tcPr>
            <w:tcW w:w="1366"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-31,7</w:t>
            </w:r>
          </w:p>
        </w:tc>
      </w:tr>
      <w:tr w:rsidR="00BB2BC6" w:rsidRPr="00D71BB7" w:rsidTr="00CD5217">
        <w:trPr>
          <w:trHeight w:val="20"/>
          <w:jc w:val="center"/>
        </w:trPr>
        <w:tc>
          <w:tcPr>
            <w:tcW w:w="3969" w:type="dxa"/>
            <w:shd w:val="clear" w:color="auto" w:fill="auto"/>
            <w:vAlign w:val="bottom"/>
          </w:tcPr>
          <w:p w:rsidR="00BB2BC6" w:rsidRPr="00F878A7" w:rsidRDefault="00BB2BC6" w:rsidP="00711811">
            <w:pPr>
              <w:spacing w:after="0"/>
              <w:rPr>
                <w:rFonts w:ascii="Times New Roman" w:hAnsi="Times New Roman" w:cs="Times New Roman"/>
                <w:sz w:val="20"/>
                <w:szCs w:val="20"/>
              </w:rPr>
            </w:pPr>
            <w:r w:rsidRPr="00F878A7">
              <w:rPr>
                <w:rFonts w:ascii="Times New Roman" w:hAnsi="Times New Roman" w:cs="Times New Roman"/>
                <w:sz w:val="20"/>
                <w:szCs w:val="20"/>
              </w:rPr>
              <w:t>Casablanca</w:t>
            </w:r>
            <w:r>
              <w:rPr>
                <w:rFonts w:ascii="Times New Roman" w:hAnsi="Times New Roman" w:cs="Times New Roman"/>
                <w:sz w:val="20"/>
                <w:szCs w:val="20"/>
              </w:rPr>
              <w:t>-Settat</w:t>
            </w:r>
          </w:p>
        </w:tc>
        <w:tc>
          <w:tcPr>
            <w:tcW w:w="1573"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3,44</w:t>
            </w:r>
          </w:p>
        </w:tc>
        <w:tc>
          <w:tcPr>
            <w:tcW w:w="1411"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2,00</w:t>
            </w:r>
          </w:p>
        </w:tc>
        <w:tc>
          <w:tcPr>
            <w:tcW w:w="1366"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-41,9</w:t>
            </w:r>
          </w:p>
        </w:tc>
      </w:tr>
      <w:tr w:rsidR="00BB2BC6" w:rsidRPr="00D71BB7" w:rsidTr="00CD5217">
        <w:trPr>
          <w:trHeight w:val="20"/>
          <w:jc w:val="center"/>
        </w:trPr>
        <w:tc>
          <w:tcPr>
            <w:tcW w:w="3969" w:type="dxa"/>
            <w:shd w:val="clear" w:color="auto" w:fill="auto"/>
            <w:vAlign w:val="bottom"/>
          </w:tcPr>
          <w:p w:rsidR="00BB2BC6" w:rsidRPr="00F878A7" w:rsidRDefault="005958D7" w:rsidP="00711811">
            <w:pPr>
              <w:spacing w:after="0"/>
              <w:rPr>
                <w:rFonts w:ascii="Times New Roman" w:hAnsi="Times New Roman" w:cs="Times New Roman"/>
                <w:sz w:val="20"/>
                <w:szCs w:val="20"/>
              </w:rPr>
            </w:pPr>
            <w:r>
              <w:rPr>
                <w:rFonts w:ascii="Times New Roman" w:hAnsi="Times New Roman" w:cs="Times New Roman"/>
                <w:sz w:val="20"/>
                <w:szCs w:val="20"/>
              </w:rPr>
              <w:t>Marrakech-Safi</w:t>
            </w:r>
          </w:p>
        </w:tc>
        <w:tc>
          <w:tcPr>
            <w:tcW w:w="1573"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5,49</w:t>
            </w:r>
          </w:p>
        </w:tc>
        <w:tc>
          <w:tcPr>
            <w:tcW w:w="1411"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3,06</w:t>
            </w:r>
          </w:p>
        </w:tc>
        <w:tc>
          <w:tcPr>
            <w:tcW w:w="1366"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-44,3</w:t>
            </w:r>
          </w:p>
        </w:tc>
      </w:tr>
      <w:tr w:rsidR="00BB2BC6" w:rsidRPr="00D71BB7" w:rsidTr="00CD5217">
        <w:trPr>
          <w:trHeight w:val="20"/>
          <w:jc w:val="center"/>
        </w:trPr>
        <w:tc>
          <w:tcPr>
            <w:tcW w:w="3969" w:type="dxa"/>
            <w:shd w:val="clear" w:color="auto" w:fill="auto"/>
            <w:vAlign w:val="bottom"/>
          </w:tcPr>
          <w:p w:rsidR="00BB2BC6" w:rsidRPr="00F878A7" w:rsidRDefault="00160F9B" w:rsidP="00160F9B">
            <w:pPr>
              <w:spacing w:after="0"/>
              <w:rPr>
                <w:rFonts w:ascii="Times New Roman" w:hAnsi="Times New Roman" w:cs="Times New Roman"/>
                <w:sz w:val="20"/>
                <w:szCs w:val="20"/>
              </w:rPr>
            </w:pPr>
            <w:r>
              <w:rPr>
                <w:rFonts w:ascii="Times New Roman" w:hAnsi="Times New Roman" w:cs="Times New Roman"/>
                <w:sz w:val="20"/>
                <w:szCs w:val="20"/>
              </w:rPr>
              <w:t>Darâa-Tafilalet</w:t>
            </w:r>
          </w:p>
        </w:tc>
        <w:tc>
          <w:tcPr>
            <w:tcW w:w="1573"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5,02</w:t>
            </w:r>
          </w:p>
        </w:tc>
        <w:tc>
          <w:tcPr>
            <w:tcW w:w="1411"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3,49</w:t>
            </w:r>
          </w:p>
        </w:tc>
        <w:tc>
          <w:tcPr>
            <w:tcW w:w="1366"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-30,6</w:t>
            </w:r>
          </w:p>
        </w:tc>
      </w:tr>
      <w:tr w:rsidR="00BB2BC6" w:rsidRPr="00D71BB7" w:rsidTr="00CD5217">
        <w:trPr>
          <w:trHeight w:val="20"/>
          <w:jc w:val="center"/>
        </w:trPr>
        <w:tc>
          <w:tcPr>
            <w:tcW w:w="3969" w:type="dxa"/>
            <w:shd w:val="clear" w:color="auto" w:fill="auto"/>
            <w:vAlign w:val="bottom"/>
          </w:tcPr>
          <w:p w:rsidR="00BB2BC6" w:rsidRPr="00F878A7" w:rsidRDefault="00160F9B" w:rsidP="00711811">
            <w:pPr>
              <w:spacing w:after="0"/>
              <w:rPr>
                <w:rFonts w:ascii="Times New Roman" w:hAnsi="Times New Roman" w:cs="Times New Roman"/>
                <w:sz w:val="20"/>
                <w:szCs w:val="20"/>
              </w:rPr>
            </w:pPr>
            <w:r>
              <w:rPr>
                <w:rFonts w:ascii="Times New Roman" w:hAnsi="Times New Roman" w:cs="Times New Roman"/>
                <w:sz w:val="20"/>
                <w:szCs w:val="20"/>
              </w:rPr>
              <w:t>Souss-Massa</w:t>
            </w:r>
          </w:p>
        </w:tc>
        <w:tc>
          <w:tcPr>
            <w:tcW w:w="1573"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4,65</w:t>
            </w:r>
          </w:p>
        </w:tc>
        <w:tc>
          <w:tcPr>
            <w:tcW w:w="1411"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3,01</w:t>
            </w:r>
          </w:p>
        </w:tc>
        <w:tc>
          <w:tcPr>
            <w:tcW w:w="1366"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-35,4</w:t>
            </w:r>
          </w:p>
        </w:tc>
      </w:tr>
      <w:tr w:rsidR="00BB2BC6" w:rsidRPr="00D71BB7" w:rsidTr="00CD5217">
        <w:trPr>
          <w:trHeight w:val="20"/>
          <w:jc w:val="center"/>
        </w:trPr>
        <w:tc>
          <w:tcPr>
            <w:tcW w:w="3969" w:type="dxa"/>
            <w:shd w:val="clear" w:color="auto" w:fill="auto"/>
            <w:vAlign w:val="bottom"/>
          </w:tcPr>
          <w:p w:rsidR="00BB2BC6" w:rsidRPr="00F878A7" w:rsidRDefault="00BB2BC6" w:rsidP="00711811">
            <w:pPr>
              <w:spacing w:after="0"/>
              <w:rPr>
                <w:rFonts w:ascii="Times New Roman" w:hAnsi="Times New Roman" w:cs="Times New Roman"/>
                <w:sz w:val="20"/>
                <w:szCs w:val="20"/>
              </w:rPr>
            </w:pPr>
            <w:r w:rsidRPr="00D71BB7">
              <w:rPr>
                <w:rFonts w:ascii="Times New Roman" w:hAnsi="Times New Roman" w:cs="Times New Roman"/>
                <w:color w:val="000000"/>
                <w:sz w:val="20"/>
                <w:szCs w:val="20"/>
              </w:rPr>
              <w:t>Régions Sud</w:t>
            </w:r>
          </w:p>
        </w:tc>
        <w:tc>
          <w:tcPr>
            <w:tcW w:w="1573"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3,41</w:t>
            </w:r>
          </w:p>
        </w:tc>
        <w:tc>
          <w:tcPr>
            <w:tcW w:w="1411"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2,21</w:t>
            </w:r>
          </w:p>
        </w:tc>
        <w:tc>
          <w:tcPr>
            <w:tcW w:w="1366"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-35,1</w:t>
            </w:r>
          </w:p>
        </w:tc>
      </w:tr>
      <w:tr w:rsidR="00BB2BC6" w:rsidRPr="00BB2BC6" w:rsidTr="006E13DE">
        <w:trPr>
          <w:trHeight w:val="20"/>
          <w:jc w:val="center"/>
        </w:trPr>
        <w:tc>
          <w:tcPr>
            <w:tcW w:w="3969" w:type="dxa"/>
            <w:shd w:val="clear" w:color="auto" w:fill="auto"/>
            <w:hideMark/>
          </w:tcPr>
          <w:p w:rsidR="00BB2BC6" w:rsidRPr="00BB2BC6" w:rsidRDefault="00BB2BC6" w:rsidP="00CD5217">
            <w:pPr>
              <w:spacing w:after="0"/>
              <w:rPr>
                <w:rFonts w:ascii="Times New Roman" w:hAnsi="Times New Roman" w:cs="Times New Roman"/>
                <w:b/>
                <w:bCs/>
                <w:color w:val="000000"/>
                <w:sz w:val="20"/>
                <w:szCs w:val="20"/>
              </w:rPr>
            </w:pPr>
            <w:r w:rsidRPr="00BB2BC6">
              <w:rPr>
                <w:rFonts w:ascii="Times New Roman" w:hAnsi="Times New Roman" w:cs="Times New Roman"/>
                <w:b/>
                <w:bCs/>
                <w:color w:val="000000"/>
                <w:sz w:val="20"/>
                <w:szCs w:val="20"/>
              </w:rPr>
              <w:t xml:space="preserve"> Moyenne </w:t>
            </w:r>
          </w:p>
        </w:tc>
        <w:tc>
          <w:tcPr>
            <w:tcW w:w="1573" w:type="dxa"/>
            <w:shd w:val="clear" w:color="auto" w:fill="auto"/>
            <w:noWrap/>
            <w:vAlign w:val="bottom"/>
            <w:hideMark/>
          </w:tcPr>
          <w:p w:rsidR="00BB2BC6" w:rsidRPr="00BB2BC6" w:rsidRDefault="00BB2BC6" w:rsidP="00BB2BC6">
            <w:pPr>
              <w:spacing w:after="0"/>
              <w:jc w:val="right"/>
              <w:rPr>
                <w:rFonts w:ascii="Times New Roman" w:hAnsi="Times New Roman" w:cs="Times New Roman"/>
                <w:b/>
                <w:bCs/>
                <w:color w:val="000000"/>
                <w:sz w:val="20"/>
                <w:szCs w:val="20"/>
              </w:rPr>
            </w:pPr>
            <w:r w:rsidRPr="00BB2BC6">
              <w:rPr>
                <w:rFonts w:ascii="Times New Roman" w:hAnsi="Times New Roman" w:cs="Times New Roman"/>
                <w:b/>
                <w:bCs/>
                <w:color w:val="000000"/>
                <w:sz w:val="20"/>
                <w:szCs w:val="20"/>
              </w:rPr>
              <w:t>4,54</w:t>
            </w:r>
          </w:p>
        </w:tc>
        <w:tc>
          <w:tcPr>
            <w:tcW w:w="1411" w:type="dxa"/>
            <w:shd w:val="clear" w:color="auto" w:fill="auto"/>
            <w:noWrap/>
            <w:vAlign w:val="bottom"/>
            <w:hideMark/>
          </w:tcPr>
          <w:p w:rsidR="00BB2BC6" w:rsidRPr="00BB2BC6" w:rsidRDefault="00BB2BC6" w:rsidP="00BB2BC6">
            <w:pPr>
              <w:spacing w:after="0"/>
              <w:jc w:val="right"/>
              <w:rPr>
                <w:rFonts w:ascii="Times New Roman" w:hAnsi="Times New Roman" w:cs="Times New Roman"/>
                <w:b/>
                <w:bCs/>
                <w:color w:val="000000"/>
                <w:sz w:val="20"/>
                <w:szCs w:val="20"/>
              </w:rPr>
            </w:pPr>
            <w:r w:rsidRPr="00BB2BC6">
              <w:rPr>
                <w:rFonts w:ascii="Times New Roman" w:hAnsi="Times New Roman" w:cs="Times New Roman"/>
                <w:b/>
                <w:bCs/>
                <w:color w:val="000000"/>
                <w:sz w:val="20"/>
                <w:szCs w:val="20"/>
              </w:rPr>
              <w:t>2,73</w:t>
            </w:r>
          </w:p>
        </w:tc>
        <w:tc>
          <w:tcPr>
            <w:tcW w:w="1366" w:type="dxa"/>
            <w:shd w:val="clear" w:color="auto" w:fill="auto"/>
            <w:noWrap/>
            <w:vAlign w:val="bottom"/>
            <w:hideMark/>
          </w:tcPr>
          <w:p w:rsidR="00BB2BC6" w:rsidRPr="00BB2BC6" w:rsidRDefault="00BB2BC6" w:rsidP="00BB2BC6">
            <w:pPr>
              <w:spacing w:after="0"/>
              <w:jc w:val="right"/>
              <w:rPr>
                <w:rFonts w:ascii="Times New Roman" w:hAnsi="Times New Roman" w:cs="Times New Roman"/>
                <w:b/>
                <w:bCs/>
                <w:color w:val="000000"/>
                <w:sz w:val="20"/>
                <w:szCs w:val="20"/>
              </w:rPr>
            </w:pPr>
            <w:r w:rsidRPr="00BB2BC6">
              <w:rPr>
                <w:rFonts w:ascii="Times New Roman" w:hAnsi="Times New Roman" w:cs="Times New Roman"/>
                <w:b/>
                <w:bCs/>
                <w:color w:val="000000"/>
                <w:sz w:val="20"/>
                <w:szCs w:val="20"/>
              </w:rPr>
              <w:t>-39,9</w:t>
            </w:r>
          </w:p>
        </w:tc>
      </w:tr>
    </w:tbl>
    <w:p w:rsidR="00C55E5A" w:rsidRDefault="00C55E5A" w:rsidP="005C26AB">
      <w:pPr>
        <w:widowControl w:val="0"/>
        <w:autoSpaceDE w:val="0"/>
        <w:autoSpaceDN w:val="0"/>
        <w:adjustRightInd w:val="0"/>
        <w:spacing w:after="0"/>
        <w:ind w:left="139" w:right="97"/>
        <w:jc w:val="both"/>
        <w:rPr>
          <w:rFonts w:ascii="Times New Roman" w:hAnsi="Times New Roman" w:cs="Times New Roman"/>
          <w:color w:val="C00000"/>
          <w:sz w:val="24"/>
          <w:szCs w:val="24"/>
        </w:rPr>
      </w:pPr>
    </w:p>
    <w:p w:rsidR="00D71BB7" w:rsidRDefault="00D71BB7" w:rsidP="005C26AB">
      <w:pPr>
        <w:widowControl w:val="0"/>
        <w:autoSpaceDE w:val="0"/>
        <w:autoSpaceDN w:val="0"/>
        <w:adjustRightInd w:val="0"/>
        <w:spacing w:after="0"/>
        <w:ind w:left="139" w:right="97"/>
        <w:jc w:val="both"/>
        <w:rPr>
          <w:rFonts w:ascii="Times New Roman" w:hAnsi="Times New Roman" w:cs="Times New Roman"/>
          <w:color w:val="C00000"/>
          <w:sz w:val="24"/>
          <w:szCs w:val="24"/>
        </w:rPr>
      </w:pPr>
    </w:p>
    <w:p w:rsidR="00D71BB7" w:rsidRDefault="00D71BB7" w:rsidP="005C26AB">
      <w:pPr>
        <w:widowControl w:val="0"/>
        <w:autoSpaceDE w:val="0"/>
        <w:autoSpaceDN w:val="0"/>
        <w:adjustRightInd w:val="0"/>
        <w:spacing w:after="0"/>
        <w:ind w:left="139" w:right="97"/>
        <w:jc w:val="both"/>
        <w:rPr>
          <w:rFonts w:ascii="Times New Roman" w:hAnsi="Times New Roman" w:cs="Times New Roman"/>
          <w:color w:val="C00000"/>
          <w:sz w:val="24"/>
          <w:szCs w:val="24"/>
        </w:rPr>
      </w:pPr>
    </w:p>
    <w:p w:rsidR="00D71BB7" w:rsidRPr="009045D9" w:rsidRDefault="00D71BB7" w:rsidP="005C26AB">
      <w:pPr>
        <w:widowControl w:val="0"/>
        <w:autoSpaceDE w:val="0"/>
        <w:autoSpaceDN w:val="0"/>
        <w:adjustRightInd w:val="0"/>
        <w:spacing w:after="0"/>
        <w:ind w:left="139" w:right="97"/>
        <w:jc w:val="both"/>
        <w:rPr>
          <w:rFonts w:ascii="Times New Roman" w:hAnsi="Times New Roman" w:cs="Times New Roman"/>
          <w:color w:val="C00000"/>
          <w:sz w:val="24"/>
          <w:szCs w:val="24"/>
        </w:rPr>
      </w:pPr>
    </w:p>
    <w:p w:rsidR="007721D6" w:rsidRPr="00D71BB7" w:rsidRDefault="007721D6" w:rsidP="000060C6">
      <w:pPr>
        <w:pStyle w:val="Lgende"/>
        <w:keepNext/>
        <w:jc w:val="center"/>
        <w:rPr>
          <w:rFonts w:ascii="Times New Roman" w:hAnsi="Times New Roman" w:cs="Times New Roman"/>
          <w:color w:val="auto"/>
          <w:sz w:val="20"/>
          <w:szCs w:val="20"/>
        </w:rPr>
      </w:pPr>
      <w:r w:rsidRPr="00D71BB7">
        <w:rPr>
          <w:rFonts w:ascii="Times New Roman" w:hAnsi="Times New Roman" w:cs="Times New Roman"/>
          <w:color w:val="auto"/>
          <w:sz w:val="20"/>
          <w:szCs w:val="20"/>
        </w:rPr>
        <w:t xml:space="preserve">Tableau </w:t>
      </w:r>
      <w:r w:rsidR="000060C6">
        <w:rPr>
          <w:rFonts w:ascii="Times New Roman" w:hAnsi="Times New Roman" w:cs="Times New Roman"/>
          <w:color w:val="auto"/>
          <w:sz w:val="20"/>
          <w:szCs w:val="20"/>
        </w:rPr>
        <w:t>5 :</w:t>
      </w:r>
      <w:r w:rsidRPr="00D71BB7">
        <w:rPr>
          <w:rFonts w:ascii="Times New Roman" w:hAnsi="Times New Roman" w:cs="Times New Roman"/>
          <w:color w:val="auto"/>
          <w:sz w:val="20"/>
          <w:szCs w:val="20"/>
        </w:rPr>
        <w:t xml:space="preserve"> Evolution du déficit socio-économique à combler par région, 2001-201</w:t>
      </w:r>
      <w:r w:rsidR="00E46A02">
        <w:rPr>
          <w:rFonts w:ascii="Times New Roman" w:hAnsi="Times New Roman" w:cs="Times New Roman"/>
          <w:color w:val="auto"/>
          <w:sz w:val="20"/>
          <w:szCs w:val="20"/>
        </w:rPr>
        <w:t>7</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969"/>
        <w:gridCol w:w="1573"/>
        <w:gridCol w:w="1450"/>
      </w:tblGrid>
      <w:tr w:rsidR="006E13DE" w:rsidRPr="00D71BB7" w:rsidTr="006E13DE">
        <w:trPr>
          <w:trHeight w:val="498"/>
          <w:jc w:val="center"/>
        </w:trPr>
        <w:tc>
          <w:tcPr>
            <w:tcW w:w="3969" w:type="dxa"/>
            <w:vMerge w:val="restart"/>
            <w:shd w:val="clear" w:color="auto" w:fill="auto"/>
            <w:vAlign w:val="bottom"/>
            <w:hideMark/>
          </w:tcPr>
          <w:p w:rsidR="00B514C6" w:rsidRPr="00D71BB7" w:rsidRDefault="00B514C6" w:rsidP="005C26AB">
            <w:pPr>
              <w:spacing w:after="0"/>
              <w:jc w:val="center"/>
              <w:rPr>
                <w:rFonts w:ascii="Times New Roman" w:hAnsi="Times New Roman" w:cs="Times New Roman"/>
                <w:b/>
                <w:bCs/>
                <w:color w:val="000000"/>
                <w:sz w:val="20"/>
                <w:szCs w:val="20"/>
              </w:rPr>
            </w:pPr>
            <w:r w:rsidRPr="00D71BB7">
              <w:rPr>
                <w:rFonts w:ascii="Times New Roman" w:hAnsi="Times New Roman" w:cs="Times New Roman"/>
                <w:b/>
                <w:bCs/>
                <w:color w:val="000000"/>
                <w:sz w:val="20"/>
                <w:szCs w:val="20"/>
              </w:rPr>
              <w:t>Région </w:t>
            </w:r>
          </w:p>
        </w:tc>
        <w:tc>
          <w:tcPr>
            <w:tcW w:w="3023" w:type="dxa"/>
            <w:gridSpan w:val="2"/>
            <w:shd w:val="clear" w:color="auto" w:fill="auto"/>
            <w:vAlign w:val="bottom"/>
            <w:hideMark/>
          </w:tcPr>
          <w:p w:rsidR="00B514C6" w:rsidRPr="00D71BB7" w:rsidRDefault="00FA0625" w:rsidP="00C4058F">
            <w:pPr>
              <w:spacing w:after="0"/>
              <w:jc w:val="center"/>
              <w:rPr>
                <w:rFonts w:ascii="Times New Roman" w:hAnsi="Times New Roman" w:cs="Times New Roman"/>
                <w:b/>
                <w:bCs/>
                <w:color w:val="000000"/>
                <w:sz w:val="20"/>
                <w:szCs w:val="20"/>
              </w:rPr>
            </w:pPr>
            <w:r w:rsidRPr="00D71BB7">
              <w:rPr>
                <w:rFonts w:ascii="Times New Roman" w:hAnsi="Times New Roman" w:cs="Times New Roman"/>
                <w:b/>
                <w:bCs/>
                <w:color w:val="000000"/>
                <w:sz w:val="20"/>
                <w:szCs w:val="20"/>
              </w:rPr>
              <w:t>D</w:t>
            </w:r>
            <w:r w:rsidR="00B514C6" w:rsidRPr="00D71BB7">
              <w:rPr>
                <w:rFonts w:ascii="Times New Roman" w:hAnsi="Times New Roman" w:cs="Times New Roman"/>
                <w:b/>
                <w:bCs/>
                <w:color w:val="000000"/>
                <w:sz w:val="20"/>
                <w:szCs w:val="20"/>
              </w:rPr>
              <w:t>éficit</w:t>
            </w:r>
            <w:r w:rsidRPr="00D71BB7">
              <w:rPr>
                <w:rFonts w:ascii="Times New Roman" w:hAnsi="Times New Roman" w:cs="Times New Roman"/>
                <w:b/>
                <w:bCs/>
                <w:color w:val="000000"/>
                <w:sz w:val="20"/>
                <w:szCs w:val="20"/>
              </w:rPr>
              <w:t xml:space="preserve"> à combler</w:t>
            </w:r>
            <w:r w:rsidR="00C4058F" w:rsidRPr="00D71BB7">
              <w:rPr>
                <w:rFonts w:ascii="Times New Roman" w:hAnsi="Times New Roman" w:cs="Times New Roman"/>
                <w:b/>
                <w:bCs/>
                <w:color w:val="000000"/>
                <w:sz w:val="20"/>
                <w:szCs w:val="20"/>
              </w:rPr>
              <w:t xml:space="preserve"> (en %)</w:t>
            </w:r>
          </w:p>
        </w:tc>
      </w:tr>
      <w:tr w:rsidR="006E13DE" w:rsidRPr="00D71BB7" w:rsidTr="006E13DE">
        <w:trPr>
          <w:trHeight w:val="420"/>
          <w:jc w:val="center"/>
        </w:trPr>
        <w:tc>
          <w:tcPr>
            <w:tcW w:w="3969" w:type="dxa"/>
            <w:vMerge/>
            <w:shd w:val="clear" w:color="auto" w:fill="auto"/>
            <w:vAlign w:val="bottom"/>
            <w:hideMark/>
          </w:tcPr>
          <w:p w:rsidR="00B514C6" w:rsidRPr="00D71BB7" w:rsidRDefault="00B514C6" w:rsidP="005C26AB">
            <w:pPr>
              <w:spacing w:after="0"/>
              <w:jc w:val="center"/>
              <w:rPr>
                <w:rFonts w:ascii="Times New Roman" w:hAnsi="Times New Roman" w:cs="Times New Roman"/>
                <w:b/>
                <w:bCs/>
                <w:color w:val="000000"/>
                <w:sz w:val="20"/>
                <w:szCs w:val="20"/>
              </w:rPr>
            </w:pPr>
          </w:p>
        </w:tc>
        <w:tc>
          <w:tcPr>
            <w:tcW w:w="1573" w:type="dxa"/>
            <w:shd w:val="clear" w:color="auto" w:fill="auto"/>
            <w:vAlign w:val="bottom"/>
            <w:hideMark/>
          </w:tcPr>
          <w:p w:rsidR="00B514C6" w:rsidRPr="00D71BB7" w:rsidRDefault="00B514C6" w:rsidP="005C26AB">
            <w:pPr>
              <w:spacing w:after="0"/>
              <w:jc w:val="center"/>
              <w:rPr>
                <w:rFonts w:ascii="Times New Roman" w:hAnsi="Times New Roman" w:cs="Times New Roman"/>
                <w:b/>
                <w:bCs/>
                <w:color w:val="000000"/>
                <w:sz w:val="20"/>
                <w:szCs w:val="20"/>
              </w:rPr>
            </w:pPr>
            <w:r w:rsidRPr="00D71BB7">
              <w:rPr>
                <w:rFonts w:ascii="Times New Roman" w:hAnsi="Times New Roman" w:cs="Times New Roman"/>
                <w:b/>
                <w:bCs/>
                <w:color w:val="000000"/>
                <w:sz w:val="20"/>
                <w:szCs w:val="20"/>
              </w:rPr>
              <w:t>2001</w:t>
            </w:r>
          </w:p>
        </w:tc>
        <w:tc>
          <w:tcPr>
            <w:tcW w:w="1450" w:type="dxa"/>
            <w:shd w:val="clear" w:color="auto" w:fill="auto"/>
            <w:vAlign w:val="bottom"/>
            <w:hideMark/>
          </w:tcPr>
          <w:p w:rsidR="00B514C6" w:rsidRPr="00D71BB7" w:rsidRDefault="00B514C6" w:rsidP="00B20E69">
            <w:pPr>
              <w:spacing w:after="0"/>
              <w:jc w:val="center"/>
              <w:rPr>
                <w:rFonts w:ascii="Times New Roman" w:hAnsi="Times New Roman" w:cs="Times New Roman"/>
                <w:b/>
                <w:bCs/>
                <w:color w:val="000000"/>
                <w:sz w:val="20"/>
                <w:szCs w:val="20"/>
              </w:rPr>
            </w:pPr>
            <w:r w:rsidRPr="00D71BB7">
              <w:rPr>
                <w:rFonts w:ascii="Times New Roman" w:hAnsi="Times New Roman" w:cs="Times New Roman"/>
                <w:b/>
                <w:bCs/>
                <w:color w:val="000000"/>
                <w:sz w:val="20"/>
                <w:szCs w:val="20"/>
              </w:rPr>
              <w:t>201</w:t>
            </w:r>
            <w:r w:rsidR="00B20E69">
              <w:rPr>
                <w:rFonts w:ascii="Times New Roman" w:hAnsi="Times New Roman" w:cs="Times New Roman"/>
                <w:b/>
                <w:bCs/>
                <w:color w:val="000000"/>
                <w:sz w:val="20"/>
                <w:szCs w:val="20"/>
              </w:rPr>
              <w:t>7</w:t>
            </w:r>
          </w:p>
        </w:tc>
      </w:tr>
      <w:tr w:rsidR="00BB2BC6" w:rsidRPr="00D71BB7" w:rsidTr="00711811">
        <w:trPr>
          <w:trHeight w:val="315"/>
          <w:jc w:val="center"/>
        </w:trPr>
        <w:tc>
          <w:tcPr>
            <w:tcW w:w="3969" w:type="dxa"/>
            <w:shd w:val="clear" w:color="auto" w:fill="auto"/>
            <w:vAlign w:val="bottom"/>
            <w:hideMark/>
          </w:tcPr>
          <w:p w:rsidR="00BB2BC6" w:rsidRPr="00F878A7" w:rsidRDefault="009826F0" w:rsidP="00711811">
            <w:pPr>
              <w:spacing w:after="0"/>
              <w:rPr>
                <w:rFonts w:ascii="Times New Roman" w:hAnsi="Times New Roman" w:cs="Times New Roman"/>
                <w:sz w:val="20"/>
                <w:szCs w:val="20"/>
              </w:rPr>
            </w:pPr>
            <w:r>
              <w:rPr>
                <w:rFonts w:ascii="Times New Roman" w:hAnsi="Times New Roman" w:cs="Times New Roman"/>
                <w:sz w:val="20"/>
                <w:szCs w:val="20"/>
              </w:rPr>
              <w:t>Tanger-Tetouan-Al Hoceima</w:t>
            </w:r>
          </w:p>
        </w:tc>
        <w:tc>
          <w:tcPr>
            <w:tcW w:w="1573"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44,0</w:t>
            </w:r>
          </w:p>
        </w:tc>
        <w:tc>
          <w:tcPr>
            <w:tcW w:w="1450"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24,7</w:t>
            </w:r>
          </w:p>
        </w:tc>
      </w:tr>
      <w:tr w:rsidR="00BB2BC6" w:rsidRPr="00D71BB7" w:rsidTr="00711811">
        <w:trPr>
          <w:trHeight w:val="315"/>
          <w:jc w:val="center"/>
        </w:trPr>
        <w:tc>
          <w:tcPr>
            <w:tcW w:w="3969" w:type="dxa"/>
            <w:shd w:val="clear" w:color="auto" w:fill="auto"/>
            <w:vAlign w:val="bottom"/>
            <w:hideMark/>
          </w:tcPr>
          <w:p w:rsidR="00BB2BC6" w:rsidRPr="00F878A7" w:rsidRDefault="00BB2BC6" w:rsidP="00711811">
            <w:pPr>
              <w:spacing w:after="0"/>
              <w:rPr>
                <w:rFonts w:ascii="Times New Roman" w:hAnsi="Times New Roman" w:cs="Times New Roman"/>
                <w:sz w:val="20"/>
                <w:szCs w:val="20"/>
              </w:rPr>
            </w:pPr>
            <w:r w:rsidRPr="00F878A7">
              <w:rPr>
                <w:rFonts w:ascii="Times New Roman" w:hAnsi="Times New Roman" w:cs="Times New Roman"/>
                <w:sz w:val="20"/>
                <w:szCs w:val="20"/>
              </w:rPr>
              <w:t>Oriental</w:t>
            </w:r>
          </w:p>
        </w:tc>
        <w:tc>
          <w:tcPr>
            <w:tcW w:w="1573"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46,3</w:t>
            </w:r>
          </w:p>
        </w:tc>
        <w:tc>
          <w:tcPr>
            <w:tcW w:w="1450"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25,4</w:t>
            </w:r>
          </w:p>
        </w:tc>
      </w:tr>
      <w:tr w:rsidR="00BB2BC6" w:rsidRPr="00D71BB7" w:rsidTr="00711811">
        <w:trPr>
          <w:trHeight w:val="315"/>
          <w:jc w:val="center"/>
        </w:trPr>
        <w:tc>
          <w:tcPr>
            <w:tcW w:w="3969" w:type="dxa"/>
            <w:shd w:val="clear" w:color="auto" w:fill="auto"/>
            <w:vAlign w:val="bottom"/>
            <w:hideMark/>
          </w:tcPr>
          <w:p w:rsidR="00BB2BC6" w:rsidRPr="00F878A7" w:rsidRDefault="00BB2BC6" w:rsidP="00711811">
            <w:pPr>
              <w:spacing w:after="0"/>
              <w:rPr>
                <w:rFonts w:ascii="Times New Roman" w:hAnsi="Times New Roman" w:cs="Times New Roman"/>
                <w:sz w:val="20"/>
                <w:szCs w:val="20"/>
              </w:rPr>
            </w:pPr>
            <w:r>
              <w:rPr>
                <w:rFonts w:ascii="Times New Roman" w:hAnsi="Times New Roman" w:cs="Times New Roman"/>
                <w:sz w:val="20"/>
                <w:szCs w:val="20"/>
              </w:rPr>
              <w:t>Fès-Meknès</w:t>
            </w:r>
          </w:p>
        </w:tc>
        <w:tc>
          <w:tcPr>
            <w:tcW w:w="1573"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43,3</w:t>
            </w:r>
          </w:p>
        </w:tc>
        <w:tc>
          <w:tcPr>
            <w:tcW w:w="1450"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26,8</w:t>
            </w:r>
          </w:p>
        </w:tc>
      </w:tr>
      <w:tr w:rsidR="00BB2BC6" w:rsidRPr="00D71BB7" w:rsidTr="00711811">
        <w:trPr>
          <w:trHeight w:val="315"/>
          <w:jc w:val="center"/>
        </w:trPr>
        <w:tc>
          <w:tcPr>
            <w:tcW w:w="3969" w:type="dxa"/>
            <w:shd w:val="clear" w:color="auto" w:fill="auto"/>
            <w:vAlign w:val="bottom"/>
            <w:hideMark/>
          </w:tcPr>
          <w:p w:rsidR="00BB2BC6" w:rsidRPr="00F878A7" w:rsidRDefault="00BB2BC6" w:rsidP="0038635A">
            <w:pPr>
              <w:spacing w:after="0"/>
              <w:rPr>
                <w:rFonts w:ascii="Times New Roman" w:hAnsi="Times New Roman" w:cs="Times New Roman"/>
                <w:sz w:val="20"/>
                <w:szCs w:val="20"/>
              </w:rPr>
            </w:pPr>
            <w:r w:rsidRPr="00F878A7">
              <w:rPr>
                <w:rFonts w:ascii="Times New Roman" w:hAnsi="Times New Roman" w:cs="Times New Roman"/>
                <w:sz w:val="20"/>
                <w:szCs w:val="20"/>
              </w:rPr>
              <w:t>Rabat-Salé-</w:t>
            </w:r>
            <w:r>
              <w:rPr>
                <w:rFonts w:ascii="Times New Roman" w:hAnsi="Times New Roman" w:cs="Times New Roman"/>
                <w:sz w:val="20"/>
                <w:szCs w:val="20"/>
              </w:rPr>
              <w:t>Kénitra</w:t>
            </w:r>
          </w:p>
        </w:tc>
        <w:tc>
          <w:tcPr>
            <w:tcW w:w="1573"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36,7</w:t>
            </w:r>
          </w:p>
        </w:tc>
        <w:tc>
          <w:tcPr>
            <w:tcW w:w="1450"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22,1</w:t>
            </w:r>
          </w:p>
        </w:tc>
      </w:tr>
      <w:tr w:rsidR="00BB2BC6" w:rsidRPr="00D71BB7" w:rsidTr="00711811">
        <w:trPr>
          <w:trHeight w:val="315"/>
          <w:jc w:val="center"/>
        </w:trPr>
        <w:tc>
          <w:tcPr>
            <w:tcW w:w="3969" w:type="dxa"/>
            <w:shd w:val="clear" w:color="auto" w:fill="auto"/>
            <w:vAlign w:val="bottom"/>
            <w:hideMark/>
          </w:tcPr>
          <w:p w:rsidR="00BB2BC6" w:rsidRPr="00F878A7" w:rsidRDefault="0038635A" w:rsidP="00711811">
            <w:pPr>
              <w:spacing w:after="0"/>
              <w:rPr>
                <w:rFonts w:ascii="Times New Roman" w:hAnsi="Times New Roman" w:cs="Times New Roman"/>
                <w:sz w:val="20"/>
                <w:szCs w:val="20"/>
              </w:rPr>
            </w:pPr>
            <w:r>
              <w:rPr>
                <w:rFonts w:ascii="Times New Roman" w:hAnsi="Times New Roman" w:cs="Times New Roman"/>
                <w:sz w:val="20"/>
                <w:szCs w:val="20"/>
              </w:rPr>
              <w:t>Béni Mellal-Khénifra</w:t>
            </w:r>
          </w:p>
        </w:tc>
        <w:tc>
          <w:tcPr>
            <w:tcW w:w="1573"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44,5</w:t>
            </w:r>
          </w:p>
        </w:tc>
        <w:tc>
          <w:tcPr>
            <w:tcW w:w="1450"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30,4</w:t>
            </w:r>
          </w:p>
        </w:tc>
      </w:tr>
      <w:tr w:rsidR="00BB2BC6" w:rsidRPr="00D71BB7" w:rsidTr="00711811">
        <w:trPr>
          <w:trHeight w:val="315"/>
          <w:jc w:val="center"/>
        </w:trPr>
        <w:tc>
          <w:tcPr>
            <w:tcW w:w="3969" w:type="dxa"/>
            <w:shd w:val="clear" w:color="auto" w:fill="auto"/>
            <w:vAlign w:val="bottom"/>
            <w:hideMark/>
          </w:tcPr>
          <w:p w:rsidR="00BB2BC6" w:rsidRPr="00F878A7" w:rsidRDefault="00BB2BC6" w:rsidP="00711811">
            <w:pPr>
              <w:spacing w:after="0"/>
              <w:rPr>
                <w:rFonts w:ascii="Times New Roman" w:hAnsi="Times New Roman" w:cs="Times New Roman"/>
                <w:sz w:val="20"/>
                <w:szCs w:val="20"/>
              </w:rPr>
            </w:pPr>
            <w:r w:rsidRPr="00F878A7">
              <w:rPr>
                <w:rFonts w:ascii="Times New Roman" w:hAnsi="Times New Roman" w:cs="Times New Roman"/>
                <w:sz w:val="20"/>
                <w:szCs w:val="20"/>
              </w:rPr>
              <w:t>Casablanca</w:t>
            </w:r>
            <w:r>
              <w:rPr>
                <w:rFonts w:ascii="Times New Roman" w:hAnsi="Times New Roman" w:cs="Times New Roman"/>
                <w:sz w:val="20"/>
                <w:szCs w:val="20"/>
              </w:rPr>
              <w:t>-Settat</w:t>
            </w:r>
          </w:p>
        </w:tc>
        <w:tc>
          <w:tcPr>
            <w:tcW w:w="1573"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31,3</w:t>
            </w:r>
          </w:p>
        </w:tc>
        <w:tc>
          <w:tcPr>
            <w:tcW w:w="1450"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18,2</w:t>
            </w:r>
          </w:p>
        </w:tc>
      </w:tr>
      <w:tr w:rsidR="00BB2BC6" w:rsidRPr="00D71BB7" w:rsidTr="00711811">
        <w:trPr>
          <w:trHeight w:val="315"/>
          <w:jc w:val="center"/>
        </w:trPr>
        <w:tc>
          <w:tcPr>
            <w:tcW w:w="3969" w:type="dxa"/>
            <w:shd w:val="clear" w:color="auto" w:fill="auto"/>
            <w:vAlign w:val="bottom"/>
            <w:hideMark/>
          </w:tcPr>
          <w:p w:rsidR="00BB2BC6" w:rsidRPr="00F878A7" w:rsidRDefault="005958D7" w:rsidP="00711811">
            <w:pPr>
              <w:spacing w:after="0"/>
              <w:rPr>
                <w:rFonts w:ascii="Times New Roman" w:hAnsi="Times New Roman" w:cs="Times New Roman"/>
                <w:sz w:val="20"/>
                <w:szCs w:val="20"/>
              </w:rPr>
            </w:pPr>
            <w:r>
              <w:rPr>
                <w:rFonts w:ascii="Times New Roman" w:hAnsi="Times New Roman" w:cs="Times New Roman"/>
                <w:sz w:val="20"/>
                <w:szCs w:val="20"/>
              </w:rPr>
              <w:t>Marrakech-Safi</w:t>
            </w:r>
          </w:p>
        </w:tc>
        <w:tc>
          <w:tcPr>
            <w:tcW w:w="1573"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49,9</w:t>
            </w:r>
          </w:p>
        </w:tc>
        <w:tc>
          <w:tcPr>
            <w:tcW w:w="1450"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27,8</w:t>
            </w:r>
          </w:p>
        </w:tc>
      </w:tr>
      <w:tr w:rsidR="00BB2BC6" w:rsidRPr="00D71BB7" w:rsidTr="00711811">
        <w:trPr>
          <w:trHeight w:val="315"/>
          <w:jc w:val="center"/>
        </w:trPr>
        <w:tc>
          <w:tcPr>
            <w:tcW w:w="3969" w:type="dxa"/>
            <w:shd w:val="clear" w:color="auto" w:fill="auto"/>
            <w:vAlign w:val="bottom"/>
            <w:hideMark/>
          </w:tcPr>
          <w:p w:rsidR="00BB2BC6" w:rsidRPr="00F878A7" w:rsidRDefault="00160F9B" w:rsidP="00711811">
            <w:pPr>
              <w:spacing w:after="0"/>
              <w:rPr>
                <w:rFonts w:ascii="Times New Roman" w:hAnsi="Times New Roman" w:cs="Times New Roman"/>
                <w:sz w:val="20"/>
                <w:szCs w:val="20"/>
              </w:rPr>
            </w:pPr>
            <w:r>
              <w:rPr>
                <w:rFonts w:ascii="Times New Roman" w:hAnsi="Times New Roman" w:cs="Times New Roman"/>
                <w:sz w:val="20"/>
                <w:szCs w:val="20"/>
              </w:rPr>
              <w:t>Darâa-Tafilalet</w:t>
            </w:r>
          </w:p>
        </w:tc>
        <w:tc>
          <w:tcPr>
            <w:tcW w:w="1573"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45,7</w:t>
            </w:r>
          </w:p>
        </w:tc>
        <w:tc>
          <w:tcPr>
            <w:tcW w:w="1450"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31,7</w:t>
            </w:r>
          </w:p>
        </w:tc>
      </w:tr>
      <w:tr w:rsidR="00BB2BC6" w:rsidRPr="00D71BB7" w:rsidTr="00711811">
        <w:trPr>
          <w:trHeight w:val="315"/>
          <w:jc w:val="center"/>
        </w:trPr>
        <w:tc>
          <w:tcPr>
            <w:tcW w:w="3969" w:type="dxa"/>
            <w:shd w:val="clear" w:color="auto" w:fill="auto"/>
            <w:vAlign w:val="bottom"/>
            <w:hideMark/>
          </w:tcPr>
          <w:p w:rsidR="00BB2BC6" w:rsidRPr="00F878A7" w:rsidRDefault="00160F9B" w:rsidP="00711811">
            <w:pPr>
              <w:spacing w:after="0"/>
              <w:rPr>
                <w:rFonts w:ascii="Times New Roman" w:hAnsi="Times New Roman" w:cs="Times New Roman"/>
                <w:sz w:val="20"/>
                <w:szCs w:val="20"/>
              </w:rPr>
            </w:pPr>
            <w:r>
              <w:rPr>
                <w:rFonts w:ascii="Times New Roman" w:hAnsi="Times New Roman" w:cs="Times New Roman"/>
                <w:sz w:val="20"/>
                <w:szCs w:val="20"/>
              </w:rPr>
              <w:t>Souss-Massa</w:t>
            </w:r>
          </w:p>
        </w:tc>
        <w:tc>
          <w:tcPr>
            <w:tcW w:w="1573"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42,3</w:t>
            </w:r>
          </w:p>
        </w:tc>
        <w:tc>
          <w:tcPr>
            <w:tcW w:w="1450"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27,3</w:t>
            </w:r>
          </w:p>
        </w:tc>
      </w:tr>
      <w:tr w:rsidR="00BB2BC6" w:rsidRPr="00D71BB7" w:rsidTr="00711811">
        <w:trPr>
          <w:trHeight w:val="315"/>
          <w:jc w:val="center"/>
        </w:trPr>
        <w:tc>
          <w:tcPr>
            <w:tcW w:w="3969" w:type="dxa"/>
            <w:shd w:val="clear" w:color="auto" w:fill="auto"/>
            <w:vAlign w:val="bottom"/>
            <w:hideMark/>
          </w:tcPr>
          <w:p w:rsidR="00BB2BC6" w:rsidRPr="00F878A7" w:rsidRDefault="00BB2BC6" w:rsidP="00711811">
            <w:pPr>
              <w:spacing w:after="0"/>
              <w:rPr>
                <w:rFonts w:ascii="Times New Roman" w:hAnsi="Times New Roman" w:cs="Times New Roman"/>
                <w:sz w:val="20"/>
                <w:szCs w:val="20"/>
              </w:rPr>
            </w:pPr>
            <w:r w:rsidRPr="00D71BB7">
              <w:rPr>
                <w:rFonts w:ascii="Times New Roman" w:hAnsi="Times New Roman" w:cs="Times New Roman"/>
                <w:color w:val="000000"/>
                <w:sz w:val="20"/>
                <w:szCs w:val="20"/>
              </w:rPr>
              <w:t>Régions Sud</w:t>
            </w:r>
          </w:p>
        </w:tc>
        <w:tc>
          <w:tcPr>
            <w:tcW w:w="1573"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31,0</w:t>
            </w:r>
          </w:p>
        </w:tc>
        <w:tc>
          <w:tcPr>
            <w:tcW w:w="1450"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20,1</w:t>
            </w:r>
          </w:p>
        </w:tc>
      </w:tr>
      <w:tr w:rsidR="00BB2BC6" w:rsidRPr="00BB2BC6" w:rsidTr="006E13DE">
        <w:trPr>
          <w:trHeight w:val="315"/>
          <w:jc w:val="center"/>
        </w:trPr>
        <w:tc>
          <w:tcPr>
            <w:tcW w:w="3969" w:type="dxa"/>
            <w:shd w:val="clear" w:color="auto" w:fill="auto"/>
            <w:hideMark/>
          </w:tcPr>
          <w:p w:rsidR="00BB2BC6" w:rsidRPr="00BB2BC6" w:rsidRDefault="00BB2BC6" w:rsidP="005C26AB">
            <w:pPr>
              <w:spacing w:after="0"/>
              <w:rPr>
                <w:rFonts w:ascii="Times New Roman" w:hAnsi="Times New Roman" w:cs="Times New Roman"/>
                <w:b/>
                <w:bCs/>
                <w:color w:val="000000"/>
                <w:sz w:val="20"/>
                <w:szCs w:val="20"/>
              </w:rPr>
            </w:pPr>
            <w:r w:rsidRPr="00BB2BC6">
              <w:rPr>
                <w:rFonts w:ascii="Times New Roman" w:hAnsi="Times New Roman" w:cs="Times New Roman"/>
                <w:b/>
                <w:bCs/>
                <w:color w:val="000000"/>
                <w:sz w:val="20"/>
                <w:szCs w:val="20"/>
              </w:rPr>
              <w:t>Total</w:t>
            </w:r>
          </w:p>
        </w:tc>
        <w:tc>
          <w:tcPr>
            <w:tcW w:w="1573" w:type="dxa"/>
            <w:shd w:val="clear" w:color="auto" w:fill="auto"/>
            <w:noWrap/>
            <w:vAlign w:val="bottom"/>
            <w:hideMark/>
          </w:tcPr>
          <w:p w:rsidR="00BB2BC6" w:rsidRPr="00BB2BC6" w:rsidRDefault="00BB2BC6" w:rsidP="00BB2BC6">
            <w:pPr>
              <w:spacing w:after="0"/>
              <w:jc w:val="right"/>
              <w:rPr>
                <w:rFonts w:ascii="Times New Roman" w:hAnsi="Times New Roman" w:cs="Times New Roman"/>
                <w:b/>
                <w:bCs/>
                <w:color w:val="000000"/>
                <w:sz w:val="20"/>
                <w:szCs w:val="20"/>
              </w:rPr>
            </w:pPr>
            <w:r w:rsidRPr="00BB2BC6">
              <w:rPr>
                <w:rFonts w:ascii="Times New Roman" w:hAnsi="Times New Roman" w:cs="Times New Roman"/>
                <w:b/>
                <w:bCs/>
                <w:color w:val="000000"/>
                <w:sz w:val="20"/>
                <w:szCs w:val="20"/>
              </w:rPr>
              <w:t>41,3</w:t>
            </w:r>
          </w:p>
        </w:tc>
        <w:tc>
          <w:tcPr>
            <w:tcW w:w="1450" w:type="dxa"/>
            <w:shd w:val="clear" w:color="auto" w:fill="auto"/>
            <w:noWrap/>
            <w:vAlign w:val="bottom"/>
            <w:hideMark/>
          </w:tcPr>
          <w:p w:rsidR="00BB2BC6" w:rsidRPr="00BB2BC6" w:rsidRDefault="00BB2BC6" w:rsidP="00BB2BC6">
            <w:pPr>
              <w:spacing w:after="0"/>
              <w:jc w:val="right"/>
              <w:rPr>
                <w:rFonts w:ascii="Times New Roman" w:hAnsi="Times New Roman" w:cs="Times New Roman"/>
                <w:b/>
                <w:bCs/>
                <w:color w:val="000000"/>
                <w:sz w:val="20"/>
                <w:szCs w:val="20"/>
              </w:rPr>
            </w:pPr>
            <w:r w:rsidRPr="00BB2BC6">
              <w:rPr>
                <w:rFonts w:ascii="Times New Roman" w:hAnsi="Times New Roman" w:cs="Times New Roman"/>
                <w:b/>
                <w:bCs/>
                <w:color w:val="000000"/>
                <w:sz w:val="20"/>
                <w:szCs w:val="20"/>
              </w:rPr>
              <w:t>24,8</w:t>
            </w:r>
          </w:p>
        </w:tc>
      </w:tr>
    </w:tbl>
    <w:p w:rsidR="008B79EE" w:rsidRPr="009045D9" w:rsidRDefault="008B79EE" w:rsidP="005C26AB">
      <w:pPr>
        <w:widowControl w:val="0"/>
        <w:autoSpaceDE w:val="0"/>
        <w:autoSpaceDN w:val="0"/>
        <w:adjustRightInd w:val="0"/>
        <w:spacing w:after="0"/>
        <w:ind w:left="139" w:right="97"/>
        <w:jc w:val="both"/>
        <w:rPr>
          <w:rFonts w:ascii="Times New Roman" w:hAnsi="Times New Roman" w:cs="Times New Roman"/>
          <w:color w:val="C00000"/>
          <w:sz w:val="24"/>
          <w:szCs w:val="24"/>
        </w:rPr>
      </w:pPr>
    </w:p>
    <w:p w:rsidR="007721D6" w:rsidRPr="00D71BB7" w:rsidRDefault="00381C52" w:rsidP="000060C6">
      <w:pPr>
        <w:pStyle w:val="Lgende"/>
        <w:keepNext/>
        <w:jc w:val="center"/>
        <w:rPr>
          <w:rFonts w:ascii="Times New Roman" w:hAnsi="Times New Roman" w:cs="Times New Roman"/>
          <w:color w:val="auto"/>
          <w:sz w:val="20"/>
          <w:szCs w:val="20"/>
        </w:rPr>
      </w:pPr>
      <w:r>
        <w:rPr>
          <w:rFonts w:ascii="Times New Roman" w:hAnsi="Times New Roman" w:cs="Times New Roman"/>
          <w:color w:val="auto"/>
          <w:sz w:val="20"/>
          <w:szCs w:val="20"/>
        </w:rPr>
        <w:br w:type="page"/>
      </w:r>
      <w:r w:rsidR="007721D6" w:rsidRPr="00D71BB7">
        <w:rPr>
          <w:rFonts w:ascii="Times New Roman" w:hAnsi="Times New Roman" w:cs="Times New Roman"/>
          <w:color w:val="auto"/>
          <w:sz w:val="20"/>
          <w:szCs w:val="20"/>
        </w:rPr>
        <w:lastRenderedPageBreak/>
        <w:t xml:space="preserve">Tableau </w:t>
      </w:r>
      <w:r w:rsidR="000060C6">
        <w:rPr>
          <w:rFonts w:ascii="Times New Roman" w:hAnsi="Times New Roman" w:cs="Times New Roman"/>
          <w:color w:val="auto"/>
          <w:sz w:val="20"/>
          <w:szCs w:val="20"/>
        </w:rPr>
        <w:t>6 :</w:t>
      </w:r>
      <w:r w:rsidR="007721D6" w:rsidRPr="00D71BB7">
        <w:rPr>
          <w:rFonts w:ascii="Times New Roman" w:hAnsi="Times New Roman" w:cs="Times New Roman"/>
          <w:color w:val="auto"/>
          <w:sz w:val="20"/>
          <w:szCs w:val="20"/>
        </w:rPr>
        <w:t xml:space="preserve"> Déficit socio-économique en % par dimension et région, 201</w:t>
      </w:r>
      <w:r w:rsidR="00BB2BC6">
        <w:rPr>
          <w:rFonts w:ascii="Times New Roman" w:hAnsi="Times New Roman" w:cs="Times New Roman"/>
          <w:color w:val="auto"/>
          <w:sz w:val="20"/>
          <w:szCs w:val="20"/>
        </w:rPr>
        <w:t>7</w:t>
      </w:r>
    </w:p>
    <w:tbl>
      <w:tblPr>
        <w:tblW w:w="91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004"/>
        <w:gridCol w:w="1114"/>
        <w:gridCol w:w="993"/>
        <w:gridCol w:w="1559"/>
        <w:gridCol w:w="1683"/>
        <w:gridCol w:w="796"/>
      </w:tblGrid>
      <w:tr w:rsidR="00C55E5A" w:rsidRPr="00D71BB7" w:rsidTr="007721D6">
        <w:trPr>
          <w:trHeight w:val="453"/>
          <w:jc w:val="center"/>
        </w:trPr>
        <w:tc>
          <w:tcPr>
            <w:tcW w:w="3004" w:type="dxa"/>
            <w:shd w:val="clear" w:color="auto" w:fill="auto"/>
            <w:noWrap/>
            <w:vAlign w:val="bottom"/>
            <w:hideMark/>
          </w:tcPr>
          <w:p w:rsidR="00C55E5A" w:rsidRPr="00D71BB7" w:rsidRDefault="00C55E5A" w:rsidP="005C26AB">
            <w:pPr>
              <w:spacing w:after="0"/>
              <w:jc w:val="center"/>
              <w:rPr>
                <w:rFonts w:ascii="Times New Roman" w:hAnsi="Times New Roman" w:cs="Times New Roman"/>
                <w:color w:val="000000"/>
                <w:sz w:val="20"/>
                <w:szCs w:val="20"/>
              </w:rPr>
            </w:pPr>
            <w:r w:rsidRPr="00D71BB7">
              <w:rPr>
                <w:rFonts w:ascii="Times New Roman" w:hAnsi="Times New Roman" w:cs="Times New Roman"/>
                <w:color w:val="000000"/>
                <w:sz w:val="20"/>
                <w:szCs w:val="20"/>
              </w:rPr>
              <w:t>Région</w:t>
            </w:r>
          </w:p>
        </w:tc>
        <w:tc>
          <w:tcPr>
            <w:tcW w:w="1114" w:type="dxa"/>
            <w:shd w:val="clear" w:color="auto" w:fill="auto"/>
            <w:noWrap/>
            <w:vAlign w:val="bottom"/>
            <w:hideMark/>
          </w:tcPr>
          <w:p w:rsidR="00C55E5A" w:rsidRPr="00D71BB7" w:rsidRDefault="00C55E5A" w:rsidP="005C26AB">
            <w:pPr>
              <w:spacing w:after="0"/>
              <w:jc w:val="center"/>
              <w:rPr>
                <w:rFonts w:ascii="Times New Roman" w:hAnsi="Times New Roman" w:cs="Times New Roman"/>
                <w:color w:val="000000"/>
                <w:sz w:val="20"/>
                <w:szCs w:val="20"/>
              </w:rPr>
            </w:pPr>
            <w:r w:rsidRPr="00D71BB7">
              <w:rPr>
                <w:rFonts w:ascii="Times New Roman" w:hAnsi="Times New Roman" w:cs="Times New Roman"/>
                <w:color w:val="000000"/>
                <w:sz w:val="20"/>
                <w:szCs w:val="20"/>
              </w:rPr>
              <w:t>Education</w:t>
            </w:r>
          </w:p>
        </w:tc>
        <w:tc>
          <w:tcPr>
            <w:tcW w:w="993" w:type="dxa"/>
            <w:shd w:val="clear" w:color="auto" w:fill="auto"/>
            <w:noWrap/>
            <w:vAlign w:val="bottom"/>
            <w:hideMark/>
          </w:tcPr>
          <w:p w:rsidR="00C55E5A" w:rsidRPr="00D71BB7" w:rsidRDefault="00C55E5A" w:rsidP="005C26AB">
            <w:pPr>
              <w:spacing w:after="0"/>
              <w:jc w:val="center"/>
              <w:rPr>
                <w:rFonts w:ascii="Times New Roman" w:hAnsi="Times New Roman" w:cs="Times New Roman"/>
                <w:color w:val="000000"/>
                <w:sz w:val="20"/>
                <w:szCs w:val="20"/>
              </w:rPr>
            </w:pPr>
            <w:r w:rsidRPr="00D71BB7">
              <w:rPr>
                <w:rFonts w:ascii="Times New Roman" w:hAnsi="Times New Roman" w:cs="Times New Roman"/>
                <w:color w:val="000000"/>
                <w:sz w:val="20"/>
                <w:szCs w:val="20"/>
              </w:rPr>
              <w:t>Santé</w:t>
            </w:r>
          </w:p>
        </w:tc>
        <w:tc>
          <w:tcPr>
            <w:tcW w:w="1559" w:type="dxa"/>
            <w:shd w:val="clear" w:color="auto" w:fill="auto"/>
            <w:vAlign w:val="bottom"/>
            <w:hideMark/>
          </w:tcPr>
          <w:p w:rsidR="00C55E5A" w:rsidRPr="00D71BB7" w:rsidRDefault="00C55E5A" w:rsidP="005C26AB">
            <w:pPr>
              <w:spacing w:after="0"/>
              <w:jc w:val="center"/>
              <w:rPr>
                <w:rFonts w:ascii="Times New Roman" w:hAnsi="Times New Roman" w:cs="Times New Roman"/>
                <w:color w:val="000000"/>
                <w:sz w:val="20"/>
                <w:szCs w:val="20"/>
              </w:rPr>
            </w:pPr>
            <w:r w:rsidRPr="00D71BB7">
              <w:rPr>
                <w:rFonts w:ascii="Times New Roman" w:hAnsi="Times New Roman" w:cs="Times New Roman"/>
                <w:color w:val="000000"/>
                <w:sz w:val="20"/>
                <w:szCs w:val="20"/>
              </w:rPr>
              <w:t>Equipement</w:t>
            </w:r>
            <w:r w:rsidR="00C4058F" w:rsidRPr="00D71BB7">
              <w:rPr>
                <w:rFonts w:ascii="Times New Roman" w:hAnsi="Times New Roman" w:cs="Times New Roman"/>
                <w:color w:val="000000"/>
                <w:sz w:val="20"/>
                <w:szCs w:val="20"/>
              </w:rPr>
              <w:t>s</w:t>
            </w:r>
            <w:r w:rsidRPr="00D71BB7">
              <w:rPr>
                <w:rFonts w:ascii="Times New Roman" w:hAnsi="Times New Roman" w:cs="Times New Roman"/>
                <w:color w:val="000000"/>
                <w:sz w:val="20"/>
                <w:szCs w:val="20"/>
              </w:rPr>
              <w:t xml:space="preserve"> sociaux</w:t>
            </w:r>
          </w:p>
        </w:tc>
        <w:tc>
          <w:tcPr>
            <w:tcW w:w="1683" w:type="dxa"/>
            <w:shd w:val="clear" w:color="auto" w:fill="auto"/>
            <w:vAlign w:val="bottom"/>
            <w:hideMark/>
          </w:tcPr>
          <w:p w:rsidR="00550EDB" w:rsidRPr="00D71BB7" w:rsidRDefault="00C4058F" w:rsidP="00C4058F">
            <w:pPr>
              <w:spacing w:after="0"/>
              <w:jc w:val="center"/>
              <w:rPr>
                <w:rFonts w:ascii="Times New Roman" w:hAnsi="Times New Roman" w:cs="Times New Roman"/>
                <w:color w:val="000000"/>
                <w:sz w:val="20"/>
                <w:szCs w:val="20"/>
              </w:rPr>
            </w:pPr>
            <w:r w:rsidRPr="00D71BB7">
              <w:rPr>
                <w:rFonts w:ascii="Times New Roman" w:hAnsi="Times New Roman" w:cs="Times New Roman"/>
                <w:color w:val="000000"/>
                <w:sz w:val="20"/>
                <w:szCs w:val="20"/>
              </w:rPr>
              <w:t>E</w:t>
            </w:r>
            <w:r w:rsidR="00C55E5A" w:rsidRPr="00D71BB7">
              <w:rPr>
                <w:rFonts w:ascii="Times New Roman" w:hAnsi="Times New Roman" w:cs="Times New Roman"/>
                <w:color w:val="000000"/>
                <w:sz w:val="20"/>
                <w:szCs w:val="20"/>
              </w:rPr>
              <w:t>mploi-</w:t>
            </w:r>
          </w:p>
          <w:p w:rsidR="00C55E5A" w:rsidRPr="00D71BB7" w:rsidRDefault="00C55E5A" w:rsidP="00C4058F">
            <w:pPr>
              <w:spacing w:after="0"/>
              <w:jc w:val="center"/>
              <w:rPr>
                <w:rFonts w:ascii="Times New Roman" w:hAnsi="Times New Roman" w:cs="Times New Roman"/>
                <w:color w:val="000000"/>
                <w:sz w:val="20"/>
                <w:szCs w:val="20"/>
              </w:rPr>
            </w:pPr>
            <w:r w:rsidRPr="00D71BB7">
              <w:rPr>
                <w:rFonts w:ascii="Times New Roman" w:hAnsi="Times New Roman" w:cs="Times New Roman"/>
                <w:color w:val="000000"/>
                <w:sz w:val="20"/>
                <w:szCs w:val="20"/>
              </w:rPr>
              <w:t>niveau de vie</w:t>
            </w:r>
          </w:p>
        </w:tc>
        <w:tc>
          <w:tcPr>
            <w:tcW w:w="796" w:type="dxa"/>
            <w:shd w:val="clear" w:color="auto" w:fill="auto"/>
            <w:noWrap/>
            <w:vAlign w:val="bottom"/>
            <w:hideMark/>
          </w:tcPr>
          <w:p w:rsidR="00C55E5A" w:rsidRPr="00D71BB7" w:rsidRDefault="00C55E5A" w:rsidP="005C26AB">
            <w:pPr>
              <w:spacing w:after="0"/>
              <w:rPr>
                <w:rFonts w:ascii="Times New Roman" w:hAnsi="Times New Roman" w:cs="Times New Roman"/>
                <w:color w:val="000000"/>
                <w:sz w:val="20"/>
                <w:szCs w:val="20"/>
              </w:rPr>
            </w:pPr>
            <w:r w:rsidRPr="00D71BB7">
              <w:rPr>
                <w:rFonts w:ascii="Times New Roman" w:hAnsi="Times New Roman" w:cs="Times New Roman"/>
                <w:color w:val="000000"/>
                <w:sz w:val="20"/>
                <w:szCs w:val="20"/>
              </w:rPr>
              <w:t>Total</w:t>
            </w:r>
          </w:p>
        </w:tc>
      </w:tr>
      <w:tr w:rsidR="00BB2BC6" w:rsidRPr="00D71BB7" w:rsidTr="007721D6">
        <w:trPr>
          <w:trHeight w:val="300"/>
          <w:jc w:val="center"/>
        </w:trPr>
        <w:tc>
          <w:tcPr>
            <w:tcW w:w="3004" w:type="dxa"/>
            <w:shd w:val="clear" w:color="auto" w:fill="auto"/>
            <w:noWrap/>
            <w:vAlign w:val="bottom"/>
            <w:hideMark/>
          </w:tcPr>
          <w:p w:rsidR="00BB2BC6" w:rsidRPr="00F878A7" w:rsidRDefault="009826F0" w:rsidP="00711811">
            <w:pPr>
              <w:spacing w:after="0"/>
              <w:rPr>
                <w:rFonts w:ascii="Times New Roman" w:hAnsi="Times New Roman" w:cs="Times New Roman"/>
                <w:sz w:val="20"/>
                <w:szCs w:val="20"/>
              </w:rPr>
            </w:pPr>
            <w:r>
              <w:rPr>
                <w:rFonts w:ascii="Times New Roman" w:hAnsi="Times New Roman" w:cs="Times New Roman"/>
                <w:sz w:val="20"/>
                <w:szCs w:val="20"/>
              </w:rPr>
              <w:t>Tanger-Tetouan-Al Hoceima</w:t>
            </w:r>
          </w:p>
        </w:tc>
        <w:tc>
          <w:tcPr>
            <w:tcW w:w="1114"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60,1</w:t>
            </w:r>
          </w:p>
        </w:tc>
        <w:tc>
          <w:tcPr>
            <w:tcW w:w="993"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14,8</w:t>
            </w:r>
          </w:p>
        </w:tc>
        <w:tc>
          <w:tcPr>
            <w:tcW w:w="1559"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9,8</w:t>
            </w:r>
          </w:p>
        </w:tc>
        <w:tc>
          <w:tcPr>
            <w:tcW w:w="1683"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15,4</w:t>
            </w:r>
          </w:p>
        </w:tc>
        <w:tc>
          <w:tcPr>
            <w:tcW w:w="796" w:type="dxa"/>
            <w:shd w:val="clear" w:color="auto" w:fill="auto"/>
            <w:noWrap/>
            <w:vAlign w:val="bottom"/>
            <w:hideMark/>
          </w:tcPr>
          <w:p w:rsidR="00BB2BC6" w:rsidRPr="00D71BB7" w:rsidRDefault="00BB2BC6" w:rsidP="005C26AB">
            <w:pPr>
              <w:spacing w:after="0"/>
              <w:jc w:val="right"/>
              <w:rPr>
                <w:rFonts w:ascii="Times New Roman" w:hAnsi="Times New Roman" w:cs="Times New Roman"/>
                <w:color w:val="000000"/>
                <w:sz w:val="20"/>
                <w:szCs w:val="20"/>
              </w:rPr>
            </w:pPr>
            <w:r w:rsidRPr="00D71BB7">
              <w:rPr>
                <w:rFonts w:ascii="Times New Roman" w:hAnsi="Times New Roman" w:cs="Times New Roman"/>
                <w:color w:val="000000"/>
                <w:sz w:val="20"/>
                <w:szCs w:val="20"/>
              </w:rPr>
              <w:t>100,0</w:t>
            </w:r>
          </w:p>
        </w:tc>
      </w:tr>
      <w:tr w:rsidR="00BB2BC6" w:rsidRPr="00D71BB7" w:rsidTr="007721D6">
        <w:trPr>
          <w:trHeight w:val="300"/>
          <w:jc w:val="center"/>
        </w:trPr>
        <w:tc>
          <w:tcPr>
            <w:tcW w:w="3004" w:type="dxa"/>
            <w:shd w:val="clear" w:color="auto" w:fill="auto"/>
            <w:noWrap/>
            <w:vAlign w:val="bottom"/>
            <w:hideMark/>
          </w:tcPr>
          <w:p w:rsidR="00BB2BC6" w:rsidRPr="00F878A7" w:rsidRDefault="00BB2BC6" w:rsidP="00711811">
            <w:pPr>
              <w:spacing w:after="0"/>
              <w:rPr>
                <w:rFonts w:ascii="Times New Roman" w:hAnsi="Times New Roman" w:cs="Times New Roman"/>
                <w:sz w:val="20"/>
                <w:szCs w:val="20"/>
              </w:rPr>
            </w:pPr>
            <w:r w:rsidRPr="00F878A7">
              <w:rPr>
                <w:rFonts w:ascii="Times New Roman" w:hAnsi="Times New Roman" w:cs="Times New Roman"/>
                <w:sz w:val="20"/>
                <w:szCs w:val="20"/>
              </w:rPr>
              <w:t>Oriental</w:t>
            </w:r>
          </w:p>
        </w:tc>
        <w:tc>
          <w:tcPr>
            <w:tcW w:w="1114"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54,0</w:t>
            </w:r>
          </w:p>
        </w:tc>
        <w:tc>
          <w:tcPr>
            <w:tcW w:w="993"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15,0</w:t>
            </w:r>
          </w:p>
        </w:tc>
        <w:tc>
          <w:tcPr>
            <w:tcW w:w="1559"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9,1</w:t>
            </w:r>
          </w:p>
        </w:tc>
        <w:tc>
          <w:tcPr>
            <w:tcW w:w="1683"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22,0</w:t>
            </w:r>
          </w:p>
        </w:tc>
        <w:tc>
          <w:tcPr>
            <w:tcW w:w="796" w:type="dxa"/>
            <w:shd w:val="clear" w:color="auto" w:fill="auto"/>
            <w:noWrap/>
            <w:vAlign w:val="bottom"/>
            <w:hideMark/>
          </w:tcPr>
          <w:p w:rsidR="00BB2BC6" w:rsidRPr="00D71BB7" w:rsidRDefault="00BB2BC6" w:rsidP="005C26AB">
            <w:pPr>
              <w:spacing w:after="0"/>
              <w:jc w:val="right"/>
              <w:rPr>
                <w:rFonts w:ascii="Times New Roman" w:hAnsi="Times New Roman" w:cs="Times New Roman"/>
                <w:color w:val="000000"/>
                <w:sz w:val="20"/>
                <w:szCs w:val="20"/>
              </w:rPr>
            </w:pPr>
            <w:r w:rsidRPr="00D71BB7">
              <w:rPr>
                <w:rFonts w:ascii="Times New Roman" w:hAnsi="Times New Roman" w:cs="Times New Roman"/>
                <w:color w:val="000000"/>
                <w:sz w:val="20"/>
                <w:szCs w:val="20"/>
              </w:rPr>
              <w:t>100,0</w:t>
            </w:r>
          </w:p>
        </w:tc>
      </w:tr>
      <w:tr w:rsidR="00BB2BC6" w:rsidRPr="00D71BB7" w:rsidTr="007721D6">
        <w:trPr>
          <w:trHeight w:val="300"/>
          <w:jc w:val="center"/>
        </w:trPr>
        <w:tc>
          <w:tcPr>
            <w:tcW w:w="3004" w:type="dxa"/>
            <w:shd w:val="clear" w:color="auto" w:fill="auto"/>
            <w:noWrap/>
            <w:vAlign w:val="bottom"/>
            <w:hideMark/>
          </w:tcPr>
          <w:p w:rsidR="00BB2BC6" w:rsidRPr="00F878A7" w:rsidRDefault="00BB2BC6" w:rsidP="00711811">
            <w:pPr>
              <w:spacing w:after="0"/>
              <w:rPr>
                <w:rFonts w:ascii="Times New Roman" w:hAnsi="Times New Roman" w:cs="Times New Roman"/>
                <w:sz w:val="20"/>
                <w:szCs w:val="20"/>
              </w:rPr>
            </w:pPr>
            <w:r>
              <w:rPr>
                <w:rFonts w:ascii="Times New Roman" w:hAnsi="Times New Roman" w:cs="Times New Roman"/>
                <w:sz w:val="20"/>
                <w:szCs w:val="20"/>
              </w:rPr>
              <w:t>Fès-Meknès</w:t>
            </w:r>
          </w:p>
        </w:tc>
        <w:tc>
          <w:tcPr>
            <w:tcW w:w="1114"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55,7</w:t>
            </w:r>
          </w:p>
        </w:tc>
        <w:tc>
          <w:tcPr>
            <w:tcW w:w="993"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14,8</w:t>
            </w:r>
          </w:p>
        </w:tc>
        <w:tc>
          <w:tcPr>
            <w:tcW w:w="1559"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6,9</w:t>
            </w:r>
          </w:p>
        </w:tc>
        <w:tc>
          <w:tcPr>
            <w:tcW w:w="1683"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22,5</w:t>
            </w:r>
          </w:p>
        </w:tc>
        <w:tc>
          <w:tcPr>
            <w:tcW w:w="796" w:type="dxa"/>
            <w:shd w:val="clear" w:color="auto" w:fill="auto"/>
            <w:noWrap/>
            <w:vAlign w:val="bottom"/>
            <w:hideMark/>
          </w:tcPr>
          <w:p w:rsidR="00BB2BC6" w:rsidRPr="00D71BB7" w:rsidRDefault="00BB2BC6" w:rsidP="005C26AB">
            <w:pPr>
              <w:spacing w:after="0"/>
              <w:jc w:val="right"/>
              <w:rPr>
                <w:rFonts w:ascii="Times New Roman" w:hAnsi="Times New Roman" w:cs="Times New Roman"/>
                <w:color w:val="000000"/>
                <w:sz w:val="20"/>
                <w:szCs w:val="20"/>
              </w:rPr>
            </w:pPr>
            <w:r w:rsidRPr="00D71BB7">
              <w:rPr>
                <w:rFonts w:ascii="Times New Roman" w:hAnsi="Times New Roman" w:cs="Times New Roman"/>
                <w:color w:val="000000"/>
                <w:sz w:val="20"/>
                <w:szCs w:val="20"/>
              </w:rPr>
              <w:t>100,0</w:t>
            </w:r>
          </w:p>
        </w:tc>
      </w:tr>
      <w:tr w:rsidR="00BB2BC6" w:rsidRPr="00D71BB7" w:rsidTr="007721D6">
        <w:trPr>
          <w:trHeight w:val="300"/>
          <w:jc w:val="center"/>
        </w:trPr>
        <w:tc>
          <w:tcPr>
            <w:tcW w:w="3004" w:type="dxa"/>
            <w:shd w:val="clear" w:color="auto" w:fill="auto"/>
            <w:noWrap/>
            <w:vAlign w:val="bottom"/>
            <w:hideMark/>
          </w:tcPr>
          <w:p w:rsidR="00BB2BC6" w:rsidRPr="00F878A7" w:rsidRDefault="00BB2BC6" w:rsidP="00711811">
            <w:pPr>
              <w:spacing w:after="0"/>
              <w:rPr>
                <w:rFonts w:ascii="Times New Roman" w:hAnsi="Times New Roman" w:cs="Times New Roman"/>
                <w:sz w:val="20"/>
                <w:szCs w:val="20"/>
              </w:rPr>
            </w:pPr>
            <w:r w:rsidRPr="00F878A7">
              <w:rPr>
                <w:rFonts w:ascii="Times New Roman" w:hAnsi="Times New Roman" w:cs="Times New Roman"/>
                <w:sz w:val="20"/>
                <w:szCs w:val="20"/>
              </w:rPr>
              <w:t>Rabat-Salé-</w:t>
            </w:r>
            <w:r>
              <w:rPr>
                <w:rFonts w:ascii="Times New Roman" w:hAnsi="Times New Roman" w:cs="Times New Roman"/>
                <w:sz w:val="20"/>
                <w:szCs w:val="20"/>
              </w:rPr>
              <w:t>Kénitra</w:t>
            </w:r>
          </w:p>
        </w:tc>
        <w:tc>
          <w:tcPr>
            <w:tcW w:w="1114"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61,5</w:t>
            </w:r>
          </w:p>
        </w:tc>
        <w:tc>
          <w:tcPr>
            <w:tcW w:w="993"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12,8</w:t>
            </w:r>
          </w:p>
        </w:tc>
        <w:tc>
          <w:tcPr>
            <w:tcW w:w="1559"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7,1</w:t>
            </w:r>
          </w:p>
        </w:tc>
        <w:tc>
          <w:tcPr>
            <w:tcW w:w="1683"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18,6</w:t>
            </w:r>
          </w:p>
        </w:tc>
        <w:tc>
          <w:tcPr>
            <w:tcW w:w="796" w:type="dxa"/>
            <w:shd w:val="clear" w:color="auto" w:fill="auto"/>
            <w:noWrap/>
            <w:vAlign w:val="bottom"/>
            <w:hideMark/>
          </w:tcPr>
          <w:p w:rsidR="00BB2BC6" w:rsidRPr="00D71BB7" w:rsidRDefault="00BB2BC6" w:rsidP="005C26AB">
            <w:pPr>
              <w:spacing w:after="0"/>
              <w:jc w:val="right"/>
              <w:rPr>
                <w:rFonts w:ascii="Times New Roman" w:hAnsi="Times New Roman" w:cs="Times New Roman"/>
                <w:color w:val="000000"/>
                <w:sz w:val="20"/>
                <w:szCs w:val="20"/>
              </w:rPr>
            </w:pPr>
            <w:r w:rsidRPr="00D71BB7">
              <w:rPr>
                <w:rFonts w:ascii="Times New Roman" w:hAnsi="Times New Roman" w:cs="Times New Roman"/>
                <w:color w:val="000000"/>
                <w:sz w:val="20"/>
                <w:szCs w:val="20"/>
              </w:rPr>
              <w:t>100,0</w:t>
            </w:r>
          </w:p>
        </w:tc>
      </w:tr>
      <w:tr w:rsidR="00BB2BC6" w:rsidRPr="00D71BB7" w:rsidTr="007721D6">
        <w:trPr>
          <w:trHeight w:val="300"/>
          <w:jc w:val="center"/>
        </w:trPr>
        <w:tc>
          <w:tcPr>
            <w:tcW w:w="3004" w:type="dxa"/>
            <w:shd w:val="clear" w:color="auto" w:fill="auto"/>
            <w:noWrap/>
            <w:vAlign w:val="bottom"/>
            <w:hideMark/>
          </w:tcPr>
          <w:p w:rsidR="00BB2BC6" w:rsidRPr="00F878A7" w:rsidRDefault="0038635A" w:rsidP="00711811">
            <w:pPr>
              <w:spacing w:after="0"/>
              <w:rPr>
                <w:rFonts w:ascii="Times New Roman" w:hAnsi="Times New Roman" w:cs="Times New Roman"/>
                <w:sz w:val="20"/>
                <w:szCs w:val="20"/>
              </w:rPr>
            </w:pPr>
            <w:r>
              <w:rPr>
                <w:rFonts w:ascii="Times New Roman" w:hAnsi="Times New Roman" w:cs="Times New Roman"/>
                <w:sz w:val="20"/>
                <w:szCs w:val="20"/>
              </w:rPr>
              <w:t>Béni Mellal-Khénifra</w:t>
            </w:r>
          </w:p>
        </w:tc>
        <w:tc>
          <w:tcPr>
            <w:tcW w:w="1114"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50,6</w:t>
            </w:r>
          </w:p>
        </w:tc>
        <w:tc>
          <w:tcPr>
            <w:tcW w:w="993"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15,5</w:t>
            </w:r>
          </w:p>
        </w:tc>
        <w:tc>
          <w:tcPr>
            <w:tcW w:w="1559"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8,2</w:t>
            </w:r>
          </w:p>
        </w:tc>
        <w:tc>
          <w:tcPr>
            <w:tcW w:w="1683"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25,7</w:t>
            </w:r>
          </w:p>
        </w:tc>
        <w:tc>
          <w:tcPr>
            <w:tcW w:w="796" w:type="dxa"/>
            <w:shd w:val="clear" w:color="auto" w:fill="auto"/>
            <w:noWrap/>
            <w:vAlign w:val="bottom"/>
            <w:hideMark/>
          </w:tcPr>
          <w:p w:rsidR="00BB2BC6" w:rsidRPr="00D71BB7" w:rsidRDefault="00BB2BC6" w:rsidP="005C26AB">
            <w:pPr>
              <w:spacing w:after="0"/>
              <w:jc w:val="right"/>
              <w:rPr>
                <w:rFonts w:ascii="Times New Roman" w:hAnsi="Times New Roman" w:cs="Times New Roman"/>
                <w:color w:val="000000"/>
                <w:sz w:val="20"/>
                <w:szCs w:val="20"/>
              </w:rPr>
            </w:pPr>
            <w:r w:rsidRPr="00D71BB7">
              <w:rPr>
                <w:rFonts w:ascii="Times New Roman" w:hAnsi="Times New Roman" w:cs="Times New Roman"/>
                <w:color w:val="000000"/>
                <w:sz w:val="20"/>
                <w:szCs w:val="20"/>
              </w:rPr>
              <w:t>100,0</w:t>
            </w:r>
          </w:p>
        </w:tc>
      </w:tr>
      <w:tr w:rsidR="00BB2BC6" w:rsidRPr="00D71BB7" w:rsidTr="007721D6">
        <w:trPr>
          <w:trHeight w:val="300"/>
          <w:jc w:val="center"/>
        </w:trPr>
        <w:tc>
          <w:tcPr>
            <w:tcW w:w="3004" w:type="dxa"/>
            <w:shd w:val="clear" w:color="auto" w:fill="auto"/>
            <w:noWrap/>
            <w:vAlign w:val="bottom"/>
            <w:hideMark/>
          </w:tcPr>
          <w:p w:rsidR="00BB2BC6" w:rsidRPr="00F878A7" w:rsidRDefault="00BB2BC6" w:rsidP="00711811">
            <w:pPr>
              <w:spacing w:after="0"/>
              <w:rPr>
                <w:rFonts w:ascii="Times New Roman" w:hAnsi="Times New Roman" w:cs="Times New Roman"/>
                <w:sz w:val="20"/>
                <w:szCs w:val="20"/>
              </w:rPr>
            </w:pPr>
            <w:r w:rsidRPr="00F878A7">
              <w:rPr>
                <w:rFonts w:ascii="Times New Roman" w:hAnsi="Times New Roman" w:cs="Times New Roman"/>
                <w:sz w:val="20"/>
                <w:szCs w:val="20"/>
              </w:rPr>
              <w:t>Casablanca</w:t>
            </w:r>
            <w:r>
              <w:rPr>
                <w:rFonts w:ascii="Times New Roman" w:hAnsi="Times New Roman" w:cs="Times New Roman"/>
                <w:sz w:val="20"/>
                <w:szCs w:val="20"/>
              </w:rPr>
              <w:t>-Settat</w:t>
            </w:r>
          </w:p>
        </w:tc>
        <w:tc>
          <w:tcPr>
            <w:tcW w:w="1114"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66,9</w:t>
            </w:r>
          </w:p>
        </w:tc>
        <w:tc>
          <w:tcPr>
            <w:tcW w:w="993"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11,6</w:t>
            </w:r>
          </w:p>
        </w:tc>
        <w:tc>
          <w:tcPr>
            <w:tcW w:w="1559"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6,6</w:t>
            </w:r>
          </w:p>
        </w:tc>
        <w:tc>
          <w:tcPr>
            <w:tcW w:w="1683"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14,8</w:t>
            </w:r>
          </w:p>
        </w:tc>
        <w:tc>
          <w:tcPr>
            <w:tcW w:w="796" w:type="dxa"/>
            <w:shd w:val="clear" w:color="auto" w:fill="auto"/>
            <w:noWrap/>
            <w:vAlign w:val="bottom"/>
            <w:hideMark/>
          </w:tcPr>
          <w:p w:rsidR="00BB2BC6" w:rsidRPr="00D71BB7" w:rsidRDefault="00BB2BC6" w:rsidP="005C26AB">
            <w:pPr>
              <w:spacing w:after="0"/>
              <w:jc w:val="right"/>
              <w:rPr>
                <w:rFonts w:ascii="Times New Roman" w:hAnsi="Times New Roman" w:cs="Times New Roman"/>
                <w:color w:val="000000"/>
                <w:sz w:val="20"/>
                <w:szCs w:val="20"/>
              </w:rPr>
            </w:pPr>
            <w:r w:rsidRPr="00D71BB7">
              <w:rPr>
                <w:rFonts w:ascii="Times New Roman" w:hAnsi="Times New Roman" w:cs="Times New Roman"/>
                <w:color w:val="000000"/>
                <w:sz w:val="20"/>
                <w:szCs w:val="20"/>
              </w:rPr>
              <w:t>100,0</w:t>
            </w:r>
          </w:p>
        </w:tc>
      </w:tr>
      <w:tr w:rsidR="00BB2BC6" w:rsidRPr="00D71BB7" w:rsidTr="007721D6">
        <w:trPr>
          <w:trHeight w:val="300"/>
          <w:jc w:val="center"/>
        </w:trPr>
        <w:tc>
          <w:tcPr>
            <w:tcW w:w="3004" w:type="dxa"/>
            <w:shd w:val="clear" w:color="auto" w:fill="auto"/>
            <w:noWrap/>
            <w:vAlign w:val="bottom"/>
            <w:hideMark/>
          </w:tcPr>
          <w:p w:rsidR="00BB2BC6" w:rsidRPr="00F878A7" w:rsidRDefault="005958D7" w:rsidP="00711811">
            <w:pPr>
              <w:spacing w:after="0"/>
              <w:rPr>
                <w:rFonts w:ascii="Times New Roman" w:hAnsi="Times New Roman" w:cs="Times New Roman"/>
                <w:sz w:val="20"/>
                <w:szCs w:val="20"/>
              </w:rPr>
            </w:pPr>
            <w:r>
              <w:rPr>
                <w:rFonts w:ascii="Times New Roman" w:hAnsi="Times New Roman" w:cs="Times New Roman"/>
                <w:sz w:val="20"/>
                <w:szCs w:val="20"/>
              </w:rPr>
              <w:t>Marrakech-Safi</w:t>
            </w:r>
          </w:p>
        </w:tc>
        <w:tc>
          <w:tcPr>
            <w:tcW w:w="1114"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60,1</w:t>
            </w:r>
          </w:p>
        </w:tc>
        <w:tc>
          <w:tcPr>
            <w:tcW w:w="993"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13,3</w:t>
            </w:r>
          </w:p>
        </w:tc>
        <w:tc>
          <w:tcPr>
            <w:tcW w:w="1559"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6,6</w:t>
            </w:r>
          </w:p>
        </w:tc>
        <w:tc>
          <w:tcPr>
            <w:tcW w:w="1683"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20,0</w:t>
            </w:r>
          </w:p>
        </w:tc>
        <w:tc>
          <w:tcPr>
            <w:tcW w:w="796" w:type="dxa"/>
            <w:shd w:val="clear" w:color="auto" w:fill="auto"/>
            <w:noWrap/>
            <w:vAlign w:val="bottom"/>
            <w:hideMark/>
          </w:tcPr>
          <w:p w:rsidR="00BB2BC6" w:rsidRPr="00D71BB7" w:rsidRDefault="00BB2BC6" w:rsidP="005C26AB">
            <w:pPr>
              <w:spacing w:after="0"/>
              <w:jc w:val="right"/>
              <w:rPr>
                <w:rFonts w:ascii="Times New Roman" w:hAnsi="Times New Roman" w:cs="Times New Roman"/>
                <w:color w:val="000000"/>
                <w:sz w:val="20"/>
                <w:szCs w:val="20"/>
              </w:rPr>
            </w:pPr>
            <w:r w:rsidRPr="00D71BB7">
              <w:rPr>
                <w:rFonts w:ascii="Times New Roman" w:hAnsi="Times New Roman" w:cs="Times New Roman"/>
                <w:color w:val="000000"/>
                <w:sz w:val="20"/>
                <w:szCs w:val="20"/>
              </w:rPr>
              <w:t>100,0</w:t>
            </w:r>
          </w:p>
        </w:tc>
      </w:tr>
      <w:tr w:rsidR="00BB2BC6" w:rsidRPr="00D71BB7" w:rsidTr="007721D6">
        <w:trPr>
          <w:trHeight w:val="300"/>
          <w:jc w:val="center"/>
        </w:trPr>
        <w:tc>
          <w:tcPr>
            <w:tcW w:w="3004" w:type="dxa"/>
            <w:shd w:val="clear" w:color="auto" w:fill="auto"/>
            <w:noWrap/>
            <w:vAlign w:val="bottom"/>
            <w:hideMark/>
          </w:tcPr>
          <w:p w:rsidR="00BB2BC6" w:rsidRPr="00F878A7" w:rsidRDefault="00160F9B" w:rsidP="00711811">
            <w:pPr>
              <w:spacing w:after="0"/>
              <w:rPr>
                <w:rFonts w:ascii="Times New Roman" w:hAnsi="Times New Roman" w:cs="Times New Roman"/>
                <w:sz w:val="20"/>
                <w:szCs w:val="20"/>
              </w:rPr>
            </w:pPr>
            <w:r>
              <w:rPr>
                <w:rFonts w:ascii="Times New Roman" w:hAnsi="Times New Roman" w:cs="Times New Roman"/>
                <w:sz w:val="20"/>
                <w:szCs w:val="20"/>
              </w:rPr>
              <w:t>Darâa-Tafilalet</w:t>
            </w:r>
          </w:p>
        </w:tc>
        <w:tc>
          <w:tcPr>
            <w:tcW w:w="1114"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49,7</w:t>
            </w:r>
          </w:p>
        </w:tc>
        <w:tc>
          <w:tcPr>
            <w:tcW w:w="993"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25,3</w:t>
            </w:r>
          </w:p>
        </w:tc>
        <w:tc>
          <w:tcPr>
            <w:tcW w:w="1559"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2,4</w:t>
            </w:r>
          </w:p>
        </w:tc>
        <w:tc>
          <w:tcPr>
            <w:tcW w:w="1683"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22,6</w:t>
            </w:r>
          </w:p>
        </w:tc>
        <w:tc>
          <w:tcPr>
            <w:tcW w:w="796" w:type="dxa"/>
            <w:shd w:val="clear" w:color="auto" w:fill="auto"/>
            <w:noWrap/>
            <w:vAlign w:val="bottom"/>
            <w:hideMark/>
          </w:tcPr>
          <w:p w:rsidR="00BB2BC6" w:rsidRPr="00D71BB7" w:rsidRDefault="00BB2BC6" w:rsidP="005C26AB">
            <w:pPr>
              <w:spacing w:after="0"/>
              <w:jc w:val="right"/>
              <w:rPr>
                <w:rFonts w:ascii="Times New Roman" w:hAnsi="Times New Roman" w:cs="Times New Roman"/>
                <w:color w:val="000000"/>
                <w:sz w:val="20"/>
                <w:szCs w:val="20"/>
              </w:rPr>
            </w:pPr>
            <w:r w:rsidRPr="00D71BB7">
              <w:rPr>
                <w:rFonts w:ascii="Times New Roman" w:hAnsi="Times New Roman" w:cs="Times New Roman"/>
                <w:color w:val="000000"/>
                <w:sz w:val="20"/>
                <w:szCs w:val="20"/>
              </w:rPr>
              <w:t>100,0</w:t>
            </w:r>
          </w:p>
        </w:tc>
      </w:tr>
      <w:tr w:rsidR="00BB2BC6" w:rsidRPr="00D71BB7" w:rsidTr="007721D6">
        <w:trPr>
          <w:trHeight w:val="300"/>
          <w:jc w:val="center"/>
        </w:trPr>
        <w:tc>
          <w:tcPr>
            <w:tcW w:w="3004" w:type="dxa"/>
            <w:shd w:val="clear" w:color="auto" w:fill="auto"/>
            <w:noWrap/>
            <w:vAlign w:val="bottom"/>
            <w:hideMark/>
          </w:tcPr>
          <w:p w:rsidR="00BB2BC6" w:rsidRPr="00F878A7" w:rsidRDefault="00160F9B" w:rsidP="00711811">
            <w:pPr>
              <w:spacing w:after="0"/>
              <w:rPr>
                <w:rFonts w:ascii="Times New Roman" w:hAnsi="Times New Roman" w:cs="Times New Roman"/>
                <w:sz w:val="20"/>
                <w:szCs w:val="20"/>
              </w:rPr>
            </w:pPr>
            <w:r>
              <w:rPr>
                <w:rFonts w:ascii="Times New Roman" w:hAnsi="Times New Roman" w:cs="Times New Roman"/>
                <w:sz w:val="20"/>
                <w:szCs w:val="20"/>
              </w:rPr>
              <w:t>Souss-Massa</w:t>
            </w:r>
          </w:p>
        </w:tc>
        <w:tc>
          <w:tcPr>
            <w:tcW w:w="1114"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56,6</w:t>
            </w:r>
          </w:p>
        </w:tc>
        <w:tc>
          <w:tcPr>
            <w:tcW w:w="993"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18,0</w:t>
            </w:r>
          </w:p>
        </w:tc>
        <w:tc>
          <w:tcPr>
            <w:tcW w:w="1559"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3,5</w:t>
            </w:r>
          </w:p>
        </w:tc>
        <w:tc>
          <w:tcPr>
            <w:tcW w:w="1683"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21,9</w:t>
            </w:r>
          </w:p>
        </w:tc>
        <w:tc>
          <w:tcPr>
            <w:tcW w:w="796" w:type="dxa"/>
            <w:shd w:val="clear" w:color="auto" w:fill="auto"/>
            <w:noWrap/>
            <w:vAlign w:val="bottom"/>
            <w:hideMark/>
          </w:tcPr>
          <w:p w:rsidR="00BB2BC6" w:rsidRPr="00D71BB7" w:rsidRDefault="00BB2BC6" w:rsidP="005C26AB">
            <w:pPr>
              <w:spacing w:after="0"/>
              <w:jc w:val="right"/>
              <w:rPr>
                <w:rFonts w:ascii="Times New Roman" w:hAnsi="Times New Roman" w:cs="Times New Roman"/>
                <w:color w:val="000000"/>
                <w:sz w:val="20"/>
                <w:szCs w:val="20"/>
              </w:rPr>
            </w:pPr>
            <w:r w:rsidRPr="00D71BB7">
              <w:rPr>
                <w:rFonts w:ascii="Times New Roman" w:hAnsi="Times New Roman" w:cs="Times New Roman"/>
                <w:color w:val="000000"/>
                <w:sz w:val="20"/>
                <w:szCs w:val="20"/>
              </w:rPr>
              <w:t>100,0</w:t>
            </w:r>
          </w:p>
        </w:tc>
      </w:tr>
      <w:tr w:rsidR="00BB2BC6" w:rsidRPr="00D71BB7" w:rsidTr="007721D6">
        <w:trPr>
          <w:trHeight w:val="300"/>
          <w:jc w:val="center"/>
        </w:trPr>
        <w:tc>
          <w:tcPr>
            <w:tcW w:w="3004" w:type="dxa"/>
            <w:shd w:val="clear" w:color="auto" w:fill="auto"/>
            <w:noWrap/>
            <w:vAlign w:val="bottom"/>
            <w:hideMark/>
          </w:tcPr>
          <w:p w:rsidR="00BB2BC6" w:rsidRPr="00F878A7" w:rsidRDefault="00BB2BC6" w:rsidP="00711811">
            <w:pPr>
              <w:spacing w:after="0"/>
              <w:rPr>
                <w:rFonts w:ascii="Times New Roman" w:hAnsi="Times New Roman" w:cs="Times New Roman"/>
                <w:sz w:val="20"/>
                <w:szCs w:val="20"/>
              </w:rPr>
            </w:pPr>
            <w:r w:rsidRPr="00D71BB7">
              <w:rPr>
                <w:rFonts w:ascii="Times New Roman" w:hAnsi="Times New Roman" w:cs="Times New Roman"/>
                <w:color w:val="000000"/>
                <w:sz w:val="20"/>
                <w:szCs w:val="20"/>
              </w:rPr>
              <w:t>Régions Sud</w:t>
            </w:r>
          </w:p>
        </w:tc>
        <w:tc>
          <w:tcPr>
            <w:tcW w:w="1114"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59,9</w:t>
            </w:r>
          </w:p>
        </w:tc>
        <w:tc>
          <w:tcPr>
            <w:tcW w:w="993"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18,1</w:t>
            </w:r>
          </w:p>
        </w:tc>
        <w:tc>
          <w:tcPr>
            <w:tcW w:w="1559"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5,8</w:t>
            </w:r>
          </w:p>
        </w:tc>
        <w:tc>
          <w:tcPr>
            <w:tcW w:w="1683"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16,2</w:t>
            </w:r>
          </w:p>
        </w:tc>
        <w:tc>
          <w:tcPr>
            <w:tcW w:w="796" w:type="dxa"/>
            <w:shd w:val="clear" w:color="auto" w:fill="auto"/>
            <w:noWrap/>
            <w:vAlign w:val="bottom"/>
            <w:hideMark/>
          </w:tcPr>
          <w:p w:rsidR="00BB2BC6" w:rsidRPr="00D71BB7" w:rsidRDefault="00BB2BC6" w:rsidP="005C26AB">
            <w:pPr>
              <w:spacing w:after="0"/>
              <w:jc w:val="right"/>
              <w:rPr>
                <w:rFonts w:ascii="Times New Roman" w:hAnsi="Times New Roman" w:cs="Times New Roman"/>
                <w:color w:val="000000"/>
                <w:sz w:val="20"/>
                <w:szCs w:val="20"/>
              </w:rPr>
            </w:pPr>
            <w:r w:rsidRPr="00D71BB7">
              <w:rPr>
                <w:rFonts w:ascii="Times New Roman" w:hAnsi="Times New Roman" w:cs="Times New Roman"/>
                <w:color w:val="000000"/>
                <w:sz w:val="20"/>
                <w:szCs w:val="20"/>
              </w:rPr>
              <w:t>100,0</w:t>
            </w:r>
          </w:p>
        </w:tc>
      </w:tr>
      <w:tr w:rsidR="00BB2BC6" w:rsidRPr="00BB2BC6" w:rsidTr="007721D6">
        <w:trPr>
          <w:trHeight w:val="300"/>
          <w:jc w:val="center"/>
        </w:trPr>
        <w:tc>
          <w:tcPr>
            <w:tcW w:w="3004" w:type="dxa"/>
            <w:shd w:val="clear" w:color="auto" w:fill="auto"/>
            <w:noWrap/>
            <w:vAlign w:val="bottom"/>
            <w:hideMark/>
          </w:tcPr>
          <w:p w:rsidR="00BB2BC6" w:rsidRPr="00BB2BC6" w:rsidRDefault="00BB2BC6" w:rsidP="005C26AB">
            <w:pPr>
              <w:spacing w:after="0"/>
              <w:rPr>
                <w:rFonts w:ascii="Times New Roman" w:hAnsi="Times New Roman" w:cs="Times New Roman"/>
                <w:b/>
                <w:bCs/>
                <w:color w:val="000000"/>
                <w:sz w:val="20"/>
                <w:szCs w:val="20"/>
              </w:rPr>
            </w:pPr>
            <w:r w:rsidRPr="00BB2BC6">
              <w:rPr>
                <w:rFonts w:ascii="Times New Roman" w:hAnsi="Times New Roman" w:cs="Times New Roman"/>
                <w:b/>
                <w:bCs/>
                <w:color w:val="000000"/>
                <w:sz w:val="20"/>
                <w:szCs w:val="20"/>
              </w:rPr>
              <w:t> Total</w:t>
            </w:r>
          </w:p>
        </w:tc>
        <w:tc>
          <w:tcPr>
            <w:tcW w:w="1114" w:type="dxa"/>
            <w:shd w:val="clear" w:color="auto" w:fill="auto"/>
            <w:noWrap/>
            <w:vAlign w:val="bottom"/>
            <w:hideMark/>
          </w:tcPr>
          <w:p w:rsidR="00BB2BC6" w:rsidRPr="00BB2BC6" w:rsidRDefault="00BB2BC6" w:rsidP="00BB2BC6">
            <w:pPr>
              <w:spacing w:after="0"/>
              <w:jc w:val="right"/>
              <w:rPr>
                <w:rFonts w:ascii="Times New Roman" w:hAnsi="Times New Roman" w:cs="Times New Roman"/>
                <w:b/>
                <w:bCs/>
                <w:color w:val="000000"/>
                <w:sz w:val="20"/>
                <w:szCs w:val="20"/>
              </w:rPr>
            </w:pPr>
            <w:r w:rsidRPr="00BB2BC6">
              <w:rPr>
                <w:rFonts w:ascii="Times New Roman" w:hAnsi="Times New Roman" w:cs="Times New Roman"/>
                <w:b/>
                <w:bCs/>
                <w:color w:val="000000"/>
                <w:sz w:val="20"/>
                <w:szCs w:val="20"/>
              </w:rPr>
              <w:t>58,1</w:t>
            </w:r>
          </w:p>
        </w:tc>
        <w:tc>
          <w:tcPr>
            <w:tcW w:w="993" w:type="dxa"/>
            <w:shd w:val="clear" w:color="auto" w:fill="auto"/>
            <w:noWrap/>
            <w:vAlign w:val="bottom"/>
            <w:hideMark/>
          </w:tcPr>
          <w:p w:rsidR="00BB2BC6" w:rsidRPr="00BB2BC6" w:rsidRDefault="00BB2BC6" w:rsidP="00BB2BC6">
            <w:pPr>
              <w:spacing w:after="0"/>
              <w:jc w:val="right"/>
              <w:rPr>
                <w:rFonts w:ascii="Times New Roman" w:hAnsi="Times New Roman" w:cs="Times New Roman"/>
                <w:b/>
                <w:bCs/>
                <w:color w:val="000000"/>
                <w:sz w:val="20"/>
                <w:szCs w:val="20"/>
              </w:rPr>
            </w:pPr>
            <w:r w:rsidRPr="00BB2BC6">
              <w:rPr>
                <w:rFonts w:ascii="Times New Roman" w:hAnsi="Times New Roman" w:cs="Times New Roman"/>
                <w:b/>
                <w:bCs/>
                <w:color w:val="000000"/>
                <w:sz w:val="20"/>
                <w:szCs w:val="20"/>
              </w:rPr>
              <w:t>15,4</w:t>
            </w:r>
          </w:p>
        </w:tc>
        <w:tc>
          <w:tcPr>
            <w:tcW w:w="1559" w:type="dxa"/>
            <w:shd w:val="clear" w:color="auto" w:fill="auto"/>
            <w:noWrap/>
            <w:vAlign w:val="bottom"/>
            <w:hideMark/>
          </w:tcPr>
          <w:p w:rsidR="00BB2BC6" w:rsidRPr="00BB2BC6" w:rsidRDefault="00BB2BC6" w:rsidP="00BB2BC6">
            <w:pPr>
              <w:spacing w:after="0"/>
              <w:jc w:val="right"/>
              <w:rPr>
                <w:rFonts w:ascii="Times New Roman" w:hAnsi="Times New Roman" w:cs="Times New Roman"/>
                <w:b/>
                <w:bCs/>
                <w:color w:val="000000"/>
                <w:sz w:val="20"/>
                <w:szCs w:val="20"/>
              </w:rPr>
            </w:pPr>
            <w:r w:rsidRPr="00BB2BC6">
              <w:rPr>
                <w:rFonts w:ascii="Times New Roman" w:hAnsi="Times New Roman" w:cs="Times New Roman"/>
                <w:b/>
                <w:bCs/>
                <w:color w:val="000000"/>
                <w:sz w:val="20"/>
                <w:szCs w:val="20"/>
              </w:rPr>
              <w:t>6,7</w:t>
            </w:r>
          </w:p>
        </w:tc>
        <w:tc>
          <w:tcPr>
            <w:tcW w:w="1683" w:type="dxa"/>
            <w:shd w:val="clear" w:color="auto" w:fill="auto"/>
            <w:noWrap/>
            <w:vAlign w:val="bottom"/>
            <w:hideMark/>
          </w:tcPr>
          <w:p w:rsidR="00BB2BC6" w:rsidRPr="00BB2BC6" w:rsidRDefault="00BB2BC6" w:rsidP="00BB2BC6">
            <w:pPr>
              <w:spacing w:after="0"/>
              <w:jc w:val="right"/>
              <w:rPr>
                <w:rFonts w:ascii="Times New Roman" w:hAnsi="Times New Roman" w:cs="Times New Roman"/>
                <w:b/>
                <w:bCs/>
                <w:color w:val="000000"/>
                <w:sz w:val="20"/>
                <w:szCs w:val="20"/>
              </w:rPr>
            </w:pPr>
            <w:r w:rsidRPr="00BB2BC6">
              <w:rPr>
                <w:rFonts w:ascii="Times New Roman" w:hAnsi="Times New Roman" w:cs="Times New Roman"/>
                <w:b/>
                <w:bCs/>
                <w:color w:val="000000"/>
                <w:sz w:val="20"/>
                <w:szCs w:val="20"/>
              </w:rPr>
              <w:t>19,7</w:t>
            </w:r>
          </w:p>
        </w:tc>
        <w:tc>
          <w:tcPr>
            <w:tcW w:w="796" w:type="dxa"/>
            <w:shd w:val="clear" w:color="auto" w:fill="auto"/>
            <w:noWrap/>
            <w:vAlign w:val="bottom"/>
            <w:hideMark/>
          </w:tcPr>
          <w:p w:rsidR="00BB2BC6" w:rsidRPr="00BB2BC6" w:rsidRDefault="00BB2BC6" w:rsidP="005C26AB">
            <w:pPr>
              <w:spacing w:after="0"/>
              <w:jc w:val="right"/>
              <w:rPr>
                <w:rFonts w:ascii="Times New Roman" w:hAnsi="Times New Roman" w:cs="Times New Roman"/>
                <w:b/>
                <w:bCs/>
                <w:color w:val="000000"/>
                <w:sz w:val="20"/>
                <w:szCs w:val="20"/>
              </w:rPr>
            </w:pPr>
            <w:r w:rsidRPr="00BB2BC6">
              <w:rPr>
                <w:rFonts w:ascii="Times New Roman" w:hAnsi="Times New Roman" w:cs="Times New Roman"/>
                <w:b/>
                <w:bCs/>
                <w:color w:val="000000"/>
                <w:sz w:val="20"/>
                <w:szCs w:val="20"/>
              </w:rPr>
              <w:t>100,0</w:t>
            </w:r>
          </w:p>
        </w:tc>
      </w:tr>
    </w:tbl>
    <w:p w:rsidR="00511E23" w:rsidRDefault="00511E23" w:rsidP="007D57A3">
      <w:pPr>
        <w:widowControl w:val="0"/>
        <w:autoSpaceDE w:val="0"/>
        <w:autoSpaceDN w:val="0"/>
        <w:adjustRightInd w:val="0"/>
        <w:spacing w:after="0"/>
        <w:rPr>
          <w:rFonts w:ascii="Times New Roman" w:hAnsi="Times New Roman" w:cs="Times New Roman"/>
          <w:b/>
          <w:bCs/>
          <w:spacing w:val="-18"/>
          <w:sz w:val="24"/>
          <w:szCs w:val="24"/>
        </w:rPr>
      </w:pPr>
    </w:p>
    <w:p w:rsidR="00511E23" w:rsidRDefault="00511E23" w:rsidP="007D57A3">
      <w:pPr>
        <w:widowControl w:val="0"/>
        <w:autoSpaceDE w:val="0"/>
        <w:autoSpaceDN w:val="0"/>
        <w:adjustRightInd w:val="0"/>
        <w:spacing w:after="0"/>
        <w:rPr>
          <w:rFonts w:ascii="Times New Roman" w:hAnsi="Times New Roman" w:cs="Times New Roman"/>
          <w:b/>
          <w:bCs/>
          <w:spacing w:val="-18"/>
          <w:sz w:val="24"/>
          <w:szCs w:val="24"/>
        </w:rPr>
      </w:pPr>
    </w:p>
    <w:p w:rsidR="00511E23" w:rsidRDefault="00511E23" w:rsidP="007D57A3">
      <w:pPr>
        <w:widowControl w:val="0"/>
        <w:autoSpaceDE w:val="0"/>
        <w:autoSpaceDN w:val="0"/>
        <w:adjustRightInd w:val="0"/>
        <w:spacing w:after="0"/>
        <w:rPr>
          <w:rFonts w:ascii="Times New Roman" w:hAnsi="Times New Roman" w:cs="Times New Roman"/>
          <w:b/>
          <w:bCs/>
          <w:spacing w:val="-18"/>
          <w:sz w:val="24"/>
          <w:szCs w:val="24"/>
        </w:rPr>
      </w:pPr>
    </w:p>
    <w:p w:rsidR="00381C52" w:rsidRDefault="00381C52" w:rsidP="007D57A3">
      <w:pPr>
        <w:widowControl w:val="0"/>
        <w:autoSpaceDE w:val="0"/>
        <w:autoSpaceDN w:val="0"/>
        <w:adjustRightInd w:val="0"/>
        <w:spacing w:after="0"/>
        <w:rPr>
          <w:rFonts w:ascii="Times New Roman" w:hAnsi="Times New Roman" w:cs="Times New Roman"/>
          <w:b/>
          <w:bCs/>
          <w:spacing w:val="-18"/>
          <w:sz w:val="24"/>
          <w:szCs w:val="24"/>
        </w:rPr>
      </w:pPr>
    </w:p>
    <w:p w:rsidR="007D57A3" w:rsidRPr="009045D9" w:rsidRDefault="00381C52" w:rsidP="007D57A3">
      <w:pPr>
        <w:widowControl w:val="0"/>
        <w:autoSpaceDE w:val="0"/>
        <w:autoSpaceDN w:val="0"/>
        <w:adjustRightInd w:val="0"/>
        <w:spacing w:after="0"/>
        <w:rPr>
          <w:rFonts w:ascii="Times New Roman" w:hAnsi="Times New Roman" w:cs="Times New Roman"/>
          <w:sz w:val="24"/>
          <w:szCs w:val="24"/>
        </w:rPr>
      </w:pPr>
      <w:r>
        <w:rPr>
          <w:rFonts w:ascii="Times New Roman" w:hAnsi="Times New Roman" w:cs="Times New Roman"/>
          <w:b/>
          <w:bCs/>
          <w:spacing w:val="-18"/>
          <w:sz w:val="24"/>
          <w:szCs w:val="24"/>
        </w:rPr>
        <w:br w:type="page"/>
      </w:r>
      <w:r w:rsidR="007721D6" w:rsidRPr="007721D6">
        <w:rPr>
          <w:rFonts w:ascii="Times New Roman" w:hAnsi="Times New Roman" w:cs="Times New Roman"/>
          <w:b/>
          <w:bCs/>
          <w:spacing w:val="-18"/>
          <w:sz w:val="24"/>
          <w:szCs w:val="24"/>
        </w:rPr>
        <w:lastRenderedPageBreak/>
        <w:t xml:space="preserve">Annexe </w:t>
      </w:r>
      <w:r w:rsidR="00B975F2">
        <w:rPr>
          <w:rFonts w:ascii="Times New Roman" w:hAnsi="Times New Roman" w:cs="Times New Roman"/>
          <w:b/>
          <w:bCs/>
          <w:spacing w:val="-18"/>
          <w:sz w:val="24"/>
          <w:szCs w:val="24"/>
        </w:rPr>
        <w:t xml:space="preserve">1 </w:t>
      </w:r>
      <w:r w:rsidR="00C96802">
        <w:rPr>
          <w:rFonts w:ascii="Times New Roman" w:hAnsi="Times New Roman" w:cs="Times New Roman"/>
          <w:b/>
          <w:bCs/>
          <w:spacing w:val="-18"/>
          <w:sz w:val="24"/>
          <w:szCs w:val="24"/>
        </w:rPr>
        <w:t xml:space="preserve"> : </w:t>
      </w:r>
      <w:r w:rsidR="007D57A3" w:rsidRPr="009045D9">
        <w:rPr>
          <w:rFonts w:ascii="Times New Roman" w:hAnsi="Times New Roman" w:cs="Times New Roman"/>
          <w:b/>
          <w:bCs/>
          <w:spacing w:val="-18"/>
          <w:sz w:val="24"/>
          <w:szCs w:val="24"/>
        </w:rPr>
        <w:t xml:space="preserve"> L</w:t>
      </w:r>
      <w:r w:rsidR="00423686">
        <w:rPr>
          <w:rFonts w:ascii="Times New Roman" w:hAnsi="Times New Roman" w:cs="Times New Roman"/>
          <w:b/>
          <w:bCs/>
          <w:sz w:val="24"/>
          <w:szCs w:val="24"/>
        </w:rPr>
        <w:t>’i</w:t>
      </w:r>
      <w:r w:rsidR="007D57A3" w:rsidRPr="009045D9">
        <w:rPr>
          <w:rFonts w:ascii="Times New Roman" w:hAnsi="Times New Roman" w:cs="Times New Roman"/>
          <w:b/>
          <w:bCs/>
          <w:sz w:val="24"/>
          <w:szCs w:val="24"/>
        </w:rPr>
        <w:t>ndiceafricainde</w:t>
      </w:r>
      <w:r w:rsidR="007D57A3" w:rsidRPr="009045D9">
        <w:rPr>
          <w:rFonts w:ascii="Times New Roman" w:hAnsi="Times New Roman" w:cs="Times New Roman"/>
          <w:b/>
          <w:bCs/>
          <w:w w:val="105"/>
          <w:sz w:val="24"/>
          <w:szCs w:val="24"/>
        </w:rPr>
        <w:t>développement</w:t>
      </w:r>
      <w:r w:rsidR="007D57A3" w:rsidRPr="009045D9">
        <w:rPr>
          <w:rFonts w:ascii="Times New Roman" w:hAnsi="Times New Roman" w:cs="Times New Roman"/>
          <w:b/>
          <w:bCs/>
          <w:sz w:val="24"/>
          <w:szCs w:val="24"/>
        </w:rPr>
        <w:t>social</w:t>
      </w:r>
    </w:p>
    <w:p w:rsidR="007D57A3" w:rsidRPr="009045D9" w:rsidRDefault="007D57A3" w:rsidP="007D57A3">
      <w:pPr>
        <w:widowControl w:val="0"/>
        <w:autoSpaceDE w:val="0"/>
        <w:autoSpaceDN w:val="0"/>
        <w:adjustRightInd w:val="0"/>
        <w:spacing w:after="0"/>
        <w:ind w:right="305"/>
        <w:jc w:val="both"/>
        <w:rPr>
          <w:rFonts w:ascii="Times New Roman" w:hAnsi="Times New Roman" w:cs="Times New Roman"/>
          <w:spacing w:val="-20"/>
          <w:sz w:val="24"/>
          <w:szCs w:val="24"/>
        </w:rPr>
      </w:pPr>
    </w:p>
    <w:p w:rsidR="007D57A3" w:rsidRPr="009045D9" w:rsidRDefault="007D57A3" w:rsidP="007D57A3">
      <w:pPr>
        <w:widowControl w:val="0"/>
        <w:autoSpaceDE w:val="0"/>
        <w:autoSpaceDN w:val="0"/>
        <w:adjustRightInd w:val="0"/>
        <w:spacing w:after="0"/>
        <w:ind w:right="305"/>
        <w:jc w:val="both"/>
        <w:rPr>
          <w:rFonts w:ascii="Times New Roman" w:hAnsi="Times New Roman" w:cs="Times New Roman"/>
          <w:sz w:val="24"/>
          <w:szCs w:val="24"/>
        </w:rPr>
      </w:pPr>
      <w:r w:rsidRPr="009045D9">
        <w:rPr>
          <w:rFonts w:ascii="Times New Roman" w:hAnsi="Times New Roman" w:cs="Times New Roman"/>
          <w:spacing w:val="-20"/>
          <w:sz w:val="24"/>
          <w:szCs w:val="24"/>
        </w:rPr>
        <w:t>L</w:t>
      </w:r>
      <w:r w:rsidRPr="009045D9">
        <w:rPr>
          <w:rFonts w:ascii="Times New Roman" w:hAnsi="Times New Roman" w:cs="Times New Roman"/>
          <w:sz w:val="24"/>
          <w:szCs w:val="24"/>
        </w:rPr>
        <w:t>’Indice</w:t>
      </w:r>
      <w:r w:rsidRPr="009045D9">
        <w:rPr>
          <w:rFonts w:ascii="Times New Roman" w:hAnsi="Times New Roman" w:cs="Times New Roman"/>
          <w:spacing w:val="40"/>
          <w:sz w:val="24"/>
          <w:szCs w:val="24"/>
        </w:rPr>
        <w:t>a</w:t>
      </w:r>
      <w:r w:rsidRPr="009045D9">
        <w:rPr>
          <w:rFonts w:ascii="Times New Roman" w:hAnsi="Times New Roman" w:cs="Times New Roman"/>
          <w:sz w:val="24"/>
          <w:szCs w:val="24"/>
        </w:rPr>
        <w:t>fricaindedéveloppement social (IADS) met fortement l’accent sur l’inclusion humaine tout au long du cycle de vie. Cette inclusion est considérée comme une condition essentielle pour assurer un développement durable et équitable. Le but principal de l’IADS est de mesurer les modes d’inégalités et d’exclusion existants au sein des pays et de différents groupes de la population</w:t>
      </w:r>
      <w:r w:rsidR="007721D6">
        <w:rPr>
          <w:rFonts w:ascii="Times New Roman" w:hAnsi="Times New Roman" w:cs="Times New Roman"/>
          <w:sz w:val="24"/>
          <w:szCs w:val="24"/>
        </w:rPr>
        <w:t>. Il constitue un outil d’évaluation d</w:t>
      </w:r>
      <w:r w:rsidRPr="009045D9">
        <w:rPr>
          <w:rFonts w:ascii="Times New Roman" w:hAnsi="Times New Roman" w:cs="Times New Roman"/>
          <w:sz w:val="24"/>
          <w:szCs w:val="24"/>
        </w:rPr>
        <w:t xml:space="preserve">es politiques sociales nationales et </w:t>
      </w:r>
      <w:r w:rsidR="007721D6">
        <w:rPr>
          <w:rFonts w:ascii="Times New Roman" w:hAnsi="Times New Roman" w:cs="Times New Roman"/>
          <w:sz w:val="24"/>
          <w:szCs w:val="24"/>
        </w:rPr>
        <w:t xml:space="preserve">de </w:t>
      </w:r>
      <w:r w:rsidRPr="009045D9">
        <w:rPr>
          <w:rFonts w:ascii="Times New Roman" w:hAnsi="Times New Roman" w:cs="Times New Roman"/>
          <w:sz w:val="24"/>
          <w:szCs w:val="24"/>
        </w:rPr>
        <w:t>leurs effets sur la réduction de l’exclusion humaine au fil du temps.</w:t>
      </w:r>
    </w:p>
    <w:p w:rsidR="007D57A3" w:rsidRPr="009045D9" w:rsidRDefault="007D57A3" w:rsidP="007D57A3">
      <w:pPr>
        <w:widowControl w:val="0"/>
        <w:autoSpaceDE w:val="0"/>
        <w:autoSpaceDN w:val="0"/>
        <w:adjustRightInd w:val="0"/>
        <w:spacing w:after="0"/>
        <w:ind w:right="305"/>
        <w:jc w:val="both"/>
        <w:rPr>
          <w:rFonts w:ascii="Times New Roman" w:hAnsi="Times New Roman" w:cs="Times New Roman"/>
          <w:spacing w:val="-5"/>
          <w:w w:val="95"/>
          <w:sz w:val="24"/>
          <w:szCs w:val="24"/>
        </w:rPr>
      </w:pPr>
    </w:p>
    <w:p w:rsidR="007D57A3" w:rsidRPr="007721D6" w:rsidRDefault="007D57A3" w:rsidP="00423686">
      <w:pPr>
        <w:pStyle w:val="Listecouleur-Accent11"/>
        <w:widowControl w:val="0"/>
        <w:numPr>
          <w:ilvl w:val="0"/>
          <w:numId w:val="2"/>
        </w:numPr>
        <w:tabs>
          <w:tab w:val="left" w:pos="426"/>
        </w:tabs>
        <w:autoSpaceDE w:val="0"/>
        <w:autoSpaceDN w:val="0"/>
        <w:adjustRightInd w:val="0"/>
        <w:spacing w:after="0"/>
        <w:ind w:right="2324"/>
        <w:jc w:val="both"/>
        <w:rPr>
          <w:rFonts w:ascii="Times New Roman" w:hAnsi="Times New Roman"/>
          <w:b/>
          <w:bCs/>
          <w:color w:val="000000"/>
          <w:sz w:val="24"/>
          <w:szCs w:val="24"/>
        </w:rPr>
      </w:pPr>
      <w:r w:rsidRPr="007721D6">
        <w:rPr>
          <w:rFonts w:ascii="Times New Roman" w:hAnsi="Times New Roman"/>
          <w:b/>
          <w:bCs/>
          <w:color w:val="000000"/>
          <w:sz w:val="24"/>
          <w:szCs w:val="24"/>
        </w:rPr>
        <w:t>Définition de l’exclusion humaine</w:t>
      </w:r>
    </w:p>
    <w:p w:rsidR="007D57A3" w:rsidRPr="009045D9" w:rsidRDefault="007D57A3" w:rsidP="007D57A3">
      <w:pPr>
        <w:widowControl w:val="0"/>
        <w:autoSpaceDE w:val="0"/>
        <w:autoSpaceDN w:val="0"/>
        <w:adjustRightInd w:val="0"/>
        <w:spacing w:before="1" w:after="0"/>
        <w:rPr>
          <w:rFonts w:ascii="Times New Roman" w:hAnsi="Times New Roman" w:cs="Times New Roman"/>
          <w:color w:val="000000"/>
          <w:sz w:val="24"/>
          <w:szCs w:val="24"/>
        </w:rPr>
      </w:pPr>
    </w:p>
    <w:p w:rsidR="007D57A3" w:rsidRPr="009045D9" w:rsidRDefault="007D57A3" w:rsidP="007D57A3">
      <w:pPr>
        <w:widowControl w:val="0"/>
        <w:autoSpaceDE w:val="0"/>
        <w:autoSpaceDN w:val="0"/>
        <w:adjustRightInd w:val="0"/>
        <w:spacing w:after="0"/>
        <w:ind w:right="79"/>
        <w:jc w:val="both"/>
        <w:rPr>
          <w:rFonts w:ascii="Times New Roman" w:hAnsi="Times New Roman" w:cs="Times New Roman"/>
          <w:color w:val="000000"/>
          <w:sz w:val="24"/>
          <w:szCs w:val="24"/>
        </w:rPr>
      </w:pPr>
      <w:r w:rsidRPr="009045D9">
        <w:rPr>
          <w:rFonts w:ascii="Times New Roman" w:hAnsi="Times New Roman" w:cs="Times New Roman"/>
          <w:color w:val="000000"/>
          <w:sz w:val="24"/>
          <w:szCs w:val="24"/>
        </w:rPr>
        <w:t>L’exclusion est un phénomène structurel</w:t>
      </w:r>
      <w:r w:rsidR="007721D6">
        <w:rPr>
          <w:rFonts w:ascii="Times New Roman" w:hAnsi="Times New Roman" w:cs="Times New Roman"/>
          <w:color w:val="000000"/>
          <w:sz w:val="24"/>
          <w:szCs w:val="24"/>
        </w:rPr>
        <w:t xml:space="preserve">. </w:t>
      </w:r>
      <w:r w:rsidRPr="009045D9">
        <w:rPr>
          <w:rFonts w:ascii="Times New Roman" w:hAnsi="Times New Roman" w:cs="Times New Roman"/>
          <w:color w:val="000000"/>
          <w:sz w:val="24"/>
          <w:szCs w:val="24"/>
        </w:rPr>
        <w:t xml:space="preserve">Outre ses conséquences économiques, l’exclusion repose sur des facteurs liés aux revenus, au sexe, à la situation géographique, ou encore sur des facteurs sociaux comportant un coût social élevé. </w:t>
      </w:r>
    </w:p>
    <w:p w:rsidR="007D57A3" w:rsidRPr="009045D9" w:rsidRDefault="007D57A3" w:rsidP="007D57A3">
      <w:pPr>
        <w:widowControl w:val="0"/>
        <w:autoSpaceDE w:val="0"/>
        <w:autoSpaceDN w:val="0"/>
        <w:adjustRightInd w:val="0"/>
        <w:spacing w:after="0"/>
        <w:ind w:right="79"/>
        <w:jc w:val="both"/>
        <w:rPr>
          <w:rFonts w:ascii="Times New Roman" w:hAnsi="Times New Roman" w:cs="Times New Roman"/>
          <w:color w:val="000000"/>
          <w:sz w:val="24"/>
          <w:szCs w:val="24"/>
        </w:rPr>
      </w:pPr>
      <w:r w:rsidRPr="009045D9">
        <w:rPr>
          <w:rFonts w:ascii="Times New Roman" w:hAnsi="Times New Roman" w:cs="Times New Roman"/>
          <w:color w:val="000000"/>
          <w:sz w:val="24"/>
          <w:szCs w:val="24"/>
        </w:rPr>
        <w:t>L’exclusion peut se manifester sous des formes diverses à différentes étapes de la vie d’une personne. Ce risque d’exclusion n’est pas statique, mais plutôt dynamique</w:t>
      </w:r>
      <w:r w:rsidR="007721D6">
        <w:rPr>
          <w:rFonts w:ascii="Times New Roman" w:hAnsi="Times New Roman" w:cs="Times New Roman"/>
          <w:color w:val="000000"/>
          <w:sz w:val="24"/>
          <w:szCs w:val="24"/>
        </w:rPr>
        <w:t>.</w:t>
      </w:r>
    </w:p>
    <w:p w:rsidR="007D57A3" w:rsidRPr="009045D9" w:rsidRDefault="007D57A3" w:rsidP="007D57A3">
      <w:pPr>
        <w:widowControl w:val="0"/>
        <w:autoSpaceDE w:val="0"/>
        <w:autoSpaceDN w:val="0"/>
        <w:adjustRightInd w:val="0"/>
        <w:spacing w:after="0"/>
        <w:ind w:right="79"/>
        <w:jc w:val="both"/>
        <w:rPr>
          <w:rFonts w:ascii="Times New Roman" w:hAnsi="Times New Roman" w:cs="Times New Roman"/>
          <w:color w:val="000000"/>
          <w:sz w:val="24"/>
          <w:szCs w:val="24"/>
        </w:rPr>
      </w:pPr>
    </w:p>
    <w:p w:rsidR="007D57A3" w:rsidRPr="007721D6" w:rsidRDefault="007D57A3" w:rsidP="007721D6">
      <w:pPr>
        <w:pStyle w:val="Listecouleur-Accent11"/>
        <w:widowControl w:val="0"/>
        <w:numPr>
          <w:ilvl w:val="0"/>
          <w:numId w:val="2"/>
        </w:numPr>
        <w:autoSpaceDE w:val="0"/>
        <w:autoSpaceDN w:val="0"/>
        <w:adjustRightInd w:val="0"/>
        <w:spacing w:after="0"/>
        <w:ind w:right="79"/>
        <w:jc w:val="both"/>
        <w:rPr>
          <w:rFonts w:ascii="Times New Roman" w:hAnsi="Times New Roman"/>
          <w:b/>
          <w:bCs/>
          <w:color w:val="000000"/>
          <w:sz w:val="24"/>
          <w:szCs w:val="24"/>
        </w:rPr>
      </w:pPr>
      <w:r w:rsidRPr="007721D6">
        <w:rPr>
          <w:rFonts w:ascii="Times New Roman" w:hAnsi="Times New Roman"/>
          <w:b/>
          <w:bCs/>
          <w:color w:val="000000"/>
          <w:sz w:val="24"/>
          <w:szCs w:val="24"/>
        </w:rPr>
        <w:t>Fondement méthodologique de l’IADS</w:t>
      </w:r>
    </w:p>
    <w:p w:rsidR="007D57A3" w:rsidRPr="009045D9" w:rsidRDefault="007D57A3" w:rsidP="007D57A3">
      <w:pPr>
        <w:widowControl w:val="0"/>
        <w:autoSpaceDE w:val="0"/>
        <w:autoSpaceDN w:val="0"/>
        <w:adjustRightInd w:val="0"/>
        <w:spacing w:after="0"/>
        <w:ind w:right="79"/>
        <w:jc w:val="both"/>
        <w:rPr>
          <w:rFonts w:ascii="Times New Roman" w:hAnsi="Times New Roman" w:cs="Times New Roman"/>
          <w:color w:val="000000"/>
          <w:sz w:val="24"/>
          <w:szCs w:val="24"/>
        </w:rPr>
      </w:pPr>
    </w:p>
    <w:p w:rsidR="007D57A3" w:rsidRPr="009045D9" w:rsidRDefault="007D57A3" w:rsidP="007D57A3">
      <w:pPr>
        <w:widowControl w:val="0"/>
        <w:autoSpaceDE w:val="0"/>
        <w:autoSpaceDN w:val="0"/>
        <w:adjustRightInd w:val="0"/>
        <w:spacing w:after="0"/>
        <w:ind w:right="79"/>
        <w:jc w:val="both"/>
        <w:rPr>
          <w:rFonts w:ascii="Times New Roman" w:hAnsi="Times New Roman" w:cs="Times New Roman"/>
          <w:color w:val="000000"/>
          <w:sz w:val="24"/>
          <w:szCs w:val="24"/>
        </w:rPr>
      </w:pPr>
      <w:r w:rsidRPr="009045D9">
        <w:rPr>
          <w:rFonts w:ascii="Times New Roman" w:hAnsi="Times New Roman" w:cs="Times New Roman"/>
          <w:color w:val="000000"/>
          <w:sz w:val="24"/>
          <w:szCs w:val="24"/>
        </w:rPr>
        <w:t xml:space="preserve">Les six étapes de la vie et les aspects de l’exclusion correspondants illustrés au tableau </w:t>
      </w:r>
      <w:r w:rsidR="007721D6">
        <w:rPr>
          <w:rFonts w:ascii="Times New Roman" w:hAnsi="Times New Roman" w:cs="Times New Roman"/>
          <w:color w:val="000000"/>
          <w:sz w:val="24"/>
          <w:szCs w:val="24"/>
        </w:rPr>
        <w:t>7</w:t>
      </w:r>
      <w:r w:rsidRPr="009045D9">
        <w:rPr>
          <w:rFonts w:ascii="Times New Roman" w:hAnsi="Times New Roman" w:cs="Times New Roman"/>
          <w:color w:val="000000"/>
          <w:sz w:val="24"/>
          <w:szCs w:val="24"/>
        </w:rPr>
        <w:t xml:space="preserve"> mettent en évidence les exigences minimales à satisfaire pour permettre aux individus de participer au processus de développement de leur pays. Dans cette approche de cycle de vie, chaque dimension est associée à un indicateur qui appréhende </w:t>
      </w:r>
      <w:r w:rsidR="007721D6">
        <w:rPr>
          <w:rFonts w:ascii="Times New Roman" w:hAnsi="Times New Roman" w:cs="Times New Roman"/>
          <w:color w:val="000000"/>
          <w:sz w:val="24"/>
          <w:szCs w:val="24"/>
        </w:rPr>
        <w:t xml:space="preserve">le </w:t>
      </w:r>
      <w:r w:rsidRPr="009045D9">
        <w:rPr>
          <w:rFonts w:ascii="Times New Roman" w:hAnsi="Times New Roman" w:cs="Times New Roman"/>
          <w:color w:val="000000"/>
          <w:sz w:val="24"/>
          <w:szCs w:val="24"/>
        </w:rPr>
        <w:t>mieux les aspects de l’exclusion décrits ci-dessous.</w:t>
      </w:r>
    </w:p>
    <w:p w:rsidR="007D57A3" w:rsidRPr="009045D9" w:rsidRDefault="007D57A3" w:rsidP="007D57A3">
      <w:pPr>
        <w:widowControl w:val="0"/>
        <w:autoSpaceDE w:val="0"/>
        <w:autoSpaceDN w:val="0"/>
        <w:adjustRightInd w:val="0"/>
        <w:spacing w:after="0"/>
        <w:ind w:right="79"/>
        <w:jc w:val="both"/>
        <w:rPr>
          <w:rFonts w:ascii="Times New Roman" w:hAnsi="Times New Roman" w:cs="Times New Roman"/>
          <w:color w:val="000000"/>
          <w:sz w:val="24"/>
          <w:szCs w:val="24"/>
        </w:rPr>
      </w:pPr>
    </w:p>
    <w:p w:rsidR="007721D6" w:rsidRPr="00D71BB7" w:rsidRDefault="007721D6" w:rsidP="00B975F2">
      <w:pPr>
        <w:pStyle w:val="Lgende"/>
        <w:keepNext/>
        <w:rPr>
          <w:rFonts w:ascii="Times New Roman" w:hAnsi="Times New Roman" w:cs="Times New Roman"/>
          <w:color w:val="auto"/>
          <w:sz w:val="20"/>
          <w:szCs w:val="20"/>
        </w:rPr>
      </w:pPr>
      <w:r w:rsidRPr="00D71BB7">
        <w:rPr>
          <w:rFonts w:ascii="Times New Roman" w:hAnsi="Times New Roman" w:cs="Times New Roman"/>
          <w:color w:val="auto"/>
          <w:sz w:val="20"/>
          <w:szCs w:val="20"/>
        </w:rPr>
        <w:t xml:space="preserve">Tableau </w:t>
      </w:r>
      <w:r w:rsidR="00B975F2">
        <w:rPr>
          <w:rFonts w:ascii="Times New Roman" w:hAnsi="Times New Roman" w:cs="Times New Roman"/>
          <w:color w:val="auto"/>
          <w:sz w:val="20"/>
          <w:szCs w:val="20"/>
        </w:rPr>
        <w:t>A1 :</w:t>
      </w:r>
      <w:r w:rsidRPr="00D71BB7">
        <w:rPr>
          <w:rFonts w:ascii="Times New Roman" w:hAnsi="Times New Roman" w:cs="Times New Roman"/>
          <w:color w:val="auto"/>
          <w:sz w:val="20"/>
          <w:szCs w:val="20"/>
        </w:rPr>
        <w:t xml:space="preserve"> L'exclusion durant le cycle de vie.</w:t>
      </w:r>
    </w:p>
    <w:tbl>
      <w:tblPr>
        <w:tblW w:w="9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28" w:type="dxa"/>
          <w:left w:w="57" w:type="dxa"/>
          <w:bottom w:w="28" w:type="dxa"/>
          <w:right w:w="57" w:type="dxa"/>
        </w:tblCellMar>
        <w:tblLook w:val="0000"/>
      </w:tblPr>
      <w:tblGrid>
        <w:gridCol w:w="2184"/>
        <w:gridCol w:w="1984"/>
        <w:gridCol w:w="2126"/>
        <w:gridCol w:w="2892"/>
      </w:tblGrid>
      <w:tr w:rsidR="007D57A3" w:rsidRPr="00D71BB7" w:rsidTr="007A5997">
        <w:trPr>
          <w:trHeight w:hRule="exact" w:val="349"/>
          <w:jc w:val="center"/>
        </w:trPr>
        <w:tc>
          <w:tcPr>
            <w:tcW w:w="2184" w:type="dxa"/>
            <w:shd w:val="clear" w:color="auto" w:fill="FFFFFF"/>
          </w:tcPr>
          <w:p w:rsidR="007D57A3" w:rsidRPr="00D71BB7" w:rsidRDefault="007D57A3" w:rsidP="007721D6">
            <w:pPr>
              <w:widowControl w:val="0"/>
              <w:autoSpaceDE w:val="0"/>
              <w:autoSpaceDN w:val="0"/>
              <w:adjustRightInd w:val="0"/>
              <w:spacing w:after="0"/>
              <w:ind w:right="79"/>
              <w:jc w:val="center"/>
              <w:rPr>
                <w:rFonts w:ascii="Times New Roman" w:hAnsi="Times New Roman" w:cs="Times New Roman"/>
                <w:b/>
                <w:bCs/>
                <w:color w:val="000000"/>
                <w:sz w:val="20"/>
                <w:szCs w:val="20"/>
              </w:rPr>
            </w:pPr>
            <w:r w:rsidRPr="00D71BB7">
              <w:rPr>
                <w:rFonts w:ascii="Times New Roman" w:hAnsi="Times New Roman" w:cs="Times New Roman"/>
                <w:b/>
                <w:bCs/>
                <w:color w:val="000000"/>
                <w:sz w:val="20"/>
                <w:szCs w:val="20"/>
              </w:rPr>
              <w:t>Cycle de vie</w:t>
            </w:r>
          </w:p>
        </w:tc>
        <w:tc>
          <w:tcPr>
            <w:tcW w:w="1984" w:type="dxa"/>
            <w:shd w:val="clear" w:color="auto" w:fill="FFFFFF"/>
          </w:tcPr>
          <w:p w:rsidR="007D57A3" w:rsidRPr="00D71BB7" w:rsidRDefault="007D57A3" w:rsidP="007721D6">
            <w:pPr>
              <w:widowControl w:val="0"/>
              <w:autoSpaceDE w:val="0"/>
              <w:autoSpaceDN w:val="0"/>
              <w:adjustRightInd w:val="0"/>
              <w:spacing w:after="0"/>
              <w:ind w:right="79"/>
              <w:jc w:val="center"/>
              <w:rPr>
                <w:rFonts w:ascii="Times New Roman" w:hAnsi="Times New Roman" w:cs="Times New Roman"/>
                <w:b/>
                <w:bCs/>
                <w:color w:val="000000"/>
                <w:sz w:val="20"/>
                <w:szCs w:val="20"/>
              </w:rPr>
            </w:pPr>
            <w:r w:rsidRPr="00D71BB7">
              <w:rPr>
                <w:rFonts w:ascii="Times New Roman" w:hAnsi="Times New Roman" w:cs="Times New Roman"/>
                <w:b/>
                <w:bCs/>
                <w:color w:val="000000"/>
                <w:sz w:val="20"/>
                <w:szCs w:val="20"/>
              </w:rPr>
              <w:t>Population cible</w:t>
            </w:r>
          </w:p>
        </w:tc>
        <w:tc>
          <w:tcPr>
            <w:tcW w:w="2126" w:type="dxa"/>
            <w:shd w:val="clear" w:color="auto" w:fill="FFFFFF"/>
          </w:tcPr>
          <w:p w:rsidR="007D57A3" w:rsidRPr="00D71BB7" w:rsidRDefault="007D57A3" w:rsidP="007721D6">
            <w:pPr>
              <w:widowControl w:val="0"/>
              <w:autoSpaceDE w:val="0"/>
              <w:autoSpaceDN w:val="0"/>
              <w:adjustRightInd w:val="0"/>
              <w:spacing w:after="0"/>
              <w:ind w:right="79"/>
              <w:jc w:val="center"/>
              <w:rPr>
                <w:rFonts w:ascii="Times New Roman" w:hAnsi="Times New Roman" w:cs="Times New Roman"/>
                <w:b/>
                <w:bCs/>
                <w:color w:val="000000"/>
                <w:sz w:val="20"/>
                <w:szCs w:val="20"/>
              </w:rPr>
            </w:pPr>
            <w:r w:rsidRPr="00D71BB7">
              <w:rPr>
                <w:rFonts w:ascii="Times New Roman" w:hAnsi="Times New Roman" w:cs="Times New Roman"/>
                <w:b/>
                <w:bCs/>
                <w:color w:val="000000"/>
                <w:sz w:val="20"/>
                <w:szCs w:val="20"/>
              </w:rPr>
              <w:t>Dimension</w:t>
            </w:r>
          </w:p>
        </w:tc>
        <w:tc>
          <w:tcPr>
            <w:tcW w:w="2892" w:type="dxa"/>
            <w:shd w:val="clear" w:color="auto" w:fill="FFFFFF"/>
          </w:tcPr>
          <w:p w:rsidR="007D57A3" w:rsidRPr="00D71BB7" w:rsidRDefault="007D57A3" w:rsidP="007721D6">
            <w:pPr>
              <w:widowControl w:val="0"/>
              <w:autoSpaceDE w:val="0"/>
              <w:autoSpaceDN w:val="0"/>
              <w:adjustRightInd w:val="0"/>
              <w:spacing w:after="0"/>
              <w:ind w:right="79"/>
              <w:jc w:val="center"/>
              <w:rPr>
                <w:rFonts w:ascii="Times New Roman" w:hAnsi="Times New Roman" w:cs="Times New Roman"/>
                <w:b/>
                <w:bCs/>
                <w:color w:val="000000"/>
                <w:sz w:val="20"/>
                <w:szCs w:val="20"/>
              </w:rPr>
            </w:pPr>
            <w:r w:rsidRPr="00D71BB7">
              <w:rPr>
                <w:rFonts w:ascii="Times New Roman" w:hAnsi="Times New Roman" w:cs="Times New Roman"/>
                <w:b/>
                <w:bCs/>
                <w:color w:val="000000"/>
                <w:sz w:val="20"/>
                <w:szCs w:val="20"/>
              </w:rPr>
              <w:t>indicateur</w:t>
            </w:r>
          </w:p>
        </w:tc>
      </w:tr>
      <w:tr w:rsidR="007721D6" w:rsidRPr="00D71BB7" w:rsidTr="007A5997">
        <w:trPr>
          <w:trHeight w:hRule="exact" w:val="624"/>
          <w:jc w:val="center"/>
        </w:trPr>
        <w:tc>
          <w:tcPr>
            <w:tcW w:w="2184" w:type="dxa"/>
            <w:shd w:val="clear" w:color="auto" w:fill="FFFFFF"/>
          </w:tcPr>
          <w:p w:rsidR="007721D6" w:rsidRPr="00D71BB7" w:rsidRDefault="007721D6" w:rsidP="007721D6">
            <w:pPr>
              <w:widowControl w:val="0"/>
              <w:autoSpaceDE w:val="0"/>
              <w:autoSpaceDN w:val="0"/>
              <w:adjustRightInd w:val="0"/>
              <w:spacing w:after="0"/>
              <w:ind w:right="79"/>
              <w:jc w:val="center"/>
              <w:rPr>
                <w:rFonts w:ascii="Times New Roman" w:hAnsi="Times New Roman" w:cs="Times New Roman"/>
                <w:bCs/>
                <w:color w:val="000000"/>
                <w:sz w:val="20"/>
                <w:szCs w:val="20"/>
              </w:rPr>
            </w:pPr>
            <w:r w:rsidRPr="00D71BB7">
              <w:rPr>
                <w:rFonts w:ascii="Times New Roman" w:hAnsi="Times New Roman" w:cs="Times New Roman"/>
                <w:bCs/>
                <w:color w:val="000000"/>
                <w:sz w:val="20"/>
                <w:szCs w:val="20"/>
              </w:rPr>
              <w:t>De la naissance à 28 jours</w:t>
            </w:r>
          </w:p>
        </w:tc>
        <w:tc>
          <w:tcPr>
            <w:tcW w:w="1984" w:type="dxa"/>
            <w:shd w:val="clear" w:color="auto" w:fill="FFFFFF"/>
          </w:tcPr>
          <w:p w:rsidR="007721D6" w:rsidRPr="00D71BB7" w:rsidRDefault="007721D6" w:rsidP="007721D6">
            <w:pPr>
              <w:widowControl w:val="0"/>
              <w:autoSpaceDE w:val="0"/>
              <w:autoSpaceDN w:val="0"/>
              <w:adjustRightInd w:val="0"/>
              <w:spacing w:after="0"/>
              <w:ind w:right="79"/>
              <w:jc w:val="center"/>
              <w:rPr>
                <w:rFonts w:ascii="Times New Roman" w:hAnsi="Times New Roman" w:cs="Times New Roman"/>
                <w:bCs/>
                <w:color w:val="000000"/>
                <w:sz w:val="20"/>
                <w:szCs w:val="20"/>
              </w:rPr>
            </w:pPr>
            <w:r w:rsidRPr="00D71BB7">
              <w:rPr>
                <w:rFonts w:ascii="Times New Roman" w:hAnsi="Times New Roman" w:cs="Times New Roman"/>
                <w:bCs/>
                <w:color w:val="000000"/>
                <w:sz w:val="20"/>
                <w:szCs w:val="20"/>
              </w:rPr>
              <w:t>Naissance</w:t>
            </w:r>
          </w:p>
        </w:tc>
        <w:tc>
          <w:tcPr>
            <w:tcW w:w="2126" w:type="dxa"/>
            <w:shd w:val="clear" w:color="auto" w:fill="FFFFFF"/>
          </w:tcPr>
          <w:p w:rsidR="007721D6" w:rsidRPr="00D71BB7" w:rsidRDefault="007721D6" w:rsidP="007721D6">
            <w:pPr>
              <w:widowControl w:val="0"/>
              <w:autoSpaceDE w:val="0"/>
              <w:autoSpaceDN w:val="0"/>
              <w:adjustRightInd w:val="0"/>
              <w:spacing w:after="0"/>
              <w:ind w:right="79"/>
              <w:jc w:val="center"/>
              <w:rPr>
                <w:rFonts w:ascii="Times New Roman" w:hAnsi="Times New Roman" w:cs="Times New Roman"/>
                <w:bCs/>
                <w:color w:val="000000"/>
                <w:sz w:val="20"/>
                <w:szCs w:val="20"/>
              </w:rPr>
            </w:pPr>
            <w:r w:rsidRPr="00D71BB7">
              <w:rPr>
                <w:rFonts w:ascii="Times New Roman" w:hAnsi="Times New Roman" w:cs="Times New Roman"/>
                <w:bCs/>
                <w:color w:val="000000"/>
                <w:sz w:val="20"/>
                <w:szCs w:val="20"/>
              </w:rPr>
              <w:t>Survie</w:t>
            </w:r>
          </w:p>
        </w:tc>
        <w:tc>
          <w:tcPr>
            <w:tcW w:w="2892" w:type="dxa"/>
            <w:shd w:val="clear" w:color="auto" w:fill="FFFFFF"/>
          </w:tcPr>
          <w:p w:rsidR="007721D6" w:rsidRPr="00D71BB7" w:rsidRDefault="007721D6" w:rsidP="007721D6">
            <w:pPr>
              <w:widowControl w:val="0"/>
              <w:autoSpaceDE w:val="0"/>
              <w:autoSpaceDN w:val="0"/>
              <w:adjustRightInd w:val="0"/>
              <w:spacing w:after="0"/>
              <w:ind w:right="79"/>
              <w:jc w:val="center"/>
              <w:rPr>
                <w:rFonts w:ascii="Times New Roman" w:hAnsi="Times New Roman" w:cs="Times New Roman"/>
                <w:bCs/>
                <w:color w:val="000000"/>
                <w:sz w:val="20"/>
                <w:szCs w:val="20"/>
              </w:rPr>
            </w:pPr>
            <w:r w:rsidRPr="00D71BB7">
              <w:rPr>
                <w:rFonts w:ascii="Times New Roman" w:hAnsi="Times New Roman" w:cs="Times New Roman"/>
                <w:bCs/>
                <w:color w:val="000000"/>
                <w:sz w:val="20"/>
                <w:szCs w:val="20"/>
              </w:rPr>
              <w:t>Mortalité néonatale ou infantile</w:t>
            </w:r>
          </w:p>
        </w:tc>
      </w:tr>
      <w:tr w:rsidR="007721D6" w:rsidRPr="00D71BB7" w:rsidTr="007A5997">
        <w:trPr>
          <w:trHeight w:hRule="exact" w:val="624"/>
          <w:jc w:val="center"/>
        </w:trPr>
        <w:tc>
          <w:tcPr>
            <w:tcW w:w="2184" w:type="dxa"/>
            <w:shd w:val="clear" w:color="auto" w:fill="FFFFFF"/>
          </w:tcPr>
          <w:p w:rsidR="007721D6" w:rsidRPr="00D71BB7" w:rsidRDefault="007721D6" w:rsidP="007721D6">
            <w:pPr>
              <w:widowControl w:val="0"/>
              <w:autoSpaceDE w:val="0"/>
              <w:autoSpaceDN w:val="0"/>
              <w:adjustRightInd w:val="0"/>
              <w:spacing w:after="0"/>
              <w:ind w:right="79"/>
              <w:jc w:val="center"/>
              <w:rPr>
                <w:rFonts w:ascii="Times New Roman" w:hAnsi="Times New Roman" w:cs="Times New Roman"/>
                <w:bCs/>
                <w:color w:val="000000"/>
                <w:sz w:val="20"/>
                <w:szCs w:val="20"/>
              </w:rPr>
            </w:pPr>
            <w:r w:rsidRPr="00D71BB7">
              <w:rPr>
                <w:rFonts w:ascii="Times New Roman" w:hAnsi="Times New Roman" w:cs="Times New Roman"/>
                <w:bCs/>
                <w:color w:val="000000"/>
                <w:sz w:val="20"/>
                <w:szCs w:val="20"/>
              </w:rPr>
              <w:t>De 28 jours à 5 ans</w:t>
            </w:r>
          </w:p>
        </w:tc>
        <w:tc>
          <w:tcPr>
            <w:tcW w:w="1984" w:type="dxa"/>
            <w:shd w:val="clear" w:color="auto" w:fill="FFFFFF"/>
          </w:tcPr>
          <w:p w:rsidR="007721D6" w:rsidRPr="00D71BB7" w:rsidRDefault="007721D6" w:rsidP="007721D6">
            <w:pPr>
              <w:widowControl w:val="0"/>
              <w:autoSpaceDE w:val="0"/>
              <w:autoSpaceDN w:val="0"/>
              <w:adjustRightInd w:val="0"/>
              <w:spacing w:after="0"/>
              <w:ind w:right="79"/>
              <w:jc w:val="center"/>
              <w:rPr>
                <w:rFonts w:ascii="Times New Roman" w:hAnsi="Times New Roman" w:cs="Times New Roman"/>
                <w:bCs/>
                <w:color w:val="000000"/>
                <w:sz w:val="20"/>
                <w:szCs w:val="20"/>
              </w:rPr>
            </w:pPr>
            <w:r w:rsidRPr="00D71BB7">
              <w:rPr>
                <w:rFonts w:ascii="Times New Roman" w:hAnsi="Times New Roman" w:cs="Times New Roman"/>
                <w:bCs/>
                <w:color w:val="000000"/>
                <w:sz w:val="20"/>
                <w:szCs w:val="20"/>
              </w:rPr>
              <w:t>Petite enfance</w:t>
            </w:r>
          </w:p>
        </w:tc>
        <w:tc>
          <w:tcPr>
            <w:tcW w:w="2126" w:type="dxa"/>
            <w:shd w:val="clear" w:color="auto" w:fill="FFFFFF"/>
          </w:tcPr>
          <w:p w:rsidR="007721D6" w:rsidRPr="00D71BB7" w:rsidRDefault="007721D6" w:rsidP="007721D6">
            <w:pPr>
              <w:widowControl w:val="0"/>
              <w:autoSpaceDE w:val="0"/>
              <w:autoSpaceDN w:val="0"/>
              <w:adjustRightInd w:val="0"/>
              <w:spacing w:after="0"/>
              <w:ind w:right="79"/>
              <w:jc w:val="center"/>
              <w:rPr>
                <w:rFonts w:ascii="Times New Roman" w:hAnsi="Times New Roman" w:cs="Times New Roman"/>
                <w:bCs/>
                <w:color w:val="000000"/>
                <w:sz w:val="20"/>
                <w:szCs w:val="20"/>
              </w:rPr>
            </w:pPr>
            <w:r w:rsidRPr="00D71BB7">
              <w:rPr>
                <w:rFonts w:ascii="Times New Roman" w:hAnsi="Times New Roman" w:cs="Times New Roman"/>
                <w:bCs/>
                <w:color w:val="000000"/>
                <w:sz w:val="20"/>
                <w:szCs w:val="20"/>
              </w:rPr>
              <w:t>Nutrition/santé</w:t>
            </w:r>
          </w:p>
        </w:tc>
        <w:tc>
          <w:tcPr>
            <w:tcW w:w="2892" w:type="dxa"/>
            <w:shd w:val="clear" w:color="auto" w:fill="FFFFFF"/>
          </w:tcPr>
          <w:p w:rsidR="007721D6" w:rsidRPr="00D71BB7" w:rsidRDefault="007721D6" w:rsidP="007721D6">
            <w:pPr>
              <w:widowControl w:val="0"/>
              <w:autoSpaceDE w:val="0"/>
              <w:autoSpaceDN w:val="0"/>
              <w:adjustRightInd w:val="0"/>
              <w:spacing w:after="0"/>
              <w:ind w:right="79"/>
              <w:jc w:val="center"/>
              <w:rPr>
                <w:rFonts w:ascii="Times New Roman" w:hAnsi="Times New Roman" w:cs="Times New Roman"/>
                <w:bCs/>
                <w:color w:val="000000"/>
                <w:sz w:val="20"/>
                <w:szCs w:val="20"/>
              </w:rPr>
            </w:pPr>
            <w:r w:rsidRPr="00D71BB7">
              <w:rPr>
                <w:rFonts w:ascii="Times New Roman" w:hAnsi="Times New Roman" w:cs="Times New Roman"/>
                <w:bCs/>
                <w:color w:val="000000"/>
                <w:sz w:val="20"/>
                <w:szCs w:val="20"/>
              </w:rPr>
              <w:t>Prévalence du retard de croissance</w:t>
            </w:r>
          </w:p>
        </w:tc>
      </w:tr>
      <w:tr w:rsidR="00972B59" w:rsidRPr="00D71BB7" w:rsidTr="007A5997">
        <w:trPr>
          <w:trHeight w:hRule="exact" w:val="624"/>
          <w:jc w:val="center"/>
        </w:trPr>
        <w:tc>
          <w:tcPr>
            <w:tcW w:w="2184" w:type="dxa"/>
            <w:shd w:val="clear" w:color="auto" w:fill="FFFFFF"/>
          </w:tcPr>
          <w:p w:rsidR="00972B59" w:rsidRPr="00D71BB7" w:rsidRDefault="00972B59" w:rsidP="007721D6">
            <w:pPr>
              <w:widowControl w:val="0"/>
              <w:autoSpaceDE w:val="0"/>
              <w:autoSpaceDN w:val="0"/>
              <w:adjustRightInd w:val="0"/>
              <w:spacing w:after="0"/>
              <w:ind w:right="79"/>
              <w:jc w:val="center"/>
              <w:rPr>
                <w:rFonts w:ascii="Times New Roman" w:hAnsi="Times New Roman" w:cs="Times New Roman"/>
                <w:bCs/>
                <w:color w:val="000000"/>
                <w:sz w:val="20"/>
                <w:szCs w:val="20"/>
              </w:rPr>
            </w:pPr>
            <w:r w:rsidRPr="00D71BB7">
              <w:rPr>
                <w:rFonts w:ascii="Times New Roman" w:hAnsi="Times New Roman" w:cs="Times New Roman"/>
                <w:bCs/>
                <w:color w:val="000000"/>
                <w:sz w:val="20"/>
                <w:szCs w:val="20"/>
              </w:rPr>
              <w:t>Entre 6 ans et 14 ans</w:t>
            </w:r>
          </w:p>
        </w:tc>
        <w:tc>
          <w:tcPr>
            <w:tcW w:w="1984" w:type="dxa"/>
            <w:shd w:val="clear" w:color="auto" w:fill="FFFFFF"/>
          </w:tcPr>
          <w:p w:rsidR="00972B59" w:rsidRPr="00D71BB7" w:rsidRDefault="00972B59" w:rsidP="007721D6">
            <w:pPr>
              <w:widowControl w:val="0"/>
              <w:autoSpaceDE w:val="0"/>
              <w:autoSpaceDN w:val="0"/>
              <w:adjustRightInd w:val="0"/>
              <w:spacing w:after="0"/>
              <w:ind w:right="79"/>
              <w:jc w:val="center"/>
              <w:rPr>
                <w:rFonts w:ascii="Times New Roman" w:hAnsi="Times New Roman" w:cs="Times New Roman"/>
                <w:bCs/>
                <w:color w:val="000000"/>
                <w:sz w:val="20"/>
                <w:szCs w:val="20"/>
              </w:rPr>
            </w:pPr>
            <w:r w:rsidRPr="00D71BB7">
              <w:rPr>
                <w:rFonts w:ascii="Times New Roman" w:hAnsi="Times New Roman" w:cs="Times New Roman"/>
                <w:bCs/>
                <w:color w:val="000000"/>
                <w:sz w:val="20"/>
                <w:szCs w:val="20"/>
              </w:rPr>
              <w:t>Période de formation</w:t>
            </w:r>
          </w:p>
        </w:tc>
        <w:tc>
          <w:tcPr>
            <w:tcW w:w="2126" w:type="dxa"/>
            <w:shd w:val="clear" w:color="auto" w:fill="FFFFFF"/>
          </w:tcPr>
          <w:p w:rsidR="00972B59" w:rsidRPr="00D71BB7" w:rsidRDefault="00972B59" w:rsidP="007721D6">
            <w:pPr>
              <w:widowControl w:val="0"/>
              <w:autoSpaceDE w:val="0"/>
              <w:autoSpaceDN w:val="0"/>
              <w:adjustRightInd w:val="0"/>
              <w:spacing w:after="0"/>
              <w:ind w:right="79"/>
              <w:jc w:val="center"/>
              <w:rPr>
                <w:rFonts w:ascii="Times New Roman" w:hAnsi="Times New Roman" w:cs="Times New Roman"/>
                <w:bCs/>
                <w:color w:val="000000"/>
                <w:sz w:val="20"/>
                <w:szCs w:val="20"/>
              </w:rPr>
            </w:pPr>
            <w:r w:rsidRPr="00D71BB7">
              <w:rPr>
                <w:rFonts w:ascii="Times New Roman" w:hAnsi="Times New Roman" w:cs="Times New Roman"/>
                <w:bCs/>
                <w:color w:val="000000"/>
                <w:sz w:val="20"/>
                <w:szCs w:val="20"/>
              </w:rPr>
              <w:t>Enseignement de base de qualité</w:t>
            </w:r>
          </w:p>
        </w:tc>
        <w:tc>
          <w:tcPr>
            <w:tcW w:w="2892" w:type="dxa"/>
            <w:shd w:val="clear" w:color="auto" w:fill="FFFFFF"/>
          </w:tcPr>
          <w:p w:rsidR="00972B59" w:rsidRPr="00D71BB7" w:rsidRDefault="00972B59" w:rsidP="007A5997">
            <w:pPr>
              <w:widowControl w:val="0"/>
              <w:autoSpaceDE w:val="0"/>
              <w:autoSpaceDN w:val="0"/>
              <w:adjustRightInd w:val="0"/>
              <w:spacing w:after="0"/>
              <w:ind w:right="79"/>
              <w:jc w:val="center"/>
              <w:rPr>
                <w:rFonts w:ascii="Times New Roman" w:hAnsi="Times New Roman" w:cs="Times New Roman"/>
                <w:bCs/>
                <w:color w:val="000000"/>
                <w:sz w:val="20"/>
                <w:szCs w:val="20"/>
              </w:rPr>
            </w:pPr>
            <w:r w:rsidRPr="00D71BB7">
              <w:rPr>
                <w:rFonts w:ascii="Times New Roman" w:hAnsi="Times New Roman" w:cs="Times New Roman"/>
                <w:bCs/>
                <w:color w:val="000000"/>
                <w:sz w:val="20"/>
                <w:szCs w:val="20"/>
              </w:rPr>
              <w:t xml:space="preserve">Taux d’alphabétisation des jeunes de </w:t>
            </w:r>
            <w:r w:rsidR="007A5997" w:rsidRPr="00D71BB7">
              <w:rPr>
                <w:rFonts w:ascii="Times New Roman" w:hAnsi="Times New Roman" w:cs="Times New Roman"/>
                <w:bCs/>
                <w:color w:val="000000"/>
                <w:sz w:val="20"/>
                <w:szCs w:val="20"/>
              </w:rPr>
              <w:t>15-24 ans</w:t>
            </w:r>
          </w:p>
        </w:tc>
      </w:tr>
      <w:tr w:rsidR="00972B59" w:rsidRPr="00D71BB7" w:rsidTr="007A5997">
        <w:trPr>
          <w:trHeight w:hRule="exact" w:val="624"/>
          <w:jc w:val="center"/>
        </w:trPr>
        <w:tc>
          <w:tcPr>
            <w:tcW w:w="2184" w:type="dxa"/>
            <w:shd w:val="clear" w:color="auto" w:fill="FFFFFF"/>
          </w:tcPr>
          <w:p w:rsidR="00972B59" w:rsidRPr="00D71BB7" w:rsidRDefault="007A5997" w:rsidP="007721D6">
            <w:pPr>
              <w:widowControl w:val="0"/>
              <w:autoSpaceDE w:val="0"/>
              <w:autoSpaceDN w:val="0"/>
              <w:adjustRightInd w:val="0"/>
              <w:spacing w:after="0"/>
              <w:ind w:right="79"/>
              <w:jc w:val="center"/>
              <w:rPr>
                <w:rFonts w:ascii="Times New Roman" w:hAnsi="Times New Roman" w:cs="Times New Roman"/>
                <w:bCs/>
                <w:color w:val="000000"/>
                <w:sz w:val="20"/>
                <w:szCs w:val="20"/>
              </w:rPr>
            </w:pPr>
            <w:r w:rsidRPr="00D71BB7">
              <w:rPr>
                <w:rFonts w:ascii="Times New Roman" w:hAnsi="Times New Roman" w:cs="Times New Roman"/>
                <w:bCs/>
                <w:color w:val="000000"/>
                <w:sz w:val="20"/>
                <w:szCs w:val="20"/>
              </w:rPr>
              <w:t>15 ans et plus</w:t>
            </w:r>
          </w:p>
        </w:tc>
        <w:tc>
          <w:tcPr>
            <w:tcW w:w="1984" w:type="dxa"/>
            <w:shd w:val="clear" w:color="auto" w:fill="FFFFFF"/>
          </w:tcPr>
          <w:p w:rsidR="00972B59" w:rsidRPr="00D71BB7" w:rsidRDefault="007A5997" w:rsidP="007721D6">
            <w:pPr>
              <w:widowControl w:val="0"/>
              <w:autoSpaceDE w:val="0"/>
              <w:autoSpaceDN w:val="0"/>
              <w:adjustRightInd w:val="0"/>
              <w:spacing w:after="0"/>
              <w:ind w:right="79"/>
              <w:jc w:val="center"/>
              <w:rPr>
                <w:rFonts w:ascii="Times New Roman" w:hAnsi="Times New Roman" w:cs="Times New Roman"/>
                <w:bCs/>
                <w:color w:val="000000"/>
                <w:sz w:val="20"/>
                <w:szCs w:val="20"/>
              </w:rPr>
            </w:pPr>
            <w:r w:rsidRPr="00D71BB7">
              <w:rPr>
                <w:rFonts w:ascii="Times New Roman" w:hAnsi="Times New Roman" w:cs="Times New Roman"/>
                <w:bCs/>
                <w:color w:val="000000"/>
                <w:sz w:val="20"/>
                <w:szCs w:val="20"/>
              </w:rPr>
              <w:t>Entrée sur le marché du travail</w:t>
            </w:r>
          </w:p>
        </w:tc>
        <w:tc>
          <w:tcPr>
            <w:tcW w:w="2126" w:type="dxa"/>
            <w:shd w:val="clear" w:color="auto" w:fill="FFFFFF"/>
          </w:tcPr>
          <w:p w:rsidR="00972B59" w:rsidRPr="00D71BB7" w:rsidRDefault="007A5997" w:rsidP="007A5997">
            <w:pPr>
              <w:widowControl w:val="0"/>
              <w:autoSpaceDE w:val="0"/>
              <w:autoSpaceDN w:val="0"/>
              <w:adjustRightInd w:val="0"/>
              <w:spacing w:after="0"/>
              <w:ind w:right="79"/>
              <w:jc w:val="center"/>
              <w:rPr>
                <w:rFonts w:ascii="Times New Roman" w:hAnsi="Times New Roman" w:cs="Times New Roman"/>
                <w:bCs/>
                <w:color w:val="000000"/>
                <w:sz w:val="20"/>
                <w:szCs w:val="20"/>
              </w:rPr>
            </w:pPr>
            <w:r w:rsidRPr="00D71BB7">
              <w:rPr>
                <w:rFonts w:ascii="Times New Roman" w:hAnsi="Times New Roman" w:cs="Times New Roman"/>
                <w:bCs/>
                <w:color w:val="000000"/>
                <w:sz w:val="20"/>
                <w:szCs w:val="20"/>
              </w:rPr>
              <w:t>Accès à un emploi productif</w:t>
            </w:r>
          </w:p>
        </w:tc>
        <w:tc>
          <w:tcPr>
            <w:tcW w:w="2892" w:type="dxa"/>
            <w:shd w:val="clear" w:color="auto" w:fill="FFFFFF"/>
          </w:tcPr>
          <w:p w:rsidR="00972B59" w:rsidRPr="00D71BB7" w:rsidRDefault="007A5997" w:rsidP="007721D6">
            <w:pPr>
              <w:widowControl w:val="0"/>
              <w:autoSpaceDE w:val="0"/>
              <w:autoSpaceDN w:val="0"/>
              <w:adjustRightInd w:val="0"/>
              <w:spacing w:after="0"/>
              <w:ind w:right="79"/>
              <w:jc w:val="center"/>
              <w:rPr>
                <w:rFonts w:ascii="Times New Roman" w:hAnsi="Times New Roman" w:cs="Times New Roman"/>
                <w:bCs/>
                <w:color w:val="000000"/>
                <w:sz w:val="20"/>
                <w:szCs w:val="20"/>
              </w:rPr>
            </w:pPr>
            <w:r w:rsidRPr="00D71BB7">
              <w:rPr>
                <w:rFonts w:ascii="Times New Roman" w:hAnsi="Times New Roman" w:cs="Times New Roman"/>
                <w:bCs/>
                <w:color w:val="000000"/>
                <w:sz w:val="20"/>
                <w:szCs w:val="20"/>
              </w:rPr>
              <w:t>Taux de chômage des jeunes de 15-24 ans</w:t>
            </w:r>
          </w:p>
        </w:tc>
      </w:tr>
      <w:tr w:rsidR="007A5997" w:rsidRPr="00D71BB7" w:rsidTr="007A5997">
        <w:trPr>
          <w:trHeight w:hRule="exact" w:val="624"/>
          <w:jc w:val="center"/>
        </w:trPr>
        <w:tc>
          <w:tcPr>
            <w:tcW w:w="2184" w:type="dxa"/>
            <w:shd w:val="clear" w:color="auto" w:fill="FFFFFF"/>
          </w:tcPr>
          <w:p w:rsidR="007A5997" w:rsidRPr="00D71BB7" w:rsidRDefault="007A5997" w:rsidP="007721D6">
            <w:pPr>
              <w:widowControl w:val="0"/>
              <w:autoSpaceDE w:val="0"/>
              <w:autoSpaceDN w:val="0"/>
              <w:adjustRightInd w:val="0"/>
              <w:spacing w:after="0"/>
              <w:ind w:right="79"/>
              <w:jc w:val="center"/>
              <w:rPr>
                <w:rFonts w:ascii="Times New Roman" w:hAnsi="Times New Roman" w:cs="Times New Roman"/>
                <w:bCs/>
                <w:color w:val="000000"/>
                <w:sz w:val="20"/>
                <w:szCs w:val="20"/>
              </w:rPr>
            </w:pPr>
            <w:r w:rsidRPr="00D71BB7">
              <w:rPr>
                <w:rFonts w:ascii="Times New Roman" w:hAnsi="Times New Roman" w:cs="Times New Roman"/>
                <w:bCs/>
                <w:color w:val="000000"/>
                <w:sz w:val="20"/>
                <w:szCs w:val="20"/>
              </w:rPr>
              <w:t>25 ans et plus</w:t>
            </w:r>
          </w:p>
        </w:tc>
        <w:tc>
          <w:tcPr>
            <w:tcW w:w="1984" w:type="dxa"/>
            <w:shd w:val="clear" w:color="auto" w:fill="FFFFFF"/>
          </w:tcPr>
          <w:p w:rsidR="007A5997" w:rsidRPr="00D71BB7" w:rsidRDefault="007A5997" w:rsidP="007721D6">
            <w:pPr>
              <w:widowControl w:val="0"/>
              <w:autoSpaceDE w:val="0"/>
              <w:autoSpaceDN w:val="0"/>
              <w:adjustRightInd w:val="0"/>
              <w:spacing w:after="0"/>
              <w:ind w:right="79"/>
              <w:jc w:val="center"/>
              <w:rPr>
                <w:rFonts w:ascii="Times New Roman" w:hAnsi="Times New Roman" w:cs="Times New Roman"/>
                <w:bCs/>
                <w:color w:val="000000"/>
                <w:sz w:val="20"/>
                <w:szCs w:val="20"/>
              </w:rPr>
            </w:pPr>
            <w:r w:rsidRPr="00D71BB7">
              <w:rPr>
                <w:rFonts w:ascii="Times New Roman" w:hAnsi="Times New Roman" w:cs="Times New Roman"/>
                <w:bCs/>
                <w:color w:val="000000"/>
                <w:sz w:val="20"/>
                <w:szCs w:val="20"/>
              </w:rPr>
              <w:t>Vie productive</w:t>
            </w:r>
          </w:p>
        </w:tc>
        <w:tc>
          <w:tcPr>
            <w:tcW w:w="2126" w:type="dxa"/>
            <w:shd w:val="clear" w:color="auto" w:fill="FFFFFF"/>
          </w:tcPr>
          <w:p w:rsidR="007A5997" w:rsidRPr="00D71BB7" w:rsidRDefault="007A5997" w:rsidP="007A5997">
            <w:pPr>
              <w:widowControl w:val="0"/>
              <w:autoSpaceDE w:val="0"/>
              <w:autoSpaceDN w:val="0"/>
              <w:adjustRightInd w:val="0"/>
              <w:spacing w:after="0"/>
              <w:ind w:right="79"/>
              <w:jc w:val="center"/>
              <w:rPr>
                <w:rFonts w:ascii="Times New Roman" w:hAnsi="Times New Roman" w:cs="Times New Roman"/>
                <w:bCs/>
                <w:color w:val="000000"/>
                <w:sz w:val="20"/>
                <w:szCs w:val="20"/>
              </w:rPr>
            </w:pPr>
            <w:r w:rsidRPr="00D71BB7">
              <w:rPr>
                <w:rFonts w:ascii="Times New Roman" w:hAnsi="Times New Roman" w:cs="Times New Roman"/>
                <w:bCs/>
                <w:color w:val="000000"/>
                <w:sz w:val="20"/>
                <w:szCs w:val="20"/>
              </w:rPr>
              <w:t>Mettre le ménage à l’abri de la pauvreté</w:t>
            </w:r>
          </w:p>
        </w:tc>
        <w:tc>
          <w:tcPr>
            <w:tcW w:w="2892" w:type="dxa"/>
            <w:shd w:val="clear" w:color="auto" w:fill="FFFFFF"/>
          </w:tcPr>
          <w:p w:rsidR="007A5997" w:rsidRPr="00D71BB7" w:rsidRDefault="007A5997" w:rsidP="007721D6">
            <w:pPr>
              <w:widowControl w:val="0"/>
              <w:autoSpaceDE w:val="0"/>
              <w:autoSpaceDN w:val="0"/>
              <w:adjustRightInd w:val="0"/>
              <w:spacing w:after="0"/>
              <w:ind w:right="79"/>
              <w:jc w:val="center"/>
              <w:rPr>
                <w:rFonts w:ascii="Times New Roman" w:hAnsi="Times New Roman" w:cs="Times New Roman"/>
                <w:bCs/>
                <w:color w:val="000000"/>
                <w:sz w:val="20"/>
                <w:szCs w:val="20"/>
              </w:rPr>
            </w:pPr>
            <w:r w:rsidRPr="00D71BB7">
              <w:rPr>
                <w:rFonts w:ascii="Times New Roman" w:hAnsi="Times New Roman" w:cs="Times New Roman"/>
                <w:bCs/>
                <w:color w:val="000000"/>
                <w:sz w:val="20"/>
                <w:szCs w:val="20"/>
              </w:rPr>
              <w:t>Taux de pauvreté au seuil national</w:t>
            </w:r>
          </w:p>
        </w:tc>
      </w:tr>
      <w:tr w:rsidR="007A5997" w:rsidRPr="00D71BB7" w:rsidTr="007A5997">
        <w:trPr>
          <w:trHeight w:hRule="exact" w:val="397"/>
          <w:jc w:val="center"/>
        </w:trPr>
        <w:tc>
          <w:tcPr>
            <w:tcW w:w="2184" w:type="dxa"/>
            <w:shd w:val="clear" w:color="auto" w:fill="FFFFFF"/>
          </w:tcPr>
          <w:p w:rsidR="007A5997" w:rsidRPr="00D71BB7" w:rsidRDefault="007A5997" w:rsidP="007721D6">
            <w:pPr>
              <w:widowControl w:val="0"/>
              <w:autoSpaceDE w:val="0"/>
              <w:autoSpaceDN w:val="0"/>
              <w:adjustRightInd w:val="0"/>
              <w:spacing w:after="0"/>
              <w:ind w:right="79"/>
              <w:jc w:val="center"/>
              <w:rPr>
                <w:rFonts w:ascii="Times New Roman" w:hAnsi="Times New Roman" w:cs="Times New Roman"/>
                <w:bCs/>
                <w:color w:val="000000"/>
                <w:sz w:val="20"/>
                <w:szCs w:val="20"/>
              </w:rPr>
            </w:pPr>
            <w:r w:rsidRPr="00D71BB7">
              <w:rPr>
                <w:rFonts w:ascii="Times New Roman" w:hAnsi="Times New Roman" w:cs="Times New Roman"/>
                <w:bCs/>
                <w:color w:val="000000"/>
                <w:sz w:val="20"/>
                <w:szCs w:val="20"/>
              </w:rPr>
              <w:t>60 ans et plus</w:t>
            </w:r>
          </w:p>
        </w:tc>
        <w:tc>
          <w:tcPr>
            <w:tcW w:w="1984" w:type="dxa"/>
            <w:shd w:val="clear" w:color="auto" w:fill="FFFFFF"/>
          </w:tcPr>
          <w:p w:rsidR="007A5997" w:rsidRPr="00D71BB7" w:rsidRDefault="007A5997" w:rsidP="007721D6">
            <w:pPr>
              <w:widowControl w:val="0"/>
              <w:autoSpaceDE w:val="0"/>
              <w:autoSpaceDN w:val="0"/>
              <w:adjustRightInd w:val="0"/>
              <w:spacing w:after="0"/>
              <w:ind w:right="79"/>
              <w:jc w:val="center"/>
              <w:rPr>
                <w:rFonts w:ascii="Times New Roman" w:hAnsi="Times New Roman" w:cs="Times New Roman"/>
                <w:bCs/>
                <w:color w:val="000000"/>
                <w:sz w:val="20"/>
                <w:szCs w:val="20"/>
              </w:rPr>
            </w:pPr>
            <w:r w:rsidRPr="00D71BB7">
              <w:rPr>
                <w:rFonts w:ascii="Times New Roman" w:hAnsi="Times New Roman" w:cs="Times New Roman"/>
                <w:bCs/>
                <w:color w:val="000000"/>
                <w:sz w:val="20"/>
                <w:szCs w:val="20"/>
              </w:rPr>
              <w:t>Vieillesse</w:t>
            </w:r>
          </w:p>
        </w:tc>
        <w:tc>
          <w:tcPr>
            <w:tcW w:w="2126" w:type="dxa"/>
            <w:shd w:val="clear" w:color="auto" w:fill="FFFFFF"/>
          </w:tcPr>
          <w:p w:rsidR="007A5997" w:rsidRPr="00D71BB7" w:rsidRDefault="007A5997" w:rsidP="007A5997">
            <w:pPr>
              <w:widowControl w:val="0"/>
              <w:autoSpaceDE w:val="0"/>
              <w:autoSpaceDN w:val="0"/>
              <w:adjustRightInd w:val="0"/>
              <w:spacing w:after="0"/>
              <w:ind w:right="79"/>
              <w:jc w:val="center"/>
              <w:rPr>
                <w:rFonts w:ascii="Times New Roman" w:hAnsi="Times New Roman" w:cs="Times New Roman"/>
                <w:bCs/>
                <w:color w:val="000000"/>
                <w:sz w:val="20"/>
                <w:szCs w:val="20"/>
              </w:rPr>
            </w:pPr>
            <w:r w:rsidRPr="00D71BB7">
              <w:rPr>
                <w:rFonts w:ascii="Times New Roman" w:hAnsi="Times New Roman" w:cs="Times New Roman"/>
                <w:bCs/>
                <w:color w:val="000000"/>
                <w:sz w:val="20"/>
                <w:szCs w:val="20"/>
              </w:rPr>
              <w:t xml:space="preserve">Vive décemment </w:t>
            </w:r>
          </w:p>
        </w:tc>
        <w:tc>
          <w:tcPr>
            <w:tcW w:w="2892" w:type="dxa"/>
            <w:shd w:val="clear" w:color="auto" w:fill="FFFFFF"/>
          </w:tcPr>
          <w:p w:rsidR="007A5997" w:rsidRPr="00D71BB7" w:rsidRDefault="007A5997" w:rsidP="007721D6">
            <w:pPr>
              <w:widowControl w:val="0"/>
              <w:autoSpaceDE w:val="0"/>
              <w:autoSpaceDN w:val="0"/>
              <w:adjustRightInd w:val="0"/>
              <w:spacing w:after="0"/>
              <w:ind w:right="79"/>
              <w:jc w:val="center"/>
              <w:rPr>
                <w:rFonts w:ascii="Times New Roman" w:hAnsi="Times New Roman" w:cs="Times New Roman"/>
                <w:bCs/>
                <w:color w:val="000000"/>
                <w:sz w:val="20"/>
                <w:szCs w:val="20"/>
              </w:rPr>
            </w:pPr>
            <w:r w:rsidRPr="00D71BB7">
              <w:rPr>
                <w:rFonts w:ascii="Times New Roman" w:hAnsi="Times New Roman" w:cs="Times New Roman"/>
                <w:bCs/>
                <w:color w:val="000000"/>
                <w:sz w:val="20"/>
                <w:szCs w:val="20"/>
              </w:rPr>
              <w:t>Espérance de vie à 60 ans</w:t>
            </w:r>
          </w:p>
        </w:tc>
      </w:tr>
    </w:tbl>
    <w:p w:rsidR="007D57A3" w:rsidRPr="009045D9" w:rsidRDefault="007D57A3" w:rsidP="007D57A3">
      <w:pPr>
        <w:widowControl w:val="0"/>
        <w:autoSpaceDE w:val="0"/>
        <w:autoSpaceDN w:val="0"/>
        <w:adjustRightInd w:val="0"/>
        <w:spacing w:after="0"/>
        <w:ind w:right="79"/>
        <w:jc w:val="both"/>
        <w:rPr>
          <w:rFonts w:ascii="Times New Roman" w:hAnsi="Times New Roman" w:cs="Times New Roman"/>
          <w:color w:val="000000"/>
          <w:sz w:val="24"/>
          <w:szCs w:val="24"/>
        </w:rPr>
      </w:pPr>
    </w:p>
    <w:p w:rsidR="007D57A3" w:rsidRPr="009045D9" w:rsidRDefault="008A4A90" w:rsidP="008A4A90">
      <w:pPr>
        <w:widowControl w:val="0"/>
        <w:autoSpaceDE w:val="0"/>
        <w:autoSpaceDN w:val="0"/>
        <w:adjustRightInd w:val="0"/>
        <w:spacing w:after="0"/>
        <w:ind w:right="7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De sa construction, cet </w:t>
      </w:r>
      <w:r w:rsidR="007D57A3" w:rsidRPr="009045D9">
        <w:rPr>
          <w:rFonts w:ascii="Times New Roman" w:hAnsi="Times New Roman" w:cs="Times New Roman"/>
          <w:color w:val="000000"/>
          <w:sz w:val="24"/>
          <w:szCs w:val="24"/>
        </w:rPr>
        <w:t xml:space="preserve">indice </w:t>
      </w:r>
      <w:r>
        <w:rPr>
          <w:rFonts w:ascii="Times New Roman" w:hAnsi="Times New Roman" w:cs="Times New Roman"/>
          <w:color w:val="000000"/>
          <w:sz w:val="24"/>
          <w:szCs w:val="24"/>
        </w:rPr>
        <w:t xml:space="preserve">tente de capter </w:t>
      </w:r>
      <w:r w:rsidR="007D57A3" w:rsidRPr="009045D9">
        <w:rPr>
          <w:rFonts w:ascii="Times New Roman" w:hAnsi="Times New Roman" w:cs="Times New Roman"/>
          <w:color w:val="000000"/>
          <w:sz w:val="24"/>
          <w:szCs w:val="24"/>
        </w:rPr>
        <w:t xml:space="preserve">ce qui </w:t>
      </w:r>
      <w:r>
        <w:rPr>
          <w:rFonts w:ascii="Times New Roman" w:hAnsi="Times New Roman" w:cs="Times New Roman"/>
          <w:color w:val="000000"/>
          <w:sz w:val="24"/>
          <w:szCs w:val="24"/>
        </w:rPr>
        <w:t xml:space="preserve">discerne </w:t>
      </w:r>
      <w:r w:rsidR="007D57A3" w:rsidRPr="009045D9">
        <w:rPr>
          <w:rFonts w:ascii="Times New Roman" w:hAnsi="Times New Roman" w:cs="Times New Roman"/>
          <w:color w:val="000000"/>
          <w:sz w:val="24"/>
          <w:szCs w:val="24"/>
        </w:rPr>
        <w:t>les indiv</w:t>
      </w:r>
      <w:r w:rsidR="007A5997">
        <w:rPr>
          <w:rFonts w:ascii="Times New Roman" w:hAnsi="Times New Roman" w:cs="Times New Roman"/>
          <w:color w:val="000000"/>
          <w:sz w:val="24"/>
          <w:szCs w:val="24"/>
        </w:rPr>
        <w:t>idus en mesure de participer au</w:t>
      </w:r>
      <w:r w:rsidR="007D57A3" w:rsidRPr="009045D9">
        <w:rPr>
          <w:rFonts w:ascii="Times New Roman" w:hAnsi="Times New Roman" w:cs="Times New Roman"/>
          <w:color w:val="000000"/>
          <w:sz w:val="24"/>
          <w:szCs w:val="24"/>
        </w:rPr>
        <w:t xml:space="preserve"> processus de développement de ceux qui en sont exclus. Les écarts entre les </w:t>
      </w:r>
      <w:r w:rsidR="007D57A3" w:rsidRPr="009045D9">
        <w:rPr>
          <w:rFonts w:ascii="Times New Roman" w:hAnsi="Times New Roman" w:cs="Times New Roman"/>
          <w:color w:val="000000"/>
          <w:sz w:val="24"/>
          <w:szCs w:val="24"/>
        </w:rPr>
        <w:lastRenderedPageBreak/>
        <w:t>groupes inclus/exclus peuvent être mesurés comme suit: dE</w:t>
      </w:r>
      <w:r w:rsidR="007D57A3" w:rsidRPr="009045D9">
        <w:rPr>
          <w:rFonts w:ascii="Times New Roman" w:hAnsi="Times New Roman" w:cs="Times New Roman"/>
          <w:color w:val="000000"/>
          <w:sz w:val="24"/>
          <w:szCs w:val="24"/>
          <w:vertAlign w:val="subscript"/>
        </w:rPr>
        <w:t>x</w:t>
      </w:r>
      <w:r w:rsidR="007D57A3" w:rsidRPr="009045D9">
        <w:rPr>
          <w:rFonts w:ascii="Times New Roman" w:hAnsi="Times New Roman" w:cs="Times New Roman"/>
          <w:color w:val="000000"/>
          <w:sz w:val="24"/>
          <w:szCs w:val="24"/>
          <w:vertAlign w:val="superscript"/>
        </w:rPr>
        <w:t>v</w:t>
      </w:r>
      <w:r w:rsidR="007D57A3" w:rsidRPr="009045D9">
        <w:rPr>
          <w:rFonts w:ascii="Times New Roman" w:hAnsi="Times New Roman" w:cs="Times New Roman"/>
          <w:color w:val="000000"/>
          <w:sz w:val="24"/>
          <w:szCs w:val="24"/>
        </w:rPr>
        <w:t>=P</w:t>
      </w:r>
      <w:r w:rsidR="007D57A3" w:rsidRPr="009045D9">
        <w:rPr>
          <w:rFonts w:ascii="Times New Roman" w:hAnsi="Times New Roman" w:cs="Times New Roman"/>
          <w:color w:val="000000"/>
          <w:sz w:val="24"/>
          <w:szCs w:val="24"/>
          <w:vertAlign w:val="subscript"/>
        </w:rPr>
        <w:t>x</w:t>
      </w:r>
      <w:r w:rsidR="007D57A3" w:rsidRPr="009045D9">
        <w:rPr>
          <w:rFonts w:ascii="Times New Roman" w:hAnsi="Times New Roman" w:cs="Times New Roman"/>
          <w:color w:val="000000"/>
          <w:sz w:val="24"/>
          <w:szCs w:val="24"/>
          <w:vertAlign w:val="superscript"/>
        </w:rPr>
        <w:t>v</w:t>
      </w:r>
      <w:r w:rsidR="007D57A3" w:rsidRPr="009045D9">
        <w:rPr>
          <w:rFonts w:ascii="Times New Roman" w:hAnsi="Times New Roman" w:cs="Times New Roman"/>
          <w:color w:val="000000"/>
          <w:sz w:val="24"/>
          <w:szCs w:val="24"/>
        </w:rPr>
        <w:t>/ (1-P</w:t>
      </w:r>
      <w:r w:rsidR="007D57A3" w:rsidRPr="009045D9">
        <w:rPr>
          <w:rFonts w:ascii="Times New Roman" w:hAnsi="Times New Roman" w:cs="Times New Roman"/>
          <w:color w:val="000000"/>
          <w:sz w:val="24"/>
          <w:szCs w:val="24"/>
          <w:vertAlign w:val="subscript"/>
        </w:rPr>
        <w:t>x</w:t>
      </w:r>
      <w:r w:rsidR="007D57A3" w:rsidRPr="009045D9">
        <w:rPr>
          <w:rFonts w:ascii="Times New Roman" w:hAnsi="Times New Roman" w:cs="Times New Roman"/>
          <w:color w:val="000000"/>
          <w:sz w:val="24"/>
          <w:szCs w:val="24"/>
          <w:vertAlign w:val="superscript"/>
        </w:rPr>
        <w:t>v</w:t>
      </w:r>
      <w:r w:rsidR="007D57A3" w:rsidRPr="009045D9">
        <w:rPr>
          <w:rFonts w:ascii="Times New Roman" w:hAnsi="Times New Roman" w:cs="Times New Roman"/>
          <w:color w:val="000000"/>
          <w:sz w:val="24"/>
          <w:szCs w:val="24"/>
        </w:rPr>
        <w:t>), où P</w:t>
      </w:r>
      <w:r w:rsidR="007D57A3" w:rsidRPr="009045D9">
        <w:rPr>
          <w:rFonts w:ascii="Times New Roman" w:hAnsi="Times New Roman" w:cs="Times New Roman"/>
          <w:color w:val="000000"/>
          <w:sz w:val="24"/>
          <w:szCs w:val="24"/>
          <w:vertAlign w:val="superscript"/>
        </w:rPr>
        <w:t>v</w:t>
      </w:r>
      <w:r w:rsidR="007D57A3" w:rsidRPr="009045D9">
        <w:rPr>
          <w:rFonts w:ascii="Times New Roman" w:hAnsi="Times New Roman" w:cs="Times New Roman"/>
          <w:color w:val="000000"/>
          <w:sz w:val="24"/>
          <w:szCs w:val="24"/>
        </w:rPr>
        <w:t>mesure le degré d’exclusion de la population dans une dimens</w:t>
      </w:r>
      <w:r w:rsidR="007A5997">
        <w:rPr>
          <w:rFonts w:ascii="Times New Roman" w:hAnsi="Times New Roman" w:cs="Times New Roman"/>
          <w:color w:val="000000"/>
          <w:sz w:val="24"/>
          <w:szCs w:val="24"/>
        </w:rPr>
        <w:t xml:space="preserve">ion spécifique du développement </w:t>
      </w:r>
      <w:r w:rsidR="007D57A3" w:rsidRPr="009045D9">
        <w:rPr>
          <w:rFonts w:ascii="Times New Roman" w:hAnsi="Times New Roman" w:cs="Times New Roman"/>
          <w:color w:val="000000"/>
          <w:sz w:val="24"/>
          <w:szCs w:val="24"/>
        </w:rPr>
        <w:t>(v) et dans un groupe spécifique de la population (x). Dans le cas où l’indicateur mesure le degré d’intégration tel que par exemple le taux d’alphabétisation, l’indice peut être modifié en appliquant la formule ci-aprèsP</w:t>
      </w:r>
      <w:r w:rsidR="007D57A3" w:rsidRPr="009045D9">
        <w:rPr>
          <w:rFonts w:ascii="Times New Roman" w:hAnsi="Times New Roman" w:cs="Times New Roman"/>
          <w:color w:val="000000"/>
          <w:sz w:val="24"/>
          <w:szCs w:val="24"/>
          <w:vertAlign w:val="subscript"/>
        </w:rPr>
        <w:t>x</w:t>
      </w:r>
      <w:r w:rsidR="007D57A3" w:rsidRPr="009045D9">
        <w:rPr>
          <w:rFonts w:ascii="Times New Roman" w:hAnsi="Times New Roman" w:cs="Times New Roman"/>
          <w:color w:val="000000"/>
          <w:sz w:val="24"/>
          <w:szCs w:val="24"/>
          <w:vertAlign w:val="superscript"/>
        </w:rPr>
        <w:t>v</w:t>
      </w:r>
      <w:r w:rsidR="007D57A3" w:rsidRPr="009045D9">
        <w:rPr>
          <w:rFonts w:ascii="Times New Roman" w:hAnsi="Times New Roman" w:cs="Times New Roman"/>
          <w:color w:val="000000"/>
          <w:sz w:val="24"/>
          <w:szCs w:val="24"/>
        </w:rPr>
        <w:t>=(1-P</w:t>
      </w:r>
      <w:r w:rsidR="007D57A3" w:rsidRPr="009045D9">
        <w:rPr>
          <w:rFonts w:ascii="Times New Roman" w:hAnsi="Times New Roman" w:cs="Times New Roman"/>
          <w:color w:val="000000"/>
          <w:sz w:val="24"/>
          <w:szCs w:val="24"/>
          <w:vertAlign w:val="subscript"/>
        </w:rPr>
        <w:t>x</w:t>
      </w:r>
      <w:r w:rsidR="007D57A3" w:rsidRPr="009045D9">
        <w:rPr>
          <w:rFonts w:ascii="Times New Roman" w:hAnsi="Times New Roman" w:cs="Times New Roman"/>
          <w:color w:val="000000"/>
          <w:sz w:val="24"/>
          <w:szCs w:val="24"/>
          <w:vertAlign w:val="superscript"/>
        </w:rPr>
        <w:t>v</w:t>
      </w:r>
      <w:r w:rsidR="007D57A3" w:rsidRPr="009045D9">
        <w:rPr>
          <w:rFonts w:ascii="Times New Roman" w:hAnsi="Times New Roman" w:cs="Times New Roman"/>
          <w:color w:val="000000"/>
          <w:sz w:val="24"/>
          <w:szCs w:val="24"/>
        </w:rPr>
        <w:t>). L</w:t>
      </w:r>
      <w:r w:rsidR="007D57A3" w:rsidRPr="009045D9">
        <w:rPr>
          <w:rFonts w:ascii="Times New Roman" w:hAnsi="Times New Roman" w:cs="Times New Roman"/>
          <w:sz w:val="24"/>
          <w:szCs w:val="24"/>
        </w:rPr>
        <w:t>eséca</w:t>
      </w:r>
      <w:r w:rsidR="007D57A3" w:rsidRPr="009045D9">
        <w:rPr>
          <w:rFonts w:ascii="Times New Roman" w:hAnsi="Times New Roman" w:cs="Times New Roman"/>
          <w:spacing w:val="6"/>
          <w:sz w:val="24"/>
          <w:szCs w:val="24"/>
        </w:rPr>
        <w:t>r</w:t>
      </w:r>
      <w:r w:rsidR="007D57A3" w:rsidRPr="009045D9">
        <w:rPr>
          <w:rFonts w:ascii="Times New Roman" w:hAnsi="Times New Roman" w:cs="Times New Roman"/>
          <w:sz w:val="24"/>
          <w:szCs w:val="24"/>
        </w:rPr>
        <w:t>ts</w:t>
      </w:r>
      <w:r w:rsidR="007D57A3" w:rsidRPr="009045D9">
        <w:rPr>
          <w:rFonts w:ascii="Times New Roman" w:hAnsi="Times New Roman" w:cs="Times New Roman"/>
          <w:color w:val="000000"/>
          <w:sz w:val="24"/>
          <w:szCs w:val="24"/>
        </w:rPr>
        <w:t>de degré d’exclusion sont calculés sur la base de la formule suivante :dE</w:t>
      </w:r>
      <w:r w:rsidR="007D57A3" w:rsidRPr="009045D9">
        <w:rPr>
          <w:rFonts w:ascii="Times New Roman" w:hAnsi="Times New Roman" w:cs="Times New Roman"/>
          <w:color w:val="000000"/>
          <w:sz w:val="24"/>
          <w:szCs w:val="24"/>
          <w:vertAlign w:val="subscript"/>
        </w:rPr>
        <w:t>x</w:t>
      </w:r>
      <w:r w:rsidR="007D57A3" w:rsidRPr="009045D9">
        <w:rPr>
          <w:rFonts w:ascii="Times New Roman" w:hAnsi="Times New Roman" w:cs="Times New Roman"/>
          <w:color w:val="000000"/>
          <w:sz w:val="24"/>
          <w:szCs w:val="24"/>
          <w:vertAlign w:val="superscript"/>
        </w:rPr>
        <w:t>v</w:t>
      </w:r>
      <w:r w:rsidR="007D57A3" w:rsidRPr="009045D9">
        <w:rPr>
          <w:rFonts w:ascii="Times New Roman" w:hAnsi="Times New Roman" w:cs="Times New Roman"/>
          <w:color w:val="000000"/>
          <w:sz w:val="24"/>
          <w:szCs w:val="24"/>
        </w:rPr>
        <w:t>=(1- P</w:t>
      </w:r>
      <w:r w:rsidR="007D57A3" w:rsidRPr="009045D9">
        <w:rPr>
          <w:rFonts w:ascii="Times New Roman" w:hAnsi="Times New Roman" w:cs="Times New Roman"/>
          <w:color w:val="000000"/>
          <w:sz w:val="24"/>
          <w:szCs w:val="24"/>
          <w:vertAlign w:val="subscript"/>
        </w:rPr>
        <w:t>x</w:t>
      </w:r>
      <w:r w:rsidR="007D57A3" w:rsidRPr="009045D9">
        <w:rPr>
          <w:rFonts w:ascii="Times New Roman" w:hAnsi="Times New Roman" w:cs="Times New Roman"/>
          <w:color w:val="000000"/>
          <w:sz w:val="24"/>
          <w:szCs w:val="24"/>
          <w:vertAlign w:val="superscript"/>
        </w:rPr>
        <w:t>v</w:t>
      </w:r>
      <w:r w:rsidR="007D57A3" w:rsidRPr="009045D9">
        <w:rPr>
          <w:rFonts w:ascii="Times New Roman" w:hAnsi="Times New Roman" w:cs="Times New Roman"/>
          <w:color w:val="000000"/>
          <w:sz w:val="24"/>
          <w:szCs w:val="24"/>
        </w:rPr>
        <w:t>)/P</w:t>
      </w:r>
      <w:r w:rsidR="007D57A3" w:rsidRPr="009045D9">
        <w:rPr>
          <w:rFonts w:ascii="Times New Roman" w:hAnsi="Times New Roman" w:cs="Times New Roman"/>
          <w:color w:val="000000"/>
          <w:sz w:val="24"/>
          <w:szCs w:val="24"/>
          <w:vertAlign w:val="subscript"/>
        </w:rPr>
        <w:t>x</w:t>
      </w:r>
      <w:r w:rsidR="007D57A3" w:rsidRPr="009045D9">
        <w:rPr>
          <w:rFonts w:ascii="Times New Roman" w:hAnsi="Times New Roman" w:cs="Times New Roman"/>
          <w:color w:val="000000"/>
          <w:sz w:val="24"/>
          <w:szCs w:val="24"/>
          <w:vertAlign w:val="superscript"/>
        </w:rPr>
        <w:t>v</w:t>
      </w:r>
      <w:r w:rsidR="007D57A3" w:rsidRPr="009045D9">
        <w:rPr>
          <w:rFonts w:ascii="Times New Roman" w:hAnsi="Times New Roman" w:cs="Times New Roman"/>
          <w:color w:val="000000"/>
          <w:sz w:val="24"/>
          <w:szCs w:val="24"/>
        </w:rPr>
        <w:t xml:space="preserve">. </w:t>
      </w:r>
    </w:p>
    <w:p w:rsidR="007D57A3" w:rsidRPr="009045D9" w:rsidRDefault="007D57A3" w:rsidP="007D57A3">
      <w:pPr>
        <w:widowControl w:val="0"/>
        <w:autoSpaceDE w:val="0"/>
        <w:autoSpaceDN w:val="0"/>
        <w:adjustRightInd w:val="0"/>
        <w:spacing w:after="0"/>
        <w:ind w:right="79"/>
        <w:jc w:val="both"/>
        <w:rPr>
          <w:rFonts w:ascii="Times New Roman" w:hAnsi="Times New Roman" w:cs="Times New Roman"/>
          <w:color w:val="000000"/>
          <w:sz w:val="24"/>
          <w:szCs w:val="24"/>
        </w:rPr>
      </w:pPr>
    </w:p>
    <w:p w:rsidR="007D57A3" w:rsidRPr="009045D9" w:rsidRDefault="007D57A3" w:rsidP="007D57A3">
      <w:pPr>
        <w:widowControl w:val="0"/>
        <w:autoSpaceDE w:val="0"/>
        <w:autoSpaceDN w:val="0"/>
        <w:adjustRightInd w:val="0"/>
        <w:spacing w:after="0"/>
        <w:ind w:right="79"/>
        <w:jc w:val="both"/>
        <w:rPr>
          <w:rFonts w:ascii="Times New Roman" w:hAnsi="Times New Roman" w:cs="Times New Roman"/>
          <w:color w:val="000000"/>
          <w:sz w:val="24"/>
          <w:szCs w:val="24"/>
        </w:rPr>
      </w:pPr>
      <w:r w:rsidRPr="009045D9">
        <w:rPr>
          <w:rFonts w:ascii="Times New Roman" w:hAnsi="Times New Roman" w:cs="Times New Roman"/>
          <w:color w:val="000000"/>
          <w:sz w:val="24"/>
          <w:szCs w:val="24"/>
        </w:rPr>
        <w:t xml:space="preserve">Pour les dimensions qui ne disposent pas de valeur comparative nationale, comme pour la mortalité et l’espérance de vie, la référence appliquée sera faite aux niveaux des indicateurs des pays à revenu intermédiaire pour estimer les écarts selon la formule suivante : </w:t>
      </w:r>
    </w:p>
    <w:p w:rsidR="007D57A3" w:rsidRPr="009045D9" w:rsidRDefault="007D57A3" w:rsidP="007D57A3">
      <w:pPr>
        <w:widowControl w:val="0"/>
        <w:autoSpaceDE w:val="0"/>
        <w:autoSpaceDN w:val="0"/>
        <w:adjustRightInd w:val="0"/>
        <w:spacing w:after="0"/>
        <w:ind w:right="79"/>
        <w:jc w:val="both"/>
        <w:rPr>
          <w:rFonts w:ascii="Times New Roman" w:hAnsi="Times New Roman" w:cs="Times New Roman"/>
          <w:color w:val="000000"/>
          <w:sz w:val="24"/>
          <w:szCs w:val="24"/>
        </w:rPr>
      </w:pPr>
      <w:r w:rsidRPr="009045D9">
        <w:rPr>
          <w:rFonts w:ascii="Times New Roman" w:hAnsi="Times New Roman" w:cs="Times New Roman"/>
          <w:color w:val="000000"/>
          <w:sz w:val="24"/>
          <w:szCs w:val="24"/>
        </w:rPr>
        <w:t>dE</w:t>
      </w:r>
      <w:r w:rsidRPr="009045D9">
        <w:rPr>
          <w:rFonts w:ascii="Times New Roman" w:hAnsi="Times New Roman" w:cs="Times New Roman"/>
          <w:color w:val="000000"/>
          <w:sz w:val="24"/>
          <w:szCs w:val="24"/>
          <w:vertAlign w:val="subscript"/>
        </w:rPr>
        <w:t>x</w:t>
      </w:r>
      <w:r w:rsidRPr="009045D9">
        <w:rPr>
          <w:rFonts w:ascii="Times New Roman" w:hAnsi="Times New Roman" w:cs="Times New Roman"/>
          <w:color w:val="000000"/>
          <w:sz w:val="24"/>
          <w:szCs w:val="24"/>
          <w:vertAlign w:val="superscript"/>
        </w:rPr>
        <w:t>v</w:t>
      </w:r>
      <w:r w:rsidRPr="009045D9">
        <w:rPr>
          <w:rFonts w:ascii="Times New Roman" w:hAnsi="Times New Roman" w:cs="Times New Roman"/>
          <w:color w:val="000000"/>
          <w:sz w:val="24"/>
          <w:szCs w:val="24"/>
        </w:rPr>
        <w:t>=(P</w:t>
      </w:r>
      <w:r w:rsidRPr="009045D9">
        <w:rPr>
          <w:rFonts w:ascii="Times New Roman" w:hAnsi="Times New Roman" w:cs="Times New Roman"/>
          <w:color w:val="000000"/>
          <w:sz w:val="24"/>
          <w:szCs w:val="24"/>
          <w:vertAlign w:val="subscript"/>
        </w:rPr>
        <w:t>x</w:t>
      </w:r>
      <w:r w:rsidRPr="009045D9">
        <w:rPr>
          <w:rFonts w:ascii="Times New Roman" w:hAnsi="Times New Roman" w:cs="Times New Roman"/>
          <w:color w:val="000000"/>
          <w:sz w:val="24"/>
          <w:szCs w:val="24"/>
          <w:vertAlign w:val="superscript"/>
        </w:rPr>
        <w:t>v</w:t>
      </w:r>
      <w:r w:rsidRPr="009045D9">
        <w:rPr>
          <w:rFonts w:ascii="Times New Roman" w:hAnsi="Times New Roman" w:cs="Times New Roman"/>
          <w:color w:val="000000"/>
          <w:sz w:val="24"/>
          <w:szCs w:val="24"/>
        </w:rPr>
        <w:t>-P</w:t>
      </w:r>
      <w:r w:rsidRPr="009045D9">
        <w:rPr>
          <w:rFonts w:ascii="Times New Roman" w:hAnsi="Times New Roman" w:cs="Times New Roman"/>
          <w:color w:val="000000"/>
          <w:sz w:val="24"/>
          <w:szCs w:val="24"/>
          <w:vertAlign w:val="subscript"/>
        </w:rPr>
        <w:t>x</w:t>
      </w:r>
      <w:r w:rsidRPr="009045D9">
        <w:rPr>
          <w:rFonts w:ascii="Times New Roman" w:hAnsi="Times New Roman" w:cs="Times New Roman"/>
          <w:color w:val="000000"/>
          <w:sz w:val="24"/>
          <w:szCs w:val="24"/>
          <w:vertAlign w:val="superscript"/>
        </w:rPr>
        <w:t>r</w:t>
      </w:r>
      <w:r w:rsidRPr="009045D9">
        <w:rPr>
          <w:rFonts w:ascii="Times New Roman" w:hAnsi="Times New Roman" w:cs="Times New Roman"/>
          <w:color w:val="000000"/>
          <w:sz w:val="24"/>
          <w:szCs w:val="24"/>
        </w:rPr>
        <w:t>)/P</w:t>
      </w:r>
      <w:r w:rsidRPr="009045D9">
        <w:rPr>
          <w:rFonts w:ascii="Times New Roman" w:hAnsi="Times New Roman" w:cs="Times New Roman"/>
          <w:color w:val="000000"/>
          <w:sz w:val="24"/>
          <w:szCs w:val="24"/>
          <w:vertAlign w:val="subscript"/>
        </w:rPr>
        <w:t>x</w:t>
      </w:r>
      <w:r w:rsidRPr="009045D9">
        <w:rPr>
          <w:rFonts w:ascii="Times New Roman" w:hAnsi="Times New Roman" w:cs="Times New Roman"/>
          <w:color w:val="000000"/>
          <w:sz w:val="24"/>
          <w:szCs w:val="24"/>
          <w:vertAlign w:val="superscript"/>
        </w:rPr>
        <w:t>v</w:t>
      </w:r>
      <w:r w:rsidRPr="009045D9">
        <w:rPr>
          <w:rFonts w:ascii="Times New Roman" w:hAnsi="Times New Roman" w:cs="Times New Roman"/>
          <w:color w:val="000000"/>
          <w:sz w:val="24"/>
          <w:szCs w:val="24"/>
        </w:rPr>
        <w:t xml:space="preserve"> o</w:t>
      </w:r>
      <w:r w:rsidRPr="009045D9">
        <w:rPr>
          <w:rFonts w:ascii="Times New Roman" w:hAnsi="Times New Roman" w:cs="Times New Roman"/>
          <w:sz w:val="24"/>
          <w:szCs w:val="24"/>
        </w:rPr>
        <w:t>ù P</w:t>
      </w:r>
      <w:r w:rsidRPr="009045D9">
        <w:rPr>
          <w:rFonts w:ascii="Times New Roman" w:hAnsi="Times New Roman" w:cs="Times New Roman"/>
          <w:w w:val="82"/>
          <w:position w:val="8"/>
          <w:sz w:val="24"/>
          <w:szCs w:val="24"/>
        </w:rPr>
        <w:t>(r)</w:t>
      </w:r>
      <w:r w:rsidRPr="009045D9">
        <w:rPr>
          <w:rFonts w:ascii="Times New Roman" w:hAnsi="Times New Roman" w:cs="Times New Roman"/>
          <w:color w:val="000000"/>
          <w:sz w:val="24"/>
          <w:szCs w:val="24"/>
        </w:rPr>
        <w:t xml:space="preserve">est la valeur de référence définie comme paramètre de comparaison pour une population donnée (P) et un groupe d’âge (x). </w:t>
      </w:r>
    </w:p>
    <w:p w:rsidR="007D57A3" w:rsidRPr="009045D9" w:rsidRDefault="007D57A3" w:rsidP="007D57A3">
      <w:pPr>
        <w:widowControl w:val="0"/>
        <w:autoSpaceDE w:val="0"/>
        <w:autoSpaceDN w:val="0"/>
        <w:adjustRightInd w:val="0"/>
        <w:spacing w:after="0"/>
        <w:ind w:right="79"/>
        <w:jc w:val="both"/>
        <w:rPr>
          <w:rFonts w:ascii="Times New Roman" w:hAnsi="Times New Roman" w:cs="Times New Roman"/>
          <w:color w:val="000000"/>
          <w:sz w:val="24"/>
          <w:szCs w:val="24"/>
        </w:rPr>
      </w:pPr>
    </w:p>
    <w:p w:rsidR="007D57A3" w:rsidRPr="007A5997" w:rsidRDefault="007D57A3" w:rsidP="007A5997">
      <w:pPr>
        <w:pStyle w:val="Listecouleur-Accent11"/>
        <w:widowControl w:val="0"/>
        <w:numPr>
          <w:ilvl w:val="0"/>
          <w:numId w:val="2"/>
        </w:numPr>
        <w:autoSpaceDE w:val="0"/>
        <w:autoSpaceDN w:val="0"/>
        <w:adjustRightInd w:val="0"/>
        <w:spacing w:after="0"/>
        <w:ind w:right="79"/>
        <w:jc w:val="both"/>
        <w:rPr>
          <w:rFonts w:ascii="Times New Roman" w:hAnsi="Times New Roman"/>
          <w:b/>
          <w:bCs/>
          <w:w w:val="98"/>
          <w:sz w:val="24"/>
          <w:szCs w:val="24"/>
        </w:rPr>
      </w:pPr>
      <w:r w:rsidRPr="007A5997">
        <w:rPr>
          <w:rFonts w:ascii="Times New Roman" w:hAnsi="Times New Roman"/>
          <w:b/>
          <w:bCs/>
          <w:w w:val="98"/>
          <w:sz w:val="24"/>
          <w:szCs w:val="24"/>
        </w:rPr>
        <w:t>Agrégation de l’IADS</w:t>
      </w:r>
    </w:p>
    <w:p w:rsidR="007D57A3" w:rsidRPr="009045D9" w:rsidRDefault="007D57A3" w:rsidP="007D57A3">
      <w:pPr>
        <w:widowControl w:val="0"/>
        <w:autoSpaceDE w:val="0"/>
        <w:autoSpaceDN w:val="0"/>
        <w:adjustRightInd w:val="0"/>
        <w:spacing w:after="0"/>
        <w:ind w:right="79"/>
        <w:jc w:val="both"/>
        <w:rPr>
          <w:rFonts w:ascii="Times New Roman" w:hAnsi="Times New Roman" w:cs="Times New Roman"/>
          <w:w w:val="98"/>
          <w:sz w:val="24"/>
          <w:szCs w:val="24"/>
        </w:rPr>
      </w:pPr>
    </w:p>
    <w:p w:rsidR="007D57A3" w:rsidRPr="009045D9" w:rsidRDefault="007D57A3" w:rsidP="00F1320E">
      <w:pPr>
        <w:widowControl w:val="0"/>
        <w:autoSpaceDE w:val="0"/>
        <w:autoSpaceDN w:val="0"/>
        <w:adjustRightInd w:val="0"/>
        <w:spacing w:after="0"/>
        <w:ind w:right="79"/>
        <w:jc w:val="both"/>
        <w:rPr>
          <w:rFonts w:ascii="Times New Roman" w:hAnsi="Times New Roman" w:cs="Times New Roman"/>
          <w:color w:val="000000"/>
          <w:sz w:val="24"/>
          <w:szCs w:val="24"/>
        </w:rPr>
      </w:pPr>
      <w:r w:rsidRPr="009045D9">
        <w:rPr>
          <w:rFonts w:ascii="Times New Roman" w:hAnsi="Times New Roman" w:cs="Times New Roman"/>
          <w:color w:val="000000"/>
          <w:sz w:val="24"/>
          <w:szCs w:val="24"/>
        </w:rPr>
        <w:t xml:space="preserve">Afin d’évaluer la probabilité globale ou le degré selon lequel les individus peuvent être frappés par l’exclusion au cours de leur vie, il est nécessaire de regrouper les facteurs qui déterminent l’exclusion dans chacune des six dimensions recensées. Sur la base des résultats obtenus par l’analyse en composante principale et en intégrant chaque indicateur, on peut définir l’exclusion humaine totale comme :  </w:t>
      </w:r>
    </w:p>
    <w:p w:rsidR="007D57A3" w:rsidRPr="009045D9" w:rsidRDefault="007D57A3" w:rsidP="007D57A3">
      <w:pPr>
        <w:widowControl w:val="0"/>
        <w:autoSpaceDE w:val="0"/>
        <w:autoSpaceDN w:val="0"/>
        <w:adjustRightInd w:val="0"/>
        <w:spacing w:after="0"/>
        <w:ind w:right="79"/>
        <w:jc w:val="both"/>
        <w:rPr>
          <w:rFonts w:ascii="Times New Roman" w:hAnsi="Times New Roman" w:cs="Times New Roman"/>
          <w:w w:val="98"/>
          <w:sz w:val="24"/>
          <w:szCs w:val="24"/>
        </w:rPr>
      </w:pPr>
      <w:r w:rsidRPr="009045D9">
        <w:rPr>
          <w:rFonts w:ascii="Times New Roman" w:hAnsi="Times New Roman" w:cs="Times New Roman"/>
          <w:color w:val="000000"/>
          <w:sz w:val="24"/>
          <w:szCs w:val="24"/>
        </w:rPr>
        <w:t>EH</w:t>
      </w:r>
      <w:r w:rsidRPr="009045D9">
        <w:rPr>
          <w:rFonts w:ascii="Times New Roman" w:hAnsi="Times New Roman" w:cs="Times New Roman"/>
          <w:color w:val="000000"/>
          <w:sz w:val="24"/>
          <w:szCs w:val="24"/>
          <w:vertAlign w:val="subscript"/>
        </w:rPr>
        <w:t>x</w:t>
      </w:r>
      <w:r w:rsidRPr="009045D9">
        <w:rPr>
          <w:rFonts w:ascii="Times New Roman" w:hAnsi="Times New Roman" w:cs="Times New Roman"/>
          <w:color w:val="000000"/>
          <w:sz w:val="24"/>
          <w:szCs w:val="24"/>
          <w:vertAlign w:val="superscript"/>
        </w:rPr>
        <w:t>v</w:t>
      </w:r>
      <w:r w:rsidRPr="009045D9">
        <w:rPr>
          <w:rFonts w:ascii="Times New Roman" w:hAnsi="Times New Roman" w:cs="Times New Roman"/>
          <w:color w:val="000000"/>
          <w:sz w:val="24"/>
          <w:szCs w:val="24"/>
        </w:rPr>
        <w:t xml:space="preserve"> = dE</w:t>
      </w:r>
      <w:r w:rsidRPr="009045D9">
        <w:rPr>
          <w:rFonts w:ascii="Times New Roman" w:hAnsi="Times New Roman" w:cs="Times New Roman"/>
          <w:color w:val="000000"/>
          <w:sz w:val="24"/>
          <w:szCs w:val="24"/>
          <w:vertAlign w:val="subscript"/>
        </w:rPr>
        <w:t>x</w:t>
      </w:r>
      <w:r w:rsidRPr="009045D9">
        <w:rPr>
          <w:rFonts w:ascii="Times New Roman" w:hAnsi="Times New Roman" w:cs="Times New Roman"/>
          <w:color w:val="000000"/>
          <w:sz w:val="24"/>
          <w:szCs w:val="24"/>
          <w:vertAlign w:val="superscript"/>
        </w:rPr>
        <w:t>mortalité inf.</w:t>
      </w:r>
      <w:r w:rsidRPr="009045D9">
        <w:rPr>
          <w:rFonts w:ascii="Times New Roman" w:hAnsi="Times New Roman" w:cs="Times New Roman"/>
          <w:color w:val="000000"/>
          <w:sz w:val="24"/>
          <w:szCs w:val="24"/>
        </w:rPr>
        <w:t xml:space="preserve"> + dE</w:t>
      </w:r>
      <w:r w:rsidRPr="009045D9">
        <w:rPr>
          <w:rFonts w:ascii="Times New Roman" w:hAnsi="Times New Roman" w:cs="Times New Roman"/>
          <w:color w:val="000000"/>
          <w:sz w:val="24"/>
          <w:szCs w:val="24"/>
          <w:vertAlign w:val="subscript"/>
        </w:rPr>
        <w:t>x</w:t>
      </w:r>
      <w:r w:rsidRPr="009045D9">
        <w:rPr>
          <w:rFonts w:ascii="Times New Roman" w:hAnsi="Times New Roman" w:cs="Times New Roman"/>
          <w:color w:val="000000"/>
          <w:sz w:val="24"/>
          <w:szCs w:val="24"/>
          <w:vertAlign w:val="superscript"/>
        </w:rPr>
        <w:t xml:space="preserve">maluntrition inf.  </w:t>
      </w:r>
      <w:r w:rsidRPr="009045D9">
        <w:rPr>
          <w:rFonts w:ascii="Times New Roman" w:hAnsi="Times New Roman" w:cs="Times New Roman"/>
          <w:color w:val="000000"/>
          <w:sz w:val="24"/>
          <w:szCs w:val="24"/>
        </w:rPr>
        <w:t>+dE</w:t>
      </w:r>
      <w:r w:rsidRPr="009045D9">
        <w:rPr>
          <w:rFonts w:ascii="Times New Roman" w:hAnsi="Times New Roman" w:cs="Times New Roman"/>
          <w:color w:val="000000"/>
          <w:sz w:val="24"/>
          <w:szCs w:val="24"/>
          <w:vertAlign w:val="subscript"/>
        </w:rPr>
        <w:t>x</w:t>
      </w:r>
      <w:r w:rsidRPr="009045D9">
        <w:rPr>
          <w:rFonts w:ascii="Times New Roman" w:hAnsi="Times New Roman" w:cs="Times New Roman"/>
          <w:color w:val="000000"/>
          <w:sz w:val="24"/>
          <w:szCs w:val="24"/>
          <w:vertAlign w:val="superscript"/>
        </w:rPr>
        <w:t>chômage jeune</w:t>
      </w:r>
      <w:r w:rsidRPr="009045D9">
        <w:rPr>
          <w:rFonts w:ascii="Times New Roman" w:hAnsi="Times New Roman" w:cs="Times New Roman"/>
          <w:color w:val="000000"/>
          <w:sz w:val="24"/>
          <w:szCs w:val="24"/>
        </w:rPr>
        <w:t xml:space="preserve"> + dE</w:t>
      </w:r>
      <w:r w:rsidRPr="009045D9">
        <w:rPr>
          <w:rFonts w:ascii="Times New Roman" w:hAnsi="Times New Roman" w:cs="Times New Roman"/>
          <w:color w:val="000000"/>
          <w:sz w:val="24"/>
          <w:szCs w:val="24"/>
          <w:vertAlign w:val="subscript"/>
        </w:rPr>
        <w:t>x</w:t>
      </w:r>
      <w:r w:rsidRPr="009045D9">
        <w:rPr>
          <w:rFonts w:ascii="Times New Roman" w:hAnsi="Times New Roman" w:cs="Times New Roman"/>
          <w:color w:val="000000"/>
          <w:sz w:val="24"/>
          <w:szCs w:val="24"/>
          <w:vertAlign w:val="superscript"/>
        </w:rPr>
        <w:t>Education jeune</w:t>
      </w:r>
      <w:r w:rsidRPr="009045D9">
        <w:rPr>
          <w:rFonts w:ascii="Times New Roman" w:hAnsi="Times New Roman" w:cs="Times New Roman"/>
          <w:color w:val="000000"/>
          <w:sz w:val="24"/>
          <w:szCs w:val="24"/>
        </w:rPr>
        <w:t xml:space="preserve"> + dE</w:t>
      </w:r>
      <w:r w:rsidRPr="009045D9">
        <w:rPr>
          <w:rFonts w:ascii="Times New Roman" w:hAnsi="Times New Roman" w:cs="Times New Roman"/>
          <w:color w:val="000000"/>
          <w:sz w:val="24"/>
          <w:szCs w:val="24"/>
          <w:vertAlign w:val="subscript"/>
        </w:rPr>
        <w:t>x</w:t>
      </w:r>
      <w:r w:rsidRPr="009045D9">
        <w:rPr>
          <w:rFonts w:ascii="Times New Roman" w:hAnsi="Times New Roman" w:cs="Times New Roman"/>
          <w:color w:val="000000"/>
          <w:sz w:val="24"/>
          <w:szCs w:val="24"/>
          <w:vertAlign w:val="superscript"/>
        </w:rPr>
        <w:t xml:space="preserve"> pauvreté </w:t>
      </w:r>
      <w:r w:rsidRPr="009045D9">
        <w:rPr>
          <w:rFonts w:ascii="Times New Roman" w:hAnsi="Times New Roman" w:cs="Times New Roman"/>
          <w:color w:val="000000"/>
          <w:sz w:val="24"/>
          <w:szCs w:val="24"/>
        </w:rPr>
        <w:t>+ dE</w:t>
      </w:r>
      <w:r w:rsidRPr="009045D9">
        <w:rPr>
          <w:rFonts w:ascii="Times New Roman" w:hAnsi="Times New Roman" w:cs="Times New Roman"/>
          <w:color w:val="000000"/>
          <w:sz w:val="24"/>
          <w:szCs w:val="24"/>
          <w:vertAlign w:val="subscript"/>
        </w:rPr>
        <w:t>x</w:t>
      </w:r>
      <w:r w:rsidRPr="009045D9">
        <w:rPr>
          <w:rFonts w:ascii="Times New Roman" w:hAnsi="Times New Roman" w:cs="Times New Roman"/>
          <w:color w:val="000000"/>
          <w:sz w:val="24"/>
          <w:szCs w:val="24"/>
          <w:vertAlign w:val="superscript"/>
        </w:rPr>
        <w:t>espérance vie.</w:t>
      </w:r>
    </w:p>
    <w:p w:rsidR="007D57A3" w:rsidRPr="009045D9" w:rsidRDefault="007D57A3" w:rsidP="007D57A3">
      <w:pPr>
        <w:widowControl w:val="0"/>
        <w:autoSpaceDE w:val="0"/>
        <w:autoSpaceDN w:val="0"/>
        <w:adjustRightInd w:val="0"/>
        <w:spacing w:after="0"/>
        <w:ind w:right="79"/>
        <w:jc w:val="both"/>
        <w:rPr>
          <w:rFonts w:ascii="Times New Roman" w:hAnsi="Times New Roman" w:cs="Times New Roman"/>
          <w:color w:val="000000"/>
          <w:sz w:val="24"/>
          <w:szCs w:val="24"/>
        </w:rPr>
      </w:pPr>
      <w:r w:rsidRPr="009045D9">
        <w:rPr>
          <w:rFonts w:ascii="Times New Roman" w:hAnsi="Times New Roman" w:cs="Times New Roman"/>
          <w:color w:val="000000"/>
          <w:sz w:val="24"/>
          <w:szCs w:val="24"/>
        </w:rPr>
        <w:t>Chaque indicateur ayant une valeur maximale de 1, le degré composé de l’exclusion aura une valeur comprise entre 0 &lt;EHxv&lt;6. Il montre le degré d’exclusion globale d’un individu au cours de sa vie.</w:t>
      </w:r>
    </w:p>
    <w:p w:rsidR="00B975F2" w:rsidRDefault="00B975F2" w:rsidP="00B975F2">
      <w:pPr>
        <w:widowControl w:val="0"/>
        <w:autoSpaceDE w:val="0"/>
        <w:autoSpaceDN w:val="0"/>
        <w:adjustRightInd w:val="0"/>
        <w:spacing w:after="0"/>
        <w:ind w:left="139" w:right="97"/>
        <w:jc w:val="both"/>
        <w:rPr>
          <w:rFonts w:ascii="Times New Roman" w:hAnsi="Times New Roman" w:cs="Times New Roman"/>
          <w:b/>
          <w:bCs/>
          <w:sz w:val="24"/>
          <w:szCs w:val="24"/>
        </w:rPr>
      </w:pPr>
    </w:p>
    <w:p w:rsidR="00B975F2" w:rsidRPr="009045D9" w:rsidRDefault="00B975F2" w:rsidP="00B975F2">
      <w:pPr>
        <w:widowControl w:val="0"/>
        <w:autoSpaceDE w:val="0"/>
        <w:autoSpaceDN w:val="0"/>
        <w:adjustRightInd w:val="0"/>
        <w:spacing w:after="0"/>
        <w:ind w:left="139" w:right="97"/>
        <w:jc w:val="both"/>
        <w:rPr>
          <w:rFonts w:ascii="Times New Roman" w:hAnsi="Times New Roman" w:cs="Times New Roman"/>
          <w:b/>
          <w:bCs/>
          <w:sz w:val="24"/>
          <w:szCs w:val="24"/>
        </w:rPr>
      </w:pPr>
      <w:r>
        <w:rPr>
          <w:rFonts w:ascii="Times New Roman" w:hAnsi="Times New Roman" w:cs="Times New Roman"/>
          <w:b/>
          <w:bCs/>
          <w:sz w:val="24"/>
          <w:szCs w:val="24"/>
        </w:rPr>
        <w:br w:type="page"/>
      </w:r>
      <w:r w:rsidRPr="009045D9">
        <w:rPr>
          <w:rFonts w:ascii="Times New Roman" w:hAnsi="Times New Roman" w:cs="Times New Roman"/>
          <w:b/>
          <w:bCs/>
          <w:sz w:val="24"/>
          <w:szCs w:val="24"/>
        </w:rPr>
        <w:lastRenderedPageBreak/>
        <w:t xml:space="preserve">Annexe </w:t>
      </w:r>
      <w:r>
        <w:rPr>
          <w:rFonts w:ascii="Times New Roman" w:hAnsi="Times New Roman" w:cs="Times New Roman"/>
          <w:b/>
          <w:bCs/>
          <w:sz w:val="24"/>
          <w:szCs w:val="24"/>
        </w:rPr>
        <w:t>2 :</w:t>
      </w:r>
      <w:r w:rsidRPr="009045D9">
        <w:rPr>
          <w:rFonts w:ascii="Times New Roman" w:hAnsi="Times New Roman" w:cs="Times New Roman"/>
          <w:b/>
          <w:bCs/>
          <w:sz w:val="24"/>
          <w:szCs w:val="24"/>
        </w:rPr>
        <w:t xml:space="preserve"> Indice de déficit socioéconomique, dimension et indicateurs</w:t>
      </w:r>
    </w:p>
    <w:p w:rsidR="00B975F2" w:rsidRPr="009045D9" w:rsidRDefault="00B975F2" w:rsidP="00B975F2">
      <w:pPr>
        <w:widowControl w:val="0"/>
        <w:autoSpaceDE w:val="0"/>
        <w:autoSpaceDN w:val="0"/>
        <w:adjustRightInd w:val="0"/>
        <w:spacing w:after="0"/>
        <w:ind w:left="139" w:right="97"/>
        <w:jc w:val="both"/>
        <w:rPr>
          <w:rFonts w:ascii="Times New Roman" w:hAnsi="Times New Roman" w:cs="Times New Roman"/>
          <w:color w:val="C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450"/>
        <w:gridCol w:w="3798"/>
        <w:gridCol w:w="2946"/>
      </w:tblGrid>
      <w:tr w:rsidR="00B975F2" w:rsidRPr="00D71BB7" w:rsidTr="004B3EE6">
        <w:trPr>
          <w:trHeight w:val="300"/>
          <w:jc w:val="center"/>
        </w:trPr>
        <w:tc>
          <w:tcPr>
            <w:tcW w:w="2450" w:type="dxa"/>
            <w:shd w:val="clear" w:color="auto" w:fill="auto"/>
            <w:noWrap/>
            <w:vAlign w:val="center"/>
            <w:hideMark/>
          </w:tcPr>
          <w:p w:rsidR="00B975F2" w:rsidRPr="00D71BB7" w:rsidRDefault="00B975F2" w:rsidP="004B3EE6">
            <w:pPr>
              <w:spacing w:after="0"/>
              <w:jc w:val="center"/>
              <w:rPr>
                <w:rFonts w:ascii="Times New Roman" w:hAnsi="Times New Roman" w:cs="Times New Roman"/>
                <w:b/>
                <w:bCs/>
                <w:color w:val="000000"/>
                <w:sz w:val="20"/>
                <w:szCs w:val="20"/>
              </w:rPr>
            </w:pPr>
            <w:r w:rsidRPr="00D71BB7">
              <w:rPr>
                <w:rFonts w:ascii="Times New Roman" w:hAnsi="Times New Roman" w:cs="Times New Roman"/>
                <w:b/>
                <w:bCs/>
                <w:color w:val="000000"/>
                <w:sz w:val="20"/>
                <w:szCs w:val="20"/>
              </w:rPr>
              <w:t>Dimensions</w:t>
            </w:r>
          </w:p>
        </w:tc>
        <w:tc>
          <w:tcPr>
            <w:tcW w:w="3798" w:type="dxa"/>
            <w:shd w:val="clear" w:color="auto" w:fill="auto"/>
            <w:noWrap/>
            <w:vAlign w:val="bottom"/>
            <w:hideMark/>
          </w:tcPr>
          <w:p w:rsidR="00B975F2" w:rsidRPr="00D71BB7" w:rsidRDefault="00B975F2" w:rsidP="004B3EE6">
            <w:pPr>
              <w:spacing w:after="0"/>
              <w:jc w:val="center"/>
              <w:rPr>
                <w:rFonts w:ascii="Times New Roman" w:hAnsi="Times New Roman" w:cs="Times New Roman"/>
                <w:b/>
                <w:bCs/>
                <w:color w:val="000000"/>
                <w:sz w:val="20"/>
                <w:szCs w:val="20"/>
              </w:rPr>
            </w:pPr>
            <w:r w:rsidRPr="00D71BB7">
              <w:rPr>
                <w:rFonts w:ascii="Times New Roman" w:hAnsi="Times New Roman" w:cs="Times New Roman"/>
                <w:b/>
                <w:bCs/>
                <w:color w:val="000000"/>
                <w:sz w:val="20"/>
                <w:szCs w:val="20"/>
              </w:rPr>
              <w:t>Indicateurs</w:t>
            </w:r>
          </w:p>
        </w:tc>
        <w:tc>
          <w:tcPr>
            <w:tcW w:w="2946" w:type="dxa"/>
          </w:tcPr>
          <w:p w:rsidR="00B975F2" w:rsidRPr="00D71BB7" w:rsidRDefault="00B975F2" w:rsidP="004B3EE6">
            <w:pPr>
              <w:spacing w:after="0"/>
              <w:jc w:val="center"/>
              <w:rPr>
                <w:rFonts w:ascii="Times New Roman" w:hAnsi="Times New Roman" w:cs="Times New Roman"/>
                <w:b/>
                <w:bCs/>
                <w:color w:val="000000"/>
                <w:sz w:val="20"/>
                <w:szCs w:val="20"/>
              </w:rPr>
            </w:pPr>
            <w:r w:rsidRPr="00D71BB7">
              <w:rPr>
                <w:rFonts w:ascii="Times New Roman" w:hAnsi="Times New Roman" w:cs="Times New Roman"/>
                <w:b/>
                <w:bCs/>
                <w:color w:val="000000"/>
                <w:sz w:val="20"/>
                <w:szCs w:val="20"/>
              </w:rPr>
              <w:t>valeur de l’indice</w:t>
            </w:r>
          </w:p>
        </w:tc>
      </w:tr>
      <w:tr w:rsidR="00B975F2" w:rsidRPr="00D71BB7" w:rsidTr="004B3EE6">
        <w:trPr>
          <w:trHeight w:val="300"/>
          <w:jc w:val="center"/>
        </w:trPr>
        <w:tc>
          <w:tcPr>
            <w:tcW w:w="2450" w:type="dxa"/>
            <w:vMerge w:val="restart"/>
            <w:shd w:val="clear" w:color="auto" w:fill="auto"/>
            <w:noWrap/>
            <w:vAlign w:val="center"/>
            <w:hideMark/>
          </w:tcPr>
          <w:p w:rsidR="00B975F2" w:rsidRPr="00D71BB7" w:rsidRDefault="00B975F2" w:rsidP="004B3EE6">
            <w:pPr>
              <w:spacing w:after="0"/>
              <w:rPr>
                <w:rFonts w:ascii="Times New Roman" w:hAnsi="Times New Roman" w:cs="Times New Roman"/>
                <w:color w:val="000000"/>
                <w:sz w:val="20"/>
                <w:szCs w:val="20"/>
              </w:rPr>
            </w:pPr>
            <w:r w:rsidRPr="00D71BB7">
              <w:rPr>
                <w:rFonts w:ascii="Times New Roman" w:hAnsi="Times New Roman" w:cs="Times New Roman"/>
                <w:color w:val="000000"/>
                <w:sz w:val="20"/>
                <w:szCs w:val="20"/>
              </w:rPr>
              <w:t xml:space="preserve">Education-formation </w:t>
            </w:r>
          </w:p>
        </w:tc>
        <w:tc>
          <w:tcPr>
            <w:tcW w:w="3798" w:type="dxa"/>
            <w:shd w:val="clear" w:color="auto" w:fill="auto"/>
            <w:noWrap/>
            <w:vAlign w:val="bottom"/>
            <w:hideMark/>
          </w:tcPr>
          <w:p w:rsidR="00B975F2" w:rsidRPr="00D71BB7" w:rsidRDefault="00B975F2" w:rsidP="004B3EE6">
            <w:pPr>
              <w:spacing w:after="0"/>
              <w:rPr>
                <w:rFonts w:ascii="Times New Roman" w:hAnsi="Times New Roman" w:cs="Times New Roman"/>
                <w:color w:val="000000"/>
                <w:sz w:val="20"/>
                <w:szCs w:val="20"/>
              </w:rPr>
            </w:pPr>
            <w:r w:rsidRPr="00D71BB7">
              <w:rPr>
                <w:rFonts w:ascii="Times New Roman" w:hAnsi="Times New Roman" w:cs="Times New Roman"/>
                <w:color w:val="000000"/>
                <w:sz w:val="20"/>
                <w:szCs w:val="20"/>
              </w:rPr>
              <w:t xml:space="preserve">Taux d’alphabétisation des adultes </w:t>
            </w:r>
          </w:p>
        </w:tc>
        <w:tc>
          <w:tcPr>
            <w:tcW w:w="2946" w:type="dxa"/>
          </w:tcPr>
          <w:p w:rsidR="00B975F2" w:rsidRPr="00D71BB7" w:rsidRDefault="00B975F2" w:rsidP="004B3EE6">
            <w:pPr>
              <w:spacing w:after="0"/>
              <w:rPr>
                <w:rFonts w:ascii="Times New Roman" w:hAnsi="Times New Roman" w:cs="Times New Roman"/>
                <w:color w:val="000000"/>
                <w:sz w:val="20"/>
                <w:szCs w:val="20"/>
              </w:rPr>
            </w:pPr>
            <w:r w:rsidRPr="00D71BB7">
              <w:rPr>
                <w:rFonts w:ascii="Times New Roman" w:hAnsi="Times New Roman" w:cs="Times New Roman"/>
                <w:color w:val="000000"/>
                <w:sz w:val="20"/>
                <w:szCs w:val="20"/>
              </w:rPr>
              <w:t>(100- valeur observée)/100</w:t>
            </w:r>
          </w:p>
        </w:tc>
      </w:tr>
      <w:tr w:rsidR="00B975F2" w:rsidRPr="00D71BB7" w:rsidTr="004B3EE6">
        <w:trPr>
          <w:trHeight w:val="300"/>
          <w:jc w:val="center"/>
        </w:trPr>
        <w:tc>
          <w:tcPr>
            <w:tcW w:w="2450" w:type="dxa"/>
            <w:vMerge/>
            <w:vAlign w:val="center"/>
            <w:hideMark/>
          </w:tcPr>
          <w:p w:rsidR="00B975F2" w:rsidRPr="00D71BB7" w:rsidRDefault="00B975F2" w:rsidP="004B3EE6">
            <w:pPr>
              <w:spacing w:after="0"/>
              <w:rPr>
                <w:rFonts w:ascii="Times New Roman" w:hAnsi="Times New Roman" w:cs="Times New Roman"/>
                <w:color w:val="000000"/>
                <w:sz w:val="20"/>
                <w:szCs w:val="20"/>
              </w:rPr>
            </w:pPr>
          </w:p>
        </w:tc>
        <w:tc>
          <w:tcPr>
            <w:tcW w:w="3798" w:type="dxa"/>
            <w:shd w:val="clear" w:color="auto" w:fill="auto"/>
            <w:noWrap/>
            <w:vAlign w:val="bottom"/>
            <w:hideMark/>
          </w:tcPr>
          <w:p w:rsidR="00B975F2" w:rsidRPr="00D71BB7" w:rsidRDefault="00B975F2" w:rsidP="004B3EE6">
            <w:pPr>
              <w:spacing w:after="0"/>
              <w:rPr>
                <w:rFonts w:ascii="Times New Roman" w:hAnsi="Times New Roman" w:cs="Times New Roman"/>
                <w:color w:val="000000"/>
                <w:sz w:val="20"/>
                <w:szCs w:val="20"/>
              </w:rPr>
            </w:pPr>
            <w:r w:rsidRPr="00D71BB7">
              <w:rPr>
                <w:rFonts w:ascii="Times New Roman" w:hAnsi="Times New Roman" w:cs="Times New Roman"/>
                <w:color w:val="000000"/>
                <w:sz w:val="20"/>
                <w:szCs w:val="20"/>
              </w:rPr>
              <w:t xml:space="preserve">Taux net de scolarisation au primaire </w:t>
            </w:r>
          </w:p>
        </w:tc>
        <w:tc>
          <w:tcPr>
            <w:tcW w:w="2946" w:type="dxa"/>
          </w:tcPr>
          <w:p w:rsidR="00B975F2" w:rsidRPr="00D71BB7" w:rsidRDefault="00B975F2" w:rsidP="004B3EE6">
            <w:pPr>
              <w:spacing w:after="0"/>
              <w:rPr>
                <w:rFonts w:ascii="Times New Roman" w:hAnsi="Times New Roman" w:cs="Times New Roman"/>
                <w:color w:val="000000"/>
                <w:sz w:val="20"/>
                <w:szCs w:val="20"/>
              </w:rPr>
            </w:pPr>
            <w:r w:rsidRPr="00D71BB7">
              <w:rPr>
                <w:rFonts w:ascii="Times New Roman" w:hAnsi="Times New Roman" w:cs="Times New Roman"/>
                <w:color w:val="000000"/>
                <w:sz w:val="20"/>
                <w:szCs w:val="20"/>
              </w:rPr>
              <w:t>(100- valeur observée)/100</w:t>
            </w:r>
          </w:p>
        </w:tc>
      </w:tr>
      <w:tr w:rsidR="00B975F2" w:rsidRPr="00D71BB7" w:rsidTr="004B3EE6">
        <w:trPr>
          <w:trHeight w:val="300"/>
          <w:jc w:val="center"/>
        </w:trPr>
        <w:tc>
          <w:tcPr>
            <w:tcW w:w="2450" w:type="dxa"/>
            <w:vMerge/>
            <w:vAlign w:val="center"/>
            <w:hideMark/>
          </w:tcPr>
          <w:p w:rsidR="00B975F2" w:rsidRPr="00D71BB7" w:rsidRDefault="00B975F2" w:rsidP="004B3EE6">
            <w:pPr>
              <w:spacing w:after="0"/>
              <w:rPr>
                <w:rFonts w:ascii="Times New Roman" w:hAnsi="Times New Roman" w:cs="Times New Roman"/>
                <w:color w:val="000000"/>
                <w:sz w:val="20"/>
                <w:szCs w:val="20"/>
              </w:rPr>
            </w:pPr>
          </w:p>
        </w:tc>
        <w:tc>
          <w:tcPr>
            <w:tcW w:w="3798" w:type="dxa"/>
            <w:shd w:val="clear" w:color="auto" w:fill="auto"/>
            <w:noWrap/>
            <w:vAlign w:val="bottom"/>
            <w:hideMark/>
          </w:tcPr>
          <w:p w:rsidR="00B975F2" w:rsidRPr="00D71BB7" w:rsidRDefault="00B975F2" w:rsidP="004B3EE6">
            <w:pPr>
              <w:spacing w:after="0"/>
              <w:rPr>
                <w:rFonts w:ascii="Times New Roman" w:hAnsi="Times New Roman" w:cs="Times New Roman"/>
                <w:color w:val="000000"/>
                <w:sz w:val="20"/>
                <w:szCs w:val="20"/>
              </w:rPr>
            </w:pPr>
            <w:r w:rsidRPr="00D71BB7">
              <w:rPr>
                <w:rFonts w:ascii="Times New Roman" w:hAnsi="Times New Roman" w:cs="Times New Roman"/>
                <w:color w:val="000000"/>
                <w:sz w:val="20"/>
                <w:szCs w:val="20"/>
              </w:rPr>
              <w:t xml:space="preserve">Taux net de scolarisation au collège </w:t>
            </w:r>
          </w:p>
        </w:tc>
        <w:tc>
          <w:tcPr>
            <w:tcW w:w="2946" w:type="dxa"/>
          </w:tcPr>
          <w:p w:rsidR="00B975F2" w:rsidRPr="00D71BB7" w:rsidRDefault="00B975F2" w:rsidP="004B3EE6">
            <w:pPr>
              <w:spacing w:after="0"/>
              <w:rPr>
                <w:rFonts w:ascii="Times New Roman" w:hAnsi="Times New Roman" w:cs="Times New Roman"/>
                <w:color w:val="000000"/>
                <w:sz w:val="20"/>
                <w:szCs w:val="20"/>
              </w:rPr>
            </w:pPr>
            <w:r w:rsidRPr="00D71BB7">
              <w:rPr>
                <w:rFonts w:ascii="Times New Roman" w:hAnsi="Times New Roman" w:cs="Times New Roman"/>
                <w:color w:val="000000"/>
                <w:sz w:val="20"/>
                <w:szCs w:val="20"/>
              </w:rPr>
              <w:t>(100- valeur observée)/100</w:t>
            </w:r>
          </w:p>
        </w:tc>
      </w:tr>
      <w:tr w:rsidR="00B975F2" w:rsidRPr="00D71BB7" w:rsidTr="004B3EE6">
        <w:trPr>
          <w:trHeight w:val="300"/>
          <w:jc w:val="center"/>
        </w:trPr>
        <w:tc>
          <w:tcPr>
            <w:tcW w:w="2450" w:type="dxa"/>
            <w:vMerge/>
            <w:vAlign w:val="center"/>
            <w:hideMark/>
          </w:tcPr>
          <w:p w:rsidR="00B975F2" w:rsidRPr="00D71BB7" w:rsidRDefault="00B975F2" w:rsidP="004B3EE6">
            <w:pPr>
              <w:spacing w:after="0"/>
              <w:rPr>
                <w:rFonts w:ascii="Times New Roman" w:hAnsi="Times New Roman" w:cs="Times New Roman"/>
                <w:color w:val="000000"/>
                <w:sz w:val="20"/>
                <w:szCs w:val="20"/>
              </w:rPr>
            </w:pPr>
          </w:p>
        </w:tc>
        <w:tc>
          <w:tcPr>
            <w:tcW w:w="3798" w:type="dxa"/>
            <w:shd w:val="clear" w:color="auto" w:fill="auto"/>
            <w:noWrap/>
            <w:vAlign w:val="bottom"/>
            <w:hideMark/>
          </w:tcPr>
          <w:p w:rsidR="00B975F2" w:rsidRPr="00D71BB7" w:rsidRDefault="00B975F2" w:rsidP="004B3EE6">
            <w:pPr>
              <w:spacing w:after="0"/>
              <w:rPr>
                <w:rFonts w:ascii="Times New Roman" w:hAnsi="Times New Roman" w:cs="Times New Roman"/>
                <w:color w:val="000000"/>
                <w:sz w:val="20"/>
                <w:szCs w:val="20"/>
              </w:rPr>
            </w:pPr>
            <w:r w:rsidRPr="00D71BB7">
              <w:rPr>
                <w:rFonts w:ascii="Times New Roman" w:hAnsi="Times New Roman" w:cs="Times New Roman"/>
                <w:color w:val="000000"/>
                <w:sz w:val="20"/>
                <w:szCs w:val="20"/>
              </w:rPr>
              <w:t xml:space="preserve">Taux net de scolarisation au secondaire </w:t>
            </w:r>
          </w:p>
        </w:tc>
        <w:tc>
          <w:tcPr>
            <w:tcW w:w="2946" w:type="dxa"/>
          </w:tcPr>
          <w:p w:rsidR="00B975F2" w:rsidRPr="00D71BB7" w:rsidRDefault="00B975F2" w:rsidP="004B3EE6">
            <w:pPr>
              <w:spacing w:after="0"/>
              <w:rPr>
                <w:rFonts w:ascii="Times New Roman" w:hAnsi="Times New Roman" w:cs="Times New Roman"/>
                <w:color w:val="000000"/>
                <w:sz w:val="20"/>
                <w:szCs w:val="20"/>
              </w:rPr>
            </w:pPr>
            <w:r w:rsidRPr="00D71BB7">
              <w:rPr>
                <w:rFonts w:ascii="Times New Roman" w:hAnsi="Times New Roman" w:cs="Times New Roman"/>
                <w:color w:val="000000"/>
                <w:sz w:val="20"/>
                <w:szCs w:val="20"/>
              </w:rPr>
              <w:t>(100- valeur observée)/100</w:t>
            </w:r>
          </w:p>
        </w:tc>
      </w:tr>
      <w:tr w:rsidR="00B975F2" w:rsidRPr="00D71BB7" w:rsidTr="004B3EE6">
        <w:trPr>
          <w:trHeight w:val="300"/>
          <w:jc w:val="center"/>
        </w:trPr>
        <w:tc>
          <w:tcPr>
            <w:tcW w:w="2450" w:type="dxa"/>
            <w:vMerge w:val="restart"/>
            <w:shd w:val="clear" w:color="auto" w:fill="auto"/>
            <w:noWrap/>
            <w:vAlign w:val="center"/>
            <w:hideMark/>
          </w:tcPr>
          <w:p w:rsidR="00B975F2" w:rsidRPr="00D71BB7" w:rsidRDefault="00B975F2" w:rsidP="004B3EE6">
            <w:pPr>
              <w:spacing w:after="0"/>
              <w:rPr>
                <w:rFonts w:ascii="Times New Roman" w:hAnsi="Times New Roman" w:cs="Times New Roman"/>
                <w:color w:val="000000"/>
                <w:sz w:val="20"/>
                <w:szCs w:val="20"/>
              </w:rPr>
            </w:pPr>
            <w:r w:rsidRPr="00D71BB7">
              <w:rPr>
                <w:rFonts w:ascii="Times New Roman" w:hAnsi="Times New Roman" w:cs="Times New Roman"/>
                <w:color w:val="000000"/>
                <w:sz w:val="20"/>
                <w:szCs w:val="20"/>
              </w:rPr>
              <w:t>Santé</w:t>
            </w:r>
          </w:p>
        </w:tc>
        <w:tc>
          <w:tcPr>
            <w:tcW w:w="3798" w:type="dxa"/>
            <w:shd w:val="clear" w:color="auto" w:fill="auto"/>
            <w:noWrap/>
            <w:vAlign w:val="bottom"/>
            <w:hideMark/>
          </w:tcPr>
          <w:p w:rsidR="00B975F2" w:rsidRPr="00D71BB7" w:rsidRDefault="00B975F2" w:rsidP="004B3EE6">
            <w:pPr>
              <w:spacing w:after="0"/>
              <w:rPr>
                <w:rFonts w:ascii="Times New Roman" w:hAnsi="Times New Roman" w:cs="Times New Roman"/>
                <w:color w:val="000000"/>
                <w:sz w:val="20"/>
                <w:szCs w:val="20"/>
              </w:rPr>
            </w:pPr>
            <w:r w:rsidRPr="00D71BB7">
              <w:rPr>
                <w:rFonts w:ascii="Times New Roman" w:hAnsi="Times New Roman" w:cs="Times New Roman"/>
                <w:color w:val="000000"/>
                <w:sz w:val="20"/>
                <w:szCs w:val="20"/>
              </w:rPr>
              <w:t xml:space="preserve">Taux de consultation médico-sanitaire </w:t>
            </w:r>
          </w:p>
        </w:tc>
        <w:tc>
          <w:tcPr>
            <w:tcW w:w="2946" w:type="dxa"/>
          </w:tcPr>
          <w:p w:rsidR="00B975F2" w:rsidRPr="00D71BB7" w:rsidRDefault="00B975F2" w:rsidP="004B3EE6">
            <w:pPr>
              <w:spacing w:after="0"/>
              <w:rPr>
                <w:rFonts w:ascii="Times New Roman" w:hAnsi="Times New Roman" w:cs="Times New Roman"/>
                <w:color w:val="000000"/>
                <w:sz w:val="20"/>
                <w:szCs w:val="20"/>
              </w:rPr>
            </w:pPr>
            <w:r w:rsidRPr="00D71BB7">
              <w:rPr>
                <w:rFonts w:ascii="Times New Roman" w:hAnsi="Times New Roman" w:cs="Times New Roman"/>
                <w:color w:val="000000"/>
                <w:sz w:val="20"/>
                <w:szCs w:val="20"/>
              </w:rPr>
              <w:t>(100- valeur observée)/100</w:t>
            </w:r>
          </w:p>
        </w:tc>
      </w:tr>
      <w:tr w:rsidR="00B975F2" w:rsidRPr="00D71BB7" w:rsidTr="004B3EE6">
        <w:trPr>
          <w:trHeight w:val="300"/>
          <w:jc w:val="center"/>
        </w:trPr>
        <w:tc>
          <w:tcPr>
            <w:tcW w:w="2450" w:type="dxa"/>
            <w:vMerge/>
            <w:vAlign w:val="center"/>
            <w:hideMark/>
          </w:tcPr>
          <w:p w:rsidR="00B975F2" w:rsidRPr="00D71BB7" w:rsidRDefault="00B975F2" w:rsidP="004B3EE6">
            <w:pPr>
              <w:spacing w:after="0"/>
              <w:rPr>
                <w:rFonts w:ascii="Times New Roman" w:hAnsi="Times New Roman" w:cs="Times New Roman"/>
                <w:color w:val="000000"/>
                <w:sz w:val="20"/>
                <w:szCs w:val="20"/>
              </w:rPr>
            </w:pPr>
          </w:p>
        </w:tc>
        <w:tc>
          <w:tcPr>
            <w:tcW w:w="3798" w:type="dxa"/>
            <w:shd w:val="clear" w:color="auto" w:fill="auto"/>
            <w:noWrap/>
            <w:vAlign w:val="bottom"/>
            <w:hideMark/>
          </w:tcPr>
          <w:p w:rsidR="00B975F2" w:rsidRPr="00D71BB7" w:rsidRDefault="00B975F2" w:rsidP="004B3EE6">
            <w:pPr>
              <w:spacing w:after="0"/>
              <w:rPr>
                <w:rFonts w:ascii="Times New Roman" w:hAnsi="Times New Roman" w:cs="Times New Roman"/>
                <w:color w:val="000000"/>
                <w:sz w:val="20"/>
                <w:szCs w:val="20"/>
              </w:rPr>
            </w:pPr>
            <w:r w:rsidRPr="00D71BB7">
              <w:rPr>
                <w:rFonts w:ascii="Times New Roman" w:hAnsi="Times New Roman" w:cs="Times New Roman"/>
                <w:color w:val="000000"/>
                <w:sz w:val="20"/>
                <w:szCs w:val="20"/>
              </w:rPr>
              <w:t xml:space="preserve">Proportion des accouchements survenus en milieu surveillé </w:t>
            </w:r>
          </w:p>
        </w:tc>
        <w:tc>
          <w:tcPr>
            <w:tcW w:w="2946" w:type="dxa"/>
          </w:tcPr>
          <w:p w:rsidR="00B975F2" w:rsidRPr="00D71BB7" w:rsidRDefault="00B975F2" w:rsidP="004B3EE6">
            <w:pPr>
              <w:spacing w:after="0"/>
              <w:rPr>
                <w:rFonts w:ascii="Times New Roman" w:hAnsi="Times New Roman" w:cs="Times New Roman"/>
                <w:color w:val="000000"/>
                <w:sz w:val="20"/>
                <w:szCs w:val="20"/>
              </w:rPr>
            </w:pPr>
            <w:r w:rsidRPr="00D71BB7">
              <w:rPr>
                <w:rFonts w:ascii="Times New Roman" w:hAnsi="Times New Roman" w:cs="Times New Roman"/>
                <w:color w:val="000000"/>
                <w:sz w:val="20"/>
                <w:szCs w:val="20"/>
              </w:rPr>
              <w:t>(100- valeur observée)/100</w:t>
            </w:r>
          </w:p>
        </w:tc>
      </w:tr>
      <w:tr w:rsidR="00B975F2" w:rsidRPr="00D71BB7" w:rsidTr="004B3EE6">
        <w:trPr>
          <w:trHeight w:val="301"/>
          <w:jc w:val="center"/>
        </w:trPr>
        <w:tc>
          <w:tcPr>
            <w:tcW w:w="2450" w:type="dxa"/>
            <w:vMerge w:val="restart"/>
            <w:shd w:val="clear" w:color="auto" w:fill="auto"/>
            <w:noWrap/>
            <w:vAlign w:val="center"/>
            <w:hideMark/>
          </w:tcPr>
          <w:p w:rsidR="00B975F2" w:rsidRPr="00D71BB7" w:rsidRDefault="00B975F2" w:rsidP="004B3EE6">
            <w:pPr>
              <w:spacing w:after="0"/>
              <w:rPr>
                <w:rFonts w:ascii="Times New Roman" w:hAnsi="Times New Roman" w:cs="Times New Roman"/>
                <w:color w:val="000000"/>
                <w:sz w:val="20"/>
                <w:szCs w:val="20"/>
              </w:rPr>
            </w:pPr>
            <w:r w:rsidRPr="00D71BB7">
              <w:rPr>
                <w:rFonts w:ascii="Times New Roman" w:hAnsi="Times New Roman" w:cs="Times New Roman"/>
                <w:color w:val="000000"/>
                <w:sz w:val="20"/>
                <w:szCs w:val="20"/>
              </w:rPr>
              <w:t xml:space="preserve">Equipements </w:t>
            </w:r>
          </w:p>
        </w:tc>
        <w:tc>
          <w:tcPr>
            <w:tcW w:w="3798" w:type="dxa"/>
            <w:shd w:val="clear" w:color="auto" w:fill="auto"/>
            <w:noWrap/>
            <w:hideMark/>
          </w:tcPr>
          <w:p w:rsidR="00B975F2" w:rsidRPr="00D71BB7" w:rsidRDefault="00B975F2" w:rsidP="004B3EE6">
            <w:pPr>
              <w:spacing w:after="0"/>
              <w:rPr>
                <w:rFonts w:ascii="Times New Roman" w:hAnsi="Times New Roman" w:cs="Times New Roman"/>
                <w:color w:val="000000"/>
                <w:sz w:val="20"/>
                <w:szCs w:val="20"/>
              </w:rPr>
            </w:pPr>
            <w:r w:rsidRPr="00D71BB7">
              <w:rPr>
                <w:rFonts w:ascii="Times New Roman" w:hAnsi="Times New Roman" w:cs="Times New Roman"/>
                <w:color w:val="000000"/>
                <w:sz w:val="20"/>
                <w:szCs w:val="20"/>
              </w:rPr>
              <w:t>Taux d’électrification</w:t>
            </w:r>
          </w:p>
        </w:tc>
        <w:tc>
          <w:tcPr>
            <w:tcW w:w="2946" w:type="dxa"/>
          </w:tcPr>
          <w:p w:rsidR="00B975F2" w:rsidRPr="00D71BB7" w:rsidRDefault="00B975F2" w:rsidP="004B3EE6">
            <w:pPr>
              <w:rPr>
                <w:rFonts w:ascii="Times New Roman" w:hAnsi="Times New Roman" w:cs="Times New Roman"/>
                <w:color w:val="000000"/>
                <w:sz w:val="20"/>
                <w:szCs w:val="20"/>
              </w:rPr>
            </w:pPr>
            <w:r w:rsidRPr="00D71BB7">
              <w:rPr>
                <w:rFonts w:ascii="Times New Roman" w:hAnsi="Times New Roman" w:cs="Times New Roman"/>
                <w:color w:val="000000"/>
                <w:sz w:val="20"/>
                <w:szCs w:val="20"/>
              </w:rPr>
              <w:t>(100- valeur observée)/100</w:t>
            </w:r>
          </w:p>
        </w:tc>
      </w:tr>
      <w:tr w:rsidR="00B975F2" w:rsidRPr="00D71BB7" w:rsidTr="004B3EE6">
        <w:trPr>
          <w:trHeight w:val="582"/>
          <w:jc w:val="center"/>
        </w:trPr>
        <w:tc>
          <w:tcPr>
            <w:tcW w:w="2450" w:type="dxa"/>
            <w:vMerge/>
            <w:vAlign w:val="center"/>
            <w:hideMark/>
          </w:tcPr>
          <w:p w:rsidR="00B975F2" w:rsidRPr="00D71BB7" w:rsidRDefault="00B975F2" w:rsidP="004B3EE6">
            <w:pPr>
              <w:spacing w:after="0"/>
              <w:rPr>
                <w:rFonts w:ascii="Times New Roman" w:hAnsi="Times New Roman" w:cs="Times New Roman"/>
                <w:color w:val="000000"/>
                <w:sz w:val="20"/>
                <w:szCs w:val="20"/>
              </w:rPr>
            </w:pPr>
          </w:p>
        </w:tc>
        <w:tc>
          <w:tcPr>
            <w:tcW w:w="3798" w:type="dxa"/>
            <w:shd w:val="clear" w:color="auto" w:fill="auto"/>
            <w:noWrap/>
            <w:vAlign w:val="bottom"/>
            <w:hideMark/>
          </w:tcPr>
          <w:p w:rsidR="00B975F2" w:rsidRPr="00D71BB7" w:rsidRDefault="00B975F2" w:rsidP="004B3EE6">
            <w:pPr>
              <w:spacing w:after="0"/>
              <w:rPr>
                <w:rFonts w:ascii="Times New Roman" w:hAnsi="Times New Roman" w:cs="Times New Roman"/>
                <w:color w:val="000000"/>
                <w:sz w:val="20"/>
                <w:szCs w:val="20"/>
              </w:rPr>
            </w:pPr>
            <w:r w:rsidRPr="00D71BB7">
              <w:rPr>
                <w:rFonts w:ascii="Times New Roman" w:hAnsi="Times New Roman" w:cs="Times New Roman"/>
                <w:color w:val="000000"/>
                <w:sz w:val="20"/>
                <w:szCs w:val="20"/>
              </w:rPr>
              <w:t xml:space="preserve">Taux des ménages disposant de l’eau du réseau dans le logement </w:t>
            </w:r>
          </w:p>
        </w:tc>
        <w:tc>
          <w:tcPr>
            <w:tcW w:w="2946" w:type="dxa"/>
          </w:tcPr>
          <w:p w:rsidR="00B975F2" w:rsidRPr="00D71BB7" w:rsidRDefault="00B975F2" w:rsidP="004B3EE6">
            <w:pPr>
              <w:rPr>
                <w:rFonts w:ascii="Times New Roman" w:hAnsi="Times New Roman" w:cs="Times New Roman"/>
                <w:color w:val="000000"/>
                <w:sz w:val="20"/>
                <w:szCs w:val="20"/>
              </w:rPr>
            </w:pPr>
            <w:r w:rsidRPr="00D71BB7">
              <w:rPr>
                <w:rFonts w:ascii="Times New Roman" w:hAnsi="Times New Roman" w:cs="Times New Roman"/>
                <w:color w:val="000000"/>
                <w:sz w:val="20"/>
                <w:szCs w:val="20"/>
              </w:rPr>
              <w:t>(100- valeur observée)/100</w:t>
            </w:r>
          </w:p>
        </w:tc>
      </w:tr>
      <w:tr w:rsidR="00B975F2" w:rsidRPr="00D71BB7" w:rsidTr="004B3EE6">
        <w:trPr>
          <w:trHeight w:val="326"/>
          <w:jc w:val="center"/>
        </w:trPr>
        <w:tc>
          <w:tcPr>
            <w:tcW w:w="2450" w:type="dxa"/>
            <w:vMerge/>
            <w:vAlign w:val="center"/>
            <w:hideMark/>
          </w:tcPr>
          <w:p w:rsidR="00B975F2" w:rsidRPr="00D71BB7" w:rsidRDefault="00B975F2" w:rsidP="004B3EE6">
            <w:pPr>
              <w:spacing w:after="0"/>
              <w:rPr>
                <w:rFonts w:ascii="Times New Roman" w:hAnsi="Times New Roman" w:cs="Times New Roman"/>
                <w:color w:val="000000"/>
                <w:sz w:val="20"/>
                <w:szCs w:val="20"/>
              </w:rPr>
            </w:pPr>
          </w:p>
        </w:tc>
        <w:tc>
          <w:tcPr>
            <w:tcW w:w="3798" w:type="dxa"/>
            <w:shd w:val="clear" w:color="auto" w:fill="auto"/>
            <w:noWrap/>
            <w:hideMark/>
          </w:tcPr>
          <w:p w:rsidR="00B975F2" w:rsidRPr="00D71BB7" w:rsidRDefault="00B975F2" w:rsidP="004B3EE6">
            <w:pPr>
              <w:spacing w:after="0"/>
              <w:rPr>
                <w:rFonts w:ascii="Times New Roman" w:hAnsi="Times New Roman" w:cs="Times New Roman"/>
                <w:color w:val="000000"/>
                <w:sz w:val="20"/>
                <w:szCs w:val="20"/>
              </w:rPr>
            </w:pPr>
            <w:r w:rsidRPr="00D71BB7">
              <w:rPr>
                <w:rFonts w:ascii="Times New Roman" w:hAnsi="Times New Roman" w:cs="Times New Roman"/>
                <w:color w:val="000000"/>
                <w:sz w:val="20"/>
                <w:szCs w:val="20"/>
              </w:rPr>
              <w:t>Taux d’urbanisation</w:t>
            </w:r>
          </w:p>
        </w:tc>
        <w:tc>
          <w:tcPr>
            <w:tcW w:w="2946" w:type="dxa"/>
          </w:tcPr>
          <w:p w:rsidR="00B975F2" w:rsidRPr="00D71BB7" w:rsidRDefault="00B975F2" w:rsidP="004B3EE6">
            <w:pPr>
              <w:rPr>
                <w:rFonts w:ascii="Times New Roman" w:hAnsi="Times New Roman" w:cs="Times New Roman"/>
                <w:color w:val="000000"/>
                <w:sz w:val="20"/>
                <w:szCs w:val="20"/>
              </w:rPr>
            </w:pPr>
            <w:r w:rsidRPr="00D71BB7">
              <w:rPr>
                <w:rFonts w:ascii="Times New Roman" w:hAnsi="Times New Roman" w:cs="Times New Roman"/>
                <w:color w:val="000000"/>
                <w:sz w:val="20"/>
                <w:szCs w:val="20"/>
              </w:rPr>
              <w:t>(100- valeur observée)/100</w:t>
            </w:r>
          </w:p>
        </w:tc>
      </w:tr>
      <w:tr w:rsidR="00B975F2" w:rsidRPr="00D71BB7" w:rsidTr="004B3EE6">
        <w:trPr>
          <w:trHeight w:val="273"/>
          <w:jc w:val="center"/>
        </w:trPr>
        <w:tc>
          <w:tcPr>
            <w:tcW w:w="2450" w:type="dxa"/>
            <w:shd w:val="clear" w:color="auto" w:fill="auto"/>
            <w:noWrap/>
            <w:vAlign w:val="center"/>
            <w:hideMark/>
          </w:tcPr>
          <w:p w:rsidR="00B975F2" w:rsidRPr="00D71BB7" w:rsidRDefault="00B975F2" w:rsidP="004B3EE6">
            <w:pPr>
              <w:spacing w:after="0"/>
              <w:rPr>
                <w:rFonts w:ascii="Times New Roman" w:hAnsi="Times New Roman" w:cs="Times New Roman"/>
                <w:color w:val="000000"/>
                <w:sz w:val="20"/>
                <w:szCs w:val="20"/>
              </w:rPr>
            </w:pPr>
            <w:r w:rsidRPr="00D71BB7">
              <w:rPr>
                <w:rFonts w:ascii="Times New Roman" w:hAnsi="Times New Roman" w:cs="Times New Roman"/>
                <w:color w:val="000000"/>
                <w:sz w:val="20"/>
                <w:szCs w:val="20"/>
              </w:rPr>
              <w:t>Emploi,</w:t>
            </w:r>
          </w:p>
        </w:tc>
        <w:tc>
          <w:tcPr>
            <w:tcW w:w="3798" w:type="dxa"/>
            <w:shd w:val="clear" w:color="auto" w:fill="auto"/>
            <w:vAlign w:val="bottom"/>
            <w:hideMark/>
          </w:tcPr>
          <w:p w:rsidR="00B975F2" w:rsidRPr="00D71BB7" w:rsidRDefault="00B975F2" w:rsidP="004B3EE6">
            <w:pPr>
              <w:spacing w:after="0"/>
              <w:rPr>
                <w:rFonts w:ascii="Times New Roman" w:hAnsi="Times New Roman" w:cs="Times New Roman"/>
                <w:color w:val="000000"/>
                <w:sz w:val="20"/>
                <w:szCs w:val="20"/>
              </w:rPr>
            </w:pPr>
            <w:r w:rsidRPr="00D71BB7">
              <w:rPr>
                <w:rFonts w:ascii="Times New Roman" w:hAnsi="Times New Roman" w:cs="Times New Roman"/>
                <w:color w:val="000000"/>
                <w:sz w:val="20"/>
                <w:szCs w:val="20"/>
              </w:rPr>
              <w:t>Taux de chômage ou sous emploi</w:t>
            </w:r>
          </w:p>
        </w:tc>
        <w:tc>
          <w:tcPr>
            <w:tcW w:w="2946" w:type="dxa"/>
          </w:tcPr>
          <w:p w:rsidR="00B975F2" w:rsidRPr="00D71BB7" w:rsidRDefault="00B975F2" w:rsidP="004B3EE6">
            <w:pPr>
              <w:spacing w:after="0"/>
              <w:rPr>
                <w:rFonts w:ascii="Times New Roman" w:hAnsi="Times New Roman" w:cs="Times New Roman"/>
                <w:color w:val="000000"/>
                <w:sz w:val="20"/>
                <w:szCs w:val="20"/>
              </w:rPr>
            </w:pPr>
            <w:r w:rsidRPr="00D71BB7">
              <w:rPr>
                <w:rFonts w:ascii="Times New Roman" w:hAnsi="Times New Roman" w:cs="Times New Roman"/>
                <w:color w:val="000000"/>
                <w:sz w:val="20"/>
                <w:szCs w:val="20"/>
              </w:rPr>
              <w:t>Valeur observée</w:t>
            </w:r>
          </w:p>
        </w:tc>
      </w:tr>
      <w:tr w:rsidR="00B975F2" w:rsidRPr="00D71BB7" w:rsidTr="004B3EE6">
        <w:trPr>
          <w:trHeight w:val="354"/>
          <w:jc w:val="center"/>
        </w:trPr>
        <w:tc>
          <w:tcPr>
            <w:tcW w:w="2450" w:type="dxa"/>
            <w:vMerge w:val="restart"/>
            <w:shd w:val="clear" w:color="auto" w:fill="auto"/>
            <w:noWrap/>
            <w:vAlign w:val="center"/>
            <w:hideMark/>
          </w:tcPr>
          <w:p w:rsidR="00B975F2" w:rsidRPr="00D71BB7" w:rsidRDefault="00B975F2" w:rsidP="004B3EE6">
            <w:pPr>
              <w:spacing w:after="0"/>
              <w:rPr>
                <w:rFonts w:ascii="Times New Roman" w:hAnsi="Times New Roman" w:cs="Times New Roman"/>
                <w:color w:val="000000"/>
                <w:sz w:val="20"/>
                <w:szCs w:val="20"/>
              </w:rPr>
            </w:pPr>
            <w:r w:rsidRPr="00D71BB7">
              <w:rPr>
                <w:rFonts w:ascii="Times New Roman" w:hAnsi="Times New Roman" w:cs="Times New Roman"/>
                <w:color w:val="000000"/>
                <w:sz w:val="20"/>
                <w:szCs w:val="20"/>
              </w:rPr>
              <w:t>Niveau de vie et pauvreté</w:t>
            </w:r>
          </w:p>
        </w:tc>
        <w:tc>
          <w:tcPr>
            <w:tcW w:w="3798" w:type="dxa"/>
            <w:shd w:val="clear" w:color="auto" w:fill="auto"/>
            <w:vAlign w:val="bottom"/>
            <w:hideMark/>
          </w:tcPr>
          <w:p w:rsidR="00B975F2" w:rsidRPr="00D71BB7" w:rsidRDefault="00B975F2" w:rsidP="004B3EE6">
            <w:pPr>
              <w:spacing w:after="0"/>
              <w:rPr>
                <w:rFonts w:ascii="Times New Roman" w:hAnsi="Times New Roman" w:cs="Times New Roman"/>
                <w:color w:val="000000"/>
                <w:sz w:val="20"/>
                <w:szCs w:val="20"/>
              </w:rPr>
            </w:pPr>
            <w:r w:rsidRPr="00D71BB7">
              <w:rPr>
                <w:rFonts w:ascii="Times New Roman" w:hAnsi="Times New Roman" w:cs="Times New Roman"/>
                <w:color w:val="000000"/>
                <w:sz w:val="20"/>
                <w:szCs w:val="20"/>
              </w:rPr>
              <w:t xml:space="preserve">Dépenses de Consommation finale des ménages </w:t>
            </w:r>
          </w:p>
        </w:tc>
        <w:tc>
          <w:tcPr>
            <w:tcW w:w="2946" w:type="dxa"/>
          </w:tcPr>
          <w:p w:rsidR="00B975F2" w:rsidRPr="00D71BB7" w:rsidRDefault="00B975F2" w:rsidP="004B3EE6">
            <w:pPr>
              <w:spacing w:after="0"/>
              <w:rPr>
                <w:rFonts w:ascii="Times New Roman" w:hAnsi="Times New Roman" w:cs="Times New Roman"/>
                <w:color w:val="000000"/>
                <w:sz w:val="20"/>
                <w:szCs w:val="20"/>
              </w:rPr>
            </w:pPr>
            <w:r w:rsidRPr="00D71BB7">
              <w:rPr>
                <w:rFonts w:ascii="Times New Roman" w:hAnsi="Times New Roman" w:cs="Times New Roman"/>
                <w:color w:val="000000"/>
                <w:sz w:val="20"/>
                <w:szCs w:val="20"/>
              </w:rPr>
              <w:t>(Valeur Max - valeur observée) / Valeur Max</w:t>
            </w:r>
          </w:p>
        </w:tc>
      </w:tr>
      <w:tr w:rsidR="00B975F2" w:rsidRPr="00D71BB7" w:rsidTr="004B3EE6">
        <w:trPr>
          <w:trHeight w:val="182"/>
          <w:jc w:val="center"/>
        </w:trPr>
        <w:tc>
          <w:tcPr>
            <w:tcW w:w="2450" w:type="dxa"/>
            <w:vMerge/>
            <w:vAlign w:val="center"/>
            <w:hideMark/>
          </w:tcPr>
          <w:p w:rsidR="00B975F2" w:rsidRPr="00D71BB7" w:rsidRDefault="00B975F2" w:rsidP="004B3EE6">
            <w:pPr>
              <w:spacing w:after="0"/>
              <w:rPr>
                <w:rFonts w:ascii="Times New Roman" w:hAnsi="Times New Roman" w:cs="Times New Roman"/>
                <w:color w:val="000000"/>
                <w:sz w:val="20"/>
                <w:szCs w:val="20"/>
              </w:rPr>
            </w:pPr>
          </w:p>
        </w:tc>
        <w:tc>
          <w:tcPr>
            <w:tcW w:w="3798" w:type="dxa"/>
            <w:shd w:val="clear" w:color="auto" w:fill="auto"/>
            <w:vAlign w:val="bottom"/>
            <w:hideMark/>
          </w:tcPr>
          <w:p w:rsidR="00B975F2" w:rsidRPr="00D71BB7" w:rsidRDefault="00B975F2" w:rsidP="004B3EE6">
            <w:pPr>
              <w:spacing w:after="0"/>
              <w:rPr>
                <w:rFonts w:ascii="Times New Roman" w:hAnsi="Times New Roman" w:cs="Times New Roman"/>
                <w:color w:val="000000"/>
                <w:sz w:val="20"/>
                <w:szCs w:val="20"/>
              </w:rPr>
            </w:pPr>
            <w:r w:rsidRPr="00D71BB7">
              <w:rPr>
                <w:rFonts w:ascii="Times New Roman" w:hAnsi="Times New Roman" w:cs="Times New Roman"/>
                <w:color w:val="000000"/>
                <w:sz w:val="20"/>
                <w:szCs w:val="20"/>
              </w:rPr>
              <w:t>Taux de pauvreté-vulnérabilité</w:t>
            </w:r>
          </w:p>
        </w:tc>
        <w:tc>
          <w:tcPr>
            <w:tcW w:w="2946" w:type="dxa"/>
          </w:tcPr>
          <w:p w:rsidR="00B975F2" w:rsidRPr="00D71BB7" w:rsidRDefault="00B975F2" w:rsidP="004B3EE6">
            <w:pPr>
              <w:spacing w:after="0"/>
              <w:rPr>
                <w:rFonts w:ascii="Times New Roman" w:hAnsi="Times New Roman" w:cs="Times New Roman"/>
                <w:color w:val="000000"/>
                <w:sz w:val="20"/>
                <w:szCs w:val="20"/>
              </w:rPr>
            </w:pPr>
            <w:r w:rsidRPr="00D71BB7">
              <w:rPr>
                <w:rFonts w:ascii="Times New Roman" w:hAnsi="Times New Roman" w:cs="Times New Roman"/>
                <w:color w:val="000000"/>
                <w:sz w:val="20"/>
                <w:szCs w:val="20"/>
              </w:rPr>
              <w:t>Valeur observé</w:t>
            </w:r>
          </w:p>
        </w:tc>
      </w:tr>
      <w:tr w:rsidR="00B975F2" w:rsidRPr="00D71BB7" w:rsidTr="004B3EE6">
        <w:trPr>
          <w:trHeight w:val="182"/>
          <w:jc w:val="center"/>
        </w:trPr>
        <w:tc>
          <w:tcPr>
            <w:tcW w:w="2450" w:type="dxa"/>
            <w:vAlign w:val="center"/>
            <w:hideMark/>
          </w:tcPr>
          <w:p w:rsidR="00B975F2" w:rsidRPr="00D71BB7" w:rsidRDefault="00B975F2" w:rsidP="004B3EE6">
            <w:pPr>
              <w:spacing w:after="0"/>
              <w:rPr>
                <w:rFonts w:ascii="Times New Roman" w:hAnsi="Times New Roman" w:cs="Times New Roman"/>
                <w:b/>
                <w:bCs/>
                <w:color w:val="000000"/>
                <w:sz w:val="20"/>
                <w:szCs w:val="20"/>
              </w:rPr>
            </w:pPr>
            <w:r w:rsidRPr="00D71BB7">
              <w:rPr>
                <w:rFonts w:ascii="Times New Roman" w:hAnsi="Times New Roman" w:cs="Times New Roman"/>
                <w:b/>
                <w:bCs/>
                <w:color w:val="000000"/>
                <w:sz w:val="20"/>
                <w:szCs w:val="20"/>
              </w:rPr>
              <w:t>Indice de déficit global</w:t>
            </w:r>
          </w:p>
        </w:tc>
        <w:tc>
          <w:tcPr>
            <w:tcW w:w="6744" w:type="dxa"/>
            <w:gridSpan w:val="2"/>
            <w:shd w:val="clear" w:color="auto" w:fill="auto"/>
            <w:vAlign w:val="bottom"/>
            <w:hideMark/>
          </w:tcPr>
          <w:p w:rsidR="00B975F2" w:rsidRPr="00D71BB7" w:rsidRDefault="00B975F2" w:rsidP="004B3EE6">
            <w:pPr>
              <w:spacing w:after="0"/>
              <w:rPr>
                <w:rFonts w:ascii="Times New Roman" w:hAnsi="Times New Roman" w:cs="Times New Roman"/>
                <w:b/>
                <w:bCs/>
                <w:color w:val="000000"/>
                <w:sz w:val="20"/>
                <w:szCs w:val="20"/>
              </w:rPr>
            </w:pPr>
            <w:r w:rsidRPr="00D71BB7">
              <w:rPr>
                <w:rFonts w:ascii="Times New Roman" w:hAnsi="Times New Roman" w:cs="Times New Roman"/>
                <w:b/>
                <w:bCs/>
                <w:color w:val="000000"/>
                <w:sz w:val="20"/>
                <w:szCs w:val="20"/>
              </w:rPr>
              <w:t>Somme des indices par dimension avec une pondération uniforme</w:t>
            </w:r>
          </w:p>
        </w:tc>
      </w:tr>
    </w:tbl>
    <w:p w:rsidR="00B975F2" w:rsidRDefault="00B975F2" w:rsidP="00B975F2">
      <w:pPr>
        <w:jc w:val="both"/>
        <w:rPr>
          <w:rFonts w:ascii="Times New Roman" w:hAnsi="Times New Roman" w:cs="Times New Roman"/>
          <w:b/>
          <w:bCs/>
          <w:sz w:val="24"/>
          <w:szCs w:val="24"/>
        </w:rPr>
      </w:pPr>
    </w:p>
    <w:p w:rsidR="00C4549F" w:rsidRPr="009045D9" w:rsidRDefault="00C4549F" w:rsidP="005C26AB">
      <w:pPr>
        <w:jc w:val="both"/>
        <w:rPr>
          <w:rFonts w:ascii="Times New Roman" w:hAnsi="Times New Roman" w:cs="Times New Roman"/>
          <w:b/>
          <w:bCs/>
          <w:sz w:val="24"/>
          <w:szCs w:val="24"/>
        </w:rPr>
      </w:pPr>
    </w:p>
    <w:p w:rsidR="007D57A3" w:rsidRPr="009045D9" w:rsidRDefault="007D57A3">
      <w:pPr>
        <w:rPr>
          <w:rFonts w:ascii="Times New Roman" w:hAnsi="Times New Roman" w:cs="Times New Roman"/>
          <w:b/>
          <w:bCs/>
          <w:sz w:val="24"/>
          <w:szCs w:val="24"/>
        </w:rPr>
      </w:pPr>
    </w:p>
    <w:p w:rsidR="007D57A3" w:rsidRPr="009045D9" w:rsidRDefault="007D57A3" w:rsidP="00B975F2">
      <w:pPr>
        <w:rPr>
          <w:rFonts w:ascii="Times New Roman" w:hAnsi="Times New Roman" w:cs="Times New Roman"/>
          <w:b/>
          <w:bCs/>
          <w:sz w:val="24"/>
          <w:szCs w:val="24"/>
        </w:rPr>
      </w:pPr>
      <w:r w:rsidRPr="009045D9">
        <w:rPr>
          <w:rFonts w:ascii="Times New Roman" w:hAnsi="Times New Roman" w:cs="Times New Roman"/>
          <w:b/>
          <w:bCs/>
          <w:sz w:val="24"/>
          <w:szCs w:val="24"/>
        </w:rPr>
        <w:br w:type="page"/>
      </w:r>
      <w:r w:rsidR="00F5195C">
        <w:rPr>
          <w:rFonts w:ascii="Times New Roman" w:hAnsi="Times New Roman" w:cs="Times New Roman"/>
          <w:b/>
          <w:bCs/>
          <w:sz w:val="24"/>
          <w:szCs w:val="24"/>
        </w:rPr>
        <w:lastRenderedPageBreak/>
        <w:t xml:space="preserve">Annexe </w:t>
      </w:r>
      <w:r w:rsidR="00B975F2">
        <w:rPr>
          <w:rFonts w:ascii="Times New Roman" w:hAnsi="Times New Roman" w:cs="Times New Roman"/>
          <w:b/>
          <w:bCs/>
          <w:sz w:val="24"/>
          <w:szCs w:val="24"/>
        </w:rPr>
        <w:t>3</w:t>
      </w:r>
      <w:r w:rsidR="00F5195C">
        <w:rPr>
          <w:rFonts w:ascii="Times New Roman" w:hAnsi="Times New Roman" w:cs="Times New Roman"/>
          <w:b/>
          <w:bCs/>
          <w:sz w:val="24"/>
          <w:szCs w:val="24"/>
        </w:rPr>
        <w:t xml:space="preserve"> : Test de convergence de réduction des disparités régionales par agrégat social et économique : </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708"/>
        <w:gridCol w:w="1276"/>
        <w:gridCol w:w="992"/>
        <w:gridCol w:w="709"/>
        <w:gridCol w:w="1843"/>
        <w:gridCol w:w="1843"/>
      </w:tblGrid>
      <w:tr w:rsidR="003E1661" w:rsidRPr="008A4A90" w:rsidTr="00633CAA">
        <w:trPr>
          <w:trHeight w:val="300"/>
        </w:trPr>
        <w:tc>
          <w:tcPr>
            <w:tcW w:w="2268" w:type="dxa"/>
            <w:gridSpan w:val="2"/>
            <w:vMerge w:val="restart"/>
            <w:shd w:val="clear" w:color="auto" w:fill="auto"/>
            <w:noWrap/>
            <w:hideMark/>
          </w:tcPr>
          <w:p w:rsidR="00F5195C" w:rsidRPr="008A4A90" w:rsidRDefault="008A4A90" w:rsidP="00341A9E">
            <w:pPr>
              <w:spacing w:after="0" w:line="240" w:lineRule="auto"/>
              <w:jc w:val="center"/>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Indicateur</w:t>
            </w:r>
          </w:p>
        </w:tc>
        <w:tc>
          <w:tcPr>
            <w:tcW w:w="1276" w:type="dxa"/>
            <w:vMerge w:val="restart"/>
            <w:shd w:val="clear" w:color="auto" w:fill="auto"/>
            <w:noWrap/>
            <w:hideMark/>
          </w:tcPr>
          <w:p w:rsidR="00F5195C" w:rsidRPr="008A4A90" w:rsidRDefault="00F5195C" w:rsidP="00341A9E">
            <w:pPr>
              <w:spacing w:after="0" w:line="240" w:lineRule="auto"/>
              <w:jc w:val="center"/>
              <w:rPr>
                <w:rFonts w:asciiTheme="majorBidi" w:hAnsiTheme="majorBidi" w:cstheme="majorBidi"/>
                <w:b/>
                <w:bCs/>
                <w:color w:val="000000"/>
                <w:sz w:val="20"/>
                <w:szCs w:val="20"/>
                <w:lang w:val="en-GB" w:eastAsia="en-US"/>
              </w:rPr>
            </w:pPr>
            <w:r w:rsidRPr="008A4A90">
              <w:rPr>
                <w:rFonts w:asciiTheme="majorBidi" w:hAnsiTheme="majorBidi" w:cstheme="majorBidi"/>
                <w:b/>
                <w:bCs/>
                <w:color w:val="000000"/>
                <w:sz w:val="20"/>
                <w:szCs w:val="20"/>
                <w:lang w:val="en-GB" w:eastAsia="en-US"/>
              </w:rPr>
              <w:t>Beta convergence</w:t>
            </w:r>
          </w:p>
        </w:tc>
        <w:tc>
          <w:tcPr>
            <w:tcW w:w="1701" w:type="dxa"/>
            <w:gridSpan w:val="2"/>
            <w:shd w:val="clear" w:color="auto" w:fill="auto"/>
            <w:noWrap/>
            <w:hideMark/>
          </w:tcPr>
          <w:p w:rsidR="00F5195C" w:rsidRPr="008A4A90" w:rsidRDefault="00F5195C" w:rsidP="00341A9E">
            <w:pPr>
              <w:spacing w:after="0" w:line="240" w:lineRule="auto"/>
              <w:jc w:val="center"/>
              <w:rPr>
                <w:rFonts w:asciiTheme="majorBidi" w:hAnsiTheme="majorBidi" w:cstheme="majorBidi"/>
                <w:b/>
                <w:bCs/>
                <w:color w:val="000000"/>
                <w:sz w:val="20"/>
                <w:szCs w:val="20"/>
                <w:lang w:val="en-GB" w:eastAsia="en-US"/>
              </w:rPr>
            </w:pPr>
            <w:r w:rsidRPr="008A4A90">
              <w:rPr>
                <w:rFonts w:asciiTheme="majorBidi" w:hAnsiTheme="majorBidi" w:cstheme="majorBidi"/>
                <w:b/>
                <w:bCs/>
                <w:color w:val="000000"/>
                <w:sz w:val="20"/>
                <w:szCs w:val="20"/>
                <w:lang w:val="en-GB" w:eastAsia="en-US"/>
              </w:rPr>
              <w:t>Sigma convergence</w:t>
            </w:r>
          </w:p>
        </w:tc>
        <w:tc>
          <w:tcPr>
            <w:tcW w:w="1843" w:type="dxa"/>
            <w:vMerge w:val="restart"/>
            <w:shd w:val="clear" w:color="auto" w:fill="auto"/>
            <w:noWrap/>
            <w:hideMark/>
          </w:tcPr>
          <w:p w:rsidR="00F5195C" w:rsidRPr="008A4A90" w:rsidRDefault="00B975F2" w:rsidP="00341A9E">
            <w:pPr>
              <w:spacing w:after="0" w:line="240" w:lineRule="auto"/>
              <w:jc w:val="center"/>
              <w:rPr>
                <w:rFonts w:asciiTheme="majorBidi" w:hAnsiTheme="majorBidi" w:cstheme="majorBidi"/>
                <w:b/>
                <w:bCs/>
                <w:color w:val="000000"/>
                <w:sz w:val="20"/>
                <w:szCs w:val="20"/>
                <w:lang w:val="en-GB" w:eastAsia="en-US"/>
              </w:rPr>
            </w:pPr>
            <w:r w:rsidRPr="008A4A90">
              <w:rPr>
                <w:rFonts w:asciiTheme="majorBidi" w:hAnsiTheme="majorBidi" w:cstheme="majorBidi"/>
                <w:b/>
                <w:bCs/>
                <w:color w:val="000000"/>
                <w:sz w:val="20"/>
                <w:szCs w:val="20"/>
                <w:lang w:val="en-GB" w:eastAsia="en-US"/>
              </w:rPr>
              <w:t>Ré</w:t>
            </w:r>
            <w:r w:rsidR="00F5195C" w:rsidRPr="008A4A90">
              <w:rPr>
                <w:rFonts w:asciiTheme="majorBidi" w:hAnsiTheme="majorBidi" w:cstheme="majorBidi"/>
                <w:b/>
                <w:bCs/>
                <w:color w:val="000000"/>
                <w:sz w:val="20"/>
                <w:szCs w:val="20"/>
                <w:lang w:val="en-GB" w:eastAsia="en-US"/>
              </w:rPr>
              <w:t>sultats de Convergence</w:t>
            </w:r>
          </w:p>
        </w:tc>
        <w:tc>
          <w:tcPr>
            <w:tcW w:w="1843" w:type="dxa"/>
            <w:vMerge w:val="restart"/>
            <w:shd w:val="clear" w:color="auto" w:fill="auto"/>
            <w:noWrap/>
            <w:hideMark/>
          </w:tcPr>
          <w:p w:rsidR="00F5195C" w:rsidRPr="008A4A90" w:rsidRDefault="00B975F2" w:rsidP="00341A9E">
            <w:pPr>
              <w:spacing w:after="0" w:line="240" w:lineRule="auto"/>
              <w:jc w:val="center"/>
              <w:rPr>
                <w:rFonts w:asciiTheme="majorBidi" w:hAnsiTheme="majorBidi" w:cstheme="majorBidi"/>
                <w:b/>
                <w:bCs/>
                <w:color w:val="000000"/>
                <w:sz w:val="20"/>
                <w:szCs w:val="20"/>
                <w:lang w:val="en-GB" w:eastAsia="en-US"/>
              </w:rPr>
            </w:pPr>
            <w:r w:rsidRPr="008A4A90">
              <w:rPr>
                <w:rFonts w:asciiTheme="majorBidi" w:hAnsiTheme="majorBidi" w:cstheme="majorBidi"/>
                <w:b/>
                <w:bCs/>
                <w:color w:val="000000"/>
                <w:sz w:val="20"/>
                <w:szCs w:val="20"/>
                <w:lang w:val="en-GB" w:eastAsia="en-US"/>
              </w:rPr>
              <w:t>indice de demi-</w:t>
            </w:r>
            <w:r w:rsidR="00F5195C" w:rsidRPr="008A4A90">
              <w:rPr>
                <w:rFonts w:asciiTheme="majorBidi" w:hAnsiTheme="majorBidi" w:cstheme="majorBidi"/>
                <w:b/>
                <w:bCs/>
                <w:color w:val="000000"/>
                <w:sz w:val="20"/>
                <w:szCs w:val="20"/>
                <w:lang w:val="en-GB" w:eastAsia="en-US"/>
              </w:rPr>
              <w:t>vie</w:t>
            </w:r>
            <w:r w:rsidRPr="008A4A90">
              <w:rPr>
                <w:rFonts w:asciiTheme="majorBidi" w:hAnsiTheme="majorBidi" w:cstheme="majorBidi"/>
                <w:b/>
                <w:bCs/>
                <w:color w:val="000000"/>
                <w:sz w:val="20"/>
                <w:szCs w:val="20"/>
                <w:lang w:val="en-GB" w:eastAsia="en-US"/>
              </w:rPr>
              <w:t>en</w:t>
            </w:r>
            <w:r w:rsidR="00423686" w:rsidRPr="008A4A90">
              <w:rPr>
                <w:rFonts w:asciiTheme="majorBidi" w:hAnsiTheme="majorBidi" w:cstheme="majorBidi"/>
                <w:b/>
                <w:bCs/>
                <w:color w:val="000000"/>
                <w:sz w:val="20"/>
                <w:szCs w:val="20"/>
                <w:lang w:val="en-GB" w:eastAsia="en-US"/>
              </w:rPr>
              <w:t>nombred’</w:t>
            </w:r>
            <w:r w:rsidRPr="008A4A90">
              <w:rPr>
                <w:rFonts w:asciiTheme="majorBidi" w:hAnsiTheme="majorBidi" w:cstheme="majorBidi"/>
                <w:b/>
                <w:bCs/>
                <w:color w:val="000000"/>
                <w:sz w:val="20"/>
                <w:szCs w:val="20"/>
                <w:lang w:val="en-GB" w:eastAsia="en-US"/>
              </w:rPr>
              <w:t>années</w:t>
            </w:r>
          </w:p>
        </w:tc>
      </w:tr>
      <w:tr w:rsidR="003E1661" w:rsidRPr="008A4A90" w:rsidTr="00633CAA">
        <w:trPr>
          <w:trHeight w:val="300"/>
        </w:trPr>
        <w:tc>
          <w:tcPr>
            <w:tcW w:w="2268" w:type="dxa"/>
            <w:gridSpan w:val="2"/>
            <w:vMerge/>
            <w:shd w:val="clear" w:color="auto" w:fill="auto"/>
            <w:hideMark/>
          </w:tcPr>
          <w:p w:rsidR="00F5195C" w:rsidRPr="008A4A90" w:rsidRDefault="00F5195C" w:rsidP="00341A9E">
            <w:pPr>
              <w:spacing w:after="0" w:line="240" w:lineRule="auto"/>
              <w:rPr>
                <w:rFonts w:asciiTheme="majorBidi" w:hAnsiTheme="majorBidi" w:cstheme="majorBidi"/>
                <w:color w:val="000000"/>
                <w:sz w:val="20"/>
                <w:szCs w:val="20"/>
                <w:lang w:val="en-GB" w:eastAsia="en-US"/>
              </w:rPr>
            </w:pPr>
          </w:p>
        </w:tc>
        <w:tc>
          <w:tcPr>
            <w:tcW w:w="1276" w:type="dxa"/>
            <w:vMerge/>
            <w:shd w:val="clear" w:color="auto" w:fill="auto"/>
            <w:hideMark/>
          </w:tcPr>
          <w:p w:rsidR="00F5195C" w:rsidRPr="008A4A90" w:rsidRDefault="00F5195C" w:rsidP="00341A9E">
            <w:pPr>
              <w:spacing w:after="0" w:line="240" w:lineRule="auto"/>
              <w:rPr>
                <w:rFonts w:asciiTheme="majorBidi" w:hAnsiTheme="majorBidi" w:cstheme="majorBidi"/>
                <w:b/>
                <w:bCs/>
                <w:color w:val="000000"/>
                <w:sz w:val="20"/>
                <w:szCs w:val="20"/>
                <w:lang w:val="en-GB" w:eastAsia="en-US"/>
              </w:rPr>
            </w:pPr>
          </w:p>
        </w:tc>
        <w:tc>
          <w:tcPr>
            <w:tcW w:w="992" w:type="dxa"/>
            <w:shd w:val="clear" w:color="auto" w:fill="auto"/>
            <w:noWrap/>
            <w:hideMark/>
          </w:tcPr>
          <w:p w:rsidR="00F5195C" w:rsidRPr="008A4A90" w:rsidRDefault="00F5195C" w:rsidP="00341A9E">
            <w:pPr>
              <w:spacing w:after="0" w:line="240" w:lineRule="auto"/>
              <w:jc w:val="right"/>
              <w:rPr>
                <w:rFonts w:asciiTheme="majorBidi" w:hAnsiTheme="majorBidi" w:cstheme="majorBidi"/>
                <w:b/>
                <w:bCs/>
                <w:color w:val="000000"/>
                <w:sz w:val="20"/>
                <w:szCs w:val="20"/>
                <w:lang w:val="en-GB" w:eastAsia="en-US"/>
              </w:rPr>
            </w:pPr>
            <w:r w:rsidRPr="008A4A90">
              <w:rPr>
                <w:rFonts w:asciiTheme="majorBidi" w:hAnsiTheme="majorBidi" w:cstheme="majorBidi"/>
                <w:b/>
                <w:bCs/>
                <w:color w:val="000000"/>
                <w:sz w:val="20"/>
                <w:szCs w:val="20"/>
                <w:lang w:val="en-GB" w:eastAsia="en-US"/>
              </w:rPr>
              <w:t>2001</w:t>
            </w:r>
          </w:p>
        </w:tc>
        <w:tc>
          <w:tcPr>
            <w:tcW w:w="709" w:type="dxa"/>
            <w:shd w:val="clear" w:color="auto" w:fill="auto"/>
            <w:noWrap/>
            <w:hideMark/>
          </w:tcPr>
          <w:p w:rsidR="00F5195C" w:rsidRPr="008A4A90" w:rsidRDefault="00F5195C" w:rsidP="00341A9E">
            <w:pPr>
              <w:spacing w:after="0" w:line="240" w:lineRule="auto"/>
              <w:jc w:val="right"/>
              <w:rPr>
                <w:rFonts w:asciiTheme="majorBidi" w:hAnsiTheme="majorBidi" w:cstheme="majorBidi"/>
                <w:b/>
                <w:bCs/>
                <w:color w:val="000000"/>
                <w:sz w:val="20"/>
                <w:szCs w:val="20"/>
                <w:lang w:val="en-GB" w:eastAsia="en-US"/>
              </w:rPr>
            </w:pPr>
            <w:r w:rsidRPr="008A4A90">
              <w:rPr>
                <w:rFonts w:asciiTheme="majorBidi" w:hAnsiTheme="majorBidi" w:cstheme="majorBidi"/>
                <w:b/>
                <w:bCs/>
                <w:color w:val="000000"/>
                <w:sz w:val="20"/>
                <w:szCs w:val="20"/>
                <w:lang w:val="en-GB" w:eastAsia="en-US"/>
              </w:rPr>
              <w:t>2017</w:t>
            </w:r>
          </w:p>
        </w:tc>
        <w:tc>
          <w:tcPr>
            <w:tcW w:w="1843" w:type="dxa"/>
            <w:vMerge/>
            <w:shd w:val="clear" w:color="auto" w:fill="auto"/>
            <w:hideMark/>
          </w:tcPr>
          <w:p w:rsidR="00F5195C" w:rsidRPr="008A4A90" w:rsidRDefault="00F5195C" w:rsidP="00341A9E">
            <w:pPr>
              <w:spacing w:after="0" w:line="240" w:lineRule="auto"/>
              <w:rPr>
                <w:rFonts w:asciiTheme="majorBidi" w:hAnsiTheme="majorBidi" w:cstheme="majorBidi"/>
                <w:b/>
                <w:bCs/>
                <w:color w:val="000000"/>
                <w:sz w:val="20"/>
                <w:szCs w:val="20"/>
                <w:lang w:val="en-GB" w:eastAsia="en-US"/>
              </w:rPr>
            </w:pPr>
          </w:p>
        </w:tc>
        <w:tc>
          <w:tcPr>
            <w:tcW w:w="1843" w:type="dxa"/>
            <w:vMerge/>
            <w:shd w:val="clear" w:color="auto" w:fill="auto"/>
            <w:hideMark/>
          </w:tcPr>
          <w:p w:rsidR="00F5195C" w:rsidRPr="008A4A90" w:rsidRDefault="00F5195C" w:rsidP="00341A9E">
            <w:pPr>
              <w:spacing w:after="0" w:line="240" w:lineRule="auto"/>
              <w:rPr>
                <w:rFonts w:asciiTheme="majorBidi" w:hAnsiTheme="majorBidi" w:cstheme="majorBidi"/>
                <w:b/>
                <w:bCs/>
                <w:color w:val="000000"/>
                <w:sz w:val="20"/>
                <w:szCs w:val="20"/>
                <w:lang w:val="en-GB" w:eastAsia="en-US"/>
              </w:rPr>
            </w:pPr>
          </w:p>
        </w:tc>
      </w:tr>
      <w:tr w:rsidR="008A4A90" w:rsidRPr="008A4A90" w:rsidTr="008A4A90">
        <w:trPr>
          <w:trHeight w:val="300"/>
        </w:trPr>
        <w:tc>
          <w:tcPr>
            <w:tcW w:w="8931" w:type="dxa"/>
            <w:gridSpan w:val="7"/>
            <w:shd w:val="clear" w:color="auto" w:fill="auto"/>
            <w:noWrap/>
            <w:hideMark/>
          </w:tcPr>
          <w:p w:rsidR="008A4A90" w:rsidRPr="008A4A90" w:rsidRDefault="008A4A90" w:rsidP="00341A9E">
            <w:pPr>
              <w:spacing w:after="0" w:line="240" w:lineRule="auto"/>
              <w:jc w:val="center"/>
              <w:rPr>
                <w:rFonts w:asciiTheme="majorBidi" w:hAnsiTheme="majorBidi" w:cstheme="majorBidi"/>
                <w:b/>
                <w:bCs/>
                <w:color w:val="000000"/>
                <w:sz w:val="20"/>
                <w:szCs w:val="20"/>
                <w:lang w:val="en-GB" w:eastAsia="en-US"/>
              </w:rPr>
            </w:pPr>
            <w:r w:rsidRPr="008A4A90">
              <w:rPr>
                <w:rFonts w:asciiTheme="majorBidi" w:hAnsiTheme="majorBidi" w:cstheme="majorBidi"/>
                <w:b/>
                <w:bCs/>
                <w:color w:val="000000"/>
                <w:sz w:val="20"/>
                <w:szCs w:val="20"/>
                <w:lang w:val="en-GB" w:eastAsia="en-US"/>
              </w:rPr>
              <w:t>Education formation et emploi</w:t>
            </w:r>
          </w:p>
        </w:tc>
      </w:tr>
      <w:tr w:rsidR="003E1661" w:rsidRPr="008A4A90" w:rsidTr="00633CAA">
        <w:trPr>
          <w:trHeight w:val="300"/>
        </w:trPr>
        <w:tc>
          <w:tcPr>
            <w:tcW w:w="2268" w:type="dxa"/>
            <w:gridSpan w:val="2"/>
            <w:shd w:val="clear" w:color="auto" w:fill="auto"/>
            <w:noWrap/>
            <w:hideMark/>
          </w:tcPr>
          <w:p w:rsidR="00F5195C" w:rsidRPr="008A4A90" w:rsidRDefault="00F5195C" w:rsidP="00341A9E">
            <w:pPr>
              <w:spacing w:after="0" w:line="240" w:lineRule="auto"/>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Taux net de scolarisation au cycle collegiale</w:t>
            </w:r>
          </w:p>
        </w:tc>
        <w:tc>
          <w:tcPr>
            <w:tcW w:w="1276"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-0,0355352</w:t>
            </w:r>
          </w:p>
        </w:tc>
        <w:tc>
          <w:tcPr>
            <w:tcW w:w="992"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6,3</w:t>
            </w:r>
          </w:p>
        </w:tc>
        <w:tc>
          <w:tcPr>
            <w:tcW w:w="709"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6,0</w:t>
            </w:r>
          </w:p>
        </w:tc>
        <w:tc>
          <w:tcPr>
            <w:tcW w:w="1843" w:type="dxa"/>
            <w:shd w:val="clear" w:color="auto" w:fill="auto"/>
            <w:noWrap/>
            <w:hideMark/>
          </w:tcPr>
          <w:p w:rsidR="00F5195C" w:rsidRPr="008A4A90" w:rsidRDefault="00F5195C" w:rsidP="00341A9E">
            <w:pPr>
              <w:spacing w:after="0" w:line="240" w:lineRule="auto"/>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Convergence</w:t>
            </w:r>
          </w:p>
        </w:tc>
        <w:tc>
          <w:tcPr>
            <w:tcW w:w="1843"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19</w:t>
            </w:r>
          </w:p>
        </w:tc>
      </w:tr>
      <w:tr w:rsidR="003E1661" w:rsidRPr="008A4A90" w:rsidTr="00633CAA">
        <w:trPr>
          <w:trHeight w:val="300"/>
        </w:trPr>
        <w:tc>
          <w:tcPr>
            <w:tcW w:w="2268" w:type="dxa"/>
            <w:gridSpan w:val="2"/>
            <w:shd w:val="clear" w:color="auto" w:fill="auto"/>
            <w:noWrap/>
            <w:hideMark/>
          </w:tcPr>
          <w:p w:rsidR="00F5195C" w:rsidRPr="008A4A90" w:rsidRDefault="00F5195C" w:rsidP="00341A9E">
            <w:pPr>
              <w:spacing w:after="0" w:line="240" w:lineRule="auto"/>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Taux net de scolarisation au cycle secondaire</w:t>
            </w:r>
          </w:p>
        </w:tc>
        <w:tc>
          <w:tcPr>
            <w:tcW w:w="1276"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-0,013435</w:t>
            </w:r>
          </w:p>
        </w:tc>
        <w:tc>
          <w:tcPr>
            <w:tcW w:w="992"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3,0</w:t>
            </w:r>
          </w:p>
        </w:tc>
        <w:tc>
          <w:tcPr>
            <w:tcW w:w="709"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6,6</w:t>
            </w:r>
          </w:p>
        </w:tc>
        <w:tc>
          <w:tcPr>
            <w:tcW w:w="1843" w:type="dxa"/>
            <w:shd w:val="clear" w:color="auto" w:fill="auto"/>
            <w:noWrap/>
            <w:hideMark/>
          </w:tcPr>
          <w:p w:rsidR="00F5195C" w:rsidRPr="008A4A90" w:rsidRDefault="003E1661" w:rsidP="00341A9E">
            <w:pPr>
              <w:spacing w:after="0" w:line="240" w:lineRule="auto"/>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Processus de Convergence non significatif</w:t>
            </w:r>
          </w:p>
        </w:tc>
        <w:tc>
          <w:tcPr>
            <w:tcW w:w="1843" w:type="dxa"/>
            <w:shd w:val="clear" w:color="auto" w:fill="auto"/>
            <w:noWrap/>
            <w:hideMark/>
          </w:tcPr>
          <w:p w:rsidR="00F5195C" w:rsidRPr="008A4A90" w:rsidRDefault="00F5195C" w:rsidP="00341A9E">
            <w:pPr>
              <w:spacing w:after="0" w:line="240" w:lineRule="auto"/>
              <w:rPr>
                <w:rFonts w:asciiTheme="majorBidi" w:hAnsiTheme="majorBidi" w:cstheme="majorBidi"/>
                <w:color w:val="000000"/>
                <w:sz w:val="20"/>
                <w:szCs w:val="20"/>
                <w:lang w:val="en-GB" w:eastAsia="en-US"/>
              </w:rPr>
            </w:pPr>
          </w:p>
        </w:tc>
      </w:tr>
      <w:tr w:rsidR="003E1661" w:rsidRPr="008A4A90" w:rsidTr="00633CAA">
        <w:trPr>
          <w:trHeight w:val="300"/>
        </w:trPr>
        <w:tc>
          <w:tcPr>
            <w:tcW w:w="2268" w:type="dxa"/>
            <w:gridSpan w:val="2"/>
            <w:shd w:val="clear" w:color="auto" w:fill="auto"/>
            <w:noWrap/>
            <w:hideMark/>
          </w:tcPr>
          <w:p w:rsidR="00F5195C" w:rsidRPr="008A4A90" w:rsidRDefault="00F5195C" w:rsidP="00341A9E">
            <w:pPr>
              <w:spacing w:after="0" w:line="240" w:lineRule="auto"/>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Proportion des 25 et plus ayant le niveausecondaireoucollegiale</w:t>
            </w:r>
          </w:p>
        </w:tc>
        <w:tc>
          <w:tcPr>
            <w:tcW w:w="1276" w:type="dxa"/>
            <w:shd w:val="clear" w:color="auto" w:fill="auto"/>
            <w:noWrap/>
            <w:hideMark/>
          </w:tcPr>
          <w:p w:rsidR="00F5195C" w:rsidRPr="008A4A90" w:rsidRDefault="00F5195C" w:rsidP="00341A9E">
            <w:pPr>
              <w:spacing w:after="0" w:line="240" w:lineRule="auto"/>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NS</w:t>
            </w:r>
          </w:p>
        </w:tc>
        <w:tc>
          <w:tcPr>
            <w:tcW w:w="992"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4,07</w:t>
            </w:r>
          </w:p>
        </w:tc>
        <w:tc>
          <w:tcPr>
            <w:tcW w:w="709"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5,07</w:t>
            </w:r>
          </w:p>
        </w:tc>
        <w:tc>
          <w:tcPr>
            <w:tcW w:w="1843" w:type="dxa"/>
            <w:shd w:val="clear" w:color="auto" w:fill="auto"/>
            <w:noWrap/>
            <w:hideMark/>
          </w:tcPr>
          <w:p w:rsidR="00F5195C" w:rsidRPr="008A4A90" w:rsidRDefault="003E1661" w:rsidP="00341A9E">
            <w:pPr>
              <w:spacing w:after="0" w:line="240" w:lineRule="auto"/>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Processus de Convergence non significatif</w:t>
            </w:r>
          </w:p>
        </w:tc>
        <w:tc>
          <w:tcPr>
            <w:tcW w:w="1843" w:type="dxa"/>
            <w:shd w:val="clear" w:color="auto" w:fill="auto"/>
            <w:noWrap/>
            <w:hideMark/>
          </w:tcPr>
          <w:p w:rsidR="00F5195C" w:rsidRPr="008A4A90" w:rsidRDefault="00F5195C" w:rsidP="00341A9E">
            <w:pPr>
              <w:spacing w:after="0" w:line="240" w:lineRule="auto"/>
              <w:rPr>
                <w:rFonts w:asciiTheme="majorBidi" w:hAnsiTheme="majorBidi" w:cstheme="majorBidi"/>
                <w:color w:val="000000"/>
                <w:sz w:val="20"/>
                <w:szCs w:val="20"/>
                <w:lang w:val="en-GB" w:eastAsia="en-US"/>
              </w:rPr>
            </w:pPr>
          </w:p>
        </w:tc>
      </w:tr>
      <w:tr w:rsidR="003E1661" w:rsidRPr="008A4A90" w:rsidTr="00633CAA">
        <w:trPr>
          <w:trHeight w:val="300"/>
        </w:trPr>
        <w:tc>
          <w:tcPr>
            <w:tcW w:w="2268" w:type="dxa"/>
            <w:gridSpan w:val="2"/>
            <w:shd w:val="clear" w:color="auto" w:fill="auto"/>
            <w:noWrap/>
            <w:hideMark/>
          </w:tcPr>
          <w:p w:rsidR="00F5195C" w:rsidRPr="008A4A90" w:rsidRDefault="00F5195C" w:rsidP="00341A9E">
            <w:pPr>
              <w:spacing w:after="0" w:line="240" w:lineRule="auto"/>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Tauxd'activité des 15 et plus</w:t>
            </w:r>
          </w:p>
        </w:tc>
        <w:tc>
          <w:tcPr>
            <w:tcW w:w="1276"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-0,0402623</w:t>
            </w:r>
          </w:p>
        </w:tc>
        <w:tc>
          <w:tcPr>
            <w:tcW w:w="992"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3,84</w:t>
            </w:r>
          </w:p>
        </w:tc>
        <w:tc>
          <w:tcPr>
            <w:tcW w:w="709"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2,90</w:t>
            </w:r>
          </w:p>
        </w:tc>
        <w:tc>
          <w:tcPr>
            <w:tcW w:w="1843" w:type="dxa"/>
            <w:shd w:val="clear" w:color="auto" w:fill="auto"/>
            <w:noWrap/>
            <w:hideMark/>
          </w:tcPr>
          <w:p w:rsidR="00F5195C" w:rsidRPr="008A4A90" w:rsidRDefault="00F5195C" w:rsidP="00341A9E">
            <w:pPr>
              <w:spacing w:after="0" w:line="240" w:lineRule="auto"/>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Convergence</w:t>
            </w:r>
          </w:p>
        </w:tc>
        <w:tc>
          <w:tcPr>
            <w:tcW w:w="1843"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17</w:t>
            </w:r>
          </w:p>
        </w:tc>
      </w:tr>
      <w:tr w:rsidR="008A4A90" w:rsidRPr="008A4A90" w:rsidTr="008A4A90">
        <w:trPr>
          <w:trHeight w:val="300"/>
        </w:trPr>
        <w:tc>
          <w:tcPr>
            <w:tcW w:w="8931" w:type="dxa"/>
            <w:gridSpan w:val="7"/>
            <w:shd w:val="clear" w:color="auto" w:fill="auto"/>
            <w:noWrap/>
            <w:hideMark/>
          </w:tcPr>
          <w:p w:rsidR="008A4A90" w:rsidRPr="008A4A90" w:rsidRDefault="008A4A90" w:rsidP="008A4A90">
            <w:pPr>
              <w:tabs>
                <w:tab w:val="left" w:pos="6258"/>
              </w:tabs>
              <w:spacing w:after="0" w:line="240" w:lineRule="auto"/>
              <w:jc w:val="center"/>
              <w:rPr>
                <w:rFonts w:asciiTheme="majorBidi" w:hAnsiTheme="majorBidi" w:cstheme="majorBidi"/>
                <w:color w:val="000000"/>
                <w:sz w:val="20"/>
                <w:szCs w:val="20"/>
                <w:lang w:val="en-GB" w:eastAsia="en-US"/>
              </w:rPr>
            </w:pPr>
            <w:r w:rsidRPr="008A4A90">
              <w:rPr>
                <w:rFonts w:asciiTheme="majorBidi" w:hAnsiTheme="majorBidi" w:cstheme="majorBidi"/>
                <w:b/>
                <w:bCs/>
                <w:color w:val="000000"/>
                <w:sz w:val="20"/>
                <w:szCs w:val="20"/>
                <w:lang w:val="en-GB" w:eastAsia="en-US"/>
              </w:rPr>
              <w:t>Santé</w:t>
            </w:r>
          </w:p>
        </w:tc>
      </w:tr>
      <w:tr w:rsidR="003E1661" w:rsidRPr="008A4A90" w:rsidTr="00633CAA">
        <w:trPr>
          <w:trHeight w:val="300"/>
        </w:trPr>
        <w:tc>
          <w:tcPr>
            <w:tcW w:w="1560" w:type="dxa"/>
            <w:shd w:val="clear" w:color="auto" w:fill="auto"/>
            <w:noWrap/>
            <w:hideMark/>
          </w:tcPr>
          <w:p w:rsidR="00F5195C" w:rsidRPr="008A4A90" w:rsidRDefault="00F5195C" w:rsidP="00341A9E">
            <w:pPr>
              <w:spacing w:after="0" w:line="240" w:lineRule="auto"/>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population par medecin</w:t>
            </w:r>
          </w:p>
        </w:tc>
        <w:tc>
          <w:tcPr>
            <w:tcW w:w="1984" w:type="dxa"/>
            <w:gridSpan w:val="2"/>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-0,0141887</w:t>
            </w:r>
          </w:p>
        </w:tc>
        <w:tc>
          <w:tcPr>
            <w:tcW w:w="992"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1252</w:t>
            </w:r>
          </w:p>
        </w:tc>
        <w:tc>
          <w:tcPr>
            <w:tcW w:w="709"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827</w:t>
            </w:r>
          </w:p>
        </w:tc>
        <w:tc>
          <w:tcPr>
            <w:tcW w:w="1843" w:type="dxa"/>
            <w:shd w:val="clear" w:color="auto" w:fill="auto"/>
            <w:noWrap/>
            <w:hideMark/>
          </w:tcPr>
          <w:p w:rsidR="00F5195C" w:rsidRPr="008A4A90" w:rsidRDefault="00F5195C" w:rsidP="00341A9E">
            <w:pPr>
              <w:spacing w:after="0" w:line="240" w:lineRule="auto"/>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Convergence</w:t>
            </w:r>
          </w:p>
        </w:tc>
        <w:tc>
          <w:tcPr>
            <w:tcW w:w="1843"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49</w:t>
            </w:r>
          </w:p>
        </w:tc>
      </w:tr>
      <w:tr w:rsidR="003E1661" w:rsidRPr="008A4A90" w:rsidTr="00633CAA">
        <w:trPr>
          <w:trHeight w:val="300"/>
        </w:trPr>
        <w:tc>
          <w:tcPr>
            <w:tcW w:w="1560" w:type="dxa"/>
            <w:shd w:val="clear" w:color="auto" w:fill="auto"/>
            <w:noWrap/>
            <w:hideMark/>
          </w:tcPr>
          <w:p w:rsidR="00F5195C" w:rsidRPr="008A4A90" w:rsidRDefault="00F5195C" w:rsidP="00341A9E">
            <w:pPr>
              <w:spacing w:after="0" w:line="240" w:lineRule="auto"/>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pop par personel paramedical</w:t>
            </w:r>
          </w:p>
        </w:tc>
        <w:tc>
          <w:tcPr>
            <w:tcW w:w="1984" w:type="dxa"/>
            <w:gridSpan w:val="2"/>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-0,0353458</w:t>
            </w:r>
          </w:p>
        </w:tc>
        <w:tc>
          <w:tcPr>
            <w:tcW w:w="992"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285</w:t>
            </w:r>
          </w:p>
        </w:tc>
        <w:tc>
          <w:tcPr>
            <w:tcW w:w="709"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294</w:t>
            </w:r>
          </w:p>
        </w:tc>
        <w:tc>
          <w:tcPr>
            <w:tcW w:w="1843" w:type="dxa"/>
            <w:shd w:val="clear" w:color="auto" w:fill="auto"/>
            <w:noWrap/>
            <w:hideMark/>
          </w:tcPr>
          <w:p w:rsidR="00F5195C" w:rsidRPr="008A4A90" w:rsidRDefault="003E1661" w:rsidP="00341A9E">
            <w:pPr>
              <w:spacing w:after="0" w:line="240" w:lineRule="auto"/>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Processus de Convergence non significatif</w:t>
            </w:r>
          </w:p>
        </w:tc>
        <w:tc>
          <w:tcPr>
            <w:tcW w:w="1843" w:type="dxa"/>
            <w:shd w:val="clear" w:color="auto" w:fill="auto"/>
            <w:noWrap/>
            <w:hideMark/>
          </w:tcPr>
          <w:p w:rsidR="00F5195C" w:rsidRPr="008A4A90" w:rsidRDefault="00F5195C" w:rsidP="00423686">
            <w:pPr>
              <w:spacing w:after="0" w:line="240" w:lineRule="auto"/>
              <w:jc w:val="right"/>
              <w:rPr>
                <w:rFonts w:asciiTheme="majorBidi" w:hAnsiTheme="majorBidi" w:cstheme="majorBidi"/>
                <w:color w:val="000000"/>
                <w:sz w:val="20"/>
                <w:szCs w:val="20"/>
                <w:lang w:val="en-GB" w:eastAsia="en-US"/>
              </w:rPr>
            </w:pPr>
          </w:p>
        </w:tc>
      </w:tr>
      <w:tr w:rsidR="003E1661" w:rsidRPr="008A4A90" w:rsidTr="00633CAA">
        <w:trPr>
          <w:trHeight w:val="300"/>
        </w:trPr>
        <w:tc>
          <w:tcPr>
            <w:tcW w:w="1560" w:type="dxa"/>
            <w:shd w:val="clear" w:color="auto" w:fill="auto"/>
            <w:noWrap/>
            <w:hideMark/>
          </w:tcPr>
          <w:p w:rsidR="00F5195C" w:rsidRPr="008A4A90" w:rsidRDefault="00F5195C" w:rsidP="00341A9E">
            <w:pPr>
              <w:spacing w:after="0" w:line="240" w:lineRule="auto"/>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Suivi de grossesse</w:t>
            </w:r>
          </w:p>
        </w:tc>
        <w:tc>
          <w:tcPr>
            <w:tcW w:w="1984" w:type="dxa"/>
            <w:gridSpan w:val="2"/>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-0,0698402</w:t>
            </w:r>
          </w:p>
        </w:tc>
        <w:tc>
          <w:tcPr>
            <w:tcW w:w="992"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18,1</w:t>
            </w:r>
          </w:p>
        </w:tc>
        <w:tc>
          <w:tcPr>
            <w:tcW w:w="709"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10,1</w:t>
            </w:r>
          </w:p>
        </w:tc>
        <w:tc>
          <w:tcPr>
            <w:tcW w:w="1843" w:type="dxa"/>
            <w:shd w:val="clear" w:color="auto" w:fill="auto"/>
            <w:noWrap/>
            <w:hideMark/>
          </w:tcPr>
          <w:p w:rsidR="00F5195C" w:rsidRPr="008A4A90" w:rsidRDefault="00F5195C" w:rsidP="00341A9E">
            <w:pPr>
              <w:spacing w:after="0" w:line="240" w:lineRule="auto"/>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Convergence</w:t>
            </w:r>
          </w:p>
        </w:tc>
        <w:tc>
          <w:tcPr>
            <w:tcW w:w="1843"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10</w:t>
            </w:r>
          </w:p>
        </w:tc>
      </w:tr>
      <w:tr w:rsidR="003E1661" w:rsidRPr="008A4A90" w:rsidTr="00633CAA">
        <w:trPr>
          <w:trHeight w:val="300"/>
        </w:trPr>
        <w:tc>
          <w:tcPr>
            <w:tcW w:w="1560" w:type="dxa"/>
            <w:shd w:val="clear" w:color="auto" w:fill="auto"/>
            <w:noWrap/>
            <w:hideMark/>
          </w:tcPr>
          <w:p w:rsidR="00F5195C" w:rsidRPr="008A4A90" w:rsidRDefault="00F5195C" w:rsidP="00341A9E">
            <w:pPr>
              <w:spacing w:after="0" w:line="240" w:lineRule="auto"/>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Accouchement en milieu surveillé</w:t>
            </w:r>
          </w:p>
        </w:tc>
        <w:tc>
          <w:tcPr>
            <w:tcW w:w="1984" w:type="dxa"/>
            <w:gridSpan w:val="2"/>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-0,0600588</w:t>
            </w:r>
          </w:p>
        </w:tc>
        <w:tc>
          <w:tcPr>
            <w:tcW w:w="992"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17,3</w:t>
            </w:r>
          </w:p>
        </w:tc>
        <w:tc>
          <w:tcPr>
            <w:tcW w:w="709"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11,2</w:t>
            </w:r>
          </w:p>
        </w:tc>
        <w:tc>
          <w:tcPr>
            <w:tcW w:w="1843" w:type="dxa"/>
            <w:shd w:val="clear" w:color="auto" w:fill="auto"/>
            <w:noWrap/>
            <w:hideMark/>
          </w:tcPr>
          <w:p w:rsidR="00F5195C" w:rsidRPr="008A4A90" w:rsidRDefault="00F5195C" w:rsidP="00341A9E">
            <w:pPr>
              <w:spacing w:after="0" w:line="240" w:lineRule="auto"/>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Convergence</w:t>
            </w:r>
          </w:p>
        </w:tc>
        <w:tc>
          <w:tcPr>
            <w:tcW w:w="1843"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11</w:t>
            </w:r>
          </w:p>
        </w:tc>
      </w:tr>
      <w:tr w:rsidR="003E1661" w:rsidRPr="008A4A90" w:rsidTr="00633CAA">
        <w:trPr>
          <w:trHeight w:val="300"/>
        </w:trPr>
        <w:tc>
          <w:tcPr>
            <w:tcW w:w="1560" w:type="dxa"/>
            <w:shd w:val="clear" w:color="auto" w:fill="auto"/>
            <w:noWrap/>
            <w:hideMark/>
          </w:tcPr>
          <w:p w:rsidR="00F5195C" w:rsidRPr="008A4A90" w:rsidRDefault="00F5195C" w:rsidP="00341A9E">
            <w:pPr>
              <w:spacing w:after="0" w:line="240" w:lineRule="auto"/>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Malnutrition</w:t>
            </w:r>
          </w:p>
        </w:tc>
        <w:tc>
          <w:tcPr>
            <w:tcW w:w="1984" w:type="dxa"/>
            <w:gridSpan w:val="2"/>
            <w:shd w:val="clear" w:color="auto" w:fill="auto"/>
            <w:noWrap/>
            <w:hideMark/>
          </w:tcPr>
          <w:p w:rsidR="00F5195C" w:rsidRPr="008A4A90" w:rsidRDefault="00F5195C" w:rsidP="00341A9E">
            <w:pPr>
              <w:spacing w:after="0" w:line="240" w:lineRule="auto"/>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NS</w:t>
            </w:r>
          </w:p>
        </w:tc>
        <w:tc>
          <w:tcPr>
            <w:tcW w:w="992"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1,0</w:t>
            </w:r>
          </w:p>
        </w:tc>
        <w:tc>
          <w:tcPr>
            <w:tcW w:w="709"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1,0</w:t>
            </w:r>
          </w:p>
        </w:tc>
        <w:tc>
          <w:tcPr>
            <w:tcW w:w="1843" w:type="dxa"/>
            <w:shd w:val="clear" w:color="auto" w:fill="auto"/>
            <w:noWrap/>
            <w:hideMark/>
          </w:tcPr>
          <w:p w:rsidR="00F5195C" w:rsidRPr="008A4A90" w:rsidRDefault="003E1661" w:rsidP="00341A9E">
            <w:pPr>
              <w:spacing w:after="0" w:line="240" w:lineRule="auto"/>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Processus de Convergence non significatif</w:t>
            </w:r>
          </w:p>
        </w:tc>
        <w:tc>
          <w:tcPr>
            <w:tcW w:w="1843" w:type="dxa"/>
            <w:shd w:val="clear" w:color="auto" w:fill="auto"/>
            <w:noWrap/>
            <w:hideMark/>
          </w:tcPr>
          <w:p w:rsidR="00F5195C" w:rsidRPr="008A4A90" w:rsidRDefault="00F5195C" w:rsidP="00341A9E">
            <w:pPr>
              <w:spacing w:after="0" w:line="240" w:lineRule="auto"/>
              <w:rPr>
                <w:rFonts w:asciiTheme="majorBidi" w:hAnsiTheme="majorBidi" w:cstheme="majorBidi"/>
                <w:color w:val="000000"/>
                <w:sz w:val="20"/>
                <w:szCs w:val="20"/>
                <w:lang w:val="en-GB" w:eastAsia="en-US"/>
              </w:rPr>
            </w:pPr>
          </w:p>
        </w:tc>
      </w:tr>
      <w:tr w:rsidR="008A4A90" w:rsidRPr="008A4A90" w:rsidTr="008A4A90">
        <w:trPr>
          <w:trHeight w:val="300"/>
        </w:trPr>
        <w:tc>
          <w:tcPr>
            <w:tcW w:w="8931" w:type="dxa"/>
            <w:gridSpan w:val="7"/>
            <w:shd w:val="clear" w:color="auto" w:fill="auto"/>
            <w:noWrap/>
            <w:hideMark/>
          </w:tcPr>
          <w:p w:rsidR="008A4A90" w:rsidRPr="008A4A90" w:rsidRDefault="008A4A90" w:rsidP="008A4A90">
            <w:pPr>
              <w:spacing w:after="0" w:line="240" w:lineRule="auto"/>
              <w:jc w:val="center"/>
              <w:rPr>
                <w:rFonts w:asciiTheme="majorBidi" w:hAnsiTheme="majorBidi" w:cstheme="majorBidi"/>
                <w:color w:val="000000"/>
                <w:sz w:val="20"/>
                <w:szCs w:val="20"/>
                <w:lang w:val="en-GB" w:eastAsia="en-US"/>
              </w:rPr>
            </w:pPr>
            <w:r w:rsidRPr="008A4A90">
              <w:rPr>
                <w:rFonts w:asciiTheme="majorBidi" w:hAnsiTheme="majorBidi" w:cstheme="majorBidi"/>
                <w:b/>
                <w:bCs/>
                <w:color w:val="000000"/>
                <w:sz w:val="20"/>
                <w:szCs w:val="20"/>
                <w:lang w:val="en-GB" w:eastAsia="en-US"/>
              </w:rPr>
              <w:t>Equipementssociaux</w:t>
            </w:r>
          </w:p>
        </w:tc>
      </w:tr>
      <w:tr w:rsidR="003E1661" w:rsidRPr="008A4A90" w:rsidTr="00633CAA">
        <w:trPr>
          <w:trHeight w:val="300"/>
        </w:trPr>
        <w:tc>
          <w:tcPr>
            <w:tcW w:w="1560" w:type="dxa"/>
            <w:shd w:val="clear" w:color="auto" w:fill="auto"/>
            <w:noWrap/>
            <w:hideMark/>
          </w:tcPr>
          <w:p w:rsidR="00F5195C" w:rsidRPr="008A4A90" w:rsidRDefault="00F5195C" w:rsidP="00341A9E">
            <w:pPr>
              <w:spacing w:after="0" w:line="240" w:lineRule="auto"/>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Raccordement</w:t>
            </w:r>
            <w:r w:rsidR="00075DB7" w:rsidRPr="008A4A90">
              <w:rPr>
                <w:rFonts w:asciiTheme="majorBidi" w:hAnsiTheme="majorBidi" w:cstheme="majorBidi"/>
                <w:color w:val="000000"/>
                <w:sz w:val="20"/>
                <w:szCs w:val="20"/>
                <w:lang w:val="en-GB" w:eastAsia="en-US"/>
              </w:rPr>
              <w:t>au réseaud’</w:t>
            </w:r>
            <w:r w:rsidRPr="008A4A90">
              <w:rPr>
                <w:rFonts w:asciiTheme="majorBidi" w:hAnsiTheme="majorBidi" w:cstheme="majorBidi"/>
                <w:color w:val="000000"/>
                <w:sz w:val="20"/>
                <w:szCs w:val="20"/>
                <w:lang w:val="en-GB" w:eastAsia="en-US"/>
              </w:rPr>
              <w:t>eau</w:t>
            </w:r>
          </w:p>
        </w:tc>
        <w:tc>
          <w:tcPr>
            <w:tcW w:w="1984" w:type="dxa"/>
            <w:gridSpan w:val="2"/>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-0,0525635</w:t>
            </w:r>
          </w:p>
        </w:tc>
        <w:tc>
          <w:tcPr>
            <w:tcW w:w="992"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8,6</w:t>
            </w:r>
          </w:p>
        </w:tc>
        <w:tc>
          <w:tcPr>
            <w:tcW w:w="709"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6,1</w:t>
            </w:r>
          </w:p>
        </w:tc>
        <w:tc>
          <w:tcPr>
            <w:tcW w:w="1843" w:type="dxa"/>
            <w:shd w:val="clear" w:color="auto" w:fill="auto"/>
            <w:noWrap/>
            <w:hideMark/>
          </w:tcPr>
          <w:p w:rsidR="00F5195C" w:rsidRPr="008A4A90" w:rsidRDefault="00F5195C" w:rsidP="00341A9E">
            <w:pPr>
              <w:spacing w:after="0" w:line="240" w:lineRule="auto"/>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Convergence</w:t>
            </w:r>
          </w:p>
        </w:tc>
        <w:tc>
          <w:tcPr>
            <w:tcW w:w="1843"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13</w:t>
            </w:r>
          </w:p>
        </w:tc>
      </w:tr>
      <w:tr w:rsidR="003E1661" w:rsidRPr="008A4A90" w:rsidTr="00633CAA">
        <w:trPr>
          <w:trHeight w:val="300"/>
        </w:trPr>
        <w:tc>
          <w:tcPr>
            <w:tcW w:w="1560" w:type="dxa"/>
            <w:shd w:val="clear" w:color="auto" w:fill="auto"/>
            <w:noWrap/>
            <w:hideMark/>
          </w:tcPr>
          <w:p w:rsidR="00F5195C" w:rsidRPr="008A4A90" w:rsidRDefault="00F5195C" w:rsidP="00075DB7">
            <w:pPr>
              <w:spacing w:after="0" w:line="240" w:lineRule="auto"/>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Raccordement</w:t>
            </w:r>
            <w:r w:rsidR="00075DB7" w:rsidRPr="008A4A90">
              <w:rPr>
                <w:rFonts w:asciiTheme="majorBidi" w:hAnsiTheme="majorBidi" w:cstheme="majorBidi"/>
                <w:color w:val="000000"/>
                <w:sz w:val="20"/>
                <w:szCs w:val="20"/>
                <w:lang w:val="en-GB" w:eastAsia="en-US"/>
              </w:rPr>
              <w:t xml:space="preserve"> au réseaud’</w:t>
            </w:r>
            <w:r w:rsidRPr="008A4A90">
              <w:rPr>
                <w:rFonts w:asciiTheme="majorBidi" w:hAnsiTheme="majorBidi" w:cstheme="majorBidi"/>
                <w:color w:val="000000"/>
                <w:sz w:val="20"/>
                <w:szCs w:val="20"/>
                <w:lang w:val="en-GB" w:eastAsia="en-US"/>
              </w:rPr>
              <w:t>electricité</w:t>
            </w:r>
          </w:p>
        </w:tc>
        <w:tc>
          <w:tcPr>
            <w:tcW w:w="1984" w:type="dxa"/>
            <w:gridSpan w:val="2"/>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-0,0567157</w:t>
            </w:r>
          </w:p>
        </w:tc>
        <w:tc>
          <w:tcPr>
            <w:tcW w:w="992"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9,0</w:t>
            </w:r>
          </w:p>
        </w:tc>
        <w:tc>
          <w:tcPr>
            <w:tcW w:w="709"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1,5</w:t>
            </w:r>
          </w:p>
        </w:tc>
        <w:tc>
          <w:tcPr>
            <w:tcW w:w="1843" w:type="dxa"/>
            <w:shd w:val="clear" w:color="auto" w:fill="auto"/>
            <w:noWrap/>
            <w:hideMark/>
          </w:tcPr>
          <w:p w:rsidR="00F5195C" w:rsidRPr="008A4A90" w:rsidRDefault="00F5195C" w:rsidP="00341A9E">
            <w:pPr>
              <w:spacing w:after="0" w:line="240" w:lineRule="auto"/>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Convergence</w:t>
            </w:r>
          </w:p>
        </w:tc>
        <w:tc>
          <w:tcPr>
            <w:tcW w:w="1843"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12</w:t>
            </w:r>
          </w:p>
        </w:tc>
      </w:tr>
      <w:tr w:rsidR="003E1661" w:rsidRPr="008A4A90" w:rsidTr="00633CAA">
        <w:trPr>
          <w:trHeight w:val="300"/>
        </w:trPr>
        <w:tc>
          <w:tcPr>
            <w:tcW w:w="1560" w:type="dxa"/>
            <w:shd w:val="clear" w:color="auto" w:fill="auto"/>
            <w:noWrap/>
            <w:hideMark/>
          </w:tcPr>
          <w:p w:rsidR="00F5195C" w:rsidRPr="008A4A90" w:rsidRDefault="00F5195C" w:rsidP="00075DB7">
            <w:pPr>
              <w:spacing w:after="0" w:line="240" w:lineRule="auto"/>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Raccordement</w:t>
            </w:r>
            <w:r w:rsidR="00075DB7" w:rsidRPr="008A4A90">
              <w:rPr>
                <w:rFonts w:asciiTheme="majorBidi" w:hAnsiTheme="majorBidi" w:cstheme="majorBidi"/>
                <w:color w:val="000000"/>
                <w:sz w:val="20"/>
                <w:szCs w:val="20"/>
                <w:lang w:val="en-GB" w:eastAsia="en-US"/>
              </w:rPr>
              <w:t>au réseaud’é</w:t>
            </w:r>
            <w:r w:rsidRPr="008A4A90">
              <w:rPr>
                <w:rFonts w:asciiTheme="majorBidi" w:hAnsiTheme="majorBidi" w:cstheme="majorBidi"/>
                <w:color w:val="000000"/>
                <w:sz w:val="20"/>
                <w:szCs w:val="20"/>
                <w:lang w:val="en-GB" w:eastAsia="en-US"/>
              </w:rPr>
              <w:t>gouts</w:t>
            </w:r>
          </w:p>
        </w:tc>
        <w:tc>
          <w:tcPr>
            <w:tcW w:w="1984" w:type="dxa"/>
            <w:gridSpan w:val="2"/>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-0,0144088</w:t>
            </w:r>
          </w:p>
        </w:tc>
        <w:tc>
          <w:tcPr>
            <w:tcW w:w="992"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12,7</w:t>
            </w:r>
          </w:p>
        </w:tc>
        <w:tc>
          <w:tcPr>
            <w:tcW w:w="709"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13,4</w:t>
            </w:r>
          </w:p>
        </w:tc>
        <w:tc>
          <w:tcPr>
            <w:tcW w:w="1843" w:type="dxa"/>
            <w:shd w:val="clear" w:color="auto" w:fill="auto"/>
            <w:noWrap/>
            <w:hideMark/>
          </w:tcPr>
          <w:p w:rsidR="00F5195C" w:rsidRPr="008A4A90" w:rsidRDefault="00F5195C" w:rsidP="00341A9E">
            <w:pPr>
              <w:spacing w:after="0" w:line="240" w:lineRule="auto"/>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Convergence</w:t>
            </w:r>
          </w:p>
        </w:tc>
        <w:tc>
          <w:tcPr>
            <w:tcW w:w="1843"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47</w:t>
            </w:r>
          </w:p>
        </w:tc>
      </w:tr>
      <w:tr w:rsidR="00633CAA" w:rsidRPr="008A4A90" w:rsidTr="009826F0">
        <w:trPr>
          <w:trHeight w:val="300"/>
        </w:trPr>
        <w:tc>
          <w:tcPr>
            <w:tcW w:w="8931" w:type="dxa"/>
            <w:gridSpan w:val="7"/>
            <w:shd w:val="clear" w:color="auto" w:fill="auto"/>
            <w:noWrap/>
            <w:hideMark/>
          </w:tcPr>
          <w:p w:rsidR="00633CAA" w:rsidRPr="008A4A90" w:rsidRDefault="00633CAA" w:rsidP="00341A9E">
            <w:pPr>
              <w:spacing w:after="0" w:line="240" w:lineRule="auto"/>
              <w:rPr>
                <w:rFonts w:asciiTheme="majorBidi" w:hAnsiTheme="majorBidi" w:cstheme="majorBidi"/>
                <w:color w:val="000000"/>
                <w:sz w:val="20"/>
                <w:szCs w:val="20"/>
                <w:lang w:val="en-GB" w:eastAsia="en-US"/>
              </w:rPr>
            </w:pPr>
            <w:r w:rsidRPr="008A4A90">
              <w:rPr>
                <w:rFonts w:asciiTheme="majorBidi" w:hAnsiTheme="majorBidi" w:cstheme="majorBidi"/>
                <w:b/>
                <w:bCs/>
                <w:color w:val="000000"/>
                <w:sz w:val="20"/>
                <w:szCs w:val="20"/>
                <w:lang w:val="en-GB" w:eastAsia="en-US"/>
              </w:rPr>
              <w:t>Niveau de vie , pauvreté , developpementhumain et social</w:t>
            </w:r>
          </w:p>
        </w:tc>
      </w:tr>
      <w:tr w:rsidR="003E1661" w:rsidRPr="008A4A90" w:rsidTr="00633CAA">
        <w:trPr>
          <w:trHeight w:val="300"/>
        </w:trPr>
        <w:tc>
          <w:tcPr>
            <w:tcW w:w="1560" w:type="dxa"/>
            <w:shd w:val="clear" w:color="auto" w:fill="auto"/>
            <w:noWrap/>
            <w:hideMark/>
          </w:tcPr>
          <w:p w:rsidR="00F5195C" w:rsidRPr="008A4A90" w:rsidRDefault="00F5195C" w:rsidP="00341A9E">
            <w:pPr>
              <w:spacing w:after="0" w:line="240" w:lineRule="auto"/>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PIB</w:t>
            </w:r>
          </w:p>
        </w:tc>
        <w:tc>
          <w:tcPr>
            <w:tcW w:w="1984" w:type="dxa"/>
            <w:gridSpan w:val="2"/>
            <w:shd w:val="clear" w:color="auto" w:fill="auto"/>
            <w:noWrap/>
            <w:hideMark/>
          </w:tcPr>
          <w:p w:rsidR="00F5195C" w:rsidRPr="008A4A90" w:rsidRDefault="00F5195C" w:rsidP="00341A9E">
            <w:pPr>
              <w:spacing w:after="0" w:line="240" w:lineRule="auto"/>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NS</w:t>
            </w:r>
          </w:p>
        </w:tc>
        <w:tc>
          <w:tcPr>
            <w:tcW w:w="992"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6455</w:t>
            </w:r>
          </w:p>
        </w:tc>
        <w:tc>
          <w:tcPr>
            <w:tcW w:w="709"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9746</w:t>
            </w:r>
          </w:p>
        </w:tc>
        <w:tc>
          <w:tcPr>
            <w:tcW w:w="1843" w:type="dxa"/>
            <w:shd w:val="clear" w:color="auto" w:fill="auto"/>
            <w:noWrap/>
            <w:hideMark/>
          </w:tcPr>
          <w:p w:rsidR="00F5195C" w:rsidRPr="008A4A90" w:rsidRDefault="003E1661" w:rsidP="00341A9E">
            <w:pPr>
              <w:spacing w:after="0" w:line="240" w:lineRule="auto"/>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Processus de Convergence non significatif</w:t>
            </w:r>
          </w:p>
        </w:tc>
        <w:tc>
          <w:tcPr>
            <w:tcW w:w="1843" w:type="dxa"/>
            <w:shd w:val="clear" w:color="auto" w:fill="auto"/>
            <w:noWrap/>
            <w:hideMark/>
          </w:tcPr>
          <w:p w:rsidR="00F5195C" w:rsidRPr="008A4A90" w:rsidRDefault="00F5195C" w:rsidP="00341A9E">
            <w:pPr>
              <w:spacing w:after="0" w:line="240" w:lineRule="auto"/>
              <w:rPr>
                <w:rFonts w:asciiTheme="majorBidi" w:hAnsiTheme="majorBidi" w:cstheme="majorBidi"/>
                <w:color w:val="000000"/>
                <w:sz w:val="20"/>
                <w:szCs w:val="20"/>
                <w:lang w:val="en-GB" w:eastAsia="en-US"/>
              </w:rPr>
            </w:pPr>
          </w:p>
        </w:tc>
      </w:tr>
      <w:tr w:rsidR="003E1661" w:rsidRPr="008A4A90" w:rsidTr="00633CAA">
        <w:trPr>
          <w:trHeight w:val="300"/>
        </w:trPr>
        <w:tc>
          <w:tcPr>
            <w:tcW w:w="1560" w:type="dxa"/>
            <w:shd w:val="clear" w:color="auto" w:fill="auto"/>
            <w:noWrap/>
            <w:hideMark/>
          </w:tcPr>
          <w:p w:rsidR="00F5195C" w:rsidRPr="008A4A90" w:rsidRDefault="00C0335D" w:rsidP="00341A9E">
            <w:pPr>
              <w:spacing w:after="0" w:line="240" w:lineRule="auto"/>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Pauvretémoné</w:t>
            </w:r>
            <w:r w:rsidR="00F5195C" w:rsidRPr="008A4A90">
              <w:rPr>
                <w:rFonts w:asciiTheme="majorBidi" w:hAnsiTheme="majorBidi" w:cstheme="majorBidi"/>
                <w:color w:val="000000"/>
                <w:sz w:val="20"/>
                <w:szCs w:val="20"/>
                <w:lang w:val="en-GB" w:eastAsia="en-US"/>
              </w:rPr>
              <w:t>taire</w:t>
            </w:r>
          </w:p>
        </w:tc>
        <w:tc>
          <w:tcPr>
            <w:tcW w:w="1984" w:type="dxa"/>
            <w:gridSpan w:val="2"/>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-0,006</w:t>
            </w:r>
          </w:p>
        </w:tc>
        <w:tc>
          <w:tcPr>
            <w:tcW w:w="992"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9,5</w:t>
            </w:r>
          </w:p>
        </w:tc>
        <w:tc>
          <w:tcPr>
            <w:tcW w:w="709"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3,8</w:t>
            </w:r>
          </w:p>
        </w:tc>
        <w:tc>
          <w:tcPr>
            <w:tcW w:w="1843" w:type="dxa"/>
            <w:shd w:val="clear" w:color="auto" w:fill="auto"/>
            <w:noWrap/>
            <w:hideMark/>
          </w:tcPr>
          <w:p w:rsidR="00F5195C" w:rsidRPr="008A4A90" w:rsidRDefault="003E1661" w:rsidP="00341A9E">
            <w:pPr>
              <w:spacing w:after="0" w:line="240" w:lineRule="auto"/>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Convergence atteinte</w:t>
            </w:r>
          </w:p>
        </w:tc>
        <w:tc>
          <w:tcPr>
            <w:tcW w:w="1843" w:type="dxa"/>
            <w:shd w:val="clear" w:color="auto" w:fill="auto"/>
            <w:noWrap/>
            <w:hideMark/>
          </w:tcPr>
          <w:p w:rsidR="00F5195C" w:rsidRPr="008A4A90" w:rsidRDefault="00F5195C" w:rsidP="00341A9E">
            <w:pPr>
              <w:spacing w:after="0" w:line="240" w:lineRule="auto"/>
              <w:rPr>
                <w:rFonts w:asciiTheme="majorBidi" w:hAnsiTheme="majorBidi" w:cstheme="majorBidi"/>
                <w:color w:val="000000"/>
                <w:sz w:val="20"/>
                <w:szCs w:val="20"/>
                <w:lang w:val="en-GB" w:eastAsia="en-US"/>
              </w:rPr>
            </w:pPr>
          </w:p>
        </w:tc>
      </w:tr>
      <w:tr w:rsidR="003E1661" w:rsidRPr="008A4A90" w:rsidTr="00633CAA">
        <w:trPr>
          <w:trHeight w:val="300"/>
        </w:trPr>
        <w:tc>
          <w:tcPr>
            <w:tcW w:w="1560" w:type="dxa"/>
            <w:shd w:val="clear" w:color="auto" w:fill="auto"/>
            <w:noWrap/>
            <w:hideMark/>
          </w:tcPr>
          <w:p w:rsidR="00F5195C" w:rsidRPr="008A4A90" w:rsidRDefault="00F5195C" w:rsidP="00341A9E">
            <w:pPr>
              <w:spacing w:after="0" w:line="240" w:lineRule="auto"/>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Pauvretémultidimensionnelle</w:t>
            </w:r>
          </w:p>
        </w:tc>
        <w:tc>
          <w:tcPr>
            <w:tcW w:w="1984" w:type="dxa"/>
            <w:gridSpan w:val="2"/>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0,0420028</w:t>
            </w:r>
          </w:p>
        </w:tc>
        <w:tc>
          <w:tcPr>
            <w:tcW w:w="992"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5,7</w:t>
            </w:r>
          </w:p>
        </w:tc>
        <w:tc>
          <w:tcPr>
            <w:tcW w:w="709"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3,0</w:t>
            </w:r>
          </w:p>
        </w:tc>
        <w:tc>
          <w:tcPr>
            <w:tcW w:w="1843" w:type="dxa"/>
            <w:shd w:val="clear" w:color="auto" w:fill="auto"/>
            <w:noWrap/>
            <w:hideMark/>
          </w:tcPr>
          <w:p w:rsidR="00F5195C" w:rsidRPr="008A4A90" w:rsidRDefault="003E1661" w:rsidP="00341A9E">
            <w:pPr>
              <w:spacing w:after="0" w:line="240" w:lineRule="auto"/>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Convergence atteinte</w:t>
            </w:r>
          </w:p>
        </w:tc>
        <w:tc>
          <w:tcPr>
            <w:tcW w:w="1843" w:type="dxa"/>
            <w:shd w:val="clear" w:color="auto" w:fill="auto"/>
            <w:noWrap/>
            <w:hideMark/>
          </w:tcPr>
          <w:p w:rsidR="00F5195C" w:rsidRPr="008A4A90" w:rsidRDefault="00F5195C" w:rsidP="00341A9E">
            <w:pPr>
              <w:spacing w:after="0" w:line="240" w:lineRule="auto"/>
              <w:rPr>
                <w:rFonts w:asciiTheme="majorBidi" w:hAnsiTheme="majorBidi" w:cstheme="majorBidi"/>
                <w:color w:val="000000"/>
                <w:sz w:val="20"/>
                <w:szCs w:val="20"/>
                <w:lang w:val="en-GB" w:eastAsia="en-US"/>
              </w:rPr>
            </w:pPr>
          </w:p>
        </w:tc>
      </w:tr>
      <w:tr w:rsidR="003E1661" w:rsidRPr="008A4A90" w:rsidTr="00633CAA">
        <w:trPr>
          <w:trHeight w:val="300"/>
        </w:trPr>
        <w:tc>
          <w:tcPr>
            <w:tcW w:w="1560" w:type="dxa"/>
            <w:shd w:val="clear" w:color="auto" w:fill="auto"/>
            <w:noWrap/>
            <w:hideMark/>
          </w:tcPr>
          <w:p w:rsidR="00F5195C" w:rsidRPr="008A4A90" w:rsidRDefault="00F5195C" w:rsidP="00341A9E">
            <w:pPr>
              <w:spacing w:after="0" w:line="240" w:lineRule="auto"/>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IDH</w:t>
            </w:r>
          </w:p>
        </w:tc>
        <w:tc>
          <w:tcPr>
            <w:tcW w:w="1984" w:type="dxa"/>
            <w:gridSpan w:val="2"/>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-0,0256535</w:t>
            </w:r>
          </w:p>
        </w:tc>
        <w:tc>
          <w:tcPr>
            <w:tcW w:w="992"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0,04</w:t>
            </w:r>
          </w:p>
        </w:tc>
        <w:tc>
          <w:tcPr>
            <w:tcW w:w="709"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0,03</w:t>
            </w:r>
          </w:p>
        </w:tc>
        <w:tc>
          <w:tcPr>
            <w:tcW w:w="1843" w:type="dxa"/>
            <w:shd w:val="clear" w:color="auto" w:fill="auto"/>
            <w:noWrap/>
            <w:hideMark/>
          </w:tcPr>
          <w:p w:rsidR="00F5195C" w:rsidRPr="008A4A90" w:rsidRDefault="00F5195C" w:rsidP="00341A9E">
            <w:pPr>
              <w:spacing w:after="0" w:line="240" w:lineRule="auto"/>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Convergence</w:t>
            </w:r>
          </w:p>
        </w:tc>
        <w:tc>
          <w:tcPr>
            <w:tcW w:w="1843"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27</w:t>
            </w:r>
          </w:p>
        </w:tc>
      </w:tr>
      <w:tr w:rsidR="003E1661" w:rsidRPr="008A4A90" w:rsidTr="00633CAA">
        <w:trPr>
          <w:trHeight w:val="300"/>
        </w:trPr>
        <w:tc>
          <w:tcPr>
            <w:tcW w:w="1560" w:type="dxa"/>
            <w:shd w:val="clear" w:color="auto" w:fill="auto"/>
            <w:noWrap/>
            <w:hideMark/>
          </w:tcPr>
          <w:p w:rsidR="00F5195C" w:rsidRPr="008A4A90" w:rsidRDefault="00F5195C" w:rsidP="00341A9E">
            <w:pPr>
              <w:spacing w:after="0" w:line="240" w:lineRule="auto"/>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IDS</w:t>
            </w:r>
          </w:p>
        </w:tc>
        <w:tc>
          <w:tcPr>
            <w:tcW w:w="1984" w:type="dxa"/>
            <w:gridSpan w:val="2"/>
            <w:shd w:val="clear" w:color="auto" w:fill="auto"/>
            <w:noWrap/>
            <w:hideMark/>
          </w:tcPr>
          <w:p w:rsidR="00F5195C" w:rsidRPr="008A4A90" w:rsidRDefault="00F5195C" w:rsidP="00341A9E">
            <w:pPr>
              <w:spacing w:after="0" w:line="240" w:lineRule="auto"/>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NS</w:t>
            </w:r>
          </w:p>
        </w:tc>
        <w:tc>
          <w:tcPr>
            <w:tcW w:w="992"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0,70</w:t>
            </w:r>
          </w:p>
        </w:tc>
        <w:tc>
          <w:tcPr>
            <w:tcW w:w="709"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0,48</w:t>
            </w:r>
          </w:p>
        </w:tc>
        <w:tc>
          <w:tcPr>
            <w:tcW w:w="1843" w:type="dxa"/>
            <w:shd w:val="clear" w:color="auto" w:fill="auto"/>
            <w:noWrap/>
            <w:hideMark/>
          </w:tcPr>
          <w:p w:rsidR="00F5195C" w:rsidRPr="008A4A90" w:rsidRDefault="00F5195C" w:rsidP="00341A9E">
            <w:pPr>
              <w:spacing w:after="0" w:line="240" w:lineRule="auto"/>
              <w:rPr>
                <w:rFonts w:asciiTheme="majorBidi" w:hAnsiTheme="majorBidi" w:cstheme="majorBidi"/>
                <w:color w:val="000000"/>
                <w:sz w:val="20"/>
                <w:szCs w:val="20"/>
                <w:lang w:val="en-GB" w:eastAsia="en-US"/>
              </w:rPr>
            </w:pPr>
          </w:p>
        </w:tc>
        <w:tc>
          <w:tcPr>
            <w:tcW w:w="1843" w:type="dxa"/>
            <w:shd w:val="clear" w:color="auto" w:fill="auto"/>
            <w:noWrap/>
            <w:hideMark/>
          </w:tcPr>
          <w:p w:rsidR="00F5195C" w:rsidRPr="008A4A90" w:rsidRDefault="00F5195C" w:rsidP="00341A9E">
            <w:pPr>
              <w:spacing w:after="0" w:line="240" w:lineRule="auto"/>
              <w:rPr>
                <w:rFonts w:asciiTheme="majorBidi" w:hAnsiTheme="majorBidi" w:cstheme="majorBidi"/>
                <w:color w:val="000000"/>
                <w:sz w:val="20"/>
                <w:szCs w:val="20"/>
                <w:lang w:val="en-GB" w:eastAsia="en-US"/>
              </w:rPr>
            </w:pPr>
          </w:p>
        </w:tc>
      </w:tr>
      <w:tr w:rsidR="003E1661" w:rsidRPr="008A4A90" w:rsidTr="00633CAA">
        <w:trPr>
          <w:trHeight w:val="300"/>
        </w:trPr>
        <w:tc>
          <w:tcPr>
            <w:tcW w:w="1560" w:type="dxa"/>
            <w:shd w:val="clear" w:color="auto" w:fill="auto"/>
            <w:noWrap/>
            <w:hideMark/>
          </w:tcPr>
          <w:p w:rsidR="00F5195C" w:rsidRPr="008A4A90" w:rsidRDefault="00F5195C" w:rsidP="00341A9E">
            <w:pPr>
              <w:spacing w:after="0" w:line="240" w:lineRule="auto"/>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 xml:space="preserve">Niveau de vie </w:t>
            </w:r>
          </w:p>
        </w:tc>
        <w:tc>
          <w:tcPr>
            <w:tcW w:w="1984" w:type="dxa"/>
            <w:gridSpan w:val="2"/>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-0,028</w:t>
            </w:r>
          </w:p>
        </w:tc>
        <w:tc>
          <w:tcPr>
            <w:tcW w:w="992"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190</w:t>
            </w:r>
          </w:p>
        </w:tc>
        <w:tc>
          <w:tcPr>
            <w:tcW w:w="709"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327</w:t>
            </w:r>
          </w:p>
        </w:tc>
        <w:tc>
          <w:tcPr>
            <w:tcW w:w="1843" w:type="dxa"/>
            <w:shd w:val="clear" w:color="auto" w:fill="auto"/>
            <w:noWrap/>
            <w:hideMark/>
          </w:tcPr>
          <w:p w:rsidR="00F5195C" w:rsidRPr="008A4A90" w:rsidRDefault="00F5195C" w:rsidP="00341A9E">
            <w:pPr>
              <w:spacing w:after="0" w:line="240" w:lineRule="auto"/>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Convergence</w:t>
            </w:r>
          </w:p>
        </w:tc>
        <w:tc>
          <w:tcPr>
            <w:tcW w:w="1843"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24</w:t>
            </w:r>
          </w:p>
        </w:tc>
      </w:tr>
    </w:tbl>
    <w:p w:rsidR="00F5195C" w:rsidRPr="00F5195C" w:rsidRDefault="00F5195C" w:rsidP="007D57A3">
      <w:pPr>
        <w:widowControl w:val="0"/>
        <w:autoSpaceDE w:val="0"/>
        <w:autoSpaceDN w:val="0"/>
        <w:adjustRightInd w:val="0"/>
        <w:spacing w:after="0"/>
        <w:ind w:left="139" w:right="97"/>
        <w:jc w:val="both"/>
        <w:rPr>
          <w:rFonts w:ascii="Times New Roman" w:hAnsi="Times New Roman" w:cs="Times New Roman"/>
          <w:b/>
          <w:bCs/>
          <w:sz w:val="20"/>
          <w:szCs w:val="20"/>
        </w:rPr>
      </w:pPr>
    </w:p>
    <w:p w:rsidR="00F5195C" w:rsidRDefault="00F5195C" w:rsidP="007D57A3">
      <w:pPr>
        <w:widowControl w:val="0"/>
        <w:autoSpaceDE w:val="0"/>
        <w:autoSpaceDN w:val="0"/>
        <w:adjustRightInd w:val="0"/>
        <w:spacing w:after="0"/>
        <w:ind w:left="139" w:right="97"/>
        <w:jc w:val="both"/>
        <w:rPr>
          <w:rFonts w:ascii="Times New Roman" w:hAnsi="Times New Roman" w:cs="Times New Roman"/>
          <w:b/>
          <w:bCs/>
          <w:sz w:val="24"/>
          <w:szCs w:val="24"/>
        </w:rPr>
      </w:pPr>
    </w:p>
    <w:p w:rsidR="00F5195C" w:rsidRDefault="00F5195C" w:rsidP="007D57A3">
      <w:pPr>
        <w:widowControl w:val="0"/>
        <w:autoSpaceDE w:val="0"/>
        <w:autoSpaceDN w:val="0"/>
        <w:adjustRightInd w:val="0"/>
        <w:spacing w:after="0"/>
        <w:ind w:left="139" w:right="97"/>
        <w:jc w:val="both"/>
        <w:rPr>
          <w:rFonts w:ascii="Times New Roman" w:hAnsi="Times New Roman" w:cs="Times New Roman"/>
          <w:b/>
          <w:bCs/>
          <w:sz w:val="24"/>
          <w:szCs w:val="24"/>
        </w:rPr>
      </w:pPr>
    </w:p>
    <w:p w:rsidR="003E1661" w:rsidRDefault="003E1661" w:rsidP="007D57A3">
      <w:pPr>
        <w:widowControl w:val="0"/>
        <w:autoSpaceDE w:val="0"/>
        <w:autoSpaceDN w:val="0"/>
        <w:adjustRightInd w:val="0"/>
        <w:spacing w:after="0"/>
        <w:ind w:left="139" w:right="97"/>
        <w:jc w:val="both"/>
        <w:rPr>
          <w:rFonts w:ascii="Times New Roman" w:hAnsi="Times New Roman" w:cs="Times New Roman"/>
          <w:b/>
          <w:bCs/>
          <w:sz w:val="24"/>
          <w:szCs w:val="24"/>
        </w:rPr>
      </w:pPr>
    </w:p>
    <w:p w:rsidR="00F5195C" w:rsidRDefault="00F5195C" w:rsidP="007D57A3">
      <w:pPr>
        <w:widowControl w:val="0"/>
        <w:autoSpaceDE w:val="0"/>
        <w:autoSpaceDN w:val="0"/>
        <w:adjustRightInd w:val="0"/>
        <w:spacing w:after="0"/>
        <w:ind w:left="139" w:right="97"/>
        <w:jc w:val="both"/>
        <w:rPr>
          <w:rFonts w:ascii="Times New Roman" w:hAnsi="Times New Roman" w:cs="Times New Roman"/>
          <w:b/>
          <w:bCs/>
          <w:sz w:val="24"/>
          <w:szCs w:val="24"/>
        </w:rPr>
      </w:pPr>
    </w:p>
    <w:p w:rsidR="008B5961" w:rsidRPr="00776E6A" w:rsidRDefault="008B5961" w:rsidP="00B975F2">
      <w:pPr>
        <w:widowControl w:val="0"/>
        <w:autoSpaceDE w:val="0"/>
        <w:autoSpaceDN w:val="0"/>
        <w:adjustRightInd w:val="0"/>
        <w:spacing w:after="0"/>
        <w:ind w:right="187"/>
        <w:jc w:val="both"/>
        <w:rPr>
          <w:rFonts w:ascii="Times New Roman" w:hAnsi="Times New Roman" w:cs="Times New Roman"/>
          <w:i/>
          <w:sz w:val="24"/>
          <w:szCs w:val="24"/>
        </w:rPr>
      </w:pPr>
      <w:r>
        <w:rPr>
          <w:rFonts w:ascii="Times New Roman" w:hAnsi="Times New Roman" w:cs="Times New Roman"/>
          <w:b/>
          <w:bCs/>
          <w:sz w:val="24"/>
          <w:szCs w:val="24"/>
        </w:rPr>
        <w:t xml:space="preserve">Annexe </w:t>
      </w:r>
      <w:r w:rsidR="00B975F2">
        <w:rPr>
          <w:rFonts w:ascii="Times New Roman" w:hAnsi="Times New Roman" w:cs="Times New Roman"/>
          <w:b/>
          <w:bCs/>
          <w:sz w:val="24"/>
          <w:szCs w:val="24"/>
        </w:rPr>
        <w:t>4</w:t>
      </w:r>
      <w:r>
        <w:rPr>
          <w:rFonts w:ascii="Times New Roman" w:hAnsi="Times New Roman" w:cs="Times New Roman"/>
          <w:b/>
          <w:bCs/>
          <w:sz w:val="24"/>
          <w:szCs w:val="24"/>
        </w:rPr>
        <w:t xml:space="preserve"> : </w:t>
      </w:r>
      <w:r w:rsidRPr="00776E6A">
        <w:rPr>
          <w:rFonts w:ascii="Times New Roman" w:hAnsi="Times New Roman" w:cs="Times New Roman"/>
          <w:b/>
          <w:bCs/>
          <w:i/>
          <w:sz w:val="24"/>
          <w:szCs w:val="24"/>
        </w:rPr>
        <w:t>Méthodologie de mesure de la convergence des niveaux de développement</w:t>
      </w:r>
    </w:p>
    <w:p w:rsidR="008B5961" w:rsidRPr="009045D9" w:rsidRDefault="008B5961" w:rsidP="008B5961">
      <w:pPr>
        <w:pStyle w:val="Listecouleur-Accent11"/>
        <w:widowControl w:val="0"/>
        <w:autoSpaceDE w:val="0"/>
        <w:autoSpaceDN w:val="0"/>
        <w:adjustRightInd w:val="0"/>
        <w:spacing w:after="0"/>
        <w:ind w:right="187"/>
        <w:jc w:val="both"/>
        <w:rPr>
          <w:rFonts w:ascii="Times New Roman" w:hAnsi="Times New Roman"/>
          <w:sz w:val="24"/>
          <w:szCs w:val="24"/>
        </w:rPr>
      </w:pPr>
    </w:p>
    <w:p w:rsidR="008B5961" w:rsidRPr="009045D9" w:rsidRDefault="008B5961" w:rsidP="008B5961">
      <w:pPr>
        <w:widowControl w:val="0"/>
        <w:autoSpaceDE w:val="0"/>
        <w:autoSpaceDN w:val="0"/>
        <w:adjustRightInd w:val="0"/>
        <w:spacing w:after="0"/>
        <w:ind w:right="187"/>
        <w:jc w:val="both"/>
        <w:rPr>
          <w:rFonts w:ascii="Times New Roman" w:hAnsi="Times New Roman" w:cs="Times New Roman"/>
          <w:sz w:val="24"/>
          <w:szCs w:val="24"/>
        </w:rPr>
      </w:pPr>
      <w:r w:rsidRPr="009045D9">
        <w:rPr>
          <w:rFonts w:ascii="Times New Roman" w:hAnsi="Times New Roman" w:cs="Times New Roman"/>
          <w:sz w:val="24"/>
          <w:szCs w:val="24"/>
        </w:rPr>
        <w:t xml:space="preserve">Lestravaux empiriques sur la mesure de la convergence ont connu un essor important et présentent différentes méthodologies. Parmi ces méthodes, on retrouve les tests de convergence en coupe transversale introduits par l’économiste William Baumol en 1986, puis développés par Robert J. Barro et Xavier Sala-i-Martin en 1992. Ces tests sont de deux types: </w:t>
      </w:r>
    </w:p>
    <w:p w:rsidR="008B5961" w:rsidRPr="009045D9" w:rsidRDefault="008B5961" w:rsidP="008B5961">
      <w:pPr>
        <w:widowControl w:val="0"/>
        <w:autoSpaceDE w:val="0"/>
        <w:autoSpaceDN w:val="0"/>
        <w:adjustRightInd w:val="0"/>
        <w:spacing w:after="0"/>
        <w:ind w:left="139" w:right="187"/>
        <w:jc w:val="both"/>
        <w:rPr>
          <w:rFonts w:ascii="Times New Roman" w:hAnsi="Times New Roman" w:cs="Times New Roman"/>
          <w:sz w:val="24"/>
          <w:szCs w:val="24"/>
        </w:rPr>
      </w:pPr>
    </w:p>
    <w:p w:rsidR="008B5961" w:rsidRPr="009045D9" w:rsidRDefault="008B5961" w:rsidP="008B5961">
      <w:pPr>
        <w:pStyle w:val="Listecouleur-Accent11"/>
        <w:widowControl w:val="0"/>
        <w:numPr>
          <w:ilvl w:val="0"/>
          <w:numId w:val="2"/>
        </w:numPr>
        <w:autoSpaceDE w:val="0"/>
        <w:autoSpaceDN w:val="0"/>
        <w:adjustRightInd w:val="0"/>
        <w:spacing w:after="0"/>
        <w:ind w:right="187"/>
        <w:jc w:val="both"/>
        <w:rPr>
          <w:rFonts w:ascii="Times New Roman" w:hAnsi="Times New Roman"/>
          <w:sz w:val="24"/>
          <w:szCs w:val="24"/>
        </w:rPr>
      </w:pPr>
      <w:r w:rsidRPr="009045D9">
        <w:rPr>
          <w:rFonts w:ascii="Times New Roman" w:hAnsi="Times New Roman"/>
          <w:sz w:val="24"/>
          <w:szCs w:val="24"/>
        </w:rPr>
        <w:t xml:space="preserve">La β-convergence qui s’attache à mettre en évidence un éventuel rattrapage des régions avancées par celles en retard ou les moins développées (relation négative entre le taux de variation et le niveau </w:t>
      </w:r>
      <w:r>
        <w:rPr>
          <w:rFonts w:ascii="Times New Roman" w:hAnsi="Times New Roman"/>
          <w:sz w:val="24"/>
          <w:szCs w:val="24"/>
        </w:rPr>
        <w:t>initial). Dans cette situation,</w:t>
      </w:r>
      <w:r w:rsidRPr="009045D9">
        <w:rPr>
          <w:rFonts w:ascii="Times New Roman" w:hAnsi="Times New Roman"/>
          <w:sz w:val="24"/>
          <w:szCs w:val="24"/>
        </w:rPr>
        <w:t xml:space="preserve"> l’hypothèse de convergence absolue implique que, toute chose égale par ailleurs, la région qui enregistre initialement un indicateur plus faible devrait connaître un taux de croissance plus rapide durant la période de rattrapage. Cette hypothèse de β-convergence est généralement testée sur un modèle en coupe transversale sous la forme suivante :</w:t>
      </w:r>
    </w:p>
    <w:p w:rsidR="008B5961" w:rsidRPr="009045D9" w:rsidRDefault="008B5961" w:rsidP="008B5961">
      <w:pPr>
        <w:autoSpaceDE w:val="0"/>
        <w:autoSpaceDN w:val="0"/>
        <w:adjustRightInd w:val="0"/>
        <w:jc w:val="center"/>
        <w:rPr>
          <w:rFonts w:ascii="Times New Roman" w:hAnsi="Times New Roman" w:cs="Times New Roman"/>
          <w:b/>
          <w:sz w:val="24"/>
          <w:szCs w:val="24"/>
        </w:rPr>
      </w:pPr>
      <w:r w:rsidRPr="009045D9">
        <w:rPr>
          <w:rFonts w:ascii="Times New Roman" w:hAnsi="Times New Roman" w:cs="Times New Roman"/>
          <w:position w:val="-18"/>
          <w:sz w:val="24"/>
          <w:szCs w:val="24"/>
        </w:rPr>
        <w:object w:dxaOrig="210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9.85pt;height:47.15pt" o:ole="">
            <v:imagedata r:id="rId17" o:title=""/>
          </v:shape>
          <o:OLEObject Type="Embed" ProgID="Equation.3" ShapeID="_x0000_i1025" DrawAspect="Content" ObjectID="_1603520746" r:id="rId18"/>
        </w:object>
      </w:r>
    </w:p>
    <w:p w:rsidR="008B5961" w:rsidRPr="009045D9" w:rsidRDefault="008B5961" w:rsidP="008B5961">
      <w:pPr>
        <w:widowControl w:val="0"/>
        <w:autoSpaceDE w:val="0"/>
        <w:autoSpaceDN w:val="0"/>
        <w:adjustRightInd w:val="0"/>
        <w:spacing w:after="0"/>
        <w:ind w:right="187"/>
        <w:jc w:val="both"/>
        <w:rPr>
          <w:rFonts w:ascii="Times New Roman" w:hAnsi="Times New Roman" w:cs="Times New Roman"/>
          <w:sz w:val="24"/>
          <w:szCs w:val="24"/>
        </w:rPr>
      </w:pPr>
      <w:r w:rsidRPr="009045D9">
        <w:rPr>
          <w:rFonts w:ascii="Times New Roman" w:hAnsi="Times New Roman" w:cs="Times New Roman"/>
          <w:bCs/>
          <w:sz w:val="24"/>
          <w:szCs w:val="24"/>
        </w:rPr>
        <w:t>Y</w:t>
      </w:r>
      <w:r w:rsidRPr="009045D9">
        <w:rPr>
          <w:rFonts w:ascii="Times New Roman" w:hAnsi="Times New Roman" w:cs="Times New Roman"/>
          <w:bCs/>
          <w:sz w:val="24"/>
          <w:szCs w:val="24"/>
          <w:vertAlign w:val="subscript"/>
        </w:rPr>
        <w:t>i0</w:t>
      </w:r>
      <w:r w:rsidRPr="009045D9">
        <w:rPr>
          <w:rFonts w:ascii="Times New Roman" w:hAnsi="Times New Roman" w:cs="Times New Roman"/>
          <w:bCs/>
          <w:sz w:val="24"/>
          <w:szCs w:val="24"/>
        </w:rPr>
        <w:t>est le n</w:t>
      </w:r>
      <w:r w:rsidRPr="009045D9">
        <w:rPr>
          <w:rFonts w:ascii="Times New Roman" w:hAnsi="Times New Roman" w:cs="Times New Roman"/>
          <w:sz w:val="24"/>
          <w:szCs w:val="24"/>
        </w:rPr>
        <w:t xml:space="preserve">iveau de référence de la variabled’étude, </w:t>
      </w:r>
      <w:r w:rsidRPr="009045D9">
        <w:rPr>
          <w:rFonts w:ascii="Times New Roman" w:hAnsi="Times New Roman" w:cs="Times New Roman"/>
          <w:bCs/>
          <w:sz w:val="24"/>
          <w:szCs w:val="24"/>
        </w:rPr>
        <w:t>Ln(y</w:t>
      </w:r>
      <w:r w:rsidRPr="009045D9">
        <w:rPr>
          <w:rFonts w:ascii="Times New Roman" w:hAnsi="Times New Roman" w:cs="Times New Roman"/>
          <w:bCs/>
          <w:sz w:val="24"/>
          <w:szCs w:val="24"/>
          <w:vertAlign w:val="subscript"/>
        </w:rPr>
        <w:t>it</w:t>
      </w:r>
      <w:r w:rsidRPr="009045D9">
        <w:rPr>
          <w:rFonts w:ascii="Times New Roman" w:hAnsi="Times New Roman" w:cs="Times New Roman"/>
          <w:bCs/>
          <w:sz w:val="24"/>
          <w:szCs w:val="24"/>
        </w:rPr>
        <w:t>/y</w:t>
      </w:r>
      <w:r w:rsidRPr="009045D9">
        <w:rPr>
          <w:rFonts w:ascii="Times New Roman" w:hAnsi="Times New Roman" w:cs="Times New Roman"/>
          <w:bCs/>
          <w:sz w:val="24"/>
          <w:szCs w:val="24"/>
          <w:vertAlign w:val="subscript"/>
        </w:rPr>
        <w:t>i0</w:t>
      </w:r>
      <w:r w:rsidRPr="009045D9">
        <w:rPr>
          <w:rFonts w:ascii="Times New Roman" w:hAnsi="Times New Roman" w:cs="Times New Roman"/>
          <w:bCs/>
          <w:sz w:val="24"/>
          <w:szCs w:val="24"/>
        </w:rPr>
        <w:t>)</w:t>
      </w:r>
      <w:r w:rsidRPr="009045D9">
        <w:rPr>
          <w:rFonts w:ascii="Times New Roman" w:hAnsi="Times New Roman" w:cs="Times New Roman"/>
          <w:sz w:val="24"/>
          <w:szCs w:val="24"/>
        </w:rPr>
        <w:t xml:space="preserve">est le taux de croissance logarithmique et T est la durée de la période.On dit qu’il y a β-convergence si la valeur de </w:t>
      </w:r>
      <w:r w:rsidRPr="009045D9">
        <w:rPr>
          <w:rFonts w:ascii="Times New Roman" w:hAnsi="Times New Roman" w:cs="Times New Roman"/>
          <w:sz w:val="24"/>
          <w:szCs w:val="24"/>
        </w:rPr>
        <w:sym w:font="Symbol" w:char="F064"/>
      </w:r>
      <w:r w:rsidRPr="009045D9">
        <w:rPr>
          <w:rFonts w:ascii="Times New Roman" w:hAnsi="Times New Roman" w:cs="Times New Roman"/>
          <w:sz w:val="24"/>
          <w:szCs w:val="24"/>
        </w:rPr>
        <w:t xml:space="preserve"> est négative et statistiquement significative. Cela revient à dire que le taux de croissance de la variable d’étude est corrélé négativement, entre t et t</w:t>
      </w:r>
      <w:r w:rsidRPr="009045D9">
        <w:rPr>
          <w:rFonts w:ascii="Times New Roman" w:hAnsi="Times New Roman" w:cs="Times New Roman"/>
          <w:sz w:val="24"/>
          <w:szCs w:val="24"/>
          <w:vertAlign w:val="subscript"/>
        </w:rPr>
        <w:t xml:space="preserve">0 </w:t>
      </w:r>
      <w:r w:rsidRPr="009045D9">
        <w:rPr>
          <w:rFonts w:ascii="Times New Roman" w:hAnsi="Times New Roman" w:cs="Times New Roman"/>
          <w:sz w:val="24"/>
          <w:szCs w:val="24"/>
        </w:rPr>
        <w:t>, àson niveau initial, observé à la date t</w:t>
      </w:r>
      <w:r w:rsidRPr="009045D9">
        <w:rPr>
          <w:rFonts w:ascii="Times New Roman" w:hAnsi="Times New Roman" w:cs="Times New Roman"/>
          <w:sz w:val="24"/>
          <w:szCs w:val="24"/>
          <w:vertAlign w:val="subscript"/>
        </w:rPr>
        <w:t>0</w:t>
      </w:r>
      <w:r w:rsidRPr="009045D9">
        <w:rPr>
          <w:rFonts w:ascii="Times New Roman" w:hAnsi="Times New Roman" w:cs="Times New Roman"/>
          <w:sz w:val="24"/>
          <w:szCs w:val="24"/>
        </w:rPr>
        <w:t>.</w:t>
      </w:r>
    </w:p>
    <w:p w:rsidR="008B5961" w:rsidRPr="009045D9" w:rsidRDefault="008B5961" w:rsidP="008B5961">
      <w:pPr>
        <w:widowControl w:val="0"/>
        <w:autoSpaceDE w:val="0"/>
        <w:autoSpaceDN w:val="0"/>
        <w:adjustRightInd w:val="0"/>
        <w:spacing w:after="0"/>
        <w:ind w:right="187"/>
        <w:jc w:val="both"/>
        <w:rPr>
          <w:rFonts w:ascii="Times New Roman" w:hAnsi="Times New Roman" w:cs="Times New Roman"/>
          <w:sz w:val="24"/>
          <w:szCs w:val="24"/>
        </w:rPr>
      </w:pPr>
    </w:p>
    <w:p w:rsidR="008B5961" w:rsidRPr="009045D9" w:rsidRDefault="008B5961" w:rsidP="008B5961">
      <w:pPr>
        <w:widowControl w:val="0"/>
        <w:autoSpaceDE w:val="0"/>
        <w:autoSpaceDN w:val="0"/>
        <w:adjustRightInd w:val="0"/>
        <w:spacing w:after="0"/>
        <w:ind w:right="187"/>
        <w:jc w:val="both"/>
        <w:rPr>
          <w:rFonts w:ascii="Times New Roman" w:hAnsi="Times New Roman" w:cs="Times New Roman"/>
          <w:color w:val="000000"/>
          <w:position w:val="1"/>
          <w:sz w:val="24"/>
          <w:szCs w:val="24"/>
        </w:rPr>
      </w:pPr>
      <w:r w:rsidRPr="009045D9">
        <w:rPr>
          <w:rFonts w:ascii="Times New Roman" w:hAnsi="Times New Roman" w:cs="Times New Roman"/>
          <w:sz w:val="24"/>
          <w:szCs w:val="24"/>
        </w:rPr>
        <w:t>Ilest possible de compléter l’analyse de la convergence par le calcul de deux paramètres additionnels. Le premier est la vitesse de convergence, β=-ln(1+T</w:t>
      </w:r>
      <w:r w:rsidRPr="009045D9">
        <w:rPr>
          <w:rFonts w:ascii="Times New Roman" w:hAnsi="Times New Roman" w:cs="Times New Roman"/>
          <w:sz w:val="24"/>
          <w:szCs w:val="24"/>
        </w:rPr>
        <w:sym w:font="Symbol" w:char="F064"/>
      </w:r>
      <w:r w:rsidR="00B975F2">
        <w:rPr>
          <w:rFonts w:ascii="Times New Roman" w:hAnsi="Times New Roman" w:cs="Times New Roman"/>
          <w:sz w:val="24"/>
          <w:szCs w:val="24"/>
        </w:rPr>
        <w:t>)/T. Le second est la demi-</w:t>
      </w:r>
      <w:r w:rsidRPr="009045D9">
        <w:rPr>
          <w:rFonts w:ascii="Times New Roman" w:hAnsi="Times New Roman" w:cs="Times New Roman"/>
          <w:sz w:val="24"/>
          <w:szCs w:val="24"/>
        </w:rPr>
        <w:t>vie, correspondant au temps nécessaire pour qu’une économie atteigne la moitié de la distance qui la sépare de son état d’équilibre</w:t>
      </w:r>
      <w:r>
        <w:rPr>
          <w:rFonts w:ascii="Times New Roman" w:hAnsi="Times New Roman" w:cs="Times New Roman"/>
          <w:sz w:val="24"/>
          <w:szCs w:val="24"/>
        </w:rPr>
        <w:t> :</w:t>
      </w:r>
      <w:r w:rsidRPr="009045D9">
        <w:rPr>
          <w:rFonts w:ascii="Times New Roman" w:hAnsi="Times New Roman" w:cs="Times New Roman"/>
          <w:sz w:val="24"/>
          <w:szCs w:val="24"/>
        </w:rPr>
        <w:t xml:space="preserve"> [t = - ln(2)/ln(1 + </w:t>
      </w:r>
      <w:r w:rsidRPr="009045D9">
        <w:rPr>
          <w:rFonts w:ascii="Times New Roman" w:hAnsi="Times New Roman" w:cs="Times New Roman"/>
          <w:sz w:val="24"/>
          <w:szCs w:val="24"/>
        </w:rPr>
        <w:sym w:font="Symbol" w:char="F064"/>
      </w:r>
      <w:r w:rsidRPr="009045D9">
        <w:rPr>
          <w:rFonts w:ascii="Times New Roman" w:hAnsi="Times New Roman" w:cs="Times New Roman"/>
          <w:sz w:val="24"/>
          <w:szCs w:val="24"/>
        </w:rPr>
        <w:t>)]</w:t>
      </w:r>
      <w:r w:rsidRPr="009045D9">
        <w:rPr>
          <w:rFonts w:ascii="Times New Roman" w:hAnsi="Times New Roman" w:cs="Times New Roman"/>
          <w:color w:val="000000"/>
          <w:position w:val="1"/>
          <w:sz w:val="24"/>
          <w:szCs w:val="24"/>
        </w:rPr>
        <w:t>.</w:t>
      </w:r>
    </w:p>
    <w:p w:rsidR="008B5961" w:rsidRPr="00632535" w:rsidRDefault="008B5961" w:rsidP="008B5961">
      <w:pPr>
        <w:pStyle w:val="Listecouleur-Accent11"/>
        <w:widowControl w:val="0"/>
        <w:numPr>
          <w:ilvl w:val="0"/>
          <w:numId w:val="2"/>
        </w:numPr>
        <w:autoSpaceDE w:val="0"/>
        <w:autoSpaceDN w:val="0"/>
        <w:adjustRightInd w:val="0"/>
        <w:spacing w:before="100" w:beforeAutospacing="1" w:after="100" w:afterAutospacing="1"/>
        <w:ind w:right="187"/>
        <w:jc w:val="both"/>
        <w:rPr>
          <w:rFonts w:ascii="Times New Roman" w:hAnsi="Times New Roman"/>
          <w:sz w:val="24"/>
          <w:szCs w:val="24"/>
        </w:rPr>
      </w:pPr>
      <w:r w:rsidRPr="00632535">
        <w:rPr>
          <w:rFonts w:ascii="Times New Roman" w:hAnsi="Times New Roman"/>
          <w:sz w:val="24"/>
          <w:szCs w:val="24"/>
        </w:rPr>
        <w:t>La σ-convergence mesure l’évolution des écarts des niveaux de développement (réduction des disparités entre deux dates).Cette méthode consiste à évaluer la dispersion des séries, en coupe instantanée, pour un panel de pays ou régions, sur une période donnée. Elle s’attache à observer si ces écarts se réduisent au cours du temps. L’idée est de vérifier si l’indicateur mesuré se rapproche du niveau moyen d’équilibre. Si les coefficients de variations des deux distributions (écarts à la moyenne rapportés à la moyenne) se réduisent au cours de la période étudiée, on dit alors qu’il y a σ-convergence. Il s’agit donc de comparer un indicateur de dispersion, calculé pour la fin de la période, à cet indicateur calculé pour le début de la période, c’est-à-dire si </w:t>
      </w:r>
      <w:r w:rsidRPr="00632535">
        <w:rPr>
          <w:rFonts w:ascii="Times New Roman" w:hAnsi="Times New Roman"/>
          <w:b/>
          <w:bCs/>
          <w:sz w:val="24"/>
          <w:szCs w:val="24"/>
        </w:rPr>
        <w:t>σ</w:t>
      </w:r>
      <w:r w:rsidRPr="00632535">
        <w:rPr>
          <w:rFonts w:ascii="Times New Roman" w:hAnsi="Times New Roman"/>
          <w:b/>
          <w:bCs/>
          <w:sz w:val="24"/>
          <w:szCs w:val="24"/>
          <w:vertAlign w:val="subscript"/>
        </w:rPr>
        <w:t>yt+1 &lt;</w:t>
      </w:r>
      <w:r w:rsidRPr="00632535">
        <w:rPr>
          <w:rFonts w:ascii="Times New Roman" w:hAnsi="Times New Roman"/>
          <w:b/>
          <w:bCs/>
          <w:sz w:val="24"/>
          <w:szCs w:val="24"/>
        </w:rPr>
        <w:t>σ</w:t>
      </w:r>
      <w:r w:rsidRPr="00632535">
        <w:rPr>
          <w:rFonts w:ascii="Times New Roman" w:hAnsi="Times New Roman"/>
          <w:b/>
          <w:bCs/>
          <w:sz w:val="24"/>
          <w:szCs w:val="24"/>
          <w:vertAlign w:val="subscript"/>
        </w:rPr>
        <w:t>yt</w:t>
      </w:r>
      <w:r w:rsidRPr="00632535">
        <w:rPr>
          <w:rFonts w:ascii="Times New Roman" w:hAnsi="Times New Roman"/>
          <w:b/>
          <w:bCs/>
          <w:sz w:val="24"/>
          <w:szCs w:val="24"/>
        </w:rPr>
        <w:t>.</w:t>
      </w:r>
      <w:r w:rsidRPr="00632535">
        <w:rPr>
          <w:rFonts w:ascii="Times New Roman" w:hAnsi="Times New Roman"/>
          <w:sz w:val="24"/>
          <w:szCs w:val="24"/>
        </w:rPr>
        <w:t xml:space="preserve">L’inconvénient majeur de cette approche est sa sensibilité aux perturbations. </w:t>
      </w:r>
    </w:p>
    <w:p w:rsidR="00366598" w:rsidRDefault="008B5961" w:rsidP="00366598">
      <w:pPr>
        <w:widowControl w:val="0"/>
        <w:autoSpaceDE w:val="0"/>
        <w:autoSpaceDN w:val="0"/>
        <w:adjustRightInd w:val="0"/>
        <w:spacing w:before="100" w:beforeAutospacing="1" w:after="0" w:afterAutospacing="1"/>
        <w:ind w:right="187"/>
        <w:jc w:val="both"/>
        <w:rPr>
          <w:rFonts w:ascii="Times New Roman" w:hAnsi="Times New Roman" w:cs="Times New Roman"/>
          <w:sz w:val="24"/>
          <w:szCs w:val="24"/>
        </w:rPr>
      </w:pPr>
      <w:r w:rsidRPr="009045D9">
        <w:rPr>
          <w:rFonts w:ascii="Times New Roman" w:hAnsi="Times New Roman" w:cs="Times New Roman"/>
          <w:sz w:val="24"/>
          <w:szCs w:val="24"/>
        </w:rPr>
        <w:t xml:space="preserve">Dans la littérature, plusieurs auteurs ont </w:t>
      </w:r>
      <w:r>
        <w:rPr>
          <w:rFonts w:ascii="Times New Roman" w:hAnsi="Times New Roman" w:cs="Times New Roman"/>
          <w:sz w:val="24"/>
          <w:szCs w:val="24"/>
        </w:rPr>
        <w:t>dé</w:t>
      </w:r>
      <w:r w:rsidRPr="009045D9">
        <w:rPr>
          <w:rFonts w:ascii="Times New Roman" w:hAnsi="Times New Roman" w:cs="Times New Roman"/>
          <w:sz w:val="24"/>
          <w:szCs w:val="24"/>
        </w:rPr>
        <w:t xml:space="preserve">montré </w:t>
      </w:r>
      <w:r>
        <w:rPr>
          <w:rFonts w:ascii="Times New Roman" w:hAnsi="Times New Roman" w:cs="Times New Roman"/>
          <w:sz w:val="24"/>
          <w:szCs w:val="24"/>
        </w:rPr>
        <w:t>comment</w:t>
      </w:r>
      <w:r w:rsidRPr="009045D9">
        <w:rPr>
          <w:rFonts w:ascii="Times New Roman" w:hAnsi="Times New Roman" w:cs="Times New Roman"/>
          <w:sz w:val="24"/>
          <w:szCs w:val="24"/>
        </w:rPr>
        <w:t xml:space="preserve"> ces deux concepts de </w:t>
      </w:r>
      <w:r w:rsidRPr="009045D9">
        <w:rPr>
          <w:rFonts w:ascii="Times New Roman" w:hAnsi="Times New Roman" w:cs="Times New Roman"/>
          <w:sz w:val="24"/>
          <w:szCs w:val="24"/>
        </w:rPr>
        <w:lastRenderedPageBreak/>
        <w:t>convergence sont liés. La β-convergence explique dans quelle mesure deux économies en décalage se rapprochent et par conséquent les disparités se réduisent. Aussi, la β-convergence constitue une condition nécessaire mais non suffisante à la σ-convergence.En effet, cette dernière est influencée en permanence par le renouvellement de la dispersion des écarts des variables étudiées. De ce fait, la σ-convergence n’existe que lorsque les effets de la β-convergence dominent ceux des perturbations.</w:t>
      </w:r>
    </w:p>
    <w:p w:rsidR="00A37EDD" w:rsidRDefault="00A37EDD">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A37EDD" w:rsidRDefault="00A37EDD" w:rsidP="00A37EDD">
      <w:pPr>
        <w:jc w:val="center"/>
        <w:rPr>
          <w:rFonts w:asciiTheme="majorBidi" w:hAnsiTheme="majorBidi" w:cstheme="majorBidi"/>
          <w:b/>
          <w:bCs/>
          <w:color w:val="000000"/>
          <w:sz w:val="24"/>
          <w:szCs w:val="24"/>
        </w:rPr>
      </w:pPr>
    </w:p>
    <w:p w:rsidR="00A37EDD" w:rsidRDefault="00A37EDD" w:rsidP="00A37EDD">
      <w:pPr>
        <w:jc w:val="center"/>
        <w:rPr>
          <w:rFonts w:asciiTheme="majorBidi" w:hAnsiTheme="majorBidi" w:cstheme="majorBidi"/>
          <w:b/>
          <w:bCs/>
          <w:color w:val="000000"/>
          <w:sz w:val="24"/>
          <w:szCs w:val="24"/>
        </w:rPr>
      </w:pPr>
    </w:p>
    <w:p w:rsidR="00A37EDD" w:rsidRDefault="00A37EDD" w:rsidP="00A37EDD">
      <w:pPr>
        <w:jc w:val="center"/>
        <w:rPr>
          <w:rFonts w:asciiTheme="majorBidi" w:hAnsiTheme="majorBidi" w:cstheme="majorBidi"/>
          <w:b/>
          <w:bCs/>
          <w:color w:val="000000"/>
          <w:sz w:val="24"/>
          <w:szCs w:val="24"/>
        </w:rPr>
      </w:pPr>
    </w:p>
    <w:p w:rsidR="00A37EDD" w:rsidRDefault="00A37EDD" w:rsidP="00A37EDD">
      <w:pPr>
        <w:jc w:val="center"/>
        <w:rPr>
          <w:rFonts w:asciiTheme="majorBidi" w:hAnsiTheme="majorBidi" w:cstheme="majorBidi"/>
          <w:b/>
          <w:bCs/>
          <w:color w:val="000000"/>
          <w:sz w:val="24"/>
          <w:szCs w:val="24"/>
        </w:rPr>
      </w:pPr>
    </w:p>
    <w:p w:rsidR="00A37EDD" w:rsidRDefault="00A37EDD" w:rsidP="00A37EDD">
      <w:pPr>
        <w:jc w:val="center"/>
        <w:rPr>
          <w:rFonts w:asciiTheme="majorBidi" w:hAnsiTheme="majorBidi" w:cstheme="majorBidi"/>
          <w:b/>
          <w:bCs/>
          <w:color w:val="000000"/>
          <w:sz w:val="24"/>
          <w:szCs w:val="24"/>
        </w:rPr>
      </w:pPr>
    </w:p>
    <w:p w:rsidR="00A37EDD" w:rsidRDefault="00A37EDD" w:rsidP="00A37EDD">
      <w:pPr>
        <w:jc w:val="center"/>
        <w:rPr>
          <w:rFonts w:asciiTheme="majorBidi" w:hAnsiTheme="majorBidi" w:cstheme="majorBidi"/>
          <w:b/>
          <w:bCs/>
          <w:color w:val="000000"/>
          <w:sz w:val="24"/>
          <w:szCs w:val="24"/>
        </w:rPr>
      </w:pPr>
    </w:p>
    <w:p w:rsidR="00A37EDD" w:rsidRDefault="00A37EDD" w:rsidP="00A37EDD">
      <w:pPr>
        <w:jc w:val="center"/>
        <w:rPr>
          <w:rFonts w:asciiTheme="majorBidi" w:hAnsiTheme="majorBidi" w:cstheme="majorBidi"/>
          <w:b/>
          <w:bCs/>
          <w:color w:val="000000"/>
          <w:sz w:val="72"/>
          <w:szCs w:val="72"/>
        </w:rPr>
      </w:pPr>
    </w:p>
    <w:p w:rsidR="00A37EDD" w:rsidRDefault="00A37EDD" w:rsidP="00A37EDD">
      <w:pPr>
        <w:jc w:val="center"/>
        <w:rPr>
          <w:rFonts w:asciiTheme="majorBidi" w:hAnsiTheme="majorBidi" w:cstheme="majorBidi"/>
          <w:b/>
          <w:bCs/>
          <w:color w:val="000000"/>
          <w:sz w:val="72"/>
          <w:szCs w:val="72"/>
        </w:rPr>
      </w:pPr>
    </w:p>
    <w:p w:rsidR="00A37EDD" w:rsidRPr="00A37EDD" w:rsidRDefault="00A37EDD" w:rsidP="00A37EDD">
      <w:pPr>
        <w:jc w:val="center"/>
        <w:rPr>
          <w:rFonts w:asciiTheme="majorBidi" w:hAnsiTheme="majorBidi" w:cstheme="majorBidi"/>
          <w:b/>
          <w:bCs/>
          <w:color w:val="000000"/>
          <w:sz w:val="72"/>
          <w:szCs w:val="72"/>
        </w:rPr>
      </w:pPr>
      <w:r w:rsidRPr="00A37EDD">
        <w:rPr>
          <w:rFonts w:asciiTheme="majorBidi" w:hAnsiTheme="majorBidi" w:cstheme="majorBidi"/>
          <w:b/>
          <w:bCs/>
          <w:color w:val="000000"/>
          <w:sz w:val="72"/>
          <w:szCs w:val="72"/>
        </w:rPr>
        <w:t>Tabulation statistique</w:t>
      </w:r>
    </w:p>
    <w:p w:rsidR="00A37EDD" w:rsidRPr="006A5AE4" w:rsidRDefault="00A37EDD" w:rsidP="00A37EDD">
      <w:pPr>
        <w:jc w:val="center"/>
        <w:rPr>
          <w:rFonts w:asciiTheme="majorBidi" w:hAnsiTheme="majorBidi" w:cstheme="majorBidi"/>
          <w:b/>
          <w:bCs/>
          <w:color w:val="000000"/>
          <w:sz w:val="24"/>
          <w:szCs w:val="24"/>
        </w:rPr>
      </w:pPr>
    </w:p>
    <w:p w:rsidR="00A37EDD" w:rsidRPr="006A5AE4" w:rsidRDefault="00A37EDD" w:rsidP="00A37EDD">
      <w:pPr>
        <w:jc w:val="center"/>
        <w:rPr>
          <w:rFonts w:asciiTheme="majorBidi" w:hAnsiTheme="majorBidi" w:cstheme="majorBidi"/>
          <w:b/>
          <w:bCs/>
          <w:color w:val="000000"/>
          <w:sz w:val="24"/>
          <w:szCs w:val="24"/>
        </w:rPr>
      </w:pPr>
    </w:p>
    <w:p w:rsidR="00A37EDD" w:rsidRDefault="00A37EDD" w:rsidP="00A37EDD">
      <w:pPr>
        <w:jc w:val="center"/>
        <w:rPr>
          <w:rFonts w:asciiTheme="majorBidi" w:hAnsiTheme="majorBidi" w:cstheme="majorBidi"/>
          <w:b/>
          <w:bCs/>
          <w:color w:val="000000"/>
          <w:sz w:val="44"/>
          <w:szCs w:val="44"/>
        </w:rPr>
      </w:pPr>
    </w:p>
    <w:p w:rsidR="00A37EDD" w:rsidRDefault="00A37EDD" w:rsidP="00A37EDD">
      <w:pPr>
        <w:jc w:val="center"/>
        <w:rPr>
          <w:rFonts w:asciiTheme="majorBidi" w:hAnsiTheme="majorBidi" w:cstheme="majorBidi"/>
          <w:b/>
          <w:bCs/>
          <w:color w:val="000000"/>
          <w:sz w:val="44"/>
          <w:szCs w:val="44"/>
        </w:rPr>
      </w:pPr>
    </w:p>
    <w:p w:rsidR="00A37EDD" w:rsidRDefault="00A37EDD" w:rsidP="00A37EDD">
      <w:pPr>
        <w:jc w:val="center"/>
        <w:rPr>
          <w:rFonts w:asciiTheme="majorBidi" w:hAnsiTheme="majorBidi" w:cstheme="majorBidi"/>
          <w:b/>
          <w:bCs/>
          <w:color w:val="000000"/>
          <w:sz w:val="44"/>
          <w:szCs w:val="44"/>
        </w:rPr>
      </w:pPr>
    </w:p>
    <w:p w:rsidR="00A37EDD" w:rsidRDefault="00A37EDD" w:rsidP="00A37EDD">
      <w:pPr>
        <w:jc w:val="center"/>
        <w:rPr>
          <w:rFonts w:asciiTheme="majorBidi" w:hAnsiTheme="majorBidi" w:cstheme="majorBidi"/>
          <w:b/>
          <w:bCs/>
          <w:color w:val="000000"/>
          <w:sz w:val="44"/>
          <w:szCs w:val="44"/>
        </w:rPr>
      </w:pPr>
    </w:p>
    <w:p w:rsidR="00A37EDD" w:rsidRDefault="00A37EDD" w:rsidP="00A37EDD">
      <w:pPr>
        <w:jc w:val="center"/>
        <w:rPr>
          <w:rFonts w:asciiTheme="majorBidi" w:hAnsiTheme="majorBidi" w:cstheme="majorBidi"/>
          <w:b/>
          <w:bCs/>
          <w:color w:val="000000"/>
          <w:sz w:val="44"/>
          <w:szCs w:val="44"/>
        </w:rPr>
      </w:pPr>
    </w:p>
    <w:p w:rsidR="00A37EDD" w:rsidRDefault="00A37EDD" w:rsidP="00A37EDD">
      <w:pPr>
        <w:jc w:val="center"/>
        <w:rPr>
          <w:rFonts w:asciiTheme="majorBidi" w:hAnsiTheme="majorBidi" w:cstheme="majorBidi"/>
          <w:b/>
          <w:bCs/>
          <w:color w:val="000000"/>
          <w:sz w:val="44"/>
          <w:szCs w:val="44"/>
        </w:rPr>
      </w:pPr>
    </w:p>
    <w:p w:rsidR="00A37EDD" w:rsidRDefault="00A37EDD" w:rsidP="00A37EDD">
      <w:pPr>
        <w:jc w:val="center"/>
        <w:rPr>
          <w:rFonts w:asciiTheme="majorBidi" w:hAnsiTheme="majorBidi" w:cstheme="majorBidi"/>
          <w:b/>
          <w:bCs/>
          <w:color w:val="000000"/>
          <w:sz w:val="44"/>
          <w:szCs w:val="44"/>
        </w:rPr>
      </w:pPr>
    </w:p>
    <w:p w:rsidR="00A37EDD" w:rsidRDefault="00A37EDD" w:rsidP="00A37EDD">
      <w:pPr>
        <w:jc w:val="center"/>
        <w:rPr>
          <w:rFonts w:asciiTheme="majorBidi" w:hAnsiTheme="majorBidi" w:cstheme="majorBidi"/>
          <w:b/>
          <w:bCs/>
          <w:color w:val="000000"/>
          <w:sz w:val="44"/>
          <w:szCs w:val="44"/>
        </w:rPr>
      </w:pPr>
    </w:p>
    <w:p w:rsidR="00A37EDD" w:rsidRDefault="00A37EDD" w:rsidP="00A37EDD">
      <w:pPr>
        <w:jc w:val="center"/>
        <w:rPr>
          <w:rFonts w:asciiTheme="majorBidi" w:hAnsiTheme="majorBidi" w:cstheme="majorBidi"/>
          <w:b/>
          <w:bCs/>
          <w:color w:val="000000"/>
          <w:sz w:val="44"/>
          <w:szCs w:val="44"/>
        </w:rPr>
      </w:pPr>
    </w:p>
    <w:p w:rsidR="00A37EDD" w:rsidRDefault="00A37EDD" w:rsidP="00A37EDD">
      <w:pPr>
        <w:jc w:val="center"/>
        <w:rPr>
          <w:rFonts w:asciiTheme="majorBidi" w:hAnsiTheme="majorBidi" w:cstheme="majorBidi"/>
          <w:b/>
          <w:bCs/>
          <w:color w:val="000000"/>
          <w:sz w:val="44"/>
          <w:szCs w:val="44"/>
        </w:rPr>
      </w:pPr>
    </w:p>
    <w:p w:rsidR="00A37EDD" w:rsidRDefault="00A37EDD" w:rsidP="00A37EDD">
      <w:pPr>
        <w:jc w:val="center"/>
        <w:rPr>
          <w:rFonts w:asciiTheme="majorBidi" w:hAnsiTheme="majorBidi" w:cstheme="majorBidi"/>
          <w:b/>
          <w:bCs/>
          <w:color w:val="000000"/>
          <w:sz w:val="44"/>
          <w:szCs w:val="44"/>
        </w:rPr>
      </w:pPr>
    </w:p>
    <w:p w:rsidR="00A37EDD" w:rsidRDefault="00A37EDD" w:rsidP="00A37EDD">
      <w:pPr>
        <w:jc w:val="center"/>
        <w:rPr>
          <w:rFonts w:asciiTheme="majorBidi" w:hAnsiTheme="majorBidi" w:cstheme="majorBidi"/>
          <w:b/>
          <w:bCs/>
          <w:color w:val="000000"/>
          <w:sz w:val="44"/>
          <w:szCs w:val="44"/>
        </w:rPr>
      </w:pPr>
    </w:p>
    <w:p w:rsidR="00A37EDD" w:rsidRDefault="00A37EDD" w:rsidP="00A37EDD">
      <w:pPr>
        <w:jc w:val="center"/>
        <w:rPr>
          <w:rFonts w:asciiTheme="majorBidi" w:hAnsiTheme="majorBidi" w:cstheme="majorBidi"/>
          <w:b/>
          <w:bCs/>
          <w:color w:val="000000"/>
          <w:sz w:val="44"/>
          <w:szCs w:val="44"/>
        </w:rPr>
      </w:pPr>
    </w:p>
    <w:p w:rsidR="00A37EDD" w:rsidRDefault="00A37EDD" w:rsidP="00A37EDD">
      <w:pPr>
        <w:jc w:val="center"/>
        <w:rPr>
          <w:rFonts w:asciiTheme="majorBidi" w:hAnsiTheme="majorBidi" w:cstheme="majorBidi"/>
          <w:b/>
          <w:bCs/>
          <w:color w:val="000000"/>
          <w:sz w:val="44"/>
          <w:szCs w:val="44"/>
        </w:rPr>
      </w:pPr>
    </w:p>
    <w:p w:rsidR="00A37EDD" w:rsidRPr="006A5AE4" w:rsidRDefault="00A37EDD" w:rsidP="00A37EDD">
      <w:pPr>
        <w:jc w:val="center"/>
        <w:rPr>
          <w:rFonts w:asciiTheme="majorBidi" w:hAnsiTheme="majorBidi" w:cstheme="majorBidi"/>
          <w:b/>
          <w:bCs/>
          <w:color w:val="000000"/>
          <w:sz w:val="44"/>
          <w:szCs w:val="44"/>
        </w:rPr>
      </w:pPr>
      <w:r w:rsidRPr="006A5AE4">
        <w:rPr>
          <w:rFonts w:asciiTheme="majorBidi" w:hAnsiTheme="majorBidi" w:cstheme="majorBidi"/>
          <w:b/>
          <w:bCs/>
          <w:color w:val="000000"/>
          <w:sz w:val="44"/>
          <w:szCs w:val="44"/>
        </w:rPr>
        <w:t>Démographie</w:t>
      </w:r>
    </w:p>
    <w:p w:rsidR="00A37EDD" w:rsidRPr="006A5AE4" w:rsidRDefault="00A37EDD" w:rsidP="00A37EDD">
      <w:pP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br w:type="page"/>
      </w:r>
    </w:p>
    <w:p w:rsidR="00A37EDD" w:rsidRPr="006A5AE4" w:rsidRDefault="00A37EDD" w:rsidP="00A37EDD">
      <w:pPr>
        <w:rPr>
          <w:rFonts w:asciiTheme="majorBidi" w:hAnsiTheme="majorBidi" w:cstheme="majorBidi"/>
          <w:color w:val="000000"/>
          <w:sz w:val="24"/>
          <w:szCs w:val="24"/>
        </w:rPr>
      </w:pPr>
      <w:r w:rsidRPr="006A5AE4">
        <w:rPr>
          <w:rFonts w:asciiTheme="majorBidi" w:hAnsiTheme="majorBidi" w:cstheme="majorBidi"/>
          <w:b/>
          <w:bCs/>
          <w:color w:val="000000"/>
          <w:sz w:val="24"/>
          <w:szCs w:val="24"/>
        </w:rPr>
        <w:lastRenderedPageBreak/>
        <w:t xml:space="preserve">Tableau 01 : Effectif de la population par région </w:t>
      </w:r>
      <w:r>
        <w:rPr>
          <w:rFonts w:asciiTheme="majorBidi" w:hAnsiTheme="majorBidi" w:cstheme="majorBidi"/>
          <w:b/>
          <w:bCs/>
          <w:color w:val="000000"/>
          <w:sz w:val="24"/>
          <w:szCs w:val="24"/>
        </w:rPr>
        <w:t>(en milliers)</w:t>
      </w:r>
      <w:r w:rsidRPr="006A5AE4">
        <w:rPr>
          <w:rFonts w:asciiTheme="majorBidi" w:hAnsiTheme="majorBidi" w:cstheme="majorBidi"/>
          <w:b/>
          <w:bCs/>
          <w:color w:val="000000"/>
          <w:sz w:val="24"/>
          <w:szCs w:val="24"/>
        </w:rPr>
        <w:tab/>
      </w:r>
      <w:r w:rsidRPr="006A5AE4">
        <w:rPr>
          <w:rFonts w:asciiTheme="majorBidi" w:hAnsiTheme="majorBidi" w:cstheme="majorBidi"/>
          <w:color w:val="000000"/>
          <w:sz w:val="24"/>
          <w:szCs w:val="24"/>
        </w:rPr>
        <w:tab/>
      </w:r>
      <w:r w:rsidRPr="006A5AE4">
        <w:rPr>
          <w:rFonts w:asciiTheme="majorBidi" w:hAnsiTheme="majorBidi" w:cstheme="majorBidi"/>
          <w:color w:val="000000"/>
          <w:sz w:val="24"/>
          <w:szCs w:val="24"/>
        </w:rPr>
        <w:tab/>
      </w:r>
    </w:p>
    <w:tbl>
      <w:tblPr>
        <w:tblW w:w="8807" w:type="dxa"/>
        <w:jc w:val="center"/>
        <w:tblCellMar>
          <w:left w:w="70" w:type="dxa"/>
          <w:right w:w="70" w:type="dxa"/>
        </w:tblCellMar>
        <w:tblLook w:val="04A0"/>
      </w:tblPr>
      <w:tblGrid>
        <w:gridCol w:w="5207"/>
        <w:gridCol w:w="1200"/>
        <w:gridCol w:w="1200"/>
        <w:gridCol w:w="1200"/>
      </w:tblGrid>
      <w:tr w:rsidR="00A37EDD" w:rsidRPr="006A5AE4" w:rsidTr="00A37EDD">
        <w:trPr>
          <w:trHeight w:val="315"/>
          <w:jc w:val="center"/>
        </w:trPr>
        <w:tc>
          <w:tcPr>
            <w:tcW w:w="5207" w:type="dxa"/>
            <w:tcBorders>
              <w:top w:val="single" w:sz="8" w:space="0" w:color="auto"/>
              <w:left w:val="single" w:sz="8" w:space="0" w:color="auto"/>
              <w:bottom w:val="single" w:sz="8" w:space="0" w:color="auto"/>
              <w:right w:val="nil"/>
            </w:tcBorders>
            <w:shd w:val="clear" w:color="auto" w:fill="auto"/>
            <w:noWrap/>
            <w:vAlign w:val="bottom"/>
            <w:hideMark/>
          </w:tcPr>
          <w:p w:rsidR="00A37EDD" w:rsidRPr="00944F6C" w:rsidRDefault="00A37EDD" w:rsidP="00A37EDD">
            <w:pPr>
              <w:spacing w:after="0"/>
              <w:rPr>
                <w:rFonts w:asciiTheme="majorBidi" w:hAnsiTheme="majorBidi" w:cstheme="majorBidi"/>
                <w:b/>
                <w:bCs/>
                <w:color w:val="000000"/>
                <w:sz w:val="24"/>
                <w:szCs w:val="24"/>
              </w:rPr>
            </w:pPr>
            <w:r w:rsidRPr="00944F6C">
              <w:rPr>
                <w:rFonts w:asciiTheme="majorBidi" w:hAnsiTheme="majorBidi" w:cstheme="majorBidi"/>
                <w:b/>
                <w:bCs/>
                <w:color w:val="000000"/>
                <w:sz w:val="24"/>
                <w:szCs w:val="24"/>
              </w:rPr>
              <w:t>Région</w:t>
            </w:r>
          </w:p>
        </w:tc>
        <w:tc>
          <w:tcPr>
            <w:tcW w:w="1200" w:type="dxa"/>
            <w:tcBorders>
              <w:top w:val="single" w:sz="8" w:space="0" w:color="auto"/>
              <w:left w:val="single" w:sz="8" w:space="0" w:color="auto"/>
              <w:bottom w:val="single" w:sz="8" w:space="0" w:color="auto"/>
              <w:right w:val="nil"/>
            </w:tcBorders>
            <w:shd w:val="clear" w:color="auto" w:fill="auto"/>
            <w:noWrap/>
            <w:vAlign w:val="bottom"/>
            <w:hideMark/>
          </w:tcPr>
          <w:p w:rsidR="00A37EDD" w:rsidRPr="00944F6C" w:rsidRDefault="00A37EDD" w:rsidP="00A37EDD">
            <w:pPr>
              <w:spacing w:after="0"/>
              <w:jc w:val="center"/>
              <w:rPr>
                <w:rFonts w:asciiTheme="majorBidi" w:hAnsiTheme="majorBidi" w:cstheme="majorBidi"/>
                <w:b/>
                <w:bCs/>
                <w:color w:val="000000"/>
                <w:sz w:val="24"/>
                <w:szCs w:val="24"/>
              </w:rPr>
            </w:pPr>
            <w:r w:rsidRPr="00944F6C">
              <w:rPr>
                <w:rFonts w:asciiTheme="majorBidi" w:hAnsiTheme="majorBidi" w:cstheme="majorBidi"/>
                <w:b/>
                <w:bCs/>
                <w:color w:val="000000"/>
                <w:sz w:val="24"/>
                <w:szCs w:val="24"/>
              </w:rPr>
              <w:t>2001</w:t>
            </w:r>
          </w:p>
        </w:tc>
        <w:tc>
          <w:tcPr>
            <w:tcW w:w="12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37EDD" w:rsidRPr="00944F6C" w:rsidRDefault="00A37EDD" w:rsidP="00A37EDD">
            <w:pPr>
              <w:spacing w:after="0"/>
              <w:jc w:val="center"/>
              <w:rPr>
                <w:rFonts w:asciiTheme="majorBidi" w:hAnsiTheme="majorBidi" w:cstheme="majorBidi"/>
                <w:b/>
                <w:bCs/>
                <w:color w:val="000000"/>
                <w:sz w:val="24"/>
                <w:szCs w:val="24"/>
              </w:rPr>
            </w:pPr>
            <w:r w:rsidRPr="00944F6C">
              <w:rPr>
                <w:rFonts w:asciiTheme="majorBidi" w:hAnsiTheme="majorBidi" w:cstheme="majorBidi"/>
                <w:b/>
                <w:bCs/>
                <w:color w:val="000000"/>
                <w:sz w:val="24"/>
                <w:szCs w:val="24"/>
              </w:rPr>
              <w:t>2</w:t>
            </w:r>
            <w:r>
              <w:rPr>
                <w:rFonts w:asciiTheme="majorBidi" w:hAnsiTheme="majorBidi" w:cstheme="majorBidi"/>
                <w:b/>
                <w:bCs/>
                <w:color w:val="000000"/>
                <w:sz w:val="24"/>
                <w:szCs w:val="24"/>
              </w:rPr>
              <w:t>017</w:t>
            </w:r>
          </w:p>
        </w:tc>
        <w:tc>
          <w:tcPr>
            <w:tcW w:w="1200" w:type="dxa"/>
            <w:tcBorders>
              <w:top w:val="single" w:sz="8" w:space="0" w:color="auto"/>
              <w:left w:val="nil"/>
              <w:bottom w:val="single" w:sz="8" w:space="0" w:color="auto"/>
              <w:right w:val="single" w:sz="8" w:space="0" w:color="auto"/>
            </w:tcBorders>
            <w:shd w:val="clear" w:color="auto" w:fill="auto"/>
            <w:noWrap/>
            <w:vAlign w:val="center"/>
            <w:hideMark/>
          </w:tcPr>
          <w:p w:rsidR="00A37EDD" w:rsidRPr="00944F6C" w:rsidRDefault="00A37EDD" w:rsidP="00A37EDD">
            <w:pPr>
              <w:spacing w:after="0"/>
              <w:jc w:val="center"/>
              <w:rPr>
                <w:rFonts w:asciiTheme="majorBidi" w:hAnsiTheme="majorBidi" w:cstheme="majorBidi"/>
                <w:b/>
                <w:bCs/>
                <w:color w:val="000000"/>
                <w:sz w:val="24"/>
                <w:szCs w:val="24"/>
              </w:rPr>
            </w:pPr>
            <w:r w:rsidRPr="00944F6C">
              <w:rPr>
                <w:rFonts w:asciiTheme="majorBidi" w:hAnsiTheme="majorBidi" w:cstheme="majorBidi"/>
                <w:b/>
                <w:bCs/>
                <w:color w:val="000000"/>
                <w:sz w:val="24"/>
                <w:szCs w:val="24"/>
              </w:rPr>
              <w:t>Ecart</w:t>
            </w:r>
          </w:p>
        </w:tc>
      </w:tr>
      <w:tr w:rsidR="00A37EDD" w:rsidRPr="006A5AE4" w:rsidTr="00A37EDD">
        <w:trPr>
          <w:trHeight w:val="300"/>
          <w:jc w:val="center"/>
        </w:trPr>
        <w:tc>
          <w:tcPr>
            <w:tcW w:w="5207" w:type="dxa"/>
            <w:tcBorders>
              <w:top w:val="nil"/>
              <w:left w:val="single" w:sz="8" w:space="0" w:color="auto"/>
              <w:bottom w:val="single" w:sz="4" w:space="0" w:color="auto"/>
              <w:right w:val="single" w:sz="8"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Tanger-Tetouan-Al Hoceima</w:t>
            </w:r>
          </w:p>
        </w:tc>
        <w:tc>
          <w:tcPr>
            <w:tcW w:w="1200" w:type="dxa"/>
            <w:tcBorders>
              <w:top w:val="nil"/>
              <w:left w:val="single" w:sz="8" w:space="0" w:color="auto"/>
              <w:bottom w:val="single" w:sz="4" w:space="0" w:color="auto"/>
              <w:right w:val="single" w:sz="8" w:space="0" w:color="auto"/>
            </w:tcBorders>
            <w:shd w:val="clear" w:color="auto" w:fill="auto"/>
            <w:noWrap/>
            <w:vAlign w:val="bottom"/>
            <w:hideMark/>
          </w:tcPr>
          <w:p w:rsidR="00A37EDD" w:rsidRPr="003B0258" w:rsidRDefault="00A37EDD" w:rsidP="00A37EDD">
            <w:pPr>
              <w:spacing w:after="0"/>
              <w:jc w:val="right"/>
              <w:rPr>
                <w:rFonts w:asciiTheme="majorBidi" w:hAnsiTheme="majorBidi" w:cstheme="majorBidi"/>
                <w:color w:val="000000"/>
                <w:sz w:val="24"/>
                <w:szCs w:val="24"/>
              </w:rPr>
            </w:pPr>
            <w:r w:rsidRPr="003B0258">
              <w:rPr>
                <w:rFonts w:asciiTheme="majorBidi" w:hAnsiTheme="majorBidi" w:cstheme="majorBidi"/>
                <w:color w:val="000000"/>
                <w:sz w:val="24"/>
                <w:szCs w:val="24"/>
              </w:rPr>
              <w:t>2980</w:t>
            </w:r>
          </w:p>
        </w:tc>
        <w:tc>
          <w:tcPr>
            <w:tcW w:w="1200" w:type="dxa"/>
            <w:tcBorders>
              <w:top w:val="nil"/>
              <w:left w:val="nil"/>
              <w:bottom w:val="nil"/>
              <w:right w:val="nil"/>
            </w:tcBorders>
            <w:shd w:val="clear" w:color="auto" w:fill="auto"/>
            <w:noWrap/>
            <w:vAlign w:val="bottom"/>
            <w:hideMark/>
          </w:tcPr>
          <w:p w:rsidR="00A37EDD" w:rsidRPr="003B0258" w:rsidRDefault="00A37EDD" w:rsidP="00A37EDD">
            <w:pPr>
              <w:spacing w:after="0"/>
              <w:jc w:val="right"/>
              <w:rPr>
                <w:rFonts w:asciiTheme="majorBidi" w:hAnsiTheme="majorBidi" w:cstheme="majorBidi"/>
                <w:color w:val="000000"/>
                <w:sz w:val="24"/>
                <w:szCs w:val="24"/>
              </w:rPr>
            </w:pPr>
            <w:r w:rsidRPr="003B0258">
              <w:rPr>
                <w:rFonts w:asciiTheme="majorBidi" w:hAnsiTheme="majorBidi" w:cstheme="majorBidi"/>
                <w:color w:val="000000"/>
                <w:sz w:val="24"/>
                <w:szCs w:val="24"/>
              </w:rPr>
              <w:t>3557</w:t>
            </w:r>
          </w:p>
        </w:tc>
        <w:tc>
          <w:tcPr>
            <w:tcW w:w="1200" w:type="dxa"/>
            <w:tcBorders>
              <w:top w:val="nil"/>
              <w:left w:val="single" w:sz="8" w:space="0" w:color="auto"/>
              <w:bottom w:val="single" w:sz="4" w:space="0" w:color="auto"/>
              <w:right w:val="single" w:sz="8" w:space="0" w:color="auto"/>
            </w:tcBorders>
            <w:shd w:val="clear" w:color="auto" w:fill="auto"/>
            <w:noWrap/>
            <w:vAlign w:val="bottom"/>
            <w:hideMark/>
          </w:tcPr>
          <w:p w:rsidR="00A37EDD" w:rsidRPr="00552B03" w:rsidRDefault="00A37EDD" w:rsidP="00A37EDD">
            <w:pPr>
              <w:spacing w:after="0"/>
              <w:jc w:val="right"/>
              <w:rPr>
                <w:rFonts w:asciiTheme="majorBidi" w:hAnsiTheme="majorBidi" w:cstheme="majorBidi"/>
                <w:color w:val="000000"/>
                <w:sz w:val="24"/>
                <w:szCs w:val="24"/>
              </w:rPr>
            </w:pPr>
            <w:r w:rsidRPr="00552B03">
              <w:rPr>
                <w:rFonts w:asciiTheme="majorBidi" w:hAnsiTheme="majorBidi" w:cstheme="majorBidi"/>
                <w:color w:val="000000"/>
                <w:sz w:val="24"/>
                <w:szCs w:val="24"/>
              </w:rPr>
              <w:t>743</w:t>
            </w:r>
          </w:p>
        </w:tc>
      </w:tr>
      <w:tr w:rsidR="00A37EDD" w:rsidRPr="006A5AE4" w:rsidTr="00A37EDD">
        <w:trPr>
          <w:trHeight w:val="300"/>
          <w:jc w:val="center"/>
        </w:trPr>
        <w:tc>
          <w:tcPr>
            <w:tcW w:w="5207"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Oriental</w:t>
            </w:r>
          </w:p>
        </w:tc>
        <w:tc>
          <w:tcPr>
            <w:tcW w:w="1200" w:type="dxa"/>
            <w:tcBorders>
              <w:top w:val="nil"/>
              <w:left w:val="nil"/>
              <w:bottom w:val="single" w:sz="4" w:space="0" w:color="auto"/>
              <w:right w:val="single" w:sz="8" w:space="0" w:color="auto"/>
            </w:tcBorders>
            <w:shd w:val="clear" w:color="auto" w:fill="auto"/>
            <w:noWrap/>
            <w:vAlign w:val="bottom"/>
            <w:hideMark/>
          </w:tcPr>
          <w:p w:rsidR="00A37EDD" w:rsidRPr="003B0258" w:rsidRDefault="00A37EDD" w:rsidP="00A37EDD">
            <w:pPr>
              <w:spacing w:after="0"/>
              <w:jc w:val="right"/>
              <w:rPr>
                <w:rFonts w:asciiTheme="majorBidi" w:hAnsiTheme="majorBidi" w:cstheme="majorBidi"/>
                <w:color w:val="000000"/>
                <w:sz w:val="24"/>
                <w:szCs w:val="24"/>
              </w:rPr>
            </w:pPr>
            <w:r w:rsidRPr="003B0258">
              <w:rPr>
                <w:rFonts w:asciiTheme="majorBidi" w:hAnsiTheme="majorBidi" w:cstheme="majorBidi"/>
                <w:color w:val="000000"/>
                <w:sz w:val="24"/>
                <w:szCs w:val="24"/>
              </w:rPr>
              <w:t>2050</w:t>
            </w:r>
          </w:p>
        </w:tc>
        <w:tc>
          <w:tcPr>
            <w:tcW w:w="1200" w:type="dxa"/>
            <w:tcBorders>
              <w:top w:val="single" w:sz="4" w:space="0" w:color="auto"/>
              <w:left w:val="nil"/>
              <w:bottom w:val="single" w:sz="4" w:space="0" w:color="auto"/>
              <w:right w:val="single" w:sz="8" w:space="0" w:color="auto"/>
            </w:tcBorders>
            <w:shd w:val="clear" w:color="auto" w:fill="auto"/>
            <w:noWrap/>
            <w:vAlign w:val="bottom"/>
            <w:hideMark/>
          </w:tcPr>
          <w:p w:rsidR="00A37EDD" w:rsidRPr="003B0258" w:rsidRDefault="00A37EDD" w:rsidP="00A37EDD">
            <w:pPr>
              <w:spacing w:after="0"/>
              <w:jc w:val="right"/>
              <w:rPr>
                <w:rFonts w:asciiTheme="majorBidi" w:hAnsiTheme="majorBidi" w:cstheme="majorBidi"/>
                <w:color w:val="000000"/>
                <w:sz w:val="24"/>
                <w:szCs w:val="24"/>
              </w:rPr>
            </w:pPr>
            <w:r>
              <w:rPr>
                <w:rFonts w:asciiTheme="majorBidi" w:hAnsiTheme="majorBidi" w:cstheme="majorBidi"/>
                <w:color w:val="000000"/>
                <w:sz w:val="24"/>
                <w:szCs w:val="24"/>
              </w:rPr>
              <w:t>2381</w:t>
            </w:r>
          </w:p>
        </w:tc>
        <w:tc>
          <w:tcPr>
            <w:tcW w:w="1200" w:type="dxa"/>
            <w:tcBorders>
              <w:top w:val="nil"/>
              <w:left w:val="single" w:sz="8" w:space="0" w:color="auto"/>
              <w:bottom w:val="single" w:sz="4" w:space="0" w:color="auto"/>
              <w:right w:val="single" w:sz="8" w:space="0" w:color="auto"/>
            </w:tcBorders>
            <w:shd w:val="clear" w:color="auto" w:fill="auto"/>
            <w:noWrap/>
            <w:vAlign w:val="bottom"/>
            <w:hideMark/>
          </w:tcPr>
          <w:p w:rsidR="00A37EDD" w:rsidRPr="00552B03" w:rsidRDefault="00A37EDD" w:rsidP="00A37EDD">
            <w:pPr>
              <w:spacing w:after="0"/>
              <w:jc w:val="right"/>
              <w:rPr>
                <w:rFonts w:asciiTheme="majorBidi" w:hAnsiTheme="majorBidi" w:cstheme="majorBidi"/>
                <w:color w:val="000000"/>
                <w:sz w:val="24"/>
                <w:szCs w:val="24"/>
              </w:rPr>
            </w:pPr>
            <w:r w:rsidRPr="00552B03">
              <w:rPr>
                <w:rFonts w:asciiTheme="majorBidi" w:hAnsiTheme="majorBidi" w:cstheme="majorBidi"/>
                <w:color w:val="000000"/>
                <w:sz w:val="24"/>
                <w:szCs w:val="24"/>
              </w:rPr>
              <w:t>331</w:t>
            </w:r>
          </w:p>
        </w:tc>
      </w:tr>
      <w:tr w:rsidR="00A37EDD" w:rsidRPr="006A5AE4" w:rsidTr="00A37EDD">
        <w:trPr>
          <w:trHeight w:val="300"/>
          <w:jc w:val="center"/>
        </w:trPr>
        <w:tc>
          <w:tcPr>
            <w:tcW w:w="5207" w:type="dxa"/>
            <w:tcBorders>
              <w:top w:val="nil"/>
              <w:left w:val="single" w:sz="8" w:space="0" w:color="auto"/>
              <w:bottom w:val="single" w:sz="4" w:space="0" w:color="auto"/>
              <w:right w:val="single" w:sz="8"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Fès-Meknès</w:t>
            </w:r>
          </w:p>
        </w:tc>
        <w:tc>
          <w:tcPr>
            <w:tcW w:w="1200" w:type="dxa"/>
            <w:tcBorders>
              <w:top w:val="nil"/>
              <w:left w:val="nil"/>
              <w:bottom w:val="single" w:sz="4" w:space="0" w:color="auto"/>
              <w:right w:val="single" w:sz="8" w:space="0" w:color="auto"/>
            </w:tcBorders>
            <w:shd w:val="clear" w:color="auto" w:fill="auto"/>
            <w:noWrap/>
            <w:vAlign w:val="bottom"/>
            <w:hideMark/>
          </w:tcPr>
          <w:p w:rsidR="00A37EDD" w:rsidRPr="003B0258" w:rsidRDefault="00A37EDD" w:rsidP="00A37EDD">
            <w:pPr>
              <w:spacing w:after="0"/>
              <w:jc w:val="right"/>
              <w:rPr>
                <w:rFonts w:asciiTheme="majorBidi" w:hAnsiTheme="majorBidi" w:cstheme="majorBidi"/>
                <w:color w:val="000000"/>
                <w:sz w:val="24"/>
                <w:szCs w:val="24"/>
              </w:rPr>
            </w:pPr>
            <w:r w:rsidRPr="003B0258">
              <w:rPr>
                <w:rFonts w:asciiTheme="majorBidi" w:hAnsiTheme="majorBidi" w:cstheme="majorBidi"/>
                <w:color w:val="000000"/>
                <w:sz w:val="24"/>
                <w:szCs w:val="24"/>
              </w:rPr>
              <w:t>3783</w:t>
            </w:r>
          </w:p>
        </w:tc>
        <w:tc>
          <w:tcPr>
            <w:tcW w:w="1200" w:type="dxa"/>
            <w:tcBorders>
              <w:top w:val="nil"/>
              <w:left w:val="nil"/>
              <w:bottom w:val="single" w:sz="4" w:space="0" w:color="auto"/>
              <w:right w:val="single" w:sz="8" w:space="0" w:color="auto"/>
            </w:tcBorders>
            <w:shd w:val="clear" w:color="auto" w:fill="auto"/>
            <w:noWrap/>
            <w:vAlign w:val="bottom"/>
            <w:hideMark/>
          </w:tcPr>
          <w:p w:rsidR="00A37EDD" w:rsidRPr="003B0258" w:rsidRDefault="00A37EDD" w:rsidP="00A37EDD">
            <w:pPr>
              <w:spacing w:after="0"/>
              <w:jc w:val="right"/>
              <w:rPr>
                <w:rFonts w:asciiTheme="majorBidi" w:hAnsiTheme="majorBidi" w:cstheme="majorBidi"/>
                <w:color w:val="000000"/>
                <w:sz w:val="24"/>
                <w:szCs w:val="24"/>
              </w:rPr>
            </w:pPr>
            <w:r>
              <w:rPr>
                <w:rFonts w:asciiTheme="majorBidi" w:hAnsiTheme="majorBidi" w:cstheme="majorBidi"/>
                <w:color w:val="000000"/>
                <w:sz w:val="24"/>
                <w:szCs w:val="24"/>
              </w:rPr>
              <w:t>4309</w:t>
            </w:r>
          </w:p>
        </w:tc>
        <w:tc>
          <w:tcPr>
            <w:tcW w:w="1200" w:type="dxa"/>
            <w:tcBorders>
              <w:top w:val="nil"/>
              <w:left w:val="single" w:sz="8" w:space="0" w:color="auto"/>
              <w:bottom w:val="single" w:sz="4" w:space="0" w:color="auto"/>
              <w:right w:val="single" w:sz="8" w:space="0" w:color="auto"/>
            </w:tcBorders>
            <w:shd w:val="clear" w:color="auto" w:fill="auto"/>
            <w:noWrap/>
            <w:vAlign w:val="bottom"/>
            <w:hideMark/>
          </w:tcPr>
          <w:p w:rsidR="00A37EDD" w:rsidRPr="00552B03" w:rsidRDefault="00A37EDD" w:rsidP="00A37EDD">
            <w:pPr>
              <w:spacing w:after="0"/>
              <w:jc w:val="right"/>
              <w:rPr>
                <w:rFonts w:asciiTheme="majorBidi" w:hAnsiTheme="majorBidi" w:cstheme="majorBidi"/>
                <w:color w:val="000000"/>
                <w:sz w:val="24"/>
                <w:szCs w:val="24"/>
              </w:rPr>
            </w:pPr>
            <w:r w:rsidRPr="00552B03">
              <w:rPr>
                <w:rFonts w:asciiTheme="majorBidi" w:hAnsiTheme="majorBidi" w:cstheme="majorBidi"/>
                <w:color w:val="000000"/>
                <w:sz w:val="24"/>
                <w:szCs w:val="24"/>
              </w:rPr>
              <w:t>526</w:t>
            </w:r>
          </w:p>
        </w:tc>
      </w:tr>
      <w:tr w:rsidR="00A37EDD" w:rsidRPr="006A5AE4" w:rsidTr="00A37EDD">
        <w:trPr>
          <w:trHeight w:val="300"/>
          <w:jc w:val="center"/>
        </w:trPr>
        <w:tc>
          <w:tcPr>
            <w:tcW w:w="5207" w:type="dxa"/>
            <w:tcBorders>
              <w:top w:val="nil"/>
              <w:left w:val="single" w:sz="8" w:space="0" w:color="auto"/>
              <w:bottom w:val="single" w:sz="4" w:space="0" w:color="auto"/>
              <w:right w:val="single" w:sz="8"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Rabat-Salé-Kénitra</w:t>
            </w:r>
          </w:p>
        </w:tc>
        <w:tc>
          <w:tcPr>
            <w:tcW w:w="1200" w:type="dxa"/>
            <w:tcBorders>
              <w:top w:val="nil"/>
              <w:left w:val="nil"/>
              <w:bottom w:val="single" w:sz="4" w:space="0" w:color="auto"/>
              <w:right w:val="single" w:sz="8" w:space="0" w:color="auto"/>
            </w:tcBorders>
            <w:shd w:val="clear" w:color="auto" w:fill="auto"/>
            <w:noWrap/>
            <w:vAlign w:val="bottom"/>
            <w:hideMark/>
          </w:tcPr>
          <w:p w:rsidR="00A37EDD" w:rsidRPr="003B0258" w:rsidRDefault="00A37EDD" w:rsidP="00A37EDD">
            <w:pPr>
              <w:spacing w:after="0"/>
              <w:jc w:val="right"/>
              <w:rPr>
                <w:rFonts w:asciiTheme="majorBidi" w:hAnsiTheme="majorBidi" w:cstheme="majorBidi"/>
                <w:color w:val="000000"/>
                <w:sz w:val="24"/>
                <w:szCs w:val="24"/>
              </w:rPr>
            </w:pPr>
            <w:r w:rsidRPr="003B0258">
              <w:rPr>
                <w:rFonts w:asciiTheme="majorBidi" w:hAnsiTheme="majorBidi" w:cstheme="majorBidi"/>
                <w:color w:val="000000"/>
                <w:sz w:val="24"/>
                <w:szCs w:val="24"/>
              </w:rPr>
              <w:t>3905</w:t>
            </w:r>
          </w:p>
        </w:tc>
        <w:tc>
          <w:tcPr>
            <w:tcW w:w="1200" w:type="dxa"/>
            <w:tcBorders>
              <w:top w:val="nil"/>
              <w:left w:val="nil"/>
              <w:bottom w:val="single" w:sz="4" w:space="0" w:color="auto"/>
              <w:right w:val="single" w:sz="8" w:space="0" w:color="auto"/>
            </w:tcBorders>
            <w:shd w:val="clear" w:color="auto" w:fill="auto"/>
            <w:noWrap/>
            <w:vAlign w:val="bottom"/>
            <w:hideMark/>
          </w:tcPr>
          <w:p w:rsidR="00A37EDD" w:rsidRPr="003B0258" w:rsidRDefault="00A37EDD" w:rsidP="00A37EDD">
            <w:pPr>
              <w:spacing w:after="0"/>
              <w:jc w:val="right"/>
              <w:rPr>
                <w:rFonts w:asciiTheme="majorBidi" w:hAnsiTheme="majorBidi" w:cstheme="majorBidi"/>
                <w:color w:val="000000"/>
                <w:sz w:val="24"/>
                <w:szCs w:val="24"/>
              </w:rPr>
            </w:pPr>
            <w:r w:rsidRPr="003B0258">
              <w:rPr>
                <w:rFonts w:asciiTheme="majorBidi" w:hAnsiTheme="majorBidi" w:cstheme="majorBidi"/>
                <w:color w:val="000000"/>
                <w:sz w:val="24"/>
                <w:szCs w:val="24"/>
              </w:rPr>
              <w:t>4581</w:t>
            </w:r>
          </w:p>
        </w:tc>
        <w:tc>
          <w:tcPr>
            <w:tcW w:w="1200" w:type="dxa"/>
            <w:tcBorders>
              <w:top w:val="nil"/>
              <w:left w:val="single" w:sz="8" w:space="0" w:color="auto"/>
              <w:bottom w:val="single" w:sz="4" w:space="0" w:color="auto"/>
              <w:right w:val="single" w:sz="8" w:space="0" w:color="auto"/>
            </w:tcBorders>
            <w:shd w:val="clear" w:color="auto" w:fill="auto"/>
            <w:noWrap/>
            <w:vAlign w:val="bottom"/>
            <w:hideMark/>
          </w:tcPr>
          <w:p w:rsidR="00A37EDD" w:rsidRPr="00552B03" w:rsidRDefault="00A37EDD" w:rsidP="00A37EDD">
            <w:pPr>
              <w:spacing w:after="0"/>
              <w:jc w:val="right"/>
              <w:rPr>
                <w:rFonts w:asciiTheme="majorBidi" w:hAnsiTheme="majorBidi" w:cstheme="majorBidi"/>
                <w:color w:val="000000"/>
                <w:sz w:val="24"/>
                <w:szCs w:val="24"/>
              </w:rPr>
            </w:pPr>
            <w:r w:rsidRPr="00552B03">
              <w:rPr>
                <w:rFonts w:asciiTheme="majorBidi" w:hAnsiTheme="majorBidi" w:cstheme="majorBidi"/>
                <w:color w:val="000000"/>
                <w:sz w:val="24"/>
                <w:szCs w:val="24"/>
              </w:rPr>
              <w:t>817</w:t>
            </w:r>
          </w:p>
        </w:tc>
      </w:tr>
      <w:tr w:rsidR="00A37EDD" w:rsidRPr="006A5AE4" w:rsidTr="00A37EDD">
        <w:trPr>
          <w:trHeight w:val="300"/>
          <w:jc w:val="center"/>
        </w:trPr>
        <w:tc>
          <w:tcPr>
            <w:tcW w:w="5207" w:type="dxa"/>
            <w:tcBorders>
              <w:top w:val="nil"/>
              <w:left w:val="single" w:sz="8" w:space="0" w:color="auto"/>
              <w:bottom w:val="single" w:sz="4" w:space="0" w:color="auto"/>
              <w:right w:val="single" w:sz="8"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Béni Mellal-Khénifra</w:t>
            </w:r>
          </w:p>
        </w:tc>
        <w:tc>
          <w:tcPr>
            <w:tcW w:w="1200" w:type="dxa"/>
            <w:tcBorders>
              <w:top w:val="nil"/>
              <w:left w:val="nil"/>
              <w:bottom w:val="single" w:sz="4" w:space="0" w:color="auto"/>
              <w:right w:val="single" w:sz="8" w:space="0" w:color="auto"/>
            </w:tcBorders>
            <w:shd w:val="clear" w:color="auto" w:fill="auto"/>
            <w:noWrap/>
            <w:vAlign w:val="bottom"/>
            <w:hideMark/>
          </w:tcPr>
          <w:p w:rsidR="00A37EDD" w:rsidRPr="003B0258" w:rsidRDefault="00A37EDD" w:rsidP="00A37EDD">
            <w:pPr>
              <w:spacing w:after="0"/>
              <w:jc w:val="right"/>
              <w:rPr>
                <w:rFonts w:asciiTheme="majorBidi" w:hAnsiTheme="majorBidi" w:cstheme="majorBidi"/>
                <w:color w:val="000000"/>
                <w:sz w:val="24"/>
                <w:szCs w:val="24"/>
              </w:rPr>
            </w:pPr>
            <w:r w:rsidRPr="003B0258">
              <w:rPr>
                <w:rFonts w:asciiTheme="majorBidi" w:hAnsiTheme="majorBidi" w:cstheme="majorBidi"/>
                <w:color w:val="000000"/>
                <w:sz w:val="24"/>
                <w:szCs w:val="24"/>
              </w:rPr>
              <w:t>2271</w:t>
            </w:r>
          </w:p>
        </w:tc>
        <w:tc>
          <w:tcPr>
            <w:tcW w:w="1200" w:type="dxa"/>
            <w:tcBorders>
              <w:top w:val="nil"/>
              <w:left w:val="nil"/>
              <w:bottom w:val="single" w:sz="4" w:space="0" w:color="auto"/>
              <w:right w:val="single" w:sz="8" w:space="0" w:color="auto"/>
            </w:tcBorders>
            <w:shd w:val="clear" w:color="auto" w:fill="auto"/>
            <w:noWrap/>
            <w:vAlign w:val="bottom"/>
            <w:hideMark/>
          </w:tcPr>
          <w:p w:rsidR="00A37EDD" w:rsidRPr="003B0258" w:rsidRDefault="00A37EDD" w:rsidP="00A37EDD">
            <w:pPr>
              <w:spacing w:after="0"/>
              <w:jc w:val="right"/>
              <w:rPr>
                <w:rFonts w:asciiTheme="majorBidi" w:hAnsiTheme="majorBidi" w:cstheme="majorBidi"/>
                <w:color w:val="000000"/>
                <w:sz w:val="24"/>
                <w:szCs w:val="24"/>
              </w:rPr>
            </w:pPr>
            <w:r>
              <w:rPr>
                <w:rFonts w:asciiTheme="majorBidi" w:hAnsiTheme="majorBidi" w:cstheme="majorBidi"/>
                <w:color w:val="000000"/>
                <w:sz w:val="24"/>
                <w:szCs w:val="24"/>
              </w:rPr>
              <w:t>2547</w:t>
            </w:r>
          </w:p>
        </w:tc>
        <w:tc>
          <w:tcPr>
            <w:tcW w:w="1200" w:type="dxa"/>
            <w:tcBorders>
              <w:top w:val="nil"/>
              <w:left w:val="single" w:sz="8" w:space="0" w:color="auto"/>
              <w:bottom w:val="single" w:sz="4" w:space="0" w:color="auto"/>
              <w:right w:val="single" w:sz="8" w:space="0" w:color="auto"/>
            </w:tcBorders>
            <w:shd w:val="clear" w:color="auto" w:fill="auto"/>
            <w:noWrap/>
            <w:vAlign w:val="bottom"/>
            <w:hideMark/>
          </w:tcPr>
          <w:p w:rsidR="00A37EDD" w:rsidRPr="00552B03" w:rsidRDefault="00A37EDD" w:rsidP="00A37EDD">
            <w:pPr>
              <w:spacing w:after="0"/>
              <w:jc w:val="right"/>
              <w:rPr>
                <w:rFonts w:asciiTheme="majorBidi" w:hAnsiTheme="majorBidi" w:cstheme="majorBidi"/>
                <w:color w:val="000000"/>
                <w:sz w:val="24"/>
                <w:szCs w:val="24"/>
              </w:rPr>
            </w:pPr>
            <w:r w:rsidRPr="00552B03">
              <w:rPr>
                <w:rFonts w:asciiTheme="majorBidi" w:hAnsiTheme="majorBidi" w:cstheme="majorBidi"/>
                <w:color w:val="000000"/>
                <w:sz w:val="24"/>
                <w:szCs w:val="24"/>
              </w:rPr>
              <w:t>276</w:t>
            </w:r>
          </w:p>
        </w:tc>
      </w:tr>
      <w:tr w:rsidR="00A37EDD" w:rsidRPr="006A5AE4" w:rsidTr="00A37EDD">
        <w:trPr>
          <w:trHeight w:val="300"/>
          <w:jc w:val="center"/>
        </w:trPr>
        <w:tc>
          <w:tcPr>
            <w:tcW w:w="5207" w:type="dxa"/>
            <w:tcBorders>
              <w:top w:val="nil"/>
              <w:left w:val="single" w:sz="8" w:space="0" w:color="auto"/>
              <w:bottom w:val="single" w:sz="4" w:space="0" w:color="auto"/>
              <w:right w:val="single" w:sz="8"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Casablanca-Settat</w:t>
            </w:r>
          </w:p>
        </w:tc>
        <w:tc>
          <w:tcPr>
            <w:tcW w:w="1200" w:type="dxa"/>
            <w:tcBorders>
              <w:top w:val="nil"/>
              <w:left w:val="nil"/>
              <w:bottom w:val="single" w:sz="4" w:space="0" w:color="auto"/>
              <w:right w:val="single" w:sz="8" w:space="0" w:color="auto"/>
            </w:tcBorders>
            <w:shd w:val="clear" w:color="auto" w:fill="auto"/>
            <w:noWrap/>
            <w:vAlign w:val="bottom"/>
            <w:hideMark/>
          </w:tcPr>
          <w:p w:rsidR="00A37EDD" w:rsidRPr="003B0258" w:rsidRDefault="00A37EDD" w:rsidP="00A37EDD">
            <w:pPr>
              <w:spacing w:after="0"/>
              <w:jc w:val="right"/>
              <w:rPr>
                <w:rFonts w:asciiTheme="majorBidi" w:hAnsiTheme="majorBidi" w:cstheme="majorBidi"/>
                <w:color w:val="000000"/>
                <w:sz w:val="24"/>
                <w:szCs w:val="24"/>
              </w:rPr>
            </w:pPr>
            <w:r w:rsidRPr="003B0258">
              <w:rPr>
                <w:rFonts w:asciiTheme="majorBidi" w:hAnsiTheme="majorBidi" w:cstheme="majorBidi"/>
                <w:color w:val="000000"/>
                <w:sz w:val="24"/>
                <w:szCs w:val="24"/>
              </w:rPr>
              <w:t>5608</w:t>
            </w:r>
          </w:p>
        </w:tc>
        <w:tc>
          <w:tcPr>
            <w:tcW w:w="1200" w:type="dxa"/>
            <w:tcBorders>
              <w:top w:val="single" w:sz="4" w:space="0" w:color="auto"/>
              <w:left w:val="single" w:sz="8" w:space="0" w:color="auto"/>
              <w:bottom w:val="nil"/>
              <w:right w:val="single" w:sz="8" w:space="0" w:color="auto"/>
            </w:tcBorders>
            <w:shd w:val="clear" w:color="auto" w:fill="auto"/>
            <w:noWrap/>
            <w:vAlign w:val="bottom"/>
            <w:hideMark/>
          </w:tcPr>
          <w:p w:rsidR="00A37EDD" w:rsidRPr="003B0258" w:rsidRDefault="00A37EDD" w:rsidP="00A37EDD">
            <w:pPr>
              <w:spacing w:after="0"/>
              <w:jc w:val="right"/>
              <w:rPr>
                <w:rFonts w:asciiTheme="majorBidi" w:hAnsiTheme="majorBidi" w:cstheme="majorBidi"/>
                <w:color w:val="000000"/>
                <w:sz w:val="24"/>
                <w:szCs w:val="24"/>
              </w:rPr>
            </w:pPr>
            <w:r>
              <w:rPr>
                <w:rFonts w:asciiTheme="majorBidi" w:hAnsiTheme="majorBidi" w:cstheme="majorBidi"/>
                <w:color w:val="000000"/>
                <w:sz w:val="24"/>
                <w:szCs w:val="24"/>
              </w:rPr>
              <w:t>7127</w:t>
            </w:r>
          </w:p>
        </w:tc>
        <w:tc>
          <w:tcPr>
            <w:tcW w:w="1200" w:type="dxa"/>
            <w:tcBorders>
              <w:top w:val="nil"/>
              <w:left w:val="nil"/>
              <w:bottom w:val="single" w:sz="4" w:space="0" w:color="auto"/>
              <w:right w:val="single" w:sz="8" w:space="0" w:color="auto"/>
            </w:tcBorders>
            <w:shd w:val="clear" w:color="auto" w:fill="auto"/>
            <w:noWrap/>
            <w:vAlign w:val="bottom"/>
            <w:hideMark/>
          </w:tcPr>
          <w:p w:rsidR="00A37EDD" w:rsidRPr="00552B03" w:rsidRDefault="00A37EDD" w:rsidP="00A37EDD">
            <w:pPr>
              <w:spacing w:after="0"/>
              <w:jc w:val="right"/>
              <w:rPr>
                <w:rFonts w:asciiTheme="majorBidi" w:hAnsiTheme="majorBidi" w:cstheme="majorBidi"/>
                <w:color w:val="000000"/>
                <w:sz w:val="24"/>
                <w:szCs w:val="24"/>
              </w:rPr>
            </w:pPr>
            <w:r w:rsidRPr="00552B03">
              <w:rPr>
                <w:rFonts w:asciiTheme="majorBidi" w:hAnsiTheme="majorBidi" w:cstheme="majorBidi"/>
                <w:color w:val="000000"/>
                <w:sz w:val="24"/>
                <w:szCs w:val="24"/>
              </w:rPr>
              <w:t>1519</w:t>
            </w:r>
          </w:p>
        </w:tc>
      </w:tr>
      <w:tr w:rsidR="00A37EDD" w:rsidRPr="006A5AE4" w:rsidTr="00A37EDD">
        <w:trPr>
          <w:trHeight w:val="300"/>
          <w:jc w:val="center"/>
        </w:trPr>
        <w:tc>
          <w:tcPr>
            <w:tcW w:w="5207" w:type="dxa"/>
            <w:tcBorders>
              <w:top w:val="nil"/>
              <w:left w:val="single" w:sz="8" w:space="0" w:color="auto"/>
              <w:bottom w:val="single" w:sz="4" w:space="0" w:color="auto"/>
              <w:right w:val="single" w:sz="8"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Marrakech-Safi</w:t>
            </w:r>
          </w:p>
        </w:tc>
        <w:tc>
          <w:tcPr>
            <w:tcW w:w="1200" w:type="dxa"/>
            <w:tcBorders>
              <w:top w:val="nil"/>
              <w:left w:val="nil"/>
              <w:bottom w:val="single" w:sz="4" w:space="0" w:color="auto"/>
              <w:right w:val="single" w:sz="8" w:space="0" w:color="auto"/>
            </w:tcBorders>
            <w:shd w:val="clear" w:color="auto" w:fill="auto"/>
            <w:noWrap/>
            <w:vAlign w:val="bottom"/>
            <w:hideMark/>
          </w:tcPr>
          <w:p w:rsidR="00A37EDD" w:rsidRPr="003B0258" w:rsidRDefault="00A37EDD" w:rsidP="00A37EDD">
            <w:pPr>
              <w:spacing w:after="0"/>
              <w:jc w:val="right"/>
              <w:rPr>
                <w:rFonts w:asciiTheme="majorBidi" w:hAnsiTheme="majorBidi" w:cstheme="majorBidi"/>
                <w:color w:val="000000"/>
                <w:sz w:val="24"/>
                <w:szCs w:val="24"/>
              </w:rPr>
            </w:pPr>
            <w:r w:rsidRPr="003B0258">
              <w:rPr>
                <w:rFonts w:asciiTheme="majorBidi" w:hAnsiTheme="majorBidi" w:cstheme="majorBidi"/>
                <w:color w:val="000000"/>
                <w:sz w:val="24"/>
                <w:szCs w:val="24"/>
              </w:rPr>
              <w:t>3822</w:t>
            </w:r>
          </w:p>
        </w:tc>
        <w:tc>
          <w:tcPr>
            <w:tcW w:w="1200" w:type="dxa"/>
            <w:tcBorders>
              <w:top w:val="single" w:sz="4" w:space="0" w:color="auto"/>
              <w:left w:val="nil"/>
              <w:bottom w:val="single" w:sz="4" w:space="0" w:color="auto"/>
              <w:right w:val="single" w:sz="8" w:space="0" w:color="auto"/>
            </w:tcBorders>
            <w:shd w:val="clear" w:color="auto" w:fill="auto"/>
            <w:noWrap/>
            <w:vAlign w:val="bottom"/>
            <w:hideMark/>
          </w:tcPr>
          <w:p w:rsidR="00A37EDD" w:rsidRPr="003B0258" w:rsidRDefault="00A37EDD" w:rsidP="00A37EDD">
            <w:pPr>
              <w:spacing w:after="0"/>
              <w:jc w:val="right"/>
              <w:rPr>
                <w:rFonts w:asciiTheme="majorBidi" w:hAnsiTheme="majorBidi" w:cstheme="majorBidi"/>
                <w:color w:val="000000"/>
                <w:sz w:val="24"/>
                <w:szCs w:val="24"/>
              </w:rPr>
            </w:pPr>
            <w:r w:rsidRPr="003B0258">
              <w:rPr>
                <w:rFonts w:asciiTheme="majorBidi" w:hAnsiTheme="majorBidi" w:cstheme="majorBidi"/>
                <w:color w:val="000000"/>
                <w:sz w:val="24"/>
                <w:szCs w:val="24"/>
              </w:rPr>
              <w:t>4</w:t>
            </w:r>
            <w:r>
              <w:rPr>
                <w:rFonts w:asciiTheme="majorBidi" w:hAnsiTheme="majorBidi" w:cstheme="majorBidi"/>
                <w:color w:val="000000"/>
                <w:sz w:val="24"/>
                <w:szCs w:val="24"/>
              </w:rPr>
              <w:t>635</w:t>
            </w:r>
          </w:p>
        </w:tc>
        <w:tc>
          <w:tcPr>
            <w:tcW w:w="1200" w:type="dxa"/>
            <w:tcBorders>
              <w:top w:val="nil"/>
              <w:left w:val="single" w:sz="8" w:space="0" w:color="auto"/>
              <w:bottom w:val="single" w:sz="4" w:space="0" w:color="auto"/>
              <w:right w:val="single" w:sz="8" w:space="0" w:color="auto"/>
            </w:tcBorders>
            <w:shd w:val="clear" w:color="auto" w:fill="auto"/>
            <w:noWrap/>
            <w:vAlign w:val="bottom"/>
            <w:hideMark/>
          </w:tcPr>
          <w:p w:rsidR="00A37EDD" w:rsidRPr="00552B03" w:rsidRDefault="00A37EDD" w:rsidP="00A37EDD">
            <w:pPr>
              <w:spacing w:after="0"/>
              <w:jc w:val="right"/>
              <w:rPr>
                <w:rFonts w:asciiTheme="majorBidi" w:hAnsiTheme="majorBidi" w:cstheme="majorBidi"/>
                <w:color w:val="000000"/>
                <w:sz w:val="24"/>
                <w:szCs w:val="24"/>
              </w:rPr>
            </w:pPr>
            <w:r w:rsidRPr="00552B03">
              <w:rPr>
                <w:rFonts w:asciiTheme="majorBidi" w:hAnsiTheme="majorBidi" w:cstheme="majorBidi"/>
                <w:color w:val="000000"/>
                <w:sz w:val="24"/>
                <w:szCs w:val="24"/>
              </w:rPr>
              <w:t>813</w:t>
            </w:r>
          </w:p>
        </w:tc>
      </w:tr>
      <w:tr w:rsidR="00A37EDD" w:rsidRPr="006A5AE4" w:rsidTr="00A37EDD">
        <w:trPr>
          <w:trHeight w:val="300"/>
          <w:jc w:val="center"/>
        </w:trPr>
        <w:tc>
          <w:tcPr>
            <w:tcW w:w="5207" w:type="dxa"/>
            <w:tcBorders>
              <w:top w:val="nil"/>
              <w:left w:val="single" w:sz="8" w:space="0" w:color="auto"/>
              <w:bottom w:val="single" w:sz="4" w:space="0" w:color="auto"/>
              <w:right w:val="single" w:sz="8" w:space="0" w:color="auto"/>
            </w:tcBorders>
            <w:shd w:val="clear" w:color="auto" w:fill="auto"/>
            <w:noWrap/>
            <w:vAlign w:val="bottom"/>
            <w:hideMark/>
          </w:tcPr>
          <w:p w:rsidR="00A37EDD" w:rsidRPr="006A5AE4" w:rsidRDefault="005958D7"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Darâ</w:t>
            </w:r>
            <w:r w:rsidR="00A37EDD">
              <w:rPr>
                <w:rFonts w:asciiTheme="majorBidi" w:hAnsiTheme="majorBidi" w:cstheme="majorBidi"/>
                <w:color w:val="000000"/>
                <w:sz w:val="24"/>
                <w:szCs w:val="24"/>
              </w:rPr>
              <w:t>a-Tafilalet</w:t>
            </w:r>
          </w:p>
        </w:tc>
        <w:tc>
          <w:tcPr>
            <w:tcW w:w="1200" w:type="dxa"/>
            <w:tcBorders>
              <w:top w:val="nil"/>
              <w:left w:val="nil"/>
              <w:bottom w:val="single" w:sz="4" w:space="0" w:color="auto"/>
              <w:right w:val="single" w:sz="8" w:space="0" w:color="auto"/>
            </w:tcBorders>
            <w:shd w:val="clear" w:color="auto" w:fill="auto"/>
            <w:noWrap/>
            <w:vAlign w:val="bottom"/>
            <w:hideMark/>
          </w:tcPr>
          <w:p w:rsidR="00A37EDD" w:rsidRPr="003B0258" w:rsidRDefault="00A37EDD" w:rsidP="00A37EDD">
            <w:pPr>
              <w:spacing w:after="0"/>
              <w:jc w:val="right"/>
              <w:rPr>
                <w:rFonts w:asciiTheme="majorBidi" w:hAnsiTheme="majorBidi" w:cstheme="majorBidi"/>
                <w:color w:val="000000"/>
                <w:sz w:val="24"/>
                <w:szCs w:val="24"/>
              </w:rPr>
            </w:pPr>
            <w:r w:rsidRPr="003B0258">
              <w:rPr>
                <w:rFonts w:asciiTheme="majorBidi" w:hAnsiTheme="majorBidi" w:cstheme="majorBidi"/>
                <w:color w:val="000000"/>
                <w:sz w:val="24"/>
                <w:szCs w:val="24"/>
              </w:rPr>
              <w:t>1510</w:t>
            </w:r>
          </w:p>
        </w:tc>
        <w:tc>
          <w:tcPr>
            <w:tcW w:w="1200" w:type="dxa"/>
            <w:tcBorders>
              <w:top w:val="nil"/>
              <w:left w:val="nil"/>
              <w:bottom w:val="single" w:sz="4" w:space="0" w:color="auto"/>
              <w:right w:val="single" w:sz="8" w:space="0" w:color="auto"/>
            </w:tcBorders>
            <w:shd w:val="clear" w:color="auto" w:fill="auto"/>
            <w:noWrap/>
            <w:vAlign w:val="bottom"/>
            <w:hideMark/>
          </w:tcPr>
          <w:p w:rsidR="00A37EDD" w:rsidRPr="003B0258" w:rsidRDefault="00A37EDD" w:rsidP="00A37EDD">
            <w:pPr>
              <w:spacing w:after="0"/>
              <w:jc w:val="right"/>
              <w:rPr>
                <w:rFonts w:asciiTheme="majorBidi" w:hAnsiTheme="majorBidi" w:cstheme="majorBidi"/>
                <w:color w:val="000000"/>
                <w:sz w:val="24"/>
                <w:szCs w:val="24"/>
              </w:rPr>
            </w:pPr>
            <w:r w:rsidRPr="003B0258">
              <w:rPr>
                <w:rFonts w:asciiTheme="majorBidi" w:hAnsiTheme="majorBidi" w:cstheme="majorBidi"/>
                <w:color w:val="000000"/>
                <w:sz w:val="24"/>
                <w:szCs w:val="24"/>
              </w:rPr>
              <w:t>16</w:t>
            </w:r>
            <w:r>
              <w:rPr>
                <w:rFonts w:asciiTheme="majorBidi" w:hAnsiTheme="majorBidi" w:cstheme="majorBidi"/>
                <w:color w:val="000000"/>
                <w:sz w:val="24"/>
                <w:szCs w:val="24"/>
              </w:rPr>
              <w:t>53</w:t>
            </w:r>
          </w:p>
        </w:tc>
        <w:tc>
          <w:tcPr>
            <w:tcW w:w="1200" w:type="dxa"/>
            <w:tcBorders>
              <w:top w:val="nil"/>
              <w:left w:val="single" w:sz="8" w:space="0" w:color="auto"/>
              <w:bottom w:val="single" w:sz="4" w:space="0" w:color="auto"/>
              <w:right w:val="single" w:sz="8" w:space="0" w:color="auto"/>
            </w:tcBorders>
            <w:shd w:val="clear" w:color="auto" w:fill="auto"/>
            <w:noWrap/>
            <w:vAlign w:val="bottom"/>
            <w:hideMark/>
          </w:tcPr>
          <w:p w:rsidR="00A37EDD" w:rsidRPr="00552B03" w:rsidRDefault="00A37EDD" w:rsidP="00A37EDD">
            <w:pPr>
              <w:spacing w:after="0"/>
              <w:jc w:val="right"/>
              <w:rPr>
                <w:rFonts w:asciiTheme="majorBidi" w:hAnsiTheme="majorBidi" w:cstheme="majorBidi"/>
                <w:color w:val="000000"/>
                <w:sz w:val="24"/>
                <w:szCs w:val="24"/>
              </w:rPr>
            </w:pPr>
            <w:r w:rsidRPr="00552B03">
              <w:rPr>
                <w:rFonts w:asciiTheme="majorBidi" w:hAnsiTheme="majorBidi" w:cstheme="majorBidi"/>
                <w:color w:val="000000"/>
                <w:sz w:val="24"/>
                <w:szCs w:val="24"/>
              </w:rPr>
              <w:t>143</w:t>
            </w:r>
          </w:p>
        </w:tc>
      </w:tr>
      <w:tr w:rsidR="00A37EDD" w:rsidRPr="006A5AE4" w:rsidTr="00A37EDD">
        <w:trPr>
          <w:trHeight w:val="300"/>
          <w:jc w:val="center"/>
        </w:trPr>
        <w:tc>
          <w:tcPr>
            <w:tcW w:w="5207" w:type="dxa"/>
            <w:tcBorders>
              <w:top w:val="nil"/>
              <w:left w:val="single" w:sz="8" w:space="0" w:color="auto"/>
              <w:bottom w:val="single" w:sz="4" w:space="0" w:color="auto"/>
              <w:right w:val="single" w:sz="8" w:space="0" w:color="auto"/>
            </w:tcBorders>
            <w:shd w:val="clear" w:color="auto" w:fill="auto"/>
            <w:noWrap/>
            <w:vAlign w:val="bottom"/>
            <w:hideMark/>
          </w:tcPr>
          <w:p w:rsidR="00A37EDD" w:rsidRPr="006A5AE4" w:rsidRDefault="00160F9B"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Souss-Massa</w:t>
            </w:r>
          </w:p>
        </w:tc>
        <w:tc>
          <w:tcPr>
            <w:tcW w:w="1200" w:type="dxa"/>
            <w:tcBorders>
              <w:top w:val="nil"/>
              <w:left w:val="nil"/>
              <w:bottom w:val="single" w:sz="4" w:space="0" w:color="auto"/>
              <w:right w:val="single" w:sz="8" w:space="0" w:color="auto"/>
            </w:tcBorders>
            <w:shd w:val="clear" w:color="auto" w:fill="auto"/>
            <w:noWrap/>
            <w:vAlign w:val="bottom"/>
            <w:hideMark/>
          </w:tcPr>
          <w:p w:rsidR="00A37EDD" w:rsidRPr="003B0258" w:rsidRDefault="00A37EDD" w:rsidP="00A37EDD">
            <w:pPr>
              <w:spacing w:after="0"/>
              <w:jc w:val="right"/>
              <w:rPr>
                <w:rFonts w:asciiTheme="majorBidi" w:hAnsiTheme="majorBidi" w:cstheme="majorBidi"/>
                <w:color w:val="000000"/>
                <w:sz w:val="24"/>
                <w:szCs w:val="24"/>
              </w:rPr>
            </w:pPr>
            <w:r w:rsidRPr="003B0258">
              <w:rPr>
                <w:rFonts w:asciiTheme="majorBidi" w:hAnsiTheme="majorBidi" w:cstheme="majorBidi"/>
                <w:color w:val="000000"/>
                <w:sz w:val="24"/>
                <w:szCs w:val="24"/>
              </w:rPr>
              <w:t>2210</w:t>
            </w:r>
          </w:p>
        </w:tc>
        <w:tc>
          <w:tcPr>
            <w:tcW w:w="1200" w:type="dxa"/>
            <w:tcBorders>
              <w:top w:val="nil"/>
              <w:left w:val="nil"/>
              <w:bottom w:val="single" w:sz="4" w:space="0" w:color="auto"/>
              <w:right w:val="single" w:sz="8" w:space="0" w:color="auto"/>
            </w:tcBorders>
            <w:shd w:val="clear" w:color="auto" w:fill="auto"/>
            <w:noWrap/>
            <w:vAlign w:val="bottom"/>
            <w:hideMark/>
          </w:tcPr>
          <w:p w:rsidR="00A37EDD" w:rsidRPr="003B0258" w:rsidRDefault="00A37EDD" w:rsidP="00A37EDD">
            <w:pPr>
              <w:spacing w:after="0"/>
              <w:jc w:val="right"/>
              <w:rPr>
                <w:rFonts w:asciiTheme="majorBidi" w:hAnsiTheme="majorBidi" w:cstheme="majorBidi"/>
                <w:color w:val="000000"/>
                <w:sz w:val="24"/>
                <w:szCs w:val="24"/>
              </w:rPr>
            </w:pPr>
            <w:r w:rsidRPr="003B0258">
              <w:rPr>
                <w:rFonts w:asciiTheme="majorBidi" w:hAnsiTheme="majorBidi" w:cstheme="majorBidi"/>
                <w:color w:val="000000"/>
                <w:sz w:val="24"/>
                <w:szCs w:val="24"/>
              </w:rPr>
              <w:t>2</w:t>
            </w:r>
            <w:r>
              <w:rPr>
                <w:rFonts w:asciiTheme="majorBidi" w:hAnsiTheme="majorBidi" w:cstheme="majorBidi"/>
                <w:color w:val="000000"/>
                <w:sz w:val="24"/>
                <w:szCs w:val="24"/>
              </w:rPr>
              <w:t>770</w:t>
            </w:r>
          </w:p>
        </w:tc>
        <w:tc>
          <w:tcPr>
            <w:tcW w:w="1200" w:type="dxa"/>
            <w:tcBorders>
              <w:top w:val="nil"/>
              <w:left w:val="single" w:sz="8" w:space="0" w:color="auto"/>
              <w:bottom w:val="single" w:sz="4" w:space="0" w:color="auto"/>
              <w:right w:val="single" w:sz="8" w:space="0" w:color="auto"/>
            </w:tcBorders>
            <w:shd w:val="clear" w:color="auto" w:fill="auto"/>
            <w:noWrap/>
            <w:vAlign w:val="bottom"/>
            <w:hideMark/>
          </w:tcPr>
          <w:p w:rsidR="00A37EDD" w:rsidRPr="00552B03" w:rsidRDefault="00A37EDD" w:rsidP="00A37EDD">
            <w:pPr>
              <w:spacing w:after="0"/>
              <w:jc w:val="right"/>
              <w:rPr>
                <w:rFonts w:asciiTheme="majorBidi" w:hAnsiTheme="majorBidi" w:cstheme="majorBidi"/>
                <w:color w:val="000000"/>
                <w:sz w:val="24"/>
                <w:szCs w:val="24"/>
              </w:rPr>
            </w:pPr>
            <w:r w:rsidRPr="00552B03">
              <w:rPr>
                <w:rFonts w:asciiTheme="majorBidi" w:hAnsiTheme="majorBidi" w:cstheme="majorBidi"/>
                <w:color w:val="000000"/>
                <w:sz w:val="24"/>
                <w:szCs w:val="24"/>
              </w:rPr>
              <w:t>561</w:t>
            </w:r>
          </w:p>
        </w:tc>
      </w:tr>
      <w:tr w:rsidR="00A37EDD" w:rsidRPr="006A5AE4" w:rsidTr="00A37EDD">
        <w:trPr>
          <w:trHeight w:val="300"/>
          <w:jc w:val="center"/>
        </w:trPr>
        <w:tc>
          <w:tcPr>
            <w:tcW w:w="5207" w:type="dxa"/>
            <w:tcBorders>
              <w:top w:val="nil"/>
              <w:left w:val="single" w:sz="8" w:space="0" w:color="auto"/>
              <w:bottom w:val="single" w:sz="4" w:space="0" w:color="auto"/>
              <w:right w:val="single" w:sz="8"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Régions du Sud</w:t>
            </w:r>
          </w:p>
        </w:tc>
        <w:tc>
          <w:tcPr>
            <w:tcW w:w="1200" w:type="dxa"/>
            <w:tcBorders>
              <w:top w:val="nil"/>
              <w:left w:val="nil"/>
              <w:bottom w:val="single" w:sz="4" w:space="0" w:color="auto"/>
              <w:right w:val="single" w:sz="8" w:space="0" w:color="auto"/>
            </w:tcBorders>
            <w:shd w:val="clear" w:color="auto" w:fill="auto"/>
            <w:noWrap/>
            <w:vAlign w:val="bottom"/>
            <w:hideMark/>
          </w:tcPr>
          <w:p w:rsidR="00A37EDD" w:rsidRPr="003B0258" w:rsidRDefault="00A37EDD" w:rsidP="00A37EDD">
            <w:pPr>
              <w:spacing w:after="0"/>
              <w:jc w:val="right"/>
              <w:rPr>
                <w:rFonts w:asciiTheme="majorBidi" w:hAnsiTheme="majorBidi" w:cstheme="majorBidi"/>
                <w:color w:val="000000"/>
                <w:sz w:val="24"/>
                <w:szCs w:val="24"/>
              </w:rPr>
            </w:pPr>
            <w:r w:rsidRPr="003B0258">
              <w:rPr>
                <w:rFonts w:asciiTheme="majorBidi" w:hAnsiTheme="majorBidi" w:cstheme="majorBidi"/>
                <w:color w:val="000000"/>
                <w:sz w:val="24"/>
                <w:szCs w:val="24"/>
              </w:rPr>
              <w:t>695</w:t>
            </w:r>
          </w:p>
        </w:tc>
        <w:tc>
          <w:tcPr>
            <w:tcW w:w="1200" w:type="dxa"/>
            <w:tcBorders>
              <w:top w:val="nil"/>
              <w:left w:val="nil"/>
              <w:bottom w:val="single" w:sz="4" w:space="0" w:color="auto"/>
              <w:right w:val="single" w:sz="8" w:space="0" w:color="auto"/>
            </w:tcBorders>
            <w:shd w:val="clear" w:color="auto" w:fill="auto"/>
            <w:noWrap/>
            <w:vAlign w:val="bottom"/>
            <w:hideMark/>
          </w:tcPr>
          <w:p w:rsidR="00A37EDD" w:rsidRPr="003B0258" w:rsidRDefault="00A37EDD" w:rsidP="00A37EDD">
            <w:pPr>
              <w:spacing w:after="0"/>
              <w:jc w:val="right"/>
              <w:rPr>
                <w:rFonts w:asciiTheme="majorBidi" w:hAnsiTheme="majorBidi" w:cstheme="majorBidi"/>
                <w:color w:val="000000"/>
                <w:sz w:val="24"/>
                <w:szCs w:val="24"/>
              </w:rPr>
            </w:pPr>
            <w:r w:rsidRPr="003B0258">
              <w:rPr>
                <w:rFonts w:asciiTheme="majorBidi" w:hAnsiTheme="majorBidi" w:cstheme="majorBidi"/>
                <w:color w:val="000000"/>
                <w:sz w:val="24"/>
                <w:szCs w:val="24"/>
              </w:rPr>
              <w:t>9</w:t>
            </w:r>
            <w:r>
              <w:rPr>
                <w:rFonts w:asciiTheme="majorBidi" w:hAnsiTheme="majorBidi" w:cstheme="majorBidi"/>
                <w:color w:val="000000"/>
                <w:sz w:val="24"/>
                <w:szCs w:val="24"/>
              </w:rPr>
              <w:t>95</w:t>
            </w:r>
          </w:p>
        </w:tc>
        <w:tc>
          <w:tcPr>
            <w:tcW w:w="1200" w:type="dxa"/>
            <w:tcBorders>
              <w:top w:val="nil"/>
              <w:left w:val="single" w:sz="8" w:space="0" w:color="auto"/>
              <w:bottom w:val="single" w:sz="4" w:space="0" w:color="auto"/>
              <w:right w:val="single" w:sz="8" w:space="0" w:color="auto"/>
            </w:tcBorders>
            <w:shd w:val="clear" w:color="auto" w:fill="auto"/>
            <w:noWrap/>
            <w:vAlign w:val="bottom"/>
            <w:hideMark/>
          </w:tcPr>
          <w:p w:rsidR="00A37EDD" w:rsidRPr="00552B03" w:rsidRDefault="00A37EDD" w:rsidP="00A37EDD">
            <w:pPr>
              <w:spacing w:after="0"/>
              <w:jc w:val="right"/>
              <w:rPr>
                <w:rFonts w:asciiTheme="majorBidi" w:hAnsiTheme="majorBidi" w:cstheme="majorBidi"/>
                <w:color w:val="000000"/>
                <w:sz w:val="24"/>
                <w:szCs w:val="24"/>
              </w:rPr>
            </w:pPr>
            <w:r w:rsidRPr="00552B03">
              <w:rPr>
                <w:rFonts w:asciiTheme="majorBidi" w:hAnsiTheme="majorBidi" w:cstheme="majorBidi"/>
                <w:color w:val="000000"/>
                <w:sz w:val="24"/>
                <w:szCs w:val="24"/>
              </w:rPr>
              <w:t>300</w:t>
            </w:r>
          </w:p>
        </w:tc>
      </w:tr>
      <w:tr w:rsidR="00A37EDD" w:rsidRPr="006A5AE4" w:rsidTr="00A37EDD">
        <w:trPr>
          <w:trHeight w:val="315"/>
          <w:jc w:val="center"/>
        </w:trPr>
        <w:tc>
          <w:tcPr>
            <w:tcW w:w="5207" w:type="dxa"/>
            <w:tcBorders>
              <w:top w:val="single" w:sz="8" w:space="0" w:color="auto"/>
              <w:left w:val="single" w:sz="8" w:space="0" w:color="auto"/>
              <w:bottom w:val="single" w:sz="8" w:space="0" w:color="auto"/>
              <w:right w:val="nil"/>
            </w:tcBorders>
            <w:shd w:val="clear" w:color="auto" w:fill="auto"/>
            <w:noWrap/>
            <w:vAlign w:val="bottom"/>
            <w:hideMark/>
          </w:tcPr>
          <w:p w:rsidR="00A37EDD" w:rsidRPr="00C0469A" w:rsidRDefault="00A37EDD" w:rsidP="00A37EDD">
            <w:pPr>
              <w:spacing w:after="0"/>
              <w:rPr>
                <w:rFonts w:asciiTheme="majorBidi" w:hAnsiTheme="majorBidi" w:cstheme="majorBidi"/>
                <w:b/>
                <w:bCs/>
                <w:color w:val="000000"/>
                <w:sz w:val="24"/>
                <w:szCs w:val="24"/>
              </w:rPr>
            </w:pPr>
            <w:r w:rsidRPr="00C0469A">
              <w:rPr>
                <w:rFonts w:asciiTheme="majorBidi" w:hAnsiTheme="majorBidi" w:cstheme="majorBidi"/>
                <w:b/>
                <w:bCs/>
                <w:color w:val="000000"/>
                <w:sz w:val="24"/>
                <w:szCs w:val="24"/>
              </w:rPr>
              <w:t>Total</w:t>
            </w:r>
          </w:p>
        </w:tc>
        <w:tc>
          <w:tcPr>
            <w:tcW w:w="12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37EDD" w:rsidRPr="003B0258" w:rsidRDefault="00A37EDD" w:rsidP="00A37EDD">
            <w:pPr>
              <w:spacing w:after="0"/>
              <w:jc w:val="right"/>
              <w:rPr>
                <w:rFonts w:asciiTheme="majorBidi" w:hAnsiTheme="majorBidi" w:cstheme="majorBidi"/>
                <w:b/>
                <w:bCs/>
                <w:color w:val="000000"/>
                <w:sz w:val="24"/>
                <w:szCs w:val="24"/>
              </w:rPr>
            </w:pPr>
            <w:r w:rsidRPr="003B0258">
              <w:rPr>
                <w:rFonts w:asciiTheme="majorBidi" w:hAnsiTheme="majorBidi" w:cstheme="majorBidi"/>
                <w:b/>
                <w:bCs/>
                <w:color w:val="000000"/>
                <w:sz w:val="24"/>
                <w:szCs w:val="24"/>
              </w:rPr>
              <w:t>28833</w:t>
            </w:r>
          </w:p>
        </w:tc>
        <w:tc>
          <w:tcPr>
            <w:tcW w:w="1200" w:type="dxa"/>
            <w:tcBorders>
              <w:top w:val="single" w:sz="8" w:space="0" w:color="auto"/>
              <w:left w:val="nil"/>
              <w:bottom w:val="single" w:sz="8" w:space="0" w:color="auto"/>
              <w:right w:val="single" w:sz="8" w:space="0" w:color="auto"/>
            </w:tcBorders>
            <w:shd w:val="clear" w:color="auto" w:fill="auto"/>
            <w:noWrap/>
            <w:vAlign w:val="bottom"/>
            <w:hideMark/>
          </w:tcPr>
          <w:p w:rsidR="00A37EDD" w:rsidRPr="003B0258" w:rsidRDefault="00A37EDD" w:rsidP="00A37EDD">
            <w:pPr>
              <w:spacing w:after="0"/>
              <w:jc w:val="right"/>
              <w:rPr>
                <w:rFonts w:asciiTheme="majorBidi" w:hAnsiTheme="majorBidi" w:cstheme="majorBidi"/>
                <w:b/>
                <w:bCs/>
                <w:color w:val="000000"/>
                <w:sz w:val="24"/>
                <w:szCs w:val="24"/>
              </w:rPr>
            </w:pPr>
            <w:r w:rsidRPr="003B0258">
              <w:rPr>
                <w:rFonts w:asciiTheme="majorBidi" w:hAnsiTheme="majorBidi" w:cstheme="majorBidi"/>
                <w:b/>
                <w:bCs/>
                <w:color w:val="000000"/>
                <w:sz w:val="24"/>
                <w:szCs w:val="24"/>
              </w:rPr>
              <w:t>3</w:t>
            </w:r>
            <w:r>
              <w:rPr>
                <w:rFonts w:asciiTheme="majorBidi" w:hAnsiTheme="majorBidi" w:cstheme="majorBidi"/>
                <w:b/>
                <w:bCs/>
                <w:color w:val="000000"/>
                <w:sz w:val="24"/>
                <w:szCs w:val="24"/>
              </w:rPr>
              <w:t>4862</w:t>
            </w:r>
          </w:p>
        </w:tc>
        <w:tc>
          <w:tcPr>
            <w:tcW w:w="1200" w:type="dxa"/>
            <w:tcBorders>
              <w:top w:val="single" w:sz="8" w:space="0" w:color="auto"/>
              <w:left w:val="nil"/>
              <w:bottom w:val="single" w:sz="8" w:space="0" w:color="auto"/>
              <w:right w:val="single" w:sz="8" w:space="0" w:color="auto"/>
            </w:tcBorders>
            <w:shd w:val="clear" w:color="auto" w:fill="auto"/>
            <w:noWrap/>
            <w:vAlign w:val="bottom"/>
            <w:hideMark/>
          </w:tcPr>
          <w:p w:rsidR="00A37EDD" w:rsidRPr="00552B03" w:rsidRDefault="00A37EDD" w:rsidP="00A37EDD">
            <w:pPr>
              <w:spacing w:after="0"/>
              <w:jc w:val="right"/>
              <w:rPr>
                <w:rFonts w:asciiTheme="majorBidi" w:hAnsiTheme="majorBidi" w:cstheme="majorBidi"/>
                <w:b/>
                <w:bCs/>
                <w:color w:val="000000"/>
                <w:sz w:val="24"/>
                <w:szCs w:val="24"/>
              </w:rPr>
            </w:pPr>
            <w:r w:rsidRPr="00552B03">
              <w:rPr>
                <w:rFonts w:asciiTheme="majorBidi" w:hAnsiTheme="majorBidi" w:cstheme="majorBidi"/>
                <w:b/>
                <w:bCs/>
                <w:color w:val="000000"/>
                <w:sz w:val="24"/>
                <w:szCs w:val="24"/>
              </w:rPr>
              <w:t>6029</w:t>
            </w:r>
          </w:p>
        </w:tc>
      </w:tr>
    </w:tbl>
    <w:p w:rsidR="00A37EDD" w:rsidRPr="006A5AE4" w:rsidRDefault="00A37EDD" w:rsidP="00A37EDD">
      <w:pPr>
        <w:tabs>
          <w:tab w:val="left" w:pos="2721"/>
          <w:tab w:val="left" w:pos="3921"/>
          <w:tab w:val="left" w:pos="5121"/>
        </w:tabs>
        <w:spacing w:after="0"/>
        <w:ind w:left="55"/>
        <w:rPr>
          <w:rFonts w:asciiTheme="majorBidi" w:hAnsiTheme="majorBidi" w:cstheme="majorBidi"/>
          <w:color w:val="000000"/>
          <w:sz w:val="24"/>
          <w:szCs w:val="24"/>
        </w:rPr>
      </w:pPr>
      <w:r>
        <w:rPr>
          <w:rFonts w:asciiTheme="majorBidi" w:hAnsiTheme="majorBidi" w:cstheme="majorBidi"/>
          <w:color w:val="000000"/>
          <w:sz w:val="24"/>
          <w:szCs w:val="24"/>
        </w:rPr>
        <w:t>Source : Enquête nationale sur l’emploi 2001 &amp; 2017, HCP.</w:t>
      </w:r>
      <w:r w:rsidRPr="006A5AE4">
        <w:rPr>
          <w:rFonts w:asciiTheme="majorBidi" w:hAnsiTheme="majorBidi" w:cstheme="majorBidi"/>
          <w:color w:val="000000"/>
          <w:sz w:val="24"/>
          <w:szCs w:val="24"/>
        </w:rPr>
        <w:tab/>
      </w:r>
      <w:r w:rsidRPr="006A5AE4">
        <w:rPr>
          <w:rFonts w:asciiTheme="majorBidi" w:hAnsiTheme="majorBidi" w:cstheme="majorBidi"/>
          <w:color w:val="000000"/>
          <w:sz w:val="24"/>
          <w:szCs w:val="24"/>
        </w:rPr>
        <w:tab/>
      </w:r>
      <w:r w:rsidRPr="006A5AE4">
        <w:rPr>
          <w:rFonts w:asciiTheme="majorBidi" w:hAnsiTheme="majorBidi" w:cstheme="majorBidi"/>
          <w:color w:val="000000"/>
          <w:sz w:val="24"/>
          <w:szCs w:val="24"/>
        </w:rPr>
        <w:tab/>
      </w:r>
    </w:p>
    <w:p w:rsidR="00A37EDD" w:rsidRPr="006A5AE4" w:rsidRDefault="00A37EDD" w:rsidP="00A37EDD">
      <w:pPr>
        <w:tabs>
          <w:tab w:val="left" w:pos="2721"/>
          <w:tab w:val="left" w:pos="3921"/>
          <w:tab w:val="left" w:pos="5121"/>
        </w:tabs>
        <w:spacing w:after="0"/>
        <w:ind w:left="55"/>
        <w:rPr>
          <w:rFonts w:asciiTheme="majorBidi" w:hAnsiTheme="majorBidi" w:cstheme="majorBidi"/>
          <w:b/>
          <w:bCs/>
          <w:color w:val="000000"/>
          <w:sz w:val="24"/>
          <w:szCs w:val="24"/>
        </w:rPr>
      </w:pPr>
    </w:p>
    <w:p w:rsidR="00A37EDD" w:rsidRPr="006A5AE4" w:rsidRDefault="00A37EDD" w:rsidP="00A37EDD">
      <w:pPr>
        <w:tabs>
          <w:tab w:val="left" w:pos="2721"/>
          <w:tab w:val="left" w:pos="3921"/>
          <w:tab w:val="left" w:pos="5121"/>
        </w:tabs>
        <w:spacing w:after="0"/>
        <w:ind w:left="55"/>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Tableau 02 : Poids de la population dans la région</w:t>
      </w:r>
      <w:r>
        <w:rPr>
          <w:rFonts w:asciiTheme="majorBidi" w:hAnsiTheme="majorBidi" w:cstheme="majorBidi"/>
          <w:b/>
          <w:bCs/>
          <w:color w:val="000000"/>
          <w:sz w:val="24"/>
          <w:szCs w:val="24"/>
        </w:rPr>
        <w:t xml:space="preserve"> et taux d’accroissement moyen en%</w:t>
      </w:r>
      <w:r w:rsidRPr="006A5AE4">
        <w:rPr>
          <w:rFonts w:asciiTheme="majorBidi" w:hAnsiTheme="majorBidi" w:cstheme="majorBidi"/>
          <w:b/>
          <w:bCs/>
          <w:color w:val="000000"/>
          <w:sz w:val="24"/>
          <w:szCs w:val="24"/>
        </w:rPr>
        <w:tab/>
      </w:r>
      <w:r w:rsidRPr="006A5AE4">
        <w:rPr>
          <w:rFonts w:asciiTheme="majorBidi" w:hAnsiTheme="majorBidi" w:cstheme="majorBidi"/>
          <w:b/>
          <w:bCs/>
          <w:color w:val="000000"/>
          <w:sz w:val="24"/>
          <w:szCs w:val="24"/>
        </w:rPr>
        <w:tab/>
      </w:r>
    </w:p>
    <w:tbl>
      <w:tblPr>
        <w:tblW w:w="8936" w:type="dxa"/>
        <w:jc w:val="center"/>
        <w:tblCellMar>
          <w:left w:w="70" w:type="dxa"/>
          <w:right w:w="70" w:type="dxa"/>
        </w:tblCellMar>
        <w:tblLook w:val="04A0"/>
      </w:tblPr>
      <w:tblGrid>
        <w:gridCol w:w="4756"/>
        <w:gridCol w:w="1200"/>
        <w:gridCol w:w="1200"/>
        <w:gridCol w:w="1780"/>
      </w:tblGrid>
      <w:tr w:rsidR="00A37EDD" w:rsidRPr="006A5AE4" w:rsidTr="00A37EDD">
        <w:trPr>
          <w:trHeight w:val="608"/>
          <w:jc w:val="center"/>
        </w:trPr>
        <w:tc>
          <w:tcPr>
            <w:tcW w:w="4756" w:type="dxa"/>
            <w:tcBorders>
              <w:top w:val="single" w:sz="8" w:space="0" w:color="auto"/>
              <w:left w:val="single" w:sz="8" w:space="0" w:color="auto"/>
              <w:bottom w:val="single" w:sz="8" w:space="0" w:color="auto"/>
              <w:right w:val="nil"/>
            </w:tcBorders>
            <w:shd w:val="clear" w:color="auto" w:fill="auto"/>
            <w:noWrap/>
            <w:vAlign w:val="bottom"/>
            <w:hideMark/>
          </w:tcPr>
          <w:p w:rsidR="00A37EDD" w:rsidRPr="00944F6C" w:rsidRDefault="00A37EDD" w:rsidP="00A37EDD">
            <w:pPr>
              <w:spacing w:after="0"/>
              <w:rPr>
                <w:rFonts w:asciiTheme="majorBidi" w:hAnsiTheme="majorBidi" w:cstheme="majorBidi"/>
                <w:b/>
                <w:bCs/>
                <w:color w:val="000000"/>
                <w:sz w:val="24"/>
                <w:szCs w:val="24"/>
              </w:rPr>
            </w:pPr>
            <w:r w:rsidRPr="00944F6C">
              <w:rPr>
                <w:rFonts w:asciiTheme="majorBidi" w:hAnsiTheme="majorBidi" w:cstheme="majorBidi"/>
                <w:b/>
                <w:bCs/>
                <w:color w:val="000000"/>
                <w:sz w:val="24"/>
                <w:szCs w:val="24"/>
              </w:rPr>
              <w:t>Région</w:t>
            </w:r>
          </w:p>
        </w:tc>
        <w:tc>
          <w:tcPr>
            <w:tcW w:w="1200" w:type="dxa"/>
            <w:tcBorders>
              <w:top w:val="single" w:sz="8" w:space="0" w:color="auto"/>
              <w:left w:val="single" w:sz="8" w:space="0" w:color="auto"/>
              <w:bottom w:val="single" w:sz="8" w:space="0" w:color="auto"/>
              <w:right w:val="nil"/>
            </w:tcBorders>
            <w:shd w:val="clear" w:color="auto" w:fill="auto"/>
            <w:noWrap/>
            <w:vAlign w:val="bottom"/>
            <w:hideMark/>
          </w:tcPr>
          <w:p w:rsidR="00A37EDD" w:rsidRPr="00944F6C" w:rsidRDefault="00A37EDD" w:rsidP="00A37EDD">
            <w:pPr>
              <w:spacing w:after="0"/>
              <w:jc w:val="center"/>
              <w:rPr>
                <w:rFonts w:asciiTheme="majorBidi" w:hAnsiTheme="majorBidi" w:cstheme="majorBidi"/>
                <w:b/>
                <w:bCs/>
                <w:color w:val="000000"/>
                <w:sz w:val="24"/>
                <w:szCs w:val="24"/>
              </w:rPr>
            </w:pPr>
            <w:r w:rsidRPr="00944F6C">
              <w:rPr>
                <w:rFonts w:asciiTheme="majorBidi" w:hAnsiTheme="majorBidi" w:cstheme="majorBidi"/>
                <w:b/>
                <w:bCs/>
                <w:color w:val="000000"/>
                <w:sz w:val="24"/>
                <w:szCs w:val="24"/>
              </w:rPr>
              <w:t>2001</w:t>
            </w:r>
          </w:p>
        </w:tc>
        <w:tc>
          <w:tcPr>
            <w:tcW w:w="12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37EDD" w:rsidRPr="00944F6C" w:rsidRDefault="00A37EDD" w:rsidP="00A37EDD">
            <w:pPr>
              <w:spacing w:after="0"/>
              <w:jc w:val="center"/>
              <w:rPr>
                <w:rFonts w:asciiTheme="majorBidi" w:hAnsiTheme="majorBidi" w:cstheme="majorBidi"/>
                <w:b/>
                <w:bCs/>
                <w:color w:val="000000"/>
                <w:sz w:val="24"/>
                <w:szCs w:val="24"/>
              </w:rPr>
            </w:pPr>
            <w:r w:rsidRPr="00944F6C">
              <w:rPr>
                <w:rFonts w:asciiTheme="majorBidi" w:hAnsiTheme="majorBidi" w:cstheme="majorBidi"/>
                <w:b/>
                <w:bCs/>
                <w:color w:val="000000"/>
                <w:sz w:val="24"/>
                <w:szCs w:val="24"/>
              </w:rPr>
              <w:t>201</w:t>
            </w:r>
            <w:r>
              <w:rPr>
                <w:rFonts w:asciiTheme="majorBidi" w:hAnsiTheme="majorBidi" w:cstheme="majorBidi"/>
                <w:b/>
                <w:bCs/>
                <w:color w:val="000000"/>
                <w:sz w:val="24"/>
                <w:szCs w:val="24"/>
              </w:rPr>
              <w:t>7</w:t>
            </w:r>
          </w:p>
        </w:tc>
        <w:tc>
          <w:tcPr>
            <w:tcW w:w="1780" w:type="dxa"/>
            <w:tcBorders>
              <w:top w:val="single" w:sz="8" w:space="0" w:color="auto"/>
              <w:left w:val="nil"/>
              <w:bottom w:val="single" w:sz="8" w:space="0" w:color="auto"/>
              <w:right w:val="single" w:sz="8" w:space="0" w:color="auto"/>
            </w:tcBorders>
            <w:shd w:val="clear" w:color="auto" w:fill="auto"/>
            <w:vAlign w:val="bottom"/>
            <w:hideMark/>
          </w:tcPr>
          <w:p w:rsidR="00A37EDD" w:rsidRPr="00944F6C" w:rsidRDefault="00A37EDD" w:rsidP="00A37EDD">
            <w:pPr>
              <w:spacing w:after="0"/>
              <w:jc w:val="center"/>
              <w:rPr>
                <w:rFonts w:asciiTheme="majorBidi" w:hAnsiTheme="majorBidi" w:cstheme="majorBidi"/>
                <w:b/>
                <w:bCs/>
                <w:color w:val="000000"/>
                <w:sz w:val="24"/>
                <w:szCs w:val="24"/>
              </w:rPr>
            </w:pPr>
            <w:r w:rsidRPr="00944F6C">
              <w:rPr>
                <w:rFonts w:asciiTheme="majorBidi" w:hAnsiTheme="majorBidi" w:cstheme="majorBidi"/>
                <w:b/>
                <w:bCs/>
                <w:color w:val="000000"/>
                <w:sz w:val="24"/>
                <w:szCs w:val="24"/>
              </w:rPr>
              <w:t>Taux d'accroissement</w:t>
            </w:r>
          </w:p>
        </w:tc>
      </w:tr>
      <w:tr w:rsidR="00A37EDD" w:rsidRPr="006A5AE4" w:rsidTr="00A37EDD">
        <w:trPr>
          <w:trHeight w:val="300"/>
          <w:jc w:val="center"/>
        </w:trPr>
        <w:tc>
          <w:tcPr>
            <w:tcW w:w="4756" w:type="dxa"/>
            <w:tcBorders>
              <w:top w:val="nil"/>
              <w:left w:val="single" w:sz="8" w:space="0" w:color="auto"/>
              <w:bottom w:val="single" w:sz="4" w:space="0" w:color="auto"/>
              <w:right w:val="single" w:sz="8" w:space="0" w:color="auto"/>
            </w:tcBorders>
            <w:shd w:val="clear" w:color="auto" w:fill="auto"/>
            <w:noWrap/>
            <w:vAlign w:val="bottom"/>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Tanger-Tetouan-Al Hoceima</w:t>
            </w:r>
          </w:p>
        </w:tc>
        <w:tc>
          <w:tcPr>
            <w:tcW w:w="1200" w:type="dxa"/>
            <w:tcBorders>
              <w:top w:val="nil"/>
              <w:left w:val="single" w:sz="8" w:space="0" w:color="auto"/>
              <w:bottom w:val="single" w:sz="4" w:space="0" w:color="auto"/>
              <w:right w:val="single" w:sz="8" w:space="0" w:color="auto"/>
            </w:tcBorders>
            <w:shd w:val="clear" w:color="auto" w:fill="auto"/>
            <w:noWrap/>
            <w:vAlign w:val="bottom"/>
          </w:tcPr>
          <w:p w:rsidR="00A37EDD" w:rsidRPr="00A629ED" w:rsidRDefault="00A37EDD" w:rsidP="00A37EDD">
            <w:pPr>
              <w:spacing w:after="0"/>
              <w:jc w:val="center"/>
              <w:rPr>
                <w:rFonts w:asciiTheme="majorBidi" w:hAnsiTheme="majorBidi" w:cstheme="majorBidi"/>
                <w:color w:val="000000"/>
                <w:sz w:val="24"/>
                <w:szCs w:val="24"/>
              </w:rPr>
            </w:pPr>
            <w:r w:rsidRPr="00A629ED">
              <w:rPr>
                <w:rFonts w:asciiTheme="majorBidi" w:hAnsiTheme="majorBidi" w:cstheme="majorBidi"/>
                <w:color w:val="000000"/>
                <w:sz w:val="24"/>
                <w:szCs w:val="24"/>
              </w:rPr>
              <w:t>10,3</w:t>
            </w:r>
          </w:p>
        </w:tc>
        <w:tc>
          <w:tcPr>
            <w:tcW w:w="1200" w:type="dxa"/>
            <w:tcBorders>
              <w:top w:val="nil"/>
              <w:left w:val="nil"/>
              <w:bottom w:val="nil"/>
              <w:right w:val="nil"/>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10,7</w:t>
            </w:r>
          </w:p>
        </w:tc>
        <w:tc>
          <w:tcPr>
            <w:tcW w:w="1780" w:type="dxa"/>
            <w:tcBorders>
              <w:top w:val="single" w:sz="8" w:space="0" w:color="auto"/>
              <w:left w:val="single" w:sz="8" w:space="0" w:color="auto"/>
              <w:bottom w:val="single" w:sz="4" w:space="0" w:color="auto"/>
              <w:right w:val="single" w:sz="8"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1,4</w:t>
            </w:r>
          </w:p>
        </w:tc>
      </w:tr>
      <w:tr w:rsidR="00A37EDD" w:rsidRPr="006A5AE4" w:rsidTr="00A37EDD">
        <w:trPr>
          <w:trHeight w:val="300"/>
          <w:jc w:val="center"/>
        </w:trPr>
        <w:tc>
          <w:tcPr>
            <w:tcW w:w="4756" w:type="dxa"/>
            <w:tcBorders>
              <w:top w:val="single" w:sz="4" w:space="0" w:color="auto"/>
              <w:left w:val="single" w:sz="8" w:space="0" w:color="auto"/>
              <w:bottom w:val="single" w:sz="4" w:space="0" w:color="auto"/>
              <w:right w:val="single" w:sz="8" w:space="0" w:color="auto"/>
            </w:tcBorders>
            <w:shd w:val="clear" w:color="auto" w:fill="auto"/>
            <w:noWrap/>
            <w:vAlign w:val="bottom"/>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Oriental</w:t>
            </w:r>
          </w:p>
        </w:tc>
        <w:tc>
          <w:tcPr>
            <w:tcW w:w="1200" w:type="dxa"/>
            <w:tcBorders>
              <w:top w:val="nil"/>
              <w:left w:val="nil"/>
              <w:bottom w:val="single" w:sz="4" w:space="0" w:color="auto"/>
              <w:right w:val="single" w:sz="8" w:space="0" w:color="auto"/>
            </w:tcBorders>
            <w:shd w:val="clear" w:color="auto" w:fill="auto"/>
            <w:noWrap/>
            <w:vAlign w:val="bottom"/>
          </w:tcPr>
          <w:p w:rsidR="00A37EDD" w:rsidRPr="00A629ED" w:rsidRDefault="00A37EDD" w:rsidP="00A37EDD">
            <w:pPr>
              <w:spacing w:after="0"/>
              <w:jc w:val="center"/>
              <w:rPr>
                <w:rFonts w:asciiTheme="majorBidi" w:hAnsiTheme="majorBidi" w:cstheme="majorBidi"/>
                <w:color w:val="000000"/>
                <w:sz w:val="24"/>
                <w:szCs w:val="24"/>
              </w:rPr>
            </w:pPr>
            <w:r w:rsidRPr="00A629ED">
              <w:rPr>
                <w:rFonts w:asciiTheme="majorBidi" w:hAnsiTheme="majorBidi" w:cstheme="majorBidi"/>
                <w:color w:val="000000"/>
                <w:sz w:val="24"/>
                <w:szCs w:val="24"/>
              </w:rPr>
              <w:t>7,1</w:t>
            </w:r>
          </w:p>
        </w:tc>
        <w:tc>
          <w:tcPr>
            <w:tcW w:w="1200" w:type="dxa"/>
            <w:tcBorders>
              <w:top w:val="single" w:sz="4" w:space="0" w:color="auto"/>
              <w:left w:val="nil"/>
              <w:bottom w:val="single" w:sz="4" w:space="0" w:color="auto"/>
              <w:right w:val="single" w:sz="8"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6,8</w:t>
            </w:r>
          </w:p>
        </w:tc>
        <w:tc>
          <w:tcPr>
            <w:tcW w:w="1780" w:type="dxa"/>
            <w:tcBorders>
              <w:top w:val="nil"/>
              <w:left w:val="nil"/>
              <w:bottom w:val="single" w:sz="4" w:space="0" w:color="auto"/>
              <w:right w:val="single" w:sz="8"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0,9</w:t>
            </w:r>
          </w:p>
        </w:tc>
      </w:tr>
      <w:tr w:rsidR="00A37EDD" w:rsidRPr="006A5AE4" w:rsidTr="00A37EDD">
        <w:trPr>
          <w:trHeight w:val="300"/>
          <w:jc w:val="center"/>
        </w:trPr>
        <w:tc>
          <w:tcPr>
            <w:tcW w:w="4756" w:type="dxa"/>
            <w:tcBorders>
              <w:top w:val="nil"/>
              <w:left w:val="single" w:sz="8" w:space="0" w:color="auto"/>
              <w:bottom w:val="single" w:sz="4" w:space="0" w:color="auto"/>
              <w:right w:val="single" w:sz="8" w:space="0" w:color="auto"/>
            </w:tcBorders>
            <w:shd w:val="clear" w:color="auto" w:fill="auto"/>
            <w:noWrap/>
            <w:vAlign w:val="bottom"/>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Fès-Meknès</w:t>
            </w:r>
          </w:p>
        </w:tc>
        <w:tc>
          <w:tcPr>
            <w:tcW w:w="1200" w:type="dxa"/>
            <w:tcBorders>
              <w:top w:val="nil"/>
              <w:left w:val="nil"/>
              <w:bottom w:val="single" w:sz="4" w:space="0" w:color="auto"/>
              <w:right w:val="single" w:sz="8" w:space="0" w:color="auto"/>
            </w:tcBorders>
            <w:shd w:val="clear" w:color="auto" w:fill="auto"/>
            <w:noWrap/>
            <w:vAlign w:val="bottom"/>
          </w:tcPr>
          <w:p w:rsidR="00A37EDD" w:rsidRPr="00A629ED" w:rsidRDefault="00A37EDD" w:rsidP="00A37EDD">
            <w:pPr>
              <w:spacing w:after="0"/>
              <w:jc w:val="center"/>
              <w:rPr>
                <w:rFonts w:asciiTheme="majorBidi" w:hAnsiTheme="majorBidi" w:cstheme="majorBidi"/>
                <w:color w:val="000000"/>
                <w:sz w:val="24"/>
                <w:szCs w:val="24"/>
              </w:rPr>
            </w:pPr>
            <w:r w:rsidRPr="00A629ED">
              <w:rPr>
                <w:rFonts w:asciiTheme="majorBidi" w:hAnsiTheme="majorBidi" w:cstheme="majorBidi"/>
                <w:color w:val="000000"/>
                <w:sz w:val="24"/>
                <w:szCs w:val="24"/>
              </w:rPr>
              <w:t>13,1</w:t>
            </w:r>
          </w:p>
        </w:tc>
        <w:tc>
          <w:tcPr>
            <w:tcW w:w="1200" w:type="dxa"/>
            <w:tcBorders>
              <w:top w:val="nil"/>
              <w:left w:val="nil"/>
              <w:bottom w:val="single" w:sz="4" w:space="0" w:color="auto"/>
              <w:right w:val="single" w:sz="8"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12,4</w:t>
            </w:r>
          </w:p>
        </w:tc>
        <w:tc>
          <w:tcPr>
            <w:tcW w:w="1780" w:type="dxa"/>
            <w:tcBorders>
              <w:top w:val="nil"/>
              <w:left w:val="nil"/>
              <w:bottom w:val="single" w:sz="4" w:space="0" w:color="auto"/>
              <w:right w:val="single" w:sz="8"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0,8</w:t>
            </w:r>
          </w:p>
        </w:tc>
      </w:tr>
      <w:tr w:rsidR="00A37EDD" w:rsidRPr="006A5AE4" w:rsidTr="00A37EDD">
        <w:trPr>
          <w:trHeight w:val="300"/>
          <w:jc w:val="center"/>
        </w:trPr>
        <w:tc>
          <w:tcPr>
            <w:tcW w:w="4756" w:type="dxa"/>
            <w:tcBorders>
              <w:top w:val="nil"/>
              <w:left w:val="single" w:sz="8" w:space="0" w:color="auto"/>
              <w:bottom w:val="single" w:sz="4" w:space="0" w:color="auto"/>
              <w:right w:val="single" w:sz="8" w:space="0" w:color="auto"/>
            </w:tcBorders>
            <w:shd w:val="clear" w:color="auto" w:fill="auto"/>
            <w:noWrap/>
            <w:vAlign w:val="bottom"/>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Rabat-Salé-Kénitra</w:t>
            </w:r>
          </w:p>
        </w:tc>
        <w:tc>
          <w:tcPr>
            <w:tcW w:w="1200" w:type="dxa"/>
            <w:tcBorders>
              <w:top w:val="nil"/>
              <w:left w:val="nil"/>
              <w:bottom w:val="single" w:sz="4" w:space="0" w:color="auto"/>
              <w:right w:val="single" w:sz="8" w:space="0" w:color="auto"/>
            </w:tcBorders>
            <w:shd w:val="clear" w:color="auto" w:fill="auto"/>
            <w:noWrap/>
            <w:vAlign w:val="bottom"/>
          </w:tcPr>
          <w:p w:rsidR="00A37EDD" w:rsidRPr="00A629ED" w:rsidRDefault="00A37EDD" w:rsidP="00A37EDD">
            <w:pPr>
              <w:spacing w:after="0"/>
              <w:jc w:val="center"/>
              <w:rPr>
                <w:rFonts w:asciiTheme="majorBidi" w:hAnsiTheme="majorBidi" w:cstheme="majorBidi"/>
                <w:color w:val="000000"/>
                <w:sz w:val="24"/>
                <w:szCs w:val="24"/>
              </w:rPr>
            </w:pPr>
            <w:r w:rsidRPr="00A629ED">
              <w:rPr>
                <w:rFonts w:asciiTheme="majorBidi" w:hAnsiTheme="majorBidi" w:cstheme="majorBidi"/>
                <w:color w:val="000000"/>
                <w:sz w:val="24"/>
                <w:szCs w:val="24"/>
              </w:rPr>
              <w:t>13,5</w:t>
            </w:r>
          </w:p>
        </w:tc>
        <w:tc>
          <w:tcPr>
            <w:tcW w:w="1200" w:type="dxa"/>
            <w:tcBorders>
              <w:top w:val="nil"/>
              <w:left w:val="nil"/>
              <w:bottom w:val="single" w:sz="4" w:space="0" w:color="auto"/>
              <w:right w:val="single" w:sz="8"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13,5</w:t>
            </w:r>
          </w:p>
        </w:tc>
        <w:tc>
          <w:tcPr>
            <w:tcW w:w="1780" w:type="dxa"/>
            <w:tcBorders>
              <w:top w:val="nil"/>
              <w:left w:val="nil"/>
              <w:bottom w:val="single" w:sz="4" w:space="0" w:color="auto"/>
              <w:right w:val="single" w:sz="8"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1,2</w:t>
            </w:r>
          </w:p>
        </w:tc>
      </w:tr>
      <w:tr w:rsidR="00A37EDD" w:rsidRPr="006A5AE4" w:rsidTr="00A37EDD">
        <w:trPr>
          <w:trHeight w:val="300"/>
          <w:jc w:val="center"/>
        </w:trPr>
        <w:tc>
          <w:tcPr>
            <w:tcW w:w="4756" w:type="dxa"/>
            <w:tcBorders>
              <w:top w:val="nil"/>
              <w:left w:val="single" w:sz="8" w:space="0" w:color="auto"/>
              <w:bottom w:val="single" w:sz="4" w:space="0" w:color="auto"/>
              <w:right w:val="single" w:sz="8" w:space="0" w:color="auto"/>
            </w:tcBorders>
            <w:shd w:val="clear" w:color="auto" w:fill="auto"/>
            <w:noWrap/>
            <w:vAlign w:val="bottom"/>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Béni Mellal-Khénifra</w:t>
            </w:r>
          </w:p>
        </w:tc>
        <w:tc>
          <w:tcPr>
            <w:tcW w:w="1200" w:type="dxa"/>
            <w:tcBorders>
              <w:top w:val="nil"/>
              <w:left w:val="nil"/>
              <w:bottom w:val="single" w:sz="4" w:space="0" w:color="auto"/>
              <w:right w:val="single" w:sz="8" w:space="0" w:color="auto"/>
            </w:tcBorders>
            <w:shd w:val="clear" w:color="auto" w:fill="auto"/>
            <w:noWrap/>
            <w:vAlign w:val="bottom"/>
          </w:tcPr>
          <w:p w:rsidR="00A37EDD" w:rsidRPr="00A629ED" w:rsidRDefault="00A37EDD" w:rsidP="00A37EDD">
            <w:pPr>
              <w:spacing w:after="0"/>
              <w:jc w:val="center"/>
              <w:rPr>
                <w:rFonts w:asciiTheme="majorBidi" w:hAnsiTheme="majorBidi" w:cstheme="majorBidi"/>
                <w:color w:val="000000"/>
                <w:sz w:val="24"/>
                <w:szCs w:val="24"/>
              </w:rPr>
            </w:pPr>
            <w:r w:rsidRPr="00A629ED">
              <w:rPr>
                <w:rFonts w:asciiTheme="majorBidi" w:hAnsiTheme="majorBidi" w:cstheme="majorBidi"/>
                <w:color w:val="000000"/>
                <w:sz w:val="24"/>
                <w:szCs w:val="24"/>
              </w:rPr>
              <w:t>7,9</w:t>
            </w:r>
          </w:p>
        </w:tc>
        <w:tc>
          <w:tcPr>
            <w:tcW w:w="1200" w:type="dxa"/>
            <w:tcBorders>
              <w:top w:val="nil"/>
              <w:left w:val="nil"/>
              <w:bottom w:val="single" w:sz="4" w:space="0" w:color="auto"/>
              <w:right w:val="single" w:sz="8"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7,3</w:t>
            </w:r>
          </w:p>
        </w:tc>
        <w:tc>
          <w:tcPr>
            <w:tcW w:w="1780" w:type="dxa"/>
            <w:tcBorders>
              <w:top w:val="nil"/>
              <w:left w:val="nil"/>
              <w:bottom w:val="single" w:sz="4" w:space="0" w:color="auto"/>
              <w:right w:val="single" w:sz="8"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0,7</w:t>
            </w:r>
          </w:p>
        </w:tc>
      </w:tr>
      <w:tr w:rsidR="00A37EDD" w:rsidRPr="006A5AE4" w:rsidTr="00A37EDD">
        <w:trPr>
          <w:trHeight w:val="300"/>
          <w:jc w:val="center"/>
        </w:trPr>
        <w:tc>
          <w:tcPr>
            <w:tcW w:w="4756" w:type="dxa"/>
            <w:tcBorders>
              <w:top w:val="nil"/>
              <w:left w:val="single" w:sz="8" w:space="0" w:color="auto"/>
              <w:bottom w:val="single" w:sz="4" w:space="0" w:color="auto"/>
              <w:right w:val="single" w:sz="8" w:space="0" w:color="auto"/>
            </w:tcBorders>
            <w:shd w:val="clear" w:color="auto" w:fill="auto"/>
            <w:noWrap/>
            <w:vAlign w:val="bottom"/>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Casablanca-Settat</w:t>
            </w:r>
          </w:p>
        </w:tc>
        <w:tc>
          <w:tcPr>
            <w:tcW w:w="1200" w:type="dxa"/>
            <w:tcBorders>
              <w:top w:val="nil"/>
              <w:left w:val="nil"/>
              <w:bottom w:val="single" w:sz="4" w:space="0" w:color="auto"/>
              <w:right w:val="single" w:sz="8" w:space="0" w:color="auto"/>
            </w:tcBorders>
            <w:shd w:val="clear" w:color="auto" w:fill="auto"/>
            <w:noWrap/>
            <w:vAlign w:val="bottom"/>
          </w:tcPr>
          <w:p w:rsidR="00A37EDD" w:rsidRPr="00A629ED" w:rsidRDefault="00A37EDD" w:rsidP="00A37EDD">
            <w:pPr>
              <w:spacing w:after="0"/>
              <w:jc w:val="center"/>
              <w:rPr>
                <w:rFonts w:asciiTheme="majorBidi" w:hAnsiTheme="majorBidi" w:cstheme="majorBidi"/>
                <w:color w:val="000000"/>
                <w:sz w:val="24"/>
                <w:szCs w:val="24"/>
              </w:rPr>
            </w:pPr>
            <w:r w:rsidRPr="00A629ED">
              <w:rPr>
                <w:rFonts w:asciiTheme="majorBidi" w:hAnsiTheme="majorBidi" w:cstheme="majorBidi"/>
                <w:color w:val="000000"/>
                <w:sz w:val="24"/>
                <w:szCs w:val="24"/>
              </w:rPr>
              <w:t>19,5</w:t>
            </w:r>
          </w:p>
        </w:tc>
        <w:tc>
          <w:tcPr>
            <w:tcW w:w="1200" w:type="dxa"/>
            <w:tcBorders>
              <w:top w:val="single" w:sz="4" w:space="0" w:color="auto"/>
              <w:left w:val="single" w:sz="8" w:space="0" w:color="auto"/>
              <w:bottom w:val="nil"/>
              <w:right w:val="single" w:sz="8"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20,4</w:t>
            </w:r>
          </w:p>
        </w:tc>
        <w:tc>
          <w:tcPr>
            <w:tcW w:w="1780" w:type="dxa"/>
            <w:tcBorders>
              <w:top w:val="nil"/>
              <w:left w:val="single" w:sz="8" w:space="0" w:color="auto"/>
              <w:bottom w:val="single" w:sz="4" w:space="0" w:color="auto"/>
              <w:right w:val="single" w:sz="8"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1,5</w:t>
            </w:r>
          </w:p>
        </w:tc>
      </w:tr>
      <w:tr w:rsidR="00A37EDD" w:rsidRPr="006A5AE4" w:rsidTr="00A37EDD">
        <w:trPr>
          <w:trHeight w:val="300"/>
          <w:jc w:val="center"/>
        </w:trPr>
        <w:tc>
          <w:tcPr>
            <w:tcW w:w="4756" w:type="dxa"/>
            <w:tcBorders>
              <w:top w:val="nil"/>
              <w:left w:val="single" w:sz="8" w:space="0" w:color="auto"/>
              <w:bottom w:val="single" w:sz="4" w:space="0" w:color="auto"/>
              <w:right w:val="single" w:sz="8" w:space="0" w:color="auto"/>
            </w:tcBorders>
            <w:shd w:val="clear" w:color="auto" w:fill="auto"/>
            <w:noWrap/>
            <w:vAlign w:val="bottom"/>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Marrakech-Safi</w:t>
            </w:r>
          </w:p>
        </w:tc>
        <w:tc>
          <w:tcPr>
            <w:tcW w:w="1200" w:type="dxa"/>
            <w:tcBorders>
              <w:top w:val="nil"/>
              <w:left w:val="nil"/>
              <w:bottom w:val="single" w:sz="4" w:space="0" w:color="auto"/>
              <w:right w:val="single" w:sz="8" w:space="0" w:color="auto"/>
            </w:tcBorders>
            <w:shd w:val="clear" w:color="auto" w:fill="auto"/>
            <w:noWrap/>
            <w:vAlign w:val="bottom"/>
          </w:tcPr>
          <w:p w:rsidR="00A37EDD" w:rsidRPr="00A629ED" w:rsidRDefault="00A37EDD" w:rsidP="00A37EDD">
            <w:pPr>
              <w:spacing w:after="0"/>
              <w:jc w:val="center"/>
              <w:rPr>
                <w:rFonts w:asciiTheme="majorBidi" w:hAnsiTheme="majorBidi" w:cstheme="majorBidi"/>
                <w:color w:val="000000"/>
                <w:sz w:val="24"/>
                <w:szCs w:val="24"/>
              </w:rPr>
            </w:pPr>
            <w:r w:rsidRPr="00A629ED">
              <w:rPr>
                <w:rFonts w:asciiTheme="majorBidi" w:hAnsiTheme="majorBidi" w:cstheme="majorBidi"/>
                <w:color w:val="000000"/>
                <w:sz w:val="24"/>
                <w:szCs w:val="24"/>
              </w:rPr>
              <w:t>13,3</w:t>
            </w:r>
          </w:p>
        </w:tc>
        <w:tc>
          <w:tcPr>
            <w:tcW w:w="1200" w:type="dxa"/>
            <w:tcBorders>
              <w:top w:val="single" w:sz="4" w:space="0" w:color="auto"/>
              <w:left w:val="nil"/>
              <w:bottom w:val="single" w:sz="4" w:space="0" w:color="auto"/>
              <w:right w:val="single" w:sz="8"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13,3</w:t>
            </w:r>
          </w:p>
        </w:tc>
        <w:tc>
          <w:tcPr>
            <w:tcW w:w="1780" w:type="dxa"/>
            <w:tcBorders>
              <w:top w:val="nil"/>
              <w:left w:val="nil"/>
              <w:bottom w:val="single" w:sz="4" w:space="0" w:color="auto"/>
              <w:right w:val="single" w:sz="8"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1,2</w:t>
            </w:r>
          </w:p>
        </w:tc>
      </w:tr>
      <w:tr w:rsidR="00A37EDD" w:rsidRPr="006A5AE4" w:rsidTr="00A37EDD">
        <w:trPr>
          <w:trHeight w:val="300"/>
          <w:jc w:val="center"/>
        </w:trPr>
        <w:tc>
          <w:tcPr>
            <w:tcW w:w="4756" w:type="dxa"/>
            <w:tcBorders>
              <w:top w:val="nil"/>
              <w:left w:val="single" w:sz="8" w:space="0" w:color="auto"/>
              <w:bottom w:val="single" w:sz="4" w:space="0" w:color="auto"/>
              <w:right w:val="single" w:sz="8" w:space="0" w:color="auto"/>
            </w:tcBorders>
            <w:shd w:val="clear" w:color="auto" w:fill="auto"/>
            <w:noWrap/>
            <w:vAlign w:val="bottom"/>
          </w:tcPr>
          <w:p w:rsidR="00A37EDD" w:rsidRPr="006A5AE4" w:rsidRDefault="005958D7"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Darâ</w:t>
            </w:r>
            <w:r w:rsidR="00A37EDD">
              <w:rPr>
                <w:rFonts w:asciiTheme="majorBidi" w:hAnsiTheme="majorBidi" w:cstheme="majorBidi"/>
                <w:color w:val="000000"/>
                <w:sz w:val="24"/>
                <w:szCs w:val="24"/>
              </w:rPr>
              <w:t>a-Tafilalet</w:t>
            </w:r>
          </w:p>
        </w:tc>
        <w:tc>
          <w:tcPr>
            <w:tcW w:w="1200" w:type="dxa"/>
            <w:tcBorders>
              <w:top w:val="nil"/>
              <w:left w:val="nil"/>
              <w:bottom w:val="single" w:sz="4" w:space="0" w:color="auto"/>
              <w:right w:val="single" w:sz="8" w:space="0" w:color="auto"/>
            </w:tcBorders>
            <w:shd w:val="clear" w:color="auto" w:fill="auto"/>
            <w:noWrap/>
            <w:vAlign w:val="bottom"/>
          </w:tcPr>
          <w:p w:rsidR="00A37EDD" w:rsidRPr="00A629ED" w:rsidRDefault="00A37EDD" w:rsidP="00A37EDD">
            <w:pPr>
              <w:spacing w:after="0"/>
              <w:jc w:val="center"/>
              <w:rPr>
                <w:rFonts w:asciiTheme="majorBidi" w:hAnsiTheme="majorBidi" w:cstheme="majorBidi"/>
                <w:color w:val="000000"/>
                <w:sz w:val="24"/>
                <w:szCs w:val="24"/>
              </w:rPr>
            </w:pPr>
            <w:r w:rsidRPr="00A629ED">
              <w:rPr>
                <w:rFonts w:asciiTheme="majorBidi" w:hAnsiTheme="majorBidi" w:cstheme="majorBidi"/>
                <w:color w:val="000000"/>
                <w:sz w:val="24"/>
                <w:szCs w:val="24"/>
              </w:rPr>
              <w:t>5,2</w:t>
            </w:r>
          </w:p>
        </w:tc>
        <w:tc>
          <w:tcPr>
            <w:tcW w:w="1200" w:type="dxa"/>
            <w:tcBorders>
              <w:top w:val="nil"/>
              <w:left w:val="nil"/>
              <w:bottom w:val="single" w:sz="4" w:space="0" w:color="auto"/>
              <w:right w:val="single" w:sz="8"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4,7</w:t>
            </w:r>
          </w:p>
        </w:tc>
        <w:tc>
          <w:tcPr>
            <w:tcW w:w="1780" w:type="dxa"/>
            <w:tcBorders>
              <w:top w:val="nil"/>
              <w:left w:val="nil"/>
              <w:bottom w:val="single" w:sz="4" w:space="0" w:color="auto"/>
              <w:right w:val="single" w:sz="8"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0,6</w:t>
            </w:r>
          </w:p>
        </w:tc>
      </w:tr>
      <w:tr w:rsidR="00A37EDD" w:rsidRPr="006A5AE4" w:rsidTr="00A37EDD">
        <w:trPr>
          <w:trHeight w:val="300"/>
          <w:jc w:val="center"/>
        </w:trPr>
        <w:tc>
          <w:tcPr>
            <w:tcW w:w="4756" w:type="dxa"/>
            <w:tcBorders>
              <w:top w:val="nil"/>
              <w:left w:val="single" w:sz="8" w:space="0" w:color="auto"/>
              <w:bottom w:val="single" w:sz="4" w:space="0" w:color="auto"/>
              <w:right w:val="single" w:sz="8" w:space="0" w:color="auto"/>
            </w:tcBorders>
            <w:shd w:val="clear" w:color="auto" w:fill="auto"/>
            <w:noWrap/>
            <w:vAlign w:val="bottom"/>
          </w:tcPr>
          <w:p w:rsidR="00A37EDD" w:rsidRPr="006A5AE4" w:rsidRDefault="00160F9B"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Souss-Massa</w:t>
            </w:r>
          </w:p>
        </w:tc>
        <w:tc>
          <w:tcPr>
            <w:tcW w:w="1200" w:type="dxa"/>
            <w:tcBorders>
              <w:top w:val="nil"/>
              <w:left w:val="nil"/>
              <w:bottom w:val="single" w:sz="4" w:space="0" w:color="auto"/>
              <w:right w:val="single" w:sz="8" w:space="0" w:color="auto"/>
            </w:tcBorders>
            <w:shd w:val="clear" w:color="auto" w:fill="auto"/>
            <w:noWrap/>
            <w:vAlign w:val="bottom"/>
          </w:tcPr>
          <w:p w:rsidR="00A37EDD" w:rsidRPr="00A629ED" w:rsidRDefault="00A37EDD" w:rsidP="00A37EDD">
            <w:pPr>
              <w:spacing w:after="0"/>
              <w:jc w:val="center"/>
              <w:rPr>
                <w:rFonts w:asciiTheme="majorBidi" w:hAnsiTheme="majorBidi" w:cstheme="majorBidi"/>
                <w:color w:val="000000"/>
                <w:sz w:val="24"/>
                <w:szCs w:val="24"/>
              </w:rPr>
            </w:pPr>
            <w:r w:rsidRPr="00A629ED">
              <w:rPr>
                <w:rFonts w:asciiTheme="majorBidi" w:hAnsiTheme="majorBidi" w:cstheme="majorBidi"/>
                <w:color w:val="000000"/>
                <w:sz w:val="24"/>
                <w:szCs w:val="24"/>
              </w:rPr>
              <w:t>7,7</w:t>
            </w:r>
          </w:p>
        </w:tc>
        <w:tc>
          <w:tcPr>
            <w:tcW w:w="1200" w:type="dxa"/>
            <w:tcBorders>
              <w:top w:val="nil"/>
              <w:left w:val="nil"/>
              <w:bottom w:val="single" w:sz="4" w:space="0" w:color="auto"/>
              <w:right w:val="single" w:sz="8"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7,9</w:t>
            </w:r>
          </w:p>
        </w:tc>
        <w:tc>
          <w:tcPr>
            <w:tcW w:w="1780" w:type="dxa"/>
            <w:tcBorders>
              <w:top w:val="nil"/>
              <w:left w:val="nil"/>
              <w:bottom w:val="single" w:sz="4" w:space="0" w:color="auto"/>
              <w:right w:val="single" w:sz="8"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1,4</w:t>
            </w:r>
          </w:p>
        </w:tc>
      </w:tr>
      <w:tr w:rsidR="00A37EDD" w:rsidRPr="006A5AE4" w:rsidTr="00A37EDD">
        <w:trPr>
          <w:trHeight w:val="300"/>
          <w:jc w:val="center"/>
        </w:trPr>
        <w:tc>
          <w:tcPr>
            <w:tcW w:w="4756" w:type="dxa"/>
            <w:tcBorders>
              <w:top w:val="nil"/>
              <w:left w:val="single" w:sz="8" w:space="0" w:color="auto"/>
              <w:bottom w:val="single" w:sz="4" w:space="0" w:color="auto"/>
              <w:right w:val="single" w:sz="8" w:space="0" w:color="auto"/>
            </w:tcBorders>
            <w:shd w:val="clear" w:color="auto" w:fill="auto"/>
            <w:noWrap/>
            <w:vAlign w:val="bottom"/>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Régions du Sud</w:t>
            </w:r>
          </w:p>
        </w:tc>
        <w:tc>
          <w:tcPr>
            <w:tcW w:w="1200" w:type="dxa"/>
            <w:tcBorders>
              <w:top w:val="nil"/>
              <w:left w:val="nil"/>
              <w:bottom w:val="single" w:sz="4" w:space="0" w:color="auto"/>
              <w:right w:val="single" w:sz="8" w:space="0" w:color="auto"/>
            </w:tcBorders>
            <w:shd w:val="clear" w:color="auto" w:fill="auto"/>
            <w:noWrap/>
            <w:vAlign w:val="bottom"/>
          </w:tcPr>
          <w:p w:rsidR="00A37EDD" w:rsidRPr="00A629ED" w:rsidRDefault="00A37EDD" w:rsidP="00A37EDD">
            <w:pPr>
              <w:spacing w:after="0"/>
              <w:jc w:val="center"/>
              <w:rPr>
                <w:rFonts w:asciiTheme="majorBidi" w:hAnsiTheme="majorBidi" w:cstheme="majorBidi"/>
                <w:color w:val="000000"/>
                <w:sz w:val="24"/>
                <w:szCs w:val="24"/>
              </w:rPr>
            </w:pPr>
            <w:r w:rsidRPr="00A629ED">
              <w:rPr>
                <w:rFonts w:asciiTheme="majorBidi" w:hAnsiTheme="majorBidi" w:cstheme="majorBidi"/>
                <w:color w:val="000000"/>
                <w:sz w:val="24"/>
                <w:szCs w:val="24"/>
              </w:rPr>
              <w:t>2,4</w:t>
            </w:r>
          </w:p>
        </w:tc>
        <w:tc>
          <w:tcPr>
            <w:tcW w:w="1200" w:type="dxa"/>
            <w:tcBorders>
              <w:top w:val="nil"/>
              <w:left w:val="nil"/>
              <w:bottom w:val="single" w:sz="4" w:space="0" w:color="auto"/>
              <w:right w:val="single" w:sz="8"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2,9</w:t>
            </w:r>
          </w:p>
        </w:tc>
        <w:tc>
          <w:tcPr>
            <w:tcW w:w="1780" w:type="dxa"/>
            <w:tcBorders>
              <w:top w:val="nil"/>
              <w:left w:val="nil"/>
              <w:bottom w:val="single" w:sz="4" w:space="0" w:color="auto"/>
              <w:right w:val="single" w:sz="8"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2,3</w:t>
            </w:r>
          </w:p>
        </w:tc>
      </w:tr>
      <w:tr w:rsidR="00A37EDD" w:rsidRPr="00552B03" w:rsidTr="00A37EDD">
        <w:trPr>
          <w:trHeight w:val="315"/>
          <w:jc w:val="center"/>
        </w:trPr>
        <w:tc>
          <w:tcPr>
            <w:tcW w:w="4756" w:type="dxa"/>
            <w:tcBorders>
              <w:top w:val="single" w:sz="8" w:space="0" w:color="auto"/>
              <w:left w:val="single" w:sz="8" w:space="0" w:color="auto"/>
              <w:bottom w:val="single" w:sz="8" w:space="0" w:color="auto"/>
              <w:right w:val="nil"/>
            </w:tcBorders>
            <w:shd w:val="clear" w:color="auto" w:fill="auto"/>
            <w:noWrap/>
            <w:vAlign w:val="bottom"/>
            <w:hideMark/>
          </w:tcPr>
          <w:p w:rsidR="00A37EDD" w:rsidRPr="00552B03" w:rsidRDefault="00A37EDD" w:rsidP="00A37EDD">
            <w:pPr>
              <w:spacing w:after="0"/>
              <w:rPr>
                <w:rFonts w:asciiTheme="majorBidi" w:hAnsiTheme="majorBidi" w:cstheme="majorBidi"/>
                <w:color w:val="000000"/>
                <w:sz w:val="24"/>
                <w:szCs w:val="24"/>
              </w:rPr>
            </w:pPr>
            <w:r w:rsidRPr="00552B03">
              <w:rPr>
                <w:rFonts w:asciiTheme="majorBidi" w:hAnsiTheme="majorBidi" w:cstheme="majorBidi"/>
                <w:color w:val="000000"/>
                <w:sz w:val="24"/>
                <w:szCs w:val="24"/>
              </w:rPr>
              <w:t>Total</w:t>
            </w:r>
          </w:p>
        </w:tc>
        <w:tc>
          <w:tcPr>
            <w:tcW w:w="12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100</w:t>
            </w:r>
          </w:p>
        </w:tc>
        <w:tc>
          <w:tcPr>
            <w:tcW w:w="1200" w:type="dxa"/>
            <w:tcBorders>
              <w:top w:val="single" w:sz="8" w:space="0" w:color="auto"/>
              <w:left w:val="nil"/>
              <w:bottom w:val="single" w:sz="8" w:space="0" w:color="auto"/>
              <w:right w:val="single" w:sz="8" w:space="0" w:color="auto"/>
            </w:tcBorders>
            <w:shd w:val="clear" w:color="auto" w:fill="auto"/>
            <w:noWrap/>
            <w:vAlign w:val="bottom"/>
            <w:hideMark/>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100</w:t>
            </w:r>
          </w:p>
        </w:tc>
        <w:tc>
          <w:tcPr>
            <w:tcW w:w="1780" w:type="dxa"/>
            <w:tcBorders>
              <w:top w:val="single" w:sz="8" w:space="0" w:color="auto"/>
              <w:left w:val="nil"/>
              <w:bottom w:val="single" w:sz="8" w:space="0" w:color="auto"/>
              <w:right w:val="single" w:sz="8" w:space="0" w:color="auto"/>
            </w:tcBorders>
            <w:shd w:val="clear" w:color="auto" w:fill="auto"/>
            <w:noWrap/>
            <w:vAlign w:val="bottom"/>
            <w:hideMark/>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1,2</w:t>
            </w:r>
          </w:p>
        </w:tc>
      </w:tr>
    </w:tbl>
    <w:p w:rsidR="00A37EDD" w:rsidRPr="006A5AE4" w:rsidRDefault="00A37EDD" w:rsidP="00A37EDD">
      <w:pPr>
        <w:tabs>
          <w:tab w:val="left" w:pos="2721"/>
          <w:tab w:val="left" w:pos="3921"/>
          <w:tab w:val="left" w:pos="5121"/>
        </w:tabs>
        <w:spacing w:after="0"/>
        <w:ind w:left="55"/>
        <w:rPr>
          <w:rFonts w:asciiTheme="majorBidi" w:hAnsiTheme="majorBidi" w:cstheme="majorBidi"/>
          <w:color w:val="000000"/>
          <w:sz w:val="24"/>
          <w:szCs w:val="24"/>
        </w:rPr>
      </w:pPr>
      <w:r>
        <w:rPr>
          <w:rFonts w:asciiTheme="majorBidi" w:hAnsiTheme="majorBidi" w:cstheme="majorBidi"/>
          <w:color w:val="000000"/>
          <w:sz w:val="24"/>
          <w:szCs w:val="24"/>
        </w:rPr>
        <w:t>Source : Enquête nationale sur l’emploi 2001 &amp; 2017, HCP.</w:t>
      </w:r>
      <w:r w:rsidRPr="006A5AE4">
        <w:rPr>
          <w:rFonts w:asciiTheme="majorBidi" w:hAnsiTheme="majorBidi" w:cstheme="majorBidi"/>
          <w:color w:val="000000"/>
          <w:sz w:val="24"/>
          <w:szCs w:val="24"/>
        </w:rPr>
        <w:tab/>
      </w:r>
      <w:r w:rsidRPr="006A5AE4">
        <w:rPr>
          <w:rFonts w:asciiTheme="majorBidi" w:hAnsiTheme="majorBidi" w:cstheme="majorBidi"/>
          <w:color w:val="000000"/>
          <w:sz w:val="24"/>
          <w:szCs w:val="24"/>
        </w:rPr>
        <w:tab/>
      </w:r>
      <w:r w:rsidRPr="006A5AE4">
        <w:rPr>
          <w:rFonts w:asciiTheme="majorBidi" w:hAnsiTheme="majorBidi" w:cstheme="majorBidi"/>
          <w:color w:val="000000"/>
          <w:sz w:val="24"/>
          <w:szCs w:val="24"/>
        </w:rPr>
        <w:tab/>
      </w:r>
    </w:p>
    <w:p w:rsidR="00A37EDD" w:rsidRPr="006A5AE4" w:rsidRDefault="00A37EDD" w:rsidP="00A37EDD">
      <w:pPr>
        <w:rPr>
          <w:rFonts w:asciiTheme="majorBidi" w:hAnsiTheme="majorBidi" w:cstheme="majorBidi"/>
          <w:b/>
          <w:bCs/>
          <w:color w:val="000000"/>
          <w:sz w:val="24"/>
          <w:szCs w:val="24"/>
        </w:rPr>
      </w:pPr>
    </w:p>
    <w:p w:rsidR="00A37EDD" w:rsidRPr="006A5AE4" w:rsidRDefault="00A37EDD" w:rsidP="00A37EDD">
      <w:pPr>
        <w:rPr>
          <w:rFonts w:asciiTheme="majorBidi" w:hAnsiTheme="majorBidi" w:cstheme="majorBidi"/>
          <w:b/>
          <w:bCs/>
          <w:color w:val="000000"/>
          <w:sz w:val="24"/>
          <w:szCs w:val="24"/>
        </w:rPr>
      </w:pPr>
    </w:p>
    <w:p w:rsidR="00A37EDD" w:rsidRDefault="00A37EDD" w:rsidP="00A37EDD">
      <w:pPr>
        <w:rPr>
          <w:rFonts w:asciiTheme="majorBidi" w:hAnsiTheme="majorBidi" w:cstheme="majorBidi"/>
          <w:b/>
          <w:bCs/>
          <w:color w:val="000000"/>
          <w:sz w:val="24"/>
          <w:szCs w:val="24"/>
        </w:rPr>
      </w:pPr>
      <w:r>
        <w:rPr>
          <w:rFonts w:asciiTheme="majorBidi" w:hAnsiTheme="majorBidi" w:cstheme="majorBidi"/>
          <w:b/>
          <w:bCs/>
          <w:color w:val="000000"/>
          <w:sz w:val="24"/>
          <w:szCs w:val="24"/>
        </w:rPr>
        <w:br w:type="page"/>
      </w:r>
    </w:p>
    <w:p w:rsidR="00A37EDD" w:rsidRPr="006A5AE4" w:rsidRDefault="00A37EDD" w:rsidP="00A37EDD">
      <w:pP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lastRenderedPageBreak/>
        <w:t>Tableau  03 : Taux d’urbanisation</w:t>
      </w:r>
      <w:r>
        <w:rPr>
          <w:rFonts w:asciiTheme="majorBidi" w:hAnsiTheme="majorBidi" w:cstheme="majorBidi"/>
          <w:b/>
          <w:bCs/>
          <w:color w:val="000000"/>
          <w:sz w:val="24"/>
          <w:szCs w:val="24"/>
        </w:rPr>
        <w:t xml:space="preserve"> (en%)</w:t>
      </w:r>
    </w:p>
    <w:tbl>
      <w:tblPr>
        <w:tblW w:w="8859" w:type="dxa"/>
        <w:jc w:val="center"/>
        <w:tblCellMar>
          <w:left w:w="70" w:type="dxa"/>
          <w:right w:w="70" w:type="dxa"/>
        </w:tblCellMar>
        <w:tblLook w:val="04A0"/>
      </w:tblPr>
      <w:tblGrid>
        <w:gridCol w:w="5179"/>
        <w:gridCol w:w="1360"/>
        <w:gridCol w:w="1160"/>
        <w:gridCol w:w="1160"/>
      </w:tblGrid>
      <w:tr w:rsidR="00A37EDD" w:rsidRPr="006A5AE4" w:rsidTr="00A37EDD">
        <w:trPr>
          <w:trHeight w:val="312"/>
          <w:jc w:val="center"/>
        </w:trPr>
        <w:tc>
          <w:tcPr>
            <w:tcW w:w="51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Région</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2001</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201</w:t>
            </w:r>
            <w:r>
              <w:rPr>
                <w:rFonts w:asciiTheme="majorBidi" w:hAnsiTheme="majorBidi" w:cstheme="majorBidi"/>
                <w:b/>
                <w:bCs/>
                <w:color w:val="000000"/>
                <w:sz w:val="24"/>
                <w:szCs w:val="24"/>
              </w:rPr>
              <w:t>7</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Ecart</w:t>
            </w:r>
          </w:p>
        </w:tc>
      </w:tr>
      <w:tr w:rsidR="00A37EDD" w:rsidRPr="006A5AE4" w:rsidTr="00A37EDD">
        <w:trPr>
          <w:trHeight w:val="312"/>
          <w:jc w:val="center"/>
        </w:trPr>
        <w:tc>
          <w:tcPr>
            <w:tcW w:w="5179"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Tanger-Tetouan-Al Hoceima</w:t>
            </w:r>
          </w:p>
        </w:tc>
        <w:tc>
          <w:tcPr>
            <w:tcW w:w="1360" w:type="dxa"/>
            <w:tcBorders>
              <w:top w:val="nil"/>
              <w:left w:val="nil"/>
              <w:bottom w:val="single" w:sz="4" w:space="0" w:color="auto"/>
              <w:right w:val="single" w:sz="4" w:space="0" w:color="auto"/>
            </w:tcBorders>
            <w:shd w:val="clear" w:color="auto" w:fill="auto"/>
            <w:noWrap/>
            <w:vAlign w:val="bottom"/>
          </w:tcPr>
          <w:p w:rsidR="00A37EDD" w:rsidRPr="00A629ED" w:rsidRDefault="00A37EDD" w:rsidP="00A37EDD">
            <w:pPr>
              <w:spacing w:after="0"/>
              <w:jc w:val="center"/>
              <w:rPr>
                <w:rFonts w:asciiTheme="majorBidi" w:hAnsiTheme="majorBidi" w:cstheme="majorBidi"/>
                <w:color w:val="000000"/>
                <w:sz w:val="24"/>
                <w:szCs w:val="24"/>
              </w:rPr>
            </w:pPr>
            <w:r w:rsidRPr="00A629ED">
              <w:rPr>
                <w:rFonts w:asciiTheme="majorBidi" w:hAnsiTheme="majorBidi" w:cstheme="majorBidi"/>
                <w:color w:val="000000"/>
                <w:sz w:val="24"/>
                <w:szCs w:val="24"/>
              </w:rPr>
              <w:t>53,4</w:t>
            </w:r>
          </w:p>
        </w:tc>
        <w:tc>
          <w:tcPr>
            <w:tcW w:w="1160" w:type="dxa"/>
            <w:tcBorders>
              <w:top w:val="nil"/>
              <w:left w:val="nil"/>
              <w:bottom w:val="single" w:sz="4" w:space="0" w:color="auto"/>
              <w:right w:val="single" w:sz="4"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60,8</w:t>
            </w:r>
          </w:p>
        </w:tc>
        <w:tc>
          <w:tcPr>
            <w:tcW w:w="1160" w:type="dxa"/>
            <w:tcBorders>
              <w:top w:val="nil"/>
              <w:left w:val="nil"/>
              <w:bottom w:val="single" w:sz="4" w:space="0" w:color="auto"/>
              <w:right w:val="single" w:sz="4"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7,4</w:t>
            </w:r>
          </w:p>
        </w:tc>
      </w:tr>
      <w:tr w:rsidR="00A37EDD" w:rsidRPr="006A5AE4" w:rsidTr="00A37EDD">
        <w:trPr>
          <w:trHeight w:val="312"/>
          <w:jc w:val="center"/>
        </w:trPr>
        <w:tc>
          <w:tcPr>
            <w:tcW w:w="5179"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Oriental</w:t>
            </w:r>
          </w:p>
        </w:tc>
        <w:tc>
          <w:tcPr>
            <w:tcW w:w="1360" w:type="dxa"/>
            <w:tcBorders>
              <w:top w:val="nil"/>
              <w:left w:val="nil"/>
              <w:bottom w:val="single" w:sz="4" w:space="0" w:color="auto"/>
              <w:right w:val="single" w:sz="4" w:space="0" w:color="auto"/>
            </w:tcBorders>
            <w:shd w:val="clear" w:color="auto" w:fill="auto"/>
            <w:noWrap/>
            <w:vAlign w:val="bottom"/>
          </w:tcPr>
          <w:p w:rsidR="00A37EDD" w:rsidRPr="00A629ED" w:rsidRDefault="00A37EDD" w:rsidP="00A37EDD">
            <w:pPr>
              <w:spacing w:after="0"/>
              <w:jc w:val="center"/>
              <w:rPr>
                <w:rFonts w:asciiTheme="majorBidi" w:hAnsiTheme="majorBidi" w:cstheme="majorBidi"/>
                <w:color w:val="000000"/>
                <w:sz w:val="24"/>
                <w:szCs w:val="24"/>
              </w:rPr>
            </w:pPr>
            <w:r w:rsidRPr="00A629ED">
              <w:rPr>
                <w:rFonts w:asciiTheme="majorBidi" w:hAnsiTheme="majorBidi" w:cstheme="majorBidi"/>
                <w:color w:val="000000"/>
                <w:sz w:val="24"/>
                <w:szCs w:val="24"/>
              </w:rPr>
              <w:t>57,8</w:t>
            </w:r>
          </w:p>
        </w:tc>
        <w:tc>
          <w:tcPr>
            <w:tcW w:w="1160" w:type="dxa"/>
            <w:tcBorders>
              <w:top w:val="nil"/>
              <w:left w:val="nil"/>
              <w:bottom w:val="single" w:sz="4" w:space="0" w:color="auto"/>
              <w:right w:val="single" w:sz="4"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68,2</w:t>
            </w:r>
          </w:p>
        </w:tc>
        <w:tc>
          <w:tcPr>
            <w:tcW w:w="1160" w:type="dxa"/>
            <w:tcBorders>
              <w:top w:val="nil"/>
              <w:left w:val="nil"/>
              <w:bottom w:val="single" w:sz="4" w:space="0" w:color="auto"/>
              <w:right w:val="single" w:sz="4"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10,4</w:t>
            </w:r>
          </w:p>
        </w:tc>
      </w:tr>
      <w:tr w:rsidR="00A37EDD" w:rsidRPr="006A5AE4" w:rsidTr="00A37EDD">
        <w:trPr>
          <w:trHeight w:val="312"/>
          <w:jc w:val="center"/>
        </w:trPr>
        <w:tc>
          <w:tcPr>
            <w:tcW w:w="5179"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Fès-Meknès</w:t>
            </w:r>
          </w:p>
        </w:tc>
        <w:tc>
          <w:tcPr>
            <w:tcW w:w="1360" w:type="dxa"/>
            <w:tcBorders>
              <w:top w:val="nil"/>
              <w:left w:val="nil"/>
              <w:bottom w:val="single" w:sz="4" w:space="0" w:color="auto"/>
              <w:right w:val="single" w:sz="4" w:space="0" w:color="auto"/>
            </w:tcBorders>
            <w:shd w:val="clear" w:color="auto" w:fill="auto"/>
            <w:noWrap/>
            <w:vAlign w:val="bottom"/>
          </w:tcPr>
          <w:p w:rsidR="00A37EDD" w:rsidRPr="00A629ED" w:rsidRDefault="00A37EDD" w:rsidP="00A37EDD">
            <w:pPr>
              <w:spacing w:after="0"/>
              <w:jc w:val="center"/>
              <w:rPr>
                <w:rFonts w:asciiTheme="majorBidi" w:hAnsiTheme="majorBidi" w:cstheme="majorBidi"/>
                <w:color w:val="000000"/>
                <w:sz w:val="24"/>
                <w:szCs w:val="24"/>
              </w:rPr>
            </w:pPr>
            <w:r w:rsidRPr="00A629ED">
              <w:rPr>
                <w:rFonts w:asciiTheme="majorBidi" w:hAnsiTheme="majorBidi" w:cstheme="majorBidi"/>
                <w:color w:val="000000"/>
                <w:sz w:val="24"/>
                <w:szCs w:val="24"/>
              </w:rPr>
              <w:t>51,5</w:t>
            </w:r>
          </w:p>
        </w:tc>
        <w:tc>
          <w:tcPr>
            <w:tcW w:w="1160" w:type="dxa"/>
            <w:tcBorders>
              <w:top w:val="nil"/>
              <w:left w:val="nil"/>
              <w:bottom w:val="single" w:sz="4" w:space="0" w:color="auto"/>
              <w:right w:val="single" w:sz="4"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62</w:t>
            </w:r>
          </w:p>
        </w:tc>
        <w:tc>
          <w:tcPr>
            <w:tcW w:w="1160" w:type="dxa"/>
            <w:tcBorders>
              <w:top w:val="nil"/>
              <w:left w:val="nil"/>
              <w:bottom w:val="single" w:sz="4" w:space="0" w:color="auto"/>
              <w:right w:val="single" w:sz="4"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10,5</w:t>
            </w:r>
          </w:p>
        </w:tc>
      </w:tr>
      <w:tr w:rsidR="00A37EDD" w:rsidRPr="006A5AE4" w:rsidTr="00A37EDD">
        <w:trPr>
          <w:trHeight w:val="312"/>
          <w:jc w:val="center"/>
        </w:trPr>
        <w:tc>
          <w:tcPr>
            <w:tcW w:w="5179"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Rabat-Salé-Kénitra</w:t>
            </w:r>
          </w:p>
        </w:tc>
        <w:tc>
          <w:tcPr>
            <w:tcW w:w="1360" w:type="dxa"/>
            <w:tcBorders>
              <w:top w:val="nil"/>
              <w:left w:val="nil"/>
              <w:bottom w:val="single" w:sz="4" w:space="0" w:color="auto"/>
              <w:right w:val="single" w:sz="4" w:space="0" w:color="auto"/>
            </w:tcBorders>
            <w:shd w:val="clear" w:color="auto" w:fill="auto"/>
            <w:noWrap/>
            <w:vAlign w:val="bottom"/>
          </w:tcPr>
          <w:p w:rsidR="00A37EDD" w:rsidRPr="00A629ED" w:rsidRDefault="00A37EDD" w:rsidP="00A37EDD">
            <w:pPr>
              <w:spacing w:after="0"/>
              <w:jc w:val="center"/>
              <w:rPr>
                <w:rFonts w:asciiTheme="majorBidi" w:hAnsiTheme="majorBidi" w:cstheme="majorBidi"/>
                <w:color w:val="000000"/>
                <w:sz w:val="24"/>
                <w:szCs w:val="24"/>
              </w:rPr>
            </w:pPr>
            <w:r w:rsidRPr="00A629ED">
              <w:rPr>
                <w:rFonts w:asciiTheme="majorBidi" w:hAnsiTheme="majorBidi" w:cstheme="majorBidi"/>
                <w:color w:val="000000"/>
                <w:sz w:val="24"/>
                <w:szCs w:val="24"/>
              </w:rPr>
              <w:t>65,4</w:t>
            </w:r>
          </w:p>
        </w:tc>
        <w:tc>
          <w:tcPr>
            <w:tcW w:w="1160" w:type="dxa"/>
            <w:tcBorders>
              <w:top w:val="nil"/>
              <w:left w:val="nil"/>
              <w:bottom w:val="single" w:sz="4" w:space="0" w:color="auto"/>
              <w:right w:val="single" w:sz="4"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71</w:t>
            </w:r>
          </w:p>
        </w:tc>
        <w:tc>
          <w:tcPr>
            <w:tcW w:w="1160" w:type="dxa"/>
            <w:tcBorders>
              <w:top w:val="nil"/>
              <w:left w:val="nil"/>
              <w:bottom w:val="single" w:sz="4" w:space="0" w:color="auto"/>
              <w:right w:val="single" w:sz="4"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5,6</w:t>
            </w:r>
          </w:p>
        </w:tc>
      </w:tr>
      <w:tr w:rsidR="00A37EDD" w:rsidRPr="006A5AE4" w:rsidTr="00A37EDD">
        <w:trPr>
          <w:trHeight w:val="312"/>
          <w:jc w:val="center"/>
        </w:trPr>
        <w:tc>
          <w:tcPr>
            <w:tcW w:w="5179"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Béni Mellal-Khénifra</w:t>
            </w:r>
          </w:p>
        </w:tc>
        <w:tc>
          <w:tcPr>
            <w:tcW w:w="1360" w:type="dxa"/>
            <w:tcBorders>
              <w:top w:val="nil"/>
              <w:left w:val="nil"/>
              <w:bottom w:val="single" w:sz="4" w:space="0" w:color="auto"/>
              <w:right w:val="single" w:sz="4" w:space="0" w:color="auto"/>
            </w:tcBorders>
            <w:shd w:val="clear" w:color="auto" w:fill="auto"/>
            <w:noWrap/>
            <w:vAlign w:val="bottom"/>
          </w:tcPr>
          <w:p w:rsidR="00A37EDD" w:rsidRPr="00A629ED" w:rsidRDefault="00A37EDD" w:rsidP="00A37EDD">
            <w:pPr>
              <w:spacing w:after="0"/>
              <w:jc w:val="center"/>
              <w:rPr>
                <w:rFonts w:asciiTheme="majorBidi" w:hAnsiTheme="majorBidi" w:cstheme="majorBidi"/>
                <w:color w:val="000000"/>
                <w:sz w:val="24"/>
                <w:szCs w:val="24"/>
              </w:rPr>
            </w:pPr>
            <w:r w:rsidRPr="00A629ED">
              <w:rPr>
                <w:rFonts w:asciiTheme="majorBidi" w:hAnsiTheme="majorBidi" w:cstheme="majorBidi"/>
                <w:color w:val="000000"/>
                <w:sz w:val="24"/>
                <w:szCs w:val="24"/>
              </w:rPr>
              <w:t>44,3</w:t>
            </w:r>
          </w:p>
        </w:tc>
        <w:tc>
          <w:tcPr>
            <w:tcW w:w="1160" w:type="dxa"/>
            <w:tcBorders>
              <w:top w:val="nil"/>
              <w:left w:val="nil"/>
              <w:bottom w:val="single" w:sz="4" w:space="0" w:color="auto"/>
              <w:right w:val="single" w:sz="4"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50,5</w:t>
            </w:r>
          </w:p>
        </w:tc>
        <w:tc>
          <w:tcPr>
            <w:tcW w:w="1160" w:type="dxa"/>
            <w:tcBorders>
              <w:top w:val="nil"/>
              <w:left w:val="nil"/>
              <w:bottom w:val="single" w:sz="4" w:space="0" w:color="auto"/>
              <w:right w:val="single" w:sz="4"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6,2</w:t>
            </w:r>
          </w:p>
        </w:tc>
      </w:tr>
      <w:tr w:rsidR="00A37EDD" w:rsidRPr="006A5AE4" w:rsidTr="00A37EDD">
        <w:trPr>
          <w:trHeight w:val="312"/>
          <w:jc w:val="center"/>
        </w:trPr>
        <w:tc>
          <w:tcPr>
            <w:tcW w:w="5179"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Casablanca-Settat</w:t>
            </w:r>
          </w:p>
        </w:tc>
        <w:tc>
          <w:tcPr>
            <w:tcW w:w="1360" w:type="dxa"/>
            <w:tcBorders>
              <w:top w:val="nil"/>
              <w:left w:val="nil"/>
              <w:bottom w:val="single" w:sz="4" w:space="0" w:color="auto"/>
              <w:right w:val="single" w:sz="4" w:space="0" w:color="auto"/>
            </w:tcBorders>
            <w:shd w:val="clear" w:color="auto" w:fill="auto"/>
            <w:noWrap/>
            <w:vAlign w:val="bottom"/>
          </w:tcPr>
          <w:p w:rsidR="00A37EDD" w:rsidRPr="00A629ED" w:rsidRDefault="00A37EDD" w:rsidP="00A37EDD">
            <w:pPr>
              <w:spacing w:after="0"/>
              <w:jc w:val="center"/>
              <w:rPr>
                <w:rFonts w:asciiTheme="majorBidi" w:hAnsiTheme="majorBidi" w:cstheme="majorBidi"/>
                <w:color w:val="000000"/>
                <w:sz w:val="24"/>
                <w:szCs w:val="24"/>
              </w:rPr>
            </w:pPr>
            <w:r w:rsidRPr="00A629ED">
              <w:rPr>
                <w:rFonts w:asciiTheme="majorBidi" w:hAnsiTheme="majorBidi" w:cstheme="majorBidi"/>
                <w:color w:val="000000"/>
                <w:sz w:val="24"/>
                <w:szCs w:val="24"/>
              </w:rPr>
              <w:t>69,7</w:t>
            </w:r>
          </w:p>
        </w:tc>
        <w:tc>
          <w:tcPr>
            <w:tcW w:w="1160" w:type="dxa"/>
            <w:tcBorders>
              <w:top w:val="nil"/>
              <w:left w:val="nil"/>
              <w:bottom w:val="single" w:sz="4" w:space="0" w:color="auto"/>
              <w:right w:val="single" w:sz="4"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75</w:t>
            </w:r>
          </w:p>
        </w:tc>
        <w:tc>
          <w:tcPr>
            <w:tcW w:w="1160" w:type="dxa"/>
            <w:tcBorders>
              <w:top w:val="nil"/>
              <w:left w:val="nil"/>
              <w:bottom w:val="single" w:sz="4" w:space="0" w:color="auto"/>
              <w:right w:val="single" w:sz="4"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5,3</w:t>
            </w:r>
          </w:p>
        </w:tc>
      </w:tr>
      <w:tr w:rsidR="00A37EDD" w:rsidRPr="006A5AE4" w:rsidTr="00A37EDD">
        <w:trPr>
          <w:trHeight w:val="312"/>
          <w:jc w:val="center"/>
        </w:trPr>
        <w:tc>
          <w:tcPr>
            <w:tcW w:w="5179"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Marrakech-Safi</w:t>
            </w:r>
          </w:p>
        </w:tc>
        <w:tc>
          <w:tcPr>
            <w:tcW w:w="1360" w:type="dxa"/>
            <w:tcBorders>
              <w:top w:val="nil"/>
              <w:left w:val="nil"/>
              <w:bottom w:val="single" w:sz="4" w:space="0" w:color="auto"/>
              <w:right w:val="single" w:sz="4" w:space="0" w:color="auto"/>
            </w:tcBorders>
            <w:shd w:val="clear" w:color="auto" w:fill="auto"/>
            <w:noWrap/>
            <w:vAlign w:val="bottom"/>
          </w:tcPr>
          <w:p w:rsidR="00A37EDD" w:rsidRPr="00A629ED" w:rsidRDefault="00A37EDD" w:rsidP="00A37EDD">
            <w:pPr>
              <w:spacing w:after="0"/>
              <w:jc w:val="center"/>
              <w:rPr>
                <w:rFonts w:asciiTheme="majorBidi" w:hAnsiTheme="majorBidi" w:cstheme="majorBidi"/>
                <w:color w:val="000000"/>
                <w:sz w:val="24"/>
                <w:szCs w:val="24"/>
              </w:rPr>
            </w:pPr>
            <w:r w:rsidRPr="00A629ED">
              <w:rPr>
                <w:rFonts w:asciiTheme="majorBidi" w:hAnsiTheme="majorBidi" w:cstheme="majorBidi"/>
                <w:color w:val="000000"/>
                <w:sz w:val="24"/>
                <w:szCs w:val="24"/>
              </w:rPr>
              <w:t>40,6</w:t>
            </w:r>
          </w:p>
        </w:tc>
        <w:tc>
          <w:tcPr>
            <w:tcW w:w="1160" w:type="dxa"/>
            <w:tcBorders>
              <w:top w:val="nil"/>
              <w:left w:val="nil"/>
              <w:bottom w:val="single" w:sz="4" w:space="0" w:color="auto"/>
              <w:right w:val="single" w:sz="4"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43,6</w:t>
            </w:r>
          </w:p>
        </w:tc>
        <w:tc>
          <w:tcPr>
            <w:tcW w:w="1160" w:type="dxa"/>
            <w:tcBorders>
              <w:top w:val="nil"/>
              <w:left w:val="nil"/>
              <w:bottom w:val="single" w:sz="4" w:space="0" w:color="auto"/>
              <w:right w:val="single" w:sz="4"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3,0</w:t>
            </w:r>
          </w:p>
        </w:tc>
      </w:tr>
      <w:tr w:rsidR="00A37EDD" w:rsidRPr="006A5AE4" w:rsidTr="00A37EDD">
        <w:trPr>
          <w:trHeight w:val="312"/>
          <w:jc w:val="center"/>
        </w:trPr>
        <w:tc>
          <w:tcPr>
            <w:tcW w:w="5179"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5958D7"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Darâ</w:t>
            </w:r>
            <w:r w:rsidR="00A37EDD">
              <w:rPr>
                <w:rFonts w:asciiTheme="majorBidi" w:hAnsiTheme="majorBidi" w:cstheme="majorBidi"/>
                <w:color w:val="000000"/>
                <w:sz w:val="24"/>
                <w:szCs w:val="24"/>
              </w:rPr>
              <w:t>a-Tafilalet</w:t>
            </w:r>
          </w:p>
        </w:tc>
        <w:tc>
          <w:tcPr>
            <w:tcW w:w="1360" w:type="dxa"/>
            <w:tcBorders>
              <w:top w:val="nil"/>
              <w:left w:val="nil"/>
              <w:bottom w:val="single" w:sz="4" w:space="0" w:color="auto"/>
              <w:right w:val="single" w:sz="4" w:space="0" w:color="auto"/>
            </w:tcBorders>
            <w:shd w:val="clear" w:color="auto" w:fill="auto"/>
            <w:noWrap/>
            <w:vAlign w:val="bottom"/>
          </w:tcPr>
          <w:p w:rsidR="00A37EDD" w:rsidRPr="00A629ED" w:rsidRDefault="00A37EDD" w:rsidP="00A37EDD">
            <w:pPr>
              <w:spacing w:after="0"/>
              <w:jc w:val="center"/>
              <w:rPr>
                <w:rFonts w:asciiTheme="majorBidi" w:hAnsiTheme="majorBidi" w:cstheme="majorBidi"/>
                <w:color w:val="000000"/>
                <w:sz w:val="24"/>
                <w:szCs w:val="24"/>
              </w:rPr>
            </w:pPr>
            <w:r w:rsidRPr="00A629ED">
              <w:rPr>
                <w:rFonts w:asciiTheme="majorBidi" w:hAnsiTheme="majorBidi" w:cstheme="majorBidi"/>
                <w:color w:val="000000"/>
                <w:sz w:val="24"/>
                <w:szCs w:val="24"/>
              </w:rPr>
              <w:t>29,9</w:t>
            </w:r>
          </w:p>
        </w:tc>
        <w:tc>
          <w:tcPr>
            <w:tcW w:w="1160" w:type="dxa"/>
            <w:tcBorders>
              <w:top w:val="nil"/>
              <w:left w:val="nil"/>
              <w:bottom w:val="single" w:sz="4" w:space="0" w:color="auto"/>
              <w:right w:val="single" w:sz="4"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35,3</w:t>
            </w:r>
          </w:p>
        </w:tc>
        <w:tc>
          <w:tcPr>
            <w:tcW w:w="1160" w:type="dxa"/>
            <w:tcBorders>
              <w:top w:val="nil"/>
              <w:left w:val="nil"/>
              <w:bottom w:val="single" w:sz="4" w:space="0" w:color="auto"/>
              <w:right w:val="single" w:sz="4"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5,4</w:t>
            </w:r>
          </w:p>
        </w:tc>
      </w:tr>
      <w:tr w:rsidR="00A37EDD" w:rsidRPr="006A5AE4" w:rsidTr="00A37EDD">
        <w:trPr>
          <w:trHeight w:val="312"/>
          <w:jc w:val="center"/>
        </w:trPr>
        <w:tc>
          <w:tcPr>
            <w:tcW w:w="5179"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160F9B"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Souss-Massa</w:t>
            </w:r>
          </w:p>
        </w:tc>
        <w:tc>
          <w:tcPr>
            <w:tcW w:w="1360" w:type="dxa"/>
            <w:tcBorders>
              <w:top w:val="nil"/>
              <w:left w:val="nil"/>
              <w:bottom w:val="single" w:sz="4" w:space="0" w:color="auto"/>
              <w:right w:val="single" w:sz="4" w:space="0" w:color="auto"/>
            </w:tcBorders>
            <w:shd w:val="clear" w:color="auto" w:fill="auto"/>
            <w:noWrap/>
            <w:vAlign w:val="bottom"/>
          </w:tcPr>
          <w:p w:rsidR="00A37EDD" w:rsidRPr="00A629ED" w:rsidRDefault="00A37EDD" w:rsidP="00A37EDD">
            <w:pPr>
              <w:spacing w:after="0"/>
              <w:jc w:val="center"/>
              <w:rPr>
                <w:rFonts w:asciiTheme="majorBidi" w:hAnsiTheme="majorBidi" w:cstheme="majorBidi"/>
                <w:color w:val="000000"/>
                <w:sz w:val="24"/>
                <w:szCs w:val="24"/>
              </w:rPr>
            </w:pPr>
            <w:r w:rsidRPr="00A629ED">
              <w:rPr>
                <w:rFonts w:asciiTheme="majorBidi" w:hAnsiTheme="majorBidi" w:cstheme="majorBidi"/>
                <w:color w:val="000000"/>
                <w:sz w:val="24"/>
                <w:szCs w:val="24"/>
              </w:rPr>
              <w:t>46,2</w:t>
            </w:r>
          </w:p>
        </w:tc>
        <w:tc>
          <w:tcPr>
            <w:tcW w:w="1160" w:type="dxa"/>
            <w:tcBorders>
              <w:top w:val="nil"/>
              <w:left w:val="nil"/>
              <w:bottom w:val="single" w:sz="4" w:space="0" w:color="auto"/>
              <w:right w:val="single" w:sz="4"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59,1</w:t>
            </w:r>
          </w:p>
        </w:tc>
        <w:tc>
          <w:tcPr>
            <w:tcW w:w="1160" w:type="dxa"/>
            <w:tcBorders>
              <w:top w:val="nil"/>
              <w:left w:val="nil"/>
              <w:bottom w:val="single" w:sz="4" w:space="0" w:color="auto"/>
              <w:right w:val="single" w:sz="4"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12,9</w:t>
            </w:r>
          </w:p>
        </w:tc>
      </w:tr>
      <w:tr w:rsidR="00A37EDD" w:rsidRPr="006A5AE4" w:rsidTr="00A37EDD">
        <w:trPr>
          <w:trHeight w:val="312"/>
          <w:jc w:val="center"/>
        </w:trPr>
        <w:tc>
          <w:tcPr>
            <w:tcW w:w="5179"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Régions du Sud</w:t>
            </w:r>
          </w:p>
        </w:tc>
        <w:tc>
          <w:tcPr>
            <w:tcW w:w="1360" w:type="dxa"/>
            <w:tcBorders>
              <w:top w:val="nil"/>
              <w:left w:val="nil"/>
              <w:bottom w:val="single" w:sz="4" w:space="0" w:color="auto"/>
              <w:right w:val="single" w:sz="4" w:space="0" w:color="auto"/>
            </w:tcBorders>
            <w:shd w:val="clear" w:color="auto" w:fill="auto"/>
            <w:noWrap/>
            <w:vAlign w:val="bottom"/>
          </w:tcPr>
          <w:p w:rsidR="00A37EDD" w:rsidRPr="00A629ED" w:rsidRDefault="00A37EDD" w:rsidP="00A37EDD">
            <w:pPr>
              <w:spacing w:after="0"/>
              <w:jc w:val="center"/>
              <w:rPr>
                <w:rFonts w:asciiTheme="majorBidi" w:hAnsiTheme="majorBidi" w:cstheme="majorBidi"/>
                <w:color w:val="000000"/>
                <w:sz w:val="24"/>
                <w:szCs w:val="24"/>
              </w:rPr>
            </w:pPr>
            <w:r w:rsidRPr="00A629ED">
              <w:rPr>
                <w:rFonts w:asciiTheme="majorBidi" w:hAnsiTheme="majorBidi" w:cstheme="majorBidi"/>
                <w:color w:val="000000"/>
                <w:sz w:val="24"/>
                <w:szCs w:val="24"/>
              </w:rPr>
              <w:t>73,5</w:t>
            </w:r>
          </w:p>
        </w:tc>
        <w:tc>
          <w:tcPr>
            <w:tcW w:w="1160" w:type="dxa"/>
            <w:tcBorders>
              <w:top w:val="nil"/>
              <w:left w:val="nil"/>
              <w:bottom w:val="single" w:sz="4" w:space="0" w:color="auto"/>
              <w:right w:val="single" w:sz="4"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78,9</w:t>
            </w:r>
          </w:p>
        </w:tc>
        <w:tc>
          <w:tcPr>
            <w:tcW w:w="1160" w:type="dxa"/>
            <w:tcBorders>
              <w:top w:val="nil"/>
              <w:left w:val="nil"/>
              <w:bottom w:val="single" w:sz="4" w:space="0" w:color="auto"/>
              <w:right w:val="single" w:sz="4"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5,4</w:t>
            </w:r>
          </w:p>
        </w:tc>
      </w:tr>
      <w:tr w:rsidR="00A37EDD" w:rsidRPr="00552B03" w:rsidTr="00A37EDD">
        <w:trPr>
          <w:trHeight w:val="312"/>
          <w:jc w:val="center"/>
        </w:trPr>
        <w:tc>
          <w:tcPr>
            <w:tcW w:w="5179" w:type="dxa"/>
            <w:tcBorders>
              <w:top w:val="nil"/>
              <w:left w:val="single" w:sz="4" w:space="0" w:color="auto"/>
              <w:bottom w:val="single" w:sz="4" w:space="0" w:color="auto"/>
              <w:right w:val="single" w:sz="4" w:space="0" w:color="auto"/>
            </w:tcBorders>
            <w:shd w:val="clear" w:color="auto" w:fill="auto"/>
            <w:noWrap/>
            <w:vAlign w:val="bottom"/>
            <w:hideMark/>
          </w:tcPr>
          <w:p w:rsidR="00A37EDD" w:rsidRPr="00552B03" w:rsidRDefault="00A37EDD" w:rsidP="00A37EDD">
            <w:pPr>
              <w:spacing w:after="0"/>
              <w:rPr>
                <w:rFonts w:asciiTheme="majorBidi" w:hAnsiTheme="majorBidi" w:cstheme="majorBidi"/>
                <w:b/>
                <w:bCs/>
                <w:color w:val="000000"/>
                <w:sz w:val="24"/>
                <w:szCs w:val="24"/>
              </w:rPr>
            </w:pPr>
            <w:r w:rsidRPr="00552B03">
              <w:rPr>
                <w:rFonts w:asciiTheme="majorBidi" w:hAnsiTheme="majorBidi" w:cstheme="majorBidi"/>
                <w:b/>
                <w:bCs/>
                <w:color w:val="000000"/>
                <w:sz w:val="24"/>
                <w:szCs w:val="24"/>
              </w:rPr>
              <w:t>Total</w:t>
            </w:r>
          </w:p>
        </w:tc>
        <w:tc>
          <w:tcPr>
            <w:tcW w:w="1360" w:type="dxa"/>
            <w:tcBorders>
              <w:top w:val="nil"/>
              <w:left w:val="nil"/>
              <w:bottom w:val="single" w:sz="4" w:space="0" w:color="auto"/>
              <w:right w:val="single" w:sz="4" w:space="0" w:color="auto"/>
            </w:tcBorders>
            <w:shd w:val="clear" w:color="auto" w:fill="auto"/>
            <w:noWrap/>
            <w:vAlign w:val="bottom"/>
            <w:hideMark/>
          </w:tcPr>
          <w:p w:rsidR="00A37EDD" w:rsidRPr="00552B03" w:rsidRDefault="00A37EDD" w:rsidP="00A37EDD">
            <w:pPr>
              <w:spacing w:after="0"/>
              <w:jc w:val="center"/>
              <w:rPr>
                <w:rFonts w:asciiTheme="majorBidi" w:hAnsiTheme="majorBidi" w:cstheme="majorBidi"/>
                <w:b/>
                <w:bCs/>
                <w:color w:val="000000"/>
                <w:sz w:val="24"/>
                <w:szCs w:val="24"/>
              </w:rPr>
            </w:pPr>
            <w:r w:rsidRPr="00552B03">
              <w:rPr>
                <w:rFonts w:asciiTheme="majorBidi" w:hAnsiTheme="majorBidi" w:cstheme="majorBidi"/>
                <w:b/>
                <w:bCs/>
                <w:color w:val="000000"/>
                <w:sz w:val="24"/>
                <w:szCs w:val="24"/>
              </w:rPr>
              <w:t>54.6</w:t>
            </w:r>
          </w:p>
        </w:tc>
        <w:tc>
          <w:tcPr>
            <w:tcW w:w="1160" w:type="dxa"/>
            <w:tcBorders>
              <w:top w:val="nil"/>
              <w:left w:val="nil"/>
              <w:bottom w:val="single" w:sz="4" w:space="0" w:color="auto"/>
              <w:right w:val="single" w:sz="4" w:space="0" w:color="auto"/>
            </w:tcBorders>
            <w:shd w:val="clear" w:color="auto" w:fill="auto"/>
            <w:noWrap/>
            <w:vAlign w:val="bottom"/>
            <w:hideMark/>
          </w:tcPr>
          <w:p w:rsidR="00A37EDD" w:rsidRPr="00552B03" w:rsidRDefault="00A37EDD" w:rsidP="00A37EDD">
            <w:pPr>
              <w:spacing w:after="0"/>
              <w:jc w:val="center"/>
              <w:rPr>
                <w:rFonts w:asciiTheme="majorBidi" w:hAnsiTheme="majorBidi" w:cstheme="majorBidi"/>
                <w:b/>
                <w:bCs/>
                <w:color w:val="000000"/>
                <w:sz w:val="24"/>
                <w:szCs w:val="24"/>
              </w:rPr>
            </w:pPr>
            <w:r w:rsidRPr="00552B03">
              <w:rPr>
                <w:rFonts w:asciiTheme="majorBidi" w:hAnsiTheme="majorBidi" w:cstheme="majorBidi"/>
                <w:b/>
                <w:bCs/>
                <w:color w:val="000000"/>
                <w:sz w:val="24"/>
                <w:szCs w:val="24"/>
              </w:rPr>
              <w:t>61,9</w:t>
            </w:r>
          </w:p>
        </w:tc>
        <w:tc>
          <w:tcPr>
            <w:tcW w:w="1160" w:type="dxa"/>
            <w:tcBorders>
              <w:top w:val="nil"/>
              <w:left w:val="nil"/>
              <w:bottom w:val="single" w:sz="4" w:space="0" w:color="auto"/>
              <w:right w:val="single" w:sz="4" w:space="0" w:color="auto"/>
            </w:tcBorders>
            <w:shd w:val="clear" w:color="auto" w:fill="auto"/>
            <w:noWrap/>
            <w:vAlign w:val="bottom"/>
            <w:hideMark/>
          </w:tcPr>
          <w:p w:rsidR="00A37EDD" w:rsidRPr="00552B03" w:rsidRDefault="00A37EDD" w:rsidP="00A37EDD">
            <w:pPr>
              <w:spacing w:after="0"/>
              <w:jc w:val="center"/>
              <w:rPr>
                <w:rFonts w:asciiTheme="majorBidi" w:hAnsiTheme="majorBidi" w:cstheme="majorBidi"/>
                <w:b/>
                <w:bCs/>
                <w:color w:val="000000"/>
                <w:sz w:val="24"/>
                <w:szCs w:val="24"/>
              </w:rPr>
            </w:pPr>
            <w:r w:rsidRPr="00552B03">
              <w:rPr>
                <w:rFonts w:asciiTheme="majorBidi" w:hAnsiTheme="majorBidi" w:cstheme="majorBidi"/>
                <w:b/>
                <w:bCs/>
                <w:color w:val="000000"/>
                <w:sz w:val="24"/>
                <w:szCs w:val="24"/>
              </w:rPr>
              <w:t>7,4</w:t>
            </w:r>
          </w:p>
        </w:tc>
      </w:tr>
    </w:tbl>
    <w:p w:rsidR="00A37EDD" w:rsidRPr="006A5AE4" w:rsidRDefault="00A37EDD" w:rsidP="00A37EDD">
      <w:pPr>
        <w:tabs>
          <w:tab w:val="left" w:pos="2721"/>
          <w:tab w:val="left" w:pos="3921"/>
          <w:tab w:val="left" w:pos="5121"/>
        </w:tabs>
        <w:spacing w:after="0"/>
        <w:ind w:left="55"/>
        <w:rPr>
          <w:rFonts w:asciiTheme="majorBidi" w:hAnsiTheme="majorBidi" w:cstheme="majorBidi"/>
          <w:color w:val="000000"/>
          <w:sz w:val="24"/>
          <w:szCs w:val="24"/>
        </w:rPr>
      </w:pPr>
      <w:r>
        <w:rPr>
          <w:rFonts w:asciiTheme="majorBidi" w:hAnsiTheme="majorBidi" w:cstheme="majorBidi"/>
          <w:color w:val="000000"/>
          <w:sz w:val="24"/>
          <w:szCs w:val="24"/>
        </w:rPr>
        <w:t>Source : Enquête nationale sur l’emploi 2001 &amp; 2017, HCP.</w:t>
      </w:r>
      <w:r w:rsidRPr="006A5AE4">
        <w:rPr>
          <w:rFonts w:asciiTheme="majorBidi" w:hAnsiTheme="majorBidi" w:cstheme="majorBidi"/>
          <w:color w:val="000000"/>
          <w:sz w:val="24"/>
          <w:szCs w:val="24"/>
        </w:rPr>
        <w:tab/>
      </w:r>
      <w:r w:rsidRPr="006A5AE4">
        <w:rPr>
          <w:rFonts w:asciiTheme="majorBidi" w:hAnsiTheme="majorBidi" w:cstheme="majorBidi"/>
          <w:color w:val="000000"/>
          <w:sz w:val="24"/>
          <w:szCs w:val="24"/>
        </w:rPr>
        <w:tab/>
      </w:r>
      <w:r w:rsidRPr="006A5AE4">
        <w:rPr>
          <w:rFonts w:asciiTheme="majorBidi" w:hAnsiTheme="majorBidi" w:cstheme="majorBidi"/>
          <w:color w:val="000000"/>
          <w:sz w:val="24"/>
          <w:szCs w:val="24"/>
        </w:rPr>
        <w:tab/>
      </w:r>
    </w:p>
    <w:p w:rsidR="00A37EDD" w:rsidRPr="006A5AE4" w:rsidRDefault="00A37EDD" w:rsidP="00A37EDD">
      <w:pPr>
        <w:rPr>
          <w:rFonts w:asciiTheme="majorBidi" w:hAnsiTheme="majorBidi" w:cstheme="majorBidi"/>
          <w:b/>
          <w:bCs/>
          <w:color w:val="000000"/>
          <w:sz w:val="24"/>
          <w:szCs w:val="24"/>
        </w:rPr>
      </w:pPr>
    </w:p>
    <w:p w:rsidR="00A37EDD" w:rsidRPr="006A5AE4" w:rsidRDefault="00A37EDD" w:rsidP="00A37EDD">
      <w:pP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 xml:space="preserve">Tableau 04 : </w:t>
      </w:r>
      <w:r>
        <w:rPr>
          <w:rFonts w:asciiTheme="majorBidi" w:hAnsiTheme="majorBidi" w:cstheme="majorBidi"/>
          <w:b/>
          <w:bCs/>
          <w:color w:val="000000"/>
          <w:sz w:val="24"/>
          <w:szCs w:val="24"/>
        </w:rPr>
        <w:t>Proportion des femmes chef de ménage (en%)</w:t>
      </w:r>
    </w:p>
    <w:tbl>
      <w:tblPr>
        <w:tblW w:w="8859" w:type="dxa"/>
        <w:jc w:val="center"/>
        <w:tblCellMar>
          <w:left w:w="70" w:type="dxa"/>
          <w:right w:w="70" w:type="dxa"/>
        </w:tblCellMar>
        <w:tblLook w:val="04A0"/>
      </w:tblPr>
      <w:tblGrid>
        <w:gridCol w:w="5173"/>
        <w:gridCol w:w="1294"/>
        <w:gridCol w:w="1258"/>
        <w:gridCol w:w="1134"/>
      </w:tblGrid>
      <w:tr w:rsidR="00A37EDD" w:rsidRPr="006A5AE4" w:rsidTr="00A37EDD">
        <w:trPr>
          <w:trHeight w:val="312"/>
          <w:jc w:val="center"/>
        </w:trPr>
        <w:tc>
          <w:tcPr>
            <w:tcW w:w="51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Région</w:t>
            </w:r>
          </w:p>
        </w:tc>
        <w:tc>
          <w:tcPr>
            <w:tcW w:w="1294"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2001</w:t>
            </w:r>
          </w:p>
        </w:tc>
        <w:tc>
          <w:tcPr>
            <w:tcW w:w="1258"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201</w:t>
            </w:r>
            <w:r>
              <w:rPr>
                <w:rFonts w:asciiTheme="majorBidi" w:hAnsiTheme="majorBidi" w:cstheme="majorBidi"/>
                <w:b/>
                <w:bCs/>
                <w:color w:val="000000"/>
                <w:sz w:val="24"/>
                <w:szCs w:val="24"/>
              </w:rPr>
              <w:t>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Ecart</w:t>
            </w:r>
          </w:p>
        </w:tc>
      </w:tr>
      <w:tr w:rsidR="00A37EDD" w:rsidRPr="006A5AE4" w:rsidTr="00A37EDD">
        <w:trPr>
          <w:trHeight w:val="312"/>
          <w:jc w:val="center"/>
        </w:trPr>
        <w:tc>
          <w:tcPr>
            <w:tcW w:w="5173"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Tanger-Tetouan-Al Hoceima</w:t>
            </w:r>
          </w:p>
        </w:tc>
        <w:tc>
          <w:tcPr>
            <w:tcW w:w="1294" w:type="dxa"/>
            <w:tcBorders>
              <w:top w:val="nil"/>
              <w:left w:val="nil"/>
              <w:bottom w:val="single" w:sz="4" w:space="0" w:color="auto"/>
              <w:right w:val="single" w:sz="4"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16,4</w:t>
            </w:r>
          </w:p>
        </w:tc>
        <w:tc>
          <w:tcPr>
            <w:tcW w:w="1258" w:type="dxa"/>
            <w:tcBorders>
              <w:top w:val="nil"/>
              <w:left w:val="nil"/>
              <w:bottom w:val="single" w:sz="4" w:space="0" w:color="auto"/>
              <w:right w:val="single" w:sz="4"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15,4</w:t>
            </w:r>
          </w:p>
        </w:tc>
        <w:tc>
          <w:tcPr>
            <w:tcW w:w="1134" w:type="dxa"/>
            <w:tcBorders>
              <w:top w:val="nil"/>
              <w:left w:val="nil"/>
              <w:bottom w:val="single" w:sz="4" w:space="0" w:color="auto"/>
              <w:right w:val="single" w:sz="4"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-1</w:t>
            </w:r>
          </w:p>
        </w:tc>
      </w:tr>
      <w:tr w:rsidR="00A37EDD" w:rsidRPr="006A5AE4" w:rsidTr="00A37EDD">
        <w:trPr>
          <w:trHeight w:val="312"/>
          <w:jc w:val="center"/>
        </w:trPr>
        <w:tc>
          <w:tcPr>
            <w:tcW w:w="5173"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Oriental</w:t>
            </w:r>
          </w:p>
        </w:tc>
        <w:tc>
          <w:tcPr>
            <w:tcW w:w="1294" w:type="dxa"/>
            <w:tcBorders>
              <w:top w:val="nil"/>
              <w:left w:val="nil"/>
              <w:bottom w:val="single" w:sz="4" w:space="0" w:color="auto"/>
              <w:right w:val="single" w:sz="4"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17,8</w:t>
            </w:r>
          </w:p>
        </w:tc>
        <w:tc>
          <w:tcPr>
            <w:tcW w:w="1258" w:type="dxa"/>
            <w:tcBorders>
              <w:top w:val="nil"/>
              <w:left w:val="nil"/>
              <w:bottom w:val="single" w:sz="4" w:space="0" w:color="auto"/>
              <w:right w:val="single" w:sz="4"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16,8</w:t>
            </w:r>
          </w:p>
        </w:tc>
        <w:tc>
          <w:tcPr>
            <w:tcW w:w="1134" w:type="dxa"/>
            <w:tcBorders>
              <w:top w:val="nil"/>
              <w:left w:val="nil"/>
              <w:bottom w:val="single" w:sz="4" w:space="0" w:color="auto"/>
              <w:right w:val="single" w:sz="4"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-1</w:t>
            </w:r>
          </w:p>
        </w:tc>
      </w:tr>
      <w:tr w:rsidR="00A37EDD" w:rsidRPr="006A5AE4" w:rsidTr="00A37EDD">
        <w:trPr>
          <w:trHeight w:val="312"/>
          <w:jc w:val="center"/>
        </w:trPr>
        <w:tc>
          <w:tcPr>
            <w:tcW w:w="5173"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Fès-Meknès</w:t>
            </w:r>
          </w:p>
        </w:tc>
        <w:tc>
          <w:tcPr>
            <w:tcW w:w="1294" w:type="dxa"/>
            <w:tcBorders>
              <w:top w:val="nil"/>
              <w:left w:val="nil"/>
              <w:bottom w:val="single" w:sz="4" w:space="0" w:color="auto"/>
              <w:right w:val="single" w:sz="4"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16,8</w:t>
            </w:r>
          </w:p>
        </w:tc>
        <w:tc>
          <w:tcPr>
            <w:tcW w:w="1258" w:type="dxa"/>
            <w:tcBorders>
              <w:top w:val="nil"/>
              <w:left w:val="nil"/>
              <w:bottom w:val="single" w:sz="4" w:space="0" w:color="auto"/>
              <w:right w:val="single" w:sz="4"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18,2</w:t>
            </w:r>
          </w:p>
        </w:tc>
        <w:tc>
          <w:tcPr>
            <w:tcW w:w="1134" w:type="dxa"/>
            <w:tcBorders>
              <w:top w:val="nil"/>
              <w:left w:val="nil"/>
              <w:bottom w:val="single" w:sz="4" w:space="0" w:color="auto"/>
              <w:right w:val="single" w:sz="4"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1,4</w:t>
            </w:r>
          </w:p>
        </w:tc>
      </w:tr>
      <w:tr w:rsidR="00A37EDD" w:rsidRPr="006A5AE4" w:rsidTr="00A37EDD">
        <w:trPr>
          <w:trHeight w:val="312"/>
          <w:jc w:val="center"/>
        </w:trPr>
        <w:tc>
          <w:tcPr>
            <w:tcW w:w="5173"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Rabat-Salé-Kénitra</w:t>
            </w:r>
          </w:p>
        </w:tc>
        <w:tc>
          <w:tcPr>
            <w:tcW w:w="1294" w:type="dxa"/>
            <w:tcBorders>
              <w:top w:val="nil"/>
              <w:left w:val="nil"/>
              <w:bottom w:val="single" w:sz="4" w:space="0" w:color="auto"/>
              <w:right w:val="single" w:sz="4"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17,1</w:t>
            </w:r>
          </w:p>
        </w:tc>
        <w:tc>
          <w:tcPr>
            <w:tcW w:w="1258" w:type="dxa"/>
            <w:tcBorders>
              <w:top w:val="nil"/>
              <w:left w:val="nil"/>
              <w:bottom w:val="single" w:sz="4" w:space="0" w:color="auto"/>
              <w:right w:val="single" w:sz="4"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18,6</w:t>
            </w:r>
          </w:p>
        </w:tc>
        <w:tc>
          <w:tcPr>
            <w:tcW w:w="1134" w:type="dxa"/>
            <w:tcBorders>
              <w:top w:val="nil"/>
              <w:left w:val="nil"/>
              <w:bottom w:val="single" w:sz="4" w:space="0" w:color="auto"/>
              <w:right w:val="single" w:sz="4"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1,5</w:t>
            </w:r>
          </w:p>
        </w:tc>
      </w:tr>
      <w:tr w:rsidR="00A37EDD" w:rsidRPr="006A5AE4" w:rsidTr="00A37EDD">
        <w:trPr>
          <w:trHeight w:val="312"/>
          <w:jc w:val="center"/>
        </w:trPr>
        <w:tc>
          <w:tcPr>
            <w:tcW w:w="5173"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Béni Mellal-Khénifra</w:t>
            </w:r>
          </w:p>
        </w:tc>
        <w:tc>
          <w:tcPr>
            <w:tcW w:w="1294" w:type="dxa"/>
            <w:tcBorders>
              <w:top w:val="nil"/>
              <w:left w:val="nil"/>
              <w:bottom w:val="single" w:sz="4" w:space="0" w:color="auto"/>
              <w:right w:val="single" w:sz="4"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19,5</w:t>
            </w:r>
          </w:p>
        </w:tc>
        <w:tc>
          <w:tcPr>
            <w:tcW w:w="1258" w:type="dxa"/>
            <w:tcBorders>
              <w:top w:val="nil"/>
              <w:left w:val="nil"/>
              <w:bottom w:val="single" w:sz="4" w:space="0" w:color="auto"/>
              <w:right w:val="single" w:sz="4"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23,4</w:t>
            </w:r>
          </w:p>
        </w:tc>
        <w:tc>
          <w:tcPr>
            <w:tcW w:w="1134" w:type="dxa"/>
            <w:tcBorders>
              <w:top w:val="nil"/>
              <w:left w:val="nil"/>
              <w:bottom w:val="single" w:sz="4" w:space="0" w:color="auto"/>
              <w:right w:val="single" w:sz="4"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3,9</w:t>
            </w:r>
          </w:p>
        </w:tc>
      </w:tr>
      <w:tr w:rsidR="00A37EDD" w:rsidRPr="006A5AE4" w:rsidTr="00A37EDD">
        <w:trPr>
          <w:trHeight w:val="312"/>
          <w:jc w:val="center"/>
        </w:trPr>
        <w:tc>
          <w:tcPr>
            <w:tcW w:w="5173"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Casablanca-Settat</w:t>
            </w:r>
          </w:p>
        </w:tc>
        <w:tc>
          <w:tcPr>
            <w:tcW w:w="1294" w:type="dxa"/>
            <w:tcBorders>
              <w:top w:val="nil"/>
              <w:left w:val="nil"/>
              <w:bottom w:val="single" w:sz="4" w:space="0" w:color="auto"/>
              <w:right w:val="single" w:sz="4"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18,7</w:t>
            </w:r>
          </w:p>
        </w:tc>
        <w:tc>
          <w:tcPr>
            <w:tcW w:w="1258" w:type="dxa"/>
            <w:tcBorders>
              <w:top w:val="nil"/>
              <w:left w:val="nil"/>
              <w:bottom w:val="single" w:sz="4" w:space="0" w:color="auto"/>
              <w:right w:val="single" w:sz="4"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18,4</w:t>
            </w:r>
          </w:p>
        </w:tc>
        <w:tc>
          <w:tcPr>
            <w:tcW w:w="1134" w:type="dxa"/>
            <w:tcBorders>
              <w:top w:val="nil"/>
              <w:left w:val="nil"/>
              <w:bottom w:val="single" w:sz="4" w:space="0" w:color="auto"/>
              <w:right w:val="single" w:sz="4"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-0,3</w:t>
            </w:r>
          </w:p>
        </w:tc>
      </w:tr>
      <w:tr w:rsidR="00A37EDD" w:rsidRPr="006A5AE4" w:rsidTr="00A37EDD">
        <w:trPr>
          <w:trHeight w:val="312"/>
          <w:jc w:val="center"/>
        </w:trPr>
        <w:tc>
          <w:tcPr>
            <w:tcW w:w="5173"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Marrakech-Safi</w:t>
            </w:r>
          </w:p>
        </w:tc>
        <w:tc>
          <w:tcPr>
            <w:tcW w:w="1294" w:type="dxa"/>
            <w:tcBorders>
              <w:top w:val="nil"/>
              <w:left w:val="nil"/>
              <w:bottom w:val="single" w:sz="4" w:space="0" w:color="auto"/>
              <w:right w:val="single" w:sz="4"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18,7</w:t>
            </w:r>
          </w:p>
        </w:tc>
        <w:tc>
          <w:tcPr>
            <w:tcW w:w="1258" w:type="dxa"/>
            <w:tcBorders>
              <w:top w:val="nil"/>
              <w:left w:val="nil"/>
              <w:bottom w:val="single" w:sz="4" w:space="0" w:color="auto"/>
              <w:right w:val="single" w:sz="4"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17,8</w:t>
            </w:r>
          </w:p>
        </w:tc>
        <w:tc>
          <w:tcPr>
            <w:tcW w:w="1134" w:type="dxa"/>
            <w:tcBorders>
              <w:top w:val="nil"/>
              <w:left w:val="nil"/>
              <w:bottom w:val="single" w:sz="4" w:space="0" w:color="auto"/>
              <w:right w:val="single" w:sz="4"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-0,9</w:t>
            </w:r>
          </w:p>
        </w:tc>
      </w:tr>
      <w:tr w:rsidR="00A37EDD" w:rsidRPr="006A5AE4" w:rsidTr="00A37EDD">
        <w:trPr>
          <w:trHeight w:val="312"/>
          <w:jc w:val="center"/>
        </w:trPr>
        <w:tc>
          <w:tcPr>
            <w:tcW w:w="5173"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5958D7"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Darâ</w:t>
            </w:r>
            <w:r w:rsidR="00A37EDD">
              <w:rPr>
                <w:rFonts w:asciiTheme="majorBidi" w:hAnsiTheme="majorBidi" w:cstheme="majorBidi"/>
                <w:color w:val="000000"/>
                <w:sz w:val="24"/>
                <w:szCs w:val="24"/>
              </w:rPr>
              <w:t>a-Tafilalet</w:t>
            </w:r>
          </w:p>
        </w:tc>
        <w:tc>
          <w:tcPr>
            <w:tcW w:w="1294" w:type="dxa"/>
            <w:tcBorders>
              <w:top w:val="nil"/>
              <w:left w:val="nil"/>
              <w:bottom w:val="single" w:sz="4" w:space="0" w:color="auto"/>
              <w:right w:val="single" w:sz="4"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22,2</w:t>
            </w:r>
          </w:p>
        </w:tc>
        <w:tc>
          <w:tcPr>
            <w:tcW w:w="1258" w:type="dxa"/>
            <w:tcBorders>
              <w:top w:val="nil"/>
              <w:left w:val="nil"/>
              <w:bottom w:val="single" w:sz="4" w:space="0" w:color="auto"/>
              <w:right w:val="single" w:sz="4"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25,2</w:t>
            </w:r>
          </w:p>
        </w:tc>
        <w:tc>
          <w:tcPr>
            <w:tcW w:w="1134" w:type="dxa"/>
            <w:tcBorders>
              <w:top w:val="nil"/>
              <w:left w:val="nil"/>
              <w:bottom w:val="single" w:sz="4" w:space="0" w:color="auto"/>
              <w:right w:val="single" w:sz="4"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3</w:t>
            </w:r>
          </w:p>
        </w:tc>
      </w:tr>
      <w:tr w:rsidR="00A37EDD" w:rsidRPr="006A5AE4" w:rsidTr="00A37EDD">
        <w:trPr>
          <w:trHeight w:val="312"/>
          <w:jc w:val="center"/>
        </w:trPr>
        <w:tc>
          <w:tcPr>
            <w:tcW w:w="5173"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160F9B"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Souss-Massa</w:t>
            </w:r>
          </w:p>
        </w:tc>
        <w:tc>
          <w:tcPr>
            <w:tcW w:w="1294" w:type="dxa"/>
            <w:tcBorders>
              <w:top w:val="nil"/>
              <w:left w:val="nil"/>
              <w:bottom w:val="single" w:sz="4" w:space="0" w:color="auto"/>
              <w:right w:val="single" w:sz="4"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22,3</w:t>
            </w:r>
          </w:p>
        </w:tc>
        <w:tc>
          <w:tcPr>
            <w:tcW w:w="1258" w:type="dxa"/>
            <w:tcBorders>
              <w:top w:val="nil"/>
              <w:left w:val="nil"/>
              <w:bottom w:val="single" w:sz="4" w:space="0" w:color="auto"/>
              <w:right w:val="single" w:sz="4"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17,8</w:t>
            </w:r>
          </w:p>
        </w:tc>
        <w:tc>
          <w:tcPr>
            <w:tcW w:w="1134" w:type="dxa"/>
            <w:tcBorders>
              <w:top w:val="nil"/>
              <w:left w:val="nil"/>
              <w:bottom w:val="single" w:sz="4" w:space="0" w:color="auto"/>
              <w:right w:val="single" w:sz="4"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-4,5</w:t>
            </w:r>
          </w:p>
        </w:tc>
      </w:tr>
      <w:tr w:rsidR="00A37EDD" w:rsidRPr="006A5AE4" w:rsidTr="00A37EDD">
        <w:trPr>
          <w:trHeight w:val="312"/>
          <w:jc w:val="center"/>
        </w:trPr>
        <w:tc>
          <w:tcPr>
            <w:tcW w:w="5173"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Régions du Sud</w:t>
            </w:r>
          </w:p>
        </w:tc>
        <w:tc>
          <w:tcPr>
            <w:tcW w:w="1294" w:type="dxa"/>
            <w:tcBorders>
              <w:top w:val="nil"/>
              <w:left w:val="nil"/>
              <w:bottom w:val="single" w:sz="4" w:space="0" w:color="auto"/>
              <w:right w:val="single" w:sz="4"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20,9</w:t>
            </w:r>
          </w:p>
        </w:tc>
        <w:tc>
          <w:tcPr>
            <w:tcW w:w="1258" w:type="dxa"/>
            <w:tcBorders>
              <w:top w:val="nil"/>
              <w:left w:val="nil"/>
              <w:bottom w:val="single" w:sz="4" w:space="0" w:color="auto"/>
              <w:right w:val="single" w:sz="4"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14,9</w:t>
            </w:r>
          </w:p>
        </w:tc>
        <w:tc>
          <w:tcPr>
            <w:tcW w:w="1134" w:type="dxa"/>
            <w:tcBorders>
              <w:top w:val="nil"/>
              <w:left w:val="nil"/>
              <w:bottom w:val="single" w:sz="4" w:space="0" w:color="auto"/>
              <w:right w:val="single" w:sz="4"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-6</w:t>
            </w:r>
          </w:p>
        </w:tc>
      </w:tr>
      <w:tr w:rsidR="00A37EDD" w:rsidRPr="00552B03" w:rsidTr="00A37EDD">
        <w:trPr>
          <w:trHeight w:val="312"/>
          <w:jc w:val="center"/>
        </w:trPr>
        <w:tc>
          <w:tcPr>
            <w:tcW w:w="5173" w:type="dxa"/>
            <w:tcBorders>
              <w:top w:val="nil"/>
              <w:left w:val="single" w:sz="4" w:space="0" w:color="auto"/>
              <w:bottom w:val="single" w:sz="4" w:space="0" w:color="auto"/>
              <w:right w:val="single" w:sz="4" w:space="0" w:color="auto"/>
            </w:tcBorders>
            <w:shd w:val="clear" w:color="auto" w:fill="auto"/>
            <w:noWrap/>
            <w:vAlign w:val="bottom"/>
            <w:hideMark/>
          </w:tcPr>
          <w:p w:rsidR="00A37EDD" w:rsidRPr="00552B03" w:rsidRDefault="00A37EDD" w:rsidP="00A37EDD">
            <w:pPr>
              <w:spacing w:after="0"/>
              <w:rPr>
                <w:rFonts w:asciiTheme="majorBidi" w:hAnsiTheme="majorBidi" w:cstheme="majorBidi"/>
                <w:b/>
                <w:bCs/>
                <w:color w:val="000000"/>
                <w:sz w:val="24"/>
                <w:szCs w:val="24"/>
              </w:rPr>
            </w:pPr>
            <w:r w:rsidRPr="00552B03">
              <w:rPr>
                <w:rFonts w:asciiTheme="majorBidi" w:hAnsiTheme="majorBidi" w:cstheme="majorBidi"/>
                <w:b/>
                <w:bCs/>
                <w:color w:val="000000"/>
                <w:sz w:val="24"/>
                <w:szCs w:val="24"/>
              </w:rPr>
              <w:t>Total</w:t>
            </w:r>
          </w:p>
        </w:tc>
        <w:tc>
          <w:tcPr>
            <w:tcW w:w="1294" w:type="dxa"/>
            <w:tcBorders>
              <w:top w:val="nil"/>
              <w:left w:val="nil"/>
              <w:bottom w:val="single" w:sz="4" w:space="0" w:color="auto"/>
              <w:right w:val="single" w:sz="4" w:space="0" w:color="auto"/>
            </w:tcBorders>
            <w:shd w:val="clear" w:color="auto" w:fill="auto"/>
            <w:noWrap/>
            <w:vAlign w:val="bottom"/>
            <w:hideMark/>
          </w:tcPr>
          <w:p w:rsidR="00A37EDD" w:rsidRPr="00552B03" w:rsidRDefault="00A37EDD" w:rsidP="00A37EDD">
            <w:pPr>
              <w:spacing w:after="0" w:line="240" w:lineRule="auto"/>
              <w:jc w:val="center"/>
              <w:rPr>
                <w:rFonts w:asciiTheme="majorBidi" w:hAnsiTheme="majorBidi" w:cstheme="majorBidi"/>
                <w:b/>
                <w:bCs/>
                <w:color w:val="000000"/>
                <w:sz w:val="24"/>
                <w:szCs w:val="24"/>
              </w:rPr>
            </w:pPr>
            <w:r w:rsidRPr="00552B03">
              <w:rPr>
                <w:rFonts w:asciiTheme="majorBidi" w:hAnsiTheme="majorBidi" w:cstheme="majorBidi"/>
                <w:b/>
                <w:bCs/>
                <w:color w:val="000000"/>
                <w:sz w:val="24"/>
                <w:szCs w:val="24"/>
              </w:rPr>
              <w:t>18.5</w:t>
            </w:r>
          </w:p>
        </w:tc>
        <w:tc>
          <w:tcPr>
            <w:tcW w:w="1258" w:type="dxa"/>
            <w:tcBorders>
              <w:top w:val="nil"/>
              <w:left w:val="nil"/>
              <w:bottom w:val="single" w:sz="4" w:space="0" w:color="auto"/>
              <w:right w:val="single" w:sz="4" w:space="0" w:color="auto"/>
            </w:tcBorders>
            <w:shd w:val="clear" w:color="auto" w:fill="auto"/>
            <w:noWrap/>
            <w:vAlign w:val="bottom"/>
            <w:hideMark/>
          </w:tcPr>
          <w:p w:rsidR="00A37EDD" w:rsidRPr="00552B03" w:rsidRDefault="00A37EDD" w:rsidP="00A37EDD">
            <w:pPr>
              <w:spacing w:after="0"/>
              <w:jc w:val="center"/>
              <w:rPr>
                <w:rFonts w:asciiTheme="majorBidi" w:hAnsiTheme="majorBidi" w:cstheme="majorBidi"/>
                <w:b/>
                <w:bCs/>
                <w:color w:val="000000"/>
                <w:sz w:val="24"/>
                <w:szCs w:val="24"/>
              </w:rPr>
            </w:pPr>
            <w:r w:rsidRPr="00552B03">
              <w:rPr>
                <w:rFonts w:asciiTheme="majorBidi" w:hAnsiTheme="majorBidi" w:cstheme="majorBidi"/>
                <w:b/>
                <w:bCs/>
                <w:color w:val="000000"/>
                <w:sz w:val="24"/>
                <w:szCs w:val="24"/>
              </w:rPr>
              <w:t>18,4</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52B03" w:rsidRDefault="00A37EDD" w:rsidP="00A37EDD">
            <w:pPr>
              <w:spacing w:after="0"/>
              <w:jc w:val="center"/>
              <w:rPr>
                <w:rFonts w:asciiTheme="majorBidi" w:hAnsiTheme="majorBidi" w:cstheme="majorBidi"/>
                <w:b/>
                <w:bCs/>
                <w:color w:val="000000"/>
                <w:sz w:val="24"/>
                <w:szCs w:val="24"/>
              </w:rPr>
            </w:pPr>
            <w:r w:rsidRPr="00552B03">
              <w:rPr>
                <w:rFonts w:asciiTheme="majorBidi" w:hAnsiTheme="majorBidi" w:cstheme="majorBidi"/>
                <w:b/>
                <w:bCs/>
                <w:color w:val="000000"/>
                <w:sz w:val="24"/>
                <w:szCs w:val="24"/>
              </w:rPr>
              <w:t>-0,1</w:t>
            </w:r>
          </w:p>
        </w:tc>
      </w:tr>
    </w:tbl>
    <w:p w:rsidR="00A37EDD" w:rsidRPr="006A5AE4" w:rsidRDefault="00A37EDD" w:rsidP="00A37EDD">
      <w:pPr>
        <w:tabs>
          <w:tab w:val="left" w:pos="2721"/>
          <w:tab w:val="left" w:pos="3921"/>
          <w:tab w:val="left" w:pos="5121"/>
        </w:tabs>
        <w:spacing w:after="0"/>
        <w:ind w:left="55"/>
        <w:rPr>
          <w:rFonts w:asciiTheme="majorBidi" w:hAnsiTheme="majorBidi" w:cstheme="majorBidi"/>
          <w:color w:val="000000"/>
          <w:sz w:val="24"/>
          <w:szCs w:val="24"/>
        </w:rPr>
      </w:pPr>
      <w:r>
        <w:rPr>
          <w:rFonts w:asciiTheme="majorBidi" w:hAnsiTheme="majorBidi" w:cstheme="majorBidi"/>
          <w:color w:val="000000"/>
          <w:sz w:val="24"/>
          <w:szCs w:val="24"/>
        </w:rPr>
        <w:t>Source : Enquête nationale sur l’emploi 2001 &amp; 2017, HCP.</w:t>
      </w:r>
      <w:r w:rsidRPr="006A5AE4">
        <w:rPr>
          <w:rFonts w:asciiTheme="majorBidi" w:hAnsiTheme="majorBidi" w:cstheme="majorBidi"/>
          <w:color w:val="000000"/>
          <w:sz w:val="24"/>
          <w:szCs w:val="24"/>
        </w:rPr>
        <w:tab/>
      </w:r>
      <w:r w:rsidRPr="006A5AE4">
        <w:rPr>
          <w:rFonts w:asciiTheme="majorBidi" w:hAnsiTheme="majorBidi" w:cstheme="majorBidi"/>
          <w:color w:val="000000"/>
          <w:sz w:val="24"/>
          <w:szCs w:val="24"/>
        </w:rPr>
        <w:tab/>
      </w:r>
      <w:r w:rsidRPr="006A5AE4">
        <w:rPr>
          <w:rFonts w:asciiTheme="majorBidi" w:hAnsiTheme="majorBidi" w:cstheme="majorBidi"/>
          <w:color w:val="000000"/>
          <w:sz w:val="24"/>
          <w:szCs w:val="24"/>
        </w:rPr>
        <w:tab/>
      </w:r>
    </w:p>
    <w:p w:rsidR="00A37EDD" w:rsidRDefault="00A37EDD" w:rsidP="00A37EDD">
      <w:pPr>
        <w:rPr>
          <w:rFonts w:asciiTheme="majorBidi" w:hAnsiTheme="majorBidi" w:cstheme="majorBidi"/>
          <w:b/>
          <w:bCs/>
          <w:color w:val="000000"/>
          <w:sz w:val="24"/>
          <w:szCs w:val="24"/>
        </w:rPr>
      </w:pPr>
    </w:p>
    <w:p w:rsidR="00A37EDD" w:rsidRDefault="00A37EDD" w:rsidP="00A37EDD">
      <w:pPr>
        <w:rPr>
          <w:rFonts w:asciiTheme="majorBidi" w:hAnsiTheme="majorBidi" w:cstheme="majorBidi"/>
          <w:b/>
          <w:bCs/>
          <w:color w:val="000000"/>
          <w:sz w:val="24"/>
          <w:szCs w:val="24"/>
        </w:rPr>
      </w:pPr>
    </w:p>
    <w:p w:rsidR="00A37EDD" w:rsidRDefault="00A37EDD" w:rsidP="00A37EDD">
      <w:pPr>
        <w:rPr>
          <w:rFonts w:asciiTheme="majorBidi" w:hAnsiTheme="majorBidi" w:cstheme="majorBidi"/>
          <w:b/>
          <w:bCs/>
          <w:color w:val="FF0000"/>
          <w:sz w:val="24"/>
          <w:szCs w:val="24"/>
        </w:rPr>
      </w:pPr>
      <w:r>
        <w:rPr>
          <w:rFonts w:asciiTheme="majorBidi" w:hAnsiTheme="majorBidi" w:cstheme="majorBidi"/>
          <w:b/>
          <w:bCs/>
          <w:color w:val="FF0000"/>
          <w:sz w:val="24"/>
          <w:szCs w:val="24"/>
        </w:rPr>
        <w:br w:type="page"/>
      </w:r>
    </w:p>
    <w:p w:rsidR="00A37EDD" w:rsidRPr="00D72A5E" w:rsidRDefault="00A37EDD" w:rsidP="00A37EDD">
      <w:pPr>
        <w:rPr>
          <w:rFonts w:asciiTheme="majorBidi" w:hAnsiTheme="majorBidi" w:cstheme="majorBidi"/>
          <w:b/>
          <w:bCs/>
          <w:sz w:val="24"/>
          <w:szCs w:val="24"/>
        </w:rPr>
      </w:pPr>
      <w:r w:rsidRPr="00D72A5E">
        <w:rPr>
          <w:rFonts w:asciiTheme="majorBidi" w:hAnsiTheme="majorBidi" w:cstheme="majorBidi"/>
          <w:b/>
          <w:bCs/>
          <w:sz w:val="24"/>
          <w:szCs w:val="24"/>
        </w:rPr>
        <w:lastRenderedPageBreak/>
        <w:t xml:space="preserve">Tableau 05 : Indice synthétique de fécondité </w:t>
      </w:r>
    </w:p>
    <w:tbl>
      <w:tblPr>
        <w:tblW w:w="9054" w:type="dxa"/>
        <w:jc w:val="center"/>
        <w:tblCellMar>
          <w:left w:w="70" w:type="dxa"/>
          <w:right w:w="70" w:type="dxa"/>
        </w:tblCellMar>
        <w:tblLook w:val="04A0"/>
      </w:tblPr>
      <w:tblGrid>
        <w:gridCol w:w="5094"/>
        <w:gridCol w:w="1418"/>
        <w:gridCol w:w="1134"/>
        <w:gridCol w:w="1408"/>
      </w:tblGrid>
      <w:tr w:rsidR="00A37EDD" w:rsidRPr="00D72A5E" w:rsidTr="00A37EDD">
        <w:trPr>
          <w:trHeight w:val="312"/>
          <w:jc w:val="center"/>
        </w:trPr>
        <w:tc>
          <w:tcPr>
            <w:tcW w:w="50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37EDD" w:rsidRPr="00D72A5E" w:rsidRDefault="00A37EDD" w:rsidP="00A37EDD">
            <w:pPr>
              <w:spacing w:after="0"/>
              <w:rPr>
                <w:rFonts w:asciiTheme="majorBidi" w:hAnsiTheme="majorBidi" w:cstheme="majorBidi"/>
                <w:b/>
                <w:bCs/>
                <w:sz w:val="24"/>
                <w:szCs w:val="24"/>
              </w:rPr>
            </w:pPr>
            <w:r w:rsidRPr="00D72A5E">
              <w:rPr>
                <w:rFonts w:asciiTheme="majorBidi" w:hAnsiTheme="majorBidi" w:cstheme="majorBidi"/>
                <w:b/>
                <w:bCs/>
                <w:sz w:val="24"/>
                <w:szCs w:val="24"/>
              </w:rPr>
              <w:t>Région</w:t>
            </w:r>
          </w:p>
          <w:p w:rsidR="00A37EDD" w:rsidRPr="00D72A5E" w:rsidRDefault="00A37EDD" w:rsidP="00A37EDD">
            <w:pPr>
              <w:spacing w:after="0"/>
              <w:rPr>
                <w:rFonts w:asciiTheme="majorBidi" w:hAnsiTheme="majorBidi" w:cstheme="majorBidi"/>
                <w:b/>
                <w:bCs/>
                <w:sz w:val="24"/>
                <w:szCs w:val="24"/>
              </w:rPr>
            </w:pPr>
          </w:p>
          <w:p w:rsidR="00A37EDD" w:rsidRPr="00D72A5E" w:rsidRDefault="00A37EDD" w:rsidP="00A37EDD">
            <w:pPr>
              <w:spacing w:after="0"/>
              <w:rPr>
                <w:rFonts w:asciiTheme="majorBidi" w:hAnsiTheme="majorBidi" w:cstheme="majorBidi"/>
                <w:b/>
                <w:bCs/>
                <w:sz w:val="24"/>
                <w:szCs w:val="24"/>
              </w:rPr>
            </w:pP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A37EDD" w:rsidRPr="00D72A5E" w:rsidRDefault="00A37EDD" w:rsidP="00A37EDD">
            <w:pPr>
              <w:spacing w:after="0"/>
              <w:jc w:val="center"/>
              <w:rPr>
                <w:rFonts w:asciiTheme="majorBidi" w:hAnsiTheme="majorBidi" w:cstheme="majorBidi"/>
                <w:b/>
                <w:bCs/>
                <w:sz w:val="24"/>
                <w:szCs w:val="24"/>
              </w:rPr>
            </w:pPr>
            <w:r w:rsidRPr="00D72A5E">
              <w:rPr>
                <w:rFonts w:asciiTheme="majorBidi" w:hAnsiTheme="majorBidi" w:cstheme="majorBidi"/>
                <w:b/>
                <w:bCs/>
                <w:sz w:val="24"/>
                <w:szCs w:val="24"/>
              </w:rPr>
              <w:t>2004</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A37EDD" w:rsidRPr="00D72A5E" w:rsidRDefault="00A37EDD" w:rsidP="00A37EDD">
            <w:pPr>
              <w:spacing w:after="0"/>
              <w:jc w:val="center"/>
              <w:rPr>
                <w:rFonts w:asciiTheme="majorBidi" w:hAnsiTheme="majorBidi" w:cstheme="majorBidi"/>
                <w:b/>
                <w:bCs/>
                <w:sz w:val="24"/>
                <w:szCs w:val="24"/>
              </w:rPr>
            </w:pPr>
            <w:r w:rsidRPr="00D72A5E">
              <w:rPr>
                <w:rFonts w:asciiTheme="majorBidi" w:hAnsiTheme="majorBidi" w:cstheme="majorBidi"/>
                <w:b/>
                <w:bCs/>
                <w:sz w:val="24"/>
                <w:szCs w:val="24"/>
              </w:rPr>
              <w:t>2014</w:t>
            </w:r>
          </w:p>
        </w:tc>
        <w:tc>
          <w:tcPr>
            <w:tcW w:w="1408" w:type="dxa"/>
            <w:tcBorders>
              <w:top w:val="single" w:sz="4" w:space="0" w:color="auto"/>
              <w:left w:val="nil"/>
              <w:bottom w:val="single" w:sz="4" w:space="0" w:color="auto"/>
              <w:right w:val="single" w:sz="4" w:space="0" w:color="auto"/>
            </w:tcBorders>
            <w:shd w:val="clear" w:color="auto" w:fill="auto"/>
            <w:noWrap/>
            <w:vAlign w:val="bottom"/>
            <w:hideMark/>
          </w:tcPr>
          <w:p w:rsidR="00A37EDD" w:rsidRPr="00D72A5E" w:rsidRDefault="00A37EDD" w:rsidP="00A37EDD">
            <w:pPr>
              <w:spacing w:after="0"/>
              <w:jc w:val="center"/>
              <w:rPr>
                <w:rFonts w:asciiTheme="majorBidi" w:hAnsiTheme="majorBidi" w:cstheme="majorBidi"/>
                <w:b/>
                <w:bCs/>
                <w:sz w:val="24"/>
                <w:szCs w:val="24"/>
              </w:rPr>
            </w:pPr>
            <w:r w:rsidRPr="00D72A5E">
              <w:rPr>
                <w:rFonts w:asciiTheme="majorBidi" w:hAnsiTheme="majorBidi" w:cstheme="majorBidi"/>
                <w:b/>
                <w:bCs/>
                <w:sz w:val="24"/>
                <w:szCs w:val="24"/>
              </w:rPr>
              <w:t>Ecart</w:t>
            </w:r>
          </w:p>
        </w:tc>
      </w:tr>
      <w:tr w:rsidR="00A37EDD" w:rsidRPr="00D72A5E"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D72A5E" w:rsidRDefault="00A37EDD" w:rsidP="00A37EDD">
            <w:pPr>
              <w:spacing w:after="0"/>
              <w:rPr>
                <w:rFonts w:asciiTheme="majorBidi" w:hAnsiTheme="majorBidi" w:cstheme="majorBidi"/>
                <w:sz w:val="24"/>
                <w:szCs w:val="24"/>
              </w:rPr>
            </w:pPr>
            <w:r w:rsidRPr="00D72A5E">
              <w:rPr>
                <w:rFonts w:asciiTheme="majorBidi" w:hAnsiTheme="majorBidi" w:cstheme="majorBidi"/>
                <w:sz w:val="24"/>
                <w:szCs w:val="24"/>
              </w:rPr>
              <w:t>Tanger-Tetouan-Al Hoceima</w:t>
            </w:r>
          </w:p>
        </w:tc>
        <w:tc>
          <w:tcPr>
            <w:tcW w:w="1418" w:type="dxa"/>
            <w:tcBorders>
              <w:top w:val="nil"/>
              <w:left w:val="nil"/>
              <w:bottom w:val="single" w:sz="4" w:space="0" w:color="auto"/>
              <w:right w:val="single" w:sz="4" w:space="0" w:color="auto"/>
            </w:tcBorders>
            <w:shd w:val="clear" w:color="auto" w:fill="auto"/>
            <w:noWrap/>
            <w:vAlign w:val="bottom"/>
          </w:tcPr>
          <w:p w:rsidR="00A37EDD" w:rsidRPr="00D72A5E" w:rsidRDefault="00A37EDD" w:rsidP="00A37EDD">
            <w:pPr>
              <w:spacing w:after="0"/>
              <w:jc w:val="center"/>
              <w:rPr>
                <w:rFonts w:asciiTheme="majorBidi" w:hAnsiTheme="majorBidi" w:cstheme="majorBidi"/>
                <w:color w:val="000000"/>
                <w:sz w:val="24"/>
                <w:szCs w:val="24"/>
              </w:rPr>
            </w:pPr>
            <w:r w:rsidRPr="00D72A5E">
              <w:rPr>
                <w:rFonts w:asciiTheme="majorBidi" w:hAnsiTheme="majorBidi" w:cstheme="majorBidi"/>
                <w:color w:val="000000"/>
                <w:sz w:val="24"/>
                <w:szCs w:val="24"/>
              </w:rPr>
              <w:t>2,7</w:t>
            </w:r>
          </w:p>
        </w:tc>
        <w:tc>
          <w:tcPr>
            <w:tcW w:w="1134" w:type="dxa"/>
            <w:tcBorders>
              <w:top w:val="nil"/>
              <w:left w:val="nil"/>
              <w:bottom w:val="single" w:sz="4" w:space="0" w:color="auto"/>
              <w:right w:val="single" w:sz="4" w:space="0" w:color="auto"/>
            </w:tcBorders>
            <w:shd w:val="clear" w:color="auto" w:fill="auto"/>
            <w:noWrap/>
            <w:vAlign w:val="bottom"/>
          </w:tcPr>
          <w:p w:rsidR="00A37EDD" w:rsidRPr="00D72A5E" w:rsidRDefault="00A37EDD" w:rsidP="00A37EDD">
            <w:pPr>
              <w:spacing w:after="0"/>
              <w:jc w:val="center"/>
              <w:rPr>
                <w:rFonts w:asciiTheme="majorBidi" w:hAnsiTheme="majorBidi" w:cstheme="majorBidi"/>
                <w:color w:val="000000"/>
                <w:sz w:val="24"/>
                <w:szCs w:val="24"/>
              </w:rPr>
            </w:pPr>
            <w:r w:rsidRPr="00D72A5E">
              <w:rPr>
                <w:rFonts w:asciiTheme="majorBidi" w:hAnsiTheme="majorBidi" w:cstheme="majorBidi"/>
                <w:color w:val="000000"/>
                <w:sz w:val="24"/>
                <w:szCs w:val="24"/>
              </w:rPr>
              <w:t>2,2</w:t>
            </w:r>
          </w:p>
        </w:tc>
        <w:tc>
          <w:tcPr>
            <w:tcW w:w="1408" w:type="dxa"/>
            <w:tcBorders>
              <w:top w:val="nil"/>
              <w:left w:val="nil"/>
              <w:bottom w:val="single" w:sz="4" w:space="0" w:color="auto"/>
              <w:right w:val="single" w:sz="4" w:space="0" w:color="auto"/>
            </w:tcBorders>
            <w:shd w:val="clear" w:color="auto" w:fill="auto"/>
            <w:noWrap/>
            <w:vAlign w:val="bottom"/>
          </w:tcPr>
          <w:p w:rsidR="00A37EDD" w:rsidRPr="00D72A5E" w:rsidRDefault="00A37EDD" w:rsidP="00A37EDD">
            <w:pPr>
              <w:spacing w:after="0"/>
              <w:jc w:val="center"/>
              <w:rPr>
                <w:rFonts w:asciiTheme="majorBidi" w:hAnsiTheme="majorBidi" w:cstheme="majorBidi"/>
                <w:color w:val="000000"/>
                <w:sz w:val="24"/>
                <w:szCs w:val="24"/>
              </w:rPr>
            </w:pPr>
            <w:r w:rsidRPr="00D72A5E">
              <w:rPr>
                <w:rFonts w:asciiTheme="majorBidi" w:hAnsiTheme="majorBidi" w:cstheme="majorBidi"/>
                <w:color w:val="000000"/>
                <w:sz w:val="24"/>
                <w:szCs w:val="24"/>
              </w:rPr>
              <w:t>-0,5</w:t>
            </w:r>
          </w:p>
        </w:tc>
      </w:tr>
      <w:tr w:rsidR="00A37EDD" w:rsidRPr="00D72A5E"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D72A5E" w:rsidRDefault="00A37EDD" w:rsidP="00A37EDD">
            <w:pPr>
              <w:spacing w:after="0"/>
              <w:rPr>
                <w:rFonts w:asciiTheme="majorBidi" w:hAnsiTheme="majorBidi" w:cstheme="majorBidi"/>
                <w:sz w:val="24"/>
                <w:szCs w:val="24"/>
              </w:rPr>
            </w:pPr>
            <w:r w:rsidRPr="00D72A5E">
              <w:rPr>
                <w:rFonts w:asciiTheme="majorBidi" w:hAnsiTheme="majorBidi" w:cstheme="majorBidi"/>
                <w:sz w:val="24"/>
                <w:szCs w:val="24"/>
              </w:rPr>
              <w:t>Oriental</w:t>
            </w:r>
          </w:p>
        </w:tc>
        <w:tc>
          <w:tcPr>
            <w:tcW w:w="1418" w:type="dxa"/>
            <w:tcBorders>
              <w:top w:val="nil"/>
              <w:left w:val="nil"/>
              <w:bottom w:val="single" w:sz="4" w:space="0" w:color="auto"/>
              <w:right w:val="single" w:sz="4" w:space="0" w:color="auto"/>
            </w:tcBorders>
            <w:shd w:val="clear" w:color="auto" w:fill="auto"/>
            <w:noWrap/>
            <w:vAlign w:val="bottom"/>
          </w:tcPr>
          <w:p w:rsidR="00A37EDD" w:rsidRPr="00D72A5E" w:rsidRDefault="00A37EDD" w:rsidP="00A37EDD">
            <w:pPr>
              <w:spacing w:after="0"/>
              <w:jc w:val="center"/>
              <w:rPr>
                <w:rFonts w:asciiTheme="majorBidi" w:hAnsiTheme="majorBidi" w:cstheme="majorBidi"/>
                <w:color w:val="000000"/>
                <w:sz w:val="24"/>
                <w:szCs w:val="24"/>
              </w:rPr>
            </w:pPr>
            <w:r w:rsidRPr="00D72A5E">
              <w:rPr>
                <w:rFonts w:asciiTheme="majorBidi" w:hAnsiTheme="majorBidi" w:cstheme="majorBidi"/>
                <w:color w:val="000000"/>
                <w:sz w:val="24"/>
                <w:szCs w:val="24"/>
              </w:rPr>
              <w:t>2,2</w:t>
            </w:r>
          </w:p>
        </w:tc>
        <w:tc>
          <w:tcPr>
            <w:tcW w:w="1134" w:type="dxa"/>
            <w:tcBorders>
              <w:top w:val="nil"/>
              <w:left w:val="nil"/>
              <w:bottom w:val="single" w:sz="4" w:space="0" w:color="auto"/>
              <w:right w:val="single" w:sz="4" w:space="0" w:color="auto"/>
            </w:tcBorders>
            <w:shd w:val="clear" w:color="auto" w:fill="auto"/>
            <w:noWrap/>
            <w:vAlign w:val="bottom"/>
          </w:tcPr>
          <w:p w:rsidR="00A37EDD" w:rsidRPr="00D72A5E" w:rsidRDefault="00A37EDD" w:rsidP="00A37EDD">
            <w:pPr>
              <w:spacing w:after="0"/>
              <w:jc w:val="center"/>
              <w:rPr>
                <w:rFonts w:asciiTheme="majorBidi" w:hAnsiTheme="majorBidi" w:cstheme="majorBidi"/>
                <w:color w:val="000000"/>
                <w:sz w:val="24"/>
                <w:szCs w:val="24"/>
              </w:rPr>
            </w:pPr>
            <w:r w:rsidRPr="00D72A5E">
              <w:rPr>
                <w:rFonts w:asciiTheme="majorBidi" w:hAnsiTheme="majorBidi" w:cstheme="majorBidi"/>
                <w:color w:val="000000"/>
                <w:sz w:val="24"/>
                <w:szCs w:val="24"/>
              </w:rPr>
              <w:t>2,1</w:t>
            </w:r>
          </w:p>
        </w:tc>
        <w:tc>
          <w:tcPr>
            <w:tcW w:w="1408" w:type="dxa"/>
            <w:tcBorders>
              <w:top w:val="nil"/>
              <w:left w:val="nil"/>
              <w:bottom w:val="single" w:sz="4" w:space="0" w:color="auto"/>
              <w:right w:val="single" w:sz="4" w:space="0" w:color="auto"/>
            </w:tcBorders>
            <w:shd w:val="clear" w:color="auto" w:fill="auto"/>
            <w:noWrap/>
            <w:vAlign w:val="bottom"/>
          </w:tcPr>
          <w:p w:rsidR="00A37EDD" w:rsidRPr="00D72A5E" w:rsidRDefault="00A37EDD" w:rsidP="00A37EDD">
            <w:pPr>
              <w:spacing w:after="0"/>
              <w:jc w:val="center"/>
              <w:rPr>
                <w:rFonts w:asciiTheme="majorBidi" w:hAnsiTheme="majorBidi" w:cstheme="majorBidi"/>
                <w:color w:val="000000"/>
                <w:sz w:val="24"/>
                <w:szCs w:val="24"/>
              </w:rPr>
            </w:pPr>
            <w:r w:rsidRPr="00D72A5E">
              <w:rPr>
                <w:rFonts w:asciiTheme="majorBidi" w:hAnsiTheme="majorBidi" w:cstheme="majorBidi"/>
                <w:color w:val="000000"/>
                <w:sz w:val="24"/>
                <w:szCs w:val="24"/>
              </w:rPr>
              <w:t>-0,1</w:t>
            </w:r>
          </w:p>
        </w:tc>
      </w:tr>
      <w:tr w:rsidR="00A37EDD" w:rsidRPr="00D72A5E"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D72A5E" w:rsidRDefault="00A37EDD" w:rsidP="00A37EDD">
            <w:pPr>
              <w:spacing w:after="0"/>
              <w:rPr>
                <w:rFonts w:asciiTheme="majorBidi" w:hAnsiTheme="majorBidi" w:cstheme="majorBidi"/>
                <w:sz w:val="24"/>
                <w:szCs w:val="24"/>
              </w:rPr>
            </w:pPr>
            <w:r w:rsidRPr="00D72A5E">
              <w:rPr>
                <w:rFonts w:asciiTheme="majorBidi" w:hAnsiTheme="majorBidi" w:cstheme="majorBidi"/>
                <w:sz w:val="24"/>
                <w:szCs w:val="24"/>
              </w:rPr>
              <w:t>Fès-Meknès</w:t>
            </w:r>
          </w:p>
        </w:tc>
        <w:tc>
          <w:tcPr>
            <w:tcW w:w="1418" w:type="dxa"/>
            <w:tcBorders>
              <w:top w:val="nil"/>
              <w:left w:val="nil"/>
              <w:bottom w:val="single" w:sz="4" w:space="0" w:color="auto"/>
              <w:right w:val="single" w:sz="4" w:space="0" w:color="auto"/>
            </w:tcBorders>
            <w:shd w:val="clear" w:color="auto" w:fill="auto"/>
            <w:noWrap/>
            <w:vAlign w:val="bottom"/>
          </w:tcPr>
          <w:p w:rsidR="00A37EDD" w:rsidRPr="00D72A5E" w:rsidRDefault="00A37EDD" w:rsidP="00A37EDD">
            <w:pPr>
              <w:spacing w:after="0"/>
              <w:jc w:val="center"/>
              <w:rPr>
                <w:rFonts w:asciiTheme="majorBidi" w:hAnsiTheme="majorBidi" w:cstheme="majorBidi"/>
                <w:color w:val="000000"/>
                <w:sz w:val="24"/>
                <w:szCs w:val="24"/>
              </w:rPr>
            </w:pPr>
            <w:r w:rsidRPr="00D72A5E">
              <w:rPr>
                <w:rFonts w:asciiTheme="majorBidi" w:hAnsiTheme="majorBidi" w:cstheme="majorBidi"/>
                <w:color w:val="000000"/>
                <w:sz w:val="24"/>
                <w:szCs w:val="24"/>
              </w:rPr>
              <w:t>2,5</w:t>
            </w:r>
          </w:p>
        </w:tc>
        <w:tc>
          <w:tcPr>
            <w:tcW w:w="1134" w:type="dxa"/>
            <w:tcBorders>
              <w:top w:val="nil"/>
              <w:left w:val="nil"/>
              <w:bottom w:val="single" w:sz="4" w:space="0" w:color="auto"/>
              <w:right w:val="single" w:sz="4" w:space="0" w:color="auto"/>
            </w:tcBorders>
            <w:shd w:val="clear" w:color="auto" w:fill="auto"/>
            <w:noWrap/>
            <w:vAlign w:val="bottom"/>
          </w:tcPr>
          <w:p w:rsidR="00A37EDD" w:rsidRPr="00D72A5E" w:rsidRDefault="00A37EDD" w:rsidP="00A37EDD">
            <w:pPr>
              <w:spacing w:after="0"/>
              <w:jc w:val="center"/>
              <w:rPr>
                <w:rFonts w:asciiTheme="majorBidi" w:hAnsiTheme="majorBidi" w:cstheme="majorBidi"/>
                <w:color w:val="000000"/>
                <w:sz w:val="24"/>
                <w:szCs w:val="24"/>
              </w:rPr>
            </w:pPr>
            <w:r w:rsidRPr="00D72A5E">
              <w:rPr>
                <w:rFonts w:asciiTheme="majorBidi" w:hAnsiTheme="majorBidi" w:cstheme="majorBidi"/>
                <w:color w:val="000000"/>
                <w:sz w:val="24"/>
                <w:szCs w:val="24"/>
              </w:rPr>
              <w:t>2,1</w:t>
            </w:r>
          </w:p>
        </w:tc>
        <w:tc>
          <w:tcPr>
            <w:tcW w:w="1408" w:type="dxa"/>
            <w:tcBorders>
              <w:top w:val="nil"/>
              <w:left w:val="nil"/>
              <w:bottom w:val="single" w:sz="4" w:space="0" w:color="auto"/>
              <w:right w:val="single" w:sz="4" w:space="0" w:color="auto"/>
            </w:tcBorders>
            <w:shd w:val="clear" w:color="auto" w:fill="auto"/>
            <w:noWrap/>
            <w:vAlign w:val="bottom"/>
          </w:tcPr>
          <w:p w:rsidR="00A37EDD" w:rsidRPr="00D72A5E" w:rsidRDefault="00A37EDD" w:rsidP="00A37EDD">
            <w:pPr>
              <w:spacing w:after="0"/>
              <w:jc w:val="center"/>
              <w:rPr>
                <w:rFonts w:asciiTheme="majorBidi" w:hAnsiTheme="majorBidi" w:cstheme="majorBidi"/>
                <w:color w:val="000000"/>
                <w:sz w:val="24"/>
                <w:szCs w:val="24"/>
              </w:rPr>
            </w:pPr>
            <w:r w:rsidRPr="00D72A5E">
              <w:rPr>
                <w:rFonts w:asciiTheme="majorBidi" w:hAnsiTheme="majorBidi" w:cstheme="majorBidi"/>
                <w:color w:val="000000"/>
                <w:sz w:val="24"/>
                <w:szCs w:val="24"/>
              </w:rPr>
              <w:t>-0,4</w:t>
            </w:r>
          </w:p>
        </w:tc>
      </w:tr>
      <w:tr w:rsidR="00A37EDD" w:rsidRPr="00D72A5E"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D72A5E" w:rsidRDefault="00A37EDD" w:rsidP="00A37EDD">
            <w:pPr>
              <w:spacing w:after="0"/>
              <w:rPr>
                <w:rFonts w:asciiTheme="majorBidi" w:hAnsiTheme="majorBidi" w:cstheme="majorBidi"/>
                <w:sz w:val="24"/>
                <w:szCs w:val="24"/>
              </w:rPr>
            </w:pPr>
            <w:r w:rsidRPr="00D72A5E">
              <w:rPr>
                <w:rFonts w:asciiTheme="majorBidi" w:hAnsiTheme="majorBidi" w:cstheme="majorBidi"/>
                <w:sz w:val="24"/>
                <w:szCs w:val="24"/>
              </w:rPr>
              <w:t>Rabat-Salé-Kénitra</w:t>
            </w:r>
          </w:p>
        </w:tc>
        <w:tc>
          <w:tcPr>
            <w:tcW w:w="1418" w:type="dxa"/>
            <w:tcBorders>
              <w:top w:val="nil"/>
              <w:left w:val="nil"/>
              <w:bottom w:val="single" w:sz="4" w:space="0" w:color="auto"/>
              <w:right w:val="single" w:sz="4" w:space="0" w:color="auto"/>
            </w:tcBorders>
            <w:shd w:val="clear" w:color="auto" w:fill="auto"/>
            <w:noWrap/>
            <w:vAlign w:val="bottom"/>
          </w:tcPr>
          <w:p w:rsidR="00A37EDD" w:rsidRPr="00D72A5E" w:rsidRDefault="00A37EDD" w:rsidP="00A37EDD">
            <w:pPr>
              <w:spacing w:after="0"/>
              <w:jc w:val="center"/>
              <w:rPr>
                <w:rFonts w:asciiTheme="majorBidi" w:hAnsiTheme="majorBidi" w:cstheme="majorBidi"/>
                <w:color w:val="000000"/>
                <w:sz w:val="24"/>
                <w:szCs w:val="24"/>
              </w:rPr>
            </w:pPr>
            <w:r w:rsidRPr="00D72A5E">
              <w:rPr>
                <w:rFonts w:asciiTheme="majorBidi" w:hAnsiTheme="majorBidi" w:cstheme="majorBidi"/>
                <w:color w:val="000000"/>
                <w:sz w:val="24"/>
                <w:szCs w:val="24"/>
              </w:rPr>
              <w:t>2,3</w:t>
            </w:r>
          </w:p>
        </w:tc>
        <w:tc>
          <w:tcPr>
            <w:tcW w:w="1134" w:type="dxa"/>
            <w:tcBorders>
              <w:top w:val="nil"/>
              <w:left w:val="nil"/>
              <w:bottom w:val="single" w:sz="4" w:space="0" w:color="auto"/>
              <w:right w:val="single" w:sz="4" w:space="0" w:color="auto"/>
            </w:tcBorders>
            <w:shd w:val="clear" w:color="auto" w:fill="auto"/>
            <w:noWrap/>
            <w:vAlign w:val="bottom"/>
          </w:tcPr>
          <w:p w:rsidR="00A37EDD" w:rsidRPr="00D72A5E" w:rsidRDefault="00A37EDD" w:rsidP="00A37EDD">
            <w:pPr>
              <w:spacing w:after="0"/>
              <w:jc w:val="center"/>
              <w:rPr>
                <w:rFonts w:asciiTheme="majorBidi" w:hAnsiTheme="majorBidi" w:cstheme="majorBidi"/>
                <w:color w:val="000000"/>
                <w:sz w:val="24"/>
                <w:szCs w:val="24"/>
              </w:rPr>
            </w:pPr>
            <w:r w:rsidRPr="00D72A5E">
              <w:rPr>
                <w:rFonts w:asciiTheme="majorBidi" w:hAnsiTheme="majorBidi" w:cstheme="majorBidi"/>
                <w:color w:val="000000"/>
                <w:sz w:val="24"/>
                <w:szCs w:val="24"/>
              </w:rPr>
              <w:t>2,1</w:t>
            </w:r>
          </w:p>
        </w:tc>
        <w:tc>
          <w:tcPr>
            <w:tcW w:w="1408" w:type="dxa"/>
            <w:tcBorders>
              <w:top w:val="nil"/>
              <w:left w:val="nil"/>
              <w:bottom w:val="single" w:sz="4" w:space="0" w:color="auto"/>
              <w:right w:val="single" w:sz="4" w:space="0" w:color="auto"/>
            </w:tcBorders>
            <w:shd w:val="clear" w:color="auto" w:fill="auto"/>
            <w:noWrap/>
            <w:vAlign w:val="bottom"/>
          </w:tcPr>
          <w:p w:rsidR="00A37EDD" w:rsidRPr="00D72A5E" w:rsidRDefault="00A37EDD" w:rsidP="00A37EDD">
            <w:pPr>
              <w:spacing w:after="0"/>
              <w:jc w:val="center"/>
              <w:rPr>
                <w:rFonts w:asciiTheme="majorBidi" w:hAnsiTheme="majorBidi" w:cstheme="majorBidi"/>
                <w:color w:val="000000"/>
                <w:sz w:val="24"/>
                <w:szCs w:val="24"/>
              </w:rPr>
            </w:pPr>
            <w:r w:rsidRPr="00D72A5E">
              <w:rPr>
                <w:rFonts w:asciiTheme="majorBidi" w:hAnsiTheme="majorBidi" w:cstheme="majorBidi"/>
                <w:color w:val="000000"/>
                <w:sz w:val="24"/>
                <w:szCs w:val="24"/>
              </w:rPr>
              <w:t>-0,2</w:t>
            </w:r>
          </w:p>
        </w:tc>
      </w:tr>
      <w:tr w:rsidR="00A37EDD" w:rsidRPr="00D72A5E"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D72A5E" w:rsidRDefault="00A37EDD" w:rsidP="00A37EDD">
            <w:pPr>
              <w:spacing w:after="0"/>
              <w:rPr>
                <w:rFonts w:asciiTheme="majorBidi" w:hAnsiTheme="majorBidi" w:cstheme="majorBidi"/>
                <w:sz w:val="24"/>
                <w:szCs w:val="24"/>
              </w:rPr>
            </w:pPr>
            <w:r w:rsidRPr="00D72A5E">
              <w:rPr>
                <w:rFonts w:asciiTheme="majorBidi" w:hAnsiTheme="majorBidi" w:cstheme="majorBidi"/>
                <w:sz w:val="24"/>
                <w:szCs w:val="24"/>
              </w:rPr>
              <w:t>Béni Mellal-Khénifra</w:t>
            </w:r>
          </w:p>
        </w:tc>
        <w:tc>
          <w:tcPr>
            <w:tcW w:w="1418" w:type="dxa"/>
            <w:tcBorders>
              <w:top w:val="nil"/>
              <w:left w:val="nil"/>
              <w:bottom w:val="single" w:sz="4" w:space="0" w:color="auto"/>
              <w:right w:val="single" w:sz="4" w:space="0" w:color="auto"/>
            </w:tcBorders>
            <w:shd w:val="clear" w:color="auto" w:fill="auto"/>
            <w:noWrap/>
            <w:vAlign w:val="bottom"/>
          </w:tcPr>
          <w:p w:rsidR="00A37EDD" w:rsidRPr="00D72A5E" w:rsidRDefault="00A37EDD" w:rsidP="00A37EDD">
            <w:pPr>
              <w:spacing w:after="0"/>
              <w:jc w:val="center"/>
              <w:rPr>
                <w:rFonts w:asciiTheme="majorBidi" w:hAnsiTheme="majorBidi" w:cstheme="majorBidi"/>
                <w:color w:val="000000"/>
                <w:sz w:val="24"/>
                <w:szCs w:val="24"/>
              </w:rPr>
            </w:pPr>
            <w:r w:rsidRPr="00D72A5E">
              <w:rPr>
                <w:rFonts w:asciiTheme="majorBidi" w:hAnsiTheme="majorBidi" w:cstheme="majorBidi"/>
                <w:color w:val="000000"/>
                <w:sz w:val="24"/>
                <w:szCs w:val="24"/>
              </w:rPr>
              <w:t>2,5</w:t>
            </w:r>
          </w:p>
        </w:tc>
        <w:tc>
          <w:tcPr>
            <w:tcW w:w="1134" w:type="dxa"/>
            <w:tcBorders>
              <w:top w:val="nil"/>
              <w:left w:val="nil"/>
              <w:bottom w:val="single" w:sz="4" w:space="0" w:color="auto"/>
              <w:right w:val="single" w:sz="4" w:space="0" w:color="auto"/>
            </w:tcBorders>
            <w:shd w:val="clear" w:color="auto" w:fill="auto"/>
            <w:noWrap/>
            <w:vAlign w:val="bottom"/>
          </w:tcPr>
          <w:p w:rsidR="00A37EDD" w:rsidRPr="00D72A5E" w:rsidRDefault="00A37EDD" w:rsidP="00A37EDD">
            <w:pPr>
              <w:spacing w:after="0"/>
              <w:jc w:val="center"/>
              <w:rPr>
                <w:rFonts w:asciiTheme="majorBidi" w:hAnsiTheme="majorBidi" w:cstheme="majorBidi"/>
                <w:color w:val="000000"/>
                <w:sz w:val="24"/>
                <w:szCs w:val="24"/>
              </w:rPr>
            </w:pPr>
            <w:r w:rsidRPr="00D72A5E">
              <w:rPr>
                <w:rFonts w:asciiTheme="majorBidi" w:hAnsiTheme="majorBidi" w:cstheme="majorBidi"/>
                <w:color w:val="000000"/>
                <w:sz w:val="24"/>
                <w:szCs w:val="24"/>
              </w:rPr>
              <w:t>2,3</w:t>
            </w:r>
          </w:p>
        </w:tc>
        <w:tc>
          <w:tcPr>
            <w:tcW w:w="1408" w:type="dxa"/>
            <w:tcBorders>
              <w:top w:val="nil"/>
              <w:left w:val="nil"/>
              <w:bottom w:val="single" w:sz="4" w:space="0" w:color="auto"/>
              <w:right w:val="single" w:sz="4" w:space="0" w:color="auto"/>
            </w:tcBorders>
            <w:shd w:val="clear" w:color="auto" w:fill="auto"/>
            <w:noWrap/>
            <w:vAlign w:val="bottom"/>
          </w:tcPr>
          <w:p w:rsidR="00A37EDD" w:rsidRPr="00D72A5E" w:rsidRDefault="00A37EDD" w:rsidP="00A37EDD">
            <w:pPr>
              <w:spacing w:after="0"/>
              <w:jc w:val="center"/>
              <w:rPr>
                <w:rFonts w:asciiTheme="majorBidi" w:hAnsiTheme="majorBidi" w:cstheme="majorBidi"/>
                <w:color w:val="000000"/>
                <w:sz w:val="24"/>
                <w:szCs w:val="24"/>
              </w:rPr>
            </w:pPr>
            <w:r w:rsidRPr="00D72A5E">
              <w:rPr>
                <w:rFonts w:asciiTheme="majorBidi" w:hAnsiTheme="majorBidi" w:cstheme="majorBidi"/>
                <w:color w:val="000000"/>
                <w:sz w:val="24"/>
                <w:szCs w:val="24"/>
              </w:rPr>
              <w:t>-0,2</w:t>
            </w:r>
          </w:p>
        </w:tc>
      </w:tr>
      <w:tr w:rsidR="00A37EDD" w:rsidRPr="00D72A5E"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D72A5E" w:rsidRDefault="00A37EDD" w:rsidP="00A37EDD">
            <w:pPr>
              <w:spacing w:after="0"/>
              <w:rPr>
                <w:rFonts w:asciiTheme="majorBidi" w:hAnsiTheme="majorBidi" w:cstheme="majorBidi"/>
                <w:sz w:val="24"/>
                <w:szCs w:val="24"/>
              </w:rPr>
            </w:pPr>
            <w:r w:rsidRPr="00D72A5E">
              <w:rPr>
                <w:rFonts w:asciiTheme="majorBidi" w:hAnsiTheme="majorBidi" w:cstheme="majorBidi"/>
                <w:sz w:val="24"/>
                <w:szCs w:val="24"/>
              </w:rPr>
              <w:t>Casablanca-Settat</w:t>
            </w:r>
          </w:p>
        </w:tc>
        <w:tc>
          <w:tcPr>
            <w:tcW w:w="1418" w:type="dxa"/>
            <w:tcBorders>
              <w:top w:val="nil"/>
              <w:left w:val="nil"/>
              <w:bottom w:val="single" w:sz="4" w:space="0" w:color="auto"/>
              <w:right w:val="single" w:sz="4" w:space="0" w:color="auto"/>
            </w:tcBorders>
            <w:shd w:val="clear" w:color="auto" w:fill="auto"/>
            <w:noWrap/>
            <w:vAlign w:val="bottom"/>
          </w:tcPr>
          <w:p w:rsidR="00A37EDD" w:rsidRPr="00D72A5E" w:rsidRDefault="00A37EDD" w:rsidP="00A37EDD">
            <w:pPr>
              <w:spacing w:after="0"/>
              <w:jc w:val="center"/>
              <w:rPr>
                <w:rFonts w:asciiTheme="majorBidi" w:hAnsiTheme="majorBidi" w:cstheme="majorBidi"/>
                <w:color w:val="000000"/>
                <w:sz w:val="24"/>
                <w:szCs w:val="24"/>
              </w:rPr>
            </w:pPr>
            <w:r w:rsidRPr="00D72A5E">
              <w:rPr>
                <w:rFonts w:asciiTheme="majorBidi" w:hAnsiTheme="majorBidi" w:cstheme="majorBidi"/>
                <w:color w:val="000000"/>
                <w:sz w:val="24"/>
                <w:szCs w:val="24"/>
              </w:rPr>
              <w:t>2,2</w:t>
            </w:r>
          </w:p>
        </w:tc>
        <w:tc>
          <w:tcPr>
            <w:tcW w:w="1134" w:type="dxa"/>
            <w:tcBorders>
              <w:top w:val="nil"/>
              <w:left w:val="nil"/>
              <w:bottom w:val="single" w:sz="4" w:space="0" w:color="auto"/>
              <w:right w:val="single" w:sz="4" w:space="0" w:color="auto"/>
            </w:tcBorders>
            <w:shd w:val="clear" w:color="auto" w:fill="auto"/>
            <w:noWrap/>
            <w:vAlign w:val="bottom"/>
          </w:tcPr>
          <w:p w:rsidR="00A37EDD" w:rsidRPr="00D72A5E" w:rsidRDefault="00A37EDD" w:rsidP="00A37EDD">
            <w:pPr>
              <w:spacing w:after="0"/>
              <w:jc w:val="center"/>
              <w:rPr>
                <w:rFonts w:asciiTheme="majorBidi" w:hAnsiTheme="majorBidi" w:cstheme="majorBidi"/>
                <w:color w:val="000000"/>
                <w:sz w:val="24"/>
                <w:szCs w:val="24"/>
              </w:rPr>
            </w:pPr>
            <w:r w:rsidRPr="00D72A5E">
              <w:rPr>
                <w:rFonts w:asciiTheme="majorBidi" w:hAnsiTheme="majorBidi" w:cstheme="majorBidi"/>
                <w:color w:val="000000"/>
                <w:sz w:val="24"/>
                <w:szCs w:val="24"/>
              </w:rPr>
              <w:t>2,1</w:t>
            </w:r>
          </w:p>
        </w:tc>
        <w:tc>
          <w:tcPr>
            <w:tcW w:w="1408" w:type="dxa"/>
            <w:tcBorders>
              <w:top w:val="nil"/>
              <w:left w:val="nil"/>
              <w:bottom w:val="single" w:sz="4" w:space="0" w:color="auto"/>
              <w:right w:val="single" w:sz="4" w:space="0" w:color="auto"/>
            </w:tcBorders>
            <w:shd w:val="clear" w:color="auto" w:fill="auto"/>
            <w:noWrap/>
            <w:vAlign w:val="bottom"/>
          </w:tcPr>
          <w:p w:rsidR="00A37EDD" w:rsidRPr="00D72A5E" w:rsidRDefault="00A37EDD" w:rsidP="00A37EDD">
            <w:pPr>
              <w:spacing w:after="0"/>
              <w:jc w:val="center"/>
              <w:rPr>
                <w:rFonts w:asciiTheme="majorBidi" w:hAnsiTheme="majorBidi" w:cstheme="majorBidi"/>
                <w:color w:val="000000"/>
                <w:sz w:val="24"/>
                <w:szCs w:val="24"/>
              </w:rPr>
            </w:pPr>
            <w:r w:rsidRPr="00D72A5E">
              <w:rPr>
                <w:rFonts w:asciiTheme="majorBidi" w:hAnsiTheme="majorBidi" w:cstheme="majorBidi"/>
                <w:color w:val="000000"/>
                <w:sz w:val="24"/>
                <w:szCs w:val="24"/>
              </w:rPr>
              <w:t>-0,1</w:t>
            </w:r>
          </w:p>
        </w:tc>
      </w:tr>
      <w:tr w:rsidR="00A37EDD" w:rsidRPr="00D72A5E"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D72A5E" w:rsidRDefault="00A37EDD" w:rsidP="00A37EDD">
            <w:pPr>
              <w:spacing w:after="0"/>
              <w:rPr>
                <w:rFonts w:asciiTheme="majorBidi" w:hAnsiTheme="majorBidi" w:cstheme="majorBidi"/>
                <w:sz w:val="24"/>
                <w:szCs w:val="24"/>
              </w:rPr>
            </w:pPr>
            <w:r w:rsidRPr="00D72A5E">
              <w:rPr>
                <w:rFonts w:asciiTheme="majorBidi" w:hAnsiTheme="majorBidi" w:cstheme="majorBidi"/>
                <w:sz w:val="24"/>
                <w:szCs w:val="24"/>
              </w:rPr>
              <w:t>Marrakech-Safi</w:t>
            </w:r>
          </w:p>
        </w:tc>
        <w:tc>
          <w:tcPr>
            <w:tcW w:w="1418" w:type="dxa"/>
            <w:tcBorders>
              <w:top w:val="nil"/>
              <w:left w:val="nil"/>
              <w:bottom w:val="single" w:sz="4" w:space="0" w:color="auto"/>
              <w:right w:val="single" w:sz="4" w:space="0" w:color="auto"/>
            </w:tcBorders>
            <w:shd w:val="clear" w:color="auto" w:fill="auto"/>
            <w:noWrap/>
            <w:vAlign w:val="bottom"/>
          </w:tcPr>
          <w:p w:rsidR="00A37EDD" w:rsidRPr="00D72A5E" w:rsidRDefault="00A37EDD" w:rsidP="00A37EDD">
            <w:pPr>
              <w:spacing w:after="0"/>
              <w:jc w:val="center"/>
              <w:rPr>
                <w:rFonts w:asciiTheme="majorBidi" w:hAnsiTheme="majorBidi" w:cstheme="majorBidi"/>
                <w:color w:val="000000"/>
                <w:sz w:val="24"/>
                <w:szCs w:val="24"/>
              </w:rPr>
            </w:pPr>
            <w:r w:rsidRPr="00D72A5E">
              <w:rPr>
                <w:rFonts w:asciiTheme="majorBidi" w:hAnsiTheme="majorBidi" w:cstheme="majorBidi"/>
                <w:color w:val="000000"/>
                <w:sz w:val="24"/>
                <w:szCs w:val="24"/>
              </w:rPr>
              <w:t>2,8</w:t>
            </w:r>
          </w:p>
        </w:tc>
        <w:tc>
          <w:tcPr>
            <w:tcW w:w="1134" w:type="dxa"/>
            <w:tcBorders>
              <w:top w:val="nil"/>
              <w:left w:val="nil"/>
              <w:bottom w:val="single" w:sz="4" w:space="0" w:color="auto"/>
              <w:right w:val="single" w:sz="4" w:space="0" w:color="auto"/>
            </w:tcBorders>
            <w:shd w:val="clear" w:color="auto" w:fill="auto"/>
            <w:noWrap/>
            <w:vAlign w:val="bottom"/>
          </w:tcPr>
          <w:p w:rsidR="00A37EDD" w:rsidRPr="00D72A5E" w:rsidRDefault="00A37EDD" w:rsidP="00A37EDD">
            <w:pPr>
              <w:spacing w:after="0"/>
              <w:jc w:val="center"/>
              <w:rPr>
                <w:rFonts w:asciiTheme="majorBidi" w:hAnsiTheme="majorBidi" w:cstheme="majorBidi"/>
                <w:color w:val="000000"/>
                <w:sz w:val="24"/>
                <w:szCs w:val="24"/>
              </w:rPr>
            </w:pPr>
            <w:r w:rsidRPr="00D72A5E">
              <w:rPr>
                <w:rFonts w:asciiTheme="majorBidi" w:hAnsiTheme="majorBidi" w:cstheme="majorBidi"/>
                <w:color w:val="000000"/>
                <w:sz w:val="24"/>
                <w:szCs w:val="24"/>
              </w:rPr>
              <w:t>2,5</w:t>
            </w:r>
          </w:p>
        </w:tc>
        <w:tc>
          <w:tcPr>
            <w:tcW w:w="1408" w:type="dxa"/>
            <w:tcBorders>
              <w:top w:val="nil"/>
              <w:left w:val="nil"/>
              <w:bottom w:val="single" w:sz="4" w:space="0" w:color="auto"/>
              <w:right w:val="single" w:sz="4" w:space="0" w:color="auto"/>
            </w:tcBorders>
            <w:shd w:val="clear" w:color="auto" w:fill="auto"/>
            <w:noWrap/>
            <w:vAlign w:val="bottom"/>
          </w:tcPr>
          <w:p w:rsidR="00A37EDD" w:rsidRPr="00D72A5E" w:rsidRDefault="00A37EDD" w:rsidP="00A37EDD">
            <w:pPr>
              <w:spacing w:after="0"/>
              <w:jc w:val="center"/>
              <w:rPr>
                <w:rFonts w:asciiTheme="majorBidi" w:hAnsiTheme="majorBidi" w:cstheme="majorBidi"/>
                <w:color w:val="000000"/>
                <w:sz w:val="24"/>
                <w:szCs w:val="24"/>
              </w:rPr>
            </w:pPr>
            <w:r w:rsidRPr="00D72A5E">
              <w:rPr>
                <w:rFonts w:asciiTheme="majorBidi" w:hAnsiTheme="majorBidi" w:cstheme="majorBidi"/>
                <w:color w:val="000000"/>
                <w:sz w:val="24"/>
                <w:szCs w:val="24"/>
              </w:rPr>
              <w:t>-0,3</w:t>
            </w:r>
          </w:p>
        </w:tc>
      </w:tr>
      <w:tr w:rsidR="00A37EDD" w:rsidRPr="00D72A5E"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D72A5E"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D72A5E">
              <w:rPr>
                <w:rFonts w:asciiTheme="majorBidi" w:hAnsiTheme="majorBidi" w:cstheme="majorBidi"/>
                <w:sz w:val="24"/>
                <w:szCs w:val="24"/>
              </w:rPr>
              <w:t>a-Tafilalet</w:t>
            </w:r>
          </w:p>
        </w:tc>
        <w:tc>
          <w:tcPr>
            <w:tcW w:w="1418" w:type="dxa"/>
            <w:tcBorders>
              <w:top w:val="nil"/>
              <w:left w:val="nil"/>
              <w:bottom w:val="single" w:sz="4" w:space="0" w:color="auto"/>
              <w:right w:val="single" w:sz="4" w:space="0" w:color="auto"/>
            </w:tcBorders>
            <w:shd w:val="clear" w:color="auto" w:fill="auto"/>
            <w:noWrap/>
            <w:vAlign w:val="bottom"/>
          </w:tcPr>
          <w:p w:rsidR="00A37EDD" w:rsidRPr="00D72A5E" w:rsidRDefault="00A37EDD" w:rsidP="00A37EDD">
            <w:pPr>
              <w:spacing w:after="0"/>
              <w:jc w:val="center"/>
              <w:rPr>
                <w:rFonts w:asciiTheme="majorBidi" w:hAnsiTheme="majorBidi" w:cstheme="majorBidi"/>
                <w:color w:val="000000"/>
                <w:sz w:val="24"/>
                <w:szCs w:val="24"/>
              </w:rPr>
            </w:pPr>
            <w:r w:rsidRPr="00D72A5E">
              <w:rPr>
                <w:rFonts w:asciiTheme="majorBidi" w:hAnsiTheme="majorBidi" w:cstheme="majorBidi"/>
                <w:color w:val="000000"/>
                <w:sz w:val="24"/>
                <w:szCs w:val="24"/>
              </w:rPr>
              <w:t>3,0</w:t>
            </w:r>
          </w:p>
        </w:tc>
        <w:tc>
          <w:tcPr>
            <w:tcW w:w="1134" w:type="dxa"/>
            <w:tcBorders>
              <w:top w:val="nil"/>
              <w:left w:val="nil"/>
              <w:bottom w:val="single" w:sz="4" w:space="0" w:color="auto"/>
              <w:right w:val="single" w:sz="4" w:space="0" w:color="auto"/>
            </w:tcBorders>
            <w:shd w:val="clear" w:color="auto" w:fill="auto"/>
            <w:noWrap/>
            <w:vAlign w:val="bottom"/>
          </w:tcPr>
          <w:p w:rsidR="00A37EDD" w:rsidRPr="00D72A5E" w:rsidRDefault="00A37EDD" w:rsidP="00A37EDD">
            <w:pPr>
              <w:spacing w:after="0"/>
              <w:jc w:val="center"/>
              <w:rPr>
                <w:rFonts w:asciiTheme="majorBidi" w:hAnsiTheme="majorBidi" w:cstheme="majorBidi"/>
                <w:color w:val="000000"/>
                <w:sz w:val="24"/>
                <w:szCs w:val="24"/>
              </w:rPr>
            </w:pPr>
            <w:r w:rsidRPr="00D72A5E">
              <w:rPr>
                <w:rFonts w:asciiTheme="majorBidi" w:hAnsiTheme="majorBidi" w:cstheme="majorBidi"/>
                <w:color w:val="000000"/>
                <w:sz w:val="24"/>
                <w:szCs w:val="24"/>
              </w:rPr>
              <w:t>2,7</w:t>
            </w:r>
          </w:p>
        </w:tc>
        <w:tc>
          <w:tcPr>
            <w:tcW w:w="1408" w:type="dxa"/>
            <w:tcBorders>
              <w:top w:val="nil"/>
              <w:left w:val="nil"/>
              <w:bottom w:val="single" w:sz="4" w:space="0" w:color="auto"/>
              <w:right w:val="single" w:sz="4" w:space="0" w:color="auto"/>
            </w:tcBorders>
            <w:shd w:val="clear" w:color="auto" w:fill="auto"/>
            <w:noWrap/>
            <w:vAlign w:val="bottom"/>
          </w:tcPr>
          <w:p w:rsidR="00A37EDD" w:rsidRPr="00D72A5E" w:rsidRDefault="00A37EDD" w:rsidP="00A37EDD">
            <w:pPr>
              <w:spacing w:after="0"/>
              <w:jc w:val="center"/>
              <w:rPr>
                <w:rFonts w:asciiTheme="majorBidi" w:hAnsiTheme="majorBidi" w:cstheme="majorBidi"/>
                <w:color w:val="000000"/>
                <w:sz w:val="24"/>
                <w:szCs w:val="24"/>
              </w:rPr>
            </w:pPr>
            <w:r w:rsidRPr="00D72A5E">
              <w:rPr>
                <w:rFonts w:asciiTheme="majorBidi" w:hAnsiTheme="majorBidi" w:cstheme="majorBidi"/>
                <w:color w:val="000000"/>
                <w:sz w:val="24"/>
                <w:szCs w:val="24"/>
              </w:rPr>
              <w:t>-0,3</w:t>
            </w:r>
          </w:p>
        </w:tc>
      </w:tr>
      <w:tr w:rsidR="00A37EDD" w:rsidRPr="00D72A5E"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D72A5E" w:rsidRDefault="00160F9B" w:rsidP="00A37EDD">
            <w:pPr>
              <w:spacing w:after="0"/>
              <w:rPr>
                <w:rFonts w:asciiTheme="majorBidi" w:hAnsiTheme="majorBidi" w:cstheme="majorBidi"/>
                <w:sz w:val="24"/>
                <w:szCs w:val="24"/>
              </w:rPr>
            </w:pPr>
            <w:r>
              <w:rPr>
                <w:rFonts w:asciiTheme="majorBidi" w:hAnsiTheme="majorBidi" w:cstheme="majorBidi"/>
                <w:sz w:val="24"/>
                <w:szCs w:val="24"/>
              </w:rPr>
              <w:t>Souss-Massa</w:t>
            </w:r>
          </w:p>
        </w:tc>
        <w:tc>
          <w:tcPr>
            <w:tcW w:w="1418" w:type="dxa"/>
            <w:tcBorders>
              <w:top w:val="nil"/>
              <w:left w:val="nil"/>
              <w:bottom w:val="single" w:sz="4" w:space="0" w:color="auto"/>
              <w:right w:val="single" w:sz="4" w:space="0" w:color="auto"/>
            </w:tcBorders>
            <w:shd w:val="clear" w:color="auto" w:fill="auto"/>
            <w:noWrap/>
            <w:vAlign w:val="bottom"/>
          </w:tcPr>
          <w:p w:rsidR="00A37EDD" w:rsidRPr="00D72A5E" w:rsidRDefault="00A37EDD" w:rsidP="00A37EDD">
            <w:pPr>
              <w:spacing w:after="0"/>
              <w:jc w:val="center"/>
              <w:rPr>
                <w:rFonts w:asciiTheme="majorBidi" w:hAnsiTheme="majorBidi" w:cstheme="majorBidi"/>
                <w:color w:val="000000"/>
                <w:sz w:val="24"/>
                <w:szCs w:val="24"/>
              </w:rPr>
            </w:pPr>
            <w:r w:rsidRPr="00D72A5E">
              <w:rPr>
                <w:rFonts w:asciiTheme="majorBidi" w:hAnsiTheme="majorBidi" w:cstheme="majorBidi"/>
                <w:color w:val="000000"/>
                <w:sz w:val="24"/>
                <w:szCs w:val="24"/>
              </w:rPr>
              <w:t>2,4</w:t>
            </w:r>
          </w:p>
        </w:tc>
        <w:tc>
          <w:tcPr>
            <w:tcW w:w="1134" w:type="dxa"/>
            <w:tcBorders>
              <w:top w:val="nil"/>
              <w:left w:val="nil"/>
              <w:bottom w:val="single" w:sz="4" w:space="0" w:color="auto"/>
              <w:right w:val="single" w:sz="4" w:space="0" w:color="auto"/>
            </w:tcBorders>
            <w:shd w:val="clear" w:color="auto" w:fill="auto"/>
            <w:noWrap/>
            <w:vAlign w:val="bottom"/>
          </w:tcPr>
          <w:p w:rsidR="00A37EDD" w:rsidRPr="00D72A5E" w:rsidRDefault="00A37EDD" w:rsidP="00A37EDD">
            <w:pPr>
              <w:spacing w:after="0"/>
              <w:jc w:val="center"/>
              <w:rPr>
                <w:rFonts w:asciiTheme="majorBidi" w:hAnsiTheme="majorBidi" w:cstheme="majorBidi"/>
                <w:color w:val="000000"/>
                <w:sz w:val="24"/>
                <w:szCs w:val="24"/>
              </w:rPr>
            </w:pPr>
            <w:r w:rsidRPr="00D72A5E">
              <w:rPr>
                <w:rFonts w:asciiTheme="majorBidi" w:hAnsiTheme="majorBidi" w:cstheme="majorBidi"/>
                <w:color w:val="000000"/>
                <w:sz w:val="24"/>
                <w:szCs w:val="24"/>
              </w:rPr>
              <w:t>2,2</w:t>
            </w:r>
          </w:p>
        </w:tc>
        <w:tc>
          <w:tcPr>
            <w:tcW w:w="1408" w:type="dxa"/>
            <w:tcBorders>
              <w:top w:val="nil"/>
              <w:left w:val="nil"/>
              <w:bottom w:val="single" w:sz="4" w:space="0" w:color="auto"/>
              <w:right w:val="single" w:sz="4" w:space="0" w:color="auto"/>
            </w:tcBorders>
            <w:shd w:val="clear" w:color="auto" w:fill="auto"/>
            <w:noWrap/>
            <w:vAlign w:val="bottom"/>
          </w:tcPr>
          <w:p w:rsidR="00A37EDD" w:rsidRPr="00D72A5E" w:rsidRDefault="00A37EDD" w:rsidP="00A37EDD">
            <w:pPr>
              <w:spacing w:after="0"/>
              <w:jc w:val="center"/>
              <w:rPr>
                <w:rFonts w:asciiTheme="majorBidi" w:hAnsiTheme="majorBidi" w:cstheme="majorBidi"/>
                <w:color w:val="000000"/>
                <w:sz w:val="24"/>
                <w:szCs w:val="24"/>
              </w:rPr>
            </w:pPr>
            <w:r w:rsidRPr="00D72A5E">
              <w:rPr>
                <w:rFonts w:asciiTheme="majorBidi" w:hAnsiTheme="majorBidi" w:cstheme="majorBidi"/>
                <w:color w:val="000000"/>
                <w:sz w:val="24"/>
                <w:szCs w:val="24"/>
              </w:rPr>
              <w:t>-0,2</w:t>
            </w:r>
          </w:p>
        </w:tc>
      </w:tr>
      <w:tr w:rsidR="00A37EDD" w:rsidRPr="00D72A5E"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D72A5E" w:rsidRDefault="00A37EDD" w:rsidP="00A37EDD">
            <w:pPr>
              <w:spacing w:after="0"/>
              <w:rPr>
                <w:rFonts w:asciiTheme="majorBidi" w:hAnsiTheme="majorBidi" w:cstheme="majorBidi"/>
                <w:sz w:val="24"/>
                <w:szCs w:val="24"/>
              </w:rPr>
            </w:pPr>
            <w:r w:rsidRPr="00D72A5E">
              <w:rPr>
                <w:rFonts w:asciiTheme="majorBidi" w:hAnsiTheme="majorBidi" w:cstheme="majorBidi"/>
                <w:sz w:val="24"/>
                <w:szCs w:val="24"/>
              </w:rPr>
              <w:t>Régions du Sud</w:t>
            </w:r>
          </w:p>
        </w:tc>
        <w:tc>
          <w:tcPr>
            <w:tcW w:w="1418" w:type="dxa"/>
            <w:tcBorders>
              <w:top w:val="nil"/>
              <w:left w:val="nil"/>
              <w:bottom w:val="single" w:sz="4" w:space="0" w:color="auto"/>
              <w:right w:val="single" w:sz="4" w:space="0" w:color="auto"/>
            </w:tcBorders>
            <w:shd w:val="clear" w:color="auto" w:fill="auto"/>
            <w:noWrap/>
            <w:vAlign w:val="bottom"/>
          </w:tcPr>
          <w:p w:rsidR="00A37EDD" w:rsidRPr="00D72A5E" w:rsidRDefault="00A37EDD" w:rsidP="00A37EDD">
            <w:pPr>
              <w:spacing w:after="0"/>
              <w:jc w:val="center"/>
              <w:rPr>
                <w:rFonts w:asciiTheme="majorBidi" w:hAnsiTheme="majorBidi" w:cstheme="majorBidi"/>
                <w:color w:val="000000"/>
                <w:sz w:val="24"/>
                <w:szCs w:val="24"/>
              </w:rPr>
            </w:pPr>
            <w:r w:rsidRPr="00D72A5E">
              <w:rPr>
                <w:rFonts w:asciiTheme="majorBidi" w:hAnsiTheme="majorBidi" w:cstheme="majorBidi"/>
                <w:color w:val="000000"/>
                <w:sz w:val="24"/>
                <w:szCs w:val="24"/>
              </w:rPr>
              <w:t>2,6</w:t>
            </w:r>
          </w:p>
        </w:tc>
        <w:tc>
          <w:tcPr>
            <w:tcW w:w="1134" w:type="dxa"/>
            <w:tcBorders>
              <w:top w:val="nil"/>
              <w:left w:val="nil"/>
              <w:bottom w:val="single" w:sz="4" w:space="0" w:color="auto"/>
              <w:right w:val="single" w:sz="4" w:space="0" w:color="auto"/>
            </w:tcBorders>
            <w:shd w:val="clear" w:color="auto" w:fill="auto"/>
            <w:noWrap/>
            <w:vAlign w:val="bottom"/>
          </w:tcPr>
          <w:p w:rsidR="00A37EDD" w:rsidRPr="00D72A5E" w:rsidRDefault="00A37EDD" w:rsidP="00A37EDD">
            <w:pPr>
              <w:spacing w:after="0"/>
              <w:jc w:val="center"/>
              <w:rPr>
                <w:rFonts w:asciiTheme="majorBidi" w:hAnsiTheme="majorBidi" w:cstheme="majorBidi"/>
                <w:color w:val="000000"/>
                <w:sz w:val="24"/>
                <w:szCs w:val="24"/>
              </w:rPr>
            </w:pPr>
            <w:r w:rsidRPr="00D72A5E">
              <w:rPr>
                <w:rFonts w:asciiTheme="majorBidi" w:hAnsiTheme="majorBidi" w:cstheme="majorBidi"/>
                <w:color w:val="000000"/>
                <w:sz w:val="24"/>
                <w:szCs w:val="24"/>
              </w:rPr>
              <w:t>2,4</w:t>
            </w:r>
          </w:p>
        </w:tc>
        <w:tc>
          <w:tcPr>
            <w:tcW w:w="1408" w:type="dxa"/>
            <w:tcBorders>
              <w:top w:val="nil"/>
              <w:left w:val="nil"/>
              <w:bottom w:val="single" w:sz="4" w:space="0" w:color="auto"/>
              <w:right w:val="single" w:sz="4" w:space="0" w:color="auto"/>
            </w:tcBorders>
            <w:shd w:val="clear" w:color="auto" w:fill="auto"/>
            <w:noWrap/>
            <w:vAlign w:val="bottom"/>
          </w:tcPr>
          <w:p w:rsidR="00A37EDD" w:rsidRPr="00D72A5E" w:rsidRDefault="00A37EDD" w:rsidP="00A37EDD">
            <w:pPr>
              <w:spacing w:after="0"/>
              <w:jc w:val="center"/>
              <w:rPr>
                <w:rFonts w:asciiTheme="majorBidi" w:hAnsiTheme="majorBidi" w:cstheme="majorBidi"/>
                <w:color w:val="000000"/>
                <w:sz w:val="24"/>
                <w:szCs w:val="24"/>
              </w:rPr>
            </w:pPr>
            <w:r w:rsidRPr="00D72A5E">
              <w:rPr>
                <w:rFonts w:asciiTheme="majorBidi" w:hAnsiTheme="majorBidi" w:cstheme="majorBidi"/>
                <w:color w:val="000000"/>
                <w:sz w:val="24"/>
                <w:szCs w:val="24"/>
              </w:rPr>
              <w:t>-0,2</w:t>
            </w:r>
          </w:p>
        </w:tc>
      </w:tr>
      <w:tr w:rsidR="00A37EDD" w:rsidRPr="00D72A5E"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D72A5E" w:rsidRDefault="00A37EDD" w:rsidP="00A37EDD">
            <w:pPr>
              <w:spacing w:after="0"/>
              <w:rPr>
                <w:rFonts w:asciiTheme="majorBidi" w:hAnsiTheme="majorBidi" w:cstheme="majorBidi"/>
                <w:b/>
                <w:bCs/>
                <w:sz w:val="24"/>
                <w:szCs w:val="24"/>
              </w:rPr>
            </w:pPr>
            <w:r w:rsidRPr="00D72A5E">
              <w:rPr>
                <w:rFonts w:asciiTheme="majorBidi" w:hAnsiTheme="majorBidi" w:cstheme="majorBidi"/>
                <w:b/>
                <w:bCs/>
                <w:sz w:val="24"/>
                <w:szCs w:val="24"/>
              </w:rPr>
              <w:t>Total</w:t>
            </w:r>
          </w:p>
        </w:tc>
        <w:tc>
          <w:tcPr>
            <w:tcW w:w="1418" w:type="dxa"/>
            <w:tcBorders>
              <w:top w:val="nil"/>
              <w:left w:val="nil"/>
              <w:bottom w:val="single" w:sz="4" w:space="0" w:color="auto"/>
              <w:right w:val="single" w:sz="4" w:space="0" w:color="auto"/>
            </w:tcBorders>
            <w:shd w:val="clear" w:color="auto" w:fill="auto"/>
            <w:noWrap/>
            <w:vAlign w:val="bottom"/>
            <w:hideMark/>
          </w:tcPr>
          <w:p w:rsidR="00A37EDD" w:rsidRPr="00D72A5E" w:rsidRDefault="00A37EDD" w:rsidP="00A37EDD">
            <w:pPr>
              <w:spacing w:after="0"/>
              <w:jc w:val="center"/>
              <w:rPr>
                <w:rFonts w:asciiTheme="majorBidi" w:hAnsiTheme="majorBidi" w:cstheme="majorBidi"/>
                <w:b/>
                <w:bCs/>
                <w:color w:val="000000"/>
                <w:sz w:val="24"/>
                <w:szCs w:val="24"/>
              </w:rPr>
            </w:pPr>
            <w:r w:rsidRPr="00D72A5E">
              <w:rPr>
                <w:rFonts w:asciiTheme="majorBidi" w:hAnsiTheme="majorBidi" w:cstheme="majorBidi"/>
                <w:b/>
                <w:bCs/>
                <w:color w:val="000000"/>
                <w:sz w:val="24"/>
                <w:szCs w:val="24"/>
              </w:rPr>
              <w:t>2,5</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D72A5E" w:rsidRDefault="00A37EDD" w:rsidP="00A37EDD">
            <w:pPr>
              <w:spacing w:after="0"/>
              <w:jc w:val="center"/>
              <w:rPr>
                <w:rFonts w:asciiTheme="majorBidi" w:hAnsiTheme="majorBidi" w:cstheme="majorBidi"/>
                <w:b/>
                <w:bCs/>
                <w:color w:val="000000"/>
                <w:sz w:val="24"/>
                <w:szCs w:val="24"/>
              </w:rPr>
            </w:pPr>
            <w:r w:rsidRPr="00D72A5E">
              <w:rPr>
                <w:rFonts w:asciiTheme="majorBidi" w:hAnsiTheme="majorBidi" w:cstheme="majorBidi"/>
                <w:b/>
                <w:bCs/>
                <w:color w:val="000000"/>
                <w:sz w:val="24"/>
                <w:szCs w:val="24"/>
              </w:rPr>
              <w:t>2,2</w:t>
            </w:r>
          </w:p>
        </w:tc>
        <w:tc>
          <w:tcPr>
            <w:tcW w:w="1408" w:type="dxa"/>
            <w:tcBorders>
              <w:top w:val="nil"/>
              <w:left w:val="nil"/>
              <w:bottom w:val="single" w:sz="4" w:space="0" w:color="auto"/>
              <w:right w:val="single" w:sz="4" w:space="0" w:color="auto"/>
            </w:tcBorders>
            <w:shd w:val="clear" w:color="auto" w:fill="auto"/>
            <w:noWrap/>
            <w:vAlign w:val="bottom"/>
            <w:hideMark/>
          </w:tcPr>
          <w:p w:rsidR="00A37EDD" w:rsidRPr="00D72A5E" w:rsidRDefault="00A37EDD" w:rsidP="00A37EDD">
            <w:pPr>
              <w:spacing w:after="0"/>
              <w:jc w:val="center"/>
              <w:rPr>
                <w:rFonts w:asciiTheme="majorBidi" w:hAnsiTheme="majorBidi" w:cstheme="majorBidi"/>
                <w:b/>
                <w:bCs/>
                <w:color w:val="000000"/>
                <w:sz w:val="24"/>
                <w:szCs w:val="24"/>
              </w:rPr>
            </w:pPr>
            <w:r w:rsidRPr="00D72A5E">
              <w:rPr>
                <w:rFonts w:asciiTheme="majorBidi" w:hAnsiTheme="majorBidi" w:cstheme="majorBidi"/>
                <w:b/>
                <w:bCs/>
                <w:color w:val="000000"/>
                <w:sz w:val="24"/>
                <w:szCs w:val="24"/>
              </w:rPr>
              <w:t>-0,3</w:t>
            </w:r>
          </w:p>
        </w:tc>
      </w:tr>
    </w:tbl>
    <w:p w:rsidR="00A37EDD" w:rsidRPr="00D72A5E" w:rsidRDefault="00A37EDD" w:rsidP="00A37EDD">
      <w:pPr>
        <w:rPr>
          <w:rFonts w:asciiTheme="majorBidi" w:hAnsiTheme="majorBidi" w:cstheme="majorBidi"/>
          <w:b/>
          <w:bCs/>
          <w:sz w:val="24"/>
          <w:szCs w:val="24"/>
        </w:rPr>
      </w:pPr>
      <w:r w:rsidRPr="00D72A5E">
        <w:rPr>
          <w:rFonts w:asciiTheme="majorBidi" w:hAnsiTheme="majorBidi" w:cstheme="majorBidi"/>
          <w:sz w:val="24"/>
          <w:szCs w:val="24"/>
        </w:rPr>
        <w:t xml:space="preserve">Source : RGPH 2004 </w:t>
      </w:r>
      <w:r>
        <w:rPr>
          <w:rFonts w:asciiTheme="majorBidi" w:hAnsiTheme="majorBidi" w:cstheme="majorBidi"/>
          <w:sz w:val="24"/>
          <w:szCs w:val="24"/>
        </w:rPr>
        <w:t>&amp;</w:t>
      </w:r>
      <w:r w:rsidRPr="00D72A5E">
        <w:rPr>
          <w:rFonts w:asciiTheme="majorBidi" w:hAnsiTheme="majorBidi" w:cstheme="majorBidi"/>
          <w:sz w:val="24"/>
          <w:szCs w:val="24"/>
        </w:rPr>
        <w:t xml:space="preserve"> 201</w:t>
      </w:r>
      <w:r>
        <w:rPr>
          <w:rFonts w:asciiTheme="majorBidi" w:hAnsiTheme="majorBidi" w:cstheme="majorBidi"/>
          <w:sz w:val="24"/>
          <w:szCs w:val="24"/>
        </w:rPr>
        <w:t>4</w:t>
      </w:r>
      <w:r w:rsidRPr="00D72A5E">
        <w:rPr>
          <w:rFonts w:asciiTheme="majorBidi" w:hAnsiTheme="majorBidi" w:cstheme="majorBidi"/>
          <w:sz w:val="24"/>
          <w:szCs w:val="24"/>
        </w:rPr>
        <w:t>, HCP.</w:t>
      </w:r>
    </w:p>
    <w:p w:rsidR="00A37EDD" w:rsidRPr="006A5AE4" w:rsidRDefault="00A37EDD" w:rsidP="00A37EDD">
      <w:pPr>
        <w:rPr>
          <w:rFonts w:asciiTheme="majorBidi" w:hAnsiTheme="majorBidi" w:cstheme="majorBidi"/>
          <w:b/>
          <w:bCs/>
          <w:color w:val="000000"/>
          <w:sz w:val="24"/>
          <w:szCs w:val="24"/>
        </w:rPr>
      </w:pPr>
    </w:p>
    <w:p w:rsidR="00A37EDD" w:rsidRPr="006A5AE4" w:rsidRDefault="00A37EDD" w:rsidP="00A37EDD">
      <w:pP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 xml:space="preserve">Tableau 06 : Poids démographiques des moins de 15 ans dans la population totale </w:t>
      </w:r>
      <w:r>
        <w:rPr>
          <w:rFonts w:asciiTheme="majorBidi" w:hAnsiTheme="majorBidi" w:cstheme="majorBidi"/>
          <w:b/>
          <w:bCs/>
          <w:color w:val="000000"/>
          <w:sz w:val="24"/>
          <w:szCs w:val="24"/>
        </w:rPr>
        <w:t>(en%)</w:t>
      </w:r>
    </w:p>
    <w:tbl>
      <w:tblPr>
        <w:tblW w:w="9054" w:type="dxa"/>
        <w:jc w:val="center"/>
        <w:tblCellMar>
          <w:left w:w="70" w:type="dxa"/>
          <w:right w:w="70" w:type="dxa"/>
        </w:tblCellMar>
        <w:tblLook w:val="04A0"/>
      </w:tblPr>
      <w:tblGrid>
        <w:gridCol w:w="5094"/>
        <w:gridCol w:w="1418"/>
        <w:gridCol w:w="1134"/>
        <w:gridCol w:w="1408"/>
      </w:tblGrid>
      <w:tr w:rsidR="00A37EDD" w:rsidRPr="00042A0A" w:rsidTr="00A37EDD">
        <w:trPr>
          <w:trHeight w:val="312"/>
          <w:jc w:val="center"/>
        </w:trPr>
        <w:tc>
          <w:tcPr>
            <w:tcW w:w="50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37EDD" w:rsidRPr="00042A0A" w:rsidRDefault="00A37EDD" w:rsidP="00A37EDD">
            <w:pPr>
              <w:spacing w:after="0"/>
              <w:rPr>
                <w:rFonts w:asciiTheme="majorBidi" w:hAnsiTheme="majorBidi" w:cstheme="majorBidi"/>
                <w:b/>
                <w:bCs/>
                <w:color w:val="000000"/>
                <w:sz w:val="24"/>
                <w:szCs w:val="24"/>
              </w:rPr>
            </w:pPr>
            <w:r w:rsidRPr="00042A0A">
              <w:rPr>
                <w:rFonts w:asciiTheme="majorBidi" w:hAnsiTheme="majorBidi" w:cstheme="majorBidi"/>
                <w:b/>
                <w:bCs/>
                <w:color w:val="000000"/>
                <w:sz w:val="24"/>
                <w:szCs w:val="24"/>
              </w:rPr>
              <w:t>Région</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A37EDD" w:rsidRPr="00042A0A" w:rsidRDefault="00A37EDD" w:rsidP="00A37EDD">
            <w:pPr>
              <w:spacing w:after="0"/>
              <w:jc w:val="center"/>
              <w:rPr>
                <w:rFonts w:asciiTheme="majorBidi" w:hAnsiTheme="majorBidi" w:cstheme="majorBidi"/>
                <w:b/>
                <w:bCs/>
                <w:color w:val="000000"/>
                <w:sz w:val="24"/>
                <w:szCs w:val="24"/>
              </w:rPr>
            </w:pPr>
            <w:r w:rsidRPr="00042A0A">
              <w:rPr>
                <w:rFonts w:asciiTheme="majorBidi" w:hAnsiTheme="majorBidi" w:cstheme="majorBidi"/>
                <w:b/>
                <w:bCs/>
                <w:color w:val="000000"/>
                <w:sz w:val="24"/>
                <w:szCs w:val="24"/>
              </w:rPr>
              <w:t>2001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A37EDD" w:rsidRPr="00042A0A" w:rsidRDefault="00A37EDD" w:rsidP="00A37EDD">
            <w:pPr>
              <w:spacing w:after="0"/>
              <w:jc w:val="center"/>
              <w:rPr>
                <w:rFonts w:asciiTheme="majorBidi" w:hAnsiTheme="majorBidi" w:cstheme="majorBidi"/>
                <w:b/>
                <w:bCs/>
                <w:color w:val="000000"/>
                <w:sz w:val="24"/>
                <w:szCs w:val="24"/>
              </w:rPr>
            </w:pPr>
            <w:r w:rsidRPr="00042A0A">
              <w:rPr>
                <w:rFonts w:asciiTheme="majorBidi" w:hAnsiTheme="majorBidi" w:cstheme="majorBidi"/>
                <w:b/>
                <w:bCs/>
                <w:color w:val="000000"/>
                <w:sz w:val="24"/>
                <w:szCs w:val="24"/>
              </w:rPr>
              <w:t>20</w:t>
            </w:r>
            <w:r>
              <w:rPr>
                <w:rFonts w:asciiTheme="majorBidi" w:hAnsiTheme="majorBidi" w:cstheme="majorBidi"/>
                <w:b/>
                <w:bCs/>
                <w:color w:val="000000"/>
                <w:sz w:val="24"/>
                <w:szCs w:val="24"/>
              </w:rPr>
              <w:t>17</w:t>
            </w:r>
          </w:p>
        </w:tc>
        <w:tc>
          <w:tcPr>
            <w:tcW w:w="1408" w:type="dxa"/>
            <w:tcBorders>
              <w:top w:val="single" w:sz="4" w:space="0" w:color="auto"/>
              <w:left w:val="nil"/>
              <w:bottom w:val="single" w:sz="4" w:space="0" w:color="auto"/>
              <w:right w:val="single" w:sz="4" w:space="0" w:color="auto"/>
            </w:tcBorders>
            <w:shd w:val="clear" w:color="auto" w:fill="auto"/>
            <w:noWrap/>
            <w:vAlign w:val="bottom"/>
            <w:hideMark/>
          </w:tcPr>
          <w:p w:rsidR="00A37EDD" w:rsidRPr="00042A0A" w:rsidRDefault="00A37EDD" w:rsidP="00A37EDD">
            <w:pPr>
              <w:spacing w:after="0"/>
              <w:jc w:val="center"/>
              <w:rPr>
                <w:rFonts w:asciiTheme="majorBidi" w:hAnsiTheme="majorBidi" w:cstheme="majorBidi"/>
                <w:b/>
                <w:bCs/>
                <w:color w:val="000000"/>
                <w:sz w:val="24"/>
                <w:szCs w:val="24"/>
              </w:rPr>
            </w:pPr>
            <w:r w:rsidRPr="00042A0A">
              <w:rPr>
                <w:rFonts w:asciiTheme="majorBidi" w:hAnsiTheme="majorBidi" w:cstheme="majorBidi"/>
                <w:b/>
                <w:bCs/>
                <w:color w:val="000000"/>
                <w:sz w:val="24"/>
                <w:szCs w:val="24"/>
              </w:rPr>
              <w:t>Ecart</w:t>
            </w:r>
          </w:p>
        </w:tc>
      </w:tr>
      <w:tr w:rsidR="00A37EDD" w:rsidRPr="00042A0A"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Tanger-Tetouan-Al Hoceima</w:t>
            </w:r>
          </w:p>
        </w:tc>
        <w:tc>
          <w:tcPr>
            <w:tcW w:w="1418" w:type="dxa"/>
            <w:tcBorders>
              <w:top w:val="nil"/>
              <w:left w:val="nil"/>
              <w:bottom w:val="single" w:sz="4" w:space="0" w:color="auto"/>
              <w:right w:val="single" w:sz="4"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35,2</w:t>
            </w:r>
          </w:p>
        </w:tc>
        <w:tc>
          <w:tcPr>
            <w:tcW w:w="1134"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25,6</w:t>
            </w:r>
          </w:p>
        </w:tc>
        <w:tc>
          <w:tcPr>
            <w:tcW w:w="1408"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-9,6</w:t>
            </w:r>
          </w:p>
        </w:tc>
      </w:tr>
      <w:tr w:rsidR="00A37EDD" w:rsidRPr="00042A0A"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Oriental</w:t>
            </w:r>
          </w:p>
        </w:tc>
        <w:tc>
          <w:tcPr>
            <w:tcW w:w="1418" w:type="dxa"/>
            <w:tcBorders>
              <w:top w:val="nil"/>
              <w:left w:val="nil"/>
              <w:bottom w:val="single" w:sz="4" w:space="0" w:color="auto"/>
              <w:right w:val="single" w:sz="4"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30,3</w:t>
            </w:r>
          </w:p>
        </w:tc>
        <w:tc>
          <w:tcPr>
            <w:tcW w:w="1134"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25,0</w:t>
            </w:r>
          </w:p>
        </w:tc>
        <w:tc>
          <w:tcPr>
            <w:tcW w:w="1408"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-5,3</w:t>
            </w:r>
          </w:p>
        </w:tc>
      </w:tr>
      <w:tr w:rsidR="00A37EDD" w:rsidRPr="00042A0A"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Fès-Meknès</w:t>
            </w:r>
          </w:p>
        </w:tc>
        <w:tc>
          <w:tcPr>
            <w:tcW w:w="1418" w:type="dxa"/>
            <w:tcBorders>
              <w:top w:val="nil"/>
              <w:left w:val="nil"/>
              <w:bottom w:val="single" w:sz="4" w:space="0" w:color="auto"/>
              <w:right w:val="single" w:sz="4"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31,6</w:t>
            </w:r>
          </w:p>
        </w:tc>
        <w:tc>
          <w:tcPr>
            <w:tcW w:w="1134"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26,8</w:t>
            </w:r>
          </w:p>
        </w:tc>
        <w:tc>
          <w:tcPr>
            <w:tcW w:w="1408"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-4,8</w:t>
            </w:r>
          </w:p>
        </w:tc>
      </w:tr>
      <w:tr w:rsidR="00A37EDD" w:rsidRPr="00042A0A"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Rabat-Salé-Kénitra</w:t>
            </w:r>
          </w:p>
        </w:tc>
        <w:tc>
          <w:tcPr>
            <w:tcW w:w="1418" w:type="dxa"/>
            <w:tcBorders>
              <w:top w:val="nil"/>
              <w:left w:val="nil"/>
              <w:bottom w:val="single" w:sz="4" w:space="0" w:color="auto"/>
              <w:right w:val="single" w:sz="4"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29,1</w:t>
            </w:r>
          </w:p>
        </w:tc>
        <w:tc>
          <w:tcPr>
            <w:tcW w:w="1134"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26,0</w:t>
            </w:r>
          </w:p>
        </w:tc>
        <w:tc>
          <w:tcPr>
            <w:tcW w:w="1408"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-3,1</w:t>
            </w:r>
          </w:p>
        </w:tc>
      </w:tr>
      <w:tr w:rsidR="00A37EDD" w:rsidRPr="00042A0A"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Béni Mellal-Khénifra</w:t>
            </w:r>
          </w:p>
        </w:tc>
        <w:tc>
          <w:tcPr>
            <w:tcW w:w="1418" w:type="dxa"/>
            <w:tcBorders>
              <w:top w:val="nil"/>
              <w:left w:val="nil"/>
              <w:bottom w:val="single" w:sz="4" w:space="0" w:color="auto"/>
              <w:right w:val="single" w:sz="4"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32,4</w:t>
            </w:r>
          </w:p>
        </w:tc>
        <w:tc>
          <w:tcPr>
            <w:tcW w:w="1134"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28,6</w:t>
            </w:r>
          </w:p>
        </w:tc>
        <w:tc>
          <w:tcPr>
            <w:tcW w:w="1408"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-3,8</w:t>
            </w:r>
          </w:p>
        </w:tc>
      </w:tr>
      <w:tr w:rsidR="00A37EDD" w:rsidRPr="00042A0A"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Casablanca-Settat</w:t>
            </w:r>
          </w:p>
        </w:tc>
        <w:tc>
          <w:tcPr>
            <w:tcW w:w="1418" w:type="dxa"/>
            <w:tcBorders>
              <w:top w:val="nil"/>
              <w:left w:val="nil"/>
              <w:bottom w:val="single" w:sz="4" w:space="0" w:color="auto"/>
              <w:right w:val="single" w:sz="4"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28,1</w:t>
            </w:r>
          </w:p>
        </w:tc>
        <w:tc>
          <w:tcPr>
            <w:tcW w:w="1134"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24,9</w:t>
            </w:r>
          </w:p>
        </w:tc>
        <w:tc>
          <w:tcPr>
            <w:tcW w:w="1408"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-3,2</w:t>
            </w:r>
          </w:p>
        </w:tc>
      </w:tr>
      <w:tr w:rsidR="00A37EDD" w:rsidRPr="00042A0A"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Marrakech-Safi</w:t>
            </w:r>
          </w:p>
        </w:tc>
        <w:tc>
          <w:tcPr>
            <w:tcW w:w="1418" w:type="dxa"/>
            <w:tcBorders>
              <w:top w:val="nil"/>
              <w:left w:val="nil"/>
              <w:bottom w:val="single" w:sz="4" w:space="0" w:color="auto"/>
              <w:right w:val="single" w:sz="4"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33,7</w:t>
            </w:r>
          </w:p>
        </w:tc>
        <w:tc>
          <w:tcPr>
            <w:tcW w:w="1134"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29,2</w:t>
            </w:r>
          </w:p>
        </w:tc>
        <w:tc>
          <w:tcPr>
            <w:tcW w:w="1408"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-4,5</w:t>
            </w:r>
          </w:p>
        </w:tc>
      </w:tr>
      <w:tr w:rsidR="00A37EDD" w:rsidRPr="00042A0A"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5958D7"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Darâ</w:t>
            </w:r>
            <w:r w:rsidR="00A37EDD">
              <w:rPr>
                <w:rFonts w:asciiTheme="majorBidi" w:hAnsiTheme="majorBidi" w:cstheme="majorBidi"/>
                <w:color w:val="000000"/>
                <w:sz w:val="24"/>
                <w:szCs w:val="24"/>
              </w:rPr>
              <w:t>a-Tafilalet</w:t>
            </w:r>
          </w:p>
        </w:tc>
        <w:tc>
          <w:tcPr>
            <w:tcW w:w="1418" w:type="dxa"/>
            <w:tcBorders>
              <w:top w:val="nil"/>
              <w:left w:val="nil"/>
              <w:bottom w:val="single" w:sz="4" w:space="0" w:color="auto"/>
              <w:right w:val="single" w:sz="4"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39,2</w:t>
            </w:r>
          </w:p>
        </w:tc>
        <w:tc>
          <w:tcPr>
            <w:tcW w:w="1134"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31,3</w:t>
            </w:r>
          </w:p>
        </w:tc>
        <w:tc>
          <w:tcPr>
            <w:tcW w:w="1408"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-7,9</w:t>
            </w:r>
          </w:p>
        </w:tc>
      </w:tr>
      <w:tr w:rsidR="00A37EDD" w:rsidRPr="00042A0A"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160F9B"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Souss-Massa</w:t>
            </w:r>
          </w:p>
        </w:tc>
        <w:tc>
          <w:tcPr>
            <w:tcW w:w="1418" w:type="dxa"/>
            <w:tcBorders>
              <w:top w:val="nil"/>
              <w:left w:val="nil"/>
              <w:bottom w:val="single" w:sz="4" w:space="0" w:color="auto"/>
              <w:right w:val="single" w:sz="4"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32,0</w:t>
            </w:r>
          </w:p>
        </w:tc>
        <w:tc>
          <w:tcPr>
            <w:tcW w:w="1134"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27,5</w:t>
            </w:r>
          </w:p>
        </w:tc>
        <w:tc>
          <w:tcPr>
            <w:tcW w:w="1408"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-4,5</w:t>
            </w:r>
          </w:p>
        </w:tc>
      </w:tr>
      <w:tr w:rsidR="00A37EDD" w:rsidRPr="00042A0A"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Régions du Sud</w:t>
            </w:r>
          </w:p>
        </w:tc>
        <w:tc>
          <w:tcPr>
            <w:tcW w:w="1418" w:type="dxa"/>
            <w:tcBorders>
              <w:top w:val="nil"/>
              <w:left w:val="nil"/>
              <w:bottom w:val="single" w:sz="4" w:space="0" w:color="auto"/>
              <w:right w:val="single" w:sz="4"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35,6</w:t>
            </w:r>
          </w:p>
        </w:tc>
        <w:tc>
          <w:tcPr>
            <w:tcW w:w="1134"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27,2</w:t>
            </w:r>
          </w:p>
        </w:tc>
        <w:tc>
          <w:tcPr>
            <w:tcW w:w="1408"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-8,4</w:t>
            </w:r>
          </w:p>
        </w:tc>
      </w:tr>
      <w:tr w:rsidR="00A37EDD" w:rsidRPr="00FA53BC"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FA53BC" w:rsidRDefault="00A37EDD" w:rsidP="00A37EDD">
            <w:pPr>
              <w:spacing w:after="0"/>
              <w:rPr>
                <w:rFonts w:asciiTheme="majorBidi" w:hAnsiTheme="majorBidi" w:cstheme="majorBidi"/>
                <w:b/>
                <w:bCs/>
                <w:color w:val="000000"/>
                <w:sz w:val="24"/>
                <w:szCs w:val="24"/>
              </w:rPr>
            </w:pPr>
            <w:r w:rsidRPr="00FA53BC">
              <w:rPr>
                <w:rFonts w:asciiTheme="majorBidi" w:hAnsiTheme="majorBidi" w:cstheme="majorBidi"/>
                <w:b/>
                <w:bCs/>
                <w:color w:val="000000"/>
                <w:sz w:val="24"/>
                <w:szCs w:val="24"/>
              </w:rPr>
              <w:t>Total</w:t>
            </w:r>
          </w:p>
        </w:tc>
        <w:tc>
          <w:tcPr>
            <w:tcW w:w="1418" w:type="dxa"/>
            <w:tcBorders>
              <w:top w:val="nil"/>
              <w:left w:val="nil"/>
              <w:bottom w:val="single" w:sz="4" w:space="0" w:color="auto"/>
              <w:right w:val="single" w:sz="4" w:space="0" w:color="auto"/>
            </w:tcBorders>
            <w:shd w:val="clear" w:color="auto" w:fill="auto"/>
            <w:noWrap/>
            <w:vAlign w:val="bottom"/>
            <w:hideMark/>
          </w:tcPr>
          <w:p w:rsidR="00A37EDD" w:rsidRPr="00FA53BC" w:rsidRDefault="00A37EDD" w:rsidP="00A37EDD">
            <w:pPr>
              <w:spacing w:after="0" w:line="240" w:lineRule="auto"/>
              <w:jc w:val="center"/>
              <w:rPr>
                <w:rFonts w:asciiTheme="majorBidi" w:hAnsiTheme="majorBidi" w:cstheme="majorBidi"/>
                <w:b/>
                <w:bCs/>
                <w:color w:val="000000"/>
                <w:sz w:val="24"/>
                <w:szCs w:val="24"/>
              </w:rPr>
            </w:pPr>
            <w:r w:rsidRPr="00FA53BC">
              <w:rPr>
                <w:rFonts w:asciiTheme="majorBidi" w:hAnsiTheme="majorBidi" w:cstheme="majorBidi"/>
                <w:b/>
                <w:bCs/>
                <w:color w:val="000000"/>
                <w:sz w:val="24"/>
                <w:szCs w:val="24"/>
              </w:rPr>
              <w:t>31.7</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FA53BC" w:rsidRDefault="00A37EDD" w:rsidP="00A37EDD">
            <w:pPr>
              <w:spacing w:after="0"/>
              <w:jc w:val="center"/>
              <w:rPr>
                <w:rFonts w:asciiTheme="majorBidi" w:hAnsiTheme="majorBidi" w:cstheme="majorBidi"/>
                <w:b/>
                <w:bCs/>
                <w:color w:val="000000"/>
                <w:sz w:val="24"/>
                <w:szCs w:val="24"/>
              </w:rPr>
            </w:pPr>
            <w:r w:rsidRPr="00FA53BC">
              <w:rPr>
                <w:rFonts w:asciiTheme="majorBidi" w:hAnsiTheme="majorBidi" w:cstheme="majorBidi"/>
                <w:b/>
                <w:bCs/>
                <w:color w:val="000000"/>
                <w:sz w:val="24"/>
                <w:szCs w:val="24"/>
              </w:rPr>
              <w:t>26,8</w:t>
            </w:r>
          </w:p>
        </w:tc>
        <w:tc>
          <w:tcPr>
            <w:tcW w:w="1408" w:type="dxa"/>
            <w:tcBorders>
              <w:top w:val="nil"/>
              <w:left w:val="nil"/>
              <w:bottom w:val="single" w:sz="4" w:space="0" w:color="auto"/>
              <w:right w:val="single" w:sz="4" w:space="0" w:color="auto"/>
            </w:tcBorders>
            <w:shd w:val="clear" w:color="auto" w:fill="auto"/>
            <w:noWrap/>
            <w:vAlign w:val="bottom"/>
            <w:hideMark/>
          </w:tcPr>
          <w:p w:rsidR="00A37EDD" w:rsidRPr="00FA53BC" w:rsidRDefault="00A37EDD" w:rsidP="00A37EDD">
            <w:pPr>
              <w:spacing w:after="0"/>
              <w:jc w:val="center"/>
              <w:rPr>
                <w:rFonts w:asciiTheme="majorBidi" w:hAnsiTheme="majorBidi" w:cstheme="majorBidi"/>
                <w:b/>
                <w:bCs/>
                <w:color w:val="000000"/>
                <w:sz w:val="24"/>
                <w:szCs w:val="24"/>
              </w:rPr>
            </w:pPr>
            <w:r w:rsidRPr="00FA53BC">
              <w:rPr>
                <w:rFonts w:asciiTheme="majorBidi" w:hAnsiTheme="majorBidi" w:cstheme="majorBidi"/>
                <w:b/>
                <w:bCs/>
                <w:color w:val="000000"/>
                <w:sz w:val="24"/>
                <w:szCs w:val="24"/>
              </w:rPr>
              <w:t>-4,9</w:t>
            </w:r>
          </w:p>
        </w:tc>
      </w:tr>
    </w:tbl>
    <w:p w:rsidR="00A37EDD" w:rsidRPr="006A5AE4" w:rsidRDefault="00A37EDD" w:rsidP="00A37EDD">
      <w:pPr>
        <w:tabs>
          <w:tab w:val="left" w:pos="2721"/>
          <w:tab w:val="left" w:pos="3921"/>
          <w:tab w:val="left" w:pos="5121"/>
        </w:tabs>
        <w:spacing w:after="0"/>
        <w:ind w:left="55"/>
        <w:rPr>
          <w:rFonts w:asciiTheme="majorBidi" w:hAnsiTheme="majorBidi" w:cstheme="majorBidi"/>
          <w:color w:val="000000"/>
          <w:sz w:val="24"/>
          <w:szCs w:val="24"/>
        </w:rPr>
      </w:pPr>
      <w:r>
        <w:rPr>
          <w:rFonts w:asciiTheme="majorBidi" w:hAnsiTheme="majorBidi" w:cstheme="majorBidi"/>
          <w:color w:val="000000"/>
          <w:sz w:val="24"/>
          <w:szCs w:val="24"/>
        </w:rPr>
        <w:t>Source : Enquête nationale sur l’emploi 2001 &amp; 2017, HCP.</w:t>
      </w:r>
      <w:r w:rsidRPr="006A5AE4">
        <w:rPr>
          <w:rFonts w:asciiTheme="majorBidi" w:hAnsiTheme="majorBidi" w:cstheme="majorBidi"/>
          <w:color w:val="000000"/>
          <w:sz w:val="24"/>
          <w:szCs w:val="24"/>
        </w:rPr>
        <w:tab/>
      </w:r>
      <w:r w:rsidRPr="006A5AE4">
        <w:rPr>
          <w:rFonts w:asciiTheme="majorBidi" w:hAnsiTheme="majorBidi" w:cstheme="majorBidi"/>
          <w:color w:val="000000"/>
          <w:sz w:val="24"/>
          <w:szCs w:val="24"/>
        </w:rPr>
        <w:tab/>
      </w:r>
      <w:r w:rsidRPr="006A5AE4">
        <w:rPr>
          <w:rFonts w:asciiTheme="majorBidi" w:hAnsiTheme="majorBidi" w:cstheme="majorBidi"/>
          <w:color w:val="000000"/>
          <w:sz w:val="24"/>
          <w:szCs w:val="24"/>
        </w:rPr>
        <w:tab/>
      </w:r>
    </w:p>
    <w:p w:rsidR="00A37EDD" w:rsidRPr="006A5AE4" w:rsidRDefault="00A37EDD" w:rsidP="00A37EDD">
      <w:pPr>
        <w:rPr>
          <w:rFonts w:asciiTheme="majorBidi" w:hAnsiTheme="majorBidi" w:cstheme="majorBidi"/>
          <w:b/>
          <w:bCs/>
          <w:color w:val="000000"/>
          <w:sz w:val="24"/>
          <w:szCs w:val="24"/>
        </w:rPr>
      </w:pPr>
    </w:p>
    <w:p w:rsidR="00A37EDD" w:rsidRDefault="00A37EDD" w:rsidP="00A37EDD">
      <w:pPr>
        <w:rPr>
          <w:rFonts w:asciiTheme="majorBidi" w:hAnsiTheme="majorBidi" w:cstheme="majorBidi"/>
          <w:b/>
          <w:bCs/>
          <w:color w:val="000000"/>
          <w:sz w:val="24"/>
          <w:szCs w:val="24"/>
        </w:rPr>
      </w:pPr>
      <w:r>
        <w:rPr>
          <w:rFonts w:asciiTheme="majorBidi" w:hAnsiTheme="majorBidi" w:cstheme="majorBidi"/>
          <w:b/>
          <w:bCs/>
          <w:color w:val="000000"/>
          <w:sz w:val="24"/>
          <w:szCs w:val="24"/>
        </w:rPr>
        <w:br w:type="page"/>
      </w:r>
    </w:p>
    <w:p w:rsidR="00A37EDD" w:rsidRPr="006A5AE4" w:rsidRDefault="00A37EDD" w:rsidP="00A37EDD">
      <w:pP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lastRenderedPageBreak/>
        <w:t xml:space="preserve">Tableau 07 : Poids démographiques des 15-59 ans dans la population totale </w:t>
      </w:r>
      <w:r>
        <w:rPr>
          <w:rFonts w:asciiTheme="majorBidi" w:hAnsiTheme="majorBidi" w:cstheme="majorBidi"/>
          <w:b/>
          <w:bCs/>
          <w:color w:val="000000"/>
          <w:sz w:val="24"/>
          <w:szCs w:val="24"/>
        </w:rPr>
        <w:t>(en%)</w:t>
      </w:r>
    </w:p>
    <w:tbl>
      <w:tblPr>
        <w:tblW w:w="9054" w:type="dxa"/>
        <w:jc w:val="center"/>
        <w:tblCellMar>
          <w:left w:w="70" w:type="dxa"/>
          <w:right w:w="70" w:type="dxa"/>
        </w:tblCellMar>
        <w:tblLook w:val="04A0"/>
      </w:tblPr>
      <w:tblGrid>
        <w:gridCol w:w="5094"/>
        <w:gridCol w:w="1418"/>
        <w:gridCol w:w="1134"/>
        <w:gridCol w:w="1408"/>
      </w:tblGrid>
      <w:tr w:rsidR="00A37EDD" w:rsidRPr="00042A0A" w:rsidTr="00A37EDD">
        <w:trPr>
          <w:trHeight w:val="312"/>
          <w:jc w:val="center"/>
        </w:trPr>
        <w:tc>
          <w:tcPr>
            <w:tcW w:w="50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37EDD" w:rsidRPr="00042A0A" w:rsidRDefault="00A37EDD" w:rsidP="00A37EDD">
            <w:pPr>
              <w:spacing w:after="0"/>
              <w:rPr>
                <w:rFonts w:asciiTheme="majorBidi" w:hAnsiTheme="majorBidi" w:cstheme="majorBidi"/>
                <w:b/>
                <w:bCs/>
                <w:color w:val="000000"/>
                <w:sz w:val="24"/>
                <w:szCs w:val="24"/>
              </w:rPr>
            </w:pPr>
            <w:r w:rsidRPr="00042A0A">
              <w:rPr>
                <w:rFonts w:asciiTheme="majorBidi" w:hAnsiTheme="majorBidi" w:cstheme="majorBidi"/>
                <w:b/>
                <w:bCs/>
                <w:color w:val="000000"/>
                <w:sz w:val="24"/>
                <w:szCs w:val="24"/>
              </w:rPr>
              <w:t>Région</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A37EDD" w:rsidRPr="00042A0A" w:rsidRDefault="00A37EDD" w:rsidP="00A37EDD">
            <w:pPr>
              <w:spacing w:after="0"/>
              <w:jc w:val="center"/>
              <w:rPr>
                <w:rFonts w:asciiTheme="majorBidi" w:hAnsiTheme="majorBidi" w:cstheme="majorBidi"/>
                <w:b/>
                <w:bCs/>
                <w:color w:val="000000"/>
                <w:sz w:val="24"/>
                <w:szCs w:val="24"/>
              </w:rPr>
            </w:pPr>
            <w:r w:rsidRPr="00042A0A">
              <w:rPr>
                <w:rFonts w:asciiTheme="majorBidi" w:hAnsiTheme="majorBidi" w:cstheme="majorBidi"/>
                <w:b/>
                <w:bCs/>
                <w:color w:val="000000"/>
                <w:sz w:val="24"/>
                <w:szCs w:val="24"/>
              </w:rPr>
              <w:t>2001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A37EDD" w:rsidRPr="00042A0A" w:rsidRDefault="00A37EDD" w:rsidP="00A37EDD">
            <w:pPr>
              <w:spacing w:after="0"/>
              <w:jc w:val="center"/>
              <w:rPr>
                <w:rFonts w:asciiTheme="majorBidi" w:hAnsiTheme="majorBidi" w:cstheme="majorBidi"/>
                <w:b/>
                <w:bCs/>
                <w:color w:val="000000"/>
                <w:sz w:val="24"/>
                <w:szCs w:val="24"/>
              </w:rPr>
            </w:pPr>
            <w:r w:rsidRPr="00042A0A">
              <w:rPr>
                <w:rFonts w:asciiTheme="majorBidi" w:hAnsiTheme="majorBidi" w:cstheme="majorBidi"/>
                <w:b/>
                <w:bCs/>
                <w:color w:val="000000"/>
                <w:sz w:val="24"/>
                <w:szCs w:val="24"/>
              </w:rPr>
              <w:t>201</w:t>
            </w:r>
            <w:r>
              <w:rPr>
                <w:rFonts w:asciiTheme="majorBidi" w:hAnsiTheme="majorBidi" w:cstheme="majorBidi"/>
                <w:b/>
                <w:bCs/>
                <w:color w:val="000000"/>
                <w:sz w:val="24"/>
                <w:szCs w:val="24"/>
              </w:rPr>
              <w:t>7</w:t>
            </w:r>
          </w:p>
        </w:tc>
        <w:tc>
          <w:tcPr>
            <w:tcW w:w="1408" w:type="dxa"/>
            <w:tcBorders>
              <w:top w:val="single" w:sz="4" w:space="0" w:color="auto"/>
              <w:left w:val="nil"/>
              <w:bottom w:val="single" w:sz="4" w:space="0" w:color="auto"/>
              <w:right w:val="single" w:sz="4" w:space="0" w:color="auto"/>
            </w:tcBorders>
            <w:shd w:val="clear" w:color="auto" w:fill="auto"/>
            <w:noWrap/>
            <w:vAlign w:val="bottom"/>
            <w:hideMark/>
          </w:tcPr>
          <w:p w:rsidR="00A37EDD" w:rsidRPr="00042A0A" w:rsidRDefault="00A37EDD" w:rsidP="00A37EDD">
            <w:pPr>
              <w:spacing w:after="0"/>
              <w:jc w:val="center"/>
              <w:rPr>
                <w:rFonts w:asciiTheme="majorBidi" w:hAnsiTheme="majorBidi" w:cstheme="majorBidi"/>
                <w:b/>
                <w:bCs/>
                <w:color w:val="000000"/>
                <w:sz w:val="24"/>
                <w:szCs w:val="24"/>
              </w:rPr>
            </w:pPr>
            <w:r w:rsidRPr="00042A0A">
              <w:rPr>
                <w:rFonts w:asciiTheme="majorBidi" w:hAnsiTheme="majorBidi" w:cstheme="majorBidi"/>
                <w:b/>
                <w:bCs/>
                <w:color w:val="000000"/>
                <w:sz w:val="24"/>
                <w:szCs w:val="24"/>
              </w:rPr>
              <w:t>Ecart</w:t>
            </w:r>
          </w:p>
        </w:tc>
      </w:tr>
      <w:tr w:rsidR="00A37EDD" w:rsidRPr="00042A0A"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Tanger-Tetouan-Al Hoceima</w:t>
            </w:r>
          </w:p>
        </w:tc>
        <w:tc>
          <w:tcPr>
            <w:tcW w:w="1418" w:type="dxa"/>
            <w:tcBorders>
              <w:top w:val="nil"/>
              <w:left w:val="nil"/>
              <w:bottom w:val="single" w:sz="4" w:space="0" w:color="auto"/>
              <w:right w:val="single" w:sz="4"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58,0</w:t>
            </w:r>
          </w:p>
        </w:tc>
        <w:tc>
          <w:tcPr>
            <w:tcW w:w="1134"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64,9</w:t>
            </w:r>
          </w:p>
        </w:tc>
        <w:tc>
          <w:tcPr>
            <w:tcW w:w="1408"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6,9</w:t>
            </w:r>
          </w:p>
        </w:tc>
      </w:tr>
      <w:tr w:rsidR="00A37EDD" w:rsidRPr="00042A0A"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Oriental</w:t>
            </w:r>
          </w:p>
        </w:tc>
        <w:tc>
          <w:tcPr>
            <w:tcW w:w="1418" w:type="dxa"/>
            <w:tcBorders>
              <w:top w:val="nil"/>
              <w:left w:val="nil"/>
              <w:bottom w:val="single" w:sz="4" w:space="0" w:color="auto"/>
              <w:right w:val="single" w:sz="4"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61,8</w:t>
            </w:r>
          </w:p>
        </w:tc>
        <w:tc>
          <w:tcPr>
            <w:tcW w:w="1134"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63,6</w:t>
            </w:r>
          </w:p>
        </w:tc>
        <w:tc>
          <w:tcPr>
            <w:tcW w:w="1408"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1,8</w:t>
            </w:r>
          </w:p>
        </w:tc>
      </w:tr>
      <w:tr w:rsidR="00A37EDD" w:rsidRPr="00042A0A"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Fès-Meknès</w:t>
            </w:r>
          </w:p>
        </w:tc>
        <w:tc>
          <w:tcPr>
            <w:tcW w:w="1418" w:type="dxa"/>
            <w:tcBorders>
              <w:top w:val="nil"/>
              <w:left w:val="nil"/>
              <w:bottom w:val="single" w:sz="4" w:space="0" w:color="auto"/>
              <w:right w:val="single" w:sz="4"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60,7</w:t>
            </w:r>
          </w:p>
        </w:tc>
        <w:tc>
          <w:tcPr>
            <w:tcW w:w="1134"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61,4</w:t>
            </w:r>
          </w:p>
        </w:tc>
        <w:tc>
          <w:tcPr>
            <w:tcW w:w="1408"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0,7</w:t>
            </w:r>
          </w:p>
        </w:tc>
      </w:tr>
      <w:tr w:rsidR="00A37EDD" w:rsidRPr="00042A0A"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Rabat-Salé-Kénitra</w:t>
            </w:r>
          </w:p>
        </w:tc>
        <w:tc>
          <w:tcPr>
            <w:tcW w:w="1418" w:type="dxa"/>
            <w:tcBorders>
              <w:top w:val="nil"/>
              <w:left w:val="nil"/>
              <w:bottom w:val="single" w:sz="4" w:space="0" w:color="auto"/>
              <w:right w:val="single" w:sz="4"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63,4</w:t>
            </w:r>
          </w:p>
        </w:tc>
        <w:tc>
          <w:tcPr>
            <w:tcW w:w="1134"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63,1</w:t>
            </w:r>
          </w:p>
        </w:tc>
        <w:tc>
          <w:tcPr>
            <w:tcW w:w="1408"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-0,3</w:t>
            </w:r>
          </w:p>
        </w:tc>
      </w:tr>
      <w:tr w:rsidR="00A37EDD" w:rsidRPr="00042A0A"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Béni Mellal-Khénifra</w:t>
            </w:r>
          </w:p>
        </w:tc>
        <w:tc>
          <w:tcPr>
            <w:tcW w:w="1418" w:type="dxa"/>
            <w:tcBorders>
              <w:top w:val="nil"/>
              <w:left w:val="nil"/>
              <w:bottom w:val="single" w:sz="4" w:space="0" w:color="auto"/>
              <w:right w:val="single" w:sz="4"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59,9</w:t>
            </w:r>
          </w:p>
        </w:tc>
        <w:tc>
          <w:tcPr>
            <w:tcW w:w="1134"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59,7</w:t>
            </w:r>
          </w:p>
        </w:tc>
        <w:tc>
          <w:tcPr>
            <w:tcW w:w="1408"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-0,2</w:t>
            </w:r>
          </w:p>
        </w:tc>
      </w:tr>
      <w:tr w:rsidR="00A37EDD" w:rsidRPr="00042A0A"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Casablanca-Settat</w:t>
            </w:r>
          </w:p>
        </w:tc>
        <w:tc>
          <w:tcPr>
            <w:tcW w:w="1418" w:type="dxa"/>
            <w:tcBorders>
              <w:top w:val="nil"/>
              <w:left w:val="nil"/>
              <w:bottom w:val="single" w:sz="4" w:space="0" w:color="auto"/>
              <w:right w:val="single" w:sz="4"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63,7</w:t>
            </w:r>
          </w:p>
        </w:tc>
        <w:tc>
          <w:tcPr>
            <w:tcW w:w="1134"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63,5</w:t>
            </w:r>
          </w:p>
        </w:tc>
        <w:tc>
          <w:tcPr>
            <w:tcW w:w="1408"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-0,2</w:t>
            </w:r>
          </w:p>
        </w:tc>
      </w:tr>
      <w:tr w:rsidR="00A37EDD" w:rsidRPr="00042A0A"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Marrakech-Safi</w:t>
            </w:r>
          </w:p>
        </w:tc>
        <w:tc>
          <w:tcPr>
            <w:tcW w:w="1418" w:type="dxa"/>
            <w:tcBorders>
              <w:top w:val="nil"/>
              <w:left w:val="nil"/>
              <w:bottom w:val="single" w:sz="4" w:space="0" w:color="auto"/>
              <w:right w:val="single" w:sz="4"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58,3</w:t>
            </w:r>
          </w:p>
        </w:tc>
        <w:tc>
          <w:tcPr>
            <w:tcW w:w="1134"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60,0</w:t>
            </w:r>
          </w:p>
        </w:tc>
        <w:tc>
          <w:tcPr>
            <w:tcW w:w="1408"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1,7</w:t>
            </w:r>
          </w:p>
        </w:tc>
      </w:tr>
      <w:tr w:rsidR="00A37EDD" w:rsidRPr="00042A0A"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5958D7"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Darâ</w:t>
            </w:r>
            <w:r w:rsidR="00A37EDD">
              <w:rPr>
                <w:rFonts w:asciiTheme="majorBidi" w:hAnsiTheme="majorBidi" w:cstheme="majorBidi"/>
                <w:color w:val="000000"/>
                <w:sz w:val="24"/>
                <w:szCs w:val="24"/>
              </w:rPr>
              <w:t>a-Tafilalet</w:t>
            </w:r>
          </w:p>
        </w:tc>
        <w:tc>
          <w:tcPr>
            <w:tcW w:w="1418" w:type="dxa"/>
            <w:tcBorders>
              <w:top w:val="nil"/>
              <w:left w:val="nil"/>
              <w:bottom w:val="single" w:sz="4" w:space="0" w:color="auto"/>
              <w:right w:val="single" w:sz="4"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53,9</w:t>
            </w:r>
          </w:p>
        </w:tc>
        <w:tc>
          <w:tcPr>
            <w:tcW w:w="1134"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57,7</w:t>
            </w:r>
          </w:p>
        </w:tc>
        <w:tc>
          <w:tcPr>
            <w:tcW w:w="1408"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3,8</w:t>
            </w:r>
          </w:p>
        </w:tc>
      </w:tr>
      <w:tr w:rsidR="00A37EDD" w:rsidRPr="00042A0A"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160F9B"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Souss-Massa</w:t>
            </w:r>
          </w:p>
        </w:tc>
        <w:tc>
          <w:tcPr>
            <w:tcW w:w="1418" w:type="dxa"/>
            <w:tcBorders>
              <w:top w:val="nil"/>
              <w:left w:val="nil"/>
              <w:bottom w:val="single" w:sz="4" w:space="0" w:color="auto"/>
              <w:right w:val="single" w:sz="4"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59,4</w:t>
            </w:r>
          </w:p>
        </w:tc>
        <w:tc>
          <w:tcPr>
            <w:tcW w:w="1134"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61,8</w:t>
            </w:r>
          </w:p>
        </w:tc>
        <w:tc>
          <w:tcPr>
            <w:tcW w:w="1408"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2,4</w:t>
            </w:r>
          </w:p>
        </w:tc>
      </w:tr>
      <w:tr w:rsidR="00A37EDD" w:rsidRPr="00042A0A"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Régions du Sud</w:t>
            </w:r>
          </w:p>
        </w:tc>
        <w:tc>
          <w:tcPr>
            <w:tcW w:w="1418" w:type="dxa"/>
            <w:tcBorders>
              <w:top w:val="nil"/>
              <w:left w:val="nil"/>
              <w:bottom w:val="single" w:sz="4" w:space="0" w:color="auto"/>
              <w:right w:val="single" w:sz="4"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58,2</w:t>
            </w:r>
          </w:p>
        </w:tc>
        <w:tc>
          <w:tcPr>
            <w:tcW w:w="1134"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65,0</w:t>
            </w:r>
          </w:p>
        </w:tc>
        <w:tc>
          <w:tcPr>
            <w:tcW w:w="1408"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6,8</w:t>
            </w:r>
          </w:p>
        </w:tc>
      </w:tr>
      <w:tr w:rsidR="00A37EDD" w:rsidRPr="00FA53BC"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FA53BC" w:rsidRDefault="00A37EDD" w:rsidP="00A37EDD">
            <w:pPr>
              <w:spacing w:after="0"/>
              <w:rPr>
                <w:rFonts w:asciiTheme="majorBidi" w:hAnsiTheme="majorBidi" w:cstheme="majorBidi"/>
                <w:b/>
                <w:bCs/>
                <w:color w:val="000000"/>
                <w:sz w:val="24"/>
                <w:szCs w:val="24"/>
              </w:rPr>
            </w:pPr>
            <w:r w:rsidRPr="00FA53BC">
              <w:rPr>
                <w:rFonts w:asciiTheme="majorBidi" w:hAnsiTheme="majorBidi" w:cstheme="majorBidi"/>
                <w:b/>
                <w:bCs/>
                <w:color w:val="000000"/>
                <w:sz w:val="24"/>
                <w:szCs w:val="24"/>
              </w:rPr>
              <w:t>Total</w:t>
            </w:r>
          </w:p>
        </w:tc>
        <w:tc>
          <w:tcPr>
            <w:tcW w:w="1418" w:type="dxa"/>
            <w:tcBorders>
              <w:top w:val="nil"/>
              <w:left w:val="nil"/>
              <w:bottom w:val="single" w:sz="4" w:space="0" w:color="auto"/>
              <w:right w:val="single" w:sz="4" w:space="0" w:color="auto"/>
            </w:tcBorders>
            <w:shd w:val="clear" w:color="auto" w:fill="auto"/>
            <w:noWrap/>
            <w:vAlign w:val="bottom"/>
            <w:hideMark/>
          </w:tcPr>
          <w:p w:rsidR="00A37EDD" w:rsidRPr="00FA53BC" w:rsidRDefault="00A37EDD" w:rsidP="00A37EDD">
            <w:pPr>
              <w:spacing w:after="0" w:line="240" w:lineRule="auto"/>
              <w:jc w:val="center"/>
              <w:rPr>
                <w:rFonts w:asciiTheme="majorBidi" w:hAnsiTheme="majorBidi" w:cstheme="majorBidi"/>
                <w:b/>
                <w:bCs/>
                <w:color w:val="000000"/>
                <w:sz w:val="24"/>
                <w:szCs w:val="24"/>
              </w:rPr>
            </w:pPr>
            <w:r w:rsidRPr="00FA53BC">
              <w:rPr>
                <w:rFonts w:asciiTheme="majorBidi" w:hAnsiTheme="majorBidi" w:cstheme="majorBidi"/>
                <w:b/>
                <w:bCs/>
                <w:color w:val="000000"/>
                <w:sz w:val="24"/>
                <w:szCs w:val="24"/>
              </w:rPr>
              <w:t>60.6</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FA53BC" w:rsidRDefault="00A37EDD" w:rsidP="00A37EDD">
            <w:pPr>
              <w:spacing w:after="0"/>
              <w:jc w:val="center"/>
              <w:rPr>
                <w:rFonts w:asciiTheme="majorBidi" w:hAnsiTheme="majorBidi" w:cstheme="majorBidi"/>
                <w:b/>
                <w:bCs/>
                <w:color w:val="000000"/>
                <w:sz w:val="24"/>
                <w:szCs w:val="24"/>
              </w:rPr>
            </w:pPr>
            <w:r w:rsidRPr="00FA53BC">
              <w:rPr>
                <w:rFonts w:asciiTheme="majorBidi" w:hAnsiTheme="majorBidi" w:cstheme="majorBidi"/>
                <w:b/>
                <w:bCs/>
                <w:color w:val="000000"/>
                <w:sz w:val="24"/>
                <w:szCs w:val="24"/>
              </w:rPr>
              <w:t>62,2</w:t>
            </w:r>
          </w:p>
        </w:tc>
        <w:tc>
          <w:tcPr>
            <w:tcW w:w="1408" w:type="dxa"/>
            <w:tcBorders>
              <w:top w:val="nil"/>
              <w:left w:val="nil"/>
              <w:bottom w:val="single" w:sz="4" w:space="0" w:color="auto"/>
              <w:right w:val="single" w:sz="4" w:space="0" w:color="auto"/>
            </w:tcBorders>
            <w:shd w:val="clear" w:color="auto" w:fill="auto"/>
            <w:noWrap/>
            <w:vAlign w:val="bottom"/>
            <w:hideMark/>
          </w:tcPr>
          <w:p w:rsidR="00A37EDD" w:rsidRPr="00FA53BC" w:rsidRDefault="00A37EDD" w:rsidP="00A37EDD">
            <w:pPr>
              <w:spacing w:after="0"/>
              <w:jc w:val="center"/>
              <w:rPr>
                <w:rFonts w:asciiTheme="majorBidi" w:hAnsiTheme="majorBidi" w:cstheme="majorBidi"/>
                <w:b/>
                <w:bCs/>
                <w:color w:val="000000"/>
                <w:sz w:val="24"/>
                <w:szCs w:val="24"/>
              </w:rPr>
            </w:pPr>
            <w:r w:rsidRPr="00FA53BC">
              <w:rPr>
                <w:rFonts w:asciiTheme="majorBidi" w:hAnsiTheme="majorBidi" w:cstheme="majorBidi"/>
                <w:b/>
                <w:bCs/>
                <w:color w:val="000000"/>
                <w:sz w:val="24"/>
                <w:szCs w:val="24"/>
              </w:rPr>
              <w:t>1,6</w:t>
            </w:r>
          </w:p>
        </w:tc>
      </w:tr>
    </w:tbl>
    <w:p w:rsidR="00A37EDD" w:rsidRPr="006A5AE4" w:rsidRDefault="00A37EDD" w:rsidP="00A37EDD">
      <w:pPr>
        <w:tabs>
          <w:tab w:val="left" w:pos="2721"/>
          <w:tab w:val="left" w:pos="3921"/>
          <w:tab w:val="left" w:pos="5121"/>
        </w:tabs>
        <w:spacing w:after="0"/>
        <w:ind w:left="55"/>
        <w:rPr>
          <w:rFonts w:asciiTheme="majorBidi" w:hAnsiTheme="majorBidi" w:cstheme="majorBidi"/>
          <w:color w:val="000000"/>
          <w:sz w:val="24"/>
          <w:szCs w:val="24"/>
        </w:rPr>
      </w:pPr>
      <w:r>
        <w:rPr>
          <w:rFonts w:asciiTheme="majorBidi" w:hAnsiTheme="majorBidi" w:cstheme="majorBidi"/>
          <w:color w:val="000000"/>
          <w:sz w:val="24"/>
          <w:szCs w:val="24"/>
        </w:rPr>
        <w:t>Source : Enquête nationale sur l’emploi 2001 &amp; 2017, HCP.</w:t>
      </w:r>
      <w:r w:rsidRPr="006A5AE4">
        <w:rPr>
          <w:rFonts w:asciiTheme="majorBidi" w:hAnsiTheme="majorBidi" w:cstheme="majorBidi"/>
          <w:color w:val="000000"/>
          <w:sz w:val="24"/>
          <w:szCs w:val="24"/>
        </w:rPr>
        <w:tab/>
      </w:r>
      <w:r w:rsidRPr="006A5AE4">
        <w:rPr>
          <w:rFonts w:asciiTheme="majorBidi" w:hAnsiTheme="majorBidi" w:cstheme="majorBidi"/>
          <w:color w:val="000000"/>
          <w:sz w:val="24"/>
          <w:szCs w:val="24"/>
        </w:rPr>
        <w:tab/>
      </w:r>
      <w:r w:rsidRPr="006A5AE4">
        <w:rPr>
          <w:rFonts w:asciiTheme="majorBidi" w:hAnsiTheme="majorBidi" w:cstheme="majorBidi"/>
          <w:color w:val="000000"/>
          <w:sz w:val="24"/>
          <w:szCs w:val="24"/>
        </w:rPr>
        <w:tab/>
      </w:r>
    </w:p>
    <w:p w:rsidR="00A37EDD" w:rsidRDefault="00A37EDD" w:rsidP="00A37EDD">
      <w:pPr>
        <w:tabs>
          <w:tab w:val="left" w:pos="3921"/>
          <w:tab w:val="left" w:pos="5121"/>
        </w:tabs>
        <w:spacing w:after="0"/>
        <w:ind w:left="55"/>
        <w:rPr>
          <w:rFonts w:asciiTheme="majorBidi" w:hAnsiTheme="majorBidi" w:cstheme="majorBidi"/>
          <w:color w:val="000000"/>
          <w:sz w:val="24"/>
          <w:szCs w:val="24"/>
        </w:rPr>
      </w:pPr>
    </w:p>
    <w:p w:rsidR="00A37EDD" w:rsidRDefault="00A37EDD" w:rsidP="00A37EDD">
      <w:pPr>
        <w:tabs>
          <w:tab w:val="left" w:pos="3921"/>
          <w:tab w:val="left" w:pos="5121"/>
        </w:tabs>
        <w:spacing w:after="0"/>
        <w:ind w:left="55"/>
        <w:rPr>
          <w:rFonts w:asciiTheme="majorBidi" w:hAnsiTheme="majorBidi" w:cstheme="majorBidi"/>
          <w:b/>
          <w:bCs/>
          <w:color w:val="000000"/>
          <w:sz w:val="24"/>
          <w:szCs w:val="24"/>
        </w:rPr>
      </w:pPr>
    </w:p>
    <w:p w:rsidR="00A37EDD" w:rsidRPr="006A5AE4" w:rsidRDefault="00A37EDD" w:rsidP="00A37EDD">
      <w:pPr>
        <w:tabs>
          <w:tab w:val="left" w:pos="3921"/>
          <w:tab w:val="left" w:pos="5121"/>
        </w:tabs>
        <w:spacing w:after="0"/>
        <w:ind w:left="55"/>
        <w:rPr>
          <w:rFonts w:asciiTheme="majorBidi" w:hAnsiTheme="majorBidi" w:cstheme="majorBidi"/>
          <w:b/>
          <w:bCs/>
          <w:color w:val="000000"/>
          <w:sz w:val="24"/>
          <w:szCs w:val="24"/>
        </w:rPr>
      </w:pPr>
    </w:p>
    <w:p w:rsidR="00A37EDD" w:rsidRPr="006A5AE4" w:rsidRDefault="00A37EDD" w:rsidP="00A37EDD">
      <w:pP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 xml:space="preserve">Tableau 08 : Poids démographiques des 60 ans et plus dans la population totale </w:t>
      </w:r>
      <w:r>
        <w:rPr>
          <w:rFonts w:asciiTheme="majorBidi" w:hAnsiTheme="majorBidi" w:cstheme="majorBidi"/>
          <w:b/>
          <w:bCs/>
          <w:color w:val="000000"/>
          <w:sz w:val="24"/>
          <w:szCs w:val="24"/>
        </w:rPr>
        <w:t>(en %)</w:t>
      </w:r>
    </w:p>
    <w:tbl>
      <w:tblPr>
        <w:tblW w:w="9054" w:type="dxa"/>
        <w:jc w:val="center"/>
        <w:tblCellMar>
          <w:left w:w="70" w:type="dxa"/>
          <w:right w:w="70" w:type="dxa"/>
        </w:tblCellMar>
        <w:tblLook w:val="04A0"/>
      </w:tblPr>
      <w:tblGrid>
        <w:gridCol w:w="5094"/>
        <w:gridCol w:w="1418"/>
        <w:gridCol w:w="1134"/>
        <w:gridCol w:w="1408"/>
      </w:tblGrid>
      <w:tr w:rsidR="00A37EDD" w:rsidRPr="00042A0A" w:rsidTr="00A37EDD">
        <w:trPr>
          <w:trHeight w:val="312"/>
          <w:jc w:val="center"/>
        </w:trPr>
        <w:tc>
          <w:tcPr>
            <w:tcW w:w="50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37EDD" w:rsidRPr="00042A0A" w:rsidRDefault="00A37EDD" w:rsidP="00A37EDD">
            <w:pPr>
              <w:spacing w:after="0"/>
              <w:rPr>
                <w:rFonts w:asciiTheme="majorBidi" w:hAnsiTheme="majorBidi" w:cstheme="majorBidi"/>
                <w:b/>
                <w:bCs/>
                <w:color w:val="000000"/>
                <w:sz w:val="24"/>
                <w:szCs w:val="24"/>
              </w:rPr>
            </w:pPr>
            <w:r w:rsidRPr="00042A0A">
              <w:rPr>
                <w:rFonts w:asciiTheme="majorBidi" w:hAnsiTheme="majorBidi" w:cstheme="majorBidi"/>
                <w:b/>
                <w:bCs/>
                <w:color w:val="000000"/>
                <w:sz w:val="24"/>
                <w:szCs w:val="24"/>
              </w:rPr>
              <w:t>Région</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A37EDD" w:rsidRPr="00042A0A" w:rsidRDefault="00A37EDD" w:rsidP="00A37EDD">
            <w:pPr>
              <w:spacing w:after="0"/>
              <w:jc w:val="center"/>
              <w:rPr>
                <w:rFonts w:asciiTheme="majorBidi" w:hAnsiTheme="majorBidi" w:cstheme="majorBidi"/>
                <w:b/>
                <w:bCs/>
                <w:color w:val="000000"/>
                <w:sz w:val="24"/>
                <w:szCs w:val="24"/>
              </w:rPr>
            </w:pPr>
            <w:r w:rsidRPr="00042A0A">
              <w:rPr>
                <w:rFonts w:asciiTheme="majorBidi" w:hAnsiTheme="majorBidi" w:cstheme="majorBidi"/>
                <w:b/>
                <w:bCs/>
                <w:color w:val="000000"/>
                <w:sz w:val="24"/>
                <w:szCs w:val="24"/>
              </w:rPr>
              <w:t>2001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A37EDD" w:rsidRPr="00042A0A" w:rsidRDefault="00A37EDD" w:rsidP="00A37EDD">
            <w:pPr>
              <w:spacing w:after="0"/>
              <w:jc w:val="center"/>
              <w:rPr>
                <w:rFonts w:asciiTheme="majorBidi" w:hAnsiTheme="majorBidi" w:cstheme="majorBidi"/>
                <w:b/>
                <w:bCs/>
                <w:color w:val="000000"/>
                <w:sz w:val="24"/>
                <w:szCs w:val="24"/>
              </w:rPr>
            </w:pPr>
            <w:r w:rsidRPr="00042A0A">
              <w:rPr>
                <w:rFonts w:asciiTheme="majorBidi" w:hAnsiTheme="majorBidi" w:cstheme="majorBidi"/>
                <w:b/>
                <w:bCs/>
                <w:color w:val="000000"/>
                <w:sz w:val="24"/>
                <w:szCs w:val="24"/>
              </w:rPr>
              <w:t>201</w:t>
            </w:r>
            <w:r>
              <w:rPr>
                <w:rFonts w:asciiTheme="majorBidi" w:hAnsiTheme="majorBidi" w:cstheme="majorBidi"/>
                <w:b/>
                <w:bCs/>
                <w:color w:val="000000"/>
                <w:sz w:val="24"/>
                <w:szCs w:val="24"/>
              </w:rPr>
              <w:t>7</w:t>
            </w:r>
          </w:p>
        </w:tc>
        <w:tc>
          <w:tcPr>
            <w:tcW w:w="1408" w:type="dxa"/>
            <w:tcBorders>
              <w:top w:val="single" w:sz="4" w:space="0" w:color="auto"/>
              <w:left w:val="nil"/>
              <w:bottom w:val="single" w:sz="4" w:space="0" w:color="auto"/>
              <w:right w:val="single" w:sz="4" w:space="0" w:color="auto"/>
            </w:tcBorders>
            <w:shd w:val="clear" w:color="auto" w:fill="auto"/>
            <w:noWrap/>
            <w:vAlign w:val="bottom"/>
            <w:hideMark/>
          </w:tcPr>
          <w:p w:rsidR="00A37EDD" w:rsidRPr="00042A0A" w:rsidRDefault="00A37EDD" w:rsidP="00A37EDD">
            <w:pPr>
              <w:spacing w:after="0"/>
              <w:jc w:val="center"/>
              <w:rPr>
                <w:rFonts w:asciiTheme="majorBidi" w:hAnsiTheme="majorBidi" w:cstheme="majorBidi"/>
                <w:b/>
                <w:bCs/>
                <w:color w:val="000000"/>
                <w:sz w:val="24"/>
                <w:szCs w:val="24"/>
              </w:rPr>
            </w:pPr>
            <w:r w:rsidRPr="00042A0A">
              <w:rPr>
                <w:rFonts w:asciiTheme="majorBidi" w:hAnsiTheme="majorBidi" w:cstheme="majorBidi"/>
                <w:b/>
                <w:bCs/>
                <w:color w:val="000000"/>
                <w:sz w:val="24"/>
                <w:szCs w:val="24"/>
              </w:rPr>
              <w:t>Ecart</w:t>
            </w:r>
          </w:p>
        </w:tc>
      </w:tr>
      <w:tr w:rsidR="00A37EDD" w:rsidRPr="00042A0A"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Tanger-Tetouan-Al Hoceima</w:t>
            </w:r>
          </w:p>
        </w:tc>
        <w:tc>
          <w:tcPr>
            <w:tcW w:w="1418" w:type="dxa"/>
            <w:tcBorders>
              <w:top w:val="nil"/>
              <w:left w:val="nil"/>
              <w:bottom w:val="single" w:sz="4" w:space="0" w:color="auto"/>
              <w:right w:val="single" w:sz="4"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6,8</w:t>
            </w:r>
          </w:p>
        </w:tc>
        <w:tc>
          <w:tcPr>
            <w:tcW w:w="1134"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9,6</w:t>
            </w:r>
          </w:p>
        </w:tc>
        <w:tc>
          <w:tcPr>
            <w:tcW w:w="1408"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2,8</w:t>
            </w:r>
          </w:p>
        </w:tc>
      </w:tr>
      <w:tr w:rsidR="00A37EDD" w:rsidRPr="00042A0A"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Oriental</w:t>
            </w:r>
          </w:p>
        </w:tc>
        <w:tc>
          <w:tcPr>
            <w:tcW w:w="1418" w:type="dxa"/>
            <w:tcBorders>
              <w:top w:val="nil"/>
              <w:left w:val="nil"/>
              <w:bottom w:val="single" w:sz="4" w:space="0" w:color="auto"/>
              <w:right w:val="single" w:sz="4"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7,9</w:t>
            </w:r>
          </w:p>
        </w:tc>
        <w:tc>
          <w:tcPr>
            <w:tcW w:w="1134"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11,3</w:t>
            </w:r>
          </w:p>
        </w:tc>
        <w:tc>
          <w:tcPr>
            <w:tcW w:w="1408"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3,4</w:t>
            </w:r>
          </w:p>
        </w:tc>
      </w:tr>
      <w:tr w:rsidR="00A37EDD" w:rsidRPr="00042A0A"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Fès-Meknès</w:t>
            </w:r>
          </w:p>
        </w:tc>
        <w:tc>
          <w:tcPr>
            <w:tcW w:w="1418" w:type="dxa"/>
            <w:tcBorders>
              <w:top w:val="nil"/>
              <w:left w:val="nil"/>
              <w:bottom w:val="single" w:sz="4" w:space="0" w:color="auto"/>
              <w:right w:val="single" w:sz="4"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7,7</w:t>
            </w:r>
          </w:p>
        </w:tc>
        <w:tc>
          <w:tcPr>
            <w:tcW w:w="1134"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11,8</w:t>
            </w:r>
          </w:p>
        </w:tc>
        <w:tc>
          <w:tcPr>
            <w:tcW w:w="1408"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4,1</w:t>
            </w:r>
          </w:p>
        </w:tc>
      </w:tr>
      <w:tr w:rsidR="00A37EDD" w:rsidRPr="00042A0A"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Rabat-Salé-Kénitra</w:t>
            </w:r>
          </w:p>
        </w:tc>
        <w:tc>
          <w:tcPr>
            <w:tcW w:w="1418" w:type="dxa"/>
            <w:tcBorders>
              <w:top w:val="nil"/>
              <w:left w:val="nil"/>
              <w:bottom w:val="single" w:sz="4" w:space="0" w:color="auto"/>
              <w:right w:val="single" w:sz="4"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7,4</w:t>
            </w:r>
          </w:p>
        </w:tc>
        <w:tc>
          <w:tcPr>
            <w:tcW w:w="1134"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10,9</w:t>
            </w:r>
          </w:p>
        </w:tc>
        <w:tc>
          <w:tcPr>
            <w:tcW w:w="1408"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3,5</w:t>
            </w:r>
          </w:p>
        </w:tc>
      </w:tr>
      <w:tr w:rsidR="00A37EDD" w:rsidRPr="00042A0A"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Béni Mellal-Khénifra</w:t>
            </w:r>
          </w:p>
        </w:tc>
        <w:tc>
          <w:tcPr>
            <w:tcW w:w="1418" w:type="dxa"/>
            <w:tcBorders>
              <w:top w:val="nil"/>
              <w:left w:val="nil"/>
              <w:bottom w:val="single" w:sz="4" w:space="0" w:color="auto"/>
              <w:right w:val="single" w:sz="4"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7,8</w:t>
            </w:r>
          </w:p>
        </w:tc>
        <w:tc>
          <w:tcPr>
            <w:tcW w:w="1134"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11,7</w:t>
            </w:r>
          </w:p>
        </w:tc>
        <w:tc>
          <w:tcPr>
            <w:tcW w:w="1408"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3,9</w:t>
            </w:r>
          </w:p>
        </w:tc>
      </w:tr>
      <w:tr w:rsidR="00A37EDD" w:rsidRPr="00042A0A"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Casablanca-Settat</w:t>
            </w:r>
          </w:p>
        </w:tc>
        <w:tc>
          <w:tcPr>
            <w:tcW w:w="1418" w:type="dxa"/>
            <w:tcBorders>
              <w:top w:val="nil"/>
              <w:left w:val="nil"/>
              <w:bottom w:val="single" w:sz="4" w:space="0" w:color="auto"/>
              <w:right w:val="single" w:sz="4"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8,1</w:t>
            </w:r>
          </w:p>
        </w:tc>
        <w:tc>
          <w:tcPr>
            <w:tcW w:w="1134"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11,7</w:t>
            </w:r>
          </w:p>
        </w:tc>
        <w:tc>
          <w:tcPr>
            <w:tcW w:w="1408"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3,6</w:t>
            </w:r>
          </w:p>
        </w:tc>
      </w:tr>
      <w:tr w:rsidR="00A37EDD" w:rsidRPr="00042A0A"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Marrakech-Safi</w:t>
            </w:r>
          </w:p>
        </w:tc>
        <w:tc>
          <w:tcPr>
            <w:tcW w:w="1418" w:type="dxa"/>
            <w:tcBorders>
              <w:top w:val="nil"/>
              <w:left w:val="nil"/>
              <w:bottom w:val="single" w:sz="4" w:space="0" w:color="auto"/>
              <w:right w:val="single" w:sz="4"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8,1</w:t>
            </w:r>
          </w:p>
        </w:tc>
        <w:tc>
          <w:tcPr>
            <w:tcW w:w="1134"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10,9</w:t>
            </w:r>
          </w:p>
        </w:tc>
        <w:tc>
          <w:tcPr>
            <w:tcW w:w="1408"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2,8</w:t>
            </w:r>
          </w:p>
        </w:tc>
      </w:tr>
      <w:tr w:rsidR="00A37EDD" w:rsidRPr="00042A0A"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5958D7"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Darâ</w:t>
            </w:r>
            <w:r w:rsidR="00A37EDD">
              <w:rPr>
                <w:rFonts w:asciiTheme="majorBidi" w:hAnsiTheme="majorBidi" w:cstheme="majorBidi"/>
                <w:color w:val="000000"/>
                <w:sz w:val="24"/>
                <w:szCs w:val="24"/>
              </w:rPr>
              <w:t>a-Tafilalet</w:t>
            </w:r>
          </w:p>
        </w:tc>
        <w:tc>
          <w:tcPr>
            <w:tcW w:w="1418" w:type="dxa"/>
            <w:tcBorders>
              <w:top w:val="nil"/>
              <w:left w:val="nil"/>
              <w:bottom w:val="single" w:sz="4" w:space="0" w:color="auto"/>
              <w:right w:val="single" w:sz="4"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6,9</w:t>
            </w:r>
          </w:p>
        </w:tc>
        <w:tc>
          <w:tcPr>
            <w:tcW w:w="1134"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11,0</w:t>
            </w:r>
          </w:p>
        </w:tc>
        <w:tc>
          <w:tcPr>
            <w:tcW w:w="1408"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4,1</w:t>
            </w:r>
          </w:p>
        </w:tc>
      </w:tr>
      <w:tr w:rsidR="00A37EDD" w:rsidRPr="00042A0A"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160F9B"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Souss-Massa</w:t>
            </w:r>
          </w:p>
        </w:tc>
        <w:tc>
          <w:tcPr>
            <w:tcW w:w="1418" w:type="dxa"/>
            <w:tcBorders>
              <w:top w:val="nil"/>
              <w:left w:val="nil"/>
              <w:bottom w:val="single" w:sz="4" w:space="0" w:color="auto"/>
              <w:right w:val="single" w:sz="4"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8,6</w:t>
            </w:r>
          </w:p>
        </w:tc>
        <w:tc>
          <w:tcPr>
            <w:tcW w:w="1134"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10,7</w:t>
            </w:r>
          </w:p>
        </w:tc>
        <w:tc>
          <w:tcPr>
            <w:tcW w:w="1408"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2,1</w:t>
            </w:r>
          </w:p>
        </w:tc>
      </w:tr>
      <w:tr w:rsidR="00A37EDD" w:rsidRPr="00042A0A"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Régions du Sud</w:t>
            </w:r>
          </w:p>
        </w:tc>
        <w:tc>
          <w:tcPr>
            <w:tcW w:w="1418" w:type="dxa"/>
            <w:tcBorders>
              <w:top w:val="nil"/>
              <w:left w:val="nil"/>
              <w:bottom w:val="single" w:sz="4" w:space="0" w:color="auto"/>
              <w:right w:val="single" w:sz="4"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6,1</w:t>
            </w:r>
          </w:p>
        </w:tc>
        <w:tc>
          <w:tcPr>
            <w:tcW w:w="1134"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7,8</w:t>
            </w:r>
          </w:p>
        </w:tc>
        <w:tc>
          <w:tcPr>
            <w:tcW w:w="1408"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1,7</w:t>
            </w:r>
          </w:p>
        </w:tc>
      </w:tr>
      <w:tr w:rsidR="00A37EDD" w:rsidRPr="00FA53BC"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FA53BC" w:rsidRDefault="00A37EDD" w:rsidP="00A37EDD">
            <w:pPr>
              <w:spacing w:after="0"/>
              <w:rPr>
                <w:rFonts w:asciiTheme="majorBidi" w:hAnsiTheme="majorBidi" w:cstheme="majorBidi"/>
                <w:b/>
                <w:bCs/>
                <w:color w:val="000000"/>
                <w:sz w:val="24"/>
                <w:szCs w:val="24"/>
              </w:rPr>
            </w:pPr>
            <w:r w:rsidRPr="00FA53BC">
              <w:rPr>
                <w:rFonts w:asciiTheme="majorBidi" w:hAnsiTheme="majorBidi" w:cstheme="majorBidi"/>
                <w:b/>
                <w:bCs/>
                <w:color w:val="000000"/>
                <w:sz w:val="24"/>
                <w:szCs w:val="24"/>
              </w:rPr>
              <w:t>Total</w:t>
            </w:r>
          </w:p>
        </w:tc>
        <w:tc>
          <w:tcPr>
            <w:tcW w:w="1418" w:type="dxa"/>
            <w:tcBorders>
              <w:top w:val="nil"/>
              <w:left w:val="nil"/>
              <w:bottom w:val="single" w:sz="4" w:space="0" w:color="auto"/>
              <w:right w:val="single" w:sz="4" w:space="0" w:color="auto"/>
            </w:tcBorders>
            <w:shd w:val="clear" w:color="auto" w:fill="auto"/>
            <w:noWrap/>
            <w:vAlign w:val="bottom"/>
            <w:hideMark/>
          </w:tcPr>
          <w:p w:rsidR="00A37EDD" w:rsidRPr="00FA53BC" w:rsidRDefault="00A37EDD" w:rsidP="00A37EDD">
            <w:pPr>
              <w:spacing w:after="0" w:line="240" w:lineRule="auto"/>
              <w:jc w:val="center"/>
              <w:rPr>
                <w:rFonts w:asciiTheme="majorBidi" w:hAnsiTheme="majorBidi" w:cstheme="majorBidi"/>
                <w:b/>
                <w:bCs/>
                <w:color w:val="000000"/>
                <w:sz w:val="24"/>
                <w:szCs w:val="24"/>
              </w:rPr>
            </w:pPr>
            <w:r w:rsidRPr="00FA53BC">
              <w:rPr>
                <w:rFonts w:asciiTheme="majorBidi" w:hAnsiTheme="majorBidi" w:cstheme="majorBidi"/>
                <w:b/>
                <w:bCs/>
                <w:color w:val="000000"/>
                <w:sz w:val="24"/>
                <w:szCs w:val="24"/>
              </w:rPr>
              <w:t>7.7</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FA53BC" w:rsidRDefault="00A37EDD" w:rsidP="00A37EDD">
            <w:pPr>
              <w:spacing w:after="0"/>
              <w:jc w:val="center"/>
              <w:rPr>
                <w:rFonts w:asciiTheme="majorBidi" w:hAnsiTheme="majorBidi" w:cstheme="majorBidi"/>
                <w:b/>
                <w:bCs/>
                <w:color w:val="000000"/>
                <w:sz w:val="24"/>
                <w:szCs w:val="24"/>
              </w:rPr>
            </w:pPr>
            <w:r w:rsidRPr="00FA53BC">
              <w:rPr>
                <w:rFonts w:asciiTheme="majorBidi" w:hAnsiTheme="majorBidi" w:cstheme="majorBidi"/>
                <w:b/>
                <w:bCs/>
                <w:color w:val="000000"/>
                <w:sz w:val="24"/>
                <w:szCs w:val="24"/>
              </w:rPr>
              <w:t>11,0</w:t>
            </w:r>
          </w:p>
        </w:tc>
        <w:tc>
          <w:tcPr>
            <w:tcW w:w="1408" w:type="dxa"/>
            <w:tcBorders>
              <w:top w:val="nil"/>
              <w:left w:val="nil"/>
              <w:bottom w:val="single" w:sz="4" w:space="0" w:color="auto"/>
              <w:right w:val="single" w:sz="4" w:space="0" w:color="auto"/>
            </w:tcBorders>
            <w:shd w:val="clear" w:color="auto" w:fill="auto"/>
            <w:noWrap/>
            <w:vAlign w:val="bottom"/>
            <w:hideMark/>
          </w:tcPr>
          <w:p w:rsidR="00A37EDD" w:rsidRPr="00FA53BC" w:rsidRDefault="00A37EDD" w:rsidP="00A37EDD">
            <w:pPr>
              <w:spacing w:after="0"/>
              <w:jc w:val="center"/>
              <w:rPr>
                <w:rFonts w:asciiTheme="majorBidi" w:hAnsiTheme="majorBidi" w:cstheme="majorBidi"/>
                <w:b/>
                <w:bCs/>
                <w:color w:val="000000"/>
                <w:sz w:val="24"/>
                <w:szCs w:val="24"/>
              </w:rPr>
            </w:pPr>
            <w:r w:rsidRPr="00FA53BC">
              <w:rPr>
                <w:rFonts w:asciiTheme="majorBidi" w:hAnsiTheme="majorBidi" w:cstheme="majorBidi"/>
                <w:b/>
                <w:bCs/>
                <w:color w:val="000000"/>
                <w:sz w:val="24"/>
                <w:szCs w:val="24"/>
              </w:rPr>
              <w:t>3,3</w:t>
            </w:r>
          </w:p>
        </w:tc>
      </w:tr>
    </w:tbl>
    <w:p w:rsidR="00A37EDD" w:rsidRPr="006A5AE4" w:rsidRDefault="00A37EDD" w:rsidP="00A37EDD">
      <w:pPr>
        <w:tabs>
          <w:tab w:val="left" w:pos="2721"/>
          <w:tab w:val="left" w:pos="3921"/>
          <w:tab w:val="left" w:pos="5121"/>
        </w:tabs>
        <w:spacing w:after="0"/>
        <w:ind w:left="55"/>
        <w:rPr>
          <w:rFonts w:asciiTheme="majorBidi" w:hAnsiTheme="majorBidi" w:cstheme="majorBidi"/>
          <w:color w:val="000000"/>
          <w:sz w:val="24"/>
          <w:szCs w:val="24"/>
        </w:rPr>
      </w:pPr>
      <w:r>
        <w:rPr>
          <w:rFonts w:asciiTheme="majorBidi" w:hAnsiTheme="majorBidi" w:cstheme="majorBidi"/>
          <w:color w:val="000000"/>
          <w:sz w:val="24"/>
          <w:szCs w:val="24"/>
        </w:rPr>
        <w:t>Source : Enquête nationale sur l’emploi 2001 &amp; 2017, HCP.</w:t>
      </w:r>
      <w:r w:rsidRPr="006A5AE4">
        <w:rPr>
          <w:rFonts w:asciiTheme="majorBidi" w:hAnsiTheme="majorBidi" w:cstheme="majorBidi"/>
          <w:color w:val="000000"/>
          <w:sz w:val="24"/>
          <w:szCs w:val="24"/>
        </w:rPr>
        <w:tab/>
      </w:r>
      <w:r w:rsidRPr="006A5AE4">
        <w:rPr>
          <w:rFonts w:asciiTheme="majorBidi" w:hAnsiTheme="majorBidi" w:cstheme="majorBidi"/>
          <w:color w:val="000000"/>
          <w:sz w:val="24"/>
          <w:szCs w:val="24"/>
        </w:rPr>
        <w:tab/>
      </w:r>
      <w:r w:rsidRPr="006A5AE4">
        <w:rPr>
          <w:rFonts w:asciiTheme="majorBidi" w:hAnsiTheme="majorBidi" w:cstheme="majorBidi"/>
          <w:color w:val="000000"/>
          <w:sz w:val="24"/>
          <w:szCs w:val="24"/>
        </w:rPr>
        <w:tab/>
      </w:r>
    </w:p>
    <w:p w:rsidR="00A37EDD" w:rsidRPr="006A5AE4" w:rsidRDefault="00A37EDD" w:rsidP="00A37EDD">
      <w:pPr>
        <w:tabs>
          <w:tab w:val="left" w:pos="3921"/>
          <w:tab w:val="left" w:pos="5121"/>
        </w:tabs>
        <w:spacing w:after="0"/>
        <w:ind w:left="55"/>
        <w:rPr>
          <w:rFonts w:asciiTheme="majorBidi" w:hAnsiTheme="majorBidi" w:cstheme="majorBidi"/>
          <w:b/>
          <w:bCs/>
          <w:color w:val="000000"/>
          <w:sz w:val="24"/>
          <w:szCs w:val="24"/>
        </w:rPr>
      </w:pPr>
    </w:p>
    <w:p w:rsidR="00A37EDD" w:rsidRPr="006A5AE4" w:rsidRDefault="00A37EDD" w:rsidP="00A37EDD">
      <w:pPr>
        <w:rPr>
          <w:rFonts w:asciiTheme="majorBidi" w:hAnsiTheme="majorBidi" w:cstheme="majorBidi"/>
          <w:b/>
          <w:bCs/>
          <w:color w:val="000000"/>
          <w:sz w:val="24"/>
          <w:szCs w:val="24"/>
        </w:rPr>
      </w:pPr>
    </w:p>
    <w:p w:rsidR="00A37EDD" w:rsidRDefault="00A37EDD" w:rsidP="00A37EDD">
      <w:pPr>
        <w:rPr>
          <w:rFonts w:asciiTheme="majorBidi" w:hAnsiTheme="majorBidi" w:cstheme="majorBidi"/>
          <w:b/>
          <w:bCs/>
          <w:color w:val="000000"/>
          <w:sz w:val="24"/>
          <w:szCs w:val="24"/>
        </w:rPr>
      </w:pPr>
      <w:r>
        <w:rPr>
          <w:rFonts w:asciiTheme="majorBidi" w:hAnsiTheme="majorBidi" w:cstheme="majorBidi"/>
          <w:b/>
          <w:bCs/>
          <w:color w:val="000000"/>
          <w:sz w:val="24"/>
          <w:szCs w:val="24"/>
        </w:rPr>
        <w:br w:type="page"/>
      </w:r>
    </w:p>
    <w:p w:rsidR="00A37EDD" w:rsidRPr="006A5AE4" w:rsidRDefault="00A37EDD" w:rsidP="00A37EDD">
      <w:pPr>
        <w:tabs>
          <w:tab w:val="left" w:pos="3921"/>
          <w:tab w:val="left" w:pos="5121"/>
        </w:tabs>
        <w:spacing w:after="0"/>
        <w:ind w:left="55"/>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lastRenderedPageBreak/>
        <w:t>Tableau 09 : Taux de dépendance démographique</w:t>
      </w:r>
      <w:r>
        <w:rPr>
          <w:rFonts w:asciiTheme="majorBidi" w:hAnsiTheme="majorBidi" w:cstheme="majorBidi"/>
          <w:b/>
          <w:bCs/>
          <w:color w:val="000000"/>
          <w:sz w:val="24"/>
          <w:szCs w:val="24"/>
        </w:rPr>
        <w:t xml:space="preserve"> (en %)</w:t>
      </w:r>
    </w:p>
    <w:p w:rsidR="00A37EDD" w:rsidRPr="006A5AE4" w:rsidRDefault="00A37EDD" w:rsidP="00A37EDD">
      <w:pPr>
        <w:tabs>
          <w:tab w:val="left" w:pos="3921"/>
          <w:tab w:val="left" w:pos="5121"/>
        </w:tabs>
        <w:spacing w:after="0"/>
        <w:ind w:left="55"/>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ab/>
      </w:r>
      <w:r w:rsidRPr="006A5AE4">
        <w:rPr>
          <w:rFonts w:asciiTheme="majorBidi" w:hAnsiTheme="majorBidi" w:cstheme="majorBidi"/>
          <w:b/>
          <w:bCs/>
          <w:color w:val="000000"/>
          <w:sz w:val="24"/>
          <w:szCs w:val="24"/>
        </w:rPr>
        <w:tab/>
      </w:r>
    </w:p>
    <w:tbl>
      <w:tblPr>
        <w:tblW w:w="8790" w:type="dxa"/>
        <w:jc w:val="center"/>
        <w:tblCellMar>
          <w:left w:w="70" w:type="dxa"/>
          <w:right w:w="70" w:type="dxa"/>
        </w:tblCellMar>
        <w:tblLook w:val="04A0"/>
      </w:tblPr>
      <w:tblGrid>
        <w:gridCol w:w="5190"/>
        <w:gridCol w:w="1200"/>
        <w:gridCol w:w="1200"/>
        <w:gridCol w:w="1200"/>
      </w:tblGrid>
      <w:tr w:rsidR="00A37EDD" w:rsidRPr="00FA53BC" w:rsidTr="00A37EDD">
        <w:trPr>
          <w:trHeight w:val="315"/>
          <w:jc w:val="center"/>
        </w:trPr>
        <w:tc>
          <w:tcPr>
            <w:tcW w:w="5190" w:type="dxa"/>
            <w:tcBorders>
              <w:top w:val="single" w:sz="8" w:space="0" w:color="auto"/>
              <w:left w:val="single" w:sz="8" w:space="0" w:color="auto"/>
              <w:bottom w:val="single" w:sz="8" w:space="0" w:color="auto"/>
              <w:right w:val="nil"/>
            </w:tcBorders>
            <w:shd w:val="clear" w:color="auto" w:fill="auto"/>
            <w:noWrap/>
            <w:vAlign w:val="bottom"/>
            <w:hideMark/>
          </w:tcPr>
          <w:p w:rsidR="00A37EDD" w:rsidRPr="00FA53BC" w:rsidRDefault="00A37EDD" w:rsidP="00A37EDD">
            <w:pPr>
              <w:spacing w:after="0"/>
              <w:rPr>
                <w:rFonts w:asciiTheme="majorBidi" w:hAnsiTheme="majorBidi" w:cstheme="majorBidi"/>
                <w:b/>
                <w:bCs/>
                <w:color w:val="000000"/>
                <w:sz w:val="24"/>
                <w:szCs w:val="24"/>
              </w:rPr>
            </w:pPr>
            <w:r w:rsidRPr="00FA53BC">
              <w:rPr>
                <w:rFonts w:asciiTheme="majorBidi" w:hAnsiTheme="majorBidi" w:cstheme="majorBidi"/>
                <w:b/>
                <w:bCs/>
                <w:color w:val="000000"/>
                <w:sz w:val="24"/>
                <w:szCs w:val="24"/>
              </w:rPr>
              <w:t>Région</w:t>
            </w:r>
          </w:p>
        </w:tc>
        <w:tc>
          <w:tcPr>
            <w:tcW w:w="1200" w:type="dxa"/>
            <w:tcBorders>
              <w:top w:val="single" w:sz="8" w:space="0" w:color="auto"/>
              <w:left w:val="single" w:sz="8" w:space="0" w:color="auto"/>
              <w:bottom w:val="single" w:sz="8" w:space="0" w:color="auto"/>
              <w:right w:val="nil"/>
            </w:tcBorders>
            <w:shd w:val="clear" w:color="auto" w:fill="auto"/>
            <w:noWrap/>
            <w:vAlign w:val="bottom"/>
            <w:hideMark/>
          </w:tcPr>
          <w:p w:rsidR="00A37EDD" w:rsidRPr="00FA53BC" w:rsidRDefault="00A37EDD" w:rsidP="00A37EDD">
            <w:pPr>
              <w:spacing w:after="0"/>
              <w:jc w:val="center"/>
              <w:rPr>
                <w:rFonts w:asciiTheme="majorBidi" w:hAnsiTheme="majorBidi" w:cstheme="majorBidi"/>
                <w:b/>
                <w:bCs/>
                <w:color w:val="000000"/>
                <w:sz w:val="24"/>
                <w:szCs w:val="24"/>
              </w:rPr>
            </w:pPr>
            <w:r w:rsidRPr="00FA53BC">
              <w:rPr>
                <w:rFonts w:asciiTheme="majorBidi" w:hAnsiTheme="majorBidi" w:cstheme="majorBidi"/>
                <w:b/>
                <w:bCs/>
                <w:color w:val="000000"/>
                <w:sz w:val="24"/>
                <w:szCs w:val="24"/>
              </w:rPr>
              <w:t>2001</w:t>
            </w:r>
          </w:p>
        </w:tc>
        <w:tc>
          <w:tcPr>
            <w:tcW w:w="12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37EDD" w:rsidRPr="00FA53BC" w:rsidRDefault="00A37EDD" w:rsidP="00A37EDD">
            <w:pPr>
              <w:spacing w:after="0"/>
              <w:jc w:val="center"/>
              <w:rPr>
                <w:rFonts w:asciiTheme="majorBidi" w:hAnsiTheme="majorBidi" w:cstheme="majorBidi"/>
                <w:b/>
                <w:bCs/>
                <w:color w:val="000000"/>
                <w:sz w:val="24"/>
                <w:szCs w:val="24"/>
              </w:rPr>
            </w:pPr>
            <w:r w:rsidRPr="00FA53BC">
              <w:rPr>
                <w:rFonts w:asciiTheme="majorBidi" w:hAnsiTheme="majorBidi" w:cstheme="majorBidi"/>
                <w:b/>
                <w:bCs/>
                <w:color w:val="000000"/>
                <w:sz w:val="24"/>
                <w:szCs w:val="24"/>
              </w:rPr>
              <w:t>2017</w:t>
            </w:r>
          </w:p>
        </w:tc>
        <w:tc>
          <w:tcPr>
            <w:tcW w:w="1200" w:type="dxa"/>
            <w:tcBorders>
              <w:top w:val="single" w:sz="8" w:space="0" w:color="auto"/>
              <w:left w:val="nil"/>
              <w:bottom w:val="single" w:sz="8" w:space="0" w:color="auto"/>
              <w:right w:val="single" w:sz="8" w:space="0" w:color="auto"/>
            </w:tcBorders>
            <w:shd w:val="clear" w:color="auto" w:fill="auto"/>
            <w:noWrap/>
            <w:vAlign w:val="center"/>
            <w:hideMark/>
          </w:tcPr>
          <w:p w:rsidR="00A37EDD" w:rsidRPr="00FA53BC" w:rsidRDefault="00A37EDD" w:rsidP="00A37EDD">
            <w:pPr>
              <w:spacing w:after="0"/>
              <w:jc w:val="center"/>
              <w:rPr>
                <w:rFonts w:asciiTheme="majorBidi" w:hAnsiTheme="majorBidi" w:cstheme="majorBidi"/>
                <w:b/>
                <w:bCs/>
                <w:color w:val="000000"/>
                <w:sz w:val="24"/>
                <w:szCs w:val="24"/>
              </w:rPr>
            </w:pPr>
            <w:r w:rsidRPr="00FA53BC">
              <w:rPr>
                <w:rFonts w:asciiTheme="majorBidi" w:hAnsiTheme="majorBidi" w:cstheme="majorBidi"/>
                <w:b/>
                <w:bCs/>
                <w:color w:val="000000"/>
                <w:sz w:val="24"/>
                <w:szCs w:val="24"/>
              </w:rPr>
              <w:t>Ecart</w:t>
            </w:r>
          </w:p>
        </w:tc>
      </w:tr>
      <w:tr w:rsidR="00A37EDD" w:rsidRPr="006A5AE4" w:rsidTr="00A37EDD">
        <w:trPr>
          <w:trHeight w:val="300"/>
          <w:jc w:val="center"/>
        </w:trPr>
        <w:tc>
          <w:tcPr>
            <w:tcW w:w="5190" w:type="dxa"/>
            <w:tcBorders>
              <w:top w:val="nil"/>
              <w:left w:val="single" w:sz="8" w:space="0" w:color="auto"/>
              <w:bottom w:val="single" w:sz="4" w:space="0" w:color="auto"/>
              <w:right w:val="single" w:sz="8"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Tanger-Tetouan-Al Hoceima</w:t>
            </w:r>
          </w:p>
        </w:tc>
        <w:tc>
          <w:tcPr>
            <w:tcW w:w="1200" w:type="dxa"/>
            <w:tcBorders>
              <w:top w:val="nil"/>
              <w:left w:val="nil"/>
              <w:bottom w:val="single" w:sz="4" w:space="0" w:color="auto"/>
              <w:right w:val="single" w:sz="8"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72,3</w:t>
            </w:r>
          </w:p>
        </w:tc>
        <w:tc>
          <w:tcPr>
            <w:tcW w:w="1200" w:type="dxa"/>
            <w:tcBorders>
              <w:top w:val="nil"/>
              <w:left w:val="nil"/>
              <w:bottom w:val="single" w:sz="4" w:space="0" w:color="auto"/>
              <w:right w:val="single" w:sz="8"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54,2</w:t>
            </w:r>
          </w:p>
        </w:tc>
        <w:tc>
          <w:tcPr>
            <w:tcW w:w="1200" w:type="dxa"/>
            <w:tcBorders>
              <w:top w:val="nil"/>
              <w:left w:val="nil"/>
              <w:bottom w:val="single" w:sz="4" w:space="0" w:color="auto"/>
              <w:right w:val="single" w:sz="8"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-18,1</w:t>
            </w:r>
          </w:p>
        </w:tc>
      </w:tr>
      <w:tr w:rsidR="00A37EDD" w:rsidRPr="006A5AE4" w:rsidTr="00A37EDD">
        <w:trPr>
          <w:trHeight w:val="300"/>
          <w:jc w:val="center"/>
        </w:trPr>
        <w:tc>
          <w:tcPr>
            <w:tcW w:w="519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Oriental</w:t>
            </w:r>
          </w:p>
        </w:tc>
        <w:tc>
          <w:tcPr>
            <w:tcW w:w="1200" w:type="dxa"/>
            <w:tcBorders>
              <w:top w:val="nil"/>
              <w:left w:val="single" w:sz="8" w:space="0" w:color="auto"/>
              <w:bottom w:val="single" w:sz="4" w:space="0" w:color="auto"/>
              <w:right w:val="single" w:sz="8"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61,9</w:t>
            </w:r>
          </w:p>
        </w:tc>
        <w:tc>
          <w:tcPr>
            <w:tcW w:w="1200" w:type="dxa"/>
            <w:tcBorders>
              <w:top w:val="nil"/>
              <w:left w:val="nil"/>
              <w:bottom w:val="single" w:sz="4" w:space="0" w:color="auto"/>
              <w:right w:val="single" w:sz="8"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57,1</w:t>
            </w:r>
          </w:p>
        </w:tc>
        <w:tc>
          <w:tcPr>
            <w:tcW w:w="1200" w:type="dxa"/>
            <w:tcBorders>
              <w:top w:val="nil"/>
              <w:left w:val="nil"/>
              <w:bottom w:val="single" w:sz="4" w:space="0" w:color="auto"/>
              <w:right w:val="single" w:sz="8"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-4,8</w:t>
            </w:r>
          </w:p>
        </w:tc>
      </w:tr>
      <w:tr w:rsidR="00A37EDD" w:rsidRPr="006A5AE4" w:rsidTr="00A37EDD">
        <w:trPr>
          <w:trHeight w:val="300"/>
          <w:jc w:val="center"/>
        </w:trPr>
        <w:tc>
          <w:tcPr>
            <w:tcW w:w="5190" w:type="dxa"/>
            <w:tcBorders>
              <w:top w:val="nil"/>
              <w:left w:val="single" w:sz="8" w:space="0" w:color="auto"/>
              <w:bottom w:val="single" w:sz="4" w:space="0" w:color="auto"/>
              <w:right w:val="single" w:sz="8"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Fès-Meknès</w:t>
            </w:r>
          </w:p>
        </w:tc>
        <w:tc>
          <w:tcPr>
            <w:tcW w:w="1200" w:type="dxa"/>
            <w:tcBorders>
              <w:top w:val="nil"/>
              <w:left w:val="single" w:sz="8" w:space="0" w:color="auto"/>
              <w:bottom w:val="single" w:sz="4" w:space="0" w:color="auto"/>
              <w:right w:val="single" w:sz="8"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64,6</w:t>
            </w:r>
          </w:p>
        </w:tc>
        <w:tc>
          <w:tcPr>
            <w:tcW w:w="1200" w:type="dxa"/>
            <w:tcBorders>
              <w:top w:val="nil"/>
              <w:left w:val="nil"/>
              <w:bottom w:val="single" w:sz="4" w:space="0" w:color="auto"/>
              <w:right w:val="single" w:sz="8"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62,8</w:t>
            </w:r>
          </w:p>
        </w:tc>
        <w:tc>
          <w:tcPr>
            <w:tcW w:w="1200" w:type="dxa"/>
            <w:tcBorders>
              <w:top w:val="nil"/>
              <w:left w:val="nil"/>
              <w:bottom w:val="single" w:sz="4" w:space="0" w:color="auto"/>
              <w:right w:val="single" w:sz="8"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-1,8</w:t>
            </w:r>
          </w:p>
        </w:tc>
      </w:tr>
      <w:tr w:rsidR="00A37EDD" w:rsidRPr="006A5AE4" w:rsidTr="00A37EDD">
        <w:trPr>
          <w:trHeight w:val="300"/>
          <w:jc w:val="center"/>
        </w:trPr>
        <w:tc>
          <w:tcPr>
            <w:tcW w:w="5190" w:type="dxa"/>
            <w:tcBorders>
              <w:top w:val="nil"/>
              <w:left w:val="single" w:sz="8" w:space="0" w:color="auto"/>
              <w:bottom w:val="single" w:sz="4" w:space="0" w:color="auto"/>
              <w:right w:val="single" w:sz="8"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Rabat-Salé-Kénitra</w:t>
            </w:r>
          </w:p>
        </w:tc>
        <w:tc>
          <w:tcPr>
            <w:tcW w:w="1200" w:type="dxa"/>
            <w:tcBorders>
              <w:top w:val="nil"/>
              <w:left w:val="single" w:sz="8" w:space="0" w:color="auto"/>
              <w:bottom w:val="single" w:sz="4" w:space="0" w:color="auto"/>
              <w:right w:val="single" w:sz="8"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57,6</w:t>
            </w:r>
          </w:p>
        </w:tc>
        <w:tc>
          <w:tcPr>
            <w:tcW w:w="1200" w:type="dxa"/>
            <w:tcBorders>
              <w:top w:val="nil"/>
              <w:left w:val="nil"/>
              <w:bottom w:val="single" w:sz="4" w:space="0" w:color="auto"/>
              <w:right w:val="single" w:sz="8"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58,4</w:t>
            </w:r>
          </w:p>
        </w:tc>
        <w:tc>
          <w:tcPr>
            <w:tcW w:w="1200" w:type="dxa"/>
            <w:tcBorders>
              <w:top w:val="nil"/>
              <w:left w:val="nil"/>
              <w:bottom w:val="single" w:sz="4" w:space="0" w:color="auto"/>
              <w:right w:val="single" w:sz="8"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0,8</w:t>
            </w:r>
          </w:p>
        </w:tc>
      </w:tr>
      <w:tr w:rsidR="00A37EDD" w:rsidRPr="006A5AE4" w:rsidTr="00A37EDD">
        <w:trPr>
          <w:trHeight w:val="300"/>
          <w:jc w:val="center"/>
        </w:trPr>
        <w:tc>
          <w:tcPr>
            <w:tcW w:w="5190" w:type="dxa"/>
            <w:tcBorders>
              <w:top w:val="nil"/>
              <w:left w:val="single" w:sz="8" w:space="0" w:color="auto"/>
              <w:bottom w:val="single" w:sz="4" w:space="0" w:color="auto"/>
              <w:right w:val="single" w:sz="8"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Béni Mellal-Khénifra</w:t>
            </w:r>
          </w:p>
        </w:tc>
        <w:tc>
          <w:tcPr>
            <w:tcW w:w="1200" w:type="dxa"/>
            <w:tcBorders>
              <w:top w:val="nil"/>
              <w:left w:val="single" w:sz="8" w:space="0" w:color="auto"/>
              <w:bottom w:val="single" w:sz="4" w:space="0" w:color="auto"/>
              <w:right w:val="single" w:sz="8"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67,1</w:t>
            </w:r>
          </w:p>
        </w:tc>
        <w:tc>
          <w:tcPr>
            <w:tcW w:w="1200" w:type="dxa"/>
            <w:tcBorders>
              <w:top w:val="nil"/>
              <w:left w:val="nil"/>
              <w:bottom w:val="single" w:sz="4" w:space="0" w:color="auto"/>
              <w:right w:val="single" w:sz="8"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67,6</w:t>
            </w:r>
          </w:p>
        </w:tc>
        <w:tc>
          <w:tcPr>
            <w:tcW w:w="1200" w:type="dxa"/>
            <w:tcBorders>
              <w:top w:val="nil"/>
              <w:left w:val="nil"/>
              <w:bottom w:val="single" w:sz="4" w:space="0" w:color="auto"/>
              <w:right w:val="single" w:sz="8"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0,5</w:t>
            </w:r>
          </w:p>
        </w:tc>
      </w:tr>
      <w:tr w:rsidR="00A37EDD" w:rsidRPr="006A5AE4" w:rsidTr="00A37EDD">
        <w:trPr>
          <w:trHeight w:val="300"/>
          <w:jc w:val="center"/>
        </w:trPr>
        <w:tc>
          <w:tcPr>
            <w:tcW w:w="5190" w:type="dxa"/>
            <w:tcBorders>
              <w:top w:val="nil"/>
              <w:left w:val="single" w:sz="8" w:space="0" w:color="auto"/>
              <w:bottom w:val="single" w:sz="4" w:space="0" w:color="auto"/>
              <w:right w:val="single" w:sz="8"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Casablanca-Settat</w:t>
            </w:r>
          </w:p>
        </w:tc>
        <w:tc>
          <w:tcPr>
            <w:tcW w:w="1200" w:type="dxa"/>
            <w:tcBorders>
              <w:top w:val="nil"/>
              <w:left w:val="single" w:sz="8" w:space="0" w:color="auto"/>
              <w:bottom w:val="single" w:sz="4" w:space="0" w:color="auto"/>
              <w:right w:val="single" w:sz="8"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57,0</w:t>
            </w:r>
          </w:p>
        </w:tc>
        <w:tc>
          <w:tcPr>
            <w:tcW w:w="1200" w:type="dxa"/>
            <w:tcBorders>
              <w:top w:val="nil"/>
              <w:left w:val="nil"/>
              <w:bottom w:val="single" w:sz="4" w:space="0" w:color="auto"/>
              <w:right w:val="single" w:sz="8"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57,6</w:t>
            </w:r>
          </w:p>
        </w:tc>
        <w:tc>
          <w:tcPr>
            <w:tcW w:w="1200" w:type="dxa"/>
            <w:tcBorders>
              <w:top w:val="nil"/>
              <w:left w:val="nil"/>
              <w:bottom w:val="single" w:sz="4" w:space="0" w:color="auto"/>
              <w:right w:val="single" w:sz="8"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0,6</w:t>
            </w:r>
          </w:p>
        </w:tc>
      </w:tr>
      <w:tr w:rsidR="00A37EDD" w:rsidRPr="006A5AE4" w:rsidTr="00A37EDD">
        <w:trPr>
          <w:trHeight w:val="300"/>
          <w:jc w:val="center"/>
        </w:trPr>
        <w:tc>
          <w:tcPr>
            <w:tcW w:w="5190" w:type="dxa"/>
            <w:tcBorders>
              <w:top w:val="nil"/>
              <w:left w:val="single" w:sz="8" w:space="0" w:color="auto"/>
              <w:bottom w:val="single" w:sz="4" w:space="0" w:color="auto"/>
              <w:right w:val="single" w:sz="8"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Marrakech-Safi</w:t>
            </w:r>
          </w:p>
        </w:tc>
        <w:tc>
          <w:tcPr>
            <w:tcW w:w="1200" w:type="dxa"/>
            <w:tcBorders>
              <w:top w:val="nil"/>
              <w:left w:val="single" w:sz="8" w:space="0" w:color="auto"/>
              <w:bottom w:val="single" w:sz="4" w:space="0" w:color="auto"/>
              <w:right w:val="single" w:sz="8"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71,6</w:t>
            </w:r>
          </w:p>
        </w:tc>
        <w:tc>
          <w:tcPr>
            <w:tcW w:w="1200" w:type="dxa"/>
            <w:tcBorders>
              <w:top w:val="nil"/>
              <w:left w:val="nil"/>
              <w:bottom w:val="single" w:sz="4" w:space="0" w:color="auto"/>
              <w:right w:val="single" w:sz="8"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66,7</w:t>
            </w:r>
          </w:p>
        </w:tc>
        <w:tc>
          <w:tcPr>
            <w:tcW w:w="1200" w:type="dxa"/>
            <w:tcBorders>
              <w:top w:val="nil"/>
              <w:left w:val="nil"/>
              <w:bottom w:val="single" w:sz="4" w:space="0" w:color="auto"/>
              <w:right w:val="single" w:sz="8"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-4,9</w:t>
            </w:r>
          </w:p>
        </w:tc>
      </w:tr>
      <w:tr w:rsidR="00A37EDD" w:rsidRPr="006A5AE4" w:rsidTr="00A37EDD">
        <w:trPr>
          <w:trHeight w:val="300"/>
          <w:jc w:val="center"/>
        </w:trPr>
        <w:tc>
          <w:tcPr>
            <w:tcW w:w="5190" w:type="dxa"/>
            <w:tcBorders>
              <w:top w:val="nil"/>
              <w:left w:val="single" w:sz="8" w:space="0" w:color="auto"/>
              <w:bottom w:val="single" w:sz="4" w:space="0" w:color="auto"/>
              <w:right w:val="single" w:sz="8" w:space="0" w:color="auto"/>
            </w:tcBorders>
            <w:shd w:val="clear" w:color="auto" w:fill="auto"/>
            <w:noWrap/>
            <w:vAlign w:val="bottom"/>
            <w:hideMark/>
          </w:tcPr>
          <w:p w:rsidR="00A37EDD" w:rsidRPr="006A5AE4" w:rsidRDefault="005958D7"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Darâ</w:t>
            </w:r>
            <w:r w:rsidR="00A37EDD">
              <w:rPr>
                <w:rFonts w:asciiTheme="majorBidi" w:hAnsiTheme="majorBidi" w:cstheme="majorBidi"/>
                <w:color w:val="000000"/>
                <w:sz w:val="24"/>
                <w:szCs w:val="24"/>
              </w:rPr>
              <w:t>a-Tafilalet</w:t>
            </w:r>
          </w:p>
        </w:tc>
        <w:tc>
          <w:tcPr>
            <w:tcW w:w="1200" w:type="dxa"/>
            <w:tcBorders>
              <w:top w:val="nil"/>
              <w:left w:val="single" w:sz="8" w:space="0" w:color="auto"/>
              <w:bottom w:val="single" w:sz="4" w:space="0" w:color="auto"/>
              <w:right w:val="single" w:sz="8"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85,4</w:t>
            </w:r>
          </w:p>
        </w:tc>
        <w:tc>
          <w:tcPr>
            <w:tcW w:w="1200" w:type="dxa"/>
            <w:tcBorders>
              <w:top w:val="nil"/>
              <w:left w:val="nil"/>
              <w:bottom w:val="single" w:sz="4" w:space="0" w:color="auto"/>
              <w:right w:val="single" w:sz="8"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73,3</w:t>
            </w:r>
          </w:p>
        </w:tc>
        <w:tc>
          <w:tcPr>
            <w:tcW w:w="1200" w:type="dxa"/>
            <w:tcBorders>
              <w:top w:val="nil"/>
              <w:left w:val="nil"/>
              <w:bottom w:val="single" w:sz="4" w:space="0" w:color="auto"/>
              <w:right w:val="single" w:sz="8"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-12,1</w:t>
            </w:r>
          </w:p>
        </w:tc>
      </w:tr>
      <w:tr w:rsidR="00A37EDD" w:rsidRPr="006A5AE4" w:rsidTr="00A37EDD">
        <w:trPr>
          <w:trHeight w:val="300"/>
          <w:jc w:val="center"/>
        </w:trPr>
        <w:tc>
          <w:tcPr>
            <w:tcW w:w="5190" w:type="dxa"/>
            <w:tcBorders>
              <w:top w:val="nil"/>
              <w:left w:val="single" w:sz="8" w:space="0" w:color="auto"/>
              <w:bottom w:val="single" w:sz="4" w:space="0" w:color="auto"/>
              <w:right w:val="single" w:sz="8" w:space="0" w:color="auto"/>
            </w:tcBorders>
            <w:shd w:val="clear" w:color="auto" w:fill="auto"/>
            <w:noWrap/>
            <w:vAlign w:val="bottom"/>
            <w:hideMark/>
          </w:tcPr>
          <w:p w:rsidR="00A37EDD" w:rsidRPr="006A5AE4" w:rsidRDefault="00160F9B"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Souss-Massa</w:t>
            </w:r>
          </w:p>
        </w:tc>
        <w:tc>
          <w:tcPr>
            <w:tcW w:w="1200" w:type="dxa"/>
            <w:tcBorders>
              <w:top w:val="nil"/>
              <w:left w:val="single" w:sz="8" w:space="0" w:color="auto"/>
              <w:bottom w:val="single" w:sz="4" w:space="0" w:color="auto"/>
              <w:right w:val="single" w:sz="8"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68,2</w:t>
            </w:r>
          </w:p>
        </w:tc>
        <w:tc>
          <w:tcPr>
            <w:tcW w:w="1200" w:type="dxa"/>
            <w:tcBorders>
              <w:top w:val="nil"/>
              <w:left w:val="nil"/>
              <w:bottom w:val="single" w:sz="4" w:space="0" w:color="auto"/>
              <w:right w:val="single" w:sz="8"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61,8</w:t>
            </w:r>
          </w:p>
        </w:tc>
        <w:tc>
          <w:tcPr>
            <w:tcW w:w="1200" w:type="dxa"/>
            <w:tcBorders>
              <w:top w:val="nil"/>
              <w:left w:val="nil"/>
              <w:bottom w:val="single" w:sz="4" w:space="0" w:color="auto"/>
              <w:right w:val="single" w:sz="8"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-6,4</w:t>
            </w:r>
          </w:p>
        </w:tc>
      </w:tr>
      <w:tr w:rsidR="00A37EDD" w:rsidRPr="006A5AE4" w:rsidTr="00A37EDD">
        <w:trPr>
          <w:trHeight w:val="300"/>
          <w:jc w:val="center"/>
        </w:trPr>
        <w:tc>
          <w:tcPr>
            <w:tcW w:w="5190" w:type="dxa"/>
            <w:tcBorders>
              <w:top w:val="nil"/>
              <w:left w:val="single" w:sz="8" w:space="0" w:color="auto"/>
              <w:bottom w:val="single" w:sz="4" w:space="0" w:color="auto"/>
              <w:right w:val="single" w:sz="8"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Régions du Sud</w:t>
            </w:r>
          </w:p>
        </w:tc>
        <w:tc>
          <w:tcPr>
            <w:tcW w:w="1200" w:type="dxa"/>
            <w:tcBorders>
              <w:top w:val="nil"/>
              <w:left w:val="single" w:sz="8" w:space="0" w:color="auto"/>
              <w:bottom w:val="single" w:sz="4" w:space="0" w:color="auto"/>
              <w:right w:val="single" w:sz="8"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71,8</w:t>
            </w:r>
          </w:p>
        </w:tc>
        <w:tc>
          <w:tcPr>
            <w:tcW w:w="1200" w:type="dxa"/>
            <w:tcBorders>
              <w:top w:val="nil"/>
              <w:left w:val="nil"/>
              <w:bottom w:val="single" w:sz="4" w:space="0" w:color="auto"/>
              <w:right w:val="single" w:sz="8"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53,9</w:t>
            </w:r>
          </w:p>
        </w:tc>
        <w:tc>
          <w:tcPr>
            <w:tcW w:w="1200" w:type="dxa"/>
            <w:tcBorders>
              <w:top w:val="nil"/>
              <w:left w:val="nil"/>
              <w:bottom w:val="single" w:sz="4" w:space="0" w:color="auto"/>
              <w:right w:val="single" w:sz="8"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-17,9</w:t>
            </w:r>
          </w:p>
        </w:tc>
      </w:tr>
      <w:tr w:rsidR="00A37EDD" w:rsidRPr="00FA53BC" w:rsidTr="00A37EDD">
        <w:trPr>
          <w:trHeight w:val="315"/>
          <w:jc w:val="center"/>
        </w:trPr>
        <w:tc>
          <w:tcPr>
            <w:tcW w:w="5190" w:type="dxa"/>
            <w:tcBorders>
              <w:top w:val="single" w:sz="8" w:space="0" w:color="auto"/>
              <w:left w:val="single" w:sz="8" w:space="0" w:color="auto"/>
              <w:bottom w:val="single" w:sz="8" w:space="0" w:color="auto"/>
              <w:right w:val="nil"/>
            </w:tcBorders>
            <w:shd w:val="clear" w:color="auto" w:fill="auto"/>
            <w:noWrap/>
            <w:vAlign w:val="bottom"/>
            <w:hideMark/>
          </w:tcPr>
          <w:p w:rsidR="00A37EDD" w:rsidRPr="00FA53BC" w:rsidRDefault="00A37EDD" w:rsidP="00A37EDD">
            <w:pPr>
              <w:spacing w:after="0"/>
              <w:rPr>
                <w:rFonts w:asciiTheme="majorBidi" w:hAnsiTheme="majorBidi" w:cstheme="majorBidi"/>
                <w:b/>
                <w:bCs/>
                <w:color w:val="000000"/>
                <w:sz w:val="24"/>
                <w:szCs w:val="24"/>
              </w:rPr>
            </w:pPr>
            <w:r w:rsidRPr="00FA53BC">
              <w:rPr>
                <w:rFonts w:asciiTheme="majorBidi" w:hAnsiTheme="majorBidi" w:cstheme="majorBidi"/>
                <w:b/>
                <w:bCs/>
                <w:color w:val="000000"/>
                <w:sz w:val="24"/>
                <w:szCs w:val="24"/>
              </w:rPr>
              <w:t>Total</w:t>
            </w:r>
          </w:p>
        </w:tc>
        <w:tc>
          <w:tcPr>
            <w:tcW w:w="12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37EDD" w:rsidRPr="00FA53BC" w:rsidRDefault="00A37EDD" w:rsidP="00A37EDD">
            <w:pPr>
              <w:spacing w:after="0"/>
              <w:jc w:val="center"/>
              <w:rPr>
                <w:rFonts w:asciiTheme="majorBidi" w:hAnsiTheme="majorBidi" w:cstheme="majorBidi"/>
                <w:b/>
                <w:bCs/>
                <w:color w:val="000000"/>
                <w:sz w:val="24"/>
                <w:szCs w:val="24"/>
              </w:rPr>
            </w:pPr>
            <w:r w:rsidRPr="00FA53BC">
              <w:rPr>
                <w:rFonts w:asciiTheme="majorBidi" w:hAnsiTheme="majorBidi" w:cstheme="majorBidi"/>
                <w:b/>
                <w:bCs/>
                <w:color w:val="000000"/>
                <w:sz w:val="24"/>
                <w:szCs w:val="24"/>
              </w:rPr>
              <w:t>65,1</w:t>
            </w:r>
          </w:p>
        </w:tc>
        <w:tc>
          <w:tcPr>
            <w:tcW w:w="1200" w:type="dxa"/>
            <w:tcBorders>
              <w:top w:val="single" w:sz="8" w:space="0" w:color="auto"/>
              <w:left w:val="nil"/>
              <w:bottom w:val="single" w:sz="8" w:space="0" w:color="auto"/>
              <w:right w:val="single" w:sz="8" w:space="0" w:color="auto"/>
            </w:tcBorders>
            <w:shd w:val="clear" w:color="auto" w:fill="auto"/>
            <w:noWrap/>
            <w:vAlign w:val="bottom"/>
            <w:hideMark/>
          </w:tcPr>
          <w:p w:rsidR="00A37EDD" w:rsidRPr="00FA53BC" w:rsidRDefault="00A37EDD" w:rsidP="00A37EDD">
            <w:pPr>
              <w:spacing w:after="0"/>
              <w:jc w:val="center"/>
              <w:rPr>
                <w:rFonts w:asciiTheme="majorBidi" w:hAnsiTheme="majorBidi" w:cstheme="majorBidi"/>
                <w:b/>
                <w:bCs/>
                <w:color w:val="000000"/>
                <w:sz w:val="24"/>
                <w:szCs w:val="24"/>
              </w:rPr>
            </w:pPr>
            <w:r w:rsidRPr="00FA53BC">
              <w:rPr>
                <w:rFonts w:asciiTheme="majorBidi" w:hAnsiTheme="majorBidi" w:cstheme="majorBidi"/>
                <w:b/>
                <w:bCs/>
                <w:color w:val="000000"/>
                <w:sz w:val="24"/>
                <w:szCs w:val="24"/>
              </w:rPr>
              <w:t>60,7</w:t>
            </w:r>
          </w:p>
        </w:tc>
        <w:tc>
          <w:tcPr>
            <w:tcW w:w="1200" w:type="dxa"/>
            <w:tcBorders>
              <w:top w:val="single" w:sz="8" w:space="0" w:color="auto"/>
              <w:left w:val="nil"/>
              <w:bottom w:val="single" w:sz="8" w:space="0" w:color="auto"/>
              <w:right w:val="single" w:sz="8" w:space="0" w:color="auto"/>
            </w:tcBorders>
            <w:shd w:val="clear" w:color="auto" w:fill="auto"/>
            <w:noWrap/>
            <w:vAlign w:val="bottom"/>
            <w:hideMark/>
          </w:tcPr>
          <w:p w:rsidR="00A37EDD" w:rsidRPr="00FA53BC" w:rsidRDefault="00A37EDD" w:rsidP="00A37EDD">
            <w:pPr>
              <w:spacing w:after="0"/>
              <w:jc w:val="center"/>
              <w:rPr>
                <w:rFonts w:asciiTheme="majorBidi" w:hAnsiTheme="majorBidi" w:cstheme="majorBidi"/>
                <w:b/>
                <w:bCs/>
                <w:color w:val="000000"/>
                <w:sz w:val="24"/>
                <w:szCs w:val="24"/>
              </w:rPr>
            </w:pPr>
            <w:r w:rsidRPr="00FA53BC">
              <w:rPr>
                <w:rFonts w:asciiTheme="majorBidi" w:hAnsiTheme="majorBidi" w:cstheme="majorBidi"/>
                <w:b/>
                <w:bCs/>
                <w:color w:val="000000"/>
                <w:sz w:val="24"/>
                <w:szCs w:val="24"/>
              </w:rPr>
              <w:t>-4,4</w:t>
            </w:r>
          </w:p>
        </w:tc>
      </w:tr>
    </w:tbl>
    <w:p w:rsidR="00A37EDD" w:rsidRPr="006A5AE4" w:rsidRDefault="00A37EDD" w:rsidP="00A37EDD">
      <w:pPr>
        <w:tabs>
          <w:tab w:val="left" w:pos="2721"/>
          <w:tab w:val="left" w:pos="3921"/>
          <w:tab w:val="left" w:pos="5121"/>
        </w:tabs>
        <w:spacing w:after="0"/>
        <w:ind w:left="55"/>
        <w:rPr>
          <w:rFonts w:asciiTheme="majorBidi" w:hAnsiTheme="majorBidi" w:cstheme="majorBidi"/>
          <w:color w:val="000000"/>
          <w:sz w:val="24"/>
          <w:szCs w:val="24"/>
        </w:rPr>
      </w:pPr>
      <w:r>
        <w:rPr>
          <w:rFonts w:asciiTheme="majorBidi" w:hAnsiTheme="majorBidi" w:cstheme="majorBidi"/>
          <w:color w:val="000000"/>
          <w:sz w:val="24"/>
          <w:szCs w:val="24"/>
        </w:rPr>
        <w:t>Source : Enquête nationale sur l’emploi 2001 &amp; 2017, HCP.</w:t>
      </w:r>
      <w:r w:rsidRPr="006A5AE4">
        <w:rPr>
          <w:rFonts w:asciiTheme="majorBidi" w:hAnsiTheme="majorBidi" w:cstheme="majorBidi"/>
          <w:color w:val="000000"/>
          <w:sz w:val="24"/>
          <w:szCs w:val="24"/>
        </w:rPr>
        <w:tab/>
      </w:r>
      <w:r w:rsidRPr="006A5AE4">
        <w:rPr>
          <w:rFonts w:asciiTheme="majorBidi" w:hAnsiTheme="majorBidi" w:cstheme="majorBidi"/>
          <w:color w:val="000000"/>
          <w:sz w:val="24"/>
          <w:szCs w:val="24"/>
        </w:rPr>
        <w:tab/>
      </w:r>
      <w:r w:rsidRPr="006A5AE4">
        <w:rPr>
          <w:rFonts w:asciiTheme="majorBidi" w:hAnsiTheme="majorBidi" w:cstheme="majorBidi"/>
          <w:color w:val="000000"/>
          <w:sz w:val="24"/>
          <w:szCs w:val="24"/>
        </w:rPr>
        <w:tab/>
      </w:r>
    </w:p>
    <w:p w:rsidR="00A37EDD" w:rsidRPr="006A5AE4" w:rsidRDefault="00A37EDD" w:rsidP="00A37EDD">
      <w:pPr>
        <w:tabs>
          <w:tab w:val="left" w:pos="5121"/>
        </w:tabs>
        <w:spacing w:after="0"/>
        <w:ind w:left="55"/>
        <w:rPr>
          <w:rFonts w:asciiTheme="majorBidi" w:hAnsiTheme="majorBidi" w:cstheme="majorBidi"/>
          <w:b/>
          <w:bCs/>
          <w:color w:val="000000"/>
          <w:sz w:val="24"/>
          <w:szCs w:val="24"/>
        </w:rPr>
      </w:pPr>
    </w:p>
    <w:p w:rsidR="00A37EDD" w:rsidRDefault="00A37EDD" w:rsidP="00A37EDD">
      <w:pPr>
        <w:rPr>
          <w:rFonts w:asciiTheme="majorBidi" w:hAnsiTheme="majorBidi" w:cstheme="majorBidi"/>
          <w:b/>
          <w:bCs/>
          <w:color w:val="FF0000"/>
          <w:sz w:val="24"/>
          <w:szCs w:val="24"/>
        </w:rPr>
      </w:pPr>
    </w:p>
    <w:p w:rsidR="00A37EDD" w:rsidRPr="00C730A9" w:rsidRDefault="00A37EDD" w:rsidP="00A37EDD">
      <w:pPr>
        <w:rPr>
          <w:rFonts w:asciiTheme="majorBidi" w:hAnsiTheme="majorBidi" w:cstheme="majorBidi"/>
          <w:b/>
          <w:bCs/>
          <w:color w:val="FF0000"/>
          <w:sz w:val="24"/>
          <w:szCs w:val="24"/>
        </w:rPr>
      </w:pPr>
    </w:p>
    <w:p w:rsidR="00A37EDD" w:rsidRPr="006A5AE4" w:rsidRDefault="00A37EDD" w:rsidP="00A37EDD">
      <w:pPr>
        <w:rPr>
          <w:rFonts w:asciiTheme="majorBidi" w:hAnsiTheme="majorBidi" w:cstheme="majorBidi"/>
          <w:b/>
          <w:bCs/>
          <w:sz w:val="24"/>
          <w:szCs w:val="24"/>
        </w:rPr>
      </w:pPr>
    </w:p>
    <w:p w:rsidR="00A37EDD" w:rsidRPr="006A5AE4" w:rsidRDefault="00A37EDD" w:rsidP="00A37EDD">
      <w:pPr>
        <w:spacing w:after="0"/>
        <w:jc w:val="center"/>
        <w:rPr>
          <w:rFonts w:asciiTheme="majorBidi" w:hAnsiTheme="majorBidi" w:cstheme="majorBidi"/>
          <w:b/>
          <w:bCs/>
          <w:sz w:val="24"/>
          <w:szCs w:val="24"/>
        </w:rPr>
      </w:pPr>
    </w:p>
    <w:p w:rsidR="00A37EDD" w:rsidRPr="006A5AE4" w:rsidRDefault="00A37EDD" w:rsidP="00A37EDD">
      <w:pPr>
        <w:spacing w:after="0"/>
        <w:jc w:val="center"/>
        <w:rPr>
          <w:rFonts w:asciiTheme="majorBidi" w:hAnsiTheme="majorBidi" w:cstheme="majorBidi"/>
          <w:b/>
          <w:bCs/>
          <w:sz w:val="24"/>
          <w:szCs w:val="24"/>
        </w:rPr>
      </w:pPr>
    </w:p>
    <w:p w:rsidR="00A37EDD" w:rsidRPr="006A5AE4" w:rsidRDefault="00A37EDD" w:rsidP="00A37EDD">
      <w:pPr>
        <w:spacing w:after="0"/>
        <w:jc w:val="center"/>
        <w:rPr>
          <w:rFonts w:asciiTheme="majorBidi" w:hAnsiTheme="majorBidi" w:cstheme="majorBidi"/>
          <w:b/>
          <w:bCs/>
          <w:sz w:val="24"/>
          <w:szCs w:val="24"/>
        </w:rPr>
      </w:pPr>
    </w:p>
    <w:p w:rsidR="00A37EDD" w:rsidRPr="006A5AE4" w:rsidRDefault="00A37EDD" w:rsidP="00A37EDD">
      <w:pPr>
        <w:spacing w:after="0"/>
        <w:jc w:val="center"/>
        <w:rPr>
          <w:rFonts w:asciiTheme="majorBidi" w:hAnsiTheme="majorBidi" w:cstheme="majorBidi"/>
          <w:b/>
          <w:bCs/>
          <w:sz w:val="24"/>
          <w:szCs w:val="24"/>
        </w:rPr>
      </w:pPr>
    </w:p>
    <w:p w:rsidR="00A37EDD" w:rsidRPr="006A5AE4" w:rsidRDefault="00A37EDD" w:rsidP="00A37EDD">
      <w:pPr>
        <w:spacing w:after="0"/>
        <w:rPr>
          <w:rFonts w:asciiTheme="majorBidi" w:hAnsiTheme="majorBidi" w:cstheme="majorBidi"/>
          <w:sz w:val="24"/>
          <w:szCs w:val="24"/>
        </w:rPr>
      </w:pPr>
    </w:p>
    <w:p w:rsidR="00A37EDD" w:rsidRPr="006A5AE4" w:rsidRDefault="00A37EDD" w:rsidP="00A37EDD">
      <w:pPr>
        <w:spacing w:after="0"/>
        <w:rPr>
          <w:rFonts w:asciiTheme="majorBidi" w:hAnsiTheme="majorBidi" w:cstheme="majorBidi"/>
          <w:sz w:val="24"/>
          <w:szCs w:val="24"/>
        </w:rPr>
      </w:pPr>
    </w:p>
    <w:p w:rsidR="00A37EDD" w:rsidRPr="006A5AE4" w:rsidRDefault="00A37EDD" w:rsidP="00A37EDD">
      <w:pPr>
        <w:spacing w:after="0"/>
        <w:rPr>
          <w:rFonts w:asciiTheme="majorBidi" w:hAnsiTheme="majorBidi" w:cstheme="majorBidi"/>
          <w:sz w:val="24"/>
          <w:szCs w:val="24"/>
        </w:rPr>
      </w:pPr>
    </w:p>
    <w:p w:rsidR="00A37EDD" w:rsidRPr="006A5AE4" w:rsidRDefault="00A37EDD" w:rsidP="00A37EDD">
      <w:pPr>
        <w:spacing w:after="0"/>
        <w:rPr>
          <w:rFonts w:asciiTheme="majorBidi" w:hAnsiTheme="majorBidi" w:cstheme="majorBidi"/>
          <w:sz w:val="24"/>
          <w:szCs w:val="24"/>
        </w:rPr>
      </w:pPr>
    </w:p>
    <w:p w:rsidR="00A37EDD" w:rsidRPr="006A5AE4" w:rsidRDefault="00A37EDD" w:rsidP="00A37EDD">
      <w:pPr>
        <w:spacing w:after="0"/>
        <w:rPr>
          <w:rFonts w:asciiTheme="majorBidi" w:hAnsiTheme="majorBidi" w:cstheme="majorBidi"/>
          <w:sz w:val="24"/>
          <w:szCs w:val="24"/>
        </w:rPr>
      </w:pPr>
    </w:p>
    <w:p w:rsidR="00A37EDD" w:rsidRPr="006A5AE4" w:rsidRDefault="00A37EDD" w:rsidP="00A37EDD">
      <w:pPr>
        <w:spacing w:after="0"/>
        <w:rPr>
          <w:rFonts w:asciiTheme="majorBidi" w:hAnsiTheme="majorBidi" w:cstheme="majorBidi"/>
          <w:sz w:val="24"/>
          <w:szCs w:val="24"/>
        </w:rPr>
      </w:pPr>
    </w:p>
    <w:p w:rsidR="00A37EDD" w:rsidRPr="006A5AE4" w:rsidRDefault="00A37EDD" w:rsidP="00A37EDD">
      <w:pPr>
        <w:spacing w:after="0"/>
        <w:rPr>
          <w:rFonts w:asciiTheme="majorBidi" w:hAnsiTheme="majorBidi" w:cstheme="majorBidi"/>
          <w:sz w:val="24"/>
          <w:szCs w:val="24"/>
        </w:rPr>
      </w:pPr>
    </w:p>
    <w:p w:rsidR="00A37EDD" w:rsidRPr="006A5AE4" w:rsidRDefault="00A37EDD" w:rsidP="00A37EDD">
      <w:pPr>
        <w:spacing w:after="0"/>
        <w:rPr>
          <w:rFonts w:asciiTheme="majorBidi" w:hAnsiTheme="majorBidi" w:cstheme="majorBidi"/>
          <w:sz w:val="24"/>
          <w:szCs w:val="24"/>
        </w:rPr>
      </w:pPr>
    </w:p>
    <w:p w:rsidR="00A37EDD" w:rsidRPr="006A5AE4" w:rsidRDefault="00A37EDD" w:rsidP="00A37EDD">
      <w:pPr>
        <w:spacing w:after="0"/>
        <w:rPr>
          <w:rFonts w:asciiTheme="majorBidi" w:hAnsiTheme="majorBidi" w:cstheme="majorBidi"/>
          <w:sz w:val="24"/>
          <w:szCs w:val="24"/>
        </w:rPr>
      </w:pPr>
    </w:p>
    <w:p w:rsidR="00A37EDD" w:rsidRPr="006A5AE4" w:rsidRDefault="00A37EDD" w:rsidP="00A37EDD">
      <w:pPr>
        <w:spacing w:after="0"/>
        <w:rPr>
          <w:rFonts w:asciiTheme="majorBidi" w:hAnsiTheme="majorBidi" w:cstheme="majorBidi"/>
          <w:sz w:val="24"/>
          <w:szCs w:val="24"/>
        </w:rPr>
      </w:pPr>
    </w:p>
    <w:p w:rsidR="00A37EDD" w:rsidRPr="006A5AE4" w:rsidRDefault="00A37EDD" w:rsidP="00A37EDD">
      <w:pPr>
        <w:spacing w:after="0"/>
        <w:rPr>
          <w:rFonts w:asciiTheme="majorBidi" w:hAnsiTheme="majorBidi" w:cstheme="majorBidi"/>
          <w:sz w:val="24"/>
          <w:szCs w:val="24"/>
        </w:rPr>
      </w:pPr>
    </w:p>
    <w:p w:rsidR="00A37EDD" w:rsidRPr="006A5AE4" w:rsidRDefault="00A37EDD" w:rsidP="00A37EDD">
      <w:pPr>
        <w:spacing w:after="0"/>
        <w:rPr>
          <w:rFonts w:asciiTheme="majorBidi" w:hAnsiTheme="majorBidi" w:cstheme="majorBidi"/>
          <w:sz w:val="24"/>
          <w:szCs w:val="24"/>
        </w:rPr>
      </w:pPr>
    </w:p>
    <w:p w:rsidR="00A37EDD" w:rsidRDefault="00A37EDD" w:rsidP="00A37EDD">
      <w:pPr>
        <w:spacing w:after="0"/>
        <w:jc w:val="center"/>
        <w:rPr>
          <w:rFonts w:asciiTheme="majorBidi" w:hAnsiTheme="majorBidi" w:cstheme="majorBidi"/>
          <w:b/>
          <w:bCs/>
          <w:sz w:val="44"/>
          <w:szCs w:val="44"/>
        </w:rPr>
      </w:pPr>
    </w:p>
    <w:p w:rsidR="00A37EDD" w:rsidRDefault="00A37EDD" w:rsidP="00A37EDD">
      <w:pPr>
        <w:spacing w:after="0"/>
        <w:jc w:val="center"/>
        <w:rPr>
          <w:rFonts w:asciiTheme="majorBidi" w:hAnsiTheme="majorBidi" w:cstheme="majorBidi"/>
          <w:b/>
          <w:bCs/>
          <w:sz w:val="44"/>
          <w:szCs w:val="44"/>
        </w:rPr>
      </w:pPr>
    </w:p>
    <w:p w:rsidR="00A37EDD" w:rsidRDefault="00A37EDD" w:rsidP="00A37EDD">
      <w:pPr>
        <w:spacing w:after="0"/>
        <w:jc w:val="center"/>
        <w:rPr>
          <w:rFonts w:asciiTheme="majorBidi" w:hAnsiTheme="majorBidi" w:cstheme="majorBidi"/>
          <w:b/>
          <w:bCs/>
          <w:sz w:val="44"/>
          <w:szCs w:val="44"/>
        </w:rPr>
      </w:pPr>
    </w:p>
    <w:p w:rsidR="00A37EDD" w:rsidRDefault="00A37EDD" w:rsidP="00A37EDD">
      <w:pPr>
        <w:spacing w:after="0"/>
        <w:jc w:val="center"/>
        <w:rPr>
          <w:rFonts w:asciiTheme="majorBidi" w:hAnsiTheme="majorBidi" w:cstheme="majorBidi"/>
          <w:b/>
          <w:bCs/>
          <w:sz w:val="44"/>
          <w:szCs w:val="44"/>
        </w:rPr>
      </w:pPr>
    </w:p>
    <w:p w:rsidR="00A37EDD" w:rsidRDefault="00A37EDD" w:rsidP="00A37EDD">
      <w:pPr>
        <w:spacing w:after="0"/>
        <w:jc w:val="center"/>
        <w:rPr>
          <w:rFonts w:asciiTheme="majorBidi" w:hAnsiTheme="majorBidi" w:cstheme="majorBidi"/>
          <w:b/>
          <w:bCs/>
          <w:sz w:val="44"/>
          <w:szCs w:val="44"/>
        </w:rPr>
      </w:pPr>
    </w:p>
    <w:p w:rsidR="00A37EDD" w:rsidRDefault="00A37EDD" w:rsidP="00A37EDD">
      <w:pPr>
        <w:spacing w:after="0"/>
        <w:jc w:val="center"/>
        <w:rPr>
          <w:rFonts w:asciiTheme="majorBidi" w:hAnsiTheme="majorBidi" w:cstheme="majorBidi"/>
          <w:b/>
          <w:bCs/>
          <w:sz w:val="44"/>
          <w:szCs w:val="44"/>
        </w:rPr>
      </w:pPr>
    </w:p>
    <w:p w:rsidR="00A37EDD" w:rsidRDefault="00A37EDD" w:rsidP="00A37EDD">
      <w:pPr>
        <w:spacing w:after="0"/>
        <w:jc w:val="center"/>
        <w:rPr>
          <w:rFonts w:asciiTheme="majorBidi" w:hAnsiTheme="majorBidi" w:cstheme="majorBidi"/>
          <w:b/>
          <w:bCs/>
          <w:sz w:val="44"/>
          <w:szCs w:val="44"/>
        </w:rPr>
      </w:pPr>
    </w:p>
    <w:p w:rsidR="00A37EDD" w:rsidRDefault="00A37EDD" w:rsidP="00A37EDD">
      <w:pPr>
        <w:spacing w:after="0"/>
        <w:jc w:val="center"/>
        <w:rPr>
          <w:rFonts w:asciiTheme="majorBidi" w:hAnsiTheme="majorBidi" w:cstheme="majorBidi"/>
          <w:b/>
          <w:bCs/>
          <w:sz w:val="44"/>
          <w:szCs w:val="44"/>
        </w:rPr>
      </w:pPr>
    </w:p>
    <w:p w:rsidR="00A37EDD" w:rsidRDefault="00A37EDD" w:rsidP="00A37EDD">
      <w:pPr>
        <w:spacing w:after="0"/>
        <w:jc w:val="center"/>
        <w:rPr>
          <w:rFonts w:asciiTheme="majorBidi" w:hAnsiTheme="majorBidi" w:cstheme="majorBidi"/>
          <w:b/>
          <w:bCs/>
          <w:sz w:val="44"/>
          <w:szCs w:val="44"/>
        </w:rPr>
      </w:pPr>
    </w:p>
    <w:p w:rsidR="00A37EDD" w:rsidRDefault="00A37EDD" w:rsidP="00A37EDD">
      <w:pPr>
        <w:spacing w:after="0"/>
        <w:jc w:val="center"/>
        <w:rPr>
          <w:rFonts w:asciiTheme="majorBidi" w:hAnsiTheme="majorBidi" w:cstheme="majorBidi"/>
          <w:b/>
          <w:bCs/>
          <w:sz w:val="44"/>
          <w:szCs w:val="44"/>
        </w:rPr>
      </w:pPr>
    </w:p>
    <w:p w:rsidR="00A37EDD" w:rsidRPr="006A5AE4" w:rsidRDefault="00A37EDD" w:rsidP="00A37EDD">
      <w:pPr>
        <w:spacing w:after="0"/>
        <w:jc w:val="center"/>
        <w:rPr>
          <w:rFonts w:asciiTheme="majorBidi" w:hAnsiTheme="majorBidi" w:cstheme="majorBidi"/>
          <w:b/>
          <w:bCs/>
          <w:sz w:val="44"/>
          <w:szCs w:val="44"/>
        </w:rPr>
      </w:pPr>
      <w:r w:rsidRPr="006A5AE4">
        <w:rPr>
          <w:rFonts w:asciiTheme="majorBidi" w:hAnsiTheme="majorBidi" w:cstheme="majorBidi"/>
          <w:b/>
          <w:bCs/>
          <w:sz w:val="44"/>
          <w:szCs w:val="44"/>
        </w:rPr>
        <w:t>Alphabétisation</w:t>
      </w:r>
    </w:p>
    <w:p w:rsidR="00A37EDD" w:rsidRPr="006A5AE4" w:rsidRDefault="00A37EDD" w:rsidP="00A37EDD">
      <w:pPr>
        <w:spacing w:after="0"/>
        <w:rPr>
          <w:rFonts w:asciiTheme="majorBidi" w:hAnsiTheme="majorBidi" w:cstheme="majorBidi"/>
          <w:b/>
          <w:bCs/>
          <w:sz w:val="24"/>
          <w:szCs w:val="24"/>
        </w:rPr>
      </w:pPr>
    </w:p>
    <w:p w:rsidR="00A37EDD" w:rsidRPr="006A5AE4" w:rsidRDefault="00A37EDD" w:rsidP="00A37EDD">
      <w:pPr>
        <w:rPr>
          <w:rFonts w:asciiTheme="majorBidi" w:hAnsiTheme="majorBidi" w:cstheme="majorBidi"/>
          <w:b/>
          <w:bCs/>
          <w:sz w:val="24"/>
          <w:szCs w:val="24"/>
        </w:rPr>
      </w:pPr>
      <w:r w:rsidRPr="006A5AE4">
        <w:rPr>
          <w:rFonts w:asciiTheme="majorBidi" w:hAnsiTheme="majorBidi" w:cstheme="majorBidi"/>
          <w:b/>
          <w:bCs/>
          <w:sz w:val="24"/>
          <w:szCs w:val="24"/>
        </w:rPr>
        <w:br w:type="page"/>
      </w:r>
    </w:p>
    <w:p w:rsidR="00A37EDD" w:rsidRPr="006C57FB" w:rsidRDefault="00A37EDD" w:rsidP="00A37EDD">
      <w:pPr>
        <w:spacing w:after="0"/>
        <w:rPr>
          <w:rFonts w:asciiTheme="majorBidi" w:hAnsiTheme="majorBidi" w:cstheme="majorBidi"/>
          <w:b/>
          <w:bCs/>
          <w:sz w:val="24"/>
          <w:szCs w:val="24"/>
        </w:rPr>
      </w:pPr>
      <w:r w:rsidRPr="006C57FB">
        <w:rPr>
          <w:rFonts w:asciiTheme="majorBidi" w:hAnsiTheme="majorBidi" w:cstheme="majorBidi"/>
          <w:b/>
          <w:bCs/>
          <w:sz w:val="24"/>
          <w:szCs w:val="24"/>
        </w:rPr>
        <w:lastRenderedPageBreak/>
        <w:t xml:space="preserve">Tableau 01: Evolution du taux d'alphabétisation des 10 ans et plus </w:t>
      </w:r>
      <w:r>
        <w:rPr>
          <w:rFonts w:asciiTheme="majorBidi" w:hAnsiTheme="majorBidi" w:cstheme="majorBidi"/>
          <w:b/>
          <w:bCs/>
          <w:sz w:val="24"/>
          <w:szCs w:val="24"/>
        </w:rPr>
        <w:t>(en %)</w:t>
      </w:r>
    </w:p>
    <w:p w:rsidR="00A37EDD" w:rsidRPr="006C57FB" w:rsidRDefault="00A37EDD" w:rsidP="00A37EDD">
      <w:pPr>
        <w:spacing w:after="0"/>
        <w:rPr>
          <w:rFonts w:asciiTheme="majorBidi" w:hAnsiTheme="majorBidi" w:cstheme="majorBidi"/>
          <w:b/>
          <w:bCs/>
          <w:sz w:val="24"/>
          <w:szCs w:val="24"/>
        </w:rPr>
      </w:pPr>
    </w:p>
    <w:tbl>
      <w:tblPr>
        <w:tblW w:w="8875" w:type="dxa"/>
        <w:jc w:val="center"/>
        <w:tblCellMar>
          <w:left w:w="70" w:type="dxa"/>
          <w:right w:w="70" w:type="dxa"/>
        </w:tblCellMar>
        <w:tblLook w:val="04A0"/>
      </w:tblPr>
      <w:tblGrid>
        <w:gridCol w:w="5529"/>
        <w:gridCol w:w="1275"/>
        <w:gridCol w:w="1131"/>
        <w:gridCol w:w="940"/>
      </w:tblGrid>
      <w:tr w:rsidR="00A37EDD" w:rsidRPr="006C57FB" w:rsidTr="00A37EDD">
        <w:trPr>
          <w:trHeight w:val="300"/>
          <w:jc w:val="center"/>
        </w:trPr>
        <w:tc>
          <w:tcPr>
            <w:tcW w:w="55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b/>
                <w:bCs/>
                <w:sz w:val="24"/>
                <w:szCs w:val="24"/>
              </w:rPr>
            </w:pPr>
            <w:r w:rsidRPr="006C57FB">
              <w:rPr>
                <w:rFonts w:asciiTheme="majorBidi" w:hAnsiTheme="majorBidi" w:cstheme="majorBidi"/>
                <w:b/>
                <w:bCs/>
                <w:sz w:val="24"/>
                <w:szCs w:val="24"/>
              </w:rPr>
              <w:t> Région</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rsidR="00A37EDD" w:rsidRPr="006C57FB" w:rsidRDefault="00A37EDD" w:rsidP="00A37EDD">
            <w:pPr>
              <w:spacing w:after="0"/>
              <w:jc w:val="center"/>
              <w:rPr>
                <w:rFonts w:asciiTheme="majorBidi" w:hAnsiTheme="majorBidi" w:cstheme="majorBidi"/>
                <w:b/>
                <w:bCs/>
                <w:sz w:val="24"/>
                <w:szCs w:val="24"/>
              </w:rPr>
            </w:pPr>
            <w:r w:rsidRPr="006C57FB">
              <w:rPr>
                <w:rFonts w:asciiTheme="majorBidi" w:hAnsiTheme="majorBidi" w:cstheme="majorBidi"/>
                <w:b/>
                <w:bCs/>
                <w:sz w:val="24"/>
                <w:szCs w:val="24"/>
              </w:rPr>
              <w:t>2004</w:t>
            </w:r>
          </w:p>
        </w:tc>
        <w:tc>
          <w:tcPr>
            <w:tcW w:w="1131" w:type="dxa"/>
            <w:tcBorders>
              <w:top w:val="single" w:sz="4" w:space="0" w:color="auto"/>
              <w:left w:val="nil"/>
              <w:bottom w:val="single" w:sz="4" w:space="0" w:color="auto"/>
              <w:right w:val="single" w:sz="4" w:space="0" w:color="auto"/>
            </w:tcBorders>
            <w:shd w:val="clear" w:color="auto" w:fill="auto"/>
            <w:vAlign w:val="bottom"/>
            <w:hideMark/>
          </w:tcPr>
          <w:p w:rsidR="00A37EDD" w:rsidRPr="006C57FB" w:rsidRDefault="00A37EDD" w:rsidP="00A37EDD">
            <w:pPr>
              <w:spacing w:after="0"/>
              <w:jc w:val="center"/>
              <w:rPr>
                <w:rFonts w:asciiTheme="majorBidi" w:hAnsiTheme="majorBidi" w:cstheme="majorBidi"/>
                <w:b/>
                <w:bCs/>
                <w:sz w:val="24"/>
                <w:szCs w:val="24"/>
              </w:rPr>
            </w:pPr>
            <w:r w:rsidRPr="006C57FB">
              <w:rPr>
                <w:rFonts w:asciiTheme="majorBidi" w:hAnsiTheme="majorBidi" w:cstheme="majorBidi"/>
                <w:b/>
                <w:bCs/>
                <w:sz w:val="24"/>
                <w:szCs w:val="24"/>
              </w:rPr>
              <w:t>2014</w:t>
            </w:r>
          </w:p>
        </w:tc>
        <w:tc>
          <w:tcPr>
            <w:tcW w:w="940" w:type="dxa"/>
            <w:tcBorders>
              <w:top w:val="single" w:sz="4" w:space="0" w:color="auto"/>
              <w:left w:val="nil"/>
              <w:bottom w:val="single" w:sz="4" w:space="0" w:color="auto"/>
              <w:right w:val="single" w:sz="4" w:space="0" w:color="auto"/>
            </w:tcBorders>
            <w:shd w:val="clear" w:color="auto" w:fill="auto"/>
            <w:vAlign w:val="bottom"/>
            <w:hideMark/>
          </w:tcPr>
          <w:p w:rsidR="00A37EDD" w:rsidRPr="006C57FB" w:rsidRDefault="00A37EDD" w:rsidP="00A37EDD">
            <w:pPr>
              <w:spacing w:after="0"/>
              <w:jc w:val="center"/>
              <w:rPr>
                <w:rFonts w:asciiTheme="majorBidi" w:hAnsiTheme="majorBidi" w:cstheme="majorBidi"/>
                <w:b/>
                <w:bCs/>
                <w:sz w:val="24"/>
                <w:szCs w:val="24"/>
              </w:rPr>
            </w:pPr>
            <w:r w:rsidRPr="006C57FB">
              <w:rPr>
                <w:rFonts w:asciiTheme="majorBidi" w:hAnsiTheme="majorBidi" w:cstheme="majorBidi"/>
                <w:b/>
                <w:bCs/>
                <w:sz w:val="24"/>
                <w:szCs w:val="24"/>
              </w:rPr>
              <w:t>Ecart</w:t>
            </w:r>
          </w:p>
        </w:tc>
      </w:tr>
      <w:tr w:rsidR="00A37EDD" w:rsidRPr="006C57FB" w:rsidTr="00A37EDD">
        <w:trPr>
          <w:trHeight w:val="300"/>
          <w:jc w:val="center"/>
        </w:trPr>
        <w:tc>
          <w:tcPr>
            <w:tcW w:w="5529" w:type="dxa"/>
            <w:tcBorders>
              <w:top w:val="nil"/>
              <w:left w:val="single" w:sz="8" w:space="0" w:color="auto"/>
              <w:bottom w:val="single" w:sz="4" w:space="0" w:color="auto"/>
              <w:right w:val="single" w:sz="8" w:space="0" w:color="auto"/>
            </w:tcBorders>
            <w:shd w:val="clear" w:color="auto" w:fill="auto"/>
            <w:noWrap/>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Tanger-Tetouan-Al Hoceima</w:t>
            </w:r>
          </w:p>
        </w:tc>
        <w:tc>
          <w:tcPr>
            <w:tcW w:w="1275" w:type="dxa"/>
            <w:tcBorders>
              <w:top w:val="nil"/>
              <w:left w:val="single" w:sz="4" w:space="0" w:color="auto"/>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56,6</w:t>
            </w:r>
          </w:p>
        </w:tc>
        <w:tc>
          <w:tcPr>
            <w:tcW w:w="1131"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68,2</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11,5</w:t>
            </w:r>
          </w:p>
        </w:tc>
      </w:tr>
      <w:tr w:rsidR="00A37EDD" w:rsidRPr="006C57FB" w:rsidTr="00A37EDD">
        <w:trPr>
          <w:trHeight w:val="300"/>
          <w:jc w:val="center"/>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Oriental</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56,1</w:t>
            </w:r>
          </w:p>
        </w:tc>
        <w:tc>
          <w:tcPr>
            <w:tcW w:w="1131"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67,1</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10,9</w:t>
            </w:r>
          </w:p>
        </w:tc>
      </w:tr>
      <w:tr w:rsidR="00A37EDD" w:rsidRPr="006C57FB" w:rsidTr="00A37EDD">
        <w:trPr>
          <w:trHeight w:val="300"/>
          <w:jc w:val="center"/>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Fès-Meknès</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55,5</w:t>
            </w:r>
          </w:p>
        </w:tc>
        <w:tc>
          <w:tcPr>
            <w:tcW w:w="1131"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64,1</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8,6</w:t>
            </w:r>
          </w:p>
        </w:tc>
      </w:tr>
      <w:tr w:rsidR="00A37EDD" w:rsidRPr="006C57FB" w:rsidTr="00A37EDD">
        <w:trPr>
          <w:trHeight w:val="300"/>
          <w:jc w:val="center"/>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Rabat-Salé-Kénitra</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61,5</w:t>
            </w:r>
          </w:p>
        </w:tc>
        <w:tc>
          <w:tcPr>
            <w:tcW w:w="1131"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70,8</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9,3</w:t>
            </w:r>
          </w:p>
        </w:tc>
      </w:tr>
      <w:tr w:rsidR="00A37EDD" w:rsidRPr="006C57FB" w:rsidTr="00A37EDD">
        <w:trPr>
          <w:trHeight w:val="300"/>
          <w:jc w:val="center"/>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Béni Mellal-Khénifra</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49,8</w:t>
            </w:r>
          </w:p>
        </w:tc>
        <w:tc>
          <w:tcPr>
            <w:tcW w:w="1131"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60,4</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10,6</w:t>
            </w:r>
          </w:p>
        </w:tc>
      </w:tr>
      <w:tr w:rsidR="00A37EDD" w:rsidRPr="006C57FB" w:rsidTr="00A37EDD">
        <w:trPr>
          <w:trHeight w:val="300"/>
          <w:jc w:val="center"/>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Casablanca-Settat</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65,0</w:t>
            </w:r>
          </w:p>
        </w:tc>
        <w:tc>
          <w:tcPr>
            <w:tcW w:w="1131"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72,9</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7,9</w:t>
            </w:r>
          </w:p>
        </w:tc>
      </w:tr>
      <w:tr w:rsidR="00A37EDD" w:rsidRPr="006C57FB" w:rsidTr="00A37EDD">
        <w:trPr>
          <w:trHeight w:val="300"/>
          <w:jc w:val="center"/>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Marrakech-Safi</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48,6</w:t>
            </w:r>
          </w:p>
        </w:tc>
        <w:tc>
          <w:tcPr>
            <w:tcW w:w="1131"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60,9</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12,4</w:t>
            </w:r>
          </w:p>
        </w:tc>
      </w:tr>
      <w:tr w:rsidR="00A37EDD" w:rsidRPr="006C57FB" w:rsidTr="00A37EDD">
        <w:trPr>
          <w:trHeight w:val="300"/>
          <w:jc w:val="center"/>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6C57FB">
              <w:rPr>
                <w:rFonts w:asciiTheme="majorBidi" w:hAnsiTheme="majorBidi" w:cstheme="majorBidi"/>
                <w:sz w:val="24"/>
                <w:szCs w:val="24"/>
              </w:rPr>
              <w:t>a-Tafilalet</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54,6</w:t>
            </w:r>
          </w:p>
        </w:tc>
        <w:tc>
          <w:tcPr>
            <w:tcW w:w="1131"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65,3</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10,6</w:t>
            </w:r>
          </w:p>
        </w:tc>
      </w:tr>
      <w:tr w:rsidR="00A37EDD" w:rsidRPr="006C57FB" w:rsidTr="00A37EDD">
        <w:trPr>
          <w:trHeight w:val="300"/>
          <w:jc w:val="center"/>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Souss-Massa</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53,9</w:t>
            </w:r>
          </w:p>
        </w:tc>
        <w:tc>
          <w:tcPr>
            <w:tcW w:w="1131"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65,4</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11,5</w:t>
            </w:r>
          </w:p>
        </w:tc>
      </w:tr>
      <w:tr w:rsidR="00A37EDD" w:rsidRPr="006C57FB" w:rsidTr="00A37EDD">
        <w:trPr>
          <w:trHeight w:val="300"/>
          <w:jc w:val="center"/>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Régions du Sud</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62,1</w:t>
            </w:r>
          </w:p>
        </w:tc>
        <w:tc>
          <w:tcPr>
            <w:tcW w:w="1131"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72,2</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10,1</w:t>
            </w:r>
          </w:p>
        </w:tc>
      </w:tr>
      <w:tr w:rsidR="00A37EDD" w:rsidRPr="006C57FB" w:rsidTr="00A37EDD">
        <w:trPr>
          <w:trHeight w:val="300"/>
          <w:jc w:val="center"/>
        </w:trPr>
        <w:tc>
          <w:tcPr>
            <w:tcW w:w="5529" w:type="dxa"/>
            <w:tcBorders>
              <w:top w:val="nil"/>
              <w:left w:val="single" w:sz="4" w:space="0" w:color="auto"/>
              <w:bottom w:val="single" w:sz="4" w:space="0" w:color="auto"/>
              <w:right w:val="single" w:sz="4" w:space="0" w:color="auto"/>
            </w:tcBorders>
            <w:shd w:val="clear" w:color="auto" w:fill="auto"/>
            <w:hideMark/>
          </w:tcPr>
          <w:p w:rsidR="00A37EDD" w:rsidRPr="006C57FB" w:rsidRDefault="00A37EDD" w:rsidP="00A37EDD">
            <w:pPr>
              <w:spacing w:after="0"/>
              <w:rPr>
                <w:rFonts w:asciiTheme="majorBidi" w:hAnsiTheme="majorBidi" w:cstheme="majorBidi"/>
                <w:b/>
                <w:bCs/>
                <w:sz w:val="24"/>
                <w:szCs w:val="24"/>
              </w:rPr>
            </w:pPr>
            <w:r w:rsidRPr="006C57FB">
              <w:rPr>
                <w:rFonts w:asciiTheme="majorBidi" w:hAnsiTheme="majorBidi" w:cstheme="majorBidi"/>
                <w:b/>
                <w:bCs/>
                <w:sz w:val="24"/>
                <w:szCs w:val="24"/>
              </w:rPr>
              <w:t>Total</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b/>
                <w:bCs/>
                <w:sz w:val="24"/>
                <w:szCs w:val="24"/>
              </w:rPr>
            </w:pPr>
            <w:r w:rsidRPr="006C57FB">
              <w:rPr>
                <w:rFonts w:asciiTheme="majorBidi" w:hAnsiTheme="majorBidi" w:cstheme="majorBidi"/>
                <w:b/>
                <w:bCs/>
                <w:sz w:val="24"/>
                <w:szCs w:val="24"/>
              </w:rPr>
              <w:t>57,0</w:t>
            </w:r>
          </w:p>
        </w:tc>
        <w:tc>
          <w:tcPr>
            <w:tcW w:w="1131"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b/>
                <w:bCs/>
                <w:sz w:val="24"/>
                <w:szCs w:val="24"/>
              </w:rPr>
            </w:pPr>
            <w:r w:rsidRPr="006C57FB">
              <w:rPr>
                <w:rFonts w:asciiTheme="majorBidi" w:hAnsiTheme="majorBidi" w:cstheme="majorBidi"/>
                <w:b/>
                <w:bCs/>
                <w:sz w:val="24"/>
                <w:szCs w:val="24"/>
              </w:rPr>
              <w:t>67,1</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b/>
                <w:bCs/>
                <w:sz w:val="24"/>
                <w:szCs w:val="24"/>
              </w:rPr>
            </w:pPr>
            <w:r w:rsidRPr="006C57FB">
              <w:rPr>
                <w:rFonts w:asciiTheme="majorBidi" w:hAnsiTheme="majorBidi" w:cstheme="majorBidi"/>
                <w:b/>
                <w:bCs/>
                <w:sz w:val="24"/>
                <w:szCs w:val="24"/>
              </w:rPr>
              <w:t>10,1</w:t>
            </w:r>
          </w:p>
        </w:tc>
      </w:tr>
    </w:tbl>
    <w:p w:rsidR="00A37EDD" w:rsidRPr="006C57FB" w:rsidRDefault="00A37EDD" w:rsidP="00A37EDD">
      <w:pPr>
        <w:tabs>
          <w:tab w:val="left" w:pos="5121"/>
        </w:tabs>
        <w:spacing w:after="0"/>
        <w:ind w:left="55"/>
        <w:rPr>
          <w:rFonts w:asciiTheme="majorBidi" w:hAnsiTheme="majorBidi" w:cstheme="majorBidi"/>
          <w:b/>
          <w:bCs/>
          <w:sz w:val="24"/>
          <w:szCs w:val="24"/>
        </w:rPr>
      </w:pPr>
      <w:r w:rsidRPr="006C57FB">
        <w:rPr>
          <w:rFonts w:asciiTheme="majorBidi" w:hAnsiTheme="majorBidi" w:cstheme="majorBidi"/>
          <w:sz w:val="24"/>
          <w:szCs w:val="24"/>
        </w:rPr>
        <w:t>Source : RGPH 2004 &amp; 2014, HCP.</w:t>
      </w:r>
    </w:p>
    <w:p w:rsidR="00A37EDD" w:rsidRPr="006C57FB" w:rsidRDefault="00A37EDD" w:rsidP="00A37EDD">
      <w:pPr>
        <w:rPr>
          <w:rFonts w:asciiTheme="majorBidi" w:hAnsiTheme="majorBidi" w:cstheme="majorBidi"/>
          <w:sz w:val="24"/>
          <w:szCs w:val="24"/>
        </w:rPr>
      </w:pPr>
    </w:p>
    <w:p w:rsidR="00A37EDD" w:rsidRPr="006C57FB" w:rsidRDefault="00A37EDD" w:rsidP="00A37EDD">
      <w:pPr>
        <w:rPr>
          <w:rFonts w:asciiTheme="majorBidi" w:hAnsiTheme="majorBidi" w:cstheme="majorBidi"/>
          <w:sz w:val="24"/>
          <w:szCs w:val="24"/>
        </w:rPr>
      </w:pPr>
    </w:p>
    <w:p w:rsidR="00A37EDD" w:rsidRPr="006C57FB" w:rsidRDefault="00A37EDD" w:rsidP="00A37EDD">
      <w:pPr>
        <w:spacing w:after="0"/>
        <w:ind w:left="55"/>
        <w:rPr>
          <w:rFonts w:asciiTheme="majorBidi" w:hAnsiTheme="majorBidi" w:cstheme="majorBidi"/>
          <w:b/>
          <w:bCs/>
          <w:sz w:val="24"/>
          <w:szCs w:val="24"/>
        </w:rPr>
      </w:pPr>
      <w:r w:rsidRPr="006C57FB">
        <w:rPr>
          <w:rFonts w:asciiTheme="majorBidi" w:hAnsiTheme="majorBidi" w:cstheme="majorBidi"/>
          <w:b/>
          <w:bCs/>
          <w:sz w:val="24"/>
          <w:szCs w:val="24"/>
        </w:rPr>
        <w:t>Tableau 02: Evolution du taux d'alphabétisation des masculins de 10 ans et plus</w:t>
      </w:r>
      <w:r>
        <w:rPr>
          <w:rFonts w:asciiTheme="majorBidi" w:hAnsiTheme="majorBidi" w:cstheme="majorBidi"/>
          <w:b/>
          <w:bCs/>
          <w:sz w:val="24"/>
          <w:szCs w:val="24"/>
        </w:rPr>
        <w:t xml:space="preserve"> (en %)</w:t>
      </w:r>
    </w:p>
    <w:p w:rsidR="00A37EDD" w:rsidRPr="006C57FB" w:rsidRDefault="00A37EDD" w:rsidP="00A37EDD">
      <w:pPr>
        <w:spacing w:after="0"/>
        <w:ind w:left="55"/>
        <w:rPr>
          <w:rFonts w:asciiTheme="majorBidi" w:hAnsiTheme="majorBidi" w:cstheme="majorBidi"/>
          <w:b/>
          <w:bCs/>
          <w:sz w:val="24"/>
          <w:szCs w:val="24"/>
        </w:rPr>
      </w:pPr>
    </w:p>
    <w:tbl>
      <w:tblPr>
        <w:tblW w:w="8672" w:type="dxa"/>
        <w:jc w:val="center"/>
        <w:tblCellMar>
          <w:left w:w="70" w:type="dxa"/>
          <w:right w:w="70" w:type="dxa"/>
        </w:tblCellMar>
        <w:tblLook w:val="04A0"/>
      </w:tblPr>
      <w:tblGrid>
        <w:gridCol w:w="5329"/>
        <w:gridCol w:w="1275"/>
        <w:gridCol w:w="1128"/>
        <w:gridCol w:w="940"/>
      </w:tblGrid>
      <w:tr w:rsidR="00A37EDD" w:rsidRPr="006C57FB" w:rsidTr="00A37EDD">
        <w:trPr>
          <w:trHeight w:val="300"/>
          <w:jc w:val="center"/>
        </w:trPr>
        <w:tc>
          <w:tcPr>
            <w:tcW w:w="53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b/>
                <w:bCs/>
                <w:sz w:val="24"/>
                <w:szCs w:val="24"/>
              </w:rPr>
            </w:pPr>
            <w:r w:rsidRPr="006C57FB">
              <w:rPr>
                <w:rFonts w:asciiTheme="majorBidi" w:hAnsiTheme="majorBidi" w:cstheme="majorBidi"/>
                <w:b/>
                <w:bCs/>
                <w:sz w:val="24"/>
                <w:szCs w:val="24"/>
              </w:rPr>
              <w:t> Région</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rsidR="00A37EDD" w:rsidRPr="006C57FB" w:rsidRDefault="00A37EDD" w:rsidP="00A37EDD">
            <w:pPr>
              <w:spacing w:after="0"/>
              <w:jc w:val="center"/>
              <w:rPr>
                <w:rFonts w:asciiTheme="majorBidi" w:hAnsiTheme="majorBidi" w:cstheme="majorBidi"/>
                <w:b/>
                <w:bCs/>
                <w:sz w:val="24"/>
                <w:szCs w:val="24"/>
              </w:rPr>
            </w:pPr>
            <w:r w:rsidRPr="006C57FB">
              <w:rPr>
                <w:rFonts w:asciiTheme="majorBidi" w:hAnsiTheme="majorBidi" w:cstheme="majorBidi"/>
                <w:b/>
                <w:bCs/>
                <w:sz w:val="24"/>
                <w:szCs w:val="24"/>
              </w:rPr>
              <w:t>2004</w:t>
            </w:r>
          </w:p>
        </w:tc>
        <w:tc>
          <w:tcPr>
            <w:tcW w:w="1128" w:type="dxa"/>
            <w:tcBorders>
              <w:top w:val="single" w:sz="4" w:space="0" w:color="auto"/>
              <w:left w:val="nil"/>
              <w:bottom w:val="single" w:sz="4" w:space="0" w:color="auto"/>
              <w:right w:val="single" w:sz="4" w:space="0" w:color="auto"/>
            </w:tcBorders>
            <w:shd w:val="clear" w:color="auto" w:fill="auto"/>
            <w:vAlign w:val="bottom"/>
            <w:hideMark/>
          </w:tcPr>
          <w:p w:rsidR="00A37EDD" w:rsidRPr="006C57FB" w:rsidRDefault="00A37EDD" w:rsidP="00A37EDD">
            <w:pPr>
              <w:spacing w:after="0"/>
              <w:jc w:val="center"/>
              <w:rPr>
                <w:rFonts w:asciiTheme="majorBidi" w:hAnsiTheme="majorBidi" w:cstheme="majorBidi"/>
                <w:b/>
                <w:bCs/>
                <w:sz w:val="24"/>
                <w:szCs w:val="24"/>
              </w:rPr>
            </w:pPr>
            <w:r w:rsidRPr="006C57FB">
              <w:rPr>
                <w:rFonts w:asciiTheme="majorBidi" w:hAnsiTheme="majorBidi" w:cstheme="majorBidi"/>
                <w:b/>
                <w:bCs/>
                <w:sz w:val="24"/>
                <w:szCs w:val="24"/>
              </w:rPr>
              <w:t>2014</w:t>
            </w:r>
          </w:p>
        </w:tc>
        <w:tc>
          <w:tcPr>
            <w:tcW w:w="940" w:type="dxa"/>
            <w:tcBorders>
              <w:top w:val="single" w:sz="4" w:space="0" w:color="auto"/>
              <w:left w:val="nil"/>
              <w:bottom w:val="single" w:sz="4" w:space="0" w:color="auto"/>
              <w:right w:val="single" w:sz="4" w:space="0" w:color="auto"/>
            </w:tcBorders>
            <w:shd w:val="clear" w:color="auto" w:fill="auto"/>
            <w:vAlign w:val="bottom"/>
            <w:hideMark/>
          </w:tcPr>
          <w:p w:rsidR="00A37EDD" w:rsidRPr="006C57FB" w:rsidRDefault="00A37EDD" w:rsidP="00A37EDD">
            <w:pPr>
              <w:spacing w:after="0"/>
              <w:jc w:val="center"/>
              <w:rPr>
                <w:rFonts w:asciiTheme="majorBidi" w:hAnsiTheme="majorBidi" w:cstheme="majorBidi"/>
                <w:b/>
                <w:bCs/>
                <w:sz w:val="24"/>
                <w:szCs w:val="24"/>
              </w:rPr>
            </w:pPr>
            <w:r w:rsidRPr="006C57FB">
              <w:rPr>
                <w:rFonts w:asciiTheme="majorBidi" w:hAnsiTheme="majorBidi" w:cstheme="majorBidi"/>
                <w:b/>
                <w:bCs/>
                <w:sz w:val="24"/>
                <w:szCs w:val="24"/>
              </w:rPr>
              <w:t>Ecart</w:t>
            </w:r>
          </w:p>
        </w:tc>
      </w:tr>
      <w:tr w:rsidR="00A37EDD" w:rsidRPr="006C57FB" w:rsidTr="00A37EDD">
        <w:trPr>
          <w:trHeight w:val="300"/>
          <w:jc w:val="center"/>
        </w:trPr>
        <w:tc>
          <w:tcPr>
            <w:tcW w:w="5329" w:type="dxa"/>
            <w:tcBorders>
              <w:top w:val="nil"/>
              <w:left w:val="single" w:sz="8" w:space="0" w:color="auto"/>
              <w:bottom w:val="single" w:sz="4" w:space="0" w:color="auto"/>
              <w:right w:val="single" w:sz="8" w:space="0" w:color="auto"/>
            </w:tcBorders>
            <w:shd w:val="clear" w:color="auto" w:fill="auto"/>
            <w:noWrap/>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Tanger-Tetouan-Al Hoceima</w:t>
            </w:r>
          </w:p>
        </w:tc>
        <w:tc>
          <w:tcPr>
            <w:tcW w:w="1275" w:type="dxa"/>
            <w:tcBorders>
              <w:top w:val="nil"/>
              <w:left w:val="single" w:sz="4" w:space="0" w:color="auto"/>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69,8</w:t>
            </w:r>
          </w:p>
        </w:tc>
        <w:tc>
          <w:tcPr>
            <w:tcW w:w="1128"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78,2</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8,3</w:t>
            </w:r>
          </w:p>
        </w:tc>
      </w:tr>
      <w:tr w:rsidR="00A37EDD" w:rsidRPr="006C57FB" w:rsidTr="00A37EDD">
        <w:trPr>
          <w:trHeight w:val="300"/>
          <w:jc w:val="center"/>
        </w:trPr>
        <w:tc>
          <w:tcPr>
            <w:tcW w:w="5329"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Oriental</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68,4</w:t>
            </w:r>
          </w:p>
        </w:tc>
        <w:tc>
          <w:tcPr>
            <w:tcW w:w="1128"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77,2</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8,9</w:t>
            </w:r>
          </w:p>
        </w:tc>
      </w:tr>
      <w:tr w:rsidR="00A37EDD" w:rsidRPr="006C57FB" w:rsidTr="00A37EDD">
        <w:trPr>
          <w:trHeight w:val="300"/>
          <w:jc w:val="center"/>
        </w:trPr>
        <w:tc>
          <w:tcPr>
            <w:tcW w:w="5329"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Fès-Meknès</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68,6</w:t>
            </w:r>
          </w:p>
        </w:tc>
        <w:tc>
          <w:tcPr>
            <w:tcW w:w="1128"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75,5</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6,9</w:t>
            </w:r>
          </w:p>
        </w:tc>
      </w:tr>
      <w:tr w:rsidR="00A37EDD" w:rsidRPr="006C57FB" w:rsidTr="00A37EDD">
        <w:trPr>
          <w:trHeight w:val="300"/>
          <w:jc w:val="center"/>
        </w:trPr>
        <w:tc>
          <w:tcPr>
            <w:tcW w:w="5329"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Rabat-Salé-Kénitra</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72,7</w:t>
            </w:r>
          </w:p>
        </w:tc>
        <w:tc>
          <w:tcPr>
            <w:tcW w:w="1128"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80,0</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7,3</w:t>
            </w:r>
          </w:p>
        </w:tc>
      </w:tr>
      <w:tr w:rsidR="00A37EDD" w:rsidRPr="006C57FB" w:rsidTr="00A37EDD">
        <w:trPr>
          <w:trHeight w:val="300"/>
          <w:jc w:val="center"/>
        </w:trPr>
        <w:tc>
          <w:tcPr>
            <w:tcW w:w="5329"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Béni Mellal-Khénifra</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62,6</w:t>
            </w:r>
          </w:p>
        </w:tc>
        <w:tc>
          <w:tcPr>
            <w:tcW w:w="1128"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71,9</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9,3</w:t>
            </w:r>
          </w:p>
        </w:tc>
      </w:tr>
      <w:tr w:rsidR="00A37EDD" w:rsidRPr="006C57FB" w:rsidTr="00A37EDD">
        <w:trPr>
          <w:trHeight w:val="300"/>
          <w:jc w:val="center"/>
        </w:trPr>
        <w:tc>
          <w:tcPr>
            <w:tcW w:w="5329"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Casablanca-Settat</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74,9</w:t>
            </w:r>
          </w:p>
        </w:tc>
        <w:tc>
          <w:tcPr>
            <w:tcW w:w="1128"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81,4</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6,4</w:t>
            </w:r>
          </w:p>
        </w:tc>
      </w:tr>
      <w:tr w:rsidR="00A37EDD" w:rsidRPr="006C57FB" w:rsidTr="00A37EDD">
        <w:trPr>
          <w:trHeight w:val="300"/>
          <w:jc w:val="center"/>
        </w:trPr>
        <w:tc>
          <w:tcPr>
            <w:tcW w:w="5329"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Marrakech-Safi</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60,0</w:t>
            </w:r>
          </w:p>
        </w:tc>
        <w:tc>
          <w:tcPr>
            <w:tcW w:w="1128"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70,8</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10,8</w:t>
            </w:r>
          </w:p>
        </w:tc>
      </w:tr>
      <w:tr w:rsidR="00A37EDD" w:rsidRPr="006C57FB" w:rsidTr="00A37EDD">
        <w:trPr>
          <w:trHeight w:val="300"/>
          <w:jc w:val="center"/>
        </w:trPr>
        <w:tc>
          <w:tcPr>
            <w:tcW w:w="5329"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6C57FB">
              <w:rPr>
                <w:rFonts w:asciiTheme="majorBidi" w:hAnsiTheme="majorBidi" w:cstheme="majorBidi"/>
                <w:sz w:val="24"/>
                <w:szCs w:val="24"/>
              </w:rPr>
              <w:t>a-Tafilalet</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70,3</w:t>
            </w:r>
          </w:p>
        </w:tc>
        <w:tc>
          <w:tcPr>
            <w:tcW w:w="1128"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77,3</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7,0</w:t>
            </w:r>
          </w:p>
        </w:tc>
      </w:tr>
      <w:tr w:rsidR="00A37EDD" w:rsidRPr="006C57FB" w:rsidTr="00A37EDD">
        <w:trPr>
          <w:trHeight w:val="300"/>
          <w:jc w:val="center"/>
        </w:trPr>
        <w:tc>
          <w:tcPr>
            <w:tcW w:w="5329"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Souss-Massa</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69,4</w:t>
            </w:r>
          </w:p>
        </w:tc>
        <w:tc>
          <w:tcPr>
            <w:tcW w:w="1128"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78,0</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8,6</w:t>
            </w:r>
          </w:p>
        </w:tc>
      </w:tr>
      <w:tr w:rsidR="00A37EDD" w:rsidRPr="006C57FB" w:rsidTr="00A37EDD">
        <w:trPr>
          <w:trHeight w:val="300"/>
          <w:jc w:val="center"/>
        </w:trPr>
        <w:tc>
          <w:tcPr>
            <w:tcW w:w="5329"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Régions du Sud</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73,9</w:t>
            </w:r>
          </w:p>
        </w:tc>
        <w:tc>
          <w:tcPr>
            <w:tcW w:w="1128"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81,2</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7,3</w:t>
            </w:r>
          </w:p>
        </w:tc>
      </w:tr>
      <w:tr w:rsidR="00A37EDD" w:rsidRPr="006C57FB" w:rsidTr="00A37EDD">
        <w:trPr>
          <w:trHeight w:val="300"/>
          <w:jc w:val="center"/>
        </w:trPr>
        <w:tc>
          <w:tcPr>
            <w:tcW w:w="5329" w:type="dxa"/>
            <w:tcBorders>
              <w:top w:val="nil"/>
              <w:left w:val="single" w:sz="4" w:space="0" w:color="auto"/>
              <w:bottom w:val="single" w:sz="4" w:space="0" w:color="auto"/>
              <w:right w:val="single" w:sz="4" w:space="0" w:color="auto"/>
            </w:tcBorders>
            <w:shd w:val="clear" w:color="auto" w:fill="auto"/>
            <w:hideMark/>
          </w:tcPr>
          <w:p w:rsidR="00A37EDD" w:rsidRPr="006C57FB" w:rsidRDefault="00A37EDD" w:rsidP="00A37EDD">
            <w:pPr>
              <w:spacing w:after="0"/>
              <w:rPr>
                <w:rFonts w:asciiTheme="majorBidi" w:hAnsiTheme="majorBidi" w:cstheme="majorBidi"/>
                <w:b/>
                <w:bCs/>
                <w:sz w:val="24"/>
                <w:szCs w:val="24"/>
              </w:rPr>
            </w:pPr>
            <w:r w:rsidRPr="006C57FB">
              <w:rPr>
                <w:rFonts w:asciiTheme="majorBidi" w:hAnsiTheme="majorBidi" w:cstheme="majorBidi"/>
                <w:b/>
                <w:bCs/>
                <w:sz w:val="24"/>
                <w:szCs w:val="24"/>
              </w:rPr>
              <w:t>Total</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b/>
                <w:bCs/>
                <w:sz w:val="24"/>
                <w:szCs w:val="24"/>
              </w:rPr>
            </w:pPr>
            <w:r w:rsidRPr="006C57FB">
              <w:rPr>
                <w:rFonts w:asciiTheme="majorBidi" w:hAnsiTheme="majorBidi" w:cstheme="majorBidi"/>
                <w:b/>
                <w:bCs/>
                <w:sz w:val="24"/>
                <w:szCs w:val="24"/>
              </w:rPr>
              <w:t>69,2</w:t>
            </w:r>
          </w:p>
        </w:tc>
        <w:tc>
          <w:tcPr>
            <w:tcW w:w="1128" w:type="dxa"/>
            <w:tcBorders>
              <w:top w:val="nil"/>
              <w:left w:val="nil"/>
              <w:bottom w:val="single" w:sz="4" w:space="0" w:color="auto"/>
              <w:right w:val="single" w:sz="4" w:space="0" w:color="auto"/>
            </w:tcBorders>
            <w:shd w:val="clear" w:color="000000" w:fill="FFFFFF"/>
            <w:vAlign w:val="bottom"/>
          </w:tcPr>
          <w:p w:rsidR="00A37EDD" w:rsidRPr="006C57FB" w:rsidRDefault="00A37EDD" w:rsidP="00A37EDD">
            <w:pPr>
              <w:spacing w:after="0"/>
              <w:jc w:val="right"/>
              <w:rPr>
                <w:rFonts w:asciiTheme="majorBidi" w:hAnsiTheme="majorBidi" w:cstheme="majorBidi"/>
                <w:b/>
                <w:bCs/>
                <w:sz w:val="24"/>
                <w:szCs w:val="24"/>
              </w:rPr>
            </w:pPr>
            <w:r w:rsidRPr="006C57FB">
              <w:rPr>
                <w:rFonts w:asciiTheme="majorBidi" w:hAnsiTheme="majorBidi" w:cstheme="majorBidi"/>
                <w:b/>
                <w:bCs/>
                <w:sz w:val="24"/>
                <w:szCs w:val="24"/>
              </w:rPr>
              <w:t>77,2</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b/>
                <w:bCs/>
                <w:sz w:val="24"/>
                <w:szCs w:val="24"/>
              </w:rPr>
            </w:pPr>
            <w:r w:rsidRPr="006C57FB">
              <w:rPr>
                <w:rFonts w:asciiTheme="majorBidi" w:hAnsiTheme="majorBidi" w:cstheme="majorBidi"/>
                <w:b/>
                <w:bCs/>
                <w:sz w:val="24"/>
                <w:szCs w:val="24"/>
              </w:rPr>
              <w:t>8,0</w:t>
            </w:r>
          </w:p>
        </w:tc>
      </w:tr>
    </w:tbl>
    <w:p w:rsidR="00A37EDD" w:rsidRPr="006C57FB" w:rsidRDefault="00A37EDD" w:rsidP="00A37EDD">
      <w:pPr>
        <w:tabs>
          <w:tab w:val="left" w:pos="5121"/>
        </w:tabs>
        <w:spacing w:after="0"/>
        <w:ind w:left="55"/>
        <w:rPr>
          <w:rFonts w:asciiTheme="majorBidi" w:hAnsiTheme="majorBidi" w:cstheme="majorBidi"/>
          <w:b/>
          <w:bCs/>
          <w:sz w:val="24"/>
          <w:szCs w:val="24"/>
        </w:rPr>
      </w:pPr>
      <w:r w:rsidRPr="006C57FB">
        <w:rPr>
          <w:rFonts w:asciiTheme="majorBidi" w:hAnsiTheme="majorBidi" w:cstheme="majorBidi"/>
          <w:sz w:val="24"/>
          <w:szCs w:val="24"/>
        </w:rPr>
        <w:t>Source : RGPH 2004 &amp; 2014, HCP.</w:t>
      </w:r>
    </w:p>
    <w:p w:rsidR="00A37EDD" w:rsidRPr="006C57FB" w:rsidRDefault="00A37EDD" w:rsidP="00A37EDD">
      <w:pPr>
        <w:rPr>
          <w:rFonts w:asciiTheme="majorBidi" w:hAnsiTheme="majorBidi" w:cstheme="majorBidi"/>
          <w:sz w:val="24"/>
          <w:szCs w:val="24"/>
        </w:rPr>
      </w:pPr>
    </w:p>
    <w:p w:rsidR="00A37EDD" w:rsidRDefault="00A37EDD" w:rsidP="00A37EDD">
      <w:pPr>
        <w:rPr>
          <w:rFonts w:asciiTheme="majorBidi" w:hAnsiTheme="majorBidi" w:cstheme="majorBidi"/>
          <w:b/>
          <w:bCs/>
          <w:sz w:val="24"/>
          <w:szCs w:val="24"/>
        </w:rPr>
      </w:pPr>
      <w:r>
        <w:rPr>
          <w:rFonts w:asciiTheme="majorBidi" w:hAnsiTheme="majorBidi" w:cstheme="majorBidi"/>
          <w:b/>
          <w:bCs/>
          <w:sz w:val="24"/>
          <w:szCs w:val="24"/>
        </w:rPr>
        <w:br w:type="page"/>
      </w:r>
    </w:p>
    <w:p w:rsidR="00A37EDD" w:rsidRPr="006C57FB" w:rsidRDefault="00A37EDD" w:rsidP="00A37EDD">
      <w:pPr>
        <w:spacing w:after="0"/>
        <w:ind w:left="55"/>
        <w:rPr>
          <w:rFonts w:asciiTheme="majorBidi" w:hAnsiTheme="majorBidi" w:cstheme="majorBidi"/>
          <w:b/>
          <w:bCs/>
          <w:sz w:val="24"/>
          <w:szCs w:val="24"/>
        </w:rPr>
      </w:pPr>
      <w:r w:rsidRPr="006C57FB">
        <w:rPr>
          <w:rFonts w:asciiTheme="majorBidi" w:hAnsiTheme="majorBidi" w:cstheme="majorBidi"/>
          <w:b/>
          <w:bCs/>
          <w:sz w:val="24"/>
          <w:szCs w:val="24"/>
        </w:rPr>
        <w:lastRenderedPageBreak/>
        <w:t xml:space="preserve">Tableau 03: Evolution du taux d'alphabétisation des féminins de 10 ans et plus </w:t>
      </w:r>
      <w:r>
        <w:rPr>
          <w:rFonts w:asciiTheme="majorBidi" w:hAnsiTheme="majorBidi" w:cstheme="majorBidi"/>
          <w:b/>
          <w:bCs/>
          <w:sz w:val="24"/>
          <w:szCs w:val="24"/>
        </w:rPr>
        <w:t>(en %)</w:t>
      </w:r>
    </w:p>
    <w:p w:rsidR="00A37EDD" w:rsidRPr="006C57FB" w:rsidRDefault="00A37EDD" w:rsidP="00A37EDD">
      <w:pPr>
        <w:spacing w:after="0"/>
        <w:ind w:left="55"/>
        <w:rPr>
          <w:rFonts w:asciiTheme="majorBidi" w:hAnsiTheme="majorBidi" w:cstheme="majorBidi"/>
          <w:b/>
          <w:bCs/>
          <w:sz w:val="24"/>
          <w:szCs w:val="24"/>
        </w:rPr>
      </w:pPr>
    </w:p>
    <w:tbl>
      <w:tblPr>
        <w:tblW w:w="8725" w:type="dxa"/>
        <w:jc w:val="center"/>
        <w:tblCellMar>
          <w:left w:w="70" w:type="dxa"/>
          <w:right w:w="70" w:type="dxa"/>
        </w:tblCellMar>
        <w:tblLook w:val="04A0"/>
      </w:tblPr>
      <w:tblGrid>
        <w:gridCol w:w="5497"/>
        <w:gridCol w:w="1134"/>
        <w:gridCol w:w="1154"/>
        <w:gridCol w:w="940"/>
      </w:tblGrid>
      <w:tr w:rsidR="00A37EDD" w:rsidRPr="006C57FB" w:rsidTr="00A37EDD">
        <w:trPr>
          <w:trHeight w:val="300"/>
          <w:jc w:val="center"/>
        </w:trPr>
        <w:tc>
          <w:tcPr>
            <w:tcW w:w="54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jc w:val="center"/>
              <w:rPr>
                <w:rFonts w:asciiTheme="majorBidi" w:hAnsiTheme="majorBidi" w:cstheme="majorBidi"/>
                <w:b/>
                <w:bCs/>
                <w:sz w:val="24"/>
                <w:szCs w:val="24"/>
              </w:rPr>
            </w:pPr>
            <w:r w:rsidRPr="006C57FB">
              <w:rPr>
                <w:rFonts w:asciiTheme="majorBidi" w:hAnsiTheme="majorBidi" w:cstheme="majorBidi"/>
                <w:b/>
                <w:bCs/>
                <w:sz w:val="24"/>
                <w:szCs w:val="24"/>
              </w:rPr>
              <w:t>Région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A37EDD" w:rsidRPr="006C57FB" w:rsidRDefault="00A37EDD" w:rsidP="00A37EDD">
            <w:pPr>
              <w:spacing w:after="0"/>
              <w:jc w:val="center"/>
              <w:rPr>
                <w:rFonts w:asciiTheme="majorBidi" w:hAnsiTheme="majorBidi" w:cstheme="majorBidi"/>
                <w:b/>
                <w:bCs/>
                <w:sz w:val="24"/>
                <w:szCs w:val="24"/>
              </w:rPr>
            </w:pPr>
            <w:r w:rsidRPr="006C57FB">
              <w:rPr>
                <w:rFonts w:asciiTheme="majorBidi" w:hAnsiTheme="majorBidi" w:cstheme="majorBidi"/>
                <w:b/>
                <w:bCs/>
                <w:sz w:val="24"/>
                <w:szCs w:val="24"/>
              </w:rPr>
              <w:t>2004</w:t>
            </w:r>
          </w:p>
        </w:tc>
        <w:tc>
          <w:tcPr>
            <w:tcW w:w="1154" w:type="dxa"/>
            <w:tcBorders>
              <w:top w:val="single" w:sz="4" w:space="0" w:color="auto"/>
              <w:left w:val="nil"/>
              <w:bottom w:val="single" w:sz="4" w:space="0" w:color="auto"/>
              <w:right w:val="single" w:sz="4" w:space="0" w:color="auto"/>
            </w:tcBorders>
            <w:shd w:val="clear" w:color="auto" w:fill="auto"/>
            <w:vAlign w:val="bottom"/>
            <w:hideMark/>
          </w:tcPr>
          <w:p w:rsidR="00A37EDD" w:rsidRPr="006C57FB" w:rsidRDefault="00A37EDD" w:rsidP="00A37EDD">
            <w:pPr>
              <w:spacing w:after="0"/>
              <w:jc w:val="center"/>
              <w:rPr>
                <w:rFonts w:asciiTheme="majorBidi" w:hAnsiTheme="majorBidi" w:cstheme="majorBidi"/>
                <w:b/>
                <w:bCs/>
                <w:sz w:val="24"/>
                <w:szCs w:val="24"/>
              </w:rPr>
            </w:pPr>
            <w:r w:rsidRPr="006C57FB">
              <w:rPr>
                <w:rFonts w:asciiTheme="majorBidi" w:hAnsiTheme="majorBidi" w:cstheme="majorBidi"/>
                <w:b/>
                <w:bCs/>
                <w:sz w:val="24"/>
                <w:szCs w:val="24"/>
              </w:rPr>
              <w:t>2014</w:t>
            </w:r>
          </w:p>
        </w:tc>
        <w:tc>
          <w:tcPr>
            <w:tcW w:w="940" w:type="dxa"/>
            <w:tcBorders>
              <w:top w:val="single" w:sz="4" w:space="0" w:color="auto"/>
              <w:left w:val="nil"/>
              <w:bottom w:val="single" w:sz="4" w:space="0" w:color="auto"/>
              <w:right w:val="single" w:sz="4" w:space="0" w:color="auto"/>
            </w:tcBorders>
            <w:shd w:val="clear" w:color="auto" w:fill="auto"/>
            <w:vAlign w:val="bottom"/>
            <w:hideMark/>
          </w:tcPr>
          <w:p w:rsidR="00A37EDD" w:rsidRPr="006C57FB" w:rsidRDefault="00A37EDD" w:rsidP="00A37EDD">
            <w:pPr>
              <w:spacing w:after="0"/>
              <w:jc w:val="center"/>
              <w:rPr>
                <w:rFonts w:asciiTheme="majorBidi" w:hAnsiTheme="majorBidi" w:cstheme="majorBidi"/>
                <w:b/>
                <w:bCs/>
                <w:sz w:val="24"/>
                <w:szCs w:val="24"/>
              </w:rPr>
            </w:pPr>
            <w:r w:rsidRPr="006C57FB">
              <w:rPr>
                <w:rFonts w:asciiTheme="majorBidi" w:hAnsiTheme="majorBidi" w:cstheme="majorBidi"/>
                <w:b/>
                <w:bCs/>
                <w:sz w:val="24"/>
                <w:szCs w:val="24"/>
              </w:rPr>
              <w:t>Ecart</w:t>
            </w:r>
          </w:p>
        </w:tc>
      </w:tr>
      <w:tr w:rsidR="00A37EDD" w:rsidRPr="006C57FB" w:rsidTr="00A37EDD">
        <w:trPr>
          <w:trHeight w:val="300"/>
          <w:jc w:val="center"/>
        </w:trPr>
        <w:tc>
          <w:tcPr>
            <w:tcW w:w="5497" w:type="dxa"/>
            <w:tcBorders>
              <w:top w:val="nil"/>
              <w:left w:val="single" w:sz="8" w:space="0" w:color="auto"/>
              <w:bottom w:val="single" w:sz="4" w:space="0" w:color="auto"/>
              <w:right w:val="single" w:sz="8" w:space="0" w:color="auto"/>
            </w:tcBorders>
            <w:shd w:val="clear" w:color="auto" w:fill="auto"/>
            <w:noWrap/>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Tanger-Tetouan-Al Hoceima</w:t>
            </w:r>
          </w:p>
        </w:tc>
        <w:tc>
          <w:tcPr>
            <w:tcW w:w="1134" w:type="dxa"/>
            <w:tcBorders>
              <w:top w:val="nil"/>
              <w:left w:val="single" w:sz="4" w:space="0" w:color="auto"/>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43,7</w:t>
            </w:r>
          </w:p>
        </w:tc>
        <w:tc>
          <w:tcPr>
            <w:tcW w:w="115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57,8</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14,2</w:t>
            </w:r>
          </w:p>
        </w:tc>
      </w:tr>
      <w:tr w:rsidR="00A37EDD" w:rsidRPr="006C57FB" w:rsidTr="00A37EDD">
        <w:trPr>
          <w:trHeight w:val="300"/>
          <w:jc w:val="center"/>
        </w:trPr>
        <w:tc>
          <w:tcPr>
            <w:tcW w:w="5497"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Oriental</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44,8</w:t>
            </w:r>
          </w:p>
        </w:tc>
        <w:tc>
          <w:tcPr>
            <w:tcW w:w="115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57,2</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12,4</w:t>
            </w:r>
          </w:p>
        </w:tc>
      </w:tr>
      <w:tr w:rsidR="00A37EDD" w:rsidRPr="006C57FB" w:rsidTr="00A37EDD">
        <w:trPr>
          <w:trHeight w:val="300"/>
          <w:jc w:val="center"/>
        </w:trPr>
        <w:tc>
          <w:tcPr>
            <w:tcW w:w="5497"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Fès-Meknès</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42,9</w:t>
            </w:r>
          </w:p>
        </w:tc>
        <w:tc>
          <w:tcPr>
            <w:tcW w:w="115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53,0</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10,1</w:t>
            </w:r>
          </w:p>
        </w:tc>
      </w:tr>
      <w:tr w:rsidR="00A37EDD" w:rsidRPr="006C57FB" w:rsidTr="00A37EDD">
        <w:trPr>
          <w:trHeight w:val="300"/>
          <w:jc w:val="center"/>
        </w:trPr>
        <w:tc>
          <w:tcPr>
            <w:tcW w:w="5497"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Rabat-Salé-Kénitra</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50,7</w:t>
            </w:r>
          </w:p>
        </w:tc>
        <w:tc>
          <w:tcPr>
            <w:tcW w:w="115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61,8</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11,1</w:t>
            </w:r>
          </w:p>
        </w:tc>
      </w:tr>
      <w:tr w:rsidR="00A37EDD" w:rsidRPr="006C57FB" w:rsidTr="00A37EDD">
        <w:trPr>
          <w:trHeight w:val="300"/>
          <w:jc w:val="center"/>
        </w:trPr>
        <w:tc>
          <w:tcPr>
            <w:tcW w:w="5497"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Béni Mellal-Khénifra</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38,1</w:t>
            </w:r>
          </w:p>
        </w:tc>
        <w:tc>
          <w:tcPr>
            <w:tcW w:w="115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49,6</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11,5</w:t>
            </w:r>
          </w:p>
        </w:tc>
      </w:tr>
      <w:tr w:rsidR="00A37EDD" w:rsidRPr="006C57FB" w:rsidTr="00A37EDD">
        <w:trPr>
          <w:trHeight w:val="300"/>
          <w:jc w:val="center"/>
        </w:trPr>
        <w:tc>
          <w:tcPr>
            <w:tcW w:w="5497"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Casablanca-Settat</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55,3</w:t>
            </w:r>
          </w:p>
        </w:tc>
        <w:tc>
          <w:tcPr>
            <w:tcW w:w="115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64,5</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9,3</w:t>
            </w:r>
          </w:p>
        </w:tc>
      </w:tr>
      <w:tr w:rsidR="00A37EDD" w:rsidRPr="006C57FB" w:rsidTr="00A37EDD">
        <w:trPr>
          <w:trHeight w:val="300"/>
          <w:jc w:val="center"/>
        </w:trPr>
        <w:tc>
          <w:tcPr>
            <w:tcW w:w="5497"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Marrakech-Safi</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37,4</w:t>
            </w:r>
          </w:p>
        </w:tc>
        <w:tc>
          <w:tcPr>
            <w:tcW w:w="115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51,0</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13,6</w:t>
            </w:r>
          </w:p>
        </w:tc>
      </w:tr>
      <w:tr w:rsidR="00A37EDD" w:rsidRPr="006C57FB" w:rsidTr="00A37EDD">
        <w:trPr>
          <w:trHeight w:val="300"/>
          <w:jc w:val="center"/>
        </w:trPr>
        <w:tc>
          <w:tcPr>
            <w:tcW w:w="5497"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6C57FB">
              <w:rPr>
                <w:rFonts w:asciiTheme="majorBidi" w:hAnsiTheme="majorBidi" w:cstheme="majorBidi"/>
                <w:sz w:val="24"/>
                <w:szCs w:val="24"/>
              </w:rPr>
              <w:t>a-Tafilalet</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40,5</w:t>
            </w:r>
          </w:p>
        </w:tc>
        <w:tc>
          <w:tcPr>
            <w:tcW w:w="115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54,2</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13,7</w:t>
            </w:r>
          </w:p>
        </w:tc>
      </w:tr>
      <w:tr w:rsidR="00A37EDD" w:rsidRPr="006C57FB" w:rsidTr="00A37EDD">
        <w:trPr>
          <w:trHeight w:val="300"/>
          <w:jc w:val="center"/>
        </w:trPr>
        <w:tc>
          <w:tcPr>
            <w:tcW w:w="5497"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Souss-Massa</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39,6</w:t>
            </w:r>
          </w:p>
        </w:tc>
        <w:tc>
          <w:tcPr>
            <w:tcW w:w="115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53,7</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14,1</w:t>
            </w:r>
          </w:p>
        </w:tc>
      </w:tr>
      <w:tr w:rsidR="00A37EDD" w:rsidRPr="006C57FB" w:rsidTr="00A37EDD">
        <w:trPr>
          <w:trHeight w:val="300"/>
          <w:jc w:val="center"/>
        </w:trPr>
        <w:tc>
          <w:tcPr>
            <w:tcW w:w="5497"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Régions du Sud</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50,1</w:t>
            </w:r>
          </w:p>
        </w:tc>
        <w:tc>
          <w:tcPr>
            <w:tcW w:w="115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62,7</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12,6</w:t>
            </w:r>
          </w:p>
        </w:tc>
      </w:tr>
      <w:tr w:rsidR="00A37EDD" w:rsidRPr="006C57FB" w:rsidTr="00A37EDD">
        <w:trPr>
          <w:trHeight w:val="300"/>
          <w:jc w:val="center"/>
        </w:trPr>
        <w:tc>
          <w:tcPr>
            <w:tcW w:w="5497" w:type="dxa"/>
            <w:tcBorders>
              <w:top w:val="nil"/>
              <w:left w:val="single" w:sz="4" w:space="0" w:color="auto"/>
              <w:bottom w:val="single" w:sz="4" w:space="0" w:color="auto"/>
              <w:right w:val="single" w:sz="4" w:space="0" w:color="auto"/>
            </w:tcBorders>
            <w:shd w:val="clear" w:color="auto" w:fill="auto"/>
            <w:hideMark/>
          </w:tcPr>
          <w:p w:rsidR="00A37EDD" w:rsidRPr="006C57FB" w:rsidRDefault="00A37EDD" w:rsidP="00A37EDD">
            <w:pPr>
              <w:spacing w:after="0"/>
              <w:rPr>
                <w:rFonts w:asciiTheme="majorBidi" w:hAnsiTheme="majorBidi" w:cstheme="majorBidi"/>
                <w:b/>
                <w:bCs/>
                <w:sz w:val="24"/>
                <w:szCs w:val="24"/>
              </w:rPr>
            </w:pPr>
            <w:r w:rsidRPr="006C57FB">
              <w:rPr>
                <w:rFonts w:asciiTheme="majorBidi" w:hAnsiTheme="majorBidi" w:cstheme="majorBidi"/>
                <w:b/>
                <w:bCs/>
                <w:sz w:val="24"/>
                <w:szCs w:val="24"/>
              </w:rPr>
              <w:t> Total</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b/>
                <w:bCs/>
                <w:sz w:val="24"/>
                <w:szCs w:val="24"/>
              </w:rPr>
            </w:pPr>
            <w:r w:rsidRPr="006C57FB">
              <w:rPr>
                <w:rFonts w:asciiTheme="majorBidi" w:hAnsiTheme="majorBidi" w:cstheme="majorBidi"/>
                <w:b/>
                <w:bCs/>
                <w:sz w:val="24"/>
                <w:szCs w:val="24"/>
              </w:rPr>
              <w:t>45,3</w:t>
            </w:r>
          </w:p>
        </w:tc>
        <w:tc>
          <w:tcPr>
            <w:tcW w:w="115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b/>
                <w:bCs/>
                <w:sz w:val="24"/>
                <w:szCs w:val="24"/>
              </w:rPr>
            </w:pPr>
            <w:r w:rsidRPr="006C57FB">
              <w:rPr>
                <w:rFonts w:asciiTheme="majorBidi" w:hAnsiTheme="majorBidi" w:cstheme="majorBidi"/>
                <w:b/>
                <w:bCs/>
                <w:sz w:val="24"/>
                <w:szCs w:val="24"/>
              </w:rPr>
              <w:t>57,1</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b/>
                <w:bCs/>
                <w:sz w:val="24"/>
                <w:szCs w:val="24"/>
              </w:rPr>
            </w:pPr>
            <w:r w:rsidRPr="006C57FB">
              <w:rPr>
                <w:rFonts w:asciiTheme="majorBidi" w:hAnsiTheme="majorBidi" w:cstheme="majorBidi"/>
                <w:b/>
                <w:bCs/>
                <w:sz w:val="24"/>
                <w:szCs w:val="24"/>
              </w:rPr>
              <w:t>11,8</w:t>
            </w:r>
          </w:p>
        </w:tc>
      </w:tr>
    </w:tbl>
    <w:p w:rsidR="00A37EDD" w:rsidRPr="006C57FB" w:rsidRDefault="00A37EDD" w:rsidP="00A37EDD">
      <w:pPr>
        <w:tabs>
          <w:tab w:val="left" w:pos="5121"/>
        </w:tabs>
        <w:spacing w:after="0"/>
        <w:ind w:left="55"/>
        <w:rPr>
          <w:rFonts w:asciiTheme="majorBidi" w:hAnsiTheme="majorBidi" w:cstheme="majorBidi"/>
          <w:b/>
          <w:bCs/>
          <w:sz w:val="24"/>
          <w:szCs w:val="24"/>
        </w:rPr>
      </w:pPr>
      <w:r w:rsidRPr="006C57FB">
        <w:rPr>
          <w:rFonts w:asciiTheme="majorBidi" w:hAnsiTheme="majorBidi" w:cstheme="majorBidi"/>
          <w:sz w:val="24"/>
          <w:szCs w:val="24"/>
        </w:rPr>
        <w:t>Source : RGPH 2004 &amp; 2014, HCP.</w:t>
      </w:r>
    </w:p>
    <w:p w:rsidR="00A37EDD" w:rsidRPr="006C57FB" w:rsidRDefault="00A37EDD" w:rsidP="00A37EDD">
      <w:pPr>
        <w:spacing w:after="0"/>
        <w:ind w:left="55"/>
        <w:rPr>
          <w:rFonts w:asciiTheme="majorBidi" w:hAnsiTheme="majorBidi" w:cstheme="majorBidi"/>
          <w:b/>
          <w:bCs/>
          <w:sz w:val="24"/>
          <w:szCs w:val="24"/>
        </w:rPr>
      </w:pPr>
    </w:p>
    <w:p w:rsidR="00A37EDD" w:rsidRPr="006C57FB" w:rsidRDefault="00A37EDD" w:rsidP="00A37EDD">
      <w:pPr>
        <w:rPr>
          <w:rFonts w:asciiTheme="majorBidi" w:hAnsiTheme="majorBidi" w:cstheme="majorBidi"/>
          <w:sz w:val="24"/>
          <w:szCs w:val="24"/>
        </w:rPr>
      </w:pPr>
    </w:p>
    <w:p w:rsidR="00A37EDD" w:rsidRPr="006C57FB" w:rsidRDefault="00A37EDD" w:rsidP="00A37EDD">
      <w:pPr>
        <w:spacing w:after="0"/>
        <w:ind w:left="55"/>
        <w:rPr>
          <w:rFonts w:asciiTheme="majorBidi" w:hAnsiTheme="majorBidi" w:cstheme="majorBidi"/>
          <w:b/>
          <w:bCs/>
          <w:sz w:val="24"/>
          <w:szCs w:val="24"/>
        </w:rPr>
      </w:pPr>
      <w:r w:rsidRPr="006C57FB">
        <w:rPr>
          <w:rFonts w:asciiTheme="majorBidi" w:hAnsiTheme="majorBidi" w:cstheme="majorBidi"/>
          <w:b/>
          <w:bCs/>
          <w:sz w:val="24"/>
          <w:szCs w:val="24"/>
        </w:rPr>
        <w:t xml:space="preserve">Tableau 04: Evolution du taux d'alphabétisation des 15 ans et plus  </w:t>
      </w:r>
      <w:r>
        <w:rPr>
          <w:rFonts w:asciiTheme="majorBidi" w:hAnsiTheme="majorBidi" w:cstheme="majorBidi"/>
          <w:b/>
          <w:bCs/>
          <w:sz w:val="24"/>
          <w:szCs w:val="24"/>
        </w:rPr>
        <w:t>(en %)</w:t>
      </w:r>
    </w:p>
    <w:p w:rsidR="00A37EDD" w:rsidRPr="006C57FB" w:rsidRDefault="00A37EDD" w:rsidP="00A37EDD">
      <w:pPr>
        <w:spacing w:after="0"/>
        <w:ind w:left="55"/>
        <w:rPr>
          <w:rFonts w:asciiTheme="majorBidi" w:hAnsiTheme="majorBidi" w:cstheme="majorBidi"/>
          <w:b/>
          <w:bCs/>
          <w:sz w:val="24"/>
          <w:szCs w:val="24"/>
        </w:rPr>
      </w:pPr>
    </w:p>
    <w:tbl>
      <w:tblPr>
        <w:tblW w:w="8672" w:type="dxa"/>
        <w:jc w:val="center"/>
        <w:tblCellMar>
          <w:left w:w="70" w:type="dxa"/>
          <w:right w:w="70" w:type="dxa"/>
        </w:tblCellMar>
        <w:tblLook w:val="04A0"/>
      </w:tblPr>
      <w:tblGrid>
        <w:gridCol w:w="5503"/>
        <w:gridCol w:w="1134"/>
        <w:gridCol w:w="1095"/>
        <w:gridCol w:w="940"/>
      </w:tblGrid>
      <w:tr w:rsidR="00A37EDD" w:rsidRPr="006C57FB" w:rsidTr="00A37EDD">
        <w:trPr>
          <w:trHeight w:val="300"/>
          <w:jc w:val="center"/>
        </w:trPr>
        <w:tc>
          <w:tcPr>
            <w:tcW w:w="55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jc w:val="center"/>
              <w:rPr>
                <w:rFonts w:asciiTheme="majorBidi" w:hAnsiTheme="majorBidi" w:cstheme="majorBidi"/>
                <w:b/>
                <w:bCs/>
                <w:sz w:val="24"/>
                <w:szCs w:val="24"/>
              </w:rPr>
            </w:pPr>
            <w:r w:rsidRPr="006C57FB">
              <w:rPr>
                <w:rFonts w:asciiTheme="majorBidi" w:hAnsiTheme="majorBidi" w:cstheme="majorBidi"/>
                <w:b/>
                <w:bCs/>
                <w:sz w:val="24"/>
                <w:szCs w:val="24"/>
              </w:rPr>
              <w:t>Région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A37EDD" w:rsidRPr="006C57FB" w:rsidRDefault="00A37EDD" w:rsidP="00A37EDD">
            <w:pPr>
              <w:spacing w:after="0"/>
              <w:jc w:val="center"/>
              <w:rPr>
                <w:rFonts w:asciiTheme="majorBidi" w:hAnsiTheme="majorBidi" w:cstheme="majorBidi"/>
                <w:b/>
                <w:bCs/>
                <w:sz w:val="24"/>
                <w:szCs w:val="24"/>
              </w:rPr>
            </w:pPr>
            <w:r w:rsidRPr="006C57FB">
              <w:rPr>
                <w:rFonts w:asciiTheme="majorBidi" w:hAnsiTheme="majorBidi" w:cstheme="majorBidi"/>
                <w:b/>
                <w:bCs/>
                <w:sz w:val="24"/>
                <w:szCs w:val="24"/>
              </w:rPr>
              <w:t>2004</w:t>
            </w:r>
          </w:p>
        </w:tc>
        <w:tc>
          <w:tcPr>
            <w:tcW w:w="1095" w:type="dxa"/>
            <w:tcBorders>
              <w:top w:val="single" w:sz="4" w:space="0" w:color="auto"/>
              <w:left w:val="nil"/>
              <w:bottom w:val="single" w:sz="4" w:space="0" w:color="auto"/>
              <w:right w:val="single" w:sz="4" w:space="0" w:color="auto"/>
            </w:tcBorders>
            <w:shd w:val="clear" w:color="auto" w:fill="auto"/>
            <w:vAlign w:val="bottom"/>
            <w:hideMark/>
          </w:tcPr>
          <w:p w:rsidR="00A37EDD" w:rsidRPr="006C57FB" w:rsidRDefault="00A37EDD" w:rsidP="00A37EDD">
            <w:pPr>
              <w:spacing w:after="0"/>
              <w:jc w:val="center"/>
              <w:rPr>
                <w:rFonts w:asciiTheme="majorBidi" w:hAnsiTheme="majorBidi" w:cstheme="majorBidi"/>
                <w:b/>
                <w:bCs/>
                <w:sz w:val="24"/>
                <w:szCs w:val="24"/>
              </w:rPr>
            </w:pPr>
            <w:r w:rsidRPr="006C57FB">
              <w:rPr>
                <w:rFonts w:asciiTheme="majorBidi" w:hAnsiTheme="majorBidi" w:cstheme="majorBidi"/>
                <w:b/>
                <w:bCs/>
                <w:sz w:val="24"/>
                <w:szCs w:val="24"/>
              </w:rPr>
              <w:t>2014</w:t>
            </w:r>
          </w:p>
        </w:tc>
        <w:tc>
          <w:tcPr>
            <w:tcW w:w="940" w:type="dxa"/>
            <w:tcBorders>
              <w:top w:val="single" w:sz="4" w:space="0" w:color="auto"/>
              <w:left w:val="nil"/>
              <w:bottom w:val="single" w:sz="4" w:space="0" w:color="auto"/>
              <w:right w:val="single" w:sz="4" w:space="0" w:color="auto"/>
            </w:tcBorders>
            <w:shd w:val="clear" w:color="auto" w:fill="auto"/>
            <w:vAlign w:val="bottom"/>
            <w:hideMark/>
          </w:tcPr>
          <w:p w:rsidR="00A37EDD" w:rsidRPr="006C57FB" w:rsidRDefault="00A37EDD" w:rsidP="00A37EDD">
            <w:pPr>
              <w:spacing w:after="0"/>
              <w:jc w:val="center"/>
              <w:rPr>
                <w:rFonts w:asciiTheme="majorBidi" w:hAnsiTheme="majorBidi" w:cstheme="majorBidi"/>
                <w:b/>
                <w:bCs/>
                <w:sz w:val="24"/>
                <w:szCs w:val="24"/>
              </w:rPr>
            </w:pPr>
            <w:r w:rsidRPr="006C57FB">
              <w:rPr>
                <w:rFonts w:asciiTheme="majorBidi" w:hAnsiTheme="majorBidi" w:cstheme="majorBidi"/>
                <w:b/>
                <w:bCs/>
                <w:sz w:val="24"/>
                <w:szCs w:val="24"/>
              </w:rPr>
              <w:t>Ecart</w:t>
            </w:r>
          </w:p>
        </w:tc>
      </w:tr>
      <w:tr w:rsidR="00A37EDD" w:rsidRPr="006C57FB" w:rsidTr="00A37EDD">
        <w:trPr>
          <w:trHeight w:val="300"/>
          <w:jc w:val="center"/>
        </w:trPr>
        <w:tc>
          <w:tcPr>
            <w:tcW w:w="5503" w:type="dxa"/>
            <w:tcBorders>
              <w:top w:val="nil"/>
              <w:left w:val="single" w:sz="8" w:space="0" w:color="auto"/>
              <w:bottom w:val="single" w:sz="4" w:space="0" w:color="auto"/>
              <w:right w:val="single" w:sz="8" w:space="0" w:color="auto"/>
            </w:tcBorders>
            <w:shd w:val="clear" w:color="auto" w:fill="auto"/>
            <w:noWrap/>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Tanger-Tetouan-Al Hoceima</w:t>
            </w:r>
          </w:p>
        </w:tc>
        <w:tc>
          <w:tcPr>
            <w:tcW w:w="1134" w:type="dxa"/>
            <w:tcBorders>
              <w:top w:val="nil"/>
              <w:left w:val="single" w:sz="4" w:space="0" w:color="auto"/>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51,8</w:t>
            </w:r>
          </w:p>
        </w:tc>
        <w:tc>
          <w:tcPr>
            <w:tcW w:w="109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64,7</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13,0</w:t>
            </w:r>
          </w:p>
        </w:tc>
      </w:tr>
      <w:tr w:rsidR="00A37EDD" w:rsidRPr="006C57FB" w:rsidTr="00A37EDD">
        <w:trPr>
          <w:trHeight w:val="300"/>
          <w:jc w:val="center"/>
        </w:trPr>
        <w:tc>
          <w:tcPr>
            <w:tcW w:w="5503"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Oriental</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51,4</w:t>
            </w:r>
          </w:p>
        </w:tc>
        <w:tc>
          <w:tcPr>
            <w:tcW w:w="109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63,9</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12,5</w:t>
            </w:r>
          </w:p>
        </w:tc>
      </w:tr>
      <w:tr w:rsidR="00A37EDD" w:rsidRPr="006C57FB" w:rsidTr="00A37EDD">
        <w:trPr>
          <w:trHeight w:val="300"/>
          <w:jc w:val="center"/>
        </w:trPr>
        <w:tc>
          <w:tcPr>
            <w:tcW w:w="5503"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Fès-Meknès</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50,7</w:t>
            </w:r>
          </w:p>
        </w:tc>
        <w:tc>
          <w:tcPr>
            <w:tcW w:w="109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60,2</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9,5</w:t>
            </w:r>
          </w:p>
        </w:tc>
      </w:tr>
      <w:tr w:rsidR="00A37EDD" w:rsidRPr="006C57FB" w:rsidTr="00A37EDD">
        <w:trPr>
          <w:trHeight w:val="300"/>
          <w:jc w:val="center"/>
        </w:trPr>
        <w:tc>
          <w:tcPr>
            <w:tcW w:w="5503"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Rabat-Salé-Kénitra</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57,6</w:t>
            </w:r>
          </w:p>
        </w:tc>
        <w:tc>
          <w:tcPr>
            <w:tcW w:w="109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67,7</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10,1</w:t>
            </w:r>
          </w:p>
        </w:tc>
      </w:tr>
      <w:tr w:rsidR="00A37EDD" w:rsidRPr="006C57FB" w:rsidTr="00A37EDD">
        <w:trPr>
          <w:trHeight w:val="300"/>
          <w:jc w:val="center"/>
        </w:trPr>
        <w:tc>
          <w:tcPr>
            <w:tcW w:w="5503"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Béni Mellal-Khénifra</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44,0</w:t>
            </w:r>
          </w:p>
        </w:tc>
        <w:tc>
          <w:tcPr>
            <w:tcW w:w="109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55,8</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11,8</w:t>
            </w:r>
          </w:p>
        </w:tc>
      </w:tr>
      <w:tr w:rsidR="00A37EDD" w:rsidRPr="006C57FB" w:rsidTr="00A37EDD">
        <w:trPr>
          <w:trHeight w:val="300"/>
          <w:jc w:val="center"/>
        </w:trPr>
        <w:tc>
          <w:tcPr>
            <w:tcW w:w="5503"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Casablanca-Settat</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61,6</w:t>
            </w:r>
          </w:p>
        </w:tc>
        <w:tc>
          <w:tcPr>
            <w:tcW w:w="109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70,3</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8,7</w:t>
            </w:r>
          </w:p>
        </w:tc>
      </w:tr>
      <w:tr w:rsidR="00A37EDD" w:rsidRPr="006C57FB" w:rsidTr="00A37EDD">
        <w:trPr>
          <w:trHeight w:val="300"/>
          <w:jc w:val="center"/>
        </w:trPr>
        <w:tc>
          <w:tcPr>
            <w:tcW w:w="5503"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Marrakech-Safi</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42,7</w:t>
            </w:r>
          </w:p>
        </w:tc>
        <w:tc>
          <w:tcPr>
            <w:tcW w:w="109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56,2</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13,5</w:t>
            </w:r>
          </w:p>
        </w:tc>
      </w:tr>
      <w:tr w:rsidR="00A37EDD" w:rsidRPr="006C57FB" w:rsidTr="00A37EDD">
        <w:trPr>
          <w:trHeight w:val="300"/>
          <w:jc w:val="center"/>
        </w:trPr>
        <w:tc>
          <w:tcPr>
            <w:tcW w:w="5503"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6C57FB">
              <w:rPr>
                <w:rFonts w:asciiTheme="majorBidi" w:hAnsiTheme="majorBidi" w:cstheme="majorBidi"/>
                <w:sz w:val="24"/>
                <w:szCs w:val="24"/>
              </w:rPr>
              <w:t>a-Tafilalet</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47,6</w:t>
            </w:r>
          </w:p>
        </w:tc>
        <w:tc>
          <w:tcPr>
            <w:tcW w:w="109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60,9</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13,3</w:t>
            </w:r>
          </w:p>
        </w:tc>
      </w:tr>
      <w:tr w:rsidR="00A37EDD" w:rsidRPr="006C57FB" w:rsidTr="00A37EDD">
        <w:trPr>
          <w:trHeight w:val="300"/>
          <w:jc w:val="center"/>
        </w:trPr>
        <w:tc>
          <w:tcPr>
            <w:tcW w:w="5503"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Souss-Massa</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47,8</w:t>
            </w:r>
          </w:p>
        </w:tc>
        <w:tc>
          <w:tcPr>
            <w:tcW w:w="109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61,4</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13,5</w:t>
            </w:r>
          </w:p>
        </w:tc>
      </w:tr>
      <w:tr w:rsidR="00A37EDD" w:rsidRPr="006C57FB" w:rsidTr="00A37EDD">
        <w:trPr>
          <w:trHeight w:val="300"/>
          <w:jc w:val="center"/>
        </w:trPr>
        <w:tc>
          <w:tcPr>
            <w:tcW w:w="5503"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Régions du Sud</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56,7</w:t>
            </w:r>
          </w:p>
        </w:tc>
        <w:tc>
          <w:tcPr>
            <w:tcW w:w="109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69,2</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12,5</w:t>
            </w:r>
          </w:p>
        </w:tc>
      </w:tr>
      <w:tr w:rsidR="00A37EDD" w:rsidRPr="006C57FB" w:rsidTr="00A37EDD">
        <w:trPr>
          <w:trHeight w:val="300"/>
          <w:jc w:val="center"/>
        </w:trPr>
        <w:tc>
          <w:tcPr>
            <w:tcW w:w="5503" w:type="dxa"/>
            <w:tcBorders>
              <w:top w:val="nil"/>
              <w:left w:val="single" w:sz="4" w:space="0" w:color="auto"/>
              <w:bottom w:val="single" w:sz="4" w:space="0" w:color="auto"/>
              <w:right w:val="single" w:sz="4" w:space="0" w:color="auto"/>
            </w:tcBorders>
            <w:shd w:val="clear" w:color="auto" w:fill="auto"/>
            <w:hideMark/>
          </w:tcPr>
          <w:p w:rsidR="00A37EDD" w:rsidRPr="006C57FB" w:rsidRDefault="00A37EDD" w:rsidP="00A37EDD">
            <w:pPr>
              <w:spacing w:after="0"/>
              <w:rPr>
                <w:rFonts w:asciiTheme="majorBidi" w:hAnsiTheme="majorBidi" w:cstheme="majorBidi"/>
                <w:b/>
                <w:bCs/>
                <w:sz w:val="24"/>
                <w:szCs w:val="24"/>
              </w:rPr>
            </w:pPr>
            <w:r w:rsidRPr="006C57FB">
              <w:rPr>
                <w:rFonts w:asciiTheme="majorBidi" w:hAnsiTheme="majorBidi" w:cstheme="majorBidi"/>
                <w:b/>
                <w:bCs/>
                <w:sz w:val="24"/>
                <w:szCs w:val="24"/>
              </w:rPr>
              <w:t> Total</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b/>
                <w:bCs/>
                <w:sz w:val="24"/>
                <w:szCs w:val="24"/>
              </w:rPr>
            </w:pPr>
            <w:r w:rsidRPr="006C57FB">
              <w:rPr>
                <w:rFonts w:asciiTheme="majorBidi" w:hAnsiTheme="majorBidi" w:cstheme="majorBidi"/>
                <w:b/>
                <w:bCs/>
                <w:sz w:val="24"/>
                <w:szCs w:val="24"/>
              </w:rPr>
              <w:t>52,3</w:t>
            </w:r>
          </w:p>
        </w:tc>
        <w:tc>
          <w:tcPr>
            <w:tcW w:w="109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b/>
                <w:bCs/>
                <w:sz w:val="24"/>
                <w:szCs w:val="24"/>
              </w:rPr>
            </w:pPr>
            <w:r w:rsidRPr="006C57FB">
              <w:rPr>
                <w:rFonts w:asciiTheme="majorBidi" w:hAnsiTheme="majorBidi" w:cstheme="majorBidi"/>
                <w:b/>
                <w:bCs/>
                <w:sz w:val="24"/>
                <w:szCs w:val="24"/>
              </w:rPr>
              <w:t>63,5</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b/>
                <w:bCs/>
                <w:sz w:val="24"/>
                <w:szCs w:val="24"/>
              </w:rPr>
            </w:pPr>
            <w:r w:rsidRPr="006C57FB">
              <w:rPr>
                <w:rFonts w:asciiTheme="majorBidi" w:hAnsiTheme="majorBidi" w:cstheme="majorBidi"/>
                <w:b/>
                <w:bCs/>
                <w:sz w:val="24"/>
                <w:szCs w:val="24"/>
              </w:rPr>
              <w:t>11,3</w:t>
            </w:r>
          </w:p>
        </w:tc>
      </w:tr>
    </w:tbl>
    <w:p w:rsidR="00A37EDD" w:rsidRPr="006C57FB" w:rsidRDefault="00A37EDD" w:rsidP="00A37EDD">
      <w:pPr>
        <w:tabs>
          <w:tab w:val="left" w:pos="5121"/>
        </w:tabs>
        <w:spacing w:after="0"/>
        <w:ind w:left="55"/>
        <w:rPr>
          <w:rFonts w:asciiTheme="majorBidi" w:hAnsiTheme="majorBidi" w:cstheme="majorBidi"/>
          <w:b/>
          <w:bCs/>
          <w:sz w:val="24"/>
          <w:szCs w:val="24"/>
        </w:rPr>
      </w:pPr>
      <w:r w:rsidRPr="006C57FB">
        <w:rPr>
          <w:rFonts w:asciiTheme="majorBidi" w:hAnsiTheme="majorBidi" w:cstheme="majorBidi"/>
          <w:sz w:val="24"/>
          <w:szCs w:val="24"/>
        </w:rPr>
        <w:t>Source : RGPH 2004 &amp; 2014, HCP.</w:t>
      </w:r>
    </w:p>
    <w:p w:rsidR="00A37EDD" w:rsidRPr="006C57FB" w:rsidRDefault="00A37EDD" w:rsidP="00A37EDD">
      <w:pPr>
        <w:rPr>
          <w:rFonts w:asciiTheme="majorBidi" w:hAnsiTheme="majorBidi" w:cstheme="majorBidi"/>
          <w:sz w:val="24"/>
          <w:szCs w:val="24"/>
        </w:rPr>
      </w:pPr>
    </w:p>
    <w:p w:rsidR="00A37EDD" w:rsidRDefault="00A37EDD" w:rsidP="00A37EDD">
      <w:pPr>
        <w:rPr>
          <w:rFonts w:asciiTheme="majorBidi" w:hAnsiTheme="majorBidi" w:cstheme="majorBidi"/>
          <w:b/>
          <w:bCs/>
          <w:sz w:val="24"/>
          <w:szCs w:val="24"/>
        </w:rPr>
      </w:pPr>
      <w:r>
        <w:rPr>
          <w:rFonts w:asciiTheme="majorBidi" w:hAnsiTheme="majorBidi" w:cstheme="majorBidi"/>
          <w:b/>
          <w:bCs/>
          <w:sz w:val="24"/>
          <w:szCs w:val="24"/>
        </w:rPr>
        <w:br w:type="page"/>
      </w:r>
    </w:p>
    <w:p w:rsidR="00A37EDD" w:rsidRPr="006C57FB" w:rsidRDefault="00A37EDD" w:rsidP="00A37EDD">
      <w:pPr>
        <w:spacing w:after="0"/>
        <w:ind w:left="55"/>
        <w:rPr>
          <w:rFonts w:asciiTheme="majorBidi" w:hAnsiTheme="majorBidi" w:cstheme="majorBidi"/>
          <w:b/>
          <w:bCs/>
          <w:sz w:val="24"/>
          <w:szCs w:val="24"/>
        </w:rPr>
      </w:pPr>
      <w:r w:rsidRPr="006C57FB">
        <w:rPr>
          <w:rFonts w:asciiTheme="majorBidi" w:hAnsiTheme="majorBidi" w:cstheme="majorBidi"/>
          <w:b/>
          <w:bCs/>
          <w:sz w:val="24"/>
          <w:szCs w:val="24"/>
        </w:rPr>
        <w:lastRenderedPageBreak/>
        <w:t xml:space="preserve">Tableau 05: Evolution du taux d'alphabétisation des masculins de 15 ans et plus  </w:t>
      </w:r>
      <w:r>
        <w:rPr>
          <w:rFonts w:asciiTheme="majorBidi" w:hAnsiTheme="majorBidi" w:cstheme="majorBidi"/>
          <w:b/>
          <w:bCs/>
          <w:sz w:val="24"/>
          <w:szCs w:val="24"/>
        </w:rPr>
        <w:t>(en %)</w:t>
      </w:r>
    </w:p>
    <w:p w:rsidR="00A37EDD" w:rsidRPr="006C57FB" w:rsidRDefault="00A37EDD" w:rsidP="00A37EDD">
      <w:pPr>
        <w:spacing w:after="0"/>
        <w:ind w:left="55"/>
        <w:rPr>
          <w:rFonts w:asciiTheme="majorBidi" w:hAnsiTheme="majorBidi" w:cstheme="majorBidi"/>
          <w:b/>
          <w:bCs/>
          <w:sz w:val="24"/>
          <w:szCs w:val="24"/>
        </w:rPr>
      </w:pPr>
    </w:p>
    <w:tbl>
      <w:tblPr>
        <w:tblW w:w="8911" w:type="dxa"/>
        <w:jc w:val="center"/>
        <w:tblCellMar>
          <w:left w:w="70" w:type="dxa"/>
          <w:right w:w="70" w:type="dxa"/>
        </w:tblCellMar>
        <w:tblLook w:val="04A0"/>
      </w:tblPr>
      <w:tblGrid>
        <w:gridCol w:w="5670"/>
        <w:gridCol w:w="1134"/>
        <w:gridCol w:w="1167"/>
        <w:gridCol w:w="940"/>
      </w:tblGrid>
      <w:tr w:rsidR="00A37EDD" w:rsidRPr="006C57FB" w:rsidTr="00A37EDD">
        <w:trPr>
          <w:trHeight w:val="300"/>
          <w:jc w:val="center"/>
        </w:trPr>
        <w:tc>
          <w:tcPr>
            <w:tcW w:w="56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b/>
                <w:bCs/>
                <w:sz w:val="24"/>
                <w:szCs w:val="24"/>
              </w:rPr>
            </w:pPr>
            <w:r w:rsidRPr="006C57FB">
              <w:rPr>
                <w:rFonts w:asciiTheme="majorBidi" w:hAnsiTheme="majorBidi" w:cstheme="majorBidi"/>
                <w:b/>
                <w:bCs/>
                <w:sz w:val="24"/>
                <w:szCs w:val="24"/>
              </w:rPr>
              <w:t>Région</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A37EDD" w:rsidRPr="006C57FB" w:rsidRDefault="00A37EDD" w:rsidP="00A37EDD">
            <w:pPr>
              <w:spacing w:after="0"/>
              <w:jc w:val="center"/>
              <w:rPr>
                <w:rFonts w:asciiTheme="majorBidi" w:hAnsiTheme="majorBidi" w:cstheme="majorBidi"/>
                <w:b/>
                <w:bCs/>
                <w:sz w:val="24"/>
                <w:szCs w:val="24"/>
              </w:rPr>
            </w:pPr>
            <w:r w:rsidRPr="006C57FB">
              <w:rPr>
                <w:rFonts w:asciiTheme="majorBidi" w:hAnsiTheme="majorBidi" w:cstheme="majorBidi"/>
                <w:b/>
                <w:bCs/>
                <w:sz w:val="24"/>
                <w:szCs w:val="24"/>
              </w:rPr>
              <w:t>2004</w:t>
            </w:r>
          </w:p>
        </w:tc>
        <w:tc>
          <w:tcPr>
            <w:tcW w:w="1167" w:type="dxa"/>
            <w:tcBorders>
              <w:top w:val="single" w:sz="4" w:space="0" w:color="auto"/>
              <w:left w:val="nil"/>
              <w:bottom w:val="single" w:sz="4" w:space="0" w:color="auto"/>
              <w:right w:val="single" w:sz="4" w:space="0" w:color="auto"/>
            </w:tcBorders>
            <w:shd w:val="clear" w:color="auto" w:fill="auto"/>
            <w:vAlign w:val="bottom"/>
            <w:hideMark/>
          </w:tcPr>
          <w:p w:rsidR="00A37EDD" w:rsidRPr="006C57FB" w:rsidRDefault="00A37EDD" w:rsidP="00A37EDD">
            <w:pPr>
              <w:spacing w:after="0"/>
              <w:jc w:val="center"/>
              <w:rPr>
                <w:rFonts w:asciiTheme="majorBidi" w:hAnsiTheme="majorBidi" w:cstheme="majorBidi"/>
                <w:b/>
                <w:bCs/>
                <w:sz w:val="24"/>
                <w:szCs w:val="24"/>
              </w:rPr>
            </w:pPr>
            <w:r w:rsidRPr="006C57FB">
              <w:rPr>
                <w:rFonts w:asciiTheme="majorBidi" w:hAnsiTheme="majorBidi" w:cstheme="majorBidi"/>
                <w:b/>
                <w:bCs/>
                <w:sz w:val="24"/>
                <w:szCs w:val="24"/>
              </w:rPr>
              <w:t>201</w:t>
            </w:r>
            <w:r>
              <w:rPr>
                <w:rFonts w:asciiTheme="majorBidi" w:hAnsiTheme="majorBidi" w:cstheme="majorBidi"/>
                <w:b/>
                <w:bCs/>
                <w:sz w:val="24"/>
                <w:szCs w:val="24"/>
              </w:rPr>
              <w:t>4</w:t>
            </w:r>
          </w:p>
        </w:tc>
        <w:tc>
          <w:tcPr>
            <w:tcW w:w="940" w:type="dxa"/>
            <w:tcBorders>
              <w:top w:val="single" w:sz="4" w:space="0" w:color="auto"/>
              <w:left w:val="nil"/>
              <w:bottom w:val="single" w:sz="4" w:space="0" w:color="auto"/>
              <w:right w:val="single" w:sz="4" w:space="0" w:color="auto"/>
            </w:tcBorders>
            <w:shd w:val="clear" w:color="auto" w:fill="auto"/>
            <w:vAlign w:val="bottom"/>
            <w:hideMark/>
          </w:tcPr>
          <w:p w:rsidR="00A37EDD" w:rsidRPr="006C57FB" w:rsidRDefault="00A37EDD" w:rsidP="00A37EDD">
            <w:pPr>
              <w:spacing w:after="0"/>
              <w:jc w:val="center"/>
              <w:rPr>
                <w:rFonts w:asciiTheme="majorBidi" w:hAnsiTheme="majorBidi" w:cstheme="majorBidi"/>
                <w:b/>
                <w:bCs/>
                <w:sz w:val="24"/>
                <w:szCs w:val="24"/>
              </w:rPr>
            </w:pPr>
            <w:r w:rsidRPr="006C57FB">
              <w:rPr>
                <w:rFonts w:asciiTheme="majorBidi" w:hAnsiTheme="majorBidi" w:cstheme="majorBidi"/>
                <w:b/>
                <w:bCs/>
                <w:sz w:val="24"/>
                <w:szCs w:val="24"/>
              </w:rPr>
              <w:t>Ecart</w:t>
            </w:r>
          </w:p>
        </w:tc>
      </w:tr>
      <w:tr w:rsidR="00A37EDD" w:rsidRPr="006C57FB" w:rsidTr="00A37EDD">
        <w:trPr>
          <w:trHeight w:val="300"/>
          <w:jc w:val="center"/>
        </w:trPr>
        <w:tc>
          <w:tcPr>
            <w:tcW w:w="5670" w:type="dxa"/>
            <w:tcBorders>
              <w:top w:val="nil"/>
              <w:left w:val="single" w:sz="8" w:space="0" w:color="auto"/>
              <w:bottom w:val="single" w:sz="4" w:space="0" w:color="auto"/>
              <w:right w:val="single" w:sz="8" w:space="0" w:color="auto"/>
            </w:tcBorders>
            <w:shd w:val="clear" w:color="auto" w:fill="auto"/>
            <w:noWrap/>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Tanger-Tetouan-Al Hoceima</w:t>
            </w:r>
          </w:p>
        </w:tc>
        <w:tc>
          <w:tcPr>
            <w:tcW w:w="1134" w:type="dxa"/>
            <w:tcBorders>
              <w:top w:val="nil"/>
              <w:left w:val="single" w:sz="4" w:space="0" w:color="auto"/>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66,5</w:t>
            </w:r>
          </w:p>
        </w:tc>
        <w:tc>
          <w:tcPr>
            <w:tcW w:w="1167"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76,1</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9,6</w:t>
            </w:r>
          </w:p>
        </w:tc>
      </w:tr>
      <w:tr w:rsidR="00A37EDD" w:rsidRPr="006C57FB" w:rsidTr="00A37EDD">
        <w:trPr>
          <w:trHeight w:val="300"/>
          <w:jc w:val="center"/>
        </w:trPr>
        <w:tc>
          <w:tcPr>
            <w:tcW w:w="5670"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Oriental</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64,8</w:t>
            </w:r>
          </w:p>
        </w:tc>
        <w:tc>
          <w:tcPr>
            <w:tcW w:w="1167"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75,2</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10,4</w:t>
            </w:r>
          </w:p>
        </w:tc>
      </w:tr>
      <w:tr w:rsidR="00A37EDD" w:rsidRPr="006C57FB" w:rsidTr="00A37EDD">
        <w:trPr>
          <w:trHeight w:val="300"/>
          <w:jc w:val="center"/>
        </w:trPr>
        <w:tc>
          <w:tcPr>
            <w:tcW w:w="5670"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Fès-Meknès</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65,0</w:t>
            </w:r>
          </w:p>
        </w:tc>
        <w:tc>
          <w:tcPr>
            <w:tcW w:w="1167"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72,8</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7,9</w:t>
            </w:r>
          </w:p>
        </w:tc>
      </w:tr>
      <w:tr w:rsidR="00A37EDD" w:rsidRPr="006C57FB" w:rsidTr="00A37EDD">
        <w:trPr>
          <w:trHeight w:val="300"/>
          <w:jc w:val="center"/>
        </w:trPr>
        <w:tc>
          <w:tcPr>
            <w:tcW w:w="5670"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Rabat-Salé-Kénitra</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69,9</w:t>
            </w:r>
          </w:p>
        </w:tc>
        <w:tc>
          <w:tcPr>
            <w:tcW w:w="1167"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77,8</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7,9</w:t>
            </w:r>
          </w:p>
        </w:tc>
      </w:tr>
      <w:tr w:rsidR="00A37EDD" w:rsidRPr="006C57FB" w:rsidTr="00A37EDD">
        <w:trPr>
          <w:trHeight w:val="300"/>
          <w:jc w:val="center"/>
        </w:trPr>
        <w:tc>
          <w:tcPr>
            <w:tcW w:w="5670"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Béni Mellal-Khénifra</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57,7</w:t>
            </w:r>
          </w:p>
        </w:tc>
        <w:tc>
          <w:tcPr>
            <w:tcW w:w="1167"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68,6</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10,9</w:t>
            </w:r>
          </w:p>
        </w:tc>
      </w:tr>
      <w:tr w:rsidR="00A37EDD" w:rsidRPr="006C57FB" w:rsidTr="00A37EDD">
        <w:trPr>
          <w:trHeight w:val="300"/>
          <w:jc w:val="center"/>
        </w:trPr>
        <w:tc>
          <w:tcPr>
            <w:tcW w:w="5670"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Casablanca-Settat</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72,4</w:t>
            </w:r>
          </w:p>
        </w:tc>
        <w:tc>
          <w:tcPr>
            <w:tcW w:w="1167"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79,6</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7,2</w:t>
            </w:r>
          </w:p>
        </w:tc>
      </w:tr>
      <w:tr w:rsidR="00A37EDD" w:rsidRPr="006C57FB" w:rsidTr="00A37EDD">
        <w:trPr>
          <w:trHeight w:val="300"/>
          <w:jc w:val="center"/>
        </w:trPr>
        <w:tc>
          <w:tcPr>
            <w:tcW w:w="5670"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Marrakech-Safi</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55,2</w:t>
            </w:r>
          </w:p>
        </w:tc>
        <w:tc>
          <w:tcPr>
            <w:tcW w:w="1167"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67,3</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12,2</w:t>
            </w:r>
          </w:p>
        </w:tc>
      </w:tr>
      <w:tr w:rsidR="00A37EDD" w:rsidRPr="006C57FB" w:rsidTr="00A37EDD">
        <w:trPr>
          <w:trHeight w:val="300"/>
          <w:jc w:val="center"/>
        </w:trPr>
        <w:tc>
          <w:tcPr>
            <w:tcW w:w="5670"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6C57FB">
              <w:rPr>
                <w:rFonts w:asciiTheme="majorBidi" w:hAnsiTheme="majorBidi" w:cstheme="majorBidi"/>
                <w:sz w:val="24"/>
                <w:szCs w:val="24"/>
              </w:rPr>
              <w:t>a-Tafilalet</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65,3</w:t>
            </w:r>
          </w:p>
        </w:tc>
        <w:tc>
          <w:tcPr>
            <w:tcW w:w="1167"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74,3</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9,1</w:t>
            </w:r>
          </w:p>
        </w:tc>
      </w:tr>
      <w:tr w:rsidR="00A37EDD" w:rsidRPr="006C57FB" w:rsidTr="00A37EDD">
        <w:trPr>
          <w:trHeight w:val="300"/>
          <w:jc w:val="center"/>
        </w:trPr>
        <w:tc>
          <w:tcPr>
            <w:tcW w:w="5670"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Souss-Massa</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65,0</w:t>
            </w:r>
          </w:p>
        </w:tc>
        <w:tc>
          <w:tcPr>
            <w:tcW w:w="1167"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75,3</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10,3</w:t>
            </w:r>
          </w:p>
        </w:tc>
      </w:tr>
      <w:tr w:rsidR="00A37EDD" w:rsidRPr="006C57FB" w:rsidTr="00A37EDD">
        <w:trPr>
          <w:trHeight w:val="300"/>
          <w:jc w:val="center"/>
        </w:trPr>
        <w:tc>
          <w:tcPr>
            <w:tcW w:w="5670"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Régions du Sud</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70,0</w:t>
            </w:r>
          </w:p>
        </w:tc>
        <w:tc>
          <w:tcPr>
            <w:tcW w:w="1167"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79,3</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9,2</w:t>
            </w:r>
          </w:p>
        </w:tc>
      </w:tr>
      <w:tr w:rsidR="00A37EDD" w:rsidRPr="006C57FB" w:rsidTr="00A37EDD">
        <w:trPr>
          <w:trHeight w:val="300"/>
          <w:jc w:val="center"/>
        </w:trPr>
        <w:tc>
          <w:tcPr>
            <w:tcW w:w="5670" w:type="dxa"/>
            <w:tcBorders>
              <w:top w:val="nil"/>
              <w:left w:val="single" w:sz="4" w:space="0" w:color="auto"/>
              <w:bottom w:val="single" w:sz="4" w:space="0" w:color="auto"/>
              <w:right w:val="single" w:sz="4" w:space="0" w:color="auto"/>
            </w:tcBorders>
            <w:shd w:val="clear" w:color="auto" w:fill="auto"/>
            <w:hideMark/>
          </w:tcPr>
          <w:p w:rsidR="00A37EDD" w:rsidRPr="006C57FB" w:rsidRDefault="00A37EDD" w:rsidP="00A37EDD">
            <w:pPr>
              <w:spacing w:after="0"/>
              <w:rPr>
                <w:rFonts w:asciiTheme="majorBidi" w:hAnsiTheme="majorBidi" w:cstheme="majorBidi"/>
                <w:b/>
                <w:bCs/>
                <w:sz w:val="24"/>
                <w:szCs w:val="24"/>
              </w:rPr>
            </w:pPr>
            <w:r w:rsidRPr="006C57FB">
              <w:rPr>
                <w:rFonts w:asciiTheme="majorBidi" w:hAnsiTheme="majorBidi" w:cstheme="majorBidi"/>
                <w:b/>
                <w:bCs/>
                <w:sz w:val="24"/>
                <w:szCs w:val="24"/>
              </w:rPr>
              <w:t> Total</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b/>
                <w:bCs/>
                <w:sz w:val="24"/>
                <w:szCs w:val="24"/>
              </w:rPr>
            </w:pPr>
            <w:r w:rsidRPr="006C57FB">
              <w:rPr>
                <w:rFonts w:asciiTheme="majorBidi" w:hAnsiTheme="majorBidi" w:cstheme="majorBidi"/>
                <w:b/>
                <w:bCs/>
                <w:sz w:val="24"/>
                <w:szCs w:val="24"/>
              </w:rPr>
              <w:t>65,6</w:t>
            </w:r>
          </w:p>
        </w:tc>
        <w:tc>
          <w:tcPr>
            <w:tcW w:w="1167"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b/>
                <w:bCs/>
                <w:sz w:val="24"/>
                <w:szCs w:val="24"/>
              </w:rPr>
            </w:pPr>
            <w:r w:rsidRPr="006C57FB">
              <w:rPr>
                <w:rFonts w:asciiTheme="majorBidi" w:hAnsiTheme="majorBidi" w:cstheme="majorBidi"/>
                <w:b/>
                <w:bCs/>
                <w:sz w:val="24"/>
                <w:szCs w:val="24"/>
              </w:rPr>
              <w:t>74,8</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b/>
                <w:bCs/>
                <w:sz w:val="24"/>
                <w:szCs w:val="24"/>
              </w:rPr>
            </w:pPr>
            <w:r w:rsidRPr="006C57FB">
              <w:rPr>
                <w:rFonts w:asciiTheme="majorBidi" w:hAnsiTheme="majorBidi" w:cstheme="majorBidi"/>
                <w:b/>
                <w:bCs/>
                <w:sz w:val="24"/>
                <w:szCs w:val="24"/>
              </w:rPr>
              <w:t>9,2</w:t>
            </w:r>
          </w:p>
        </w:tc>
      </w:tr>
    </w:tbl>
    <w:p w:rsidR="00A37EDD" w:rsidRPr="006C57FB" w:rsidRDefault="00A37EDD" w:rsidP="00A37EDD">
      <w:pPr>
        <w:tabs>
          <w:tab w:val="left" w:pos="5121"/>
        </w:tabs>
        <w:spacing w:after="0"/>
        <w:ind w:left="55"/>
        <w:rPr>
          <w:rFonts w:asciiTheme="majorBidi" w:hAnsiTheme="majorBidi" w:cstheme="majorBidi"/>
          <w:b/>
          <w:bCs/>
          <w:sz w:val="24"/>
          <w:szCs w:val="24"/>
        </w:rPr>
      </w:pPr>
      <w:r w:rsidRPr="006C57FB">
        <w:rPr>
          <w:rFonts w:asciiTheme="majorBidi" w:hAnsiTheme="majorBidi" w:cstheme="majorBidi"/>
          <w:sz w:val="24"/>
          <w:szCs w:val="24"/>
        </w:rPr>
        <w:t>Source : RGPH 2004 &amp; 2014, HCP.</w:t>
      </w:r>
    </w:p>
    <w:p w:rsidR="00A37EDD" w:rsidRPr="006C57FB" w:rsidRDefault="00A37EDD" w:rsidP="00A37EDD">
      <w:pPr>
        <w:tabs>
          <w:tab w:val="left" w:pos="3035"/>
          <w:tab w:val="left" w:pos="3975"/>
          <w:tab w:val="left" w:pos="4915"/>
        </w:tabs>
        <w:spacing w:after="0"/>
        <w:ind w:left="55"/>
        <w:rPr>
          <w:rFonts w:asciiTheme="majorBidi" w:hAnsiTheme="majorBidi" w:cstheme="majorBidi"/>
          <w:sz w:val="24"/>
          <w:szCs w:val="24"/>
        </w:rPr>
      </w:pPr>
      <w:r w:rsidRPr="006C57FB">
        <w:rPr>
          <w:rFonts w:asciiTheme="majorBidi" w:hAnsiTheme="majorBidi" w:cstheme="majorBidi"/>
          <w:sz w:val="24"/>
          <w:szCs w:val="24"/>
        </w:rPr>
        <w:tab/>
      </w:r>
      <w:r w:rsidRPr="006C57FB">
        <w:rPr>
          <w:rFonts w:asciiTheme="majorBidi" w:hAnsiTheme="majorBidi" w:cstheme="majorBidi"/>
          <w:sz w:val="24"/>
          <w:szCs w:val="24"/>
        </w:rPr>
        <w:tab/>
      </w:r>
      <w:r w:rsidRPr="006C57FB">
        <w:rPr>
          <w:rFonts w:asciiTheme="majorBidi" w:hAnsiTheme="majorBidi" w:cstheme="majorBidi"/>
          <w:sz w:val="24"/>
          <w:szCs w:val="24"/>
        </w:rPr>
        <w:tab/>
      </w:r>
    </w:p>
    <w:p w:rsidR="00A37EDD" w:rsidRPr="006C57FB" w:rsidRDefault="00A37EDD" w:rsidP="00A37EDD">
      <w:pPr>
        <w:tabs>
          <w:tab w:val="left" w:pos="3035"/>
          <w:tab w:val="left" w:pos="3975"/>
          <w:tab w:val="left" w:pos="4915"/>
        </w:tabs>
        <w:spacing w:after="0"/>
        <w:ind w:left="55"/>
        <w:rPr>
          <w:rFonts w:asciiTheme="majorBidi" w:hAnsiTheme="majorBidi" w:cstheme="majorBidi"/>
          <w:sz w:val="24"/>
          <w:szCs w:val="24"/>
        </w:rPr>
      </w:pPr>
      <w:r w:rsidRPr="006C57FB">
        <w:rPr>
          <w:rFonts w:asciiTheme="majorBidi" w:hAnsiTheme="majorBidi" w:cstheme="majorBidi"/>
          <w:sz w:val="24"/>
          <w:szCs w:val="24"/>
        </w:rPr>
        <w:tab/>
      </w:r>
      <w:r w:rsidRPr="006C57FB">
        <w:rPr>
          <w:rFonts w:asciiTheme="majorBidi" w:hAnsiTheme="majorBidi" w:cstheme="majorBidi"/>
          <w:sz w:val="24"/>
          <w:szCs w:val="24"/>
        </w:rPr>
        <w:tab/>
      </w:r>
      <w:r w:rsidRPr="006C57FB">
        <w:rPr>
          <w:rFonts w:asciiTheme="majorBidi" w:hAnsiTheme="majorBidi" w:cstheme="majorBidi"/>
          <w:sz w:val="24"/>
          <w:szCs w:val="24"/>
        </w:rPr>
        <w:tab/>
      </w:r>
    </w:p>
    <w:p w:rsidR="00A37EDD" w:rsidRPr="006C57FB" w:rsidRDefault="00A37EDD" w:rsidP="00A37EDD">
      <w:pPr>
        <w:spacing w:after="0"/>
        <w:ind w:left="55"/>
        <w:rPr>
          <w:rFonts w:asciiTheme="majorBidi" w:hAnsiTheme="majorBidi" w:cstheme="majorBidi"/>
          <w:b/>
          <w:bCs/>
          <w:sz w:val="24"/>
          <w:szCs w:val="24"/>
        </w:rPr>
      </w:pPr>
      <w:r w:rsidRPr="006C57FB">
        <w:rPr>
          <w:rFonts w:asciiTheme="majorBidi" w:hAnsiTheme="majorBidi" w:cstheme="majorBidi"/>
          <w:b/>
          <w:bCs/>
          <w:sz w:val="24"/>
          <w:szCs w:val="24"/>
        </w:rPr>
        <w:t xml:space="preserve">Tableau 06: Evolution du taux d'alphabétisation des féminins de 15 ans et plus  </w:t>
      </w:r>
      <w:r>
        <w:rPr>
          <w:rFonts w:asciiTheme="majorBidi" w:hAnsiTheme="majorBidi" w:cstheme="majorBidi"/>
          <w:b/>
          <w:bCs/>
          <w:sz w:val="24"/>
          <w:szCs w:val="24"/>
        </w:rPr>
        <w:t>(en %)</w:t>
      </w:r>
    </w:p>
    <w:p w:rsidR="00A37EDD" w:rsidRPr="006C57FB" w:rsidRDefault="00A37EDD" w:rsidP="00A37EDD">
      <w:pPr>
        <w:spacing w:after="0"/>
        <w:ind w:left="55"/>
        <w:rPr>
          <w:rFonts w:asciiTheme="majorBidi" w:hAnsiTheme="majorBidi" w:cstheme="majorBidi"/>
          <w:b/>
          <w:bCs/>
          <w:sz w:val="24"/>
          <w:szCs w:val="24"/>
        </w:rPr>
      </w:pPr>
    </w:p>
    <w:tbl>
      <w:tblPr>
        <w:tblW w:w="8805" w:type="dxa"/>
        <w:jc w:val="center"/>
        <w:tblCellMar>
          <w:left w:w="70" w:type="dxa"/>
          <w:right w:w="70" w:type="dxa"/>
        </w:tblCellMar>
        <w:tblLook w:val="04A0"/>
      </w:tblPr>
      <w:tblGrid>
        <w:gridCol w:w="5670"/>
        <w:gridCol w:w="1134"/>
        <w:gridCol w:w="1061"/>
        <w:gridCol w:w="940"/>
      </w:tblGrid>
      <w:tr w:rsidR="00A37EDD" w:rsidRPr="006C57FB" w:rsidTr="00A37EDD">
        <w:trPr>
          <w:trHeight w:val="300"/>
          <w:jc w:val="center"/>
        </w:trPr>
        <w:tc>
          <w:tcPr>
            <w:tcW w:w="56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b/>
                <w:bCs/>
                <w:sz w:val="24"/>
                <w:szCs w:val="24"/>
              </w:rPr>
            </w:pPr>
            <w:r w:rsidRPr="006C57FB">
              <w:rPr>
                <w:rFonts w:asciiTheme="majorBidi" w:hAnsiTheme="majorBidi" w:cstheme="majorBidi"/>
                <w:b/>
                <w:bCs/>
                <w:sz w:val="24"/>
                <w:szCs w:val="24"/>
              </w:rPr>
              <w:t>Région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A37EDD" w:rsidRPr="006C57FB" w:rsidRDefault="00A37EDD" w:rsidP="00A37EDD">
            <w:pPr>
              <w:spacing w:after="0"/>
              <w:jc w:val="center"/>
              <w:rPr>
                <w:rFonts w:asciiTheme="majorBidi" w:hAnsiTheme="majorBidi" w:cstheme="majorBidi"/>
                <w:b/>
                <w:bCs/>
                <w:sz w:val="24"/>
                <w:szCs w:val="24"/>
              </w:rPr>
            </w:pPr>
            <w:r w:rsidRPr="006C57FB">
              <w:rPr>
                <w:rFonts w:asciiTheme="majorBidi" w:hAnsiTheme="majorBidi" w:cstheme="majorBidi"/>
                <w:b/>
                <w:bCs/>
                <w:sz w:val="24"/>
                <w:szCs w:val="24"/>
              </w:rPr>
              <w:t>2004</w:t>
            </w:r>
          </w:p>
        </w:tc>
        <w:tc>
          <w:tcPr>
            <w:tcW w:w="1061" w:type="dxa"/>
            <w:tcBorders>
              <w:top w:val="single" w:sz="4" w:space="0" w:color="auto"/>
              <w:left w:val="nil"/>
              <w:bottom w:val="single" w:sz="4" w:space="0" w:color="auto"/>
              <w:right w:val="single" w:sz="4" w:space="0" w:color="auto"/>
            </w:tcBorders>
            <w:shd w:val="clear" w:color="auto" w:fill="auto"/>
            <w:vAlign w:val="bottom"/>
            <w:hideMark/>
          </w:tcPr>
          <w:p w:rsidR="00A37EDD" w:rsidRPr="006C57FB" w:rsidRDefault="00A37EDD" w:rsidP="00A37EDD">
            <w:pPr>
              <w:spacing w:after="0"/>
              <w:jc w:val="center"/>
              <w:rPr>
                <w:rFonts w:asciiTheme="majorBidi" w:hAnsiTheme="majorBidi" w:cstheme="majorBidi"/>
                <w:b/>
                <w:bCs/>
                <w:sz w:val="24"/>
                <w:szCs w:val="24"/>
              </w:rPr>
            </w:pPr>
            <w:r w:rsidRPr="006C57FB">
              <w:rPr>
                <w:rFonts w:asciiTheme="majorBidi" w:hAnsiTheme="majorBidi" w:cstheme="majorBidi"/>
                <w:b/>
                <w:bCs/>
                <w:sz w:val="24"/>
                <w:szCs w:val="24"/>
              </w:rPr>
              <w:t>2014</w:t>
            </w:r>
          </w:p>
        </w:tc>
        <w:tc>
          <w:tcPr>
            <w:tcW w:w="940" w:type="dxa"/>
            <w:tcBorders>
              <w:top w:val="single" w:sz="4" w:space="0" w:color="auto"/>
              <w:left w:val="nil"/>
              <w:bottom w:val="single" w:sz="4" w:space="0" w:color="auto"/>
              <w:right w:val="single" w:sz="4" w:space="0" w:color="auto"/>
            </w:tcBorders>
            <w:shd w:val="clear" w:color="auto" w:fill="auto"/>
            <w:vAlign w:val="bottom"/>
            <w:hideMark/>
          </w:tcPr>
          <w:p w:rsidR="00A37EDD" w:rsidRPr="006C57FB" w:rsidRDefault="00A37EDD" w:rsidP="00A37EDD">
            <w:pPr>
              <w:spacing w:after="0"/>
              <w:jc w:val="center"/>
              <w:rPr>
                <w:rFonts w:asciiTheme="majorBidi" w:hAnsiTheme="majorBidi" w:cstheme="majorBidi"/>
                <w:b/>
                <w:bCs/>
                <w:sz w:val="24"/>
                <w:szCs w:val="24"/>
              </w:rPr>
            </w:pPr>
            <w:r w:rsidRPr="006C57FB">
              <w:rPr>
                <w:rFonts w:asciiTheme="majorBidi" w:hAnsiTheme="majorBidi" w:cstheme="majorBidi"/>
                <w:b/>
                <w:bCs/>
                <w:sz w:val="24"/>
                <w:szCs w:val="24"/>
              </w:rPr>
              <w:t>Ecart</w:t>
            </w:r>
          </w:p>
        </w:tc>
      </w:tr>
      <w:tr w:rsidR="00A37EDD" w:rsidRPr="006C57FB" w:rsidTr="00A37EDD">
        <w:trPr>
          <w:trHeight w:val="300"/>
          <w:jc w:val="center"/>
        </w:trPr>
        <w:tc>
          <w:tcPr>
            <w:tcW w:w="5670" w:type="dxa"/>
            <w:tcBorders>
              <w:top w:val="nil"/>
              <w:left w:val="single" w:sz="8" w:space="0" w:color="auto"/>
              <w:bottom w:val="single" w:sz="4" w:space="0" w:color="auto"/>
              <w:right w:val="single" w:sz="8" w:space="0" w:color="auto"/>
            </w:tcBorders>
            <w:shd w:val="clear" w:color="auto" w:fill="auto"/>
            <w:noWrap/>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Tanger-Tetouan-Al Hoceima</w:t>
            </w:r>
          </w:p>
        </w:tc>
        <w:tc>
          <w:tcPr>
            <w:tcW w:w="1134" w:type="dxa"/>
            <w:tcBorders>
              <w:top w:val="nil"/>
              <w:left w:val="single" w:sz="4" w:space="0" w:color="auto"/>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37,4</w:t>
            </w:r>
          </w:p>
        </w:tc>
        <w:tc>
          <w:tcPr>
            <w:tcW w:w="1061"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53,1</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15,6</w:t>
            </w:r>
          </w:p>
        </w:tc>
      </w:tr>
      <w:tr w:rsidR="00A37EDD" w:rsidRPr="006C57FB" w:rsidTr="00A37EDD">
        <w:trPr>
          <w:trHeight w:val="300"/>
          <w:jc w:val="center"/>
        </w:trPr>
        <w:tc>
          <w:tcPr>
            <w:tcW w:w="5670"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Oriental</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39,2</w:t>
            </w:r>
          </w:p>
        </w:tc>
        <w:tc>
          <w:tcPr>
            <w:tcW w:w="1061"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53,0</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13,8</w:t>
            </w:r>
          </w:p>
        </w:tc>
      </w:tr>
      <w:tr w:rsidR="00A37EDD" w:rsidRPr="006C57FB" w:rsidTr="00A37EDD">
        <w:trPr>
          <w:trHeight w:val="300"/>
          <w:jc w:val="center"/>
        </w:trPr>
        <w:tc>
          <w:tcPr>
            <w:tcW w:w="5670"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Fès-Meknès</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37,3</w:t>
            </w:r>
          </w:p>
        </w:tc>
        <w:tc>
          <w:tcPr>
            <w:tcW w:w="1061"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48,2</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10,9</w:t>
            </w:r>
          </w:p>
        </w:tc>
      </w:tr>
      <w:tr w:rsidR="00A37EDD" w:rsidRPr="006C57FB" w:rsidTr="00A37EDD">
        <w:trPr>
          <w:trHeight w:val="300"/>
          <w:jc w:val="center"/>
        </w:trPr>
        <w:tc>
          <w:tcPr>
            <w:tcW w:w="5670"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Rabat-Salé-Kénitra</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45,8</w:t>
            </w:r>
          </w:p>
        </w:tc>
        <w:tc>
          <w:tcPr>
            <w:tcW w:w="1061"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57,8</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12,0</w:t>
            </w:r>
          </w:p>
        </w:tc>
      </w:tr>
      <w:tr w:rsidR="00A37EDD" w:rsidRPr="006C57FB" w:rsidTr="00A37EDD">
        <w:trPr>
          <w:trHeight w:val="300"/>
          <w:jc w:val="center"/>
        </w:trPr>
        <w:tc>
          <w:tcPr>
            <w:tcW w:w="5670"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Béni Mellal-Khénifra</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31,6</w:t>
            </w:r>
          </w:p>
        </w:tc>
        <w:tc>
          <w:tcPr>
            <w:tcW w:w="1061"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43,9</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12,3</w:t>
            </w:r>
          </w:p>
        </w:tc>
      </w:tr>
      <w:tr w:rsidR="00A37EDD" w:rsidRPr="006C57FB" w:rsidTr="00A37EDD">
        <w:trPr>
          <w:trHeight w:val="300"/>
          <w:jc w:val="center"/>
        </w:trPr>
        <w:tc>
          <w:tcPr>
            <w:tcW w:w="5670"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Casablanca-Settat</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51,1</w:t>
            </w:r>
          </w:p>
        </w:tc>
        <w:tc>
          <w:tcPr>
            <w:tcW w:w="1061"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61,1</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10,1</w:t>
            </w:r>
          </w:p>
        </w:tc>
      </w:tr>
      <w:tr w:rsidR="00A37EDD" w:rsidRPr="006C57FB" w:rsidTr="00A37EDD">
        <w:trPr>
          <w:trHeight w:val="300"/>
          <w:jc w:val="center"/>
        </w:trPr>
        <w:tc>
          <w:tcPr>
            <w:tcW w:w="5670"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Marrakech-Safi</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30,7</w:t>
            </w:r>
          </w:p>
        </w:tc>
        <w:tc>
          <w:tcPr>
            <w:tcW w:w="1061"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45,1</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14,4</w:t>
            </w:r>
          </w:p>
        </w:tc>
      </w:tr>
      <w:tr w:rsidR="00A37EDD" w:rsidRPr="006C57FB" w:rsidTr="00A37EDD">
        <w:trPr>
          <w:trHeight w:val="300"/>
          <w:jc w:val="center"/>
        </w:trPr>
        <w:tc>
          <w:tcPr>
            <w:tcW w:w="5670"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6C57FB">
              <w:rPr>
                <w:rFonts w:asciiTheme="majorBidi" w:hAnsiTheme="majorBidi" w:cstheme="majorBidi"/>
                <w:sz w:val="24"/>
                <w:szCs w:val="24"/>
              </w:rPr>
              <w:t>a-Tafilalet</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32,1</w:t>
            </w:r>
          </w:p>
        </w:tc>
        <w:tc>
          <w:tcPr>
            <w:tcW w:w="1061"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48,8</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16,7</w:t>
            </w:r>
          </w:p>
        </w:tc>
      </w:tr>
      <w:tr w:rsidR="00A37EDD" w:rsidRPr="006C57FB" w:rsidTr="00A37EDD">
        <w:trPr>
          <w:trHeight w:val="300"/>
          <w:jc w:val="center"/>
        </w:trPr>
        <w:tc>
          <w:tcPr>
            <w:tcW w:w="5670"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Souss-Massa</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32,2</w:t>
            </w:r>
          </w:p>
        </w:tc>
        <w:tc>
          <w:tcPr>
            <w:tcW w:w="1061"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48,5</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16,2</w:t>
            </w:r>
          </w:p>
        </w:tc>
      </w:tr>
      <w:tr w:rsidR="00A37EDD" w:rsidRPr="006C57FB" w:rsidTr="00A37EDD">
        <w:trPr>
          <w:trHeight w:val="300"/>
          <w:jc w:val="center"/>
        </w:trPr>
        <w:tc>
          <w:tcPr>
            <w:tcW w:w="5670"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Régions du Sud</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43,0</w:t>
            </w:r>
          </w:p>
        </w:tc>
        <w:tc>
          <w:tcPr>
            <w:tcW w:w="1061"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58,6</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15,6</w:t>
            </w:r>
          </w:p>
        </w:tc>
      </w:tr>
      <w:tr w:rsidR="00A37EDD" w:rsidRPr="006C57FB" w:rsidTr="00A37EDD">
        <w:trPr>
          <w:trHeight w:val="300"/>
          <w:jc w:val="center"/>
        </w:trPr>
        <w:tc>
          <w:tcPr>
            <w:tcW w:w="5670" w:type="dxa"/>
            <w:tcBorders>
              <w:top w:val="nil"/>
              <w:left w:val="single" w:sz="4" w:space="0" w:color="auto"/>
              <w:bottom w:val="single" w:sz="4" w:space="0" w:color="auto"/>
              <w:right w:val="single" w:sz="4" w:space="0" w:color="auto"/>
            </w:tcBorders>
            <w:shd w:val="clear" w:color="auto" w:fill="auto"/>
            <w:hideMark/>
          </w:tcPr>
          <w:p w:rsidR="00A37EDD" w:rsidRPr="006C57FB" w:rsidRDefault="00A37EDD" w:rsidP="00A37EDD">
            <w:pPr>
              <w:spacing w:after="0"/>
              <w:rPr>
                <w:rFonts w:asciiTheme="majorBidi" w:hAnsiTheme="majorBidi" w:cstheme="majorBidi"/>
                <w:b/>
                <w:bCs/>
                <w:sz w:val="24"/>
                <w:szCs w:val="24"/>
              </w:rPr>
            </w:pPr>
            <w:r w:rsidRPr="006C57FB">
              <w:rPr>
                <w:rFonts w:asciiTheme="majorBidi" w:hAnsiTheme="majorBidi" w:cstheme="majorBidi"/>
                <w:b/>
                <w:bCs/>
                <w:sz w:val="24"/>
                <w:szCs w:val="24"/>
              </w:rPr>
              <w:t> Total</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b/>
                <w:bCs/>
                <w:sz w:val="24"/>
                <w:szCs w:val="24"/>
              </w:rPr>
            </w:pPr>
            <w:r w:rsidRPr="006C57FB">
              <w:rPr>
                <w:rFonts w:asciiTheme="majorBidi" w:hAnsiTheme="majorBidi" w:cstheme="majorBidi"/>
                <w:b/>
                <w:bCs/>
                <w:sz w:val="24"/>
                <w:szCs w:val="24"/>
              </w:rPr>
              <w:t>39,6</w:t>
            </w:r>
          </w:p>
        </w:tc>
        <w:tc>
          <w:tcPr>
            <w:tcW w:w="1061"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b/>
                <w:bCs/>
                <w:sz w:val="24"/>
                <w:szCs w:val="24"/>
              </w:rPr>
            </w:pPr>
            <w:r w:rsidRPr="006C57FB">
              <w:rPr>
                <w:rFonts w:asciiTheme="majorBidi" w:hAnsiTheme="majorBidi" w:cstheme="majorBidi"/>
                <w:b/>
                <w:bCs/>
                <w:sz w:val="24"/>
                <w:szCs w:val="24"/>
              </w:rPr>
              <w:t>52,6</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b/>
                <w:bCs/>
                <w:sz w:val="24"/>
                <w:szCs w:val="24"/>
              </w:rPr>
            </w:pPr>
            <w:r w:rsidRPr="006C57FB">
              <w:rPr>
                <w:rFonts w:asciiTheme="majorBidi" w:hAnsiTheme="majorBidi" w:cstheme="majorBidi"/>
                <w:b/>
                <w:bCs/>
                <w:sz w:val="24"/>
                <w:szCs w:val="24"/>
              </w:rPr>
              <w:t>13,0</w:t>
            </w:r>
          </w:p>
        </w:tc>
      </w:tr>
    </w:tbl>
    <w:p w:rsidR="00A37EDD" w:rsidRPr="006C57FB" w:rsidRDefault="00A37EDD" w:rsidP="00A37EDD">
      <w:pPr>
        <w:tabs>
          <w:tab w:val="left" w:pos="5121"/>
        </w:tabs>
        <w:spacing w:after="0"/>
        <w:ind w:left="55"/>
        <w:rPr>
          <w:rFonts w:asciiTheme="majorBidi" w:hAnsiTheme="majorBidi" w:cstheme="majorBidi"/>
          <w:b/>
          <w:bCs/>
          <w:sz w:val="24"/>
          <w:szCs w:val="24"/>
        </w:rPr>
      </w:pPr>
      <w:r w:rsidRPr="006C57FB">
        <w:rPr>
          <w:rFonts w:asciiTheme="majorBidi" w:hAnsiTheme="majorBidi" w:cstheme="majorBidi"/>
          <w:sz w:val="24"/>
          <w:szCs w:val="24"/>
        </w:rPr>
        <w:t>Source : RGPH 2004 &amp; 2014, HCP.</w:t>
      </w:r>
    </w:p>
    <w:p w:rsidR="00A37EDD" w:rsidRPr="006C57FB" w:rsidRDefault="00A37EDD" w:rsidP="00A37EDD">
      <w:pPr>
        <w:spacing w:after="0"/>
        <w:ind w:left="55"/>
        <w:rPr>
          <w:rFonts w:asciiTheme="majorBidi" w:hAnsiTheme="majorBidi" w:cstheme="majorBidi"/>
          <w:b/>
          <w:bCs/>
          <w:sz w:val="24"/>
          <w:szCs w:val="24"/>
        </w:rPr>
      </w:pPr>
    </w:p>
    <w:p w:rsidR="00A37EDD" w:rsidRPr="006C57FB" w:rsidRDefault="00A37EDD" w:rsidP="00A37EDD">
      <w:pPr>
        <w:spacing w:after="0"/>
        <w:ind w:left="55"/>
        <w:rPr>
          <w:rFonts w:asciiTheme="majorBidi" w:hAnsiTheme="majorBidi" w:cstheme="majorBidi"/>
          <w:b/>
          <w:bCs/>
          <w:sz w:val="24"/>
          <w:szCs w:val="24"/>
        </w:rPr>
      </w:pPr>
    </w:p>
    <w:p w:rsidR="00A37EDD" w:rsidRPr="006C57FB" w:rsidRDefault="00A37EDD" w:rsidP="00A37EDD">
      <w:pPr>
        <w:spacing w:after="0"/>
        <w:ind w:left="55"/>
        <w:rPr>
          <w:rFonts w:asciiTheme="majorBidi" w:hAnsiTheme="majorBidi" w:cstheme="majorBidi"/>
          <w:b/>
          <w:bCs/>
          <w:sz w:val="24"/>
          <w:szCs w:val="24"/>
        </w:rPr>
      </w:pPr>
    </w:p>
    <w:p w:rsidR="00A37EDD" w:rsidRDefault="00A37EDD" w:rsidP="00A37EDD">
      <w:pPr>
        <w:rPr>
          <w:rFonts w:asciiTheme="majorBidi" w:hAnsiTheme="majorBidi" w:cstheme="majorBidi"/>
          <w:b/>
          <w:bCs/>
          <w:sz w:val="24"/>
          <w:szCs w:val="24"/>
        </w:rPr>
      </w:pPr>
      <w:r>
        <w:rPr>
          <w:rFonts w:asciiTheme="majorBidi" w:hAnsiTheme="majorBidi" w:cstheme="majorBidi"/>
          <w:b/>
          <w:bCs/>
          <w:sz w:val="24"/>
          <w:szCs w:val="24"/>
        </w:rPr>
        <w:br w:type="page"/>
      </w:r>
    </w:p>
    <w:p w:rsidR="00A37EDD" w:rsidRPr="006C57FB" w:rsidRDefault="00A37EDD" w:rsidP="00A37EDD">
      <w:pPr>
        <w:spacing w:after="0"/>
        <w:ind w:left="55"/>
        <w:rPr>
          <w:rFonts w:asciiTheme="majorBidi" w:hAnsiTheme="majorBidi" w:cstheme="majorBidi"/>
          <w:b/>
          <w:bCs/>
          <w:sz w:val="24"/>
          <w:szCs w:val="24"/>
        </w:rPr>
      </w:pPr>
      <w:r w:rsidRPr="006C57FB">
        <w:rPr>
          <w:rFonts w:asciiTheme="majorBidi" w:hAnsiTheme="majorBidi" w:cstheme="majorBidi"/>
          <w:b/>
          <w:bCs/>
          <w:sz w:val="24"/>
          <w:szCs w:val="24"/>
        </w:rPr>
        <w:lastRenderedPageBreak/>
        <w:t xml:space="preserve">Tableau 07: Evolution du taux d'alphabétisation des 15-24 ans </w:t>
      </w:r>
      <w:r>
        <w:rPr>
          <w:rFonts w:asciiTheme="majorBidi" w:hAnsiTheme="majorBidi" w:cstheme="majorBidi"/>
          <w:b/>
          <w:bCs/>
          <w:sz w:val="24"/>
          <w:szCs w:val="24"/>
        </w:rPr>
        <w:t>(en %)</w:t>
      </w:r>
    </w:p>
    <w:p w:rsidR="00A37EDD" w:rsidRPr="006C57FB" w:rsidRDefault="00A37EDD" w:rsidP="00A37EDD">
      <w:pPr>
        <w:spacing w:after="0"/>
        <w:ind w:left="55"/>
        <w:rPr>
          <w:rFonts w:asciiTheme="majorBidi" w:hAnsiTheme="majorBidi" w:cstheme="majorBidi"/>
          <w:b/>
          <w:bCs/>
          <w:sz w:val="24"/>
          <w:szCs w:val="24"/>
        </w:rPr>
      </w:pPr>
    </w:p>
    <w:tbl>
      <w:tblPr>
        <w:tblW w:w="8805" w:type="dxa"/>
        <w:jc w:val="center"/>
        <w:tblCellMar>
          <w:left w:w="70" w:type="dxa"/>
          <w:right w:w="70" w:type="dxa"/>
        </w:tblCellMar>
        <w:tblLook w:val="04A0"/>
      </w:tblPr>
      <w:tblGrid>
        <w:gridCol w:w="5529"/>
        <w:gridCol w:w="1275"/>
        <w:gridCol w:w="1061"/>
        <w:gridCol w:w="940"/>
      </w:tblGrid>
      <w:tr w:rsidR="00A37EDD" w:rsidRPr="006C57FB" w:rsidTr="00A37EDD">
        <w:trPr>
          <w:trHeight w:val="300"/>
          <w:jc w:val="center"/>
        </w:trPr>
        <w:tc>
          <w:tcPr>
            <w:tcW w:w="55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b/>
                <w:bCs/>
                <w:sz w:val="24"/>
                <w:szCs w:val="24"/>
              </w:rPr>
            </w:pPr>
            <w:r w:rsidRPr="006C57FB">
              <w:rPr>
                <w:rFonts w:asciiTheme="majorBidi" w:hAnsiTheme="majorBidi" w:cstheme="majorBidi"/>
                <w:b/>
                <w:bCs/>
                <w:sz w:val="24"/>
                <w:szCs w:val="24"/>
              </w:rPr>
              <w:t>Région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rsidR="00A37EDD" w:rsidRPr="006C57FB" w:rsidRDefault="00A37EDD" w:rsidP="00A37EDD">
            <w:pPr>
              <w:spacing w:after="0"/>
              <w:jc w:val="center"/>
              <w:rPr>
                <w:rFonts w:asciiTheme="majorBidi" w:hAnsiTheme="majorBidi" w:cstheme="majorBidi"/>
                <w:b/>
                <w:bCs/>
                <w:sz w:val="24"/>
                <w:szCs w:val="24"/>
              </w:rPr>
            </w:pPr>
            <w:r w:rsidRPr="006C57FB">
              <w:rPr>
                <w:rFonts w:asciiTheme="majorBidi" w:hAnsiTheme="majorBidi" w:cstheme="majorBidi"/>
                <w:b/>
                <w:bCs/>
                <w:sz w:val="24"/>
                <w:szCs w:val="24"/>
              </w:rPr>
              <w:t>2004</w:t>
            </w:r>
          </w:p>
        </w:tc>
        <w:tc>
          <w:tcPr>
            <w:tcW w:w="1061" w:type="dxa"/>
            <w:tcBorders>
              <w:top w:val="single" w:sz="4" w:space="0" w:color="auto"/>
              <w:left w:val="nil"/>
              <w:bottom w:val="single" w:sz="4" w:space="0" w:color="auto"/>
              <w:right w:val="single" w:sz="4" w:space="0" w:color="auto"/>
            </w:tcBorders>
            <w:shd w:val="clear" w:color="auto" w:fill="auto"/>
            <w:vAlign w:val="bottom"/>
            <w:hideMark/>
          </w:tcPr>
          <w:p w:rsidR="00A37EDD" w:rsidRPr="006C57FB" w:rsidRDefault="00A37EDD" w:rsidP="00A37EDD">
            <w:pPr>
              <w:spacing w:after="0"/>
              <w:jc w:val="center"/>
              <w:rPr>
                <w:rFonts w:asciiTheme="majorBidi" w:hAnsiTheme="majorBidi" w:cstheme="majorBidi"/>
                <w:b/>
                <w:bCs/>
                <w:sz w:val="24"/>
                <w:szCs w:val="24"/>
              </w:rPr>
            </w:pPr>
            <w:r w:rsidRPr="006C57FB">
              <w:rPr>
                <w:rFonts w:asciiTheme="majorBidi" w:hAnsiTheme="majorBidi" w:cstheme="majorBidi"/>
                <w:b/>
                <w:bCs/>
                <w:sz w:val="24"/>
                <w:szCs w:val="24"/>
              </w:rPr>
              <w:t>2014</w:t>
            </w:r>
          </w:p>
        </w:tc>
        <w:tc>
          <w:tcPr>
            <w:tcW w:w="940" w:type="dxa"/>
            <w:tcBorders>
              <w:top w:val="single" w:sz="4" w:space="0" w:color="auto"/>
              <w:left w:val="nil"/>
              <w:bottom w:val="single" w:sz="4" w:space="0" w:color="auto"/>
              <w:right w:val="single" w:sz="4" w:space="0" w:color="auto"/>
            </w:tcBorders>
            <w:shd w:val="clear" w:color="auto" w:fill="auto"/>
            <w:vAlign w:val="bottom"/>
            <w:hideMark/>
          </w:tcPr>
          <w:p w:rsidR="00A37EDD" w:rsidRPr="006C57FB" w:rsidRDefault="00A37EDD" w:rsidP="00A37EDD">
            <w:pPr>
              <w:spacing w:after="0"/>
              <w:jc w:val="center"/>
              <w:rPr>
                <w:rFonts w:asciiTheme="majorBidi" w:hAnsiTheme="majorBidi" w:cstheme="majorBidi"/>
                <w:b/>
                <w:bCs/>
                <w:sz w:val="24"/>
                <w:szCs w:val="24"/>
              </w:rPr>
            </w:pPr>
            <w:r w:rsidRPr="006C57FB">
              <w:rPr>
                <w:rFonts w:asciiTheme="majorBidi" w:hAnsiTheme="majorBidi" w:cstheme="majorBidi"/>
                <w:b/>
                <w:bCs/>
                <w:sz w:val="24"/>
                <w:szCs w:val="24"/>
              </w:rPr>
              <w:t>Ecart</w:t>
            </w:r>
          </w:p>
        </w:tc>
      </w:tr>
      <w:tr w:rsidR="00A37EDD" w:rsidRPr="006C57FB" w:rsidTr="00A37EDD">
        <w:trPr>
          <w:trHeight w:val="271"/>
          <w:jc w:val="center"/>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Tanger-Tetouan-Al Hoceima</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68,2</w:t>
            </w:r>
          </w:p>
        </w:tc>
        <w:tc>
          <w:tcPr>
            <w:tcW w:w="1061"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87,0</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18,8</w:t>
            </w:r>
          </w:p>
        </w:tc>
      </w:tr>
      <w:tr w:rsidR="00A37EDD" w:rsidRPr="006C57FB" w:rsidTr="00A37EDD">
        <w:trPr>
          <w:trHeight w:val="300"/>
          <w:jc w:val="center"/>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Oriental</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73,0</w:t>
            </w:r>
          </w:p>
        </w:tc>
        <w:tc>
          <w:tcPr>
            <w:tcW w:w="1061"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90,2</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17,2</w:t>
            </w:r>
          </w:p>
        </w:tc>
      </w:tr>
      <w:tr w:rsidR="00A37EDD" w:rsidRPr="006C57FB" w:rsidTr="00A37EDD">
        <w:trPr>
          <w:trHeight w:val="300"/>
          <w:jc w:val="center"/>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Fès-Meknès</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68,3</w:t>
            </w:r>
          </w:p>
        </w:tc>
        <w:tc>
          <w:tcPr>
            <w:tcW w:w="1061"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85,9</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17,6</w:t>
            </w:r>
          </w:p>
        </w:tc>
      </w:tr>
      <w:tr w:rsidR="00A37EDD" w:rsidRPr="006C57FB" w:rsidTr="00A37EDD">
        <w:trPr>
          <w:trHeight w:val="300"/>
          <w:jc w:val="center"/>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Rabat-Salé-Kénitra</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72,0</w:t>
            </w:r>
          </w:p>
        </w:tc>
        <w:tc>
          <w:tcPr>
            <w:tcW w:w="1061"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90,3</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18,2</w:t>
            </w:r>
          </w:p>
        </w:tc>
      </w:tr>
      <w:tr w:rsidR="00A37EDD" w:rsidRPr="006C57FB" w:rsidTr="00A37EDD">
        <w:trPr>
          <w:trHeight w:val="300"/>
          <w:jc w:val="center"/>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Béni Mellal-Khénifra</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65,2</w:t>
            </w:r>
          </w:p>
        </w:tc>
        <w:tc>
          <w:tcPr>
            <w:tcW w:w="1061"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86,8</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21,6</w:t>
            </w:r>
          </w:p>
        </w:tc>
      </w:tr>
      <w:tr w:rsidR="00A37EDD" w:rsidRPr="006C57FB" w:rsidTr="00A37EDD">
        <w:trPr>
          <w:trHeight w:val="300"/>
          <w:jc w:val="center"/>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Casablanca-Settat</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78,0</w:t>
            </w:r>
          </w:p>
        </w:tc>
        <w:tc>
          <w:tcPr>
            <w:tcW w:w="1061"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90,5</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12,5</w:t>
            </w:r>
          </w:p>
        </w:tc>
      </w:tr>
      <w:tr w:rsidR="00A37EDD" w:rsidRPr="006C57FB" w:rsidTr="00A37EDD">
        <w:trPr>
          <w:trHeight w:val="300"/>
          <w:jc w:val="center"/>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Marrakech-Safi</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60,9</w:t>
            </w:r>
          </w:p>
        </w:tc>
        <w:tc>
          <w:tcPr>
            <w:tcW w:w="1061"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85,8</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24,9</w:t>
            </w:r>
          </w:p>
        </w:tc>
      </w:tr>
      <w:tr w:rsidR="00A37EDD" w:rsidRPr="006C57FB" w:rsidTr="00A37EDD">
        <w:trPr>
          <w:trHeight w:val="300"/>
          <w:jc w:val="center"/>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6C57FB">
              <w:rPr>
                <w:rFonts w:asciiTheme="majorBidi" w:hAnsiTheme="majorBidi" w:cstheme="majorBidi"/>
                <w:sz w:val="24"/>
                <w:szCs w:val="24"/>
              </w:rPr>
              <w:t>a-Tafilalet</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71,4</w:t>
            </w:r>
          </w:p>
        </w:tc>
        <w:tc>
          <w:tcPr>
            <w:tcW w:w="1061"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91,2</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19,8</w:t>
            </w:r>
          </w:p>
        </w:tc>
      </w:tr>
      <w:tr w:rsidR="00A37EDD" w:rsidRPr="006C57FB" w:rsidTr="00A37EDD">
        <w:trPr>
          <w:trHeight w:val="300"/>
          <w:jc w:val="center"/>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Souss-Massa</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71,6</w:t>
            </w:r>
          </w:p>
        </w:tc>
        <w:tc>
          <w:tcPr>
            <w:tcW w:w="1061"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92,1</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20,5</w:t>
            </w:r>
          </w:p>
        </w:tc>
      </w:tr>
      <w:tr w:rsidR="00A37EDD" w:rsidRPr="006C57FB" w:rsidTr="00A37EDD">
        <w:trPr>
          <w:trHeight w:val="300"/>
          <w:jc w:val="center"/>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Régions du Sud</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78,6</w:t>
            </w:r>
          </w:p>
        </w:tc>
        <w:tc>
          <w:tcPr>
            <w:tcW w:w="1061"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94,1</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15,5</w:t>
            </w:r>
          </w:p>
        </w:tc>
      </w:tr>
      <w:tr w:rsidR="00A37EDD" w:rsidRPr="006C57FB" w:rsidTr="00A37EDD">
        <w:trPr>
          <w:trHeight w:val="300"/>
          <w:jc w:val="center"/>
        </w:trPr>
        <w:tc>
          <w:tcPr>
            <w:tcW w:w="5529" w:type="dxa"/>
            <w:tcBorders>
              <w:top w:val="nil"/>
              <w:left w:val="single" w:sz="4" w:space="0" w:color="auto"/>
              <w:bottom w:val="single" w:sz="4" w:space="0" w:color="auto"/>
              <w:right w:val="single" w:sz="4" w:space="0" w:color="auto"/>
            </w:tcBorders>
            <w:shd w:val="clear" w:color="auto" w:fill="auto"/>
            <w:hideMark/>
          </w:tcPr>
          <w:p w:rsidR="00A37EDD" w:rsidRPr="006C57FB" w:rsidRDefault="00A37EDD" w:rsidP="00A37EDD">
            <w:pPr>
              <w:spacing w:after="0"/>
              <w:rPr>
                <w:rFonts w:asciiTheme="majorBidi" w:hAnsiTheme="majorBidi" w:cstheme="majorBidi"/>
                <w:b/>
                <w:bCs/>
                <w:sz w:val="24"/>
                <w:szCs w:val="24"/>
              </w:rPr>
            </w:pPr>
            <w:r w:rsidRPr="006C57FB">
              <w:rPr>
                <w:rFonts w:asciiTheme="majorBidi" w:hAnsiTheme="majorBidi" w:cstheme="majorBidi"/>
                <w:b/>
                <w:bCs/>
                <w:sz w:val="24"/>
                <w:szCs w:val="24"/>
              </w:rPr>
              <w:t> Total</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b/>
                <w:bCs/>
                <w:sz w:val="24"/>
                <w:szCs w:val="24"/>
              </w:rPr>
            </w:pPr>
            <w:r w:rsidRPr="006C57FB">
              <w:rPr>
                <w:rFonts w:asciiTheme="majorBidi" w:hAnsiTheme="majorBidi" w:cstheme="majorBidi"/>
                <w:b/>
                <w:bCs/>
                <w:sz w:val="24"/>
                <w:szCs w:val="24"/>
              </w:rPr>
              <w:t>70,5</w:t>
            </w:r>
          </w:p>
        </w:tc>
        <w:tc>
          <w:tcPr>
            <w:tcW w:w="1061" w:type="dxa"/>
            <w:tcBorders>
              <w:top w:val="nil"/>
              <w:left w:val="nil"/>
              <w:bottom w:val="single" w:sz="4" w:space="0" w:color="auto"/>
              <w:right w:val="single" w:sz="4" w:space="0" w:color="auto"/>
            </w:tcBorders>
            <w:shd w:val="clear" w:color="000000" w:fill="FFFFFF"/>
            <w:vAlign w:val="bottom"/>
          </w:tcPr>
          <w:p w:rsidR="00A37EDD" w:rsidRPr="006C57FB" w:rsidRDefault="00A37EDD" w:rsidP="00A37EDD">
            <w:pPr>
              <w:spacing w:after="0"/>
              <w:jc w:val="right"/>
              <w:rPr>
                <w:rFonts w:asciiTheme="majorBidi" w:hAnsiTheme="majorBidi" w:cstheme="majorBidi"/>
                <w:b/>
                <w:bCs/>
                <w:sz w:val="24"/>
                <w:szCs w:val="24"/>
              </w:rPr>
            </w:pPr>
            <w:r w:rsidRPr="006C57FB">
              <w:rPr>
                <w:rFonts w:asciiTheme="majorBidi" w:hAnsiTheme="majorBidi" w:cstheme="majorBidi"/>
                <w:b/>
                <w:bCs/>
                <w:sz w:val="24"/>
                <w:szCs w:val="24"/>
              </w:rPr>
              <w:t>88,8</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b/>
                <w:bCs/>
                <w:sz w:val="24"/>
                <w:szCs w:val="24"/>
              </w:rPr>
            </w:pPr>
            <w:r w:rsidRPr="006C57FB">
              <w:rPr>
                <w:rFonts w:asciiTheme="majorBidi" w:hAnsiTheme="majorBidi" w:cstheme="majorBidi"/>
                <w:b/>
                <w:bCs/>
                <w:sz w:val="24"/>
                <w:szCs w:val="24"/>
              </w:rPr>
              <w:t>18,3</w:t>
            </w:r>
          </w:p>
        </w:tc>
      </w:tr>
    </w:tbl>
    <w:p w:rsidR="00A37EDD" w:rsidRPr="006C57FB" w:rsidRDefault="00A37EDD" w:rsidP="00A37EDD">
      <w:pPr>
        <w:tabs>
          <w:tab w:val="left" w:pos="5121"/>
        </w:tabs>
        <w:spacing w:after="0"/>
        <w:ind w:left="55"/>
        <w:rPr>
          <w:rFonts w:asciiTheme="majorBidi" w:hAnsiTheme="majorBidi" w:cstheme="majorBidi"/>
          <w:b/>
          <w:bCs/>
          <w:sz w:val="24"/>
          <w:szCs w:val="24"/>
        </w:rPr>
      </w:pPr>
      <w:r w:rsidRPr="006C57FB">
        <w:rPr>
          <w:rFonts w:asciiTheme="majorBidi" w:hAnsiTheme="majorBidi" w:cstheme="majorBidi"/>
          <w:sz w:val="24"/>
          <w:szCs w:val="24"/>
        </w:rPr>
        <w:t>Source : RGPH 2004 &amp; 2014, HCP.</w:t>
      </w:r>
    </w:p>
    <w:p w:rsidR="00A37EDD" w:rsidRPr="006C57FB" w:rsidRDefault="00A37EDD" w:rsidP="00A37EDD">
      <w:pPr>
        <w:rPr>
          <w:rFonts w:asciiTheme="majorBidi" w:hAnsiTheme="majorBidi" w:cstheme="majorBidi"/>
          <w:sz w:val="24"/>
          <w:szCs w:val="24"/>
        </w:rPr>
      </w:pPr>
    </w:p>
    <w:p w:rsidR="00A37EDD" w:rsidRPr="006C57FB" w:rsidRDefault="00A37EDD" w:rsidP="00A37EDD">
      <w:pPr>
        <w:tabs>
          <w:tab w:val="left" w:pos="3035"/>
          <w:tab w:val="left" w:pos="3975"/>
          <w:tab w:val="left" w:pos="4915"/>
        </w:tabs>
        <w:spacing w:after="0"/>
        <w:ind w:left="55"/>
        <w:rPr>
          <w:rFonts w:asciiTheme="majorBidi" w:hAnsiTheme="majorBidi" w:cstheme="majorBidi"/>
          <w:sz w:val="24"/>
          <w:szCs w:val="24"/>
        </w:rPr>
      </w:pPr>
      <w:r w:rsidRPr="006C57FB">
        <w:rPr>
          <w:rFonts w:asciiTheme="majorBidi" w:hAnsiTheme="majorBidi" w:cstheme="majorBidi"/>
          <w:sz w:val="24"/>
          <w:szCs w:val="24"/>
        </w:rPr>
        <w:tab/>
      </w:r>
      <w:r w:rsidRPr="006C57FB">
        <w:rPr>
          <w:rFonts w:asciiTheme="majorBidi" w:hAnsiTheme="majorBidi" w:cstheme="majorBidi"/>
          <w:sz w:val="24"/>
          <w:szCs w:val="24"/>
        </w:rPr>
        <w:tab/>
      </w:r>
      <w:r w:rsidRPr="006C57FB">
        <w:rPr>
          <w:rFonts w:asciiTheme="majorBidi" w:hAnsiTheme="majorBidi" w:cstheme="majorBidi"/>
          <w:sz w:val="24"/>
          <w:szCs w:val="24"/>
        </w:rPr>
        <w:tab/>
      </w:r>
    </w:p>
    <w:p w:rsidR="00A37EDD" w:rsidRPr="006C57FB" w:rsidRDefault="00A37EDD" w:rsidP="00A37EDD">
      <w:pPr>
        <w:spacing w:after="0"/>
        <w:ind w:left="55"/>
        <w:rPr>
          <w:rFonts w:asciiTheme="majorBidi" w:hAnsiTheme="majorBidi" w:cstheme="majorBidi"/>
          <w:b/>
          <w:bCs/>
          <w:sz w:val="24"/>
          <w:szCs w:val="24"/>
        </w:rPr>
      </w:pPr>
      <w:r w:rsidRPr="006C57FB">
        <w:rPr>
          <w:rFonts w:asciiTheme="majorBidi" w:hAnsiTheme="majorBidi" w:cstheme="majorBidi"/>
          <w:b/>
          <w:bCs/>
          <w:sz w:val="24"/>
          <w:szCs w:val="24"/>
        </w:rPr>
        <w:t xml:space="preserve">Tableau 08: Evolution du taux d'alphabétisation des masculins de 15 à 24 ans </w:t>
      </w:r>
      <w:r>
        <w:rPr>
          <w:rFonts w:asciiTheme="majorBidi" w:hAnsiTheme="majorBidi" w:cstheme="majorBidi"/>
          <w:b/>
          <w:bCs/>
          <w:sz w:val="24"/>
          <w:szCs w:val="24"/>
        </w:rPr>
        <w:t>(en %)</w:t>
      </w:r>
    </w:p>
    <w:p w:rsidR="00A37EDD" w:rsidRPr="006C57FB" w:rsidRDefault="00A37EDD" w:rsidP="00A37EDD">
      <w:pPr>
        <w:spacing w:after="0"/>
        <w:ind w:left="55"/>
        <w:rPr>
          <w:rFonts w:asciiTheme="majorBidi" w:hAnsiTheme="majorBidi" w:cstheme="majorBidi"/>
          <w:b/>
          <w:bCs/>
          <w:sz w:val="24"/>
          <w:szCs w:val="24"/>
        </w:rPr>
      </w:pPr>
    </w:p>
    <w:tbl>
      <w:tblPr>
        <w:tblW w:w="8832" w:type="dxa"/>
        <w:jc w:val="center"/>
        <w:tblCellMar>
          <w:left w:w="70" w:type="dxa"/>
          <w:right w:w="70" w:type="dxa"/>
        </w:tblCellMar>
        <w:tblLook w:val="04A0"/>
      </w:tblPr>
      <w:tblGrid>
        <w:gridCol w:w="5529"/>
        <w:gridCol w:w="1275"/>
        <w:gridCol w:w="1088"/>
        <w:gridCol w:w="940"/>
      </w:tblGrid>
      <w:tr w:rsidR="00A37EDD" w:rsidRPr="006C57FB" w:rsidTr="00A37EDD">
        <w:trPr>
          <w:trHeight w:val="300"/>
          <w:jc w:val="center"/>
        </w:trPr>
        <w:tc>
          <w:tcPr>
            <w:tcW w:w="55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b/>
                <w:bCs/>
                <w:sz w:val="24"/>
                <w:szCs w:val="24"/>
              </w:rPr>
            </w:pPr>
            <w:r w:rsidRPr="006C57FB">
              <w:rPr>
                <w:rFonts w:asciiTheme="majorBidi" w:hAnsiTheme="majorBidi" w:cstheme="majorBidi"/>
                <w:b/>
                <w:bCs/>
                <w:sz w:val="24"/>
                <w:szCs w:val="24"/>
              </w:rPr>
              <w:t>région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rsidR="00A37EDD" w:rsidRPr="006C57FB" w:rsidRDefault="00A37EDD" w:rsidP="00A37EDD">
            <w:pPr>
              <w:spacing w:after="0"/>
              <w:jc w:val="center"/>
              <w:rPr>
                <w:rFonts w:asciiTheme="majorBidi" w:hAnsiTheme="majorBidi" w:cstheme="majorBidi"/>
                <w:b/>
                <w:bCs/>
                <w:sz w:val="24"/>
                <w:szCs w:val="24"/>
              </w:rPr>
            </w:pPr>
            <w:r w:rsidRPr="006C57FB">
              <w:rPr>
                <w:rFonts w:asciiTheme="majorBidi" w:hAnsiTheme="majorBidi" w:cstheme="majorBidi"/>
                <w:b/>
                <w:bCs/>
                <w:sz w:val="24"/>
                <w:szCs w:val="24"/>
              </w:rPr>
              <w:t>2004</w:t>
            </w:r>
          </w:p>
        </w:tc>
        <w:tc>
          <w:tcPr>
            <w:tcW w:w="1088" w:type="dxa"/>
            <w:tcBorders>
              <w:top w:val="single" w:sz="4" w:space="0" w:color="auto"/>
              <w:left w:val="nil"/>
              <w:bottom w:val="single" w:sz="4" w:space="0" w:color="auto"/>
              <w:right w:val="single" w:sz="4" w:space="0" w:color="auto"/>
            </w:tcBorders>
            <w:shd w:val="clear" w:color="auto" w:fill="auto"/>
            <w:vAlign w:val="bottom"/>
            <w:hideMark/>
          </w:tcPr>
          <w:p w:rsidR="00A37EDD" w:rsidRPr="006C57FB" w:rsidRDefault="00A37EDD" w:rsidP="00A37EDD">
            <w:pPr>
              <w:spacing w:after="0"/>
              <w:jc w:val="center"/>
              <w:rPr>
                <w:rFonts w:asciiTheme="majorBidi" w:hAnsiTheme="majorBidi" w:cstheme="majorBidi"/>
                <w:b/>
                <w:bCs/>
                <w:sz w:val="24"/>
                <w:szCs w:val="24"/>
              </w:rPr>
            </w:pPr>
            <w:r w:rsidRPr="006C57FB">
              <w:rPr>
                <w:rFonts w:asciiTheme="majorBidi" w:hAnsiTheme="majorBidi" w:cstheme="majorBidi"/>
                <w:b/>
                <w:bCs/>
                <w:sz w:val="24"/>
                <w:szCs w:val="24"/>
              </w:rPr>
              <w:t>2014</w:t>
            </w:r>
          </w:p>
        </w:tc>
        <w:tc>
          <w:tcPr>
            <w:tcW w:w="940" w:type="dxa"/>
            <w:tcBorders>
              <w:top w:val="single" w:sz="4" w:space="0" w:color="auto"/>
              <w:left w:val="nil"/>
              <w:bottom w:val="single" w:sz="4" w:space="0" w:color="auto"/>
              <w:right w:val="single" w:sz="4" w:space="0" w:color="auto"/>
            </w:tcBorders>
            <w:shd w:val="clear" w:color="auto" w:fill="auto"/>
            <w:vAlign w:val="bottom"/>
            <w:hideMark/>
          </w:tcPr>
          <w:p w:rsidR="00A37EDD" w:rsidRPr="006C57FB" w:rsidRDefault="00A37EDD" w:rsidP="00A37EDD">
            <w:pPr>
              <w:spacing w:after="0"/>
              <w:jc w:val="center"/>
              <w:rPr>
                <w:rFonts w:asciiTheme="majorBidi" w:hAnsiTheme="majorBidi" w:cstheme="majorBidi"/>
                <w:b/>
                <w:bCs/>
                <w:sz w:val="24"/>
                <w:szCs w:val="24"/>
              </w:rPr>
            </w:pPr>
            <w:r w:rsidRPr="006C57FB">
              <w:rPr>
                <w:rFonts w:asciiTheme="majorBidi" w:hAnsiTheme="majorBidi" w:cstheme="majorBidi"/>
                <w:b/>
                <w:bCs/>
                <w:sz w:val="24"/>
                <w:szCs w:val="24"/>
              </w:rPr>
              <w:t>Ecart</w:t>
            </w:r>
          </w:p>
        </w:tc>
      </w:tr>
      <w:tr w:rsidR="00A37EDD" w:rsidRPr="006C57FB" w:rsidTr="00A37EDD">
        <w:trPr>
          <w:trHeight w:val="109"/>
          <w:jc w:val="center"/>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Tanger-Tetouan-Al Hoceima</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78,9</w:t>
            </w:r>
          </w:p>
        </w:tc>
        <w:tc>
          <w:tcPr>
            <w:tcW w:w="1088" w:type="dxa"/>
            <w:tcBorders>
              <w:top w:val="nil"/>
              <w:left w:val="nil"/>
              <w:bottom w:val="single" w:sz="4" w:space="0" w:color="auto"/>
              <w:right w:val="single" w:sz="4" w:space="0" w:color="auto"/>
            </w:tcBorders>
            <w:shd w:val="clear" w:color="000000" w:fill="FFFFFF"/>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90,4</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11,5</w:t>
            </w:r>
          </w:p>
        </w:tc>
      </w:tr>
      <w:tr w:rsidR="00A37EDD" w:rsidRPr="006C57FB" w:rsidTr="00A37EDD">
        <w:trPr>
          <w:trHeight w:val="300"/>
          <w:jc w:val="center"/>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Oriental</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81,4</w:t>
            </w:r>
          </w:p>
        </w:tc>
        <w:tc>
          <w:tcPr>
            <w:tcW w:w="1088" w:type="dxa"/>
            <w:tcBorders>
              <w:top w:val="nil"/>
              <w:left w:val="nil"/>
              <w:bottom w:val="single" w:sz="4" w:space="0" w:color="auto"/>
              <w:right w:val="single" w:sz="4" w:space="0" w:color="auto"/>
            </w:tcBorders>
            <w:shd w:val="clear" w:color="000000" w:fill="FFFFFF"/>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92,6</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11,2</w:t>
            </w:r>
          </w:p>
        </w:tc>
      </w:tr>
      <w:tr w:rsidR="00A37EDD" w:rsidRPr="006C57FB" w:rsidTr="00A37EDD">
        <w:trPr>
          <w:trHeight w:val="300"/>
          <w:jc w:val="center"/>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Fès-Meknès</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79,9</w:t>
            </w:r>
          </w:p>
        </w:tc>
        <w:tc>
          <w:tcPr>
            <w:tcW w:w="1088" w:type="dxa"/>
            <w:tcBorders>
              <w:top w:val="nil"/>
              <w:left w:val="nil"/>
              <w:bottom w:val="single" w:sz="4" w:space="0" w:color="auto"/>
              <w:right w:val="single" w:sz="4" w:space="0" w:color="auto"/>
            </w:tcBorders>
            <w:shd w:val="clear" w:color="000000" w:fill="FFFFFF"/>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91,3</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11,4</w:t>
            </w:r>
          </w:p>
        </w:tc>
      </w:tr>
      <w:tr w:rsidR="00A37EDD" w:rsidRPr="006C57FB" w:rsidTr="00A37EDD">
        <w:trPr>
          <w:trHeight w:val="300"/>
          <w:jc w:val="center"/>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Rabat-Salé-Kénitra</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80,9</w:t>
            </w:r>
          </w:p>
        </w:tc>
        <w:tc>
          <w:tcPr>
            <w:tcW w:w="1088" w:type="dxa"/>
            <w:tcBorders>
              <w:top w:val="nil"/>
              <w:left w:val="nil"/>
              <w:bottom w:val="single" w:sz="4" w:space="0" w:color="auto"/>
              <w:right w:val="single" w:sz="4" w:space="0" w:color="auto"/>
            </w:tcBorders>
            <w:shd w:val="clear" w:color="000000" w:fill="FFFFFF"/>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93,8</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12,9</w:t>
            </w:r>
          </w:p>
        </w:tc>
      </w:tr>
      <w:tr w:rsidR="00A37EDD" w:rsidRPr="006C57FB" w:rsidTr="00A37EDD">
        <w:trPr>
          <w:trHeight w:val="300"/>
          <w:jc w:val="center"/>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Béni Mellal-Khénifra</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77,3</w:t>
            </w:r>
          </w:p>
        </w:tc>
        <w:tc>
          <w:tcPr>
            <w:tcW w:w="1088" w:type="dxa"/>
            <w:tcBorders>
              <w:top w:val="nil"/>
              <w:left w:val="nil"/>
              <w:bottom w:val="single" w:sz="4" w:space="0" w:color="auto"/>
              <w:right w:val="single" w:sz="4" w:space="0" w:color="auto"/>
            </w:tcBorders>
            <w:shd w:val="clear" w:color="000000" w:fill="FFFFFF"/>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92,0</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14,7</w:t>
            </w:r>
          </w:p>
        </w:tc>
      </w:tr>
      <w:tr w:rsidR="00A37EDD" w:rsidRPr="006C57FB" w:rsidTr="00A37EDD">
        <w:trPr>
          <w:trHeight w:val="300"/>
          <w:jc w:val="center"/>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Casablanca-Settat</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84,9</w:t>
            </w:r>
          </w:p>
        </w:tc>
        <w:tc>
          <w:tcPr>
            <w:tcW w:w="1088" w:type="dxa"/>
            <w:tcBorders>
              <w:top w:val="nil"/>
              <w:left w:val="nil"/>
              <w:bottom w:val="single" w:sz="4" w:space="0" w:color="auto"/>
              <w:right w:val="single" w:sz="4" w:space="0" w:color="auto"/>
            </w:tcBorders>
            <w:shd w:val="clear" w:color="000000" w:fill="FFFFFF"/>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93,5</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8,6</w:t>
            </w:r>
          </w:p>
        </w:tc>
      </w:tr>
      <w:tr w:rsidR="00A37EDD" w:rsidRPr="006C57FB" w:rsidTr="00A37EDD">
        <w:trPr>
          <w:trHeight w:val="300"/>
          <w:jc w:val="center"/>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Marrakech-Safi</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72,9</w:t>
            </w:r>
          </w:p>
        </w:tc>
        <w:tc>
          <w:tcPr>
            <w:tcW w:w="1088" w:type="dxa"/>
            <w:tcBorders>
              <w:top w:val="nil"/>
              <w:left w:val="nil"/>
              <w:bottom w:val="single" w:sz="4" w:space="0" w:color="auto"/>
              <w:right w:val="single" w:sz="4" w:space="0" w:color="auto"/>
            </w:tcBorders>
            <w:shd w:val="clear" w:color="000000" w:fill="FFFFFF"/>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91,1</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18,2</w:t>
            </w:r>
          </w:p>
        </w:tc>
      </w:tr>
      <w:tr w:rsidR="00A37EDD" w:rsidRPr="006C57FB" w:rsidTr="00A37EDD">
        <w:trPr>
          <w:trHeight w:val="300"/>
          <w:jc w:val="center"/>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6C57FB">
              <w:rPr>
                <w:rFonts w:asciiTheme="majorBidi" w:hAnsiTheme="majorBidi" w:cstheme="majorBidi"/>
                <w:sz w:val="24"/>
                <w:szCs w:val="24"/>
              </w:rPr>
              <w:t>a-Tafilalet</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85,7</w:t>
            </w:r>
          </w:p>
        </w:tc>
        <w:tc>
          <w:tcPr>
            <w:tcW w:w="1088" w:type="dxa"/>
            <w:tcBorders>
              <w:top w:val="nil"/>
              <w:left w:val="nil"/>
              <w:bottom w:val="single" w:sz="4" w:space="0" w:color="auto"/>
              <w:right w:val="single" w:sz="4" w:space="0" w:color="auto"/>
            </w:tcBorders>
            <w:shd w:val="clear" w:color="000000" w:fill="FFFFFF"/>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95,1</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9,4</w:t>
            </w:r>
          </w:p>
        </w:tc>
      </w:tr>
      <w:tr w:rsidR="00A37EDD" w:rsidRPr="006C57FB" w:rsidTr="00A37EDD">
        <w:trPr>
          <w:trHeight w:val="300"/>
          <w:jc w:val="center"/>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Souss-Massa</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85,7</w:t>
            </w:r>
          </w:p>
        </w:tc>
        <w:tc>
          <w:tcPr>
            <w:tcW w:w="1088" w:type="dxa"/>
            <w:tcBorders>
              <w:top w:val="nil"/>
              <w:left w:val="nil"/>
              <w:bottom w:val="single" w:sz="4" w:space="0" w:color="auto"/>
              <w:right w:val="single" w:sz="4" w:space="0" w:color="auto"/>
            </w:tcBorders>
            <w:shd w:val="clear" w:color="000000" w:fill="FFFFFF"/>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95,7</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10,1</w:t>
            </w:r>
          </w:p>
        </w:tc>
      </w:tr>
      <w:tr w:rsidR="00A37EDD" w:rsidRPr="006C57FB" w:rsidTr="00A37EDD">
        <w:trPr>
          <w:trHeight w:val="300"/>
          <w:jc w:val="center"/>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Régions du Sud</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87,2</w:t>
            </w:r>
          </w:p>
        </w:tc>
        <w:tc>
          <w:tcPr>
            <w:tcW w:w="1088" w:type="dxa"/>
            <w:tcBorders>
              <w:top w:val="nil"/>
              <w:left w:val="nil"/>
              <w:bottom w:val="single" w:sz="4" w:space="0" w:color="auto"/>
              <w:right w:val="single" w:sz="4" w:space="0" w:color="auto"/>
            </w:tcBorders>
            <w:shd w:val="clear" w:color="000000" w:fill="FFFFFF"/>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96,1</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8,9</w:t>
            </w:r>
          </w:p>
        </w:tc>
      </w:tr>
      <w:tr w:rsidR="00A37EDD" w:rsidRPr="006C57FB" w:rsidTr="00A37EDD">
        <w:trPr>
          <w:trHeight w:val="300"/>
          <w:jc w:val="center"/>
        </w:trPr>
        <w:tc>
          <w:tcPr>
            <w:tcW w:w="5529" w:type="dxa"/>
            <w:tcBorders>
              <w:top w:val="nil"/>
              <w:left w:val="single" w:sz="4" w:space="0" w:color="auto"/>
              <w:bottom w:val="single" w:sz="4" w:space="0" w:color="auto"/>
              <w:right w:val="single" w:sz="4" w:space="0" w:color="auto"/>
            </w:tcBorders>
            <w:shd w:val="clear" w:color="auto" w:fill="auto"/>
            <w:hideMark/>
          </w:tcPr>
          <w:p w:rsidR="00A37EDD" w:rsidRPr="006C57FB" w:rsidRDefault="00A37EDD" w:rsidP="00A37EDD">
            <w:pPr>
              <w:spacing w:after="0"/>
              <w:rPr>
                <w:rFonts w:asciiTheme="majorBidi" w:hAnsiTheme="majorBidi" w:cstheme="majorBidi"/>
                <w:b/>
                <w:bCs/>
                <w:sz w:val="24"/>
                <w:szCs w:val="24"/>
              </w:rPr>
            </w:pPr>
            <w:r w:rsidRPr="006C57FB">
              <w:rPr>
                <w:rFonts w:asciiTheme="majorBidi" w:hAnsiTheme="majorBidi" w:cstheme="majorBidi"/>
                <w:b/>
                <w:bCs/>
                <w:sz w:val="24"/>
                <w:szCs w:val="24"/>
              </w:rPr>
              <w:t> Total</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b/>
                <w:bCs/>
                <w:sz w:val="24"/>
                <w:szCs w:val="24"/>
              </w:rPr>
            </w:pPr>
            <w:r w:rsidRPr="006C57FB">
              <w:rPr>
                <w:rFonts w:asciiTheme="majorBidi" w:hAnsiTheme="majorBidi" w:cstheme="majorBidi"/>
                <w:b/>
                <w:bCs/>
                <w:sz w:val="24"/>
                <w:szCs w:val="24"/>
              </w:rPr>
              <w:t>80,8</w:t>
            </w:r>
          </w:p>
        </w:tc>
        <w:tc>
          <w:tcPr>
            <w:tcW w:w="1088" w:type="dxa"/>
            <w:tcBorders>
              <w:top w:val="nil"/>
              <w:left w:val="nil"/>
              <w:bottom w:val="single" w:sz="4" w:space="0" w:color="auto"/>
              <w:right w:val="single" w:sz="4" w:space="0" w:color="auto"/>
            </w:tcBorders>
            <w:shd w:val="clear" w:color="000000" w:fill="FFFFFF"/>
            <w:vAlign w:val="bottom"/>
          </w:tcPr>
          <w:p w:rsidR="00A37EDD" w:rsidRPr="006C57FB" w:rsidRDefault="00A37EDD" w:rsidP="00A37EDD">
            <w:pPr>
              <w:spacing w:after="0"/>
              <w:jc w:val="right"/>
              <w:rPr>
                <w:rFonts w:asciiTheme="majorBidi" w:hAnsiTheme="majorBidi" w:cstheme="majorBidi"/>
                <w:b/>
                <w:bCs/>
                <w:sz w:val="24"/>
                <w:szCs w:val="24"/>
              </w:rPr>
            </w:pPr>
            <w:r w:rsidRPr="006C57FB">
              <w:rPr>
                <w:rFonts w:asciiTheme="majorBidi" w:hAnsiTheme="majorBidi" w:cstheme="majorBidi"/>
                <w:b/>
                <w:bCs/>
                <w:sz w:val="24"/>
                <w:szCs w:val="24"/>
              </w:rPr>
              <w:t>92,7</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b/>
                <w:bCs/>
                <w:sz w:val="24"/>
                <w:szCs w:val="24"/>
              </w:rPr>
            </w:pPr>
            <w:r w:rsidRPr="006C57FB">
              <w:rPr>
                <w:rFonts w:asciiTheme="majorBidi" w:hAnsiTheme="majorBidi" w:cstheme="majorBidi"/>
                <w:b/>
                <w:bCs/>
                <w:sz w:val="24"/>
                <w:szCs w:val="24"/>
              </w:rPr>
              <w:t>11,9</w:t>
            </w:r>
          </w:p>
        </w:tc>
      </w:tr>
    </w:tbl>
    <w:p w:rsidR="00A37EDD" w:rsidRPr="006C57FB" w:rsidRDefault="00A37EDD" w:rsidP="00A37EDD">
      <w:pPr>
        <w:tabs>
          <w:tab w:val="left" w:pos="5121"/>
        </w:tabs>
        <w:spacing w:after="0"/>
        <w:ind w:left="55"/>
        <w:rPr>
          <w:rFonts w:asciiTheme="majorBidi" w:hAnsiTheme="majorBidi" w:cstheme="majorBidi"/>
          <w:b/>
          <w:bCs/>
          <w:sz w:val="24"/>
          <w:szCs w:val="24"/>
        </w:rPr>
      </w:pPr>
      <w:r w:rsidRPr="006C57FB">
        <w:rPr>
          <w:rFonts w:asciiTheme="majorBidi" w:hAnsiTheme="majorBidi" w:cstheme="majorBidi"/>
          <w:sz w:val="24"/>
          <w:szCs w:val="24"/>
        </w:rPr>
        <w:t>Source : RGPH 2004 &amp; 2014, HCP.</w:t>
      </w:r>
    </w:p>
    <w:p w:rsidR="00A37EDD" w:rsidRPr="006C57FB" w:rsidRDefault="00A37EDD" w:rsidP="00A37EDD">
      <w:pPr>
        <w:spacing w:after="0"/>
        <w:ind w:left="55"/>
        <w:rPr>
          <w:rFonts w:asciiTheme="majorBidi" w:hAnsiTheme="majorBidi" w:cstheme="majorBidi"/>
          <w:b/>
          <w:bCs/>
          <w:sz w:val="24"/>
          <w:szCs w:val="24"/>
        </w:rPr>
      </w:pPr>
    </w:p>
    <w:p w:rsidR="00A37EDD" w:rsidRPr="006C57FB" w:rsidRDefault="00A37EDD" w:rsidP="00A37EDD">
      <w:pPr>
        <w:spacing w:after="0"/>
        <w:ind w:left="55"/>
        <w:rPr>
          <w:rFonts w:asciiTheme="majorBidi" w:hAnsiTheme="majorBidi" w:cstheme="majorBidi"/>
          <w:b/>
          <w:bCs/>
          <w:sz w:val="24"/>
          <w:szCs w:val="24"/>
        </w:rPr>
      </w:pPr>
    </w:p>
    <w:p w:rsidR="00A37EDD" w:rsidRDefault="00A37EDD" w:rsidP="00A37EDD">
      <w:pPr>
        <w:rPr>
          <w:rFonts w:asciiTheme="majorBidi" w:hAnsiTheme="majorBidi" w:cstheme="majorBidi"/>
          <w:b/>
          <w:bCs/>
          <w:sz w:val="24"/>
          <w:szCs w:val="24"/>
        </w:rPr>
      </w:pPr>
      <w:r>
        <w:rPr>
          <w:rFonts w:asciiTheme="majorBidi" w:hAnsiTheme="majorBidi" w:cstheme="majorBidi"/>
          <w:b/>
          <w:bCs/>
          <w:sz w:val="24"/>
          <w:szCs w:val="24"/>
        </w:rPr>
        <w:br w:type="page"/>
      </w:r>
    </w:p>
    <w:p w:rsidR="00A37EDD" w:rsidRPr="006C57FB" w:rsidRDefault="00A37EDD" w:rsidP="00A37EDD">
      <w:pPr>
        <w:rPr>
          <w:rFonts w:asciiTheme="majorBidi" w:hAnsiTheme="majorBidi" w:cstheme="majorBidi"/>
          <w:b/>
          <w:bCs/>
          <w:sz w:val="24"/>
          <w:szCs w:val="24"/>
        </w:rPr>
      </w:pPr>
      <w:r w:rsidRPr="006C57FB">
        <w:rPr>
          <w:rFonts w:asciiTheme="majorBidi" w:hAnsiTheme="majorBidi" w:cstheme="majorBidi"/>
          <w:b/>
          <w:bCs/>
          <w:sz w:val="24"/>
          <w:szCs w:val="24"/>
        </w:rPr>
        <w:lastRenderedPageBreak/>
        <w:t xml:space="preserve">Tableau 09: Evolution du taux d'alphabétisation des femmes de 15 à 24 ans </w:t>
      </w:r>
      <w:r>
        <w:rPr>
          <w:rFonts w:asciiTheme="majorBidi" w:hAnsiTheme="majorBidi" w:cstheme="majorBidi"/>
          <w:b/>
          <w:bCs/>
          <w:sz w:val="24"/>
          <w:szCs w:val="24"/>
        </w:rPr>
        <w:t>(en %)</w:t>
      </w:r>
    </w:p>
    <w:p w:rsidR="00A37EDD" w:rsidRPr="006C57FB" w:rsidRDefault="00A37EDD" w:rsidP="00A37EDD">
      <w:pPr>
        <w:spacing w:after="0"/>
        <w:ind w:left="55"/>
        <w:rPr>
          <w:rFonts w:asciiTheme="majorBidi" w:hAnsiTheme="majorBidi" w:cstheme="majorBidi"/>
          <w:b/>
          <w:bCs/>
          <w:sz w:val="24"/>
          <w:szCs w:val="24"/>
        </w:rPr>
      </w:pPr>
    </w:p>
    <w:tbl>
      <w:tblPr>
        <w:tblW w:w="8911" w:type="dxa"/>
        <w:jc w:val="center"/>
        <w:tblCellMar>
          <w:left w:w="70" w:type="dxa"/>
          <w:right w:w="70" w:type="dxa"/>
        </w:tblCellMar>
        <w:tblLook w:val="04A0"/>
      </w:tblPr>
      <w:tblGrid>
        <w:gridCol w:w="5671"/>
        <w:gridCol w:w="1134"/>
        <w:gridCol w:w="1166"/>
        <w:gridCol w:w="940"/>
      </w:tblGrid>
      <w:tr w:rsidR="00A37EDD" w:rsidRPr="006C57FB" w:rsidTr="00A37EDD">
        <w:trPr>
          <w:trHeight w:val="300"/>
          <w:jc w:val="center"/>
        </w:trPr>
        <w:tc>
          <w:tcPr>
            <w:tcW w:w="56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b/>
                <w:bCs/>
                <w:sz w:val="24"/>
                <w:szCs w:val="24"/>
              </w:rPr>
            </w:pPr>
            <w:r w:rsidRPr="006C57FB">
              <w:rPr>
                <w:rFonts w:asciiTheme="majorBidi" w:hAnsiTheme="majorBidi" w:cstheme="majorBidi"/>
                <w:b/>
                <w:bCs/>
                <w:sz w:val="24"/>
                <w:szCs w:val="24"/>
              </w:rPr>
              <w:t>Région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A37EDD" w:rsidRPr="006C57FB" w:rsidRDefault="00A37EDD" w:rsidP="00A37EDD">
            <w:pPr>
              <w:spacing w:after="0"/>
              <w:jc w:val="center"/>
              <w:rPr>
                <w:rFonts w:asciiTheme="majorBidi" w:hAnsiTheme="majorBidi" w:cstheme="majorBidi"/>
                <w:b/>
                <w:bCs/>
                <w:sz w:val="24"/>
                <w:szCs w:val="24"/>
              </w:rPr>
            </w:pPr>
            <w:r w:rsidRPr="006C57FB">
              <w:rPr>
                <w:rFonts w:asciiTheme="majorBidi" w:hAnsiTheme="majorBidi" w:cstheme="majorBidi"/>
                <w:b/>
                <w:bCs/>
                <w:sz w:val="24"/>
                <w:szCs w:val="24"/>
              </w:rPr>
              <w:t>2004</w:t>
            </w:r>
          </w:p>
        </w:tc>
        <w:tc>
          <w:tcPr>
            <w:tcW w:w="1166" w:type="dxa"/>
            <w:tcBorders>
              <w:top w:val="single" w:sz="4" w:space="0" w:color="auto"/>
              <w:left w:val="nil"/>
              <w:bottom w:val="single" w:sz="4" w:space="0" w:color="auto"/>
              <w:right w:val="single" w:sz="4" w:space="0" w:color="auto"/>
            </w:tcBorders>
            <w:shd w:val="clear" w:color="auto" w:fill="auto"/>
            <w:vAlign w:val="bottom"/>
            <w:hideMark/>
          </w:tcPr>
          <w:p w:rsidR="00A37EDD" w:rsidRPr="006C57FB" w:rsidRDefault="00A37EDD" w:rsidP="00A37EDD">
            <w:pPr>
              <w:spacing w:after="0"/>
              <w:jc w:val="center"/>
              <w:rPr>
                <w:rFonts w:asciiTheme="majorBidi" w:hAnsiTheme="majorBidi" w:cstheme="majorBidi"/>
                <w:b/>
                <w:bCs/>
                <w:sz w:val="24"/>
                <w:szCs w:val="24"/>
              </w:rPr>
            </w:pPr>
            <w:r w:rsidRPr="006C57FB">
              <w:rPr>
                <w:rFonts w:asciiTheme="majorBidi" w:hAnsiTheme="majorBidi" w:cstheme="majorBidi"/>
                <w:b/>
                <w:bCs/>
                <w:sz w:val="24"/>
                <w:szCs w:val="24"/>
              </w:rPr>
              <w:t>2014</w:t>
            </w:r>
          </w:p>
        </w:tc>
        <w:tc>
          <w:tcPr>
            <w:tcW w:w="940" w:type="dxa"/>
            <w:tcBorders>
              <w:top w:val="single" w:sz="4" w:space="0" w:color="auto"/>
              <w:left w:val="nil"/>
              <w:bottom w:val="single" w:sz="4" w:space="0" w:color="auto"/>
              <w:right w:val="single" w:sz="4" w:space="0" w:color="auto"/>
            </w:tcBorders>
            <w:shd w:val="clear" w:color="auto" w:fill="auto"/>
            <w:vAlign w:val="bottom"/>
            <w:hideMark/>
          </w:tcPr>
          <w:p w:rsidR="00A37EDD" w:rsidRPr="006C57FB" w:rsidRDefault="00A37EDD" w:rsidP="00A37EDD">
            <w:pPr>
              <w:spacing w:after="0"/>
              <w:jc w:val="center"/>
              <w:rPr>
                <w:rFonts w:asciiTheme="majorBidi" w:hAnsiTheme="majorBidi" w:cstheme="majorBidi"/>
                <w:b/>
                <w:bCs/>
                <w:sz w:val="24"/>
                <w:szCs w:val="24"/>
              </w:rPr>
            </w:pPr>
            <w:r w:rsidRPr="006C57FB">
              <w:rPr>
                <w:rFonts w:asciiTheme="majorBidi" w:hAnsiTheme="majorBidi" w:cstheme="majorBidi"/>
                <w:b/>
                <w:bCs/>
                <w:sz w:val="24"/>
                <w:szCs w:val="24"/>
              </w:rPr>
              <w:t>Ecart</w:t>
            </w:r>
          </w:p>
        </w:tc>
      </w:tr>
      <w:tr w:rsidR="00A37EDD" w:rsidRPr="006C57FB" w:rsidTr="00A37EDD">
        <w:trPr>
          <w:trHeight w:val="129"/>
          <w:jc w:val="center"/>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Tanger-Tetouan-Al Hoceima</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57,5</w:t>
            </w:r>
          </w:p>
        </w:tc>
        <w:tc>
          <w:tcPr>
            <w:tcW w:w="1166"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83,5</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25,9</w:t>
            </w:r>
          </w:p>
        </w:tc>
      </w:tr>
      <w:tr w:rsidR="00A37EDD" w:rsidRPr="006C57FB" w:rsidTr="00A37EDD">
        <w:trPr>
          <w:trHeight w:val="300"/>
          <w:jc w:val="center"/>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Oriental</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64,5</w:t>
            </w:r>
          </w:p>
        </w:tc>
        <w:tc>
          <w:tcPr>
            <w:tcW w:w="1166"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87,7</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23,3</w:t>
            </w:r>
          </w:p>
        </w:tc>
      </w:tr>
      <w:tr w:rsidR="00A37EDD" w:rsidRPr="006C57FB" w:rsidTr="00A37EDD">
        <w:trPr>
          <w:trHeight w:val="300"/>
          <w:jc w:val="center"/>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Fès-Meknès</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57,0</w:t>
            </w:r>
          </w:p>
        </w:tc>
        <w:tc>
          <w:tcPr>
            <w:tcW w:w="1166"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80,4</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23,5</w:t>
            </w:r>
          </w:p>
        </w:tc>
      </w:tr>
      <w:tr w:rsidR="00A37EDD" w:rsidRPr="006C57FB" w:rsidTr="00A37EDD">
        <w:trPr>
          <w:trHeight w:val="300"/>
          <w:jc w:val="center"/>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Rabat-Salé-Kénitra</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63,4</w:t>
            </w:r>
          </w:p>
        </w:tc>
        <w:tc>
          <w:tcPr>
            <w:tcW w:w="1166"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86,8</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23,3</w:t>
            </w:r>
          </w:p>
        </w:tc>
      </w:tr>
      <w:tr w:rsidR="00A37EDD" w:rsidRPr="006C57FB" w:rsidTr="00A37EDD">
        <w:trPr>
          <w:trHeight w:val="300"/>
          <w:jc w:val="center"/>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Béni Mellal-Khénifra</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54,1</w:t>
            </w:r>
          </w:p>
        </w:tc>
        <w:tc>
          <w:tcPr>
            <w:tcW w:w="1166"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81,8</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27,7</w:t>
            </w:r>
          </w:p>
        </w:tc>
      </w:tr>
      <w:tr w:rsidR="00A37EDD" w:rsidRPr="006C57FB" w:rsidTr="00A37EDD">
        <w:trPr>
          <w:trHeight w:val="300"/>
          <w:jc w:val="center"/>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Casablanca-Settat</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71,2</w:t>
            </w:r>
          </w:p>
        </w:tc>
        <w:tc>
          <w:tcPr>
            <w:tcW w:w="1166"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87,6</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16,3</w:t>
            </w:r>
          </w:p>
        </w:tc>
      </w:tr>
      <w:tr w:rsidR="00A37EDD" w:rsidRPr="006C57FB" w:rsidTr="00A37EDD">
        <w:trPr>
          <w:trHeight w:val="300"/>
          <w:jc w:val="center"/>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Marrakech-Safi</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49,5</w:t>
            </w:r>
          </w:p>
        </w:tc>
        <w:tc>
          <w:tcPr>
            <w:tcW w:w="1166"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80,5</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31,0</w:t>
            </w:r>
          </w:p>
        </w:tc>
      </w:tr>
      <w:tr w:rsidR="00A37EDD" w:rsidRPr="006C57FB" w:rsidTr="00A37EDD">
        <w:trPr>
          <w:trHeight w:val="300"/>
          <w:jc w:val="center"/>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6C57FB">
              <w:rPr>
                <w:rFonts w:asciiTheme="majorBidi" w:hAnsiTheme="majorBidi" w:cstheme="majorBidi"/>
                <w:sz w:val="24"/>
                <w:szCs w:val="24"/>
              </w:rPr>
              <w:t>a-Tafilalet</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58,7</w:t>
            </w:r>
          </w:p>
        </w:tc>
        <w:tc>
          <w:tcPr>
            <w:tcW w:w="1166"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87,5</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28,7</w:t>
            </w:r>
          </w:p>
        </w:tc>
      </w:tr>
      <w:tr w:rsidR="00A37EDD" w:rsidRPr="006C57FB" w:rsidTr="00A37EDD">
        <w:trPr>
          <w:trHeight w:val="300"/>
          <w:jc w:val="center"/>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6C57FB">
              <w:rPr>
                <w:rFonts w:asciiTheme="majorBidi" w:hAnsiTheme="majorBidi" w:cstheme="majorBidi"/>
                <w:sz w:val="24"/>
                <w:szCs w:val="24"/>
              </w:rPr>
              <w:t>-Massa</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59,3</w:t>
            </w:r>
          </w:p>
        </w:tc>
        <w:tc>
          <w:tcPr>
            <w:tcW w:w="1166"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88,9</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29,7</w:t>
            </w:r>
          </w:p>
        </w:tc>
      </w:tr>
      <w:tr w:rsidR="00A37EDD" w:rsidRPr="006C57FB" w:rsidTr="00A37EDD">
        <w:trPr>
          <w:trHeight w:val="300"/>
          <w:jc w:val="center"/>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Régions du Sud</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70,1</w:t>
            </w:r>
          </w:p>
        </w:tc>
        <w:tc>
          <w:tcPr>
            <w:tcW w:w="1166"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92,0</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21,9</w:t>
            </w:r>
          </w:p>
        </w:tc>
      </w:tr>
      <w:tr w:rsidR="00A37EDD" w:rsidRPr="006C57FB" w:rsidTr="00A37EDD">
        <w:trPr>
          <w:trHeight w:val="300"/>
          <w:jc w:val="center"/>
        </w:trPr>
        <w:tc>
          <w:tcPr>
            <w:tcW w:w="5671" w:type="dxa"/>
            <w:tcBorders>
              <w:top w:val="nil"/>
              <w:left w:val="single" w:sz="4" w:space="0" w:color="auto"/>
              <w:bottom w:val="single" w:sz="4" w:space="0" w:color="auto"/>
              <w:right w:val="single" w:sz="4" w:space="0" w:color="auto"/>
            </w:tcBorders>
            <w:shd w:val="clear" w:color="auto" w:fill="auto"/>
            <w:hideMark/>
          </w:tcPr>
          <w:p w:rsidR="00A37EDD" w:rsidRPr="006C57FB" w:rsidRDefault="00A37EDD" w:rsidP="00A37EDD">
            <w:pPr>
              <w:spacing w:after="0"/>
              <w:rPr>
                <w:rFonts w:asciiTheme="majorBidi" w:hAnsiTheme="majorBidi" w:cstheme="majorBidi"/>
                <w:b/>
                <w:bCs/>
                <w:sz w:val="24"/>
                <w:szCs w:val="24"/>
              </w:rPr>
            </w:pPr>
            <w:r w:rsidRPr="006C57FB">
              <w:rPr>
                <w:rFonts w:asciiTheme="majorBidi" w:hAnsiTheme="majorBidi" w:cstheme="majorBidi"/>
                <w:b/>
                <w:bCs/>
                <w:sz w:val="24"/>
                <w:szCs w:val="24"/>
              </w:rPr>
              <w:t> Total</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b/>
                <w:bCs/>
                <w:sz w:val="24"/>
                <w:szCs w:val="24"/>
              </w:rPr>
            </w:pPr>
            <w:r w:rsidRPr="006C57FB">
              <w:rPr>
                <w:rFonts w:asciiTheme="majorBidi" w:hAnsiTheme="majorBidi" w:cstheme="majorBidi"/>
                <w:b/>
                <w:bCs/>
                <w:sz w:val="24"/>
                <w:szCs w:val="24"/>
              </w:rPr>
              <w:t>60,5</w:t>
            </w:r>
          </w:p>
        </w:tc>
        <w:tc>
          <w:tcPr>
            <w:tcW w:w="1166" w:type="dxa"/>
            <w:tcBorders>
              <w:top w:val="nil"/>
              <w:left w:val="nil"/>
              <w:bottom w:val="single" w:sz="4" w:space="0" w:color="auto"/>
              <w:right w:val="single" w:sz="4" w:space="0" w:color="auto"/>
            </w:tcBorders>
            <w:shd w:val="clear" w:color="000000" w:fill="FFFFFF"/>
            <w:vAlign w:val="bottom"/>
          </w:tcPr>
          <w:p w:rsidR="00A37EDD" w:rsidRPr="006C57FB" w:rsidRDefault="00A37EDD" w:rsidP="00A37EDD">
            <w:pPr>
              <w:spacing w:after="0"/>
              <w:jc w:val="right"/>
              <w:rPr>
                <w:rFonts w:asciiTheme="majorBidi" w:hAnsiTheme="majorBidi" w:cstheme="majorBidi"/>
                <w:b/>
                <w:bCs/>
                <w:sz w:val="24"/>
                <w:szCs w:val="24"/>
              </w:rPr>
            </w:pPr>
            <w:r w:rsidRPr="006C57FB">
              <w:rPr>
                <w:rFonts w:asciiTheme="majorBidi" w:hAnsiTheme="majorBidi" w:cstheme="majorBidi"/>
                <w:b/>
                <w:bCs/>
                <w:sz w:val="24"/>
                <w:szCs w:val="24"/>
              </w:rPr>
              <w:t>84,9</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b/>
                <w:bCs/>
                <w:sz w:val="24"/>
                <w:szCs w:val="24"/>
              </w:rPr>
            </w:pPr>
            <w:r w:rsidRPr="006C57FB">
              <w:rPr>
                <w:rFonts w:asciiTheme="majorBidi" w:hAnsiTheme="majorBidi" w:cstheme="majorBidi"/>
                <w:b/>
                <w:bCs/>
                <w:sz w:val="24"/>
                <w:szCs w:val="24"/>
              </w:rPr>
              <w:t>24,4</w:t>
            </w:r>
          </w:p>
        </w:tc>
      </w:tr>
    </w:tbl>
    <w:p w:rsidR="00A37EDD" w:rsidRPr="006C57FB" w:rsidRDefault="00A37EDD" w:rsidP="00A37EDD">
      <w:pPr>
        <w:tabs>
          <w:tab w:val="left" w:pos="5121"/>
        </w:tabs>
        <w:spacing w:after="0"/>
        <w:ind w:left="55"/>
        <w:rPr>
          <w:rFonts w:asciiTheme="majorBidi" w:hAnsiTheme="majorBidi" w:cstheme="majorBidi"/>
          <w:b/>
          <w:bCs/>
          <w:sz w:val="24"/>
          <w:szCs w:val="24"/>
        </w:rPr>
      </w:pPr>
      <w:r w:rsidRPr="006C57FB">
        <w:rPr>
          <w:rFonts w:asciiTheme="majorBidi" w:hAnsiTheme="majorBidi" w:cstheme="majorBidi"/>
          <w:sz w:val="24"/>
          <w:szCs w:val="24"/>
        </w:rPr>
        <w:t>Source : RGPH 2004 &amp; 2014, HCP.</w:t>
      </w:r>
    </w:p>
    <w:p w:rsidR="00A37EDD" w:rsidRPr="006A5AE4" w:rsidRDefault="00A37EDD" w:rsidP="00A37EDD">
      <w:pPr>
        <w:rPr>
          <w:rFonts w:asciiTheme="majorBidi" w:hAnsiTheme="majorBidi" w:cstheme="majorBidi"/>
          <w:b/>
          <w:bCs/>
          <w:sz w:val="24"/>
          <w:szCs w:val="24"/>
        </w:rPr>
      </w:pPr>
    </w:p>
    <w:p w:rsidR="00A37EDD" w:rsidRPr="006A5AE4" w:rsidRDefault="00A37EDD" w:rsidP="00A37EDD">
      <w:pPr>
        <w:rPr>
          <w:rFonts w:asciiTheme="majorBidi" w:hAnsiTheme="majorBidi" w:cstheme="majorBidi"/>
          <w:b/>
          <w:bCs/>
          <w:sz w:val="24"/>
          <w:szCs w:val="24"/>
        </w:rPr>
      </w:pPr>
    </w:p>
    <w:p w:rsidR="00A37EDD" w:rsidRPr="006A5AE4" w:rsidRDefault="00A37EDD" w:rsidP="00A37EDD">
      <w:pPr>
        <w:rPr>
          <w:rFonts w:asciiTheme="majorBidi" w:hAnsiTheme="majorBidi" w:cstheme="majorBidi"/>
          <w:b/>
          <w:bCs/>
          <w:sz w:val="24"/>
          <w:szCs w:val="24"/>
        </w:rPr>
      </w:pPr>
    </w:p>
    <w:p w:rsidR="00A37EDD" w:rsidRPr="006A5AE4" w:rsidRDefault="00A37EDD" w:rsidP="00A37EDD">
      <w:pPr>
        <w:rPr>
          <w:rFonts w:asciiTheme="majorBidi" w:hAnsiTheme="majorBidi" w:cstheme="majorBidi"/>
          <w:b/>
          <w:bCs/>
          <w:sz w:val="24"/>
          <w:szCs w:val="24"/>
        </w:rPr>
      </w:pPr>
    </w:p>
    <w:p w:rsidR="00A37EDD" w:rsidRPr="006A5AE4" w:rsidRDefault="00A37EDD" w:rsidP="00A37EDD">
      <w:pPr>
        <w:rPr>
          <w:rFonts w:asciiTheme="majorBidi" w:hAnsiTheme="majorBidi" w:cstheme="majorBidi"/>
          <w:b/>
          <w:bCs/>
          <w:sz w:val="24"/>
          <w:szCs w:val="24"/>
        </w:rPr>
      </w:pPr>
    </w:p>
    <w:p w:rsidR="00A37EDD" w:rsidRPr="006A5AE4" w:rsidRDefault="00A37EDD" w:rsidP="00A37EDD">
      <w:pPr>
        <w:rPr>
          <w:rFonts w:asciiTheme="majorBidi" w:hAnsiTheme="majorBidi" w:cstheme="majorBidi"/>
          <w:b/>
          <w:bCs/>
          <w:sz w:val="24"/>
          <w:szCs w:val="24"/>
        </w:rPr>
      </w:pPr>
    </w:p>
    <w:p w:rsidR="00A37EDD" w:rsidRPr="006A5AE4" w:rsidRDefault="00A37EDD" w:rsidP="00A37EDD">
      <w:pPr>
        <w:rPr>
          <w:rFonts w:asciiTheme="majorBidi" w:hAnsiTheme="majorBidi" w:cstheme="majorBidi"/>
          <w:b/>
          <w:bCs/>
          <w:sz w:val="24"/>
          <w:szCs w:val="24"/>
        </w:rPr>
      </w:pPr>
    </w:p>
    <w:p w:rsidR="00A37EDD" w:rsidRPr="006A5AE4" w:rsidRDefault="00A37EDD" w:rsidP="00A37EDD">
      <w:pPr>
        <w:rPr>
          <w:rFonts w:asciiTheme="majorBidi" w:hAnsiTheme="majorBidi" w:cstheme="majorBidi"/>
          <w:b/>
          <w:bCs/>
          <w:sz w:val="24"/>
          <w:szCs w:val="24"/>
        </w:rPr>
      </w:pPr>
    </w:p>
    <w:p w:rsidR="00A37EDD" w:rsidRPr="006A5AE4" w:rsidRDefault="00A37EDD" w:rsidP="00A37EDD">
      <w:pPr>
        <w:rPr>
          <w:rFonts w:asciiTheme="majorBidi" w:hAnsiTheme="majorBidi" w:cstheme="majorBidi"/>
          <w:b/>
          <w:bCs/>
          <w:sz w:val="24"/>
          <w:szCs w:val="24"/>
        </w:rPr>
      </w:pPr>
    </w:p>
    <w:p w:rsidR="00A37EDD" w:rsidRPr="006A5AE4" w:rsidRDefault="00A37EDD" w:rsidP="00A37EDD">
      <w:pPr>
        <w:rPr>
          <w:rFonts w:asciiTheme="majorBidi" w:hAnsiTheme="majorBidi" w:cstheme="majorBidi"/>
          <w:b/>
          <w:bCs/>
          <w:sz w:val="24"/>
          <w:szCs w:val="24"/>
        </w:rPr>
      </w:pPr>
    </w:p>
    <w:p w:rsidR="00A37EDD" w:rsidRPr="006A5AE4" w:rsidRDefault="00A37EDD" w:rsidP="00A37EDD">
      <w:pPr>
        <w:rPr>
          <w:rFonts w:asciiTheme="majorBidi" w:hAnsiTheme="majorBidi" w:cstheme="majorBidi"/>
          <w:b/>
          <w:bCs/>
          <w:sz w:val="24"/>
          <w:szCs w:val="24"/>
        </w:rPr>
      </w:pPr>
    </w:p>
    <w:p w:rsidR="00A37EDD" w:rsidRPr="006A5AE4" w:rsidRDefault="00A37EDD" w:rsidP="00A37EDD">
      <w:pPr>
        <w:rPr>
          <w:rFonts w:asciiTheme="majorBidi" w:hAnsiTheme="majorBidi" w:cstheme="majorBidi"/>
          <w:b/>
          <w:bCs/>
          <w:sz w:val="24"/>
          <w:szCs w:val="24"/>
        </w:rPr>
      </w:pPr>
    </w:p>
    <w:p w:rsidR="00A37EDD" w:rsidRPr="006A5AE4" w:rsidRDefault="00A37EDD" w:rsidP="00A37EDD">
      <w:pPr>
        <w:rPr>
          <w:rFonts w:asciiTheme="majorBidi" w:hAnsiTheme="majorBidi" w:cstheme="majorBidi"/>
          <w:b/>
          <w:bCs/>
          <w:sz w:val="24"/>
          <w:szCs w:val="24"/>
        </w:rPr>
      </w:pPr>
    </w:p>
    <w:p w:rsidR="00A37EDD" w:rsidRPr="006A5AE4" w:rsidRDefault="00A37EDD" w:rsidP="00A37EDD">
      <w:pPr>
        <w:rPr>
          <w:rFonts w:asciiTheme="majorBidi" w:hAnsiTheme="majorBidi" w:cstheme="majorBidi"/>
          <w:b/>
          <w:bCs/>
          <w:sz w:val="24"/>
          <w:szCs w:val="24"/>
        </w:rPr>
      </w:pPr>
    </w:p>
    <w:p w:rsidR="00A37EDD" w:rsidRPr="006A5AE4" w:rsidRDefault="00A37EDD" w:rsidP="00A37EDD">
      <w:pPr>
        <w:rPr>
          <w:rFonts w:asciiTheme="majorBidi" w:hAnsiTheme="majorBidi" w:cstheme="majorBidi"/>
          <w:b/>
          <w:bCs/>
          <w:sz w:val="24"/>
          <w:szCs w:val="24"/>
        </w:rPr>
      </w:pPr>
    </w:p>
    <w:p w:rsidR="00A37EDD" w:rsidRPr="006A5AE4" w:rsidRDefault="00A37EDD" w:rsidP="00A37EDD">
      <w:pPr>
        <w:rPr>
          <w:rFonts w:asciiTheme="majorBidi" w:hAnsiTheme="majorBidi" w:cstheme="majorBidi"/>
          <w:b/>
          <w:bCs/>
          <w:sz w:val="24"/>
          <w:szCs w:val="24"/>
        </w:rPr>
      </w:pPr>
    </w:p>
    <w:p w:rsidR="00A37EDD" w:rsidRPr="006A5AE4" w:rsidRDefault="00A37EDD" w:rsidP="00A37EDD">
      <w:pPr>
        <w:rPr>
          <w:rFonts w:asciiTheme="majorBidi" w:hAnsiTheme="majorBidi" w:cstheme="majorBidi"/>
          <w:b/>
          <w:bCs/>
          <w:sz w:val="24"/>
          <w:szCs w:val="24"/>
        </w:rPr>
      </w:pPr>
    </w:p>
    <w:p w:rsidR="00A37EDD" w:rsidRPr="006A5AE4" w:rsidRDefault="00A37EDD" w:rsidP="00A37EDD">
      <w:pPr>
        <w:rPr>
          <w:rFonts w:asciiTheme="majorBidi" w:hAnsiTheme="majorBidi" w:cstheme="majorBidi"/>
          <w:b/>
          <w:bCs/>
          <w:sz w:val="24"/>
          <w:szCs w:val="24"/>
        </w:rPr>
      </w:pPr>
    </w:p>
    <w:p w:rsidR="00A37EDD" w:rsidRPr="006A5AE4" w:rsidRDefault="00A37EDD" w:rsidP="00A37EDD">
      <w:pPr>
        <w:rPr>
          <w:rFonts w:asciiTheme="majorBidi" w:hAnsiTheme="majorBidi" w:cstheme="majorBidi"/>
          <w:b/>
          <w:bCs/>
          <w:sz w:val="24"/>
          <w:szCs w:val="24"/>
        </w:rPr>
      </w:pPr>
    </w:p>
    <w:p w:rsidR="00A37EDD" w:rsidRPr="006A5AE4" w:rsidRDefault="00A37EDD" w:rsidP="00A37EDD">
      <w:pPr>
        <w:rPr>
          <w:rFonts w:asciiTheme="majorBidi" w:hAnsiTheme="majorBidi" w:cstheme="majorBidi"/>
          <w:b/>
          <w:bCs/>
          <w:sz w:val="24"/>
          <w:szCs w:val="24"/>
        </w:rPr>
      </w:pPr>
    </w:p>
    <w:p w:rsidR="00A37EDD" w:rsidRPr="006A5AE4" w:rsidRDefault="00A37EDD" w:rsidP="00A37EDD">
      <w:pPr>
        <w:rPr>
          <w:rFonts w:asciiTheme="majorBidi" w:hAnsiTheme="majorBidi" w:cstheme="majorBidi"/>
          <w:b/>
          <w:bCs/>
          <w:sz w:val="24"/>
          <w:szCs w:val="24"/>
        </w:rPr>
      </w:pPr>
    </w:p>
    <w:p w:rsidR="00A37EDD" w:rsidRPr="006A5AE4" w:rsidRDefault="00A37EDD" w:rsidP="00A37EDD">
      <w:pPr>
        <w:rPr>
          <w:rFonts w:asciiTheme="majorBidi" w:hAnsiTheme="majorBidi" w:cstheme="majorBidi"/>
          <w:b/>
          <w:bCs/>
          <w:sz w:val="24"/>
          <w:szCs w:val="24"/>
        </w:rPr>
      </w:pPr>
    </w:p>
    <w:p w:rsidR="00A37EDD" w:rsidRPr="006A5AE4" w:rsidRDefault="00A37EDD" w:rsidP="00A37EDD">
      <w:pPr>
        <w:rPr>
          <w:rFonts w:asciiTheme="majorBidi" w:hAnsiTheme="majorBidi" w:cstheme="majorBidi"/>
          <w:b/>
          <w:bCs/>
          <w:sz w:val="24"/>
          <w:szCs w:val="24"/>
        </w:rPr>
      </w:pPr>
    </w:p>
    <w:p w:rsidR="00A37EDD" w:rsidRPr="006A5AE4" w:rsidRDefault="00A37EDD" w:rsidP="00A37EDD">
      <w:pPr>
        <w:rPr>
          <w:rFonts w:asciiTheme="majorBidi" w:hAnsiTheme="majorBidi" w:cstheme="majorBidi"/>
          <w:b/>
          <w:bCs/>
          <w:sz w:val="24"/>
          <w:szCs w:val="24"/>
        </w:rPr>
      </w:pPr>
    </w:p>
    <w:p w:rsidR="00A37EDD" w:rsidRPr="006A5AE4" w:rsidRDefault="00A37EDD" w:rsidP="00A37EDD">
      <w:pPr>
        <w:rPr>
          <w:rFonts w:asciiTheme="majorBidi" w:hAnsiTheme="majorBidi" w:cstheme="majorBidi"/>
          <w:b/>
          <w:bCs/>
          <w:sz w:val="24"/>
          <w:szCs w:val="24"/>
        </w:rPr>
      </w:pPr>
    </w:p>
    <w:p w:rsidR="00A37EDD" w:rsidRPr="006A5AE4" w:rsidRDefault="00A37EDD" w:rsidP="00A37EDD">
      <w:pPr>
        <w:rPr>
          <w:rFonts w:asciiTheme="majorBidi" w:hAnsiTheme="majorBidi" w:cstheme="majorBidi"/>
          <w:b/>
          <w:bCs/>
          <w:sz w:val="24"/>
          <w:szCs w:val="24"/>
        </w:rPr>
      </w:pPr>
    </w:p>
    <w:p w:rsidR="00A37EDD" w:rsidRPr="006A5AE4" w:rsidRDefault="00A37EDD" w:rsidP="00A37EDD">
      <w:pPr>
        <w:jc w:val="center"/>
        <w:rPr>
          <w:rFonts w:asciiTheme="majorBidi" w:hAnsiTheme="majorBidi" w:cstheme="majorBidi"/>
          <w:b/>
          <w:bCs/>
          <w:sz w:val="44"/>
          <w:szCs w:val="44"/>
        </w:rPr>
      </w:pPr>
      <w:r w:rsidRPr="006A5AE4">
        <w:rPr>
          <w:rFonts w:asciiTheme="majorBidi" w:hAnsiTheme="majorBidi" w:cstheme="majorBidi"/>
          <w:b/>
          <w:bCs/>
          <w:sz w:val="44"/>
          <w:szCs w:val="44"/>
        </w:rPr>
        <w:t>Education-formation</w:t>
      </w:r>
    </w:p>
    <w:p w:rsidR="00A37EDD" w:rsidRPr="006A5AE4" w:rsidRDefault="00A37EDD" w:rsidP="00A37EDD">
      <w:pP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br w:type="page"/>
      </w:r>
    </w:p>
    <w:p w:rsidR="00A37EDD" w:rsidRPr="00B574DB" w:rsidRDefault="00A37EDD" w:rsidP="00A37EDD">
      <w:pPr>
        <w:tabs>
          <w:tab w:val="left" w:pos="4902"/>
          <w:tab w:val="left" w:pos="6008"/>
        </w:tabs>
        <w:spacing w:after="0"/>
        <w:ind w:left="55"/>
        <w:rPr>
          <w:rFonts w:asciiTheme="majorBidi" w:hAnsiTheme="majorBidi" w:cstheme="majorBidi"/>
          <w:sz w:val="24"/>
          <w:szCs w:val="24"/>
        </w:rPr>
      </w:pPr>
      <w:r w:rsidRPr="00B574DB">
        <w:rPr>
          <w:rFonts w:asciiTheme="majorBidi" w:hAnsiTheme="majorBidi" w:cstheme="majorBidi"/>
          <w:b/>
          <w:bCs/>
          <w:sz w:val="24"/>
          <w:szCs w:val="24"/>
        </w:rPr>
        <w:lastRenderedPageBreak/>
        <w:t>Tableau 01 : Taux brut de scolarisation tous niveaux confondu</w:t>
      </w:r>
      <w:r>
        <w:rPr>
          <w:rFonts w:asciiTheme="majorBidi" w:hAnsiTheme="majorBidi" w:cstheme="majorBidi"/>
          <w:b/>
          <w:bCs/>
          <w:sz w:val="24"/>
          <w:szCs w:val="24"/>
        </w:rPr>
        <w:t xml:space="preserve"> (en %)</w:t>
      </w:r>
      <w:r w:rsidRPr="00B574DB">
        <w:rPr>
          <w:rFonts w:asciiTheme="majorBidi" w:hAnsiTheme="majorBidi" w:cstheme="majorBidi"/>
          <w:b/>
          <w:bCs/>
          <w:sz w:val="24"/>
          <w:szCs w:val="24"/>
        </w:rPr>
        <w:tab/>
      </w:r>
    </w:p>
    <w:p w:rsidR="00A37EDD" w:rsidRPr="00B574DB" w:rsidRDefault="00A37EDD" w:rsidP="00A37EDD">
      <w:pPr>
        <w:tabs>
          <w:tab w:val="left" w:pos="4902"/>
          <w:tab w:val="left" w:pos="6008"/>
        </w:tabs>
        <w:spacing w:after="0"/>
        <w:ind w:left="55"/>
        <w:rPr>
          <w:rFonts w:asciiTheme="majorBidi" w:hAnsiTheme="majorBidi" w:cstheme="majorBidi"/>
          <w:sz w:val="24"/>
          <w:szCs w:val="24"/>
        </w:rPr>
      </w:pPr>
      <w:r w:rsidRPr="00B574DB">
        <w:rPr>
          <w:rFonts w:asciiTheme="majorBidi" w:hAnsiTheme="majorBidi" w:cstheme="majorBidi"/>
          <w:sz w:val="24"/>
          <w:szCs w:val="24"/>
        </w:rPr>
        <w:tab/>
      </w:r>
    </w:p>
    <w:tbl>
      <w:tblPr>
        <w:tblW w:w="8877" w:type="dxa"/>
        <w:jc w:val="center"/>
        <w:tblCellMar>
          <w:left w:w="70" w:type="dxa"/>
          <w:right w:w="70" w:type="dxa"/>
        </w:tblCellMar>
        <w:tblLook w:val="04A0"/>
      </w:tblPr>
      <w:tblGrid>
        <w:gridCol w:w="5438"/>
        <w:gridCol w:w="1126"/>
        <w:gridCol w:w="1106"/>
        <w:gridCol w:w="1207"/>
      </w:tblGrid>
      <w:tr w:rsidR="00A37EDD" w:rsidRPr="00B574DB" w:rsidTr="00A37EDD">
        <w:trPr>
          <w:trHeight w:val="315"/>
          <w:jc w:val="center"/>
        </w:trPr>
        <w:tc>
          <w:tcPr>
            <w:tcW w:w="5438" w:type="dxa"/>
            <w:tcBorders>
              <w:top w:val="single" w:sz="8" w:space="0" w:color="auto"/>
              <w:left w:val="single" w:sz="8" w:space="0" w:color="auto"/>
              <w:bottom w:val="single" w:sz="8" w:space="0" w:color="auto"/>
              <w:right w:val="nil"/>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Région</w:t>
            </w:r>
          </w:p>
        </w:tc>
        <w:tc>
          <w:tcPr>
            <w:tcW w:w="1126" w:type="dxa"/>
            <w:tcBorders>
              <w:top w:val="single" w:sz="8" w:space="0" w:color="auto"/>
              <w:left w:val="single" w:sz="8" w:space="0" w:color="auto"/>
              <w:bottom w:val="single" w:sz="8" w:space="0" w:color="auto"/>
              <w:right w:val="nil"/>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2001</w:t>
            </w:r>
          </w:p>
        </w:tc>
        <w:tc>
          <w:tcPr>
            <w:tcW w:w="1106" w:type="dxa"/>
            <w:tcBorders>
              <w:top w:val="single" w:sz="8" w:space="0" w:color="auto"/>
              <w:left w:val="single" w:sz="8" w:space="0" w:color="auto"/>
              <w:bottom w:val="single" w:sz="8" w:space="0" w:color="auto"/>
              <w:right w:val="nil"/>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201</w:t>
            </w:r>
            <w:r>
              <w:rPr>
                <w:rFonts w:asciiTheme="majorBidi" w:hAnsiTheme="majorBidi" w:cstheme="majorBidi"/>
                <w:b/>
                <w:bCs/>
                <w:sz w:val="24"/>
                <w:szCs w:val="24"/>
              </w:rPr>
              <w:t>7</w:t>
            </w:r>
          </w:p>
        </w:tc>
        <w:tc>
          <w:tcPr>
            <w:tcW w:w="120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Ecart</w:t>
            </w:r>
          </w:p>
        </w:tc>
      </w:tr>
      <w:tr w:rsidR="00A37EDD" w:rsidRPr="00B574DB" w:rsidTr="00A37EDD">
        <w:trPr>
          <w:trHeight w:val="300"/>
          <w:jc w:val="center"/>
        </w:trPr>
        <w:tc>
          <w:tcPr>
            <w:tcW w:w="5438"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126"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51,7</w:t>
            </w:r>
          </w:p>
        </w:tc>
        <w:tc>
          <w:tcPr>
            <w:tcW w:w="1106" w:type="dxa"/>
            <w:tcBorders>
              <w:top w:val="nil"/>
              <w:left w:val="nil"/>
              <w:bottom w:val="nil"/>
              <w:right w:val="nil"/>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76,0</w:t>
            </w:r>
          </w:p>
        </w:tc>
        <w:tc>
          <w:tcPr>
            <w:tcW w:w="1207" w:type="dxa"/>
            <w:tcBorders>
              <w:top w:val="nil"/>
              <w:left w:val="single" w:sz="8" w:space="0" w:color="auto"/>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24,3</w:t>
            </w:r>
          </w:p>
        </w:tc>
      </w:tr>
      <w:tr w:rsidR="00A37EDD" w:rsidRPr="00B574DB" w:rsidTr="00A37EDD">
        <w:trPr>
          <w:trHeight w:val="300"/>
          <w:jc w:val="center"/>
        </w:trPr>
        <w:tc>
          <w:tcPr>
            <w:tcW w:w="54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126" w:type="dxa"/>
            <w:tcBorders>
              <w:top w:val="single" w:sz="4" w:space="0" w:color="auto"/>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57,0</w:t>
            </w:r>
          </w:p>
        </w:tc>
        <w:tc>
          <w:tcPr>
            <w:tcW w:w="1106" w:type="dxa"/>
            <w:tcBorders>
              <w:top w:val="single" w:sz="4" w:space="0" w:color="auto"/>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77,6</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20,6</w:t>
            </w:r>
          </w:p>
        </w:tc>
      </w:tr>
      <w:tr w:rsidR="00A37EDD" w:rsidRPr="00B574DB" w:rsidTr="00A37EDD">
        <w:trPr>
          <w:trHeight w:val="300"/>
          <w:jc w:val="center"/>
        </w:trPr>
        <w:tc>
          <w:tcPr>
            <w:tcW w:w="54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53,3</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79,8</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26,5</w:t>
            </w:r>
          </w:p>
        </w:tc>
      </w:tr>
      <w:tr w:rsidR="00A37EDD" w:rsidRPr="00B574DB" w:rsidTr="00A37EDD">
        <w:trPr>
          <w:trHeight w:val="300"/>
          <w:jc w:val="center"/>
        </w:trPr>
        <w:tc>
          <w:tcPr>
            <w:tcW w:w="54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59,2</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84,8</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25,6</w:t>
            </w:r>
          </w:p>
        </w:tc>
      </w:tr>
      <w:tr w:rsidR="00A37EDD" w:rsidRPr="00B574DB" w:rsidTr="00A37EDD">
        <w:trPr>
          <w:trHeight w:val="300"/>
          <w:jc w:val="center"/>
        </w:trPr>
        <w:tc>
          <w:tcPr>
            <w:tcW w:w="54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52,5</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75,6</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23,1</w:t>
            </w:r>
          </w:p>
        </w:tc>
      </w:tr>
      <w:tr w:rsidR="00A37EDD" w:rsidRPr="00B574DB" w:rsidTr="00A37EDD">
        <w:trPr>
          <w:trHeight w:val="300"/>
          <w:jc w:val="center"/>
        </w:trPr>
        <w:tc>
          <w:tcPr>
            <w:tcW w:w="54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64,1</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84,8</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20,7</w:t>
            </w:r>
          </w:p>
        </w:tc>
      </w:tr>
      <w:tr w:rsidR="00A37EDD" w:rsidRPr="00B574DB" w:rsidTr="00A37EDD">
        <w:trPr>
          <w:trHeight w:val="300"/>
          <w:jc w:val="center"/>
        </w:trPr>
        <w:tc>
          <w:tcPr>
            <w:tcW w:w="54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50,5</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74,5</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24,0</w:t>
            </w:r>
          </w:p>
        </w:tc>
      </w:tr>
      <w:tr w:rsidR="00A37EDD" w:rsidRPr="00B574DB" w:rsidTr="00A37EDD">
        <w:trPr>
          <w:trHeight w:val="300"/>
          <w:jc w:val="center"/>
        </w:trPr>
        <w:tc>
          <w:tcPr>
            <w:tcW w:w="54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60,0</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79,7</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19,7</w:t>
            </w:r>
          </w:p>
        </w:tc>
      </w:tr>
      <w:tr w:rsidR="00A37EDD" w:rsidRPr="00B574DB" w:rsidTr="00A37EDD">
        <w:trPr>
          <w:trHeight w:val="300"/>
          <w:jc w:val="center"/>
        </w:trPr>
        <w:tc>
          <w:tcPr>
            <w:tcW w:w="54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B574DB">
              <w:rPr>
                <w:rFonts w:asciiTheme="majorBidi" w:hAnsiTheme="majorBidi" w:cstheme="majorBidi"/>
                <w:sz w:val="24"/>
                <w:szCs w:val="24"/>
              </w:rPr>
              <w:t>-Massa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60,0</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82,3</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22,3</w:t>
            </w:r>
          </w:p>
        </w:tc>
      </w:tr>
      <w:tr w:rsidR="00A37EDD" w:rsidRPr="00B574DB" w:rsidTr="00A37EDD">
        <w:trPr>
          <w:trHeight w:val="300"/>
          <w:jc w:val="center"/>
        </w:trPr>
        <w:tc>
          <w:tcPr>
            <w:tcW w:w="54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72,1</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86,8</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14,7</w:t>
            </w:r>
          </w:p>
        </w:tc>
      </w:tr>
      <w:tr w:rsidR="00A37EDD" w:rsidRPr="00690975" w:rsidTr="00A37EDD">
        <w:trPr>
          <w:trHeight w:val="315"/>
          <w:jc w:val="center"/>
        </w:trPr>
        <w:tc>
          <w:tcPr>
            <w:tcW w:w="5438" w:type="dxa"/>
            <w:tcBorders>
              <w:top w:val="single" w:sz="8" w:space="0" w:color="auto"/>
              <w:left w:val="single" w:sz="8" w:space="0" w:color="auto"/>
              <w:bottom w:val="single" w:sz="8" w:space="0" w:color="auto"/>
              <w:right w:val="single" w:sz="8" w:space="0" w:color="auto"/>
            </w:tcBorders>
            <w:shd w:val="clear" w:color="auto" w:fill="auto"/>
            <w:noWrap/>
            <w:hideMark/>
          </w:tcPr>
          <w:p w:rsidR="00A37EDD" w:rsidRPr="00690975" w:rsidRDefault="00A37EDD" w:rsidP="00A37EDD">
            <w:pPr>
              <w:spacing w:after="0"/>
              <w:rPr>
                <w:rFonts w:asciiTheme="majorBidi" w:hAnsiTheme="majorBidi" w:cstheme="majorBidi"/>
                <w:b/>
                <w:bCs/>
                <w:sz w:val="24"/>
                <w:szCs w:val="24"/>
              </w:rPr>
            </w:pPr>
            <w:r w:rsidRPr="00690975">
              <w:rPr>
                <w:rFonts w:asciiTheme="majorBidi" w:hAnsiTheme="majorBidi" w:cstheme="majorBidi"/>
                <w:b/>
                <w:bCs/>
                <w:sz w:val="24"/>
                <w:szCs w:val="24"/>
              </w:rPr>
              <w:t> Total</w:t>
            </w:r>
          </w:p>
        </w:tc>
        <w:tc>
          <w:tcPr>
            <w:tcW w:w="1126" w:type="dxa"/>
            <w:tcBorders>
              <w:top w:val="nil"/>
              <w:left w:val="nil"/>
              <w:bottom w:val="single" w:sz="8"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b/>
                <w:bCs/>
                <w:sz w:val="24"/>
                <w:szCs w:val="24"/>
              </w:rPr>
            </w:pPr>
            <w:r w:rsidRPr="00690975">
              <w:rPr>
                <w:rFonts w:asciiTheme="majorBidi" w:hAnsiTheme="majorBidi" w:cstheme="majorBidi"/>
                <w:b/>
                <w:bCs/>
                <w:sz w:val="24"/>
                <w:szCs w:val="24"/>
              </w:rPr>
              <w:t>57,0</w:t>
            </w:r>
          </w:p>
        </w:tc>
        <w:tc>
          <w:tcPr>
            <w:tcW w:w="1106" w:type="dxa"/>
            <w:tcBorders>
              <w:top w:val="nil"/>
              <w:left w:val="nil"/>
              <w:bottom w:val="single" w:sz="8"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b/>
                <w:bCs/>
                <w:sz w:val="24"/>
                <w:szCs w:val="24"/>
              </w:rPr>
            </w:pPr>
            <w:r w:rsidRPr="00690975">
              <w:rPr>
                <w:rFonts w:asciiTheme="majorBidi" w:hAnsiTheme="majorBidi" w:cstheme="majorBidi"/>
                <w:b/>
                <w:bCs/>
                <w:sz w:val="24"/>
                <w:szCs w:val="24"/>
              </w:rPr>
              <w:t>80,2</w:t>
            </w:r>
          </w:p>
        </w:tc>
        <w:tc>
          <w:tcPr>
            <w:tcW w:w="1207" w:type="dxa"/>
            <w:tcBorders>
              <w:top w:val="single" w:sz="8" w:space="0" w:color="auto"/>
              <w:left w:val="nil"/>
              <w:bottom w:val="single" w:sz="8"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b/>
                <w:bCs/>
                <w:sz w:val="24"/>
                <w:szCs w:val="24"/>
              </w:rPr>
            </w:pPr>
            <w:r w:rsidRPr="00690975">
              <w:rPr>
                <w:rFonts w:asciiTheme="majorBidi" w:hAnsiTheme="majorBidi" w:cstheme="majorBidi"/>
                <w:b/>
                <w:bCs/>
                <w:sz w:val="24"/>
                <w:szCs w:val="24"/>
              </w:rPr>
              <w:t>23,2</w:t>
            </w:r>
          </w:p>
        </w:tc>
      </w:tr>
    </w:tbl>
    <w:p w:rsidR="00A37EDD" w:rsidRPr="00B574DB" w:rsidRDefault="00A37EDD" w:rsidP="00A37EDD">
      <w:pPr>
        <w:tabs>
          <w:tab w:val="left" w:pos="5121"/>
        </w:tabs>
        <w:spacing w:after="0"/>
        <w:ind w:left="55"/>
        <w:rPr>
          <w:rFonts w:asciiTheme="majorBidi" w:hAnsiTheme="majorBidi" w:cstheme="majorBidi"/>
          <w:b/>
          <w:bCs/>
          <w:sz w:val="24"/>
          <w:szCs w:val="24"/>
        </w:rPr>
      </w:pPr>
      <w:r w:rsidRPr="00B574DB">
        <w:rPr>
          <w:rFonts w:asciiTheme="majorBidi" w:hAnsiTheme="majorBidi" w:cstheme="majorBidi"/>
          <w:sz w:val="24"/>
          <w:szCs w:val="24"/>
        </w:rPr>
        <w:t>Source : Enquête nationale sur l’emploi 2001 &amp;</w:t>
      </w:r>
      <w:r>
        <w:rPr>
          <w:rFonts w:asciiTheme="majorBidi" w:hAnsiTheme="majorBidi" w:cstheme="majorBidi"/>
          <w:sz w:val="24"/>
          <w:szCs w:val="24"/>
        </w:rPr>
        <w:t>2017</w:t>
      </w:r>
      <w:r w:rsidRPr="00B574DB">
        <w:rPr>
          <w:rFonts w:asciiTheme="majorBidi" w:hAnsiTheme="majorBidi" w:cstheme="majorBidi"/>
          <w:sz w:val="24"/>
          <w:szCs w:val="24"/>
        </w:rPr>
        <w:t>, HCP.</w:t>
      </w:r>
    </w:p>
    <w:p w:rsidR="00A37EDD" w:rsidRPr="00B574DB" w:rsidRDefault="00A37EDD" w:rsidP="00A37EDD">
      <w:pPr>
        <w:rPr>
          <w:rFonts w:asciiTheme="majorBidi" w:hAnsiTheme="majorBidi" w:cstheme="majorBidi"/>
          <w:sz w:val="24"/>
          <w:szCs w:val="24"/>
        </w:rPr>
      </w:pPr>
    </w:p>
    <w:p w:rsidR="00A37EDD" w:rsidRDefault="00A37EDD" w:rsidP="00A37EDD">
      <w:pPr>
        <w:tabs>
          <w:tab w:val="left" w:pos="4902"/>
          <w:tab w:val="left" w:pos="6008"/>
        </w:tabs>
        <w:spacing w:after="0"/>
        <w:ind w:left="55"/>
        <w:rPr>
          <w:rFonts w:asciiTheme="majorBidi" w:hAnsiTheme="majorBidi" w:cstheme="majorBidi"/>
          <w:b/>
          <w:bCs/>
          <w:sz w:val="24"/>
          <w:szCs w:val="24"/>
        </w:rPr>
      </w:pPr>
    </w:p>
    <w:p w:rsidR="00A37EDD" w:rsidRPr="00B574DB" w:rsidRDefault="00A37EDD" w:rsidP="00A37EDD">
      <w:pPr>
        <w:tabs>
          <w:tab w:val="left" w:pos="4902"/>
          <w:tab w:val="left" w:pos="6008"/>
        </w:tabs>
        <w:spacing w:after="0"/>
        <w:ind w:left="55"/>
        <w:rPr>
          <w:rFonts w:asciiTheme="majorBidi" w:hAnsiTheme="majorBidi" w:cstheme="majorBidi"/>
          <w:sz w:val="24"/>
          <w:szCs w:val="24"/>
        </w:rPr>
      </w:pPr>
      <w:r w:rsidRPr="00B574DB">
        <w:rPr>
          <w:rFonts w:asciiTheme="majorBidi" w:hAnsiTheme="majorBidi" w:cstheme="majorBidi"/>
          <w:b/>
          <w:bCs/>
          <w:sz w:val="24"/>
          <w:szCs w:val="24"/>
        </w:rPr>
        <w:t>Tableau 02 : Taux brut de scolarisation des garçons tous niveaux confondu</w:t>
      </w:r>
      <w:r w:rsidRPr="00B574DB">
        <w:rPr>
          <w:rFonts w:asciiTheme="majorBidi" w:hAnsiTheme="majorBidi" w:cstheme="majorBidi"/>
          <w:b/>
          <w:bCs/>
          <w:sz w:val="24"/>
          <w:szCs w:val="24"/>
        </w:rPr>
        <w:tab/>
      </w:r>
      <w:r>
        <w:rPr>
          <w:rFonts w:asciiTheme="majorBidi" w:hAnsiTheme="majorBidi" w:cstheme="majorBidi"/>
          <w:b/>
          <w:bCs/>
          <w:sz w:val="24"/>
          <w:szCs w:val="24"/>
        </w:rPr>
        <w:t>(en %)</w:t>
      </w:r>
    </w:p>
    <w:p w:rsidR="00A37EDD" w:rsidRPr="00B574DB" w:rsidRDefault="00A37EDD" w:rsidP="00A37EDD">
      <w:pPr>
        <w:tabs>
          <w:tab w:val="left" w:pos="4902"/>
          <w:tab w:val="left" w:pos="6008"/>
        </w:tabs>
        <w:spacing w:after="0"/>
        <w:ind w:left="55"/>
        <w:rPr>
          <w:rFonts w:asciiTheme="majorBidi" w:hAnsiTheme="majorBidi" w:cstheme="majorBidi"/>
          <w:sz w:val="24"/>
          <w:szCs w:val="24"/>
        </w:rPr>
      </w:pPr>
      <w:r w:rsidRPr="00B574DB">
        <w:rPr>
          <w:rFonts w:asciiTheme="majorBidi" w:hAnsiTheme="majorBidi" w:cstheme="majorBidi"/>
          <w:sz w:val="24"/>
          <w:szCs w:val="24"/>
        </w:rPr>
        <w:tab/>
      </w:r>
    </w:p>
    <w:tbl>
      <w:tblPr>
        <w:tblW w:w="8683" w:type="dxa"/>
        <w:jc w:val="center"/>
        <w:tblCellMar>
          <w:left w:w="70" w:type="dxa"/>
          <w:right w:w="70" w:type="dxa"/>
        </w:tblCellMar>
        <w:tblLook w:val="04A0"/>
      </w:tblPr>
      <w:tblGrid>
        <w:gridCol w:w="5244"/>
        <w:gridCol w:w="1126"/>
        <w:gridCol w:w="1106"/>
        <w:gridCol w:w="1207"/>
      </w:tblGrid>
      <w:tr w:rsidR="00A37EDD" w:rsidRPr="00B574DB" w:rsidTr="00A37EDD">
        <w:trPr>
          <w:trHeight w:val="315"/>
          <w:jc w:val="center"/>
        </w:trPr>
        <w:tc>
          <w:tcPr>
            <w:tcW w:w="5244" w:type="dxa"/>
            <w:tcBorders>
              <w:top w:val="single" w:sz="8" w:space="0" w:color="auto"/>
              <w:left w:val="single" w:sz="8" w:space="0" w:color="auto"/>
              <w:bottom w:val="single" w:sz="8" w:space="0" w:color="auto"/>
              <w:right w:val="nil"/>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Région</w:t>
            </w:r>
          </w:p>
        </w:tc>
        <w:tc>
          <w:tcPr>
            <w:tcW w:w="1126" w:type="dxa"/>
            <w:tcBorders>
              <w:top w:val="single" w:sz="8" w:space="0" w:color="auto"/>
              <w:left w:val="single" w:sz="8" w:space="0" w:color="auto"/>
              <w:bottom w:val="single" w:sz="8" w:space="0" w:color="auto"/>
              <w:right w:val="nil"/>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2001</w:t>
            </w:r>
          </w:p>
        </w:tc>
        <w:tc>
          <w:tcPr>
            <w:tcW w:w="1106" w:type="dxa"/>
            <w:tcBorders>
              <w:top w:val="single" w:sz="8" w:space="0" w:color="auto"/>
              <w:left w:val="single" w:sz="8" w:space="0" w:color="auto"/>
              <w:bottom w:val="single" w:sz="8" w:space="0" w:color="auto"/>
              <w:right w:val="nil"/>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201</w:t>
            </w:r>
            <w:r>
              <w:rPr>
                <w:rFonts w:asciiTheme="majorBidi" w:hAnsiTheme="majorBidi" w:cstheme="majorBidi"/>
                <w:b/>
                <w:bCs/>
                <w:sz w:val="24"/>
                <w:szCs w:val="24"/>
              </w:rPr>
              <w:t>7</w:t>
            </w:r>
          </w:p>
        </w:tc>
        <w:tc>
          <w:tcPr>
            <w:tcW w:w="120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Ecart</w:t>
            </w:r>
          </w:p>
        </w:tc>
      </w:tr>
      <w:tr w:rsidR="00A37EDD" w:rsidRPr="00B574DB" w:rsidTr="00A37EDD">
        <w:trPr>
          <w:trHeight w:val="300"/>
          <w:jc w:val="center"/>
        </w:trPr>
        <w:tc>
          <w:tcPr>
            <w:tcW w:w="5244"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126"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53,2</w:t>
            </w:r>
          </w:p>
        </w:tc>
        <w:tc>
          <w:tcPr>
            <w:tcW w:w="1106" w:type="dxa"/>
            <w:tcBorders>
              <w:top w:val="nil"/>
              <w:left w:val="nil"/>
              <w:bottom w:val="nil"/>
              <w:right w:val="nil"/>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77,6</w:t>
            </w:r>
          </w:p>
        </w:tc>
        <w:tc>
          <w:tcPr>
            <w:tcW w:w="1207" w:type="dxa"/>
            <w:tcBorders>
              <w:top w:val="nil"/>
              <w:left w:val="single" w:sz="8" w:space="0" w:color="auto"/>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24,4</w:t>
            </w:r>
          </w:p>
        </w:tc>
      </w:tr>
      <w:tr w:rsidR="00A37EDD" w:rsidRPr="00B574DB" w:rsidTr="00A37EDD">
        <w:trPr>
          <w:trHeight w:val="300"/>
          <w:jc w:val="center"/>
        </w:trPr>
        <w:tc>
          <w:tcPr>
            <w:tcW w:w="5244"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126" w:type="dxa"/>
            <w:tcBorders>
              <w:top w:val="single" w:sz="4" w:space="0" w:color="auto"/>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61,5</w:t>
            </w:r>
          </w:p>
        </w:tc>
        <w:tc>
          <w:tcPr>
            <w:tcW w:w="1106" w:type="dxa"/>
            <w:tcBorders>
              <w:top w:val="single" w:sz="4" w:space="0" w:color="auto"/>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81,6</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20,1</w:t>
            </w:r>
          </w:p>
        </w:tc>
      </w:tr>
      <w:tr w:rsidR="00A37EDD" w:rsidRPr="00B574DB" w:rsidTr="00A37EDD">
        <w:trPr>
          <w:trHeight w:val="300"/>
          <w:jc w:val="center"/>
        </w:trPr>
        <w:tc>
          <w:tcPr>
            <w:tcW w:w="5244"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58,6</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82,9</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24,3</w:t>
            </w:r>
          </w:p>
        </w:tc>
      </w:tr>
      <w:tr w:rsidR="00A37EDD" w:rsidRPr="00B574DB" w:rsidTr="00A37EDD">
        <w:trPr>
          <w:trHeight w:val="300"/>
          <w:jc w:val="center"/>
        </w:trPr>
        <w:tc>
          <w:tcPr>
            <w:tcW w:w="5244"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61,1</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87,9</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26,8</w:t>
            </w:r>
          </w:p>
        </w:tc>
      </w:tr>
      <w:tr w:rsidR="00A37EDD" w:rsidRPr="00B574DB" w:rsidTr="00A37EDD">
        <w:trPr>
          <w:trHeight w:val="300"/>
          <w:jc w:val="center"/>
        </w:trPr>
        <w:tc>
          <w:tcPr>
            <w:tcW w:w="5244"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57,6</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81,8</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24,2</w:t>
            </w:r>
          </w:p>
        </w:tc>
      </w:tr>
      <w:tr w:rsidR="00A37EDD" w:rsidRPr="00B574DB" w:rsidTr="00A37EDD">
        <w:trPr>
          <w:trHeight w:val="300"/>
          <w:jc w:val="center"/>
        </w:trPr>
        <w:tc>
          <w:tcPr>
            <w:tcW w:w="5244"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66,6</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86,6</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20,0</w:t>
            </w:r>
          </w:p>
        </w:tc>
      </w:tr>
      <w:tr w:rsidR="00A37EDD" w:rsidRPr="00B574DB" w:rsidTr="00A37EDD">
        <w:trPr>
          <w:trHeight w:val="300"/>
          <w:jc w:val="center"/>
        </w:trPr>
        <w:tc>
          <w:tcPr>
            <w:tcW w:w="5244"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55,9</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79,4</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23,5</w:t>
            </w:r>
          </w:p>
        </w:tc>
      </w:tr>
      <w:tr w:rsidR="00A37EDD" w:rsidRPr="00B574DB" w:rsidTr="00A37EDD">
        <w:trPr>
          <w:trHeight w:val="300"/>
          <w:jc w:val="center"/>
        </w:trPr>
        <w:tc>
          <w:tcPr>
            <w:tcW w:w="5244"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72,8</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87,1</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14,3</w:t>
            </w:r>
          </w:p>
        </w:tc>
      </w:tr>
      <w:tr w:rsidR="00A37EDD" w:rsidRPr="00B574DB" w:rsidTr="00A37EDD">
        <w:trPr>
          <w:trHeight w:val="300"/>
          <w:jc w:val="center"/>
        </w:trPr>
        <w:tc>
          <w:tcPr>
            <w:tcW w:w="5244"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B574DB">
              <w:rPr>
                <w:rFonts w:asciiTheme="majorBidi" w:hAnsiTheme="majorBidi" w:cstheme="majorBidi"/>
                <w:sz w:val="24"/>
                <w:szCs w:val="24"/>
              </w:rPr>
              <w:t>-Massa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68,5</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88,6</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20,1</w:t>
            </w:r>
          </w:p>
        </w:tc>
      </w:tr>
      <w:tr w:rsidR="00A37EDD" w:rsidRPr="00B574DB" w:rsidTr="00A37EDD">
        <w:trPr>
          <w:trHeight w:val="300"/>
          <w:jc w:val="center"/>
        </w:trPr>
        <w:tc>
          <w:tcPr>
            <w:tcW w:w="5244"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78,9</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90,7</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11,8</w:t>
            </w:r>
          </w:p>
        </w:tc>
      </w:tr>
      <w:tr w:rsidR="00A37EDD" w:rsidRPr="00690975" w:rsidTr="00A37EDD">
        <w:trPr>
          <w:trHeight w:val="315"/>
          <w:jc w:val="center"/>
        </w:trPr>
        <w:tc>
          <w:tcPr>
            <w:tcW w:w="5244" w:type="dxa"/>
            <w:tcBorders>
              <w:top w:val="single" w:sz="8" w:space="0" w:color="auto"/>
              <w:left w:val="single" w:sz="8" w:space="0" w:color="auto"/>
              <w:bottom w:val="single" w:sz="8" w:space="0" w:color="auto"/>
              <w:right w:val="single" w:sz="8" w:space="0" w:color="auto"/>
            </w:tcBorders>
            <w:shd w:val="clear" w:color="auto" w:fill="auto"/>
            <w:noWrap/>
            <w:hideMark/>
          </w:tcPr>
          <w:p w:rsidR="00A37EDD" w:rsidRPr="00690975" w:rsidRDefault="00A37EDD" w:rsidP="00A37EDD">
            <w:pPr>
              <w:spacing w:after="0"/>
              <w:rPr>
                <w:rFonts w:asciiTheme="majorBidi" w:hAnsiTheme="majorBidi" w:cstheme="majorBidi"/>
                <w:b/>
                <w:bCs/>
                <w:sz w:val="24"/>
                <w:szCs w:val="24"/>
              </w:rPr>
            </w:pPr>
            <w:r w:rsidRPr="00690975">
              <w:rPr>
                <w:rFonts w:asciiTheme="majorBidi" w:hAnsiTheme="majorBidi" w:cstheme="majorBidi"/>
                <w:b/>
                <w:bCs/>
                <w:sz w:val="24"/>
                <w:szCs w:val="24"/>
              </w:rPr>
              <w:t> Total</w:t>
            </w:r>
          </w:p>
        </w:tc>
        <w:tc>
          <w:tcPr>
            <w:tcW w:w="1126" w:type="dxa"/>
            <w:tcBorders>
              <w:top w:val="nil"/>
              <w:left w:val="nil"/>
              <w:bottom w:val="single" w:sz="8"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b/>
                <w:bCs/>
                <w:sz w:val="24"/>
                <w:szCs w:val="24"/>
              </w:rPr>
            </w:pPr>
            <w:r w:rsidRPr="00690975">
              <w:rPr>
                <w:rFonts w:asciiTheme="majorBidi" w:hAnsiTheme="majorBidi" w:cstheme="majorBidi"/>
                <w:b/>
                <w:bCs/>
                <w:sz w:val="24"/>
                <w:szCs w:val="24"/>
              </w:rPr>
              <w:t>61,5</w:t>
            </w:r>
          </w:p>
        </w:tc>
        <w:tc>
          <w:tcPr>
            <w:tcW w:w="1106" w:type="dxa"/>
            <w:tcBorders>
              <w:top w:val="nil"/>
              <w:left w:val="nil"/>
              <w:bottom w:val="single" w:sz="8"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b/>
                <w:bCs/>
                <w:sz w:val="24"/>
                <w:szCs w:val="24"/>
              </w:rPr>
            </w:pPr>
            <w:r w:rsidRPr="00690975">
              <w:rPr>
                <w:rFonts w:asciiTheme="majorBidi" w:hAnsiTheme="majorBidi" w:cstheme="majorBidi"/>
                <w:b/>
                <w:bCs/>
                <w:sz w:val="24"/>
                <w:szCs w:val="24"/>
              </w:rPr>
              <w:t>83,9</w:t>
            </w:r>
          </w:p>
        </w:tc>
        <w:tc>
          <w:tcPr>
            <w:tcW w:w="1207" w:type="dxa"/>
            <w:tcBorders>
              <w:top w:val="single" w:sz="8" w:space="0" w:color="auto"/>
              <w:left w:val="nil"/>
              <w:bottom w:val="single" w:sz="8"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b/>
                <w:bCs/>
                <w:sz w:val="24"/>
                <w:szCs w:val="24"/>
              </w:rPr>
            </w:pPr>
            <w:r w:rsidRPr="00690975">
              <w:rPr>
                <w:rFonts w:asciiTheme="majorBidi" w:hAnsiTheme="majorBidi" w:cstheme="majorBidi"/>
                <w:b/>
                <w:bCs/>
                <w:sz w:val="24"/>
                <w:szCs w:val="24"/>
              </w:rPr>
              <w:t>22,4</w:t>
            </w:r>
          </w:p>
        </w:tc>
      </w:tr>
    </w:tbl>
    <w:p w:rsidR="00A37EDD" w:rsidRPr="00B574DB" w:rsidRDefault="00A37EDD" w:rsidP="00A37EDD">
      <w:pPr>
        <w:tabs>
          <w:tab w:val="left" w:pos="5121"/>
        </w:tabs>
        <w:spacing w:after="0"/>
        <w:ind w:left="55"/>
        <w:rPr>
          <w:rFonts w:asciiTheme="majorBidi" w:hAnsiTheme="majorBidi" w:cstheme="majorBidi"/>
          <w:b/>
          <w:bCs/>
          <w:sz w:val="24"/>
          <w:szCs w:val="24"/>
        </w:rPr>
      </w:pPr>
      <w:r w:rsidRPr="00B574DB">
        <w:rPr>
          <w:rFonts w:asciiTheme="majorBidi" w:hAnsiTheme="majorBidi" w:cstheme="majorBidi"/>
          <w:sz w:val="24"/>
          <w:szCs w:val="24"/>
        </w:rPr>
        <w:t>Source : Enquête nationale sur l’emploi 2001 &amp;</w:t>
      </w:r>
      <w:r>
        <w:rPr>
          <w:rFonts w:asciiTheme="majorBidi" w:hAnsiTheme="majorBidi" w:cstheme="majorBidi"/>
          <w:sz w:val="24"/>
          <w:szCs w:val="24"/>
        </w:rPr>
        <w:t>2017</w:t>
      </w:r>
      <w:r w:rsidRPr="00B574DB">
        <w:rPr>
          <w:rFonts w:asciiTheme="majorBidi" w:hAnsiTheme="majorBidi" w:cstheme="majorBidi"/>
          <w:sz w:val="24"/>
          <w:szCs w:val="24"/>
        </w:rPr>
        <w:t>, HCP.</w:t>
      </w:r>
    </w:p>
    <w:p w:rsidR="00A37EDD" w:rsidRPr="00B574DB" w:rsidRDefault="00A37EDD" w:rsidP="00A37EDD">
      <w:pPr>
        <w:rPr>
          <w:rFonts w:asciiTheme="majorBidi" w:hAnsiTheme="majorBidi" w:cstheme="majorBidi"/>
          <w:sz w:val="24"/>
          <w:szCs w:val="24"/>
        </w:rPr>
      </w:pPr>
    </w:p>
    <w:p w:rsidR="00A37EDD" w:rsidRPr="00B574DB" w:rsidRDefault="00A37EDD" w:rsidP="00A37EDD">
      <w:pPr>
        <w:rPr>
          <w:rFonts w:asciiTheme="majorBidi" w:hAnsiTheme="majorBidi" w:cstheme="majorBidi"/>
          <w:sz w:val="24"/>
          <w:szCs w:val="24"/>
        </w:rPr>
      </w:pPr>
    </w:p>
    <w:p w:rsidR="00A37EDD" w:rsidRDefault="00A37EDD" w:rsidP="00A37EDD">
      <w:pPr>
        <w:rPr>
          <w:rFonts w:asciiTheme="majorBidi" w:hAnsiTheme="majorBidi" w:cstheme="majorBidi"/>
          <w:b/>
          <w:bCs/>
          <w:sz w:val="24"/>
          <w:szCs w:val="24"/>
        </w:rPr>
      </w:pPr>
      <w:r>
        <w:rPr>
          <w:rFonts w:asciiTheme="majorBidi" w:hAnsiTheme="majorBidi" w:cstheme="majorBidi"/>
          <w:b/>
          <w:bCs/>
          <w:sz w:val="24"/>
          <w:szCs w:val="24"/>
        </w:rPr>
        <w:br w:type="page"/>
      </w:r>
    </w:p>
    <w:p w:rsidR="00A37EDD" w:rsidRPr="00B574DB" w:rsidRDefault="00A37EDD" w:rsidP="00A37EDD">
      <w:pPr>
        <w:tabs>
          <w:tab w:val="left" w:pos="4902"/>
          <w:tab w:val="left" w:pos="6008"/>
        </w:tabs>
        <w:spacing w:after="0"/>
        <w:ind w:left="55"/>
        <w:rPr>
          <w:rFonts w:asciiTheme="majorBidi" w:hAnsiTheme="majorBidi" w:cstheme="majorBidi"/>
          <w:sz w:val="24"/>
          <w:szCs w:val="24"/>
        </w:rPr>
      </w:pPr>
      <w:r w:rsidRPr="00B574DB">
        <w:rPr>
          <w:rFonts w:asciiTheme="majorBidi" w:hAnsiTheme="majorBidi" w:cstheme="majorBidi"/>
          <w:b/>
          <w:bCs/>
          <w:sz w:val="24"/>
          <w:szCs w:val="24"/>
        </w:rPr>
        <w:lastRenderedPageBreak/>
        <w:t>Tableau 03 : Taux brut de scolarisation des filles tous niveaux confondu</w:t>
      </w:r>
      <w:r>
        <w:rPr>
          <w:rFonts w:asciiTheme="majorBidi" w:hAnsiTheme="majorBidi" w:cstheme="majorBidi"/>
          <w:b/>
          <w:bCs/>
          <w:sz w:val="24"/>
          <w:szCs w:val="24"/>
        </w:rPr>
        <w:t xml:space="preserve"> (en %)</w:t>
      </w:r>
    </w:p>
    <w:p w:rsidR="00A37EDD" w:rsidRPr="00B574DB" w:rsidRDefault="00A37EDD" w:rsidP="00A37EDD">
      <w:pPr>
        <w:tabs>
          <w:tab w:val="left" w:pos="4902"/>
          <w:tab w:val="left" w:pos="6008"/>
        </w:tabs>
        <w:spacing w:after="0"/>
        <w:ind w:left="55"/>
        <w:rPr>
          <w:rFonts w:asciiTheme="majorBidi" w:hAnsiTheme="majorBidi" w:cstheme="majorBidi"/>
          <w:sz w:val="24"/>
          <w:szCs w:val="24"/>
        </w:rPr>
      </w:pPr>
      <w:r w:rsidRPr="00B574DB">
        <w:rPr>
          <w:rFonts w:asciiTheme="majorBidi" w:hAnsiTheme="majorBidi" w:cstheme="majorBidi"/>
          <w:sz w:val="24"/>
          <w:szCs w:val="24"/>
        </w:rPr>
        <w:tab/>
      </w:r>
    </w:p>
    <w:tbl>
      <w:tblPr>
        <w:tblW w:w="8683" w:type="dxa"/>
        <w:jc w:val="center"/>
        <w:tblCellMar>
          <w:left w:w="70" w:type="dxa"/>
          <w:right w:w="70" w:type="dxa"/>
        </w:tblCellMar>
        <w:tblLook w:val="04A0"/>
      </w:tblPr>
      <w:tblGrid>
        <w:gridCol w:w="5244"/>
        <w:gridCol w:w="1126"/>
        <w:gridCol w:w="1106"/>
        <w:gridCol w:w="1207"/>
      </w:tblGrid>
      <w:tr w:rsidR="00A37EDD" w:rsidRPr="00B574DB" w:rsidTr="00A37EDD">
        <w:trPr>
          <w:trHeight w:val="315"/>
          <w:jc w:val="center"/>
        </w:trPr>
        <w:tc>
          <w:tcPr>
            <w:tcW w:w="5244" w:type="dxa"/>
            <w:tcBorders>
              <w:top w:val="single" w:sz="8" w:space="0" w:color="auto"/>
              <w:left w:val="single" w:sz="8" w:space="0" w:color="auto"/>
              <w:bottom w:val="single" w:sz="8" w:space="0" w:color="auto"/>
              <w:right w:val="nil"/>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Région</w:t>
            </w:r>
          </w:p>
        </w:tc>
        <w:tc>
          <w:tcPr>
            <w:tcW w:w="1126" w:type="dxa"/>
            <w:tcBorders>
              <w:top w:val="single" w:sz="8" w:space="0" w:color="auto"/>
              <w:left w:val="single" w:sz="8" w:space="0" w:color="auto"/>
              <w:bottom w:val="single" w:sz="8" w:space="0" w:color="auto"/>
              <w:right w:val="nil"/>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2001</w:t>
            </w:r>
          </w:p>
        </w:tc>
        <w:tc>
          <w:tcPr>
            <w:tcW w:w="1106" w:type="dxa"/>
            <w:tcBorders>
              <w:top w:val="single" w:sz="8" w:space="0" w:color="auto"/>
              <w:left w:val="single" w:sz="8" w:space="0" w:color="auto"/>
              <w:bottom w:val="single" w:sz="8" w:space="0" w:color="auto"/>
              <w:right w:val="nil"/>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201</w:t>
            </w:r>
            <w:r>
              <w:rPr>
                <w:rFonts w:asciiTheme="majorBidi" w:hAnsiTheme="majorBidi" w:cstheme="majorBidi"/>
                <w:b/>
                <w:bCs/>
                <w:sz w:val="24"/>
                <w:szCs w:val="24"/>
              </w:rPr>
              <w:t>7</w:t>
            </w:r>
          </w:p>
        </w:tc>
        <w:tc>
          <w:tcPr>
            <w:tcW w:w="120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Ecart</w:t>
            </w:r>
          </w:p>
        </w:tc>
      </w:tr>
      <w:tr w:rsidR="00A37EDD" w:rsidRPr="00B574DB" w:rsidTr="00A37EDD">
        <w:trPr>
          <w:trHeight w:val="300"/>
          <w:jc w:val="center"/>
        </w:trPr>
        <w:tc>
          <w:tcPr>
            <w:tcW w:w="5244"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126"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50,2</w:t>
            </w:r>
          </w:p>
        </w:tc>
        <w:tc>
          <w:tcPr>
            <w:tcW w:w="1106" w:type="dxa"/>
            <w:tcBorders>
              <w:top w:val="nil"/>
              <w:left w:val="nil"/>
              <w:bottom w:val="nil"/>
              <w:right w:val="nil"/>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74,3</w:t>
            </w:r>
          </w:p>
        </w:tc>
        <w:tc>
          <w:tcPr>
            <w:tcW w:w="1207" w:type="dxa"/>
            <w:tcBorders>
              <w:top w:val="nil"/>
              <w:left w:val="single" w:sz="8" w:space="0" w:color="auto"/>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24,1</w:t>
            </w:r>
          </w:p>
        </w:tc>
      </w:tr>
      <w:tr w:rsidR="00A37EDD" w:rsidRPr="00B574DB" w:rsidTr="00A37EDD">
        <w:trPr>
          <w:trHeight w:val="300"/>
          <w:jc w:val="center"/>
        </w:trPr>
        <w:tc>
          <w:tcPr>
            <w:tcW w:w="5244"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126" w:type="dxa"/>
            <w:tcBorders>
              <w:top w:val="single" w:sz="4" w:space="0" w:color="auto"/>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52,3</w:t>
            </w:r>
          </w:p>
        </w:tc>
        <w:tc>
          <w:tcPr>
            <w:tcW w:w="1106" w:type="dxa"/>
            <w:tcBorders>
              <w:top w:val="single" w:sz="4" w:space="0" w:color="auto"/>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73,2</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20,9</w:t>
            </w:r>
          </w:p>
        </w:tc>
      </w:tr>
      <w:tr w:rsidR="00A37EDD" w:rsidRPr="00B574DB" w:rsidTr="00A37EDD">
        <w:trPr>
          <w:trHeight w:val="300"/>
          <w:jc w:val="center"/>
        </w:trPr>
        <w:tc>
          <w:tcPr>
            <w:tcW w:w="5244"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47,7</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76,7</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29,0</w:t>
            </w:r>
          </w:p>
        </w:tc>
      </w:tr>
      <w:tr w:rsidR="00A37EDD" w:rsidRPr="00B574DB" w:rsidTr="00A37EDD">
        <w:trPr>
          <w:trHeight w:val="300"/>
          <w:jc w:val="center"/>
        </w:trPr>
        <w:tc>
          <w:tcPr>
            <w:tcW w:w="5244"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57,3</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81,6</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24,3</w:t>
            </w:r>
          </w:p>
        </w:tc>
      </w:tr>
      <w:tr w:rsidR="00A37EDD" w:rsidRPr="00B574DB" w:rsidTr="00A37EDD">
        <w:trPr>
          <w:trHeight w:val="300"/>
          <w:jc w:val="center"/>
        </w:trPr>
        <w:tc>
          <w:tcPr>
            <w:tcW w:w="5244"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47,3</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69,4</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22,1</w:t>
            </w:r>
          </w:p>
        </w:tc>
      </w:tr>
      <w:tr w:rsidR="00A37EDD" w:rsidRPr="00B574DB" w:rsidTr="00A37EDD">
        <w:trPr>
          <w:trHeight w:val="300"/>
          <w:jc w:val="center"/>
        </w:trPr>
        <w:tc>
          <w:tcPr>
            <w:tcW w:w="5244"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61,5</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83,1</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21,6</w:t>
            </w:r>
          </w:p>
        </w:tc>
      </w:tr>
      <w:tr w:rsidR="00A37EDD" w:rsidRPr="00B574DB" w:rsidTr="00A37EDD">
        <w:trPr>
          <w:trHeight w:val="300"/>
          <w:jc w:val="center"/>
        </w:trPr>
        <w:tc>
          <w:tcPr>
            <w:tcW w:w="5244"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45,1</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69,4</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24,3</w:t>
            </w:r>
          </w:p>
        </w:tc>
      </w:tr>
      <w:tr w:rsidR="00A37EDD" w:rsidRPr="00B574DB" w:rsidTr="00A37EDD">
        <w:trPr>
          <w:trHeight w:val="300"/>
          <w:jc w:val="center"/>
        </w:trPr>
        <w:tc>
          <w:tcPr>
            <w:tcW w:w="5244"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47,9</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72,6</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24,7</w:t>
            </w:r>
          </w:p>
        </w:tc>
      </w:tr>
      <w:tr w:rsidR="00A37EDD" w:rsidRPr="00B574DB" w:rsidTr="00A37EDD">
        <w:trPr>
          <w:trHeight w:val="300"/>
          <w:jc w:val="center"/>
        </w:trPr>
        <w:tc>
          <w:tcPr>
            <w:tcW w:w="5244"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B574DB">
              <w:rPr>
                <w:rFonts w:asciiTheme="majorBidi" w:hAnsiTheme="majorBidi" w:cstheme="majorBidi"/>
                <w:sz w:val="24"/>
                <w:szCs w:val="24"/>
              </w:rPr>
              <w:t>-Massa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52,3</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76,1</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23,8</w:t>
            </w:r>
          </w:p>
        </w:tc>
      </w:tr>
      <w:tr w:rsidR="00A37EDD" w:rsidRPr="00B574DB" w:rsidTr="00A37EDD">
        <w:trPr>
          <w:trHeight w:val="300"/>
          <w:jc w:val="center"/>
        </w:trPr>
        <w:tc>
          <w:tcPr>
            <w:tcW w:w="5244"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65,2</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82,9</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17,7</w:t>
            </w:r>
          </w:p>
        </w:tc>
      </w:tr>
      <w:tr w:rsidR="00A37EDD" w:rsidRPr="00690975" w:rsidTr="00A37EDD">
        <w:trPr>
          <w:trHeight w:val="315"/>
          <w:jc w:val="center"/>
        </w:trPr>
        <w:tc>
          <w:tcPr>
            <w:tcW w:w="5244" w:type="dxa"/>
            <w:tcBorders>
              <w:top w:val="single" w:sz="8" w:space="0" w:color="auto"/>
              <w:left w:val="single" w:sz="8" w:space="0" w:color="auto"/>
              <w:bottom w:val="single" w:sz="8" w:space="0" w:color="auto"/>
              <w:right w:val="single" w:sz="8" w:space="0" w:color="auto"/>
            </w:tcBorders>
            <w:shd w:val="clear" w:color="auto" w:fill="auto"/>
            <w:noWrap/>
            <w:hideMark/>
          </w:tcPr>
          <w:p w:rsidR="00A37EDD" w:rsidRPr="00690975" w:rsidRDefault="00A37EDD" w:rsidP="00A37EDD">
            <w:pPr>
              <w:spacing w:after="0"/>
              <w:rPr>
                <w:rFonts w:asciiTheme="majorBidi" w:hAnsiTheme="majorBidi" w:cstheme="majorBidi"/>
                <w:b/>
                <w:bCs/>
                <w:sz w:val="24"/>
                <w:szCs w:val="24"/>
              </w:rPr>
            </w:pPr>
            <w:r w:rsidRPr="00690975">
              <w:rPr>
                <w:rFonts w:asciiTheme="majorBidi" w:hAnsiTheme="majorBidi" w:cstheme="majorBidi"/>
                <w:b/>
                <w:bCs/>
                <w:sz w:val="24"/>
                <w:szCs w:val="24"/>
              </w:rPr>
              <w:t> Total</w:t>
            </w:r>
          </w:p>
        </w:tc>
        <w:tc>
          <w:tcPr>
            <w:tcW w:w="1126" w:type="dxa"/>
            <w:tcBorders>
              <w:top w:val="nil"/>
              <w:left w:val="nil"/>
              <w:bottom w:val="single" w:sz="8"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b/>
                <w:bCs/>
                <w:sz w:val="24"/>
                <w:szCs w:val="24"/>
              </w:rPr>
            </w:pPr>
            <w:r w:rsidRPr="00690975">
              <w:rPr>
                <w:rFonts w:asciiTheme="majorBidi" w:hAnsiTheme="majorBidi" w:cstheme="majorBidi"/>
                <w:b/>
                <w:bCs/>
                <w:sz w:val="24"/>
                <w:szCs w:val="24"/>
              </w:rPr>
              <w:t>52,4</w:t>
            </w:r>
          </w:p>
        </w:tc>
        <w:tc>
          <w:tcPr>
            <w:tcW w:w="1106" w:type="dxa"/>
            <w:tcBorders>
              <w:top w:val="nil"/>
              <w:left w:val="nil"/>
              <w:bottom w:val="single" w:sz="8"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b/>
                <w:bCs/>
                <w:sz w:val="24"/>
                <w:szCs w:val="24"/>
              </w:rPr>
            </w:pPr>
            <w:r w:rsidRPr="00690975">
              <w:rPr>
                <w:rFonts w:asciiTheme="majorBidi" w:hAnsiTheme="majorBidi" w:cstheme="majorBidi"/>
                <w:b/>
                <w:bCs/>
                <w:sz w:val="24"/>
                <w:szCs w:val="24"/>
              </w:rPr>
              <w:t>76,4</w:t>
            </w:r>
          </w:p>
        </w:tc>
        <w:tc>
          <w:tcPr>
            <w:tcW w:w="1207" w:type="dxa"/>
            <w:tcBorders>
              <w:top w:val="single" w:sz="8" w:space="0" w:color="auto"/>
              <w:left w:val="nil"/>
              <w:bottom w:val="single" w:sz="8"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b/>
                <w:bCs/>
                <w:sz w:val="24"/>
                <w:szCs w:val="24"/>
              </w:rPr>
            </w:pPr>
            <w:r w:rsidRPr="00690975">
              <w:rPr>
                <w:rFonts w:asciiTheme="majorBidi" w:hAnsiTheme="majorBidi" w:cstheme="majorBidi"/>
                <w:b/>
                <w:bCs/>
                <w:sz w:val="24"/>
                <w:szCs w:val="24"/>
              </w:rPr>
              <w:t>24,0</w:t>
            </w:r>
          </w:p>
        </w:tc>
      </w:tr>
    </w:tbl>
    <w:p w:rsidR="00A37EDD" w:rsidRPr="00B574DB" w:rsidRDefault="00A37EDD" w:rsidP="00A37EDD">
      <w:pPr>
        <w:tabs>
          <w:tab w:val="left" w:pos="5121"/>
        </w:tabs>
        <w:spacing w:after="0"/>
        <w:ind w:left="55"/>
        <w:rPr>
          <w:rFonts w:asciiTheme="majorBidi" w:hAnsiTheme="majorBidi" w:cstheme="majorBidi"/>
          <w:b/>
          <w:bCs/>
          <w:sz w:val="24"/>
          <w:szCs w:val="24"/>
        </w:rPr>
      </w:pPr>
      <w:r w:rsidRPr="00B574DB">
        <w:rPr>
          <w:rFonts w:asciiTheme="majorBidi" w:hAnsiTheme="majorBidi" w:cstheme="majorBidi"/>
          <w:sz w:val="24"/>
          <w:szCs w:val="24"/>
        </w:rPr>
        <w:t>Source : Enquête nationale sur l’emploi 2001 &amp; 201</w:t>
      </w:r>
      <w:r>
        <w:rPr>
          <w:rFonts w:asciiTheme="majorBidi" w:hAnsiTheme="majorBidi" w:cstheme="majorBidi"/>
          <w:sz w:val="24"/>
          <w:szCs w:val="24"/>
        </w:rPr>
        <w:t>7</w:t>
      </w:r>
      <w:r w:rsidRPr="00B574DB">
        <w:rPr>
          <w:rFonts w:asciiTheme="majorBidi" w:hAnsiTheme="majorBidi" w:cstheme="majorBidi"/>
          <w:sz w:val="24"/>
          <w:szCs w:val="24"/>
        </w:rPr>
        <w:t>, HCP.</w:t>
      </w:r>
    </w:p>
    <w:p w:rsidR="00A37EDD" w:rsidRPr="00B574DB" w:rsidRDefault="00A37EDD" w:rsidP="00A37EDD">
      <w:pPr>
        <w:rPr>
          <w:rFonts w:asciiTheme="majorBidi" w:hAnsiTheme="majorBidi" w:cstheme="majorBidi"/>
          <w:sz w:val="24"/>
          <w:szCs w:val="24"/>
        </w:rPr>
      </w:pPr>
    </w:p>
    <w:p w:rsidR="00A37EDD" w:rsidRPr="00B574DB" w:rsidRDefault="00A37EDD" w:rsidP="00A37EDD">
      <w:pPr>
        <w:tabs>
          <w:tab w:val="left" w:pos="3776"/>
          <w:tab w:val="left" w:pos="4902"/>
          <w:tab w:val="left" w:pos="6008"/>
        </w:tabs>
        <w:spacing w:after="0"/>
        <w:ind w:left="55"/>
        <w:rPr>
          <w:rFonts w:asciiTheme="majorBidi" w:hAnsiTheme="majorBidi" w:cstheme="majorBidi"/>
          <w:sz w:val="24"/>
          <w:szCs w:val="24"/>
        </w:rPr>
      </w:pPr>
      <w:r w:rsidRPr="00B574DB">
        <w:rPr>
          <w:rFonts w:asciiTheme="majorBidi" w:hAnsiTheme="majorBidi" w:cstheme="majorBidi"/>
          <w:sz w:val="24"/>
          <w:szCs w:val="24"/>
        </w:rPr>
        <w:tab/>
      </w:r>
      <w:r w:rsidRPr="00B574DB">
        <w:rPr>
          <w:rFonts w:asciiTheme="majorBidi" w:hAnsiTheme="majorBidi" w:cstheme="majorBidi"/>
          <w:sz w:val="24"/>
          <w:szCs w:val="24"/>
        </w:rPr>
        <w:tab/>
      </w:r>
      <w:r w:rsidRPr="00B574DB">
        <w:rPr>
          <w:rFonts w:asciiTheme="majorBidi" w:hAnsiTheme="majorBidi" w:cstheme="majorBidi"/>
          <w:sz w:val="24"/>
          <w:szCs w:val="24"/>
        </w:rPr>
        <w:tab/>
      </w:r>
    </w:p>
    <w:p w:rsidR="00A37EDD" w:rsidRPr="00B574DB" w:rsidRDefault="00A37EDD" w:rsidP="00A37EDD">
      <w:pPr>
        <w:tabs>
          <w:tab w:val="left" w:pos="3776"/>
          <w:tab w:val="left" w:pos="4902"/>
          <w:tab w:val="left" w:pos="6008"/>
        </w:tabs>
        <w:spacing w:after="0"/>
        <w:ind w:left="55"/>
        <w:rPr>
          <w:rFonts w:asciiTheme="majorBidi" w:hAnsiTheme="majorBidi" w:cstheme="majorBidi"/>
          <w:b/>
          <w:bCs/>
          <w:sz w:val="24"/>
          <w:szCs w:val="24"/>
        </w:rPr>
      </w:pPr>
      <w:r w:rsidRPr="00B574DB">
        <w:rPr>
          <w:rFonts w:asciiTheme="majorBidi" w:hAnsiTheme="majorBidi" w:cstheme="majorBidi"/>
          <w:b/>
          <w:bCs/>
          <w:sz w:val="24"/>
          <w:szCs w:val="24"/>
        </w:rPr>
        <w:t>Tableau 04 : Taux net de scolarisation en primaire</w:t>
      </w:r>
      <w:r>
        <w:rPr>
          <w:rFonts w:asciiTheme="majorBidi" w:hAnsiTheme="majorBidi" w:cstheme="majorBidi"/>
          <w:b/>
          <w:bCs/>
          <w:sz w:val="24"/>
          <w:szCs w:val="24"/>
        </w:rPr>
        <w:t xml:space="preserve"> (en %)</w:t>
      </w:r>
    </w:p>
    <w:p w:rsidR="00A37EDD" w:rsidRPr="00B574DB" w:rsidRDefault="00A37EDD" w:rsidP="00A37EDD">
      <w:pPr>
        <w:tabs>
          <w:tab w:val="left" w:pos="3776"/>
          <w:tab w:val="left" w:pos="4902"/>
          <w:tab w:val="left" w:pos="6008"/>
        </w:tabs>
        <w:spacing w:after="0"/>
        <w:ind w:left="55"/>
        <w:rPr>
          <w:rFonts w:asciiTheme="majorBidi" w:hAnsiTheme="majorBidi" w:cstheme="majorBidi"/>
          <w:b/>
          <w:bCs/>
          <w:sz w:val="24"/>
          <w:szCs w:val="24"/>
        </w:rPr>
      </w:pPr>
      <w:r w:rsidRPr="00B574DB">
        <w:rPr>
          <w:rFonts w:asciiTheme="majorBidi" w:hAnsiTheme="majorBidi" w:cstheme="majorBidi"/>
          <w:b/>
          <w:bCs/>
          <w:sz w:val="24"/>
          <w:szCs w:val="24"/>
        </w:rPr>
        <w:tab/>
      </w:r>
      <w:r w:rsidRPr="00B574DB">
        <w:rPr>
          <w:rFonts w:asciiTheme="majorBidi" w:hAnsiTheme="majorBidi" w:cstheme="majorBidi"/>
          <w:b/>
          <w:bCs/>
          <w:sz w:val="24"/>
          <w:szCs w:val="24"/>
        </w:rPr>
        <w:tab/>
      </w:r>
    </w:p>
    <w:tbl>
      <w:tblPr>
        <w:tblW w:w="8975" w:type="dxa"/>
        <w:jc w:val="center"/>
        <w:tblCellMar>
          <w:left w:w="70" w:type="dxa"/>
          <w:right w:w="70" w:type="dxa"/>
        </w:tblCellMar>
        <w:tblLook w:val="04A0"/>
      </w:tblPr>
      <w:tblGrid>
        <w:gridCol w:w="5536"/>
        <w:gridCol w:w="1126"/>
        <w:gridCol w:w="1106"/>
        <w:gridCol w:w="1207"/>
      </w:tblGrid>
      <w:tr w:rsidR="00A37EDD" w:rsidRPr="00B574DB" w:rsidTr="00A37EDD">
        <w:trPr>
          <w:trHeight w:val="315"/>
          <w:jc w:val="center"/>
        </w:trPr>
        <w:tc>
          <w:tcPr>
            <w:tcW w:w="5536" w:type="dxa"/>
            <w:tcBorders>
              <w:top w:val="single" w:sz="8" w:space="0" w:color="auto"/>
              <w:left w:val="single" w:sz="8" w:space="0" w:color="auto"/>
              <w:bottom w:val="single" w:sz="8" w:space="0" w:color="auto"/>
              <w:right w:val="nil"/>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Région</w:t>
            </w:r>
          </w:p>
        </w:tc>
        <w:tc>
          <w:tcPr>
            <w:tcW w:w="1126" w:type="dxa"/>
            <w:tcBorders>
              <w:top w:val="single" w:sz="8" w:space="0" w:color="auto"/>
              <w:left w:val="single" w:sz="8" w:space="0" w:color="auto"/>
              <w:bottom w:val="single" w:sz="8" w:space="0" w:color="auto"/>
              <w:right w:val="nil"/>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2001</w:t>
            </w:r>
          </w:p>
        </w:tc>
        <w:tc>
          <w:tcPr>
            <w:tcW w:w="1106" w:type="dxa"/>
            <w:tcBorders>
              <w:top w:val="single" w:sz="8" w:space="0" w:color="auto"/>
              <w:left w:val="single" w:sz="8" w:space="0" w:color="auto"/>
              <w:bottom w:val="single" w:sz="8" w:space="0" w:color="auto"/>
              <w:right w:val="nil"/>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201</w:t>
            </w:r>
            <w:r>
              <w:rPr>
                <w:rFonts w:asciiTheme="majorBidi" w:hAnsiTheme="majorBidi" w:cstheme="majorBidi"/>
                <w:b/>
                <w:bCs/>
                <w:sz w:val="24"/>
                <w:szCs w:val="24"/>
              </w:rPr>
              <w:t>7</w:t>
            </w:r>
          </w:p>
        </w:tc>
        <w:tc>
          <w:tcPr>
            <w:tcW w:w="120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Ecart</w:t>
            </w:r>
          </w:p>
        </w:tc>
      </w:tr>
      <w:tr w:rsidR="00A37EDD" w:rsidRPr="00B574DB" w:rsidTr="00A37EDD">
        <w:trPr>
          <w:trHeight w:val="300"/>
          <w:jc w:val="center"/>
        </w:trPr>
        <w:tc>
          <w:tcPr>
            <w:tcW w:w="5536"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126"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73,1</w:t>
            </w:r>
          </w:p>
        </w:tc>
        <w:tc>
          <w:tcPr>
            <w:tcW w:w="1106" w:type="dxa"/>
            <w:tcBorders>
              <w:top w:val="nil"/>
              <w:left w:val="nil"/>
              <w:bottom w:val="nil"/>
              <w:right w:val="nil"/>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91,5</w:t>
            </w:r>
          </w:p>
        </w:tc>
        <w:tc>
          <w:tcPr>
            <w:tcW w:w="1207" w:type="dxa"/>
            <w:tcBorders>
              <w:top w:val="nil"/>
              <w:left w:val="single" w:sz="8" w:space="0" w:color="auto"/>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18,4</w:t>
            </w:r>
          </w:p>
        </w:tc>
      </w:tr>
      <w:tr w:rsidR="00A37EDD" w:rsidRPr="00B574DB" w:rsidTr="00A37EDD">
        <w:trPr>
          <w:trHeight w:val="300"/>
          <w:jc w:val="center"/>
        </w:trPr>
        <w:tc>
          <w:tcPr>
            <w:tcW w:w="5536"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126" w:type="dxa"/>
            <w:tcBorders>
              <w:top w:val="single" w:sz="4" w:space="0" w:color="auto"/>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82,1</w:t>
            </w:r>
          </w:p>
        </w:tc>
        <w:tc>
          <w:tcPr>
            <w:tcW w:w="1106" w:type="dxa"/>
            <w:tcBorders>
              <w:top w:val="single" w:sz="4" w:space="0" w:color="auto"/>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92,5</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10,4</w:t>
            </w:r>
          </w:p>
        </w:tc>
      </w:tr>
      <w:tr w:rsidR="00A37EDD" w:rsidRPr="00B574DB" w:rsidTr="00A37EDD">
        <w:trPr>
          <w:trHeight w:val="300"/>
          <w:jc w:val="center"/>
        </w:trPr>
        <w:tc>
          <w:tcPr>
            <w:tcW w:w="5536"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74,2</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91,0</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16,8</w:t>
            </w:r>
          </w:p>
        </w:tc>
      </w:tr>
      <w:tr w:rsidR="00A37EDD" w:rsidRPr="00B574DB" w:rsidTr="00A37EDD">
        <w:trPr>
          <w:trHeight w:val="300"/>
          <w:jc w:val="center"/>
        </w:trPr>
        <w:tc>
          <w:tcPr>
            <w:tcW w:w="5536"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79,3</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89,7</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10,4</w:t>
            </w:r>
          </w:p>
        </w:tc>
      </w:tr>
      <w:tr w:rsidR="00A37EDD" w:rsidRPr="00B574DB" w:rsidTr="00A37EDD">
        <w:trPr>
          <w:trHeight w:val="300"/>
          <w:jc w:val="center"/>
        </w:trPr>
        <w:tc>
          <w:tcPr>
            <w:tcW w:w="5536"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76,5</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89,3</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12,8</w:t>
            </w:r>
          </w:p>
        </w:tc>
      </w:tr>
      <w:tr w:rsidR="00A37EDD" w:rsidRPr="00B574DB" w:rsidTr="00A37EDD">
        <w:trPr>
          <w:trHeight w:val="300"/>
          <w:jc w:val="center"/>
        </w:trPr>
        <w:tc>
          <w:tcPr>
            <w:tcW w:w="5536"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81,8</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92,0</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10,2</w:t>
            </w:r>
          </w:p>
        </w:tc>
      </w:tr>
      <w:tr w:rsidR="00A37EDD" w:rsidRPr="00B574DB" w:rsidTr="00A37EDD">
        <w:trPr>
          <w:trHeight w:val="300"/>
          <w:jc w:val="center"/>
        </w:trPr>
        <w:tc>
          <w:tcPr>
            <w:tcW w:w="5536"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74,6</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91,4</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16,8</w:t>
            </w:r>
          </w:p>
        </w:tc>
      </w:tr>
      <w:tr w:rsidR="00A37EDD" w:rsidRPr="00B574DB" w:rsidTr="00A37EDD">
        <w:trPr>
          <w:trHeight w:val="300"/>
          <w:jc w:val="center"/>
        </w:trPr>
        <w:tc>
          <w:tcPr>
            <w:tcW w:w="5536"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84,1</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90,5</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6,4</w:t>
            </w:r>
          </w:p>
        </w:tc>
      </w:tr>
      <w:tr w:rsidR="00A37EDD" w:rsidRPr="00B574DB" w:rsidTr="00A37EDD">
        <w:trPr>
          <w:trHeight w:val="300"/>
          <w:jc w:val="center"/>
        </w:trPr>
        <w:tc>
          <w:tcPr>
            <w:tcW w:w="5536"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B574DB">
              <w:rPr>
                <w:rFonts w:asciiTheme="majorBidi" w:hAnsiTheme="majorBidi" w:cstheme="majorBidi"/>
                <w:sz w:val="24"/>
                <w:szCs w:val="24"/>
              </w:rPr>
              <w:t>-Massa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85,1</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91,6</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6,5</w:t>
            </w:r>
          </w:p>
        </w:tc>
      </w:tr>
      <w:tr w:rsidR="00A37EDD" w:rsidRPr="00B574DB" w:rsidTr="00A37EDD">
        <w:trPr>
          <w:trHeight w:val="300"/>
          <w:jc w:val="center"/>
        </w:trPr>
        <w:tc>
          <w:tcPr>
            <w:tcW w:w="5536"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88,3</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91,6</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3,3</w:t>
            </w:r>
          </w:p>
        </w:tc>
      </w:tr>
      <w:tr w:rsidR="00A37EDD" w:rsidRPr="00690975" w:rsidTr="00A37EDD">
        <w:trPr>
          <w:trHeight w:val="315"/>
          <w:jc w:val="center"/>
        </w:trPr>
        <w:tc>
          <w:tcPr>
            <w:tcW w:w="5536" w:type="dxa"/>
            <w:tcBorders>
              <w:top w:val="single" w:sz="8" w:space="0" w:color="auto"/>
              <w:left w:val="single" w:sz="8" w:space="0" w:color="auto"/>
              <w:bottom w:val="single" w:sz="8" w:space="0" w:color="auto"/>
              <w:right w:val="single" w:sz="8" w:space="0" w:color="auto"/>
            </w:tcBorders>
            <w:shd w:val="clear" w:color="auto" w:fill="auto"/>
            <w:noWrap/>
            <w:hideMark/>
          </w:tcPr>
          <w:p w:rsidR="00A37EDD" w:rsidRPr="00690975" w:rsidRDefault="00A37EDD" w:rsidP="00A37EDD">
            <w:pPr>
              <w:spacing w:after="0"/>
              <w:rPr>
                <w:rFonts w:asciiTheme="majorBidi" w:hAnsiTheme="majorBidi" w:cstheme="majorBidi"/>
                <w:b/>
                <w:bCs/>
                <w:sz w:val="24"/>
                <w:szCs w:val="24"/>
              </w:rPr>
            </w:pPr>
            <w:r w:rsidRPr="00690975">
              <w:rPr>
                <w:rFonts w:asciiTheme="majorBidi" w:hAnsiTheme="majorBidi" w:cstheme="majorBidi"/>
                <w:b/>
                <w:bCs/>
                <w:sz w:val="24"/>
                <w:szCs w:val="24"/>
              </w:rPr>
              <w:t> Total</w:t>
            </w:r>
          </w:p>
        </w:tc>
        <w:tc>
          <w:tcPr>
            <w:tcW w:w="1126" w:type="dxa"/>
            <w:tcBorders>
              <w:top w:val="nil"/>
              <w:left w:val="nil"/>
              <w:bottom w:val="single" w:sz="8"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b/>
                <w:bCs/>
                <w:sz w:val="24"/>
                <w:szCs w:val="24"/>
              </w:rPr>
            </w:pPr>
            <w:r w:rsidRPr="00690975">
              <w:rPr>
                <w:rFonts w:asciiTheme="majorBidi" w:hAnsiTheme="majorBidi" w:cstheme="majorBidi"/>
                <w:b/>
                <w:bCs/>
                <w:sz w:val="24"/>
                <w:szCs w:val="24"/>
              </w:rPr>
              <w:t>78,6</w:t>
            </w:r>
          </w:p>
        </w:tc>
        <w:tc>
          <w:tcPr>
            <w:tcW w:w="1106" w:type="dxa"/>
            <w:tcBorders>
              <w:top w:val="nil"/>
              <w:left w:val="nil"/>
              <w:bottom w:val="single" w:sz="8"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b/>
                <w:bCs/>
                <w:sz w:val="24"/>
                <w:szCs w:val="24"/>
              </w:rPr>
            </w:pPr>
            <w:r w:rsidRPr="00690975">
              <w:rPr>
                <w:rFonts w:asciiTheme="majorBidi" w:hAnsiTheme="majorBidi" w:cstheme="majorBidi"/>
                <w:b/>
                <w:bCs/>
                <w:sz w:val="24"/>
                <w:szCs w:val="24"/>
              </w:rPr>
              <w:t>91,1</w:t>
            </w:r>
          </w:p>
        </w:tc>
        <w:tc>
          <w:tcPr>
            <w:tcW w:w="1207" w:type="dxa"/>
            <w:tcBorders>
              <w:top w:val="single" w:sz="8" w:space="0" w:color="auto"/>
              <w:left w:val="nil"/>
              <w:bottom w:val="single" w:sz="8"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b/>
                <w:bCs/>
                <w:sz w:val="24"/>
                <w:szCs w:val="24"/>
              </w:rPr>
            </w:pPr>
            <w:r w:rsidRPr="00690975">
              <w:rPr>
                <w:rFonts w:asciiTheme="majorBidi" w:hAnsiTheme="majorBidi" w:cstheme="majorBidi"/>
                <w:b/>
                <w:bCs/>
                <w:sz w:val="24"/>
                <w:szCs w:val="24"/>
              </w:rPr>
              <w:t>12,5</w:t>
            </w:r>
          </w:p>
        </w:tc>
      </w:tr>
    </w:tbl>
    <w:p w:rsidR="00A37EDD" w:rsidRPr="00B574DB" w:rsidRDefault="00A37EDD" w:rsidP="00A37EDD">
      <w:pPr>
        <w:tabs>
          <w:tab w:val="left" w:pos="5121"/>
        </w:tabs>
        <w:spacing w:after="0"/>
        <w:ind w:left="55"/>
        <w:rPr>
          <w:rFonts w:asciiTheme="majorBidi" w:hAnsiTheme="majorBidi" w:cstheme="majorBidi"/>
          <w:b/>
          <w:bCs/>
          <w:sz w:val="24"/>
          <w:szCs w:val="24"/>
        </w:rPr>
      </w:pPr>
      <w:r w:rsidRPr="00B574DB">
        <w:rPr>
          <w:rFonts w:asciiTheme="majorBidi" w:hAnsiTheme="majorBidi" w:cstheme="majorBidi"/>
          <w:sz w:val="24"/>
          <w:szCs w:val="24"/>
        </w:rPr>
        <w:t>Source : Enquête nationale sur l’emploi 2001 &amp; 201</w:t>
      </w:r>
      <w:r>
        <w:rPr>
          <w:rFonts w:asciiTheme="majorBidi" w:hAnsiTheme="majorBidi" w:cstheme="majorBidi"/>
          <w:sz w:val="24"/>
          <w:szCs w:val="24"/>
        </w:rPr>
        <w:t>7</w:t>
      </w:r>
      <w:r w:rsidRPr="00B574DB">
        <w:rPr>
          <w:rFonts w:asciiTheme="majorBidi" w:hAnsiTheme="majorBidi" w:cstheme="majorBidi"/>
          <w:sz w:val="24"/>
          <w:szCs w:val="24"/>
        </w:rPr>
        <w:t>, HCP.</w:t>
      </w:r>
    </w:p>
    <w:p w:rsidR="00A37EDD" w:rsidRPr="00B574DB" w:rsidRDefault="00A37EDD" w:rsidP="00A37EDD">
      <w:pPr>
        <w:rPr>
          <w:rFonts w:asciiTheme="majorBidi" w:hAnsiTheme="majorBidi" w:cstheme="majorBidi"/>
          <w:sz w:val="24"/>
          <w:szCs w:val="24"/>
        </w:rPr>
      </w:pPr>
    </w:p>
    <w:p w:rsidR="00A37EDD" w:rsidRDefault="00A37EDD" w:rsidP="00A37EDD">
      <w:pPr>
        <w:rPr>
          <w:rFonts w:asciiTheme="majorBidi" w:hAnsiTheme="majorBidi" w:cstheme="majorBidi"/>
          <w:b/>
          <w:bCs/>
          <w:sz w:val="24"/>
          <w:szCs w:val="24"/>
        </w:rPr>
      </w:pPr>
      <w:r>
        <w:rPr>
          <w:rFonts w:asciiTheme="majorBidi" w:hAnsiTheme="majorBidi" w:cstheme="majorBidi"/>
          <w:b/>
          <w:bCs/>
          <w:sz w:val="24"/>
          <w:szCs w:val="24"/>
        </w:rPr>
        <w:br w:type="page"/>
      </w:r>
    </w:p>
    <w:p w:rsidR="00A37EDD" w:rsidRPr="00B574DB" w:rsidRDefault="00A37EDD" w:rsidP="00A37EDD">
      <w:pPr>
        <w:tabs>
          <w:tab w:val="left" w:pos="4902"/>
          <w:tab w:val="left" w:pos="6008"/>
        </w:tabs>
        <w:spacing w:after="0"/>
        <w:ind w:left="55"/>
        <w:rPr>
          <w:rFonts w:asciiTheme="majorBidi" w:hAnsiTheme="majorBidi" w:cstheme="majorBidi"/>
          <w:sz w:val="24"/>
          <w:szCs w:val="24"/>
        </w:rPr>
      </w:pPr>
      <w:r w:rsidRPr="00B574DB">
        <w:rPr>
          <w:rFonts w:asciiTheme="majorBidi" w:hAnsiTheme="majorBidi" w:cstheme="majorBidi"/>
          <w:b/>
          <w:bCs/>
          <w:sz w:val="24"/>
          <w:szCs w:val="24"/>
        </w:rPr>
        <w:lastRenderedPageBreak/>
        <w:t>Tableau 0</w:t>
      </w:r>
      <w:r>
        <w:rPr>
          <w:rFonts w:asciiTheme="majorBidi" w:hAnsiTheme="majorBidi" w:cstheme="majorBidi"/>
          <w:b/>
          <w:bCs/>
          <w:sz w:val="24"/>
          <w:szCs w:val="24"/>
        </w:rPr>
        <w:t xml:space="preserve">5 </w:t>
      </w:r>
      <w:r w:rsidRPr="00B574DB">
        <w:rPr>
          <w:rFonts w:asciiTheme="majorBidi" w:hAnsiTheme="majorBidi" w:cstheme="majorBidi"/>
          <w:b/>
          <w:bCs/>
          <w:sz w:val="24"/>
          <w:szCs w:val="24"/>
        </w:rPr>
        <w:t>: Taux net de scolarisation des garçons en primaire</w:t>
      </w:r>
      <w:r>
        <w:rPr>
          <w:rFonts w:asciiTheme="majorBidi" w:hAnsiTheme="majorBidi" w:cstheme="majorBidi"/>
          <w:b/>
          <w:bCs/>
          <w:sz w:val="24"/>
          <w:szCs w:val="24"/>
        </w:rPr>
        <w:t xml:space="preserve"> (en %)</w:t>
      </w:r>
    </w:p>
    <w:p w:rsidR="00A37EDD" w:rsidRPr="00B574DB" w:rsidRDefault="00A37EDD" w:rsidP="00A37EDD">
      <w:pPr>
        <w:tabs>
          <w:tab w:val="left" w:pos="4902"/>
          <w:tab w:val="left" w:pos="6008"/>
        </w:tabs>
        <w:spacing w:after="0"/>
        <w:ind w:left="55"/>
        <w:rPr>
          <w:rFonts w:asciiTheme="majorBidi" w:hAnsiTheme="majorBidi" w:cstheme="majorBidi"/>
          <w:sz w:val="24"/>
          <w:szCs w:val="24"/>
        </w:rPr>
      </w:pPr>
      <w:r w:rsidRPr="00B574DB">
        <w:rPr>
          <w:rFonts w:asciiTheme="majorBidi" w:hAnsiTheme="majorBidi" w:cstheme="majorBidi"/>
          <w:sz w:val="24"/>
          <w:szCs w:val="24"/>
        </w:rPr>
        <w:tab/>
      </w:r>
      <w:r w:rsidRPr="00B574DB">
        <w:rPr>
          <w:rFonts w:asciiTheme="majorBidi" w:hAnsiTheme="majorBidi" w:cstheme="majorBidi"/>
          <w:sz w:val="24"/>
          <w:szCs w:val="24"/>
        </w:rPr>
        <w:tab/>
      </w:r>
    </w:p>
    <w:tbl>
      <w:tblPr>
        <w:tblW w:w="8807" w:type="dxa"/>
        <w:jc w:val="center"/>
        <w:tblCellMar>
          <w:left w:w="70" w:type="dxa"/>
          <w:right w:w="70" w:type="dxa"/>
        </w:tblCellMar>
        <w:tblLook w:val="04A0"/>
      </w:tblPr>
      <w:tblGrid>
        <w:gridCol w:w="5368"/>
        <w:gridCol w:w="1126"/>
        <w:gridCol w:w="1106"/>
        <w:gridCol w:w="1207"/>
      </w:tblGrid>
      <w:tr w:rsidR="00A37EDD" w:rsidRPr="00B574DB" w:rsidTr="00A37EDD">
        <w:trPr>
          <w:trHeight w:val="315"/>
          <w:jc w:val="center"/>
        </w:trPr>
        <w:tc>
          <w:tcPr>
            <w:tcW w:w="5368" w:type="dxa"/>
            <w:tcBorders>
              <w:top w:val="single" w:sz="8" w:space="0" w:color="auto"/>
              <w:left w:val="single" w:sz="8" w:space="0" w:color="auto"/>
              <w:bottom w:val="single" w:sz="8" w:space="0" w:color="auto"/>
              <w:right w:val="nil"/>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Région</w:t>
            </w:r>
          </w:p>
        </w:tc>
        <w:tc>
          <w:tcPr>
            <w:tcW w:w="1126" w:type="dxa"/>
            <w:tcBorders>
              <w:top w:val="single" w:sz="8" w:space="0" w:color="auto"/>
              <w:left w:val="single" w:sz="8" w:space="0" w:color="auto"/>
              <w:bottom w:val="single" w:sz="8" w:space="0" w:color="auto"/>
              <w:right w:val="nil"/>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2001</w:t>
            </w:r>
          </w:p>
        </w:tc>
        <w:tc>
          <w:tcPr>
            <w:tcW w:w="1106" w:type="dxa"/>
            <w:tcBorders>
              <w:top w:val="single" w:sz="8" w:space="0" w:color="auto"/>
              <w:left w:val="single" w:sz="8" w:space="0" w:color="auto"/>
              <w:bottom w:val="single" w:sz="8" w:space="0" w:color="auto"/>
              <w:right w:val="nil"/>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201</w:t>
            </w:r>
            <w:r>
              <w:rPr>
                <w:rFonts w:asciiTheme="majorBidi" w:hAnsiTheme="majorBidi" w:cstheme="majorBidi"/>
                <w:b/>
                <w:bCs/>
                <w:sz w:val="24"/>
                <w:szCs w:val="24"/>
              </w:rPr>
              <w:t>7</w:t>
            </w:r>
          </w:p>
        </w:tc>
        <w:tc>
          <w:tcPr>
            <w:tcW w:w="120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Ecart</w:t>
            </w:r>
          </w:p>
        </w:tc>
      </w:tr>
      <w:tr w:rsidR="00A37EDD" w:rsidRPr="00B574DB" w:rsidTr="00A37EDD">
        <w:trPr>
          <w:trHeight w:val="300"/>
          <w:jc w:val="center"/>
        </w:trPr>
        <w:tc>
          <w:tcPr>
            <w:tcW w:w="5368"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126" w:type="dxa"/>
            <w:tcBorders>
              <w:top w:val="nil"/>
              <w:left w:val="nil"/>
              <w:bottom w:val="nil"/>
              <w:right w:val="nil"/>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72,7</w:t>
            </w:r>
          </w:p>
        </w:tc>
        <w:tc>
          <w:tcPr>
            <w:tcW w:w="1106"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91,8</w:t>
            </w:r>
          </w:p>
        </w:tc>
        <w:tc>
          <w:tcPr>
            <w:tcW w:w="1207" w:type="dxa"/>
            <w:tcBorders>
              <w:top w:val="single" w:sz="4" w:space="0" w:color="auto"/>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19,1</w:t>
            </w:r>
          </w:p>
        </w:tc>
      </w:tr>
      <w:tr w:rsidR="00A37EDD" w:rsidRPr="00B574DB" w:rsidTr="00A37EDD">
        <w:trPr>
          <w:trHeight w:val="300"/>
          <w:jc w:val="center"/>
        </w:trPr>
        <w:tc>
          <w:tcPr>
            <w:tcW w:w="536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126" w:type="dxa"/>
            <w:tcBorders>
              <w:top w:val="single" w:sz="4" w:space="0" w:color="auto"/>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84,1</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92,9</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8,8</w:t>
            </w:r>
          </w:p>
        </w:tc>
      </w:tr>
      <w:tr w:rsidR="00A37EDD" w:rsidRPr="00B574DB" w:rsidTr="00A37EDD">
        <w:trPr>
          <w:trHeight w:val="300"/>
          <w:jc w:val="center"/>
        </w:trPr>
        <w:tc>
          <w:tcPr>
            <w:tcW w:w="536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79,8</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92,0</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12,2</w:t>
            </w:r>
          </w:p>
        </w:tc>
      </w:tr>
      <w:tr w:rsidR="00A37EDD" w:rsidRPr="00B574DB" w:rsidTr="00A37EDD">
        <w:trPr>
          <w:trHeight w:val="300"/>
          <w:jc w:val="center"/>
        </w:trPr>
        <w:tc>
          <w:tcPr>
            <w:tcW w:w="536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81,5</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90,8</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9,3</w:t>
            </w:r>
          </w:p>
        </w:tc>
      </w:tr>
      <w:tr w:rsidR="00A37EDD" w:rsidRPr="00B574DB" w:rsidTr="00A37EDD">
        <w:trPr>
          <w:trHeight w:val="300"/>
          <w:jc w:val="center"/>
        </w:trPr>
        <w:tc>
          <w:tcPr>
            <w:tcW w:w="536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81,1</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89,3</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8,2</w:t>
            </w:r>
          </w:p>
        </w:tc>
      </w:tr>
      <w:tr w:rsidR="00A37EDD" w:rsidRPr="00B574DB" w:rsidTr="00A37EDD">
        <w:trPr>
          <w:trHeight w:val="300"/>
          <w:jc w:val="center"/>
        </w:trPr>
        <w:tc>
          <w:tcPr>
            <w:tcW w:w="536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84,0</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91,7</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7,7</w:t>
            </w:r>
          </w:p>
        </w:tc>
      </w:tr>
      <w:tr w:rsidR="00A37EDD" w:rsidRPr="00B574DB" w:rsidTr="00A37EDD">
        <w:trPr>
          <w:trHeight w:val="300"/>
          <w:jc w:val="center"/>
        </w:trPr>
        <w:tc>
          <w:tcPr>
            <w:tcW w:w="536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79,2</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91,4</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12,2</w:t>
            </w:r>
          </w:p>
        </w:tc>
      </w:tr>
      <w:tr w:rsidR="00A37EDD" w:rsidRPr="00B574DB" w:rsidTr="00A37EDD">
        <w:trPr>
          <w:trHeight w:val="300"/>
          <w:jc w:val="center"/>
        </w:trPr>
        <w:tc>
          <w:tcPr>
            <w:tcW w:w="536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87,6</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90,2</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2,6</w:t>
            </w:r>
          </w:p>
        </w:tc>
      </w:tr>
      <w:tr w:rsidR="00A37EDD" w:rsidRPr="00B574DB" w:rsidTr="00A37EDD">
        <w:trPr>
          <w:trHeight w:val="300"/>
          <w:jc w:val="center"/>
        </w:trPr>
        <w:tc>
          <w:tcPr>
            <w:tcW w:w="536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B574DB">
              <w:rPr>
                <w:rFonts w:asciiTheme="majorBidi" w:hAnsiTheme="majorBidi" w:cstheme="majorBidi"/>
                <w:sz w:val="24"/>
                <w:szCs w:val="24"/>
              </w:rPr>
              <w:t>-Massa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88,2</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91,4</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3,2</w:t>
            </w:r>
          </w:p>
        </w:tc>
      </w:tr>
      <w:tr w:rsidR="00A37EDD" w:rsidRPr="00B574DB" w:rsidTr="00A37EDD">
        <w:trPr>
          <w:trHeight w:val="300"/>
          <w:jc w:val="center"/>
        </w:trPr>
        <w:tc>
          <w:tcPr>
            <w:tcW w:w="536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89,3</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91,7</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2,4</w:t>
            </w:r>
          </w:p>
        </w:tc>
      </w:tr>
      <w:tr w:rsidR="00A37EDD" w:rsidRPr="00690975" w:rsidTr="00A37EDD">
        <w:trPr>
          <w:trHeight w:val="315"/>
          <w:jc w:val="center"/>
        </w:trPr>
        <w:tc>
          <w:tcPr>
            <w:tcW w:w="5368" w:type="dxa"/>
            <w:tcBorders>
              <w:top w:val="single" w:sz="8" w:space="0" w:color="auto"/>
              <w:left w:val="single" w:sz="8" w:space="0" w:color="auto"/>
              <w:bottom w:val="single" w:sz="8" w:space="0" w:color="auto"/>
              <w:right w:val="single" w:sz="8" w:space="0" w:color="auto"/>
            </w:tcBorders>
            <w:shd w:val="clear" w:color="auto" w:fill="auto"/>
            <w:noWrap/>
            <w:hideMark/>
          </w:tcPr>
          <w:p w:rsidR="00A37EDD" w:rsidRPr="00690975" w:rsidRDefault="00A37EDD" w:rsidP="00A37EDD">
            <w:pPr>
              <w:spacing w:after="0"/>
              <w:rPr>
                <w:rFonts w:asciiTheme="majorBidi" w:hAnsiTheme="majorBidi" w:cstheme="majorBidi"/>
                <w:b/>
                <w:bCs/>
                <w:sz w:val="24"/>
                <w:szCs w:val="24"/>
              </w:rPr>
            </w:pPr>
            <w:r w:rsidRPr="00690975">
              <w:rPr>
                <w:rFonts w:asciiTheme="majorBidi" w:hAnsiTheme="majorBidi" w:cstheme="majorBidi"/>
                <w:b/>
                <w:bCs/>
                <w:sz w:val="24"/>
                <w:szCs w:val="24"/>
              </w:rPr>
              <w:t> Total</w:t>
            </w:r>
          </w:p>
        </w:tc>
        <w:tc>
          <w:tcPr>
            <w:tcW w:w="1126" w:type="dxa"/>
            <w:tcBorders>
              <w:top w:val="nil"/>
              <w:left w:val="nil"/>
              <w:bottom w:val="single" w:sz="8"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b/>
                <w:bCs/>
                <w:sz w:val="24"/>
                <w:szCs w:val="24"/>
              </w:rPr>
            </w:pPr>
            <w:r w:rsidRPr="00690975">
              <w:rPr>
                <w:rFonts w:asciiTheme="majorBidi" w:hAnsiTheme="majorBidi" w:cstheme="majorBidi"/>
                <w:b/>
                <w:bCs/>
                <w:sz w:val="24"/>
                <w:szCs w:val="24"/>
              </w:rPr>
              <w:t>81,6</w:t>
            </w:r>
          </w:p>
        </w:tc>
        <w:tc>
          <w:tcPr>
            <w:tcW w:w="1106" w:type="dxa"/>
            <w:tcBorders>
              <w:top w:val="nil"/>
              <w:left w:val="nil"/>
              <w:bottom w:val="single" w:sz="8"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b/>
                <w:bCs/>
                <w:sz w:val="24"/>
                <w:szCs w:val="24"/>
              </w:rPr>
            </w:pPr>
            <w:r w:rsidRPr="00690975">
              <w:rPr>
                <w:rFonts w:asciiTheme="majorBidi" w:hAnsiTheme="majorBidi" w:cstheme="majorBidi"/>
                <w:b/>
                <w:bCs/>
                <w:sz w:val="24"/>
                <w:szCs w:val="24"/>
              </w:rPr>
              <w:t>91,4</w:t>
            </w:r>
          </w:p>
        </w:tc>
        <w:tc>
          <w:tcPr>
            <w:tcW w:w="1207" w:type="dxa"/>
            <w:tcBorders>
              <w:top w:val="nil"/>
              <w:left w:val="nil"/>
              <w:bottom w:val="single" w:sz="8"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b/>
                <w:bCs/>
                <w:sz w:val="24"/>
                <w:szCs w:val="24"/>
              </w:rPr>
            </w:pPr>
            <w:r w:rsidRPr="00690975">
              <w:rPr>
                <w:rFonts w:asciiTheme="majorBidi" w:hAnsiTheme="majorBidi" w:cstheme="majorBidi"/>
                <w:b/>
                <w:bCs/>
                <w:sz w:val="24"/>
                <w:szCs w:val="24"/>
              </w:rPr>
              <w:t>9,8</w:t>
            </w:r>
          </w:p>
        </w:tc>
      </w:tr>
    </w:tbl>
    <w:p w:rsidR="00A37EDD" w:rsidRPr="00B574DB" w:rsidRDefault="00A37EDD" w:rsidP="00A37EDD">
      <w:pPr>
        <w:tabs>
          <w:tab w:val="left" w:pos="5121"/>
        </w:tabs>
        <w:spacing w:after="0"/>
        <w:ind w:left="55"/>
        <w:rPr>
          <w:rFonts w:asciiTheme="majorBidi" w:hAnsiTheme="majorBidi" w:cstheme="majorBidi"/>
          <w:b/>
          <w:bCs/>
          <w:sz w:val="24"/>
          <w:szCs w:val="24"/>
        </w:rPr>
      </w:pPr>
      <w:r w:rsidRPr="00B574DB">
        <w:rPr>
          <w:rFonts w:asciiTheme="majorBidi" w:hAnsiTheme="majorBidi" w:cstheme="majorBidi"/>
          <w:sz w:val="24"/>
          <w:szCs w:val="24"/>
        </w:rPr>
        <w:t>Source : Enquête nationale sur l’emploi 2001 &amp;</w:t>
      </w:r>
      <w:r>
        <w:rPr>
          <w:rFonts w:asciiTheme="majorBidi" w:hAnsiTheme="majorBidi" w:cstheme="majorBidi"/>
          <w:sz w:val="24"/>
          <w:szCs w:val="24"/>
        </w:rPr>
        <w:t>2017</w:t>
      </w:r>
      <w:r w:rsidRPr="00B574DB">
        <w:rPr>
          <w:rFonts w:asciiTheme="majorBidi" w:hAnsiTheme="majorBidi" w:cstheme="majorBidi"/>
          <w:sz w:val="24"/>
          <w:szCs w:val="24"/>
        </w:rPr>
        <w:t>, HCP.</w:t>
      </w:r>
    </w:p>
    <w:p w:rsidR="00A37EDD" w:rsidRPr="00B574DB" w:rsidRDefault="00A37EDD" w:rsidP="00A37EDD">
      <w:pPr>
        <w:rPr>
          <w:rFonts w:asciiTheme="majorBidi" w:hAnsiTheme="majorBidi" w:cstheme="majorBidi"/>
          <w:sz w:val="24"/>
          <w:szCs w:val="24"/>
        </w:rPr>
      </w:pPr>
    </w:p>
    <w:p w:rsidR="00A37EDD" w:rsidRPr="00B574DB" w:rsidRDefault="00A37EDD" w:rsidP="00A37EDD">
      <w:pPr>
        <w:tabs>
          <w:tab w:val="left" w:pos="3776"/>
          <w:tab w:val="left" w:pos="4902"/>
          <w:tab w:val="left" w:pos="6008"/>
        </w:tabs>
        <w:spacing w:after="0"/>
        <w:ind w:left="55"/>
        <w:rPr>
          <w:rFonts w:asciiTheme="majorBidi" w:hAnsiTheme="majorBidi" w:cstheme="majorBidi"/>
          <w:sz w:val="24"/>
          <w:szCs w:val="24"/>
        </w:rPr>
      </w:pPr>
      <w:r w:rsidRPr="00B574DB">
        <w:rPr>
          <w:rFonts w:asciiTheme="majorBidi" w:hAnsiTheme="majorBidi" w:cstheme="majorBidi"/>
          <w:sz w:val="24"/>
          <w:szCs w:val="24"/>
        </w:rPr>
        <w:tab/>
      </w:r>
      <w:r w:rsidRPr="00B574DB">
        <w:rPr>
          <w:rFonts w:asciiTheme="majorBidi" w:hAnsiTheme="majorBidi" w:cstheme="majorBidi"/>
          <w:sz w:val="24"/>
          <w:szCs w:val="24"/>
        </w:rPr>
        <w:tab/>
      </w:r>
      <w:r w:rsidRPr="00B574DB">
        <w:rPr>
          <w:rFonts w:asciiTheme="majorBidi" w:hAnsiTheme="majorBidi" w:cstheme="majorBidi"/>
          <w:sz w:val="24"/>
          <w:szCs w:val="24"/>
        </w:rPr>
        <w:tab/>
      </w:r>
    </w:p>
    <w:p w:rsidR="00A37EDD" w:rsidRPr="00B574DB" w:rsidRDefault="00A37EDD" w:rsidP="00A37EDD">
      <w:pPr>
        <w:tabs>
          <w:tab w:val="left" w:pos="4902"/>
          <w:tab w:val="left" w:pos="6008"/>
        </w:tabs>
        <w:spacing w:after="0"/>
        <w:ind w:left="55"/>
        <w:rPr>
          <w:rFonts w:asciiTheme="majorBidi" w:hAnsiTheme="majorBidi" w:cstheme="majorBidi"/>
          <w:sz w:val="24"/>
          <w:szCs w:val="24"/>
        </w:rPr>
      </w:pPr>
      <w:r w:rsidRPr="00B574DB">
        <w:rPr>
          <w:rFonts w:asciiTheme="majorBidi" w:hAnsiTheme="majorBidi" w:cstheme="majorBidi"/>
          <w:b/>
          <w:bCs/>
          <w:sz w:val="24"/>
          <w:szCs w:val="24"/>
        </w:rPr>
        <w:t>Tableau 0</w:t>
      </w:r>
      <w:r>
        <w:rPr>
          <w:rFonts w:asciiTheme="majorBidi" w:hAnsiTheme="majorBidi" w:cstheme="majorBidi"/>
          <w:b/>
          <w:bCs/>
          <w:sz w:val="24"/>
          <w:szCs w:val="24"/>
        </w:rPr>
        <w:t>6</w:t>
      </w:r>
      <w:r w:rsidRPr="00B574DB">
        <w:rPr>
          <w:rFonts w:asciiTheme="majorBidi" w:hAnsiTheme="majorBidi" w:cstheme="majorBidi"/>
          <w:b/>
          <w:bCs/>
          <w:sz w:val="24"/>
          <w:szCs w:val="24"/>
        </w:rPr>
        <w:t> : Taux net de scolarisation des filles en primaire</w:t>
      </w:r>
      <w:r>
        <w:rPr>
          <w:rFonts w:asciiTheme="majorBidi" w:hAnsiTheme="majorBidi" w:cstheme="majorBidi"/>
          <w:sz w:val="24"/>
          <w:szCs w:val="24"/>
        </w:rPr>
        <w:t xml:space="preserve"> (en %)</w:t>
      </w:r>
    </w:p>
    <w:p w:rsidR="00A37EDD" w:rsidRPr="00B574DB" w:rsidRDefault="00A37EDD" w:rsidP="00A37EDD">
      <w:pPr>
        <w:tabs>
          <w:tab w:val="left" w:pos="4902"/>
          <w:tab w:val="left" w:pos="6008"/>
        </w:tabs>
        <w:spacing w:after="0"/>
        <w:ind w:left="55"/>
        <w:rPr>
          <w:rFonts w:asciiTheme="majorBidi" w:hAnsiTheme="majorBidi" w:cstheme="majorBidi"/>
          <w:sz w:val="24"/>
          <w:szCs w:val="24"/>
        </w:rPr>
      </w:pPr>
      <w:r w:rsidRPr="00B574DB">
        <w:rPr>
          <w:rFonts w:asciiTheme="majorBidi" w:hAnsiTheme="majorBidi" w:cstheme="majorBidi"/>
          <w:sz w:val="24"/>
          <w:szCs w:val="24"/>
        </w:rPr>
        <w:tab/>
      </w:r>
    </w:p>
    <w:tbl>
      <w:tblPr>
        <w:tblW w:w="8877" w:type="dxa"/>
        <w:jc w:val="center"/>
        <w:tblCellMar>
          <w:left w:w="70" w:type="dxa"/>
          <w:right w:w="70" w:type="dxa"/>
        </w:tblCellMar>
        <w:tblLook w:val="04A0"/>
      </w:tblPr>
      <w:tblGrid>
        <w:gridCol w:w="5438"/>
        <w:gridCol w:w="1126"/>
        <w:gridCol w:w="1106"/>
        <w:gridCol w:w="1207"/>
      </w:tblGrid>
      <w:tr w:rsidR="00A37EDD" w:rsidRPr="00B574DB" w:rsidTr="00A37EDD">
        <w:trPr>
          <w:trHeight w:val="315"/>
          <w:jc w:val="center"/>
        </w:trPr>
        <w:tc>
          <w:tcPr>
            <w:tcW w:w="54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Région</w:t>
            </w: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2001</w:t>
            </w:r>
          </w:p>
        </w:tc>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201</w:t>
            </w:r>
            <w:r>
              <w:rPr>
                <w:rFonts w:asciiTheme="majorBidi" w:hAnsiTheme="majorBidi" w:cstheme="majorBidi"/>
                <w:b/>
                <w:bCs/>
                <w:sz w:val="24"/>
                <w:szCs w:val="24"/>
              </w:rPr>
              <w:t>7</w:t>
            </w:r>
          </w:p>
        </w:tc>
        <w:tc>
          <w:tcPr>
            <w:tcW w:w="12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Ecart</w:t>
            </w:r>
          </w:p>
        </w:tc>
      </w:tr>
      <w:tr w:rsidR="00A37EDD" w:rsidRPr="00B574DB" w:rsidTr="00A37EDD">
        <w:trPr>
          <w:trHeight w:val="300"/>
          <w:jc w:val="center"/>
        </w:trPr>
        <w:tc>
          <w:tcPr>
            <w:tcW w:w="5438"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126"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73,5</w:t>
            </w:r>
          </w:p>
        </w:tc>
        <w:tc>
          <w:tcPr>
            <w:tcW w:w="1106"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91,2</w:t>
            </w:r>
          </w:p>
        </w:tc>
        <w:tc>
          <w:tcPr>
            <w:tcW w:w="1207" w:type="dxa"/>
            <w:tcBorders>
              <w:top w:val="single" w:sz="4" w:space="0" w:color="auto"/>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17,7</w:t>
            </w:r>
          </w:p>
        </w:tc>
      </w:tr>
      <w:tr w:rsidR="00A37EDD" w:rsidRPr="00B574DB" w:rsidTr="00A37EDD">
        <w:trPr>
          <w:trHeight w:val="300"/>
          <w:jc w:val="center"/>
        </w:trPr>
        <w:tc>
          <w:tcPr>
            <w:tcW w:w="54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126" w:type="dxa"/>
            <w:tcBorders>
              <w:top w:val="single" w:sz="4" w:space="0" w:color="auto"/>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80,0</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92,1</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12,1</w:t>
            </w:r>
          </w:p>
        </w:tc>
      </w:tr>
      <w:tr w:rsidR="00A37EDD" w:rsidRPr="00B574DB" w:rsidTr="00A37EDD">
        <w:trPr>
          <w:trHeight w:val="300"/>
          <w:jc w:val="center"/>
        </w:trPr>
        <w:tc>
          <w:tcPr>
            <w:tcW w:w="54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68,5</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90,0</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21,5</w:t>
            </w:r>
          </w:p>
        </w:tc>
      </w:tr>
      <w:tr w:rsidR="00A37EDD" w:rsidRPr="00B574DB" w:rsidTr="00A37EDD">
        <w:trPr>
          <w:trHeight w:val="300"/>
          <w:jc w:val="center"/>
        </w:trPr>
        <w:tc>
          <w:tcPr>
            <w:tcW w:w="54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77,1</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88,6</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11,5</w:t>
            </w:r>
          </w:p>
        </w:tc>
      </w:tr>
      <w:tr w:rsidR="00A37EDD" w:rsidRPr="00B574DB" w:rsidTr="00A37EDD">
        <w:trPr>
          <w:trHeight w:val="300"/>
          <w:jc w:val="center"/>
        </w:trPr>
        <w:tc>
          <w:tcPr>
            <w:tcW w:w="54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71,9</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89,2</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17,3</w:t>
            </w:r>
          </w:p>
        </w:tc>
      </w:tr>
      <w:tr w:rsidR="00A37EDD" w:rsidRPr="00B574DB" w:rsidTr="00A37EDD">
        <w:trPr>
          <w:trHeight w:val="300"/>
          <w:jc w:val="center"/>
        </w:trPr>
        <w:tc>
          <w:tcPr>
            <w:tcW w:w="54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79,6</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92,4</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12,8</w:t>
            </w:r>
          </w:p>
        </w:tc>
      </w:tr>
      <w:tr w:rsidR="00A37EDD" w:rsidRPr="00B574DB" w:rsidTr="00A37EDD">
        <w:trPr>
          <w:trHeight w:val="300"/>
          <w:jc w:val="center"/>
        </w:trPr>
        <w:tc>
          <w:tcPr>
            <w:tcW w:w="54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70,1</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91,3</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21,2</w:t>
            </w:r>
          </w:p>
        </w:tc>
      </w:tr>
      <w:tr w:rsidR="00A37EDD" w:rsidRPr="00B574DB" w:rsidTr="00A37EDD">
        <w:trPr>
          <w:trHeight w:val="300"/>
          <w:jc w:val="center"/>
        </w:trPr>
        <w:tc>
          <w:tcPr>
            <w:tcW w:w="54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80,4</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90,8</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10,4</w:t>
            </w:r>
          </w:p>
        </w:tc>
      </w:tr>
      <w:tr w:rsidR="00A37EDD" w:rsidRPr="00B574DB" w:rsidTr="00A37EDD">
        <w:trPr>
          <w:trHeight w:val="300"/>
          <w:jc w:val="center"/>
        </w:trPr>
        <w:tc>
          <w:tcPr>
            <w:tcW w:w="54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B574DB">
              <w:rPr>
                <w:rFonts w:asciiTheme="majorBidi" w:hAnsiTheme="majorBidi" w:cstheme="majorBidi"/>
                <w:sz w:val="24"/>
                <w:szCs w:val="24"/>
              </w:rPr>
              <w:t>-Massa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81,9</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91,8</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9,9</w:t>
            </w:r>
          </w:p>
        </w:tc>
      </w:tr>
      <w:tr w:rsidR="00A37EDD" w:rsidRPr="00B574DB" w:rsidTr="00A37EDD">
        <w:trPr>
          <w:trHeight w:val="300"/>
          <w:jc w:val="center"/>
        </w:trPr>
        <w:tc>
          <w:tcPr>
            <w:tcW w:w="54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87,3</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91,5</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4,2</w:t>
            </w:r>
          </w:p>
        </w:tc>
      </w:tr>
      <w:tr w:rsidR="00A37EDD" w:rsidRPr="00690975" w:rsidTr="00A37EDD">
        <w:trPr>
          <w:trHeight w:val="315"/>
          <w:jc w:val="center"/>
        </w:trPr>
        <w:tc>
          <w:tcPr>
            <w:tcW w:w="5438" w:type="dxa"/>
            <w:tcBorders>
              <w:top w:val="single" w:sz="8" w:space="0" w:color="auto"/>
              <w:left w:val="single" w:sz="8" w:space="0" w:color="auto"/>
              <w:bottom w:val="single" w:sz="8" w:space="0" w:color="auto"/>
              <w:right w:val="single" w:sz="8" w:space="0" w:color="auto"/>
            </w:tcBorders>
            <w:shd w:val="clear" w:color="auto" w:fill="auto"/>
            <w:noWrap/>
            <w:hideMark/>
          </w:tcPr>
          <w:p w:rsidR="00A37EDD" w:rsidRPr="00690975" w:rsidRDefault="00A37EDD" w:rsidP="00A37EDD">
            <w:pPr>
              <w:spacing w:after="0"/>
              <w:rPr>
                <w:rFonts w:asciiTheme="majorBidi" w:hAnsiTheme="majorBidi" w:cstheme="majorBidi"/>
                <w:b/>
                <w:bCs/>
                <w:sz w:val="24"/>
                <w:szCs w:val="24"/>
              </w:rPr>
            </w:pPr>
            <w:r w:rsidRPr="00690975">
              <w:rPr>
                <w:rFonts w:asciiTheme="majorBidi" w:hAnsiTheme="majorBidi" w:cstheme="majorBidi"/>
                <w:b/>
                <w:bCs/>
                <w:sz w:val="24"/>
                <w:szCs w:val="24"/>
              </w:rPr>
              <w:t> Total</w:t>
            </w:r>
          </w:p>
        </w:tc>
        <w:tc>
          <w:tcPr>
            <w:tcW w:w="1126" w:type="dxa"/>
            <w:tcBorders>
              <w:top w:val="nil"/>
              <w:left w:val="nil"/>
              <w:bottom w:val="single" w:sz="8"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b/>
                <w:bCs/>
                <w:sz w:val="24"/>
                <w:szCs w:val="24"/>
              </w:rPr>
            </w:pPr>
            <w:r w:rsidRPr="00690975">
              <w:rPr>
                <w:rFonts w:asciiTheme="majorBidi" w:hAnsiTheme="majorBidi" w:cstheme="majorBidi"/>
                <w:b/>
                <w:bCs/>
                <w:sz w:val="24"/>
                <w:szCs w:val="24"/>
              </w:rPr>
              <w:t>75,6</w:t>
            </w:r>
          </w:p>
        </w:tc>
        <w:tc>
          <w:tcPr>
            <w:tcW w:w="1106" w:type="dxa"/>
            <w:tcBorders>
              <w:top w:val="single" w:sz="8" w:space="0" w:color="auto"/>
              <w:left w:val="nil"/>
              <w:bottom w:val="single" w:sz="8"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b/>
                <w:bCs/>
                <w:sz w:val="24"/>
                <w:szCs w:val="24"/>
              </w:rPr>
            </w:pPr>
            <w:r w:rsidRPr="00690975">
              <w:rPr>
                <w:rFonts w:asciiTheme="majorBidi" w:hAnsiTheme="majorBidi" w:cstheme="majorBidi"/>
                <w:b/>
                <w:bCs/>
                <w:sz w:val="24"/>
                <w:szCs w:val="24"/>
              </w:rPr>
              <w:t>90,9</w:t>
            </w:r>
          </w:p>
        </w:tc>
        <w:tc>
          <w:tcPr>
            <w:tcW w:w="1207" w:type="dxa"/>
            <w:tcBorders>
              <w:top w:val="single" w:sz="8" w:space="0" w:color="auto"/>
              <w:left w:val="nil"/>
              <w:bottom w:val="single" w:sz="8"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b/>
                <w:bCs/>
                <w:sz w:val="24"/>
                <w:szCs w:val="24"/>
              </w:rPr>
            </w:pPr>
            <w:r w:rsidRPr="00690975">
              <w:rPr>
                <w:rFonts w:asciiTheme="majorBidi" w:hAnsiTheme="majorBidi" w:cstheme="majorBidi"/>
                <w:b/>
                <w:bCs/>
                <w:sz w:val="24"/>
                <w:szCs w:val="24"/>
              </w:rPr>
              <w:t>15,3</w:t>
            </w:r>
          </w:p>
        </w:tc>
      </w:tr>
    </w:tbl>
    <w:p w:rsidR="00A37EDD" w:rsidRPr="00B574DB" w:rsidRDefault="00A37EDD" w:rsidP="00A37EDD">
      <w:pPr>
        <w:tabs>
          <w:tab w:val="left" w:pos="5121"/>
        </w:tabs>
        <w:spacing w:after="0"/>
        <w:ind w:left="55"/>
        <w:rPr>
          <w:rFonts w:asciiTheme="majorBidi" w:hAnsiTheme="majorBidi" w:cstheme="majorBidi"/>
          <w:b/>
          <w:bCs/>
          <w:sz w:val="24"/>
          <w:szCs w:val="24"/>
        </w:rPr>
      </w:pPr>
      <w:r w:rsidRPr="00B574DB">
        <w:rPr>
          <w:rFonts w:asciiTheme="majorBidi" w:hAnsiTheme="majorBidi" w:cstheme="majorBidi"/>
          <w:sz w:val="24"/>
          <w:szCs w:val="24"/>
        </w:rPr>
        <w:t>Source : Enquête nationale sur l’emploi 2001 &amp;</w:t>
      </w:r>
      <w:r>
        <w:rPr>
          <w:rFonts w:asciiTheme="majorBidi" w:hAnsiTheme="majorBidi" w:cstheme="majorBidi"/>
          <w:sz w:val="24"/>
          <w:szCs w:val="24"/>
        </w:rPr>
        <w:t>2017</w:t>
      </w:r>
      <w:r w:rsidRPr="00B574DB">
        <w:rPr>
          <w:rFonts w:asciiTheme="majorBidi" w:hAnsiTheme="majorBidi" w:cstheme="majorBidi"/>
          <w:sz w:val="24"/>
          <w:szCs w:val="24"/>
        </w:rPr>
        <w:t>, HCP.</w:t>
      </w:r>
    </w:p>
    <w:p w:rsidR="00A37EDD" w:rsidRPr="00B574DB" w:rsidRDefault="00A37EDD" w:rsidP="00A37EDD">
      <w:pPr>
        <w:rPr>
          <w:rFonts w:asciiTheme="majorBidi" w:hAnsiTheme="majorBidi" w:cstheme="majorBidi"/>
          <w:sz w:val="24"/>
          <w:szCs w:val="24"/>
        </w:rPr>
      </w:pPr>
    </w:p>
    <w:p w:rsidR="00A37EDD" w:rsidRDefault="00A37EDD" w:rsidP="00A37EDD">
      <w:pPr>
        <w:rPr>
          <w:rFonts w:asciiTheme="majorBidi" w:hAnsiTheme="majorBidi" w:cstheme="majorBidi"/>
          <w:b/>
          <w:bCs/>
          <w:sz w:val="24"/>
          <w:szCs w:val="24"/>
        </w:rPr>
      </w:pPr>
      <w:r>
        <w:rPr>
          <w:rFonts w:asciiTheme="majorBidi" w:hAnsiTheme="majorBidi" w:cstheme="majorBidi"/>
          <w:b/>
          <w:bCs/>
          <w:sz w:val="24"/>
          <w:szCs w:val="24"/>
        </w:rPr>
        <w:br w:type="page"/>
      </w:r>
    </w:p>
    <w:p w:rsidR="00A37EDD" w:rsidRPr="00B574DB" w:rsidRDefault="00A37EDD" w:rsidP="00A37EDD">
      <w:pPr>
        <w:tabs>
          <w:tab w:val="left" w:pos="3776"/>
          <w:tab w:val="left" w:pos="4902"/>
          <w:tab w:val="left" w:pos="6008"/>
        </w:tabs>
        <w:spacing w:after="0"/>
        <w:ind w:left="55"/>
        <w:rPr>
          <w:rFonts w:asciiTheme="majorBidi" w:hAnsiTheme="majorBidi" w:cstheme="majorBidi"/>
          <w:b/>
          <w:bCs/>
          <w:sz w:val="24"/>
          <w:szCs w:val="24"/>
        </w:rPr>
      </w:pPr>
      <w:r w:rsidRPr="00B574DB">
        <w:rPr>
          <w:rFonts w:asciiTheme="majorBidi" w:hAnsiTheme="majorBidi" w:cstheme="majorBidi"/>
          <w:b/>
          <w:bCs/>
          <w:sz w:val="24"/>
          <w:szCs w:val="24"/>
        </w:rPr>
        <w:lastRenderedPageBreak/>
        <w:t>Tableau 0</w:t>
      </w:r>
      <w:r>
        <w:rPr>
          <w:rFonts w:asciiTheme="majorBidi" w:hAnsiTheme="majorBidi" w:cstheme="majorBidi"/>
          <w:b/>
          <w:bCs/>
          <w:sz w:val="24"/>
          <w:szCs w:val="24"/>
        </w:rPr>
        <w:t>7</w:t>
      </w:r>
      <w:r w:rsidRPr="00B574DB">
        <w:rPr>
          <w:rFonts w:asciiTheme="majorBidi" w:hAnsiTheme="majorBidi" w:cstheme="majorBidi"/>
          <w:b/>
          <w:bCs/>
          <w:sz w:val="24"/>
          <w:szCs w:val="24"/>
        </w:rPr>
        <w:t> : Taux net de scolarisation en collège</w:t>
      </w:r>
      <w:r>
        <w:rPr>
          <w:rFonts w:asciiTheme="majorBidi" w:hAnsiTheme="majorBidi" w:cstheme="majorBidi"/>
          <w:b/>
          <w:bCs/>
          <w:sz w:val="24"/>
          <w:szCs w:val="24"/>
        </w:rPr>
        <w:t xml:space="preserve"> (en %)</w:t>
      </w:r>
      <w:r w:rsidRPr="00B574DB">
        <w:rPr>
          <w:rFonts w:asciiTheme="majorBidi" w:hAnsiTheme="majorBidi" w:cstheme="majorBidi"/>
          <w:b/>
          <w:bCs/>
          <w:sz w:val="24"/>
          <w:szCs w:val="24"/>
        </w:rPr>
        <w:tab/>
      </w:r>
      <w:r w:rsidRPr="00B574DB">
        <w:rPr>
          <w:rFonts w:asciiTheme="majorBidi" w:hAnsiTheme="majorBidi" w:cstheme="majorBidi"/>
          <w:b/>
          <w:bCs/>
          <w:sz w:val="24"/>
          <w:szCs w:val="24"/>
        </w:rPr>
        <w:tab/>
      </w:r>
      <w:r w:rsidRPr="00B574DB">
        <w:rPr>
          <w:rFonts w:asciiTheme="majorBidi" w:hAnsiTheme="majorBidi" w:cstheme="majorBidi"/>
          <w:b/>
          <w:bCs/>
          <w:sz w:val="24"/>
          <w:szCs w:val="24"/>
        </w:rPr>
        <w:tab/>
      </w:r>
    </w:p>
    <w:p w:rsidR="00A37EDD" w:rsidRPr="00B574DB" w:rsidRDefault="00A37EDD" w:rsidP="00A37EDD">
      <w:pPr>
        <w:tabs>
          <w:tab w:val="left" w:pos="3776"/>
          <w:tab w:val="left" w:pos="4902"/>
          <w:tab w:val="left" w:pos="6008"/>
        </w:tabs>
        <w:spacing w:after="0"/>
        <w:ind w:left="55"/>
        <w:rPr>
          <w:rFonts w:asciiTheme="majorBidi" w:hAnsiTheme="majorBidi" w:cstheme="majorBidi"/>
          <w:sz w:val="24"/>
          <w:szCs w:val="24"/>
        </w:rPr>
      </w:pPr>
    </w:p>
    <w:tbl>
      <w:tblPr>
        <w:tblW w:w="8868" w:type="dxa"/>
        <w:jc w:val="center"/>
        <w:tblCellMar>
          <w:left w:w="70" w:type="dxa"/>
          <w:right w:w="70" w:type="dxa"/>
        </w:tblCellMar>
        <w:tblLook w:val="04A0"/>
      </w:tblPr>
      <w:tblGrid>
        <w:gridCol w:w="5429"/>
        <w:gridCol w:w="1126"/>
        <w:gridCol w:w="1106"/>
        <w:gridCol w:w="1207"/>
      </w:tblGrid>
      <w:tr w:rsidR="00A37EDD" w:rsidRPr="00B574DB" w:rsidTr="00A37EDD">
        <w:trPr>
          <w:trHeight w:val="315"/>
          <w:jc w:val="center"/>
        </w:trPr>
        <w:tc>
          <w:tcPr>
            <w:tcW w:w="5429" w:type="dxa"/>
            <w:tcBorders>
              <w:top w:val="single" w:sz="8" w:space="0" w:color="auto"/>
              <w:left w:val="single" w:sz="8" w:space="0" w:color="auto"/>
              <w:bottom w:val="single" w:sz="8" w:space="0" w:color="auto"/>
              <w:right w:val="nil"/>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Région</w:t>
            </w:r>
          </w:p>
        </w:tc>
        <w:tc>
          <w:tcPr>
            <w:tcW w:w="1126" w:type="dxa"/>
            <w:tcBorders>
              <w:top w:val="single" w:sz="8" w:space="0" w:color="auto"/>
              <w:left w:val="single" w:sz="8" w:space="0" w:color="auto"/>
              <w:bottom w:val="single" w:sz="8" w:space="0" w:color="auto"/>
              <w:right w:val="nil"/>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2001</w:t>
            </w:r>
          </w:p>
        </w:tc>
        <w:tc>
          <w:tcPr>
            <w:tcW w:w="1106" w:type="dxa"/>
            <w:tcBorders>
              <w:top w:val="single" w:sz="8" w:space="0" w:color="auto"/>
              <w:left w:val="single" w:sz="8" w:space="0" w:color="auto"/>
              <w:bottom w:val="single" w:sz="8" w:space="0" w:color="auto"/>
              <w:right w:val="nil"/>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201</w:t>
            </w:r>
            <w:r>
              <w:rPr>
                <w:rFonts w:asciiTheme="majorBidi" w:hAnsiTheme="majorBidi" w:cstheme="majorBidi"/>
                <w:b/>
                <w:bCs/>
                <w:sz w:val="24"/>
                <w:szCs w:val="24"/>
              </w:rPr>
              <w:t>7</w:t>
            </w:r>
          </w:p>
        </w:tc>
        <w:tc>
          <w:tcPr>
            <w:tcW w:w="120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Ecart</w:t>
            </w:r>
          </w:p>
        </w:tc>
      </w:tr>
      <w:tr w:rsidR="00A37EDD" w:rsidRPr="00B574DB" w:rsidTr="00A37EDD">
        <w:trPr>
          <w:trHeight w:val="300"/>
          <w:jc w:val="center"/>
        </w:trPr>
        <w:tc>
          <w:tcPr>
            <w:tcW w:w="5429"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126"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19,9</w:t>
            </w:r>
          </w:p>
        </w:tc>
        <w:tc>
          <w:tcPr>
            <w:tcW w:w="1106" w:type="dxa"/>
            <w:tcBorders>
              <w:top w:val="nil"/>
              <w:left w:val="nil"/>
              <w:bottom w:val="nil"/>
              <w:right w:val="nil"/>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53,0</w:t>
            </w:r>
          </w:p>
        </w:tc>
        <w:tc>
          <w:tcPr>
            <w:tcW w:w="1207" w:type="dxa"/>
            <w:tcBorders>
              <w:top w:val="nil"/>
              <w:left w:val="single" w:sz="8" w:space="0" w:color="auto"/>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33,1</w:t>
            </w:r>
          </w:p>
        </w:tc>
      </w:tr>
      <w:tr w:rsidR="00A37EDD" w:rsidRPr="00B574DB" w:rsidTr="00A37EDD">
        <w:trPr>
          <w:trHeight w:val="300"/>
          <w:jc w:val="center"/>
        </w:trPr>
        <w:tc>
          <w:tcPr>
            <w:tcW w:w="5429"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126" w:type="dxa"/>
            <w:tcBorders>
              <w:top w:val="single" w:sz="4" w:space="0" w:color="auto"/>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31,3</w:t>
            </w:r>
          </w:p>
        </w:tc>
        <w:tc>
          <w:tcPr>
            <w:tcW w:w="1106" w:type="dxa"/>
            <w:tcBorders>
              <w:top w:val="single" w:sz="4" w:space="0" w:color="auto"/>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58,2</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26,9</w:t>
            </w:r>
          </w:p>
        </w:tc>
      </w:tr>
      <w:tr w:rsidR="00A37EDD" w:rsidRPr="00B574DB" w:rsidTr="00A37EDD">
        <w:trPr>
          <w:trHeight w:val="300"/>
          <w:jc w:val="center"/>
        </w:trPr>
        <w:tc>
          <w:tcPr>
            <w:tcW w:w="5429"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24,8</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52,2</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27,4</w:t>
            </w:r>
          </w:p>
        </w:tc>
      </w:tr>
      <w:tr w:rsidR="00A37EDD" w:rsidRPr="00B574DB" w:rsidTr="00A37EDD">
        <w:trPr>
          <w:trHeight w:val="300"/>
          <w:jc w:val="center"/>
        </w:trPr>
        <w:tc>
          <w:tcPr>
            <w:tcW w:w="5429"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33,9</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56,4</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22,5</w:t>
            </w:r>
          </w:p>
        </w:tc>
      </w:tr>
      <w:tr w:rsidR="00A37EDD" w:rsidRPr="00B574DB" w:rsidTr="00A37EDD">
        <w:trPr>
          <w:trHeight w:val="300"/>
          <w:jc w:val="center"/>
        </w:trPr>
        <w:tc>
          <w:tcPr>
            <w:tcW w:w="5429"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26,5</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53,5</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27,0</w:t>
            </w:r>
          </w:p>
        </w:tc>
      </w:tr>
      <w:tr w:rsidR="00A37EDD" w:rsidRPr="00B574DB" w:rsidTr="00A37EDD">
        <w:trPr>
          <w:trHeight w:val="300"/>
          <w:jc w:val="center"/>
        </w:trPr>
        <w:tc>
          <w:tcPr>
            <w:tcW w:w="5429"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35,0</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62,4</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27,4</w:t>
            </w:r>
          </w:p>
        </w:tc>
      </w:tr>
      <w:tr w:rsidR="00A37EDD" w:rsidRPr="00B574DB" w:rsidTr="00A37EDD">
        <w:trPr>
          <w:trHeight w:val="300"/>
          <w:jc w:val="center"/>
        </w:trPr>
        <w:tc>
          <w:tcPr>
            <w:tcW w:w="5429"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17,7</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46,6</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28,9</w:t>
            </w:r>
          </w:p>
        </w:tc>
      </w:tr>
      <w:tr w:rsidR="00A37EDD" w:rsidRPr="00B574DB" w:rsidTr="00A37EDD">
        <w:trPr>
          <w:trHeight w:val="300"/>
          <w:jc w:val="center"/>
        </w:trPr>
        <w:tc>
          <w:tcPr>
            <w:tcW w:w="5429"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22,2</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47,0</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24,8</w:t>
            </w:r>
          </w:p>
        </w:tc>
      </w:tr>
      <w:tr w:rsidR="00A37EDD" w:rsidRPr="00B574DB" w:rsidTr="00A37EDD">
        <w:trPr>
          <w:trHeight w:val="300"/>
          <w:jc w:val="center"/>
        </w:trPr>
        <w:tc>
          <w:tcPr>
            <w:tcW w:w="5429"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B574DB">
              <w:rPr>
                <w:rFonts w:asciiTheme="majorBidi" w:hAnsiTheme="majorBidi" w:cstheme="majorBidi"/>
                <w:sz w:val="24"/>
                <w:szCs w:val="24"/>
              </w:rPr>
              <w:t>-Massa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20,9</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48,9</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28,0</w:t>
            </w:r>
          </w:p>
        </w:tc>
      </w:tr>
      <w:tr w:rsidR="00A37EDD" w:rsidRPr="00B574DB" w:rsidTr="00A37EDD">
        <w:trPr>
          <w:trHeight w:val="300"/>
          <w:jc w:val="center"/>
        </w:trPr>
        <w:tc>
          <w:tcPr>
            <w:tcW w:w="5429"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32,5</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63,9</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31,4</w:t>
            </w:r>
          </w:p>
        </w:tc>
      </w:tr>
      <w:tr w:rsidR="00A37EDD" w:rsidRPr="00690975" w:rsidTr="00A37EDD">
        <w:trPr>
          <w:trHeight w:val="315"/>
          <w:jc w:val="center"/>
        </w:trPr>
        <w:tc>
          <w:tcPr>
            <w:tcW w:w="5429" w:type="dxa"/>
            <w:tcBorders>
              <w:top w:val="single" w:sz="8" w:space="0" w:color="auto"/>
              <w:left w:val="single" w:sz="8" w:space="0" w:color="auto"/>
              <w:bottom w:val="single" w:sz="8" w:space="0" w:color="auto"/>
              <w:right w:val="single" w:sz="8" w:space="0" w:color="auto"/>
            </w:tcBorders>
            <w:shd w:val="clear" w:color="auto" w:fill="auto"/>
            <w:noWrap/>
            <w:hideMark/>
          </w:tcPr>
          <w:p w:rsidR="00A37EDD" w:rsidRPr="00690975" w:rsidRDefault="00A37EDD" w:rsidP="00A37EDD">
            <w:pPr>
              <w:spacing w:after="0"/>
              <w:rPr>
                <w:rFonts w:asciiTheme="majorBidi" w:hAnsiTheme="majorBidi" w:cstheme="majorBidi"/>
                <w:b/>
                <w:bCs/>
                <w:sz w:val="24"/>
                <w:szCs w:val="24"/>
              </w:rPr>
            </w:pPr>
            <w:r w:rsidRPr="00690975">
              <w:rPr>
                <w:rFonts w:asciiTheme="majorBidi" w:hAnsiTheme="majorBidi" w:cstheme="majorBidi"/>
                <w:b/>
                <w:bCs/>
                <w:sz w:val="24"/>
                <w:szCs w:val="24"/>
              </w:rPr>
              <w:t> Total</w:t>
            </w:r>
          </w:p>
        </w:tc>
        <w:tc>
          <w:tcPr>
            <w:tcW w:w="1126" w:type="dxa"/>
            <w:tcBorders>
              <w:top w:val="nil"/>
              <w:left w:val="nil"/>
              <w:bottom w:val="single" w:sz="8"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b/>
                <w:bCs/>
                <w:sz w:val="24"/>
                <w:szCs w:val="24"/>
              </w:rPr>
            </w:pPr>
            <w:r w:rsidRPr="00690975">
              <w:rPr>
                <w:rFonts w:asciiTheme="majorBidi" w:hAnsiTheme="majorBidi" w:cstheme="majorBidi"/>
                <w:b/>
                <w:bCs/>
                <w:sz w:val="24"/>
                <w:szCs w:val="24"/>
              </w:rPr>
              <w:t>26,5</w:t>
            </w:r>
          </w:p>
        </w:tc>
        <w:tc>
          <w:tcPr>
            <w:tcW w:w="1106" w:type="dxa"/>
            <w:tcBorders>
              <w:top w:val="nil"/>
              <w:left w:val="nil"/>
              <w:bottom w:val="single" w:sz="8"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b/>
                <w:bCs/>
                <w:sz w:val="24"/>
                <w:szCs w:val="24"/>
              </w:rPr>
            </w:pPr>
            <w:r w:rsidRPr="00690975">
              <w:rPr>
                <w:rFonts w:asciiTheme="majorBidi" w:hAnsiTheme="majorBidi" w:cstheme="majorBidi"/>
                <w:b/>
                <w:bCs/>
                <w:sz w:val="24"/>
                <w:szCs w:val="24"/>
              </w:rPr>
              <w:t>54,3</w:t>
            </w:r>
          </w:p>
        </w:tc>
        <w:tc>
          <w:tcPr>
            <w:tcW w:w="1207" w:type="dxa"/>
            <w:tcBorders>
              <w:top w:val="single" w:sz="8" w:space="0" w:color="auto"/>
              <w:left w:val="nil"/>
              <w:bottom w:val="single" w:sz="8"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b/>
                <w:bCs/>
                <w:sz w:val="24"/>
                <w:szCs w:val="24"/>
              </w:rPr>
            </w:pPr>
            <w:r w:rsidRPr="00690975">
              <w:rPr>
                <w:rFonts w:asciiTheme="majorBidi" w:hAnsiTheme="majorBidi" w:cstheme="majorBidi"/>
                <w:b/>
                <w:bCs/>
                <w:sz w:val="24"/>
                <w:szCs w:val="24"/>
              </w:rPr>
              <w:t>27,8</w:t>
            </w:r>
          </w:p>
        </w:tc>
      </w:tr>
    </w:tbl>
    <w:p w:rsidR="00A37EDD" w:rsidRPr="00B574DB" w:rsidRDefault="00A37EDD" w:rsidP="00A37EDD">
      <w:pPr>
        <w:tabs>
          <w:tab w:val="left" w:pos="5121"/>
        </w:tabs>
        <w:spacing w:after="0"/>
        <w:ind w:left="55"/>
        <w:rPr>
          <w:rFonts w:asciiTheme="majorBidi" w:hAnsiTheme="majorBidi" w:cstheme="majorBidi"/>
          <w:b/>
          <w:bCs/>
          <w:sz w:val="24"/>
          <w:szCs w:val="24"/>
        </w:rPr>
      </w:pPr>
      <w:r w:rsidRPr="00B574DB">
        <w:rPr>
          <w:rFonts w:asciiTheme="majorBidi" w:hAnsiTheme="majorBidi" w:cstheme="majorBidi"/>
          <w:sz w:val="24"/>
          <w:szCs w:val="24"/>
        </w:rPr>
        <w:t>Source : Enquête nationale sur l’emploi 2001 &amp; 201</w:t>
      </w:r>
      <w:r>
        <w:rPr>
          <w:rFonts w:asciiTheme="majorBidi" w:hAnsiTheme="majorBidi" w:cstheme="majorBidi"/>
          <w:sz w:val="24"/>
          <w:szCs w:val="24"/>
        </w:rPr>
        <w:t>7</w:t>
      </w:r>
      <w:r w:rsidRPr="00B574DB">
        <w:rPr>
          <w:rFonts w:asciiTheme="majorBidi" w:hAnsiTheme="majorBidi" w:cstheme="majorBidi"/>
          <w:sz w:val="24"/>
          <w:szCs w:val="24"/>
        </w:rPr>
        <w:t>, HCP.</w:t>
      </w:r>
    </w:p>
    <w:p w:rsidR="00A37EDD" w:rsidRPr="00B574DB" w:rsidRDefault="00A37EDD" w:rsidP="00A37EDD">
      <w:pPr>
        <w:rPr>
          <w:rFonts w:asciiTheme="majorBidi" w:hAnsiTheme="majorBidi" w:cstheme="majorBidi"/>
          <w:sz w:val="24"/>
          <w:szCs w:val="24"/>
        </w:rPr>
      </w:pPr>
    </w:p>
    <w:p w:rsidR="00A37EDD" w:rsidRPr="00B574DB" w:rsidRDefault="00A37EDD" w:rsidP="00A37EDD">
      <w:pPr>
        <w:tabs>
          <w:tab w:val="left" w:pos="3776"/>
          <w:tab w:val="left" w:pos="4902"/>
          <w:tab w:val="left" w:pos="6008"/>
        </w:tabs>
        <w:spacing w:after="0"/>
        <w:ind w:left="55"/>
        <w:rPr>
          <w:rFonts w:asciiTheme="majorBidi" w:hAnsiTheme="majorBidi" w:cstheme="majorBidi"/>
          <w:sz w:val="24"/>
          <w:szCs w:val="24"/>
        </w:rPr>
      </w:pPr>
      <w:r w:rsidRPr="00B574DB">
        <w:rPr>
          <w:rFonts w:asciiTheme="majorBidi" w:hAnsiTheme="majorBidi" w:cstheme="majorBidi"/>
          <w:sz w:val="24"/>
          <w:szCs w:val="24"/>
        </w:rPr>
        <w:tab/>
      </w:r>
      <w:r w:rsidRPr="00B574DB">
        <w:rPr>
          <w:rFonts w:asciiTheme="majorBidi" w:hAnsiTheme="majorBidi" w:cstheme="majorBidi"/>
          <w:sz w:val="24"/>
          <w:szCs w:val="24"/>
        </w:rPr>
        <w:tab/>
      </w:r>
      <w:r w:rsidRPr="00B574DB">
        <w:rPr>
          <w:rFonts w:asciiTheme="majorBidi" w:hAnsiTheme="majorBidi" w:cstheme="majorBidi"/>
          <w:sz w:val="24"/>
          <w:szCs w:val="24"/>
        </w:rPr>
        <w:tab/>
      </w:r>
    </w:p>
    <w:p w:rsidR="00A37EDD" w:rsidRPr="00B574DB" w:rsidRDefault="00A37EDD" w:rsidP="00A37EDD">
      <w:pPr>
        <w:tabs>
          <w:tab w:val="left" w:pos="4902"/>
          <w:tab w:val="left" w:pos="6008"/>
        </w:tabs>
        <w:spacing w:after="0"/>
        <w:ind w:left="55"/>
        <w:rPr>
          <w:rFonts w:asciiTheme="majorBidi" w:hAnsiTheme="majorBidi" w:cstheme="majorBidi"/>
          <w:sz w:val="24"/>
          <w:szCs w:val="24"/>
        </w:rPr>
      </w:pPr>
      <w:r w:rsidRPr="00B574DB">
        <w:rPr>
          <w:rFonts w:asciiTheme="majorBidi" w:hAnsiTheme="majorBidi" w:cstheme="majorBidi"/>
          <w:b/>
          <w:bCs/>
          <w:sz w:val="24"/>
          <w:szCs w:val="24"/>
        </w:rPr>
        <w:t>Tableau 0</w:t>
      </w:r>
      <w:r>
        <w:rPr>
          <w:rFonts w:asciiTheme="majorBidi" w:hAnsiTheme="majorBidi" w:cstheme="majorBidi"/>
          <w:b/>
          <w:bCs/>
          <w:sz w:val="24"/>
          <w:szCs w:val="24"/>
        </w:rPr>
        <w:t>8</w:t>
      </w:r>
      <w:r w:rsidRPr="00B574DB">
        <w:rPr>
          <w:rFonts w:asciiTheme="majorBidi" w:hAnsiTheme="majorBidi" w:cstheme="majorBidi"/>
          <w:b/>
          <w:bCs/>
          <w:sz w:val="24"/>
          <w:szCs w:val="24"/>
        </w:rPr>
        <w:t> : Taux net de scolarisation des garçons au co</w:t>
      </w:r>
      <w:r w:rsidRPr="00A37EDD">
        <w:rPr>
          <w:rFonts w:asciiTheme="majorBidi" w:hAnsiTheme="majorBidi" w:cstheme="majorBidi"/>
          <w:b/>
          <w:bCs/>
          <w:sz w:val="24"/>
          <w:szCs w:val="24"/>
        </w:rPr>
        <w:t>llège</w:t>
      </w:r>
      <w:r w:rsidRPr="00A37EDD">
        <w:rPr>
          <w:rFonts w:asciiTheme="majorBidi" w:hAnsiTheme="majorBidi" w:cstheme="majorBidi"/>
          <w:b/>
          <w:bCs/>
          <w:sz w:val="24"/>
          <w:szCs w:val="24"/>
        </w:rPr>
        <w:tab/>
        <w:t>(en %)</w:t>
      </w:r>
    </w:p>
    <w:p w:rsidR="00A37EDD" w:rsidRPr="00B574DB" w:rsidRDefault="00A37EDD" w:rsidP="00A37EDD">
      <w:pPr>
        <w:tabs>
          <w:tab w:val="left" w:pos="4902"/>
          <w:tab w:val="left" w:pos="6008"/>
        </w:tabs>
        <w:spacing w:after="0"/>
        <w:ind w:left="55"/>
        <w:rPr>
          <w:rFonts w:asciiTheme="majorBidi" w:hAnsiTheme="majorBidi" w:cstheme="majorBidi"/>
          <w:sz w:val="24"/>
          <w:szCs w:val="24"/>
        </w:rPr>
      </w:pPr>
      <w:r w:rsidRPr="00B574DB">
        <w:rPr>
          <w:rFonts w:asciiTheme="majorBidi" w:hAnsiTheme="majorBidi" w:cstheme="majorBidi"/>
          <w:sz w:val="24"/>
          <w:szCs w:val="24"/>
        </w:rPr>
        <w:tab/>
      </w:r>
    </w:p>
    <w:tbl>
      <w:tblPr>
        <w:tblW w:w="8762" w:type="dxa"/>
        <w:jc w:val="center"/>
        <w:tblCellMar>
          <w:left w:w="70" w:type="dxa"/>
          <w:right w:w="70" w:type="dxa"/>
        </w:tblCellMar>
        <w:tblLook w:val="04A0"/>
      </w:tblPr>
      <w:tblGrid>
        <w:gridCol w:w="5323"/>
        <w:gridCol w:w="1126"/>
        <w:gridCol w:w="1106"/>
        <w:gridCol w:w="1207"/>
      </w:tblGrid>
      <w:tr w:rsidR="00A37EDD" w:rsidRPr="00B574DB" w:rsidTr="00A37EDD">
        <w:trPr>
          <w:trHeight w:val="315"/>
          <w:jc w:val="center"/>
        </w:trPr>
        <w:tc>
          <w:tcPr>
            <w:tcW w:w="5323" w:type="dxa"/>
            <w:tcBorders>
              <w:top w:val="single" w:sz="8" w:space="0" w:color="auto"/>
              <w:left w:val="single" w:sz="8" w:space="0" w:color="auto"/>
              <w:bottom w:val="single" w:sz="8" w:space="0" w:color="auto"/>
              <w:right w:val="nil"/>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Région</w:t>
            </w:r>
          </w:p>
        </w:tc>
        <w:tc>
          <w:tcPr>
            <w:tcW w:w="1126" w:type="dxa"/>
            <w:tcBorders>
              <w:top w:val="single" w:sz="8" w:space="0" w:color="auto"/>
              <w:left w:val="single" w:sz="8" w:space="0" w:color="auto"/>
              <w:bottom w:val="single" w:sz="8" w:space="0" w:color="auto"/>
              <w:right w:val="nil"/>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2001</w:t>
            </w:r>
          </w:p>
        </w:tc>
        <w:tc>
          <w:tcPr>
            <w:tcW w:w="1106" w:type="dxa"/>
            <w:tcBorders>
              <w:top w:val="single" w:sz="8" w:space="0" w:color="auto"/>
              <w:left w:val="single" w:sz="8" w:space="0" w:color="auto"/>
              <w:bottom w:val="single" w:sz="8" w:space="0" w:color="auto"/>
              <w:right w:val="nil"/>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201</w:t>
            </w:r>
            <w:r>
              <w:rPr>
                <w:rFonts w:asciiTheme="majorBidi" w:hAnsiTheme="majorBidi" w:cstheme="majorBidi"/>
                <w:b/>
                <w:bCs/>
                <w:sz w:val="24"/>
                <w:szCs w:val="24"/>
              </w:rPr>
              <w:t>7</w:t>
            </w:r>
          </w:p>
        </w:tc>
        <w:tc>
          <w:tcPr>
            <w:tcW w:w="120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Ecart</w:t>
            </w:r>
          </w:p>
        </w:tc>
      </w:tr>
      <w:tr w:rsidR="00A37EDD" w:rsidRPr="00B574DB" w:rsidTr="00A37EDD">
        <w:trPr>
          <w:trHeight w:val="300"/>
          <w:jc w:val="center"/>
        </w:trPr>
        <w:tc>
          <w:tcPr>
            <w:tcW w:w="5323"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126"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18,5</w:t>
            </w:r>
          </w:p>
        </w:tc>
        <w:tc>
          <w:tcPr>
            <w:tcW w:w="1106" w:type="dxa"/>
            <w:tcBorders>
              <w:top w:val="single" w:sz="8" w:space="0" w:color="auto"/>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50,6</w:t>
            </w:r>
          </w:p>
        </w:tc>
        <w:tc>
          <w:tcPr>
            <w:tcW w:w="1207" w:type="dxa"/>
            <w:tcBorders>
              <w:top w:val="nil"/>
              <w:left w:val="single" w:sz="8" w:space="0" w:color="auto"/>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32,1</w:t>
            </w:r>
          </w:p>
        </w:tc>
      </w:tr>
      <w:tr w:rsidR="00A37EDD" w:rsidRPr="00B574DB" w:rsidTr="00A37EDD">
        <w:trPr>
          <w:trHeight w:val="300"/>
          <w:jc w:val="center"/>
        </w:trPr>
        <w:tc>
          <w:tcPr>
            <w:tcW w:w="5323"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126" w:type="dxa"/>
            <w:tcBorders>
              <w:top w:val="single" w:sz="4" w:space="0" w:color="auto"/>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34,2</w:t>
            </w:r>
          </w:p>
        </w:tc>
        <w:tc>
          <w:tcPr>
            <w:tcW w:w="1106" w:type="dxa"/>
            <w:tcBorders>
              <w:top w:val="single" w:sz="4" w:space="0" w:color="auto"/>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56,9</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22,7</w:t>
            </w:r>
          </w:p>
        </w:tc>
      </w:tr>
      <w:tr w:rsidR="00A37EDD" w:rsidRPr="00B574DB" w:rsidTr="00A37EDD">
        <w:trPr>
          <w:trHeight w:val="300"/>
          <w:jc w:val="center"/>
        </w:trPr>
        <w:tc>
          <w:tcPr>
            <w:tcW w:w="5323"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27,7</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50,6</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22,9</w:t>
            </w:r>
          </w:p>
        </w:tc>
      </w:tr>
      <w:tr w:rsidR="00A37EDD" w:rsidRPr="00B574DB" w:rsidTr="00A37EDD">
        <w:trPr>
          <w:trHeight w:val="300"/>
          <w:jc w:val="center"/>
        </w:trPr>
        <w:tc>
          <w:tcPr>
            <w:tcW w:w="5323"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32,8</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53,4</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20,6</w:t>
            </w:r>
          </w:p>
        </w:tc>
      </w:tr>
      <w:tr w:rsidR="00A37EDD" w:rsidRPr="00B574DB" w:rsidTr="00A37EDD">
        <w:trPr>
          <w:trHeight w:val="300"/>
          <w:jc w:val="center"/>
        </w:trPr>
        <w:tc>
          <w:tcPr>
            <w:tcW w:w="5323"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24,1</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53,8</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29,7</w:t>
            </w:r>
          </w:p>
        </w:tc>
      </w:tr>
      <w:tr w:rsidR="00A37EDD" w:rsidRPr="00B574DB" w:rsidTr="00A37EDD">
        <w:trPr>
          <w:trHeight w:val="300"/>
          <w:jc w:val="center"/>
        </w:trPr>
        <w:tc>
          <w:tcPr>
            <w:tcW w:w="5323"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35,0</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60,7</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25,7</w:t>
            </w:r>
          </w:p>
        </w:tc>
      </w:tr>
      <w:tr w:rsidR="00A37EDD" w:rsidRPr="00B574DB" w:rsidTr="00A37EDD">
        <w:trPr>
          <w:trHeight w:val="300"/>
          <w:jc w:val="center"/>
        </w:trPr>
        <w:tc>
          <w:tcPr>
            <w:tcW w:w="5323"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18,4</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46,9</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28,5</w:t>
            </w:r>
          </w:p>
        </w:tc>
      </w:tr>
      <w:tr w:rsidR="00A37EDD" w:rsidRPr="00B574DB" w:rsidTr="00A37EDD">
        <w:trPr>
          <w:trHeight w:val="300"/>
          <w:jc w:val="center"/>
        </w:trPr>
        <w:tc>
          <w:tcPr>
            <w:tcW w:w="5323"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25,0</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44,5</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19,5</w:t>
            </w:r>
          </w:p>
        </w:tc>
      </w:tr>
      <w:tr w:rsidR="00A37EDD" w:rsidRPr="00B574DB" w:rsidTr="00A37EDD">
        <w:trPr>
          <w:trHeight w:val="300"/>
          <w:jc w:val="center"/>
        </w:trPr>
        <w:tc>
          <w:tcPr>
            <w:tcW w:w="5323"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B574DB">
              <w:rPr>
                <w:rFonts w:asciiTheme="majorBidi" w:hAnsiTheme="majorBidi" w:cstheme="majorBidi"/>
                <w:sz w:val="24"/>
                <w:szCs w:val="24"/>
              </w:rPr>
              <w:t>-Massa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25,0</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47,2</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22,2</w:t>
            </w:r>
          </w:p>
        </w:tc>
      </w:tr>
      <w:tr w:rsidR="00A37EDD" w:rsidRPr="00B574DB" w:rsidTr="00A37EDD">
        <w:trPr>
          <w:trHeight w:val="300"/>
          <w:jc w:val="center"/>
        </w:trPr>
        <w:tc>
          <w:tcPr>
            <w:tcW w:w="5323"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34,2</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59,8</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25,6</w:t>
            </w:r>
          </w:p>
        </w:tc>
      </w:tr>
      <w:tr w:rsidR="00A37EDD" w:rsidRPr="00690975" w:rsidTr="00A37EDD">
        <w:trPr>
          <w:trHeight w:val="315"/>
          <w:jc w:val="center"/>
        </w:trPr>
        <w:tc>
          <w:tcPr>
            <w:tcW w:w="5323" w:type="dxa"/>
            <w:tcBorders>
              <w:top w:val="single" w:sz="8" w:space="0" w:color="auto"/>
              <w:left w:val="single" w:sz="8" w:space="0" w:color="auto"/>
              <w:bottom w:val="single" w:sz="8" w:space="0" w:color="auto"/>
              <w:right w:val="single" w:sz="8" w:space="0" w:color="auto"/>
            </w:tcBorders>
            <w:shd w:val="clear" w:color="auto" w:fill="auto"/>
            <w:noWrap/>
            <w:hideMark/>
          </w:tcPr>
          <w:p w:rsidR="00A37EDD" w:rsidRPr="00690975" w:rsidRDefault="00A37EDD" w:rsidP="00A37EDD">
            <w:pPr>
              <w:spacing w:after="0"/>
              <w:rPr>
                <w:rFonts w:asciiTheme="majorBidi" w:hAnsiTheme="majorBidi" w:cstheme="majorBidi"/>
                <w:b/>
                <w:bCs/>
                <w:sz w:val="24"/>
                <w:szCs w:val="24"/>
              </w:rPr>
            </w:pPr>
            <w:r w:rsidRPr="00690975">
              <w:rPr>
                <w:rFonts w:asciiTheme="majorBidi" w:hAnsiTheme="majorBidi" w:cstheme="majorBidi"/>
                <w:b/>
                <w:bCs/>
                <w:sz w:val="24"/>
                <w:szCs w:val="24"/>
              </w:rPr>
              <w:t> Total</w:t>
            </w:r>
          </w:p>
        </w:tc>
        <w:tc>
          <w:tcPr>
            <w:tcW w:w="1126" w:type="dxa"/>
            <w:tcBorders>
              <w:top w:val="nil"/>
              <w:left w:val="nil"/>
              <w:bottom w:val="single" w:sz="8"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b/>
                <w:bCs/>
                <w:sz w:val="24"/>
                <w:szCs w:val="24"/>
              </w:rPr>
            </w:pPr>
            <w:r w:rsidRPr="00690975">
              <w:rPr>
                <w:rFonts w:asciiTheme="majorBidi" w:hAnsiTheme="majorBidi" w:cstheme="majorBidi"/>
                <w:b/>
                <w:bCs/>
                <w:sz w:val="24"/>
                <w:szCs w:val="24"/>
              </w:rPr>
              <w:t>27,2</w:t>
            </w:r>
          </w:p>
        </w:tc>
        <w:tc>
          <w:tcPr>
            <w:tcW w:w="1106" w:type="dxa"/>
            <w:tcBorders>
              <w:top w:val="nil"/>
              <w:left w:val="nil"/>
              <w:bottom w:val="single" w:sz="8"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b/>
                <w:bCs/>
                <w:sz w:val="24"/>
                <w:szCs w:val="24"/>
              </w:rPr>
            </w:pPr>
            <w:r w:rsidRPr="00690975">
              <w:rPr>
                <w:rFonts w:asciiTheme="majorBidi" w:hAnsiTheme="majorBidi" w:cstheme="majorBidi"/>
                <w:b/>
                <w:bCs/>
                <w:sz w:val="24"/>
                <w:szCs w:val="24"/>
              </w:rPr>
              <w:t>52,7</w:t>
            </w:r>
          </w:p>
        </w:tc>
        <w:tc>
          <w:tcPr>
            <w:tcW w:w="1207" w:type="dxa"/>
            <w:tcBorders>
              <w:top w:val="single" w:sz="8" w:space="0" w:color="auto"/>
              <w:left w:val="nil"/>
              <w:bottom w:val="single" w:sz="8"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b/>
                <w:bCs/>
                <w:sz w:val="24"/>
                <w:szCs w:val="24"/>
              </w:rPr>
            </w:pPr>
            <w:r w:rsidRPr="00690975">
              <w:rPr>
                <w:rFonts w:asciiTheme="majorBidi" w:hAnsiTheme="majorBidi" w:cstheme="majorBidi"/>
                <w:b/>
                <w:bCs/>
                <w:sz w:val="24"/>
                <w:szCs w:val="24"/>
              </w:rPr>
              <w:t>25,5</w:t>
            </w:r>
          </w:p>
        </w:tc>
      </w:tr>
    </w:tbl>
    <w:p w:rsidR="00A37EDD" w:rsidRPr="00B574DB" w:rsidRDefault="00A37EDD" w:rsidP="00A37EDD">
      <w:pPr>
        <w:tabs>
          <w:tab w:val="left" w:pos="5121"/>
        </w:tabs>
        <w:spacing w:after="0"/>
        <w:ind w:left="55"/>
        <w:rPr>
          <w:rFonts w:asciiTheme="majorBidi" w:hAnsiTheme="majorBidi" w:cstheme="majorBidi"/>
          <w:b/>
          <w:bCs/>
          <w:sz w:val="24"/>
          <w:szCs w:val="24"/>
        </w:rPr>
      </w:pPr>
      <w:r w:rsidRPr="00B574DB">
        <w:rPr>
          <w:rFonts w:asciiTheme="majorBidi" w:hAnsiTheme="majorBidi" w:cstheme="majorBidi"/>
          <w:sz w:val="24"/>
          <w:szCs w:val="24"/>
        </w:rPr>
        <w:t>Source : Enquête nationale sur l’emploi 2001 &amp;</w:t>
      </w:r>
      <w:r>
        <w:rPr>
          <w:rFonts w:asciiTheme="majorBidi" w:hAnsiTheme="majorBidi" w:cstheme="majorBidi"/>
          <w:sz w:val="24"/>
          <w:szCs w:val="24"/>
        </w:rPr>
        <w:t>2017</w:t>
      </w:r>
      <w:r w:rsidRPr="00B574DB">
        <w:rPr>
          <w:rFonts w:asciiTheme="majorBidi" w:hAnsiTheme="majorBidi" w:cstheme="majorBidi"/>
          <w:sz w:val="24"/>
          <w:szCs w:val="24"/>
        </w:rPr>
        <w:t>, HCP.</w:t>
      </w:r>
    </w:p>
    <w:p w:rsidR="00A37EDD" w:rsidRPr="00B574DB" w:rsidRDefault="00A37EDD" w:rsidP="00A37EDD">
      <w:pPr>
        <w:rPr>
          <w:rFonts w:asciiTheme="majorBidi" w:hAnsiTheme="majorBidi" w:cstheme="majorBidi"/>
          <w:sz w:val="24"/>
          <w:szCs w:val="24"/>
        </w:rPr>
      </w:pPr>
    </w:p>
    <w:p w:rsidR="00A37EDD" w:rsidRDefault="00A37EDD" w:rsidP="00A37EDD">
      <w:pPr>
        <w:rPr>
          <w:rFonts w:asciiTheme="majorBidi" w:hAnsiTheme="majorBidi" w:cstheme="majorBidi"/>
          <w:b/>
          <w:bCs/>
          <w:sz w:val="24"/>
          <w:szCs w:val="24"/>
        </w:rPr>
      </w:pPr>
      <w:r>
        <w:rPr>
          <w:rFonts w:asciiTheme="majorBidi" w:hAnsiTheme="majorBidi" w:cstheme="majorBidi"/>
          <w:b/>
          <w:bCs/>
          <w:sz w:val="24"/>
          <w:szCs w:val="24"/>
        </w:rPr>
        <w:br w:type="page"/>
      </w:r>
    </w:p>
    <w:p w:rsidR="00A37EDD" w:rsidRPr="00B574DB" w:rsidRDefault="00A37EDD" w:rsidP="00A37EDD">
      <w:pPr>
        <w:tabs>
          <w:tab w:val="left" w:pos="4902"/>
          <w:tab w:val="left" w:pos="6008"/>
        </w:tabs>
        <w:spacing w:after="0"/>
        <w:ind w:left="55"/>
        <w:rPr>
          <w:rFonts w:asciiTheme="majorBidi" w:hAnsiTheme="majorBidi" w:cstheme="majorBidi"/>
          <w:b/>
          <w:bCs/>
          <w:sz w:val="24"/>
          <w:szCs w:val="24"/>
        </w:rPr>
      </w:pPr>
      <w:r w:rsidRPr="00B574DB">
        <w:rPr>
          <w:rFonts w:asciiTheme="majorBidi" w:hAnsiTheme="majorBidi" w:cstheme="majorBidi"/>
          <w:b/>
          <w:bCs/>
          <w:sz w:val="24"/>
          <w:szCs w:val="24"/>
        </w:rPr>
        <w:lastRenderedPageBreak/>
        <w:t>Tableau 0</w:t>
      </w:r>
      <w:r>
        <w:rPr>
          <w:rFonts w:asciiTheme="majorBidi" w:hAnsiTheme="majorBidi" w:cstheme="majorBidi"/>
          <w:b/>
          <w:bCs/>
          <w:sz w:val="24"/>
          <w:szCs w:val="24"/>
        </w:rPr>
        <w:t>9</w:t>
      </w:r>
      <w:r w:rsidRPr="00B574DB">
        <w:rPr>
          <w:rFonts w:asciiTheme="majorBidi" w:hAnsiTheme="majorBidi" w:cstheme="majorBidi"/>
          <w:b/>
          <w:bCs/>
          <w:sz w:val="24"/>
          <w:szCs w:val="24"/>
        </w:rPr>
        <w:t> : Taux net de scolarisation des filles au collège</w:t>
      </w:r>
      <w:r>
        <w:rPr>
          <w:rFonts w:asciiTheme="majorBidi" w:hAnsiTheme="majorBidi" w:cstheme="majorBidi"/>
          <w:b/>
          <w:bCs/>
          <w:sz w:val="24"/>
          <w:szCs w:val="24"/>
        </w:rPr>
        <w:t xml:space="preserve"> (en %)</w:t>
      </w:r>
    </w:p>
    <w:p w:rsidR="00A37EDD" w:rsidRPr="00B574DB" w:rsidRDefault="00A37EDD" w:rsidP="00A37EDD">
      <w:pPr>
        <w:tabs>
          <w:tab w:val="left" w:pos="4902"/>
          <w:tab w:val="left" w:pos="6008"/>
        </w:tabs>
        <w:spacing w:after="0"/>
        <w:ind w:left="55"/>
        <w:rPr>
          <w:rFonts w:asciiTheme="majorBidi" w:hAnsiTheme="majorBidi" w:cstheme="majorBidi"/>
          <w:b/>
          <w:bCs/>
          <w:sz w:val="24"/>
          <w:szCs w:val="24"/>
        </w:rPr>
      </w:pPr>
      <w:r w:rsidRPr="00B574DB">
        <w:rPr>
          <w:rFonts w:asciiTheme="majorBidi" w:hAnsiTheme="majorBidi" w:cstheme="majorBidi"/>
          <w:b/>
          <w:bCs/>
          <w:sz w:val="24"/>
          <w:szCs w:val="24"/>
        </w:rPr>
        <w:tab/>
      </w:r>
      <w:r w:rsidRPr="00B574DB">
        <w:rPr>
          <w:rFonts w:asciiTheme="majorBidi" w:hAnsiTheme="majorBidi" w:cstheme="majorBidi"/>
          <w:b/>
          <w:bCs/>
          <w:sz w:val="24"/>
          <w:szCs w:val="24"/>
        </w:rPr>
        <w:tab/>
      </w:r>
    </w:p>
    <w:tbl>
      <w:tblPr>
        <w:tblW w:w="8949" w:type="dxa"/>
        <w:jc w:val="center"/>
        <w:tblCellMar>
          <w:left w:w="70" w:type="dxa"/>
          <w:right w:w="70" w:type="dxa"/>
        </w:tblCellMar>
        <w:tblLook w:val="04A0"/>
      </w:tblPr>
      <w:tblGrid>
        <w:gridCol w:w="5510"/>
        <w:gridCol w:w="1126"/>
        <w:gridCol w:w="1106"/>
        <w:gridCol w:w="1207"/>
      </w:tblGrid>
      <w:tr w:rsidR="00A37EDD" w:rsidRPr="00B574DB" w:rsidTr="00A37EDD">
        <w:trPr>
          <w:trHeight w:val="315"/>
          <w:jc w:val="center"/>
        </w:trPr>
        <w:tc>
          <w:tcPr>
            <w:tcW w:w="5510" w:type="dxa"/>
            <w:tcBorders>
              <w:top w:val="single" w:sz="8" w:space="0" w:color="auto"/>
              <w:left w:val="single" w:sz="8" w:space="0" w:color="auto"/>
              <w:bottom w:val="single" w:sz="8" w:space="0" w:color="auto"/>
              <w:right w:val="nil"/>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Région</w:t>
            </w:r>
          </w:p>
        </w:tc>
        <w:tc>
          <w:tcPr>
            <w:tcW w:w="1126" w:type="dxa"/>
            <w:tcBorders>
              <w:top w:val="single" w:sz="8" w:space="0" w:color="auto"/>
              <w:left w:val="single" w:sz="8" w:space="0" w:color="auto"/>
              <w:bottom w:val="single" w:sz="8" w:space="0" w:color="auto"/>
              <w:right w:val="nil"/>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2001</w:t>
            </w:r>
          </w:p>
        </w:tc>
        <w:tc>
          <w:tcPr>
            <w:tcW w:w="1106" w:type="dxa"/>
            <w:tcBorders>
              <w:top w:val="single" w:sz="8" w:space="0" w:color="auto"/>
              <w:left w:val="single" w:sz="8" w:space="0" w:color="auto"/>
              <w:bottom w:val="single" w:sz="8" w:space="0" w:color="auto"/>
              <w:right w:val="nil"/>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201</w:t>
            </w:r>
            <w:r>
              <w:rPr>
                <w:rFonts w:asciiTheme="majorBidi" w:hAnsiTheme="majorBidi" w:cstheme="majorBidi"/>
                <w:b/>
                <w:bCs/>
                <w:sz w:val="24"/>
                <w:szCs w:val="24"/>
              </w:rPr>
              <w:t>7</w:t>
            </w:r>
          </w:p>
        </w:tc>
        <w:tc>
          <w:tcPr>
            <w:tcW w:w="120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Ecart</w:t>
            </w:r>
          </w:p>
        </w:tc>
      </w:tr>
      <w:tr w:rsidR="00A37EDD" w:rsidRPr="00B574DB" w:rsidTr="00A37EDD">
        <w:trPr>
          <w:trHeight w:val="300"/>
          <w:jc w:val="center"/>
        </w:trPr>
        <w:tc>
          <w:tcPr>
            <w:tcW w:w="551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21,3</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55,6</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34,3</w:t>
            </w:r>
          </w:p>
        </w:tc>
      </w:tr>
      <w:tr w:rsidR="00A37EDD" w:rsidRPr="00B574DB" w:rsidTr="00A37EDD">
        <w:trPr>
          <w:trHeight w:val="300"/>
          <w:jc w:val="center"/>
        </w:trPr>
        <w:tc>
          <w:tcPr>
            <w:tcW w:w="5510"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28,1</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59,6</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31,5</w:t>
            </w:r>
          </w:p>
        </w:tc>
      </w:tr>
      <w:tr w:rsidR="00A37EDD" w:rsidRPr="00B574DB" w:rsidTr="00A37EDD">
        <w:trPr>
          <w:trHeight w:val="300"/>
          <w:jc w:val="center"/>
        </w:trPr>
        <w:tc>
          <w:tcPr>
            <w:tcW w:w="5510"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21,8</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53,8</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32,0</w:t>
            </w:r>
          </w:p>
        </w:tc>
      </w:tr>
      <w:tr w:rsidR="00A37EDD" w:rsidRPr="00B574DB" w:rsidTr="00A37EDD">
        <w:trPr>
          <w:trHeight w:val="300"/>
          <w:jc w:val="center"/>
        </w:trPr>
        <w:tc>
          <w:tcPr>
            <w:tcW w:w="5510"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35,0</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59,4</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24,4</w:t>
            </w:r>
          </w:p>
        </w:tc>
      </w:tr>
      <w:tr w:rsidR="00A37EDD" w:rsidRPr="00B574DB" w:rsidTr="00A37EDD">
        <w:trPr>
          <w:trHeight w:val="300"/>
          <w:jc w:val="center"/>
        </w:trPr>
        <w:tc>
          <w:tcPr>
            <w:tcW w:w="5510"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29,1</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53,1</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24,0</w:t>
            </w:r>
          </w:p>
        </w:tc>
      </w:tr>
      <w:tr w:rsidR="00A37EDD" w:rsidRPr="00B574DB" w:rsidTr="00A37EDD">
        <w:trPr>
          <w:trHeight w:val="300"/>
          <w:jc w:val="center"/>
        </w:trPr>
        <w:tc>
          <w:tcPr>
            <w:tcW w:w="5510"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34,9</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64,2</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29,3</w:t>
            </w:r>
          </w:p>
        </w:tc>
      </w:tr>
      <w:tr w:rsidR="00A37EDD" w:rsidRPr="00B574DB" w:rsidTr="00A37EDD">
        <w:trPr>
          <w:trHeight w:val="300"/>
          <w:jc w:val="center"/>
        </w:trPr>
        <w:tc>
          <w:tcPr>
            <w:tcW w:w="5510"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17,0</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46,2</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29,2</w:t>
            </w:r>
          </w:p>
        </w:tc>
      </w:tr>
      <w:tr w:rsidR="00A37EDD" w:rsidRPr="00B574DB" w:rsidTr="00A37EDD">
        <w:trPr>
          <w:trHeight w:val="300"/>
          <w:jc w:val="center"/>
        </w:trPr>
        <w:tc>
          <w:tcPr>
            <w:tcW w:w="5510"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19,2</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49,4</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30,2</w:t>
            </w:r>
          </w:p>
        </w:tc>
      </w:tr>
      <w:tr w:rsidR="00A37EDD" w:rsidRPr="00B574DB" w:rsidTr="00A37EDD">
        <w:trPr>
          <w:trHeight w:val="300"/>
          <w:jc w:val="center"/>
        </w:trPr>
        <w:tc>
          <w:tcPr>
            <w:tcW w:w="5510"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B574DB">
              <w:rPr>
                <w:rFonts w:asciiTheme="majorBidi" w:hAnsiTheme="majorBidi" w:cstheme="majorBidi"/>
                <w:sz w:val="24"/>
                <w:szCs w:val="24"/>
              </w:rPr>
              <w:t>-Massa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17,2</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50,6</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33,4</w:t>
            </w:r>
          </w:p>
        </w:tc>
      </w:tr>
      <w:tr w:rsidR="00A37EDD" w:rsidRPr="00B574DB" w:rsidTr="00A37EDD">
        <w:trPr>
          <w:trHeight w:val="300"/>
          <w:jc w:val="center"/>
        </w:trPr>
        <w:tc>
          <w:tcPr>
            <w:tcW w:w="5510"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30,7</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68,5</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37,8</w:t>
            </w:r>
          </w:p>
        </w:tc>
      </w:tr>
      <w:tr w:rsidR="00A37EDD" w:rsidRPr="004C15B0" w:rsidTr="00A37EDD">
        <w:trPr>
          <w:trHeight w:val="315"/>
          <w:jc w:val="center"/>
        </w:trPr>
        <w:tc>
          <w:tcPr>
            <w:tcW w:w="5510" w:type="dxa"/>
            <w:tcBorders>
              <w:top w:val="single" w:sz="8" w:space="0" w:color="auto"/>
              <w:left w:val="single" w:sz="8" w:space="0" w:color="auto"/>
              <w:bottom w:val="single" w:sz="8" w:space="0" w:color="auto"/>
              <w:right w:val="single" w:sz="8" w:space="0" w:color="auto"/>
            </w:tcBorders>
            <w:shd w:val="clear" w:color="auto" w:fill="auto"/>
            <w:noWrap/>
            <w:hideMark/>
          </w:tcPr>
          <w:p w:rsidR="00A37EDD" w:rsidRPr="004C15B0" w:rsidRDefault="00A37EDD" w:rsidP="00A37EDD">
            <w:pPr>
              <w:spacing w:after="0"/>
              <w:rPr>
                <w:rFonts w:asciiTheme="majorBidi" w:hAnsiTheme="majorBidi" w:cstheme="majorBidi"/>
                <w:b/>
                <w:bCs/>
                <w:sz w:val="24"/>
                <w:szCs w:val="24"/>
              </w:rPr>
            </w:pPr>
            <w:r w:rsidRPr="004C15B0">
              <w:rPr>
                <w:rFonts w:asciiTheme="majorBidi" w:hAnsiTheme="majorBidi" w:cstheme="majorBidi"/>
                <w:b/>
                <w:bCs/>
                <w:sz w:val="24"/>
                <w:szCs w:val="24"/>
              </w:rPr>
              <w:t> Total</w:t>
            </w:r>
          </w:p>
        </w:tc>
        <w:tc>
          <w:tcPr>
            <w:tcW w:w="1126" w:type="dxa"/>
            <w:tcBorders>
              <w:top w:val="nil"/>
              <w:left w:val="nil"/>
              <w:bottom w:val="single" w:sz="8" w:space="0" w:color="auto"/>
              <w:right w:val="single" w:sz="8"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b/>
                <w:bCs/>
                <w:sz w:val="24"/>
                <w:szCs w:val="24"/>
              </w:rPr>
            </w:pPr>
            <w:r w:rsidRPr="004C15B0">
              <w:rPr>
                <w:rFonts w:asciiTheme="majorBidi" w:hAnsiTheme="majorBidi" w:cstheme="majorBidi"/>
                <w:b/>
                <w:bCs/>
                <w:sz w:val="24"/>
                <w:szCs w:val="24"/>
              </w:rPr>
              <w:t>25,7</w:t>
            </w:r>
          </w:p>
        </w:tc>
        <w:tc>
          <w:tcPr>
            <w:tcW w:w="1106" w:type="dxa"/>
            <w:tcBorders>
              <w:top w:val="nil"/>
              <w:left w:val="nil"/>
              <w:bottom w:val="single" w:sz="8" w:space="0" w:color="auto"/>
              <w:right w:val="single" w:sz="8"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b/>
                <w:bCs/>
                <w:sz w:val="24"/>
                <w:szCs w:val="24"/>
              </w:rPr>
            </w:pPr>
            <w:r w:rsidRPr="004C15B0">
              <w:rPr>
                <w:rFonts w:asciiTheme="majorBidi" w:hAnsiTheme="majorBidi" w:cstheme="majorBidi"/>
                <w:b/>
                <w:bCs/>
                <w:sz w:val="24"/>
                <w:szCs w:val="24"/>
              </w:rPr>
              <w:t>55,8</w:t>
            </w:r>
          </w:p>
        </w:tc>
        <w:tc>
          <w:tcPr>
            <w:tcW w:w="1207" w:type="dxa"/>
            <w:tcBorders>
              <w:top w:val="single" w:sz="8" w:space="0" w:color="auto"/>
              <w:left w:val="nil"/>
              <w:bottom w:val="single" w:sz="8" w:space="0" w:color="auto"/>
              <w:right w:val="single" w:sz="8"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b/>
                <w:bCs/>
                <w:sz w:val="24"/>
                <w:szCs w:val="24"/>
              </w:rPr>
            </w:pPr>
            <w:r w:rsidRPr="004C15B0">
              <w:rPr>
                <w:rFonts w:asciiTheme="majorBidi" w:hAnsiTheme="majorBidi" w:cstheme="majorBidi"/>
                <w:b/>
                <w:bCs/>
                <w:sz w:val="24"/>
                <w:szCs w:val="24"/>
              </w:rPr>
              <w:t>30,1</w:t>
            </w:r>
          </w:p>
        </w:tc>
      </w:tr>
    </w:tbl>
    <w:p w:rsidR="00A37EDD" w:rsidRPr="00B574DB" w:rsidRDefault="00A37EDD" w:rsidP="00A37EDD">
      <w:pPr>
        <w:tabs>
          <w:tab w:val="left" w:pos="5121"/>
        </w:tabs>
        <w:spacing w:after="0"/>
        <w:ind w:left="55"/>
        <w:rPr>
          <w:rFonts w:asciiTheme="majorBidi" w:hAnsiTheme="majorBidi" w:cstheme="majorBidi"/>
          <w:b/>
          <w:bCs/>
          <w:sz w:val="24"/>
          <w:szCs w:val="24"/>
        </w:rPr>
      </w:pPr>
      <w:r w:rsidRPr="00B574DB">
        <w:rPr>
          <w:rFonts w:asciiTheme="majorBidi" w:hAnsiTheme="majorBidi" w:cstheme="majorBidi"/>
          <w:sz w:val="24"/>
          <w:szCs w:val="24"/>
        </w:rPr>
        <w:t>Source : Enquête nationale sur l’emploi 2001 &amp;</w:t>
      </w:r>
      <w:r>
        <w:rPr>
          <w:rFonts w:asciiTheme="majorBidi" w:hAnsiTheme="majorBidi" w:cstheme="majorBidi"/>
          <w:sz w:val="24"/>
          <w:szCs w:val="24"/>
        </w:rPr>
        <w:t>2017</w:t>
      </w:r>
      <w:r w:rsidRPr="00B574DB">
        <w:rPr>
          <w:rFonts w:asciiTheme="majorBidi" w:hAnsiTheme="majorBidi" w:cstheme="majorBidi"/>
          <w:sz w:val="24"/>
          <w:szCs w:val="24"/>
        </w:rPr>
        <w:t>, HCP.</w:t>
      </w:r>
    </w:p>
    <w:p w:rsidR="00A37EDD" w:rsidRPr="00B574DB" w:rsidRDefault="00A37EDD" w:rsidP="00A37EDD">
      <w:pPr>
        <w:rPr>
          <w:rFonts w:asciiTheme="majorBidi" w:hAnsiTheme="majorBidi" w:cstheme="majorBidi"/>
          <w:sz w:val="24"/>
          <w:szCs w:val="24"/>
        </w:rPr>
      </w:pPr>
    </w:p>
    <w:p w:rsidR="00A37EDD" w:rsidRPr="00B574DB" w:rsidRDefault="00A37EDD" w:rsidP="00A37EDD">
      <w:pPr>
        <w:tabs>
          <w:tab w:val="left" w:pos="3776"/>
          <w:tab w:val="left" w:pos="4902"/>
          <w:tab w:val="left" w:pos="6008"/>
        </w:tabs>
        <w:spacing w:after="0"/>
        <w:ind w:left="55"/>
        <w:rPr>
          <w:rFonts w:asciiTheme="majorBidi" w:hAnsiTheme="majorBidi" w:cstheme="majorBidi"/>
          <w:sz w:val="24"/>
          <w:szCs w:val="24"/>
        </w:rPr>
      </w:pPr>
      <w:r w:rsidRPr="00B574DB">
        <w:rPr>
          <w:rFonts w:asciiTheme="majorBidi" w:hAnsiTheme="majorBidi" w:cstheme="majorBidi"/>
          <w:sz w:val="24"/>
          <w:szCs w:val="24"/>
        </w:rPr>
        <w:tab/>
      </w:r>
      <w:r w:rsidRPr="00B574DB">
        <w:rPr>
          <w:rFonts w:asciiTheme="majorBidi" w:hAnsiTheme="majorBidi" w:cstheme="majorBidi"/>
          <w:sz w:val="24"/>
          <w:szCs w:val="24"/>
        </w:rPr>
        <w:tab/>
      </w:r>
      <w:r w:rsidRPr="00B574DB">
        <w:rPr>
          <w:rFonts w:asciiTheme="majorBidi" w:hAnsiTheme="majorBidi" w:cstheme="majorBidi"/>
          <w:sz w:val="24"/>
          <w:szCs w:val="24"/>
        </w:rPr>
        <w:tab/>
      </w:r>
    </w:p>
    <w:p w:rsidR="00A37EDD" w:rsidRPr="00B574DB" w:rsidRDefault="00A37EDD" w:rsidP="00A37EDD">
      <w:pPr>
        <w:tabs>
          <w:tab w:val="left" w:pos="6008"/>
        </w:tabs>
        <w:spacing w:after="0"/>
        <w:ind w:left="55"/>
        <w:rPr>
          <w:rFonts w:asciiTheme="majorBidi" w:hAnsiTheme="majorBidi" w:cstheme="majorBidi"/>
          <w:b/>
          <w:bCs/>
          <w:sz w:val="24"/>
          <w:szCs w:val="24"/>
        </w:rPr>
      </w:pPr>
      <w:r w:rsidRPr="00B574DB">
        <w:rPr>
          <w:rFonts w:asciiTheme="majorBidi" w:hAnsiTheme="majorBidi" w:cstheme="majorBidi"/>
          <w:b/>
          <w:bCs/>
          <w:sz w:val="24"/>
          <w:szCs w:val="24"/>
        </w:rPr>
        <w:t xml:space="preserve">Tableau </w:t>
      </w:r>
      <w:r>
        <w:rPr>
          <w:rFonts w:asciiTheme="majorBidi" w:hAnsiTheme="majorBidi" w:cstheme="majorBidi"/>
          <w:b/>
          <w:bCs/>
          <w:sz w:val="24"/>
          <w:szCs w:val="24"/>
        </w:rPr>
        <w:t>10</w:t>
      </w:r>
      <w:r w:rsidRPr="00B574DB">
        <w:rPr>
          <w:rFonts w:asciiTheme="majorBidi" w:hAnsiTheme="majorBidi" w:cstheme="majorBidi"/>
          <w:b/>
          <w:bCs/>
          <w:sz w:val="24"/>
          <w:szCs w:val="24"/>
        </w:rPr>
        <w:t> : Rapport fille/garçon dans l'enseignement primaire (</w:t>
      </w:r>
      <w:r>
        <w:rPr>
          <w:rFonts w:asciiTheme="majorBidi" w:hAnsiTheme="majorBidi" w:cstheme="majorBidi"/>
          <w:b/>
          <w:bCs/>
          <w:sz w:val="24"/>
          <w:szCs w:val="24"/>
        </w:rPr>
        <w:t xml:space="preserve">en </w:t>
      </w:r>
      <w:r w:rsidRPr="00B574DB">
        <w:rPr>
          <w:rFonts w:asciiTheme="majorBidi" w:hAnsiTheme="majorBidi" w:cstheme="majorBidi"/>
          <w:b/>
          <w:bCs/>
          <w:sz w:val="24"/>
          <w:szCs w:val="24"/>
        </w:rPr>
        <w:t xml:space="preserve">%) </w:t>
      </w:r>
    </w:p>
    <w:p w:rsidR="00A37EDD" w:rsidRPr="00B574DB" w:rsidRDefault="00A37EDD" w:rsidP="00A37EDD">
      <w:pPr>
        <w:tabs>
          <w:tab w:val="left" w:pos="6008"/>
        </w:tabs>
        <w:spacing w:after="0"/>
        <w:ind w:left="55"/>
        <w:rPr>
          <w:rFonts w:asciiTheme="majorBidi" w:hAnsiTheme="majorBidi" w:cstheme="majorBidi"/>
          <w:b/>
          <w:bCs/>
          <w:sz w:val="24"/>
          <w:szCs w:val="24"/>
        </w:rPr>
      </w:pPr>
      <w:r w:rsidRPr="00B574DB">
        <w:rPr>
          <w:rFonts w:asciiTheme="majorBidi" w:hAnsiTheme="majorBidi" w:cstheme="majorBidi"/>
          <w:b/>
          <w:bCs/>
          <w:sz w:val="24"/>
          <w:szCs w:val="24"/>
        </w:rPr>
        <w:tab/>
      </w:r>
    </w:p>
    <w:tbl>
      <w:tblPr>
        <w:tblW w:w="8878" w:type="dxa"/>
        <w:jc w:val="center"/>
        <w:tblCellMar>
          <w:left w:w="70" w:type="dxa"/>
          <w:right w:w="70" w:type="dxa"/>
        </w:tblCellMar>
        <w:tblLook w:val="04A0"/>
      </w:tblPr>
      <w:tblGrid>
        <w:gridCol w:w="5439"/>
        <w:gridCol w:w="1126"/>
        <w:gridCol w:w="1106"/>
        <w:gridCol w:w="1207"/>
      </w:tblGrid>
      <w:tr w:rsidR="00A37EDD" w:rsidRPr="00B574DB" w:rsidTr="00A37EDD">
        <w:trPr>
          <w:trHeight w:val="300"/>
          <w:jc w:val="center"/>
        </w:trPr>
        <w:tc>
          <w:tcPr>
            <w:tcW w:w="5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Région </w:t>
            </w:r>
          </w:p>
        </w:tc>
        <w:tc>
          <w:tcPr>
            <w:tcW w:w="1126" w:type="dxa"/>
            <w:tcBorders>
              <w:top w:val="single" w:sz="4" w:space="0" w:color="auto"/>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2001</w:t>
            </w:r>
          </w:p>
        </w:tc>
        <w:tc>
          <w:tcPr>
            <w:tcW w:w="1106" w:type="dxa"/>
            <w:tcBorders>
              <w:top w:val="single" w:sz="4" w:space="0" w:color="auto"/>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201</w:t>
            </w:r>
            <w:r>
              <w:rPr>
                <w:rFonts w:asciiTheme="majorBidi" w:hAnsiTheme="majorBidi" w:cstheme="majorBidi"/>
                <w:b/>
                <w:bCs/>
                <w:sz w:val="24"/>
                <w:szCs w:val="24"/>
              </w:rPr>
              <w:t>7</w:t>
            </w:r>
          </w:p>
        </w:tc>
        <w:tc>
          <w:tcPr>
            <w:tcW w:w="1207" w:type="dxa"/>
            <w:tcBorders>
              <w:top w:val="single" w:sz="4" w:space="0" w:color="auto"/>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Ecart</w:t>
            </w:r>
          </w:p>
        </w:tc>
      </w:tr>
      <w:tr w:rsidR="00A37EDD" w:rsidRPr="00B574DB" w:rsidTr="00A37EDD">
        <w:trPr>
          <w:trHeight w:val="300"/>
          <w:jc w:val="center"/>
        </w:trPr>
        <w:tc>
          <w:tcPr>
            <w:tcW w:w="5439"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126"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92,3</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89,4</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-2,9</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86,3</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85,5</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-0,8</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77,1</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91,6</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14,5</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89,6</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90,0</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0,4</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80,3</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92,4</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12,1</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87,4</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93,5</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6,1</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82,9</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93,0</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10,1</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76,8</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94,2</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17,4</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B574DB">
              <w:rPr>
                <w:rFonts w:asciiTheme="majorBidi" w:hAnsiTheme="majorBidi" w:cstheme="majorBidi"/>
                <w:sz w:val="24"/>
                <w:szCs w:val="24"/>
              </w:rPr>
              <w:t>-Massa</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86,1</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88,4</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2,3</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90,4</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95,8</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5,4</w:t>
            </w:r>
          </w:p>
        </w:tc>
      </w:tr>
      <w:tr w:rsidR="00A37EDD" w:rsidRPr="004C15B0"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hideMark/>
          </w:tcPr>
          <w:p w:rsidR="00A37EDD" w:rsidRPr="004C15B0" w:rsidRDefault="00A37EDD" w:rsidP="00A37EDD">
            <w:pPr>
              <w:spacing w:after="0"/>
              <w:rPr>
                <w:rFonts w:asciiTheme="majorBidi" w:hAnsiTheme="majorBidi" w:cstheme="majorBidi"/>
                <w:b/>
                <w:bCs/>
                <w:sz w:val="24"/>
                <w:szCs w:val="24"/>
              </w:rPr>
            </w:pPr>
            <w:r w:rsidRPr="004C15B0">
              <w:rPr>
                <w:rFonts w:asciiTheme="majorBidi" w:hAnsiTheme="majorBidi" w:cstheme="majorBidi"/>
                <w:b/>
                <w:bCs/>
                <w:sz w:val="24"/>
                <w:szCs w:val="24"/>
              </w:rPr>
              <w:t> Total</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b/>
                <w:bCs/>
                <w:sz w:val="24"/>
                <w:szCs w:val="24"/>
              </w:rPr>
            </w:pPr>
            <w:r w:rsidRPr="004C15B0">
              <w:rPr>
                <w:rFonts w:asciiTheme="majorBidi" w:hAnsiTheme="majorBidi" w:cstheme="majorBidi"/>
                <w:b/>
                <w:bCs/>
                <w:sz w:val="24"/>
                <w:szCs w:val="24"/>
              </w:rPr>
              <w:t>84,8</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b/>
                <w:bCs/>
                <w:sz w:val="24"/>
                <w:szCs w:val="24"/>
              </w:rPr>
            </w:pPr>
            <w:r w:rsidRPr="004C15B0">
              <w:rPr>
                <w:rFonts w:asciiTheme="majorBidi" w:hAnsiTheme="majorBidi" w:cstheme="majorBidi"/>
                <w:b/>
                <w:bCs/>
                <w:sz w:val="24"/>
                <w:szCs w:val="24"/>
              </w:rPr>
              <w:t>91,4</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b/>
                <w:bCs/>
                <w:sz w:val="24"/>
                <w:szCs w:val="24"/>
              </w:rPr>
            </w:pPr>
            <w:r w:rsidRPr="004C15B0">
              <w:rPr>
                <w:rFonts w:asciiTheme="majorBidi" w:hAnsiTheme="majorBidi" w:cstheme="majorBidi"/>
                <w:b/>
                <w:bCs/>
                <w:sz w:val="24"/>
                <w:szCs w:val="24"/>
              </w:rPr>
              <w:t>6,6</w:t>
            </w:r>
          </w:p>
        </w:tc>
      </w:tr>
    </w:tbl>
    <w:p w:rsidR="00A37EDD" w:rsidRPr="00B574DB" w:rsidRDefault="00A37EDD" w:rsidP="00A37EDD">
      <w:pPr>
        <w:tabs>
          <w:tab w:val="left" w:pos="5121"/>
        </w:tabs>
        <w:spacing w:after="0"/>
        <w:ind w:left="55"/>
        <w:rPr>
          <w:rFonts w:asciiTheme="majorBidi" w:hAnsiTheme="majorBidi" w:cstheme="majorBidi"/>
          <w:b/>
          <w:bCs/>
          <w:sz w:val="24"/>
          <w:szCs w:val="24"/>
        </w:rPr>
      </w:pPr>
      <w:r w:rsidRPr="00B574DB">
        <w:rPr>
          <w:rFonts w:asciiTheme="majorBidi" w:hAnsiTheme="majorBidi" w:cstheme="majorBidi"/>
          <w:sz w:val="24"/>
          <w:szCs w:val="24"/>
        </w:rPr>
        <w:t>Source : Enquête nationale sur l’emploi 2001 &amp;</w:t>
      </w:r>
      <w:r>
        <w:rPr>
          <w:rFonts w:asciiTheme="majorBidi" w:hAnsiTheme="majorBidi" w:cstheme="majorBidi"/>
          <w:sz w:val="24"/>
          <w:szCs w:val="24"/>
        </w:rPr>
        <w:t>2017</w:t>
      </w:r>
      <w:r w:rsidRPr="00B574DB">
        <w:rPr>
          <w:rFonts w:asciiTheme="majorBidi" w:hAnsiTheme="majorBidi" w:cstheme="majorBidi"/>
          <w:sz w:val="24"/>
          <w:szCs w:val="24"/>
        </w:rPr>
        <w:t>, HCP.</w:t>
      </w:r>
    </w:p>
    <w:p w:rsidR="00A37EDD" w:rsidRPr="00B574DB" w:rsidRDefault="00A37EDD" w:rsidP="00A37EDD">
      <w:pPr>
        <w:rPr>
          <w:rFonts w:asciiTheme="majorBidi" w:hAnsiTheme="majorBidi" w:cstheme="majorBidi"/>
          <w:sz w:val="24"/>
          <w:szCs w:val="24"/>
        </w:rPr>
      </w:pPr>
    </w:p>
    <w:p w:rsidR="00A37EDD" w:rsidRDefault="00A37EDD" w:rsidP="00A37EDD">
      <w:pPr>
        <w:rPr>
          <w:rFonts w:asciiTheme="majorBidi" w:hAnsiTheme="majorBidi" w:cstheme="majorBidi"/>
          <w:b/>
          <w:bCs/>
          <w:sz w:val="24"/>
          <w:szCs w:val="24"/>
        </w:rPr>
      </w:pPr>
      <w:r>
        <w:rPr>
          <w:rFonts w:asciiTheme="majorBidi" w:hAnsiTheme="majorBidi" w:cstheme="majorBidi"/>
          <w:b/>
          <w:bCs/>
          <w:sz w:val="24"/>
          <w:szCs w:val="24"/>
        </w:rPr>
        <w:br w:type="page"/>
      </w:r>
    </w:p>
    <w:p w:rsidR="00A37EDD" w:rsidRPr="00B574DB" w:rsidRDefault="00A37EDD" w:rsidP="00A37EDD">
      <w:pPr>
        <w:tabs>
          <w:tab w:val="left" w:pos="6008"/>
        </w:tabs>
        <w:spacing w:after="0"/>
        <w:ind w:left="55"/>
        <w:rPr>
          <w:rFonts w:asciiTheme="majorBidi" w:hAnsiTheme="majorBidi" w:cstheme="majorBidi"/>
          <w:sz w:val="24"/>
          <w:szCs w:val="24"/>
        </w:rPr>
      </w:pPr>
      <w:r w:rsidRPr="00B574DB">
        <w:rPr>
          <w:rFonts w:asciiTheme="majorBidi" w:hAnsiTheme="majorBidi" w:cstheme="majorBidi"/>
          <w:b/>
          <w:bCs/>
          <w:sz w:val="24"/>
          <w:szCs w:val="24"/>
        </w:rPr>
        <w:lastRenderedPageBreak/>
        <w:t xml:space="preserve">Tableau </w:t>
      </w:r>
      <w:r>
        <w:rPr>
          <w:rFonts w:asciiTheme="majorBidi" w:hAnsiTheme="majorBidi" w:cstheme="majorBidi"/>
          <w:b/>
          <w:bCs/>
          <w:sz w:val="24"/>
          <w:szCs w:val="24"/>
        </w:rPr>
        <w:t>11</w:t>
      </w:r>
      <w:r w:rsidRPr="00B574DB">
        <w:rPr>
          <w:rFonts w:asciiTheme="majorBidi" w:hAnsiTheme="majorBidi" w:cstheme="majorBidi"/>
          <w:b/>
          <w:bCs/>
          <w:sz w:val="24"/>
          <w:szCs w:val="24"/>
        </w:rPr>
        <w:t> : Rapport fille/garçon dans l'enseignement collégial (</w:t>
      </w:r>
      <w:r>
        <w:rPr>
          <w:rFonts w:asciiTheme="majorBidi" w:hAnsiTheme="majorBidi" w:cstheme="majorBidi"/>
          <w:b/>
          <w:bCs/>
          <w:sz w:val="24"/>
          <w:szCs w:val="24"/>
        </w:rPr>
        <w:t xml:space="preserve">en </w:t>
      </w:r>
      <w:r w:rsidRPr="00B574DB">
        <w:rPr>
          <w:rFonts w:asciiTheme="majorBidi" w:hAnsiTheme="majorBidi" w:cstheme="majorBidi"/>
          <w:b/>
          <w:bCs/>
          <w:sz w:val="24"/>
          <w:szCs w:val="24"/>
        </w:rPr>
        <w:t>%)</w:t>
      </w:r>
      <w:r w:rsidRPr="00B574DB">
        <w:rPr>
          <w:rFonts w:asciiTheme="majorBidi" w:hAnsiTheme="majorBidi" w:cstheme="majorBidi"/>
          <w:sz w:val="24"/>
          <w:szCs w:val="24"/>
        </w:rPr>
        <w:tab/>
      </w:r>
    </w:p>
    <w:p w:rsidR="00A37EDD" w:rsidRPr="00B574DB" w:rsidRDefault="00A37EDD" w:rsidP="00A37EDD">
      <w:pPr>
        <w:tabs>
          <w:tab w:val="left" w:pos="6008"/>
        </w:tabs>
        <w:spacing w:after="0"/>
        <w:ind w:left="55"/>
        <w:rPr>
          <w:rFonts w:asciiTheme="majorBidi" w:hAnsiTheme="majorBidi" w:cstheme="majorBidi"/>
          <w:sz w:val="24"/>
          <w:szCs w:val="24"/>
        </w:rPr>
      </w:pPr>
    </w:p>
    <w:tbl>
      <w:tblPr>
        <w:tblW w:w="8878" w:type="dxa"/>
        <w:jc w:val="center"/>
        <w:tblCellMar>
          <w:left w:w="70" w:type="dxa"/>
          <w:right w:w="70" w:type="dxa"/>
        </w:tblCellMar>
        <w:tblLook w:val="04A0"/>
      </w:tblPr>
      <w:tblGrid>
        <w:gridCol w:w="5439"/>
        <w:gridCol w:w="1126"/>
        <w:gridCol w:w="1106"/>
        <w:gridCol w:w="1207"/>
      </w:tblGrid>
      <w:tr w:rsidR="00A37EDD" w:rsidRPr="00B574DB" w:rsidTr="00A37EDD">
        <w:trPr>
          <w:trHeight w:val="300"/>
          <w:jc w:val="center"/>
        </w:trPr>
        <w:tc>
          <w:tcPr>
            <w:tcW w:w="5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Région</w:t>
            </w:r>
          </w:p>
        </w:tc>
        <w:tc>
          <w:tcPr>
            <w:tcW w:w="1126" w:type="dxa"/>
            <w:tcBorders>
              <w:top w:val="single" w:sz="4" w:space="0" w:color="auto"/>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2001</w:t>
            </w:r>
          </w:p>
        </w:tc>
        <w:tc>
          <w:tcPr>
            <w:tcW w:w="1106" w:type="dxa"/>
            <w:tcBorders>
              <w:top w:val="single" w:sz="4" w:space="0" w:color="auto"/>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201</w:t>
            </w:r>
            <w:r>
              <w:rPr>
                <w:rFonts w:asciiTheme="majorBidi" w:hAnsiTheme="majorBidi" w:cstheme="majorBidi"/>
                <w:b/>
                <w:bCs/>
                <w:sz w:val="24"/>
                <w:szCs w:val="24"/>
              </w:rPr>
              <w:t>7</w:t>
            </w:r>
          </w:p>
        </w:tc>
        <w:tc>
          <w:tcPr>
            <w:tcW w:w="1207" w:type="dxa"/>
            <w:tcBorders>
              <w:top w:val="single" w:sz="4" w:space="0" w:color="auto"/>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Ecart</w:t>
            </w:r>
          </w:p>
        </w:tc>
      </w:tr>
      <w:tr w:rsidR="00A37EDD" w:rsidRPr="00B574DB" w:rsidTr="00A37EDD">
        <w:trPr>
          <w:trHeight w:val="300"/>
          <w:jc w:val="center"/>
        </w:trPr>
        <w:tc>
          <w:tcPr>
            <w:tcW w:w="5439"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126"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78,4</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81,4</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3,0</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65,4</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71,2</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5,8</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65,8</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80,2</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14,4</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92,4</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85,6</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-6,8</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79,0</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68,5</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-10,5</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89,6</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86,0</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-3,6</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69,1</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71,9</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2,8</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50,1</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80,7</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30,6</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B574DB">
              <w:rPr>
                <w:rFonts w:asciiTheme="majorBidi" w:hAnsiTheme="majorBidi" w:cstheme="majorBidi"/>
                <w:sz w:val="24"/>
                <w:szCs w:val="24"/>
              </w:rPr>
              <w:t>-Massa</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76,5</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74,1</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-2,4</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74,2</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86,0</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11,8</w:t>
            </w:r>
          </w:p>
        </w:tc>
      </w:tr>
      <w:tr w:rsidR="00A37EDD" w:rsidRPr="004C15B0"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hideMark/>
          </w:tcPr>
          <w:p w:rsidR="00A37EDD" w:rsidRPr="004C15B0" w:rsidRDefault="00A37EDD" w:rsidP="00A37EDD">
            <w:pPr>
              <w:spacing w:after="0"/>
              <w:rPr>
                <w:rFonts w:asciiTheme="majorBidi" w:hAnsiTheme="majorBidi" w:cstheme="majorBidi"/>
                <w:b/>
                <w:bCs/>
                <w:sz w:val="24"/>
                <w:szCs w:val="24"/>
              </w:rPr>
            </w:pPr>
            <w:r w:rsidRPr="004C15B0">
              <w:rPr>
                <w:rFonts w:asciiTheme="majorBidi" w:hAnsiTheme="majorBidi" w:cstheme="majorBidi"/>
                <w:b/>
                <w:bCs/>
                <w:sz w:val="24"/>
                <w:szCs w:val="24"/>
              </w:rPr>
              <w:t> Total</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b/>
                <w:bCs/>
                <w:sz w:val="24"/>
                <w:szCs w:val="24"/>
              </w:rPr>
            </w:pPr>
            <w:r w:rsidRPr="004C15B0">
              <w:rPr>
                <w:rFonts w:asciiTheme="majorBidi" w:hAnsiTheme="majorBidi" w:cstheme="majorBidi"/>
                <w:b/>
                <w:bCs/>
                <w:sz w:val="24"/>
                <w:szCs w:val="24"/>
              </w:rPr>
              <w:t>77,0</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b/>
                <w:bCs/>
                <w:sz w:val="24"/>
                <w:szCs w:val="24"/>
              </w:rPr>
            </w:pPr>
            <w:r w:rsidRPr="004C15B0">
              <w:rPr>
                <w:rFonts w:asciiTheme="majorBidi" w:hAnsiTheme="majorBidi" w:cstheme="majorBidi"/>
                <w:b/>
                <w:bCs/>
                <w:sz w:val="24"/>
                <w:szCs w:val="24"/>
              </w:rPr>
              <w:t>79,2</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b/>
                <w:bCs/>
                <w:sz w:val="24"/>
                <w:szCs w:val="24"/>
              </w:rPr>
            </w:pPr>
            <w:r w:rsidRPr="004C15B0">
              <w:rPr>
                <w:rFonts w:asciiTheme="majorBidi" w:hAnsiTheme="majorBidi" w:cstheme="majorBidi"/>
                <w:b/>
                <w:bCs/>
                <w:sz w:val="24"/>
                <w:szCs w:val="24"/>
              </w:rPr>
              <w:t>2,2</w:t>
            </w:r>
          </w:p>
        </w:tc>
      </w:tr>
    </w:tbl>
    <w:p w:rsidR="00A37EDD" w:rsidRPr="00B574DB" w:rsidRDefault="00A37EDD" w:rsidP="00A37EDD">
      <w:pPr>
        <w:tabs>
          <w:tab w:val="left" w:pos="5121"/>
        </w:tabs>
        <w:spacing w:after="0"/>
        <w:ind w:left="55"/>
        <w:rPr>
          <w:rFonts w:asciiTheme="majorBidi" w:hAnsiTheme="majorBidi" w:cstheme="majorBidi"/>
          <w:b/>
          <w:bCs/>
          <w:sz w:val="24"/>
          <w:szCs w:val="24"/>
        </w:rPr>
      </w:pPr>
      <w:r w:rsidRPr="00B574DB">
        <w:rPr>
          <w:rFonts w:asciiTheme="majorBidi" w:hAnsiTheme="majorBidi" w:cstheme="majorBidi"/>
          <w:sz w:val="24"/>
          <w:szCs w:val="24"/>
        </w:rPr>
        <w:t>Source : Enquête nationale sur l’emploi 2001 &amp;</w:t>
      </w:r>
      <w:r>
        <w:rPr>
          <w:rFonts w:asciiTheme="majorBidi" w:hAnsiTheme="majorBidi" w:cstheme="majorBidi"/>
          <w:sz w:val="24"/>
          <w:szCs w:val="24"/>
        </w:rPr>
        <w:t>2017</w:t>
      </w:r>
      <w:r w:rsidRPr="00B574DB">
        <w:rPr>
          <w:rFonts w:asciiTheme="majorBidi" w:hAnsiTheme="majorBidi" w:cstheme="majorBidi"/>
          <w:sz w:val="24"/>
          <w:szCs w:val="24"/>
        </w:rPr>
        <w:t>, HCP.</w:t>
      </w:r>
    </w:p>
    <w:p w:rsidR="00A37EDD" w:rsidRPr="00B574DB" w:rsidRDefault="00A37EDD" w:rsidP="00A37EDD">
      <w:pPr>
        <w:rPr>
          <w:rFonts w:asciiTheme="majorBidi" w:hAnsiTheme="majorBidi" w:cstheme="majorBidi"/>
          <w:sz w:val="24"/>
          <w:szCs w:val="24"/>
        </w:rPr>
      </w:pPr>
    </w:p>
    <w:p w:rsidR="00A37EDD" w:rsidRPr="00B574DB" w:rsidRDefault="00A37EDD" w:rsidP="00A37EDD">
      <w:pPr>
        <w:tabs>
          <w:tab w:val="left" w:pos="4902"/>
          <w:tab w:val="left" w:pos="6008"/>
        </w:tabs>
        <w:spacing w:after="0"/>
        <w:ind w:left="55"/>
        <w:rPr>
          <w:rFonts w:asciiTheme="majorBidi" w:hAnsiTheme="majorBidi" w:cstheme="majorBidi"/>
          <w:b/>
          <w:bCs/>
          <w:sz w:val="24"/>
          <w:szCs w:val="24"/>
        </w:rPr>
      </w:pPr>
      <w:r w:rsidRPr="00B574DB">
        <w:rPr>
          <w:rFonts w:asciiTheme="majorBidi" w:hAnsiTheme="majorBidi" w:cstheme="majorBidi"/>
          <w:b/>
          <w:bCs/>
          <w:sz w:val="24"/>
          <w:szCs w:val="24"/>
        </w:rPr>
        <w:t>Tableau 1</w:t>
      </w:r>
      <w:r>
        <w:rPr>
          <w:rFonts w:asciiTheme="majorBidi" w:hAnsiTheme="majorBidi" w:cstheme="majorBidi"/>
          <w:b/>
          <w:bCs/>
          <w:sz w:val="24"/>
          <w:szCs w:val="24"/>
        </w:rPr>
        <w:t>2</w:t>
      </w:r>
      <w:r w:rsidRPr="00B574DB">
        <w:rPr>
          <w:rFonts w:asciiTheme="majorBidi" w:hAnsiTheme="majorBidi" w:cstheme="majorBidi"/>
          <w:b/>
          <w:bCs/>
          <w:sz w:val="24"/>
          <w:szCs w:val="24"/>
        </w:rPr>
        <w:t> : Taux net de scolarisation au secondaire</w:t>
      </w:r>
      <w:r>
        <w:rPr>
          <w:rFonts w:asciiTheme="majorBidi" w:hAnsiTheme="majorBidi" w:cstheme="majorBidi"/>
          <w:b/>
          <w:bCs/>
          <w:sz w:val="24"/>
          <w:szCs w:val="24"/>
        </w:rPr>
        <w:t xml:space="preserve"> (en %)</w:t>
      </w:r>
    </w:p>
    <w:p w:rsidR="00A37EDD" w:rsidRPr="00B574DB" w:rsidRDefault="00A37EDD" w:rsidP="00A37EDD">
      <w:pPr>
        <w:tabs>
          <w:tab w:val="left" w:pos="6008"/>
        </w:tabs>
        <w:spacing w:after="0"/>
        <w:ind w:left="55"/>
        <w:rPr>
          <w:rFonts w:asciiTheme="majorBidi" w:hAnsiTheme="majorBidi" w:cstheme="majorBidi"/>
          <w:sz w:val="24"/>
          <w:szCs w:val="24"/>
        </w:rPr>
      </w:pPr>
    </w:p>
    <w:tbl>
      <w:tblPr>
        <w:tblW w:w="8878" w:type="dxa"/>
        <w:jc w:val="center"/>
        <w:tblCellMar>
          <w:left w:w="70" w:type="dxa"/>
          <w:right w:w="70" w:type="dxa"/>
        </w:tblCellMar>
        <w:tblLook w:val="04A0"/>
      </w:tblPr>
      <w:tblGrid>
        <w:gridCol w:w="5439"/>
        <w:gridCol w:w="1126"/>
        <w:gridCol w:w="1106"/>
        <w:gridCol w:w="1207"/>
      </w:tblGrid>
      <w:tr w:rsidR="00A37EDD" w:rsidRPr="00B574DB" w:rsidTr="00A37EDD">
        <w:trPr>
          <w:trHeight w:val="300"/>
          <w:jc w:val="center"/>
        </w:trPr>
        <w:tc>
          <w:tcPr>
            <w:tcW w:w="5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Région</w:t>
            </w:r>
          </w:p>
        </w:tc>
        <w:tc>
          <w:tcPr>
            <w:tcW w:w="1126" w:type="dxa"/>
            <w:tcBorders>
              <w:top w:val="single" w:sz="4" w:space="0" w:color="auto"/>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2001</w:t>
            </w:r>
          </w:p>
        </w:tc>
        <w:tc>
          <w:tcPr>
            <w:tcW w:w="1106" w:type="dxa"/>
            <w:tcBorders>
              <w:top w:val="single" w:sz="4" w:space="0" w:color="auto"/>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201</w:t>
            </w:r>
            <w:r>
              <w:rPr>
                <w:rFonts w:asciiTheme="majorBidi" w:hAnsiTheme="majorBidi" w:cstheme="majorBidi"/>
                <w:b/>
                <w:bCs/>
                <w:sz w:val="24"/>
                <w:szCs w:val="24"/>
              </w:rPr>
              <w:t>7</w:t>
            </w:r>
          </w:p>
        </w:tc>
        <w:tc>
          <w:tcPr>
            <w:tcW w:w="1207" w:type="dxa"/>
            <w:tcBorders>
              <w:top w:val="single" w:sz="4" w:space="0" w:color="auto"/>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Ecart</w:t>
            </w:r>
          </w:p>
        </w:tc>
      </w:tr>
      <w:tr w:rsidR="00A37EDD" w:rsidRPr="00B574DB" w:rsidTr="00A37EDD">
        <w:trPr>
          <w:trHeight w:val="300"/>
          <w:jc w:val="center"/>
        </w:trPr>
        <w:tc>
          <w:tcPr>
            <w:tcW w:w="5439"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126"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9,4</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27,3</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17,9</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14,1</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34,6</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20,5</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11,0</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32,4</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21,4</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14,7</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36,9</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22,2</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12,0</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32,0</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20,0</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13,8</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41,5</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27,7</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8,7</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21,9</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13,2</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8,8</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28,2</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19,4</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B574DB">
              <w:rPr>
                <w:rFonts w:asciiTheme="majorBidi" w:hAnsiTheme="majorBidi" w:cstheme="majorBidi"/>
                <w:sz w:val="24"/>
                <w:szCs w:val="24"/>
              </w:rPr>
              <w:t>-Massa</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10,4</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28,0</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17,6</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18,0</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42,7</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24,7</w:t>
            </w:r>
          </w:p>
        </w:tc>
      </w:tr>
      <w:tr w:rsidR="00A37EDD" w:rsidRPr="004C15B0"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hideMark/>
          </w:tcPr>
          <w:p w:rsidR="00A37EDD" w:rsidRPr="004C15B0" w:rsidRDefault="00A37EDD" w:rsidP="00A37EDD">
            <w:pPr>
              <w:spacing w:after="0"/>
              <w:rPr>
                <w:rFonts w:asciiTheme="majorBidi" w:hAnsiTheme="majorBidi" w:cstheme="majorBidi"/>
                <w:b/>
                <w:bCs/>
                <w:sz w:val="24"/>
                <w:szCs w:val="24"/>
              </w:rPr>
            </w:pPr>
            <w:r w:rsidRPr="004C15B0">
              <w:rPr>
                <w:rFonts w:asciiTheme="majorBidi" w:hAnsiTheme="majorBidi" w:cstheme="majorBidi"/>
                <w:b/>
                <w:bCs/>
                <w:sz w:val="24"/>
                <w:szCs w:val="24"/>
              </w:rPr>
              <w:t> Total</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b/>
                <w:bCs/>
                <w:sz w:val="24"/>
                <w:szCs w:val="24"/>
              </w:rPr>
            </w:pPr>
            <w:r w:rsidRPr="004C15B0">
              <w:rPr>
                <w:rFonts w:asciiTheme="majorBidi" w:hAnsiTheme="majorBidi" w:cstheme="majorBidi"/>
                <w:b/>
                <w:bCs/>
                <w:sz w:val="24"/>
                <w:szCs w:val="24"/>
              </w:rPr>
              <w:t>11,8</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b/>
                <w:bCs/>
                <w:sz w:val="24"/>
                <w:szCs w:val="24"/>
              </w:rPr>
            </w:pPr>
            <w:r w:rsidRPr="004C15B0">
              <w:rPr>
                <w:rFonts w:asciiTheme="majorBidi" w:hAnsiTheme="majorBidi" w:cstheme="majorBidi"/>
                <w:b/>
                <w:bCs/>
                <w:sz w:val="24"/>
                <w:szCs w:val="24"/>
              </w:rPr>
              <w:t>32,4</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b/>
                <w:bCs/>
                <w:sz w:val="24"/>
                <w:szCs w:val="24"/>
              </w:rPr>
            </w:pPr>
            <w:r w:rsidRPr="004C15B0">
              <w:rPr>
                <w:rFonts w:asciiTheme="majorBidi" w:hAnsiTheme="majorBidi" w:cstheme="majorBidi"/>
                <w:b/>
                <w:bCs/>
                <w:sz w:val="24"/>
                <w:szCs w:val="24"/>
              </w:rPr>
              <w:t>20,6</w:t>
            </w:r>
          </w:p>
        </w:tc>
      </w:tr>
    </w:tbl>
    <w:p w:rsidR="00A37EDD" w:rsidRPr="00B574DB" w:rsidRDefault="00A37EDD" w:rsidP="00A37EDD">
      <w:pPr>
        <w:tabs>
          <w:tab w:val="left" w:pos="5121"/>
        </w:tabs>
        <w:spacing w:after="0"/>
        <w:ind w:left="55"/>
        <w:rPr>
          <w:rFonts w:asciiTheme="majorBidi" w:hAnsiTheme="majorBidi" w:cstheme="majorBidi"/>
          <w:b/>
          <w:bCs/>
          <w:sz w:val="24"/>
          <w:szCs w:val="24"/>
        </w:rPr>
      </w:pPr>
      <w:r w:rsidRPr="00B574DB">
        <w:rPr>
          <w:rFonts w:asciiTheme="majorBidi" w:hAnsiTheme="majorBidi" w:cstheme="majorBidi"/>
          <w:sz w:val="24"/>
          <w:szCs w:val="24"/>
        </w:rPr>
        <w:t>Source : Enquête nationale sur l’emploi 2001 &amp;</w:t>
      </w:r>
      <w:r>
        <w:rPr>
          <w:rFonts w:asciiTheme="majorBidi" w:hAnsiTheme="majorBidi" w:cstheme="majorBidi"/>
          <w:sz w:val="24"/>
          <w:szCs w:val="24"/>
        </w:rPr>
        <w:t>2017</w:t>
      </w:r>
      <w:r w:rsidRPr="00B574DB">
        <w:rPr>
          <w:rFonts w:asciiTheme="majorBidi" w:hAnsiTheme="majorBidi" w:cstheme="majorBidi"/>
          <w:sz w:val="24"/>
          <w:szCs w:val="24"/>
        </w:rPr>
        <w:t>, HCP.</w:t>
      </w:r>
    </w:p>
    <w:p w:rsidR="00A37EDD" w:rsidRPr="00B574DB" w:rsidRDefault="00A37EDD" w:rsidP="00A37EDD">
      <w:pPr>
        <w:rPr>
          <w:rFonts w:asciiTheme="majorBidi" w:hAnsiTheme="majorBidi" w:cstheme="majorBidi"/>
          <w:b/>
          <w:bCs/>
          <w:sz w:val="24"/>
          <w:szCs w:val="24"/>
        </w:rPr>
      </w:pPr>
    </w:p>
    <w:p w:rsidR="00A37EDD" w:rsidRPr="00B574DB" w:rsidRDefault="00A37EDD" w:rsidP="00A37EDD">
      <w:pPr>
        <w:rPr>
          <w:rFonts w:asciiTheme="majorBidi" w:hAnsiTheme="majorBidi" w:cstheme="majorBidi"/>
          <w:b/>
          <w:bCs/>
          <w:sz w:val="24"/>
          <w:szCs w:val="24"/>
        </w:rPr>
      </w:pPr>
      <w:r w:rsidRPr="00B574DB">
        <w:rPr>
          <w:rFonts w:asciiTheme="majorBidi" w:hAnsiTheme="majorBidi" w:cstheme="majorBidi"/>
          <w:b/>
          <w:bCs/>
          <w:sz w:val="24"/>
          <w:szCs w:val="24"/>
        </w:rPr>
        <w:br w:type="page"/>
      </w:r>
    </w:p>
    <w:p w:rsidR="00A37EDD" w:rsidRPr="00B574DB" w:rsidRDefault="00A37EDD" w:rsidP="00A37EDD">
      <w:pPr>
        <w:tabs>
          <w:tab w:val="left" w:pos="4902"/>
          <w:tab w:val="left" w:pos="6008"/>
        </w:tabs>
        <w:spacing w:after="0"/>
        <w:ind w:left="55"/>
        <w:rPr>
          <w:rFonts w:asciiTheme="majorBidi" w:hAnsiTheme="majorBidi" w:cstheme="majorBidi"/>
          <w:b/>
          <w:bCs/>
          <w:sz w:val="24"/>
          <w:szCs w:val="24"/>
        </w:rPr>
      </w:pPr>
      <w:r w:rsidRPr="00B574DB">
        <w:rPr>
          <w:rFonts w:asciiTheme="majorBidi" w:hAnsiTheme="majorBidi" w:cstheme="majorBidi"/>
          <w:b/>
          <w:bCs/>
          <w:sz w:val="24"/>
          <w:szCs w:val="24"/>
        </w:rPr>
        <w:lastRenderedPageBreak/>
        <w:t>Tableau 1</w:t>
      </w:r>
      <w:r>
        <w:rPr>
          <w:rFonts w:asciiTheme="majorBidi" w:hAnsiTheme="majorBidi" w:cstheme="majorBidi"/>
          <w:b/>
          <w:bCs/>
          <w:sz w:val="24"/>
          <w:szCs w:val="24"/>
        </w:rPr>
        <w:t>3</w:t>
      </w:r>
      <w:r w:rsidRPr="00B574DB">
        <w:rPr>
          <w:rFonts w:asciiTheme="majorBidi" w:hAnsiTheme="majorBidi" w:cstheme="majorBidi"/>
          <w:b/>
          <w:bCs/>
          <w:sz w:val="24"/>
          <w:szCs w:val="24"/>
        </w:rPr>
        <w:t> : Taux net de scolarisation des garçons au secondaire</w:t>
      </w:r>
      <w:r>
        <w:rPr>
          <w:rFonts w:asciiTheme="majorBidi" w:hAnsiTheme="majorBidi" w:cstheme="majorBidi"/>
          <w:b/>
          <w:bCs/>
          <w:sz w:val="24"/>
          <w:szCs w:val="24"/>
        </w:rPr>
        <w:t xml:space="preserve"> (en %)</w:t>
      </w:r>
    </w:p>
    <w:p w:rsidR="00A37EDD" w:rsidRPr="00B574DB" w:rsidRDefault="00A37EDD" w:rsidP="00A37EDD">
      <w:pPr>
        <w:tabs>
          <w:tab w:val="left" w:pos="6008"/>
        </w:tabs>
        <w:spacing w:after="0"/>
        <w:ind w:left="55"/>
        <w:rPr>
          <w:rFonts w:asciiTheme="majorBidi" w:hAnsiTheme="majorBidi" w:cstheme="majorBidi"/>
          <w:sz w:val="24"/>
          <w:szCs w:val="24"/>
        </w:rPr>
      </w:pPr>
    </w:p>
    <w:tbl>
      <w:tblPr>
        <w:tblW w:w="8878" w:type="dxa"/>
        <w:jc w:val="center"/>
        <w:tblCellMar>
          <w:left w:w="70" w:type="dxa"/>
          <w:right w:w="70" w:type="dxa"/>
        </w:tblCellMar>
        <w:tblLook w:val="04A0"/>
      </w:tblPr>
      <w:tblGrid>
        <w:gridCol w:w="5439"/>
        <w:gridCol w:w="1126"/>
        <w:gridCol w:w="1106"/>
        <w:gridCol w:w="1207"/>
      </w:tblGrid>
      <w:tr w:rsidR="00A37EDD" w:rsidRPr="00B574DB" w:rsidTr="00A37EDD">
        <w:trPr>
          <w:trHeight w:val="300"/>
          <w:jc w:val="center"/>
        </w:trPr>
        <w:tc>
          <w:tcPr>
            <w:tcW w:w="5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Région</w:t>
            </w:r>
          </w:p>
        </w:tc>
        <w:tc>
          <w:tcPr>
            <w:tcW w:w="1126" w:type="dxa"/>
            <w:tcBorders>
              <w:top w:val="single" w:sz="4" w:space="0" w:color="auto"/>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2001</w:t>
            </w:r>
          </w:p>
        </w:tc>
        <w:tc>
          <w:tcPr>
            <w:tcW w:w="1106" w:type="dxa"/>
            <w:tcBorders>
              <w:top w:val="single" w:sz="4" w:space="0" w:color="auto"/>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201</w:t>
            </w:r>
            <w:r>
              <w:rPr>
                <w:rFonts w:asciiTheme="majorBidi" w:hAnsiTheme="majorBidi" w:cstheme="majorBidi"/>
                <w:b/>
                <w:bCs/>
                <w:sz w:val="24"/>
                <w:szCs w:val="24"/>
              </w:rPr>
              <w:t>7</w:t>
            </w:r>
          </w:p>
        </w:tc>
        <w:tc>
          <w:tcPr>
            <w:tcW w:w="1207" w:type="dxa"/>
            <w:tcBorders>
              <w:top w:val="single" w:sz="4" w:space="0" w:color="auto"/>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Ecart</w:t>
            </w:r>
          </w:p>
        </w:tc>
      </w:tr>
      <w:tr w:rsidR="00A37EDD" w:rsidRPr="00B574DB" w:rsidTr="00A37EDD">
        <w:trPr>
          <w:trHeight w:val="300"/>
          <w:jc w:val="center"/>
        </w:trPr>
        <w:tc>
          <w:tcPr>
            <w:tcW w:w="5439"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126"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7,4</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26,0</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18,6</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13,1</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30,2</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17,1</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10,1</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29,1</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19,0</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13,1</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34,1</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21,0</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11,8</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30,4</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18,6</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12,5</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38,8</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26,3</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7,9</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20,7</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12,8</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11,9</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28,9</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17,0</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B574DB">
              <w:rPr>
                <w:rFonts w:asciiTheme="majorBidi" w:hAnsiTheme="majorBidi" w:cstheme="majorBidi"/>
                <w:sz w:val="24"/>
                <w:szCs w:val="24"/>
              </w:rPr>
              <w:t>-Massa</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13,1</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24,8</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11,7</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21,3</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40,1</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18,8</w:t>
            </w:r>
          </w:p>
        </w:tc>
      </w:tr>
      <w:tr w:rsidR="00A37EDD" w:rsidRPr="002514F1"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hideMark/>
          </w:tcPr>
          <w:p w:rsidR="00A37EDD" w:rsidRPr="002514F1" w:rsidRDefault="00A37EDD" w:rsidP="00A37EDD">
            <w:pPr>
              <w:spacing w:after="0"/>
              <w:rPr>
                <w:rFonts w:asciiTheme="majorBidi" w:hAnsiTheme="majorBidi" w:cstheme="majorBidi"/>
                <w:b/>
                <w:bCs/>
                <w:sz w:val="24"/>
                <w:szCs w:val="24"/>
              </w:rPr>
            </w:pPr>
            <w:r w:rsidRPr="002514F1">
              <w:rPr>
                <w:rFonts w:asciiTheme="majorBidi" w:hAnsiTheme="majorBidi" w:cstheme="majorBidi"/>
                <w:b/>
                <w:bCs/>
                <w:sz w:val="24"/>
                <w:szCs w:val="24"/>
              </w:rPr>
              <w:t> Total</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b/>
                <w:bCs/>
                <w:sz w:val="24"/>
                <w:szCs w:val="24"/>
              </w:rPr>
            </w:pPr>
            <w:r w:rsidRPr="002514F1">
              <w:rPr>
                <w:rFonts w:asciiTheme="majorBidi" w:hAnsiTheme="majorBidi" w:cstheme="majorBidi"/>
                <w:b/>
                <w:bCs/>
                <w:sz w:val="24"/>
                <w:szCs w:val="24"/>
              </w:rPr>
              <w:t>11,2</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b/>
                <w:bCs/>
                <w:sz w:val="24"/>
                <w:szCs w:val="24"/>
              </w:rPr>
            </w:pPr>
            <w:r w:rsidRPr="002514F1">
              <w:rPr>
                <w:rFonts w:asciiTheme="majorBidi" w:hAnsiTheme="majorBidi" w:cstheme="majorBidi"/>
                <w:b/>
                <w:bCs/>
                <w:sz w:val="24"/>
                <w:szCs w:val="24"/>
              </w:rPr>
              <w:t>30,2</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b/>
                <w:bCs/>
                <w:sz w:val="24"/>
                <w:szCs w:val="24"/>
              </w:rPr>
            </w:pPr>
            <w:r w:rsidRPr="002514F1">
              <w:rPr>
                <w:rFonts w:asciiTheme="majorBidi" w:hAnsiTheme="majorBidi" w:cstheme="majorBidi"/>
                <w:b/>
                <w:bCs/>
                <w:sz w:val="24"/>
                <w:szCs w:val="24"/>
              </w:rPr>
              <w:t>19,0</w:t>
            </w:r>
          </w:p>
        </w:tc>
      </w:tr>
    </w:tbl>
    <w:p w:rsidR="00A37EDD" w:rsidRPr="00B574DB" w:rsidRDefault="00A37EDD" w:rsidP="00A37EDD">
      <w:pPr>
        <w:tabs>
          <w:tab w:val="left" w:pos="5121"/>
        </w:tabs>
        <w:spacing w:after="0"/>
        <w:ind w:left="55"/>
        <w:rPr>
          <w:rFonts w:asciiTheme="majorBidi" w:hAnsiTheme="majorBidi" w:cstheme="majorBidi"/>
          <w:b/>
          <w:bCs/>
          <w:sz w:val="24"/>
          <w:szCs w:val="24"/>
        </w:rPr>
      </w:pPr>
      <w:r w:rsidRPr="00B574DB">
        <w:rPr>
          <w:rFonts w:asciiTheme="majorBidi" w:hAnsiTheme="majorBidi" w:cstheme="majorBidi"/>
          <w:sz w:val="24"/>
          <w:szCs w:val="24"/>
        </w:rPr>
        <w:t>Source : Enquête nationale sur l’emploi 2001 &amp;</w:t>
      </w:r>
      <w:r>
        <w:rPr>
          <w:rFonts w:asciiTheme="majorBidi" w:hAnsiTheme="majorBidi" w:cstheme="majorBidi"/>
          <w:sz w:val="24"/>
          <w:szCs w:val="24"/>
        </w:rPr>
        <w:t>2017</w:t>
      </w:r>
      <w:r w:rsidRPr="00B574DB">
        <w:rPr>
          <w:rFonts w:asciiTheme="majorBidi" w:hAnsiTheme="majorBidi" w:cstheme="majorBidi"/>
          <w:sz w:val="24"/>
          <w:szCs w:val="24"/>
        </w:rPr>
        <w:t>, HCP.</w:t>
      </w:r>
    </w:p>
    <w:p w:rsidR="00A37EDD" w:rsidRPr="00B574DB" w:rsidRDefault="00A37EDD" w:rsidP="00A37EDD">
      <w:pPr>
        <w:rPr>
          <w:rFonts w:asciiTheme="majorBidi" w:hAnsiTheme="majorBidi" w:cstheme="majorBidi"/>
          <w:b/>
          <w:bCs/>
          <w:sz w:val="24"/>
          <w:szCs w:val="24"/>
        </w:rPr>
      </w:pPr>
    </w:p>
    <w:p w:rsidR="00A37EDD" w:rsidRPr="00B574DB" w:rsidRDefault="00A37EDD" w:rsidP="00A37EDD">
      <w:pPr>
        <w:rPr>
          <w:rFonts w:asciiTheme="majorBidi" w:hAnsiTheme="majorBidi" w:cstheme="majorBidi"/>
          <w:b/>
          <w:bCs/>
          <w:sz w:val="24"/>
          <w:szCs w:val="24"/>
        </w:rPr>
      </w:pPr>
    </w:p>
    <w:p w:rsidR="00A37EDD" w:rsidRPr="00B574DB" w:rsidRDefault="00A37EDD" w:rsidP="00A37EDD">
      <w:pPr>
        <w:tabs>
          <w:tab w:val="left" w:pos="4902"/>
          <w:tab w:val="left" w:pos="6008"/>
        </w:tabs>
        <w:spacing w:after="0"/>
        <w:ind w:left="55"/>
        <w:rPr>
          <w:rFonts w:asciiTheme="majorBidi" w:hAnsiTheme="majorBidi" w:cstheme="majorBidi"/>
          <w:b/>
          <w:bCs/>
          <w:sz w:val="24"/>
          <w:szCs w:val="24"/>
        </w:rPr>
      </w:pPr>
      <w:r w:rsidRPr="00B574DB">
        <w:rPr>
          <w:rFonts w:asciiTheme="majorBidi" w:hAnsiTheme="majorBidi" w:cstheme="majorBidi"/>
          <w:b/>
          <w:bCs/>
          <w:sz w:val="24"/>
          <w:szCs w:val="24"/>
        </w:rPr>
        <w:t>Tableau 1</w:t>
      </w:r>
      <w:r>
        <w:rPr>
          <w:rFonts w:asciiTheme="majorBidi" w:hAnsiTheme="majorBidi" w:cstheme="majorBidi"/>
          <w:b/>
          <w:bCs/>
          <w:sz w:val="24"/>
          <w:szCs w:val="24"/>
        </w:rPr>
        <w:t>4</w:t>
      </w:r>
      <w:r w:rsidRPr="00B574DB">
        <w:rPr>
          <w:rFonts w:asciiTheme="majorBidi" w:hAnsiTheme="majorBidi" w:cstheme="majorBidi"/>
          <w:b/>
          <w:bCs/>
          <w:sz w:val="24"/>
          <w:szCs w:val="24"/>
        </w:rPr>
        <w:t> : Taux net de scolarisation des filles au secondaire</w:t>
      </w:r>
      <w:r>
        <w:rPr>
          <w:rFonts w:asciiTheme="majorBidi" w:hAnsiTheme="majorBidi" w:cstheme="majorBidi"/>
          <w:b/>
          <w:bCs/>
          <w:sz w:val="24"/>
          <w:szCs w:val="24"/>
        </w:rPr>
        <w:t xml:space="preserve"> (en %)</w:t>
      </w:r>
    </w:p>
    <w:p w:rsidR="00A37EDD" w:rsidRPr="00B574DB" w:rsidRDefault="00A37EDD" w:rsidP="00A37EDD">
      <w:pPr>
        <w:tabs>
          <w:tab w:val="left" w:pos="6008"/>
        </w:tabs>
        <w:spacing w:after="0"/>
        <w:ind w:left="55"/>
        <w:rPr>
          <w:rFonts w:asciiTheme="majorBidi" w:hAnsiTheme="majorBidi" w:cstheme="majorBidi"/>
          <w:sz w:val="24"/>
          <w:szCs w:val="24"/>
        </w:rPr>
      </w:pPr>
    </w:p>
    <w:tbl>
      <w:tblPr>
        <w:tblW w:w="8878" w:type="dxa"/>
        <w:jc w:val="center"/>
        <w:tblCellMar>
          <w:left w:w="70" w:type="dxa"/>
          <w:right w:w="70" w:type="dxa"/>
        </w:tblCellMar>
        <w:tblLook w:val="04A0"/>
      </w:tblPr>
      <w:tblGrid>
        <w:gridCol w:w="5439"/>
        <w:gridCol w:w="1126"/>
        <w:gridCol w:w="1106"/>
        <w:gridCol w:w="1207"/>
      </w:tblGrid>
      <w:tr w:rsidR="00A37EDD" w:rsidRPr="00B574DB" w:rsidTr="00A37EDD">
        <w:trPr>
          <w:trHeight w:val="300"/>
          <w:jc w:val="center"/>
        </w:trPr>
        <w:tc>
          <w:tcPr>
            <w:tcW w:w="5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Région</w:t>
            </w:r>
          </w:p>
        </w:tc>
        <w:tc>
          <w:tcPr>
            <w:tcW w:w="1126" w:type="dxa"/>
            <w:tcBorders>
              <w:top w:val="single" w:sz="4" w:space="0" w:color="auto"/>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2001</w:t>
            </w:r>
          </w:p>
        </w:tc>
        <w:tc>
          <w:tcPr>
            <w:tcW w:w="1106" w:type="dxa"/>
            <w:tcBorders>
              <w:top w:val="single" w:sz="4" w:space="0" w:color="auto"/>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201</w:t>
            </w:r>
            <w:r>
              <w:rPr>
                <w:rFonts w:asciiTheme="majorBidi" w:hAnsiTheme="majorBidi" w:cstheme="majorBidi"/>
                <w:b/>
                <w:bCs/>
                <w:sz w:val="24"/>
                <w:szCs w:val="24"/>
              </w:rPr>
              <w:t>7</w:t>
            </w:r>
          </w:p>
        </w:tc>
        <w:tc>
          <w:tcPr>
            <w:tcW w:w="1207" w:type="dxa"/>
            <w:tcBorders>
              <w:top w:val="single" w:sz="4" w:space="0" w:color="auto"/>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Ecart</w:t>
            </w:r>
          </w:p>
        </w:tc>
      </w:tr>
      <w:tr w:rsidR="00A37EDD" w:rsidRPr="00B574DB" w:rsidTr="00A37EDD">
        <w:trPr>
          <w:trHeight w:val="300"/>
          <w:jc w:val="center"/>
        </w:trPr>
        <w:tc>
          <w:tcPr>
            <w:tcW w:w="5439"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126"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11,6</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28,7</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17,1</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15,1</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39,2</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24,1</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12,1</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36,2</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24,1</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16,2</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39,9</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23,7</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12,3</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33,8</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21,5</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15,1</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44,3</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29,2</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9,5</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23,0</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13,5</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6,0</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27,5</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21,5</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B574DB">
              <w:rPr>
                <w:rFonts w:asciiTheme="majorBidi" w:hAnsiTheme="majorBidi" w:cstheme="majorBidi"/>
                <w:sz w:val="24"/>
                <w:szCs w:val="24"/>
              </w:rPr>
              <w:t>-Massa</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8,1</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31,2</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23,1</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14,8</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45,1</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30,3</w:t>
            </w:r>
          </w:p>
        </w:tc>
      </w:tr>
      <w:tr w:rsidR="00A37EDD" w:rsidRPr="002514F1"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hideMark/>
          </w:tcPr>
          <w:p w:rsidR="00A37EDD" w:rsidRPr="002514F1" w:rsidRDefault="00A37EDD" w:rsidP="00A37EDD">
            <w:pPr>
              <w:spacing w:after="0"/>
              <w:rPr>
                <w:rFonts w:asciiTheme="majorBidi" w:hAnsiTheme="majorBidi" w:cstheme="majorBidi"/>
                <w:b/>
                <w:bCs/>
                <w:sz w:val="24"/>
                <w:szCs w:val="24"/>
              </w:rPr>
            </w:pPr>
            <w:r w:rsidRPr="002514F1">
              <w:rPr>
                <w:rFonts w:asciiTheme="majorBidi" w:hAnsiTheme="majorBidi" w:cstheme="majorBidi"/>
                <w:b/>
                <w:bCs/>
                <w:sz w:val="24"/>
                <w:szCs w:val="24"/>
              </w:rPr>
              <w:t> Total</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b/>
                <w:bCs/>
                <w:sz w:val="24"/>
                <w:szCs w:val="24"/>
              </w:rPr>
            </w:pPr>
            <w:r w:rsidRPr="002514F1">
              <w:rPr>
                <w:rFonts w:asciiTheme="majorBidi" w:hAnsiTheme="majorBidi" w:cstheme="majorBidi"/>
                <w:b/>
                <w:bCs/>
                <w:sz w:val="24"/>
                <w:szCs w:val="24"/>
              </w:rPr>
              <w:t>12,4</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b/>
                <w:bCs/>
                <w:sz w:val="24"/>
                <w:szCs w:val="24"/>
              </w:rPr>
            </w:pPr>
            <w:r w:rsidRPr="002514F1">
              <w:rPr>
                <w:rFonts w:asciiTheme="majorBidi" w:hAnsiTheme="majorBidi" w:cstheme="majorBidi"/>
                <w:b/>
                <w:bCs/>
                <w:sz w:val="24"/>
                <w:szCs w:val="24"/>
              </w:rPr>
              <w:t>34,9</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b/>
                <w:bCs/>
                <w:sz w:val="24"/>
                <w:szCs w:val="24"/>
              </w:rPr>
            </w:pPr>
            <w:r w:rsidRPr="002514F1">
              <w:rPr>
                <w:rFonts w:asciiTheme="majorBidi" w:hAnsiTheme="majorBidi" w:cstheme="majorBidi"/>
                <w:b/>
                <w:bCs/>
                <w:sz w:val="24"/>
                <w:szCs w:val="24"/>
              </w:rPr>
              <w:t>22,5</w:t>
            </w:r>
          </w:p>
        </w:tc>
      </w:tr>
    </w:tbl>
    <w:p w:rsidR="00A37EDD" w:rsidRPr="00B574DB" w:rsidRDefault="00A37EDD" w:rsidP="00A37EDD">
      <w:pPr>
        <w:tabs>
          <w:tab w:val="left" w:pos="5121"/>
        </w:tabs>
        <w:spacing w:after="0"/>
        <w:ind w:left="55"/>
        <w:rPr>
          <w:rFonts w:asciiTheme="majorBidi" w:hAnsiTheme="majorBidi" w:cstheme="majorBidi"/>
          <w:b/>
          <w:bCs/>
          <w:sz w:val="24"/>
          <w:szCs w:val="24"/>
        </w:rPr>
      </w:pPr>
      <w:r w:rsidRPr="00B574DB">
        <w:rPr>
          <w:rFonts w:asciiTheme="majorBidi" w:hAnsiTheme="majorBidi" w:cstheme="majorBidi"/>
          <w:sz w:val="24"/>
          <w:szCs w:val="24"/>
        </w:rPr>
        <w:t>Source : Enquête nationale sur l’emploi 2001 &amp;</w:t>
      </w:r>
      <w:r>
        <w:rPr>
          <w:rFonts w:asciiTheme="majorBidi" w:hAnsiTheme="majorBidi" w:cstheme="majorBidi"/>
          <w:sz w:val="24"/>
          <w:szCs w:val="24"/>
        </w:rPr>
        <w:t>2017</w:t>
      </w:r>
      <w:r w:rsidRPr="00B574DB">
        <w:rPr>
          <w:rFonts w:asciiTheme="majorBidi" w:hAnsiTheme="majorBidi" w:cstheme="majorBidi"/>
          <w:sz w:val="24"/>
          <w:szCs w:val="24"/>
        </w:rPr>
        <w:t>, HCP.</w:t>
      </w:r>
    </w:p>
    <w:p w:rsidR="00A37EDD" w:rsidRPr="00B574DB" w:rsidRDefault="00A37EDD" w:rsidP="00A37EDD">
      <w:pPr>
        <w:rPr>
          <w:rFonts w:asciiTheme="majorBidi" w:hAnsiTheme="majorBidi" w:cstheme="majorBidi"/>
          <w:b/>
          <w:bCs/>
          <w:sz w:val="24"/>
          <w:szCs w:val="24"/>
        </w:rPr>
      </w:pPr>
    </w:p>
    <w:p w:rsidR="00A37EDD" w:rsidRDefault="00A37EDD" w:rsidP="00A37EDD">
      <w:pPr>
        <w:rPr>
          <w:rFonts w:asciiTheme="majorBidi" w:hAnsiTheme="majorBidi" w:cstheme="majorBidi"/>
          <w:b/>
          <w:bCs/>
          <w:sz w:val="24"/>
          <w:szCs w:val="24"/>
        </w:rPr>
      </w:pPr>
      <w:r>
        <w:rPr>
          <w:rFonts w:asciiTheme="majorBidi" w:hAnsiTheme="majorBidi" w:cstheme="majorBidi"/>
          <w:b/>
          <w:bCs/>
          <w:sz w:val="24"/>
          <w:szCs w:val="24"/>
        </w:rPr>
        <w:br w:type="page"/>
      </w:r>
    </w:p>
    <w:p w:rsidR="00A37EDD" w:rsidRPr="00B574DB" w:rsidRDefault="00A37EDD" w:rsidP="00A37EDD">
      <w:pPr>
        <w:tabs>
          <w:tab w:val="left" w:pos="3776"/>
          <w:tab w:val="left" w:pos="4902"/>
          <w:tab w:val="left" w:pos="6008"/>
        </w:tabs>
        <w:spacing w:after="0"/>
        <w:ind w:left="55"/>
        <w:rPr>
          <w:rFonts w:asciiTheme="majorBidi" w:hAnsiTheme="majorBidi" w:cstheme="majorBidi"/>
          <w:b/>
          <w:bCs/>
          <w:sz w:val="24"/>
          <w:szCs w:val="24"/>
        </w:rPr>
      </w:pPr>
      <w:r w:rsidRPr="00B574DB">
        <w:rPr>
          <w:rFonts w:asciiTheme="majorBidi" w:hAnsiTheme="majorBidi" w:cstheme="majorBidi"/>
          <w:b/>
          <w:bCs/>
          <w:sz w:val="24"/>
          <w:szCs w:val="24"/>
        </w:rPr>
        <w:lastRenderedPageBreak/>
        <w:t>Tableau 1</w:t>
      </w:r>
      <w:r>
        <w:rPr>
          <w:rFonts w:asciiTheme="majorBidi" w:hAnsiTheme="majorBidi" w:cstheme="majorBidi"/>
          <w:b/>
          <w:bCs/>
          <w:sz w:val="24"/>
          <w:szCs w:val="24"/>
        </w:rPr>
        <w:t>5</w:t>
      </w:r>
      <w:r w:rsidRPr="00B574DB">
        <w:rPr>
          <w:rFonts w:asciiTheme="majorBidi" w:hAnsiTheme="majorBidi" w:cstheme="majorBidi"/>
          <w:b/>
          <w:bCs/>
          <w:sz w:val="24"/>
          <w:szCs w:val="24"/>
        </w:rPr>
        <w:t> : Proportion des "25 ans et plus" sans niveau scolaire</w:t>
      </w:r>
      <w:r>
        <w:rPr>
          <w:rFonts w:asciiTheme="majorBidi" w:hAnsiTheme="majorBidi" w:cstheme="majorBidi"/>
          <w:b/>
          <w:bCs/>
          <w:sz w:val="24"/>
          <w:szCs w:val="24"/>
        </w:rPr>
        <w:t xml:space="preserve"> (en %)</w:t>
      </w:r>
    </w:p>
    <w:p w:rsidR="00A37EDD" w:rsidRPr="00B574DB" w:rsidRDefault="00A37EDD" w:rsidP="00A37EDD">
      <w:pPr>
        <w:tabs>
          <w:tab w:val="left" w:pos="3776"/>
          <w:tab w:val="left" w:pos="4902"/>
          <w:tab w:val="left" w:pos="6008"/>
        </w:tabs>
        <w:spacing w:after="0"/>
        <w:ind w:left="55"/>
        <w:rPr>
          <w:rFonts w:asciiTheme="majorBidi" w:hAnsiTheme="majorBidi" w:cstheme="majorBidi"/>
          <w:b/>
          <w:bCs/>
          <w:sz w:val="24"/>
          <w:szCs w:val="24"/>
        </w:rPr>
      </w:pPr>
      <w:r w:rsidRPr="00B574DB">
        <w:rPr>
          <w:rFonts w:asciiTheme="majorBidi" w:hAnsiTheme="majorBidi" w:cstheme="majorBidi"/>
          <w:b/>
          <w:bCs/>
          <w:sz w:val="24"/>
          <w:szCs w:val="24"/>
        </w:rPr>
        <w:tab/>
      </w:r>
      <w:r w:rsidRPr="00B574DB">
        <w:rPr>
          <w:rFonts w:asciiTheme="majorBidi" w:hAnsiTheme="majorBidi" w:cstheme="majorBidi"/>
          <w:b/>
          <w:bCs/>
          <w:sz w:val="24"/>
          <w:szCs w:val="24"/>
        </w:rPr>
        <w:tab/>
      </w:r>
    </w:p>
    <w:tbl>
      <w:tblPr>
        <w:tblW w:w="8904" w:type="dxa"/>
        <w:jc w:val="center"/>
        <w:tblCellMar>
          <w:left w:w="70" w:type="dxa"/>
          <w:right w:w="70" w:type="dxa"/>
        </w:tblCellMar>
        <w:tblLook w:val="04A0"/>
      </w:tblPr>
      <w:tblGrid>
        <w:gridCol w:w="5465"/>
        <w:gridCol w:w="1126"/>
        <w:gridCol w:w="1106"/>
        <w:gridCol w:w="1207"/>
      </w:tblGrid>
      <w:tr w:rsidR="00A37EDD" w:rsidRPr="00B574DB" w:rsidTr="00A37EDD">
        <w:trPr>
          <w:trHeight w:val="315"/>
          <w:jc w:val="center"/>
        </w:trPr>
        <w:tc>
          <w:tcPr>
            <w:tcW w:w="5465" w:type="dxa"/>
            <w:tcBorders>
              <w:top w:val="single" w:sz="8" w:space="0" w:color="auto"/>
              <w:left w:val="single" w:sz="8" w:space="0" w:color="auto"/>
              <w:bottom w:val="single" w:sz="8" w:space="0" w:color="auto"/>
              <w:right w:val="nil"/>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Région</w:t>
            </w:r>
          </w:p>
        </w:tc>
        <w:tc>
          <w:tcPr>
            <w:tcW w:w="1126" w:type="dxa"/>
            <w:tcBorders>
              <w:top w:val="single" w:sz="8" w:space="0" w:color="auto"/>
              <w:left w:val="single" w:sz="8" w:space="0" w:color="auto"/>
              <w:bottom w:val="single" w:sz="8" w:space="0" w:color="auto"/>
              <w:right w:val="nil"/>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2001</w:t>
            </w:r>
          </w:p>
        </w:tc>
        <w:tc>
          <w:tcPr>
            <w:tcW w:w="1106" w:type="dxa"/>
            <w:tcBorders>
              <w:top w:val="single" w:sz="8" w:space="0" w:color="auto"/>
              <w:left w:val="single" w:sz="8" w:space="0" w:color="auto"/>
              <w:bottom w:val="single" w:sz="8" w:space="0" w:color="auto"/>
              <w:right w:val="nil"/>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201</w:t>
            </w:r>
            <w:r>
              <w:rPr>
                <w:rFonts w:asciiTheme="majorBidi" w:hAnsiTheme="majorBidi" w:cstheme="majorBidi"/>
                <w:b/>
                <w:bCs/>
                <w:sz w:val="24"/>
                <w:szCs w:val="24"/>
              </w:rPr>
              <w:t>7</w:t>
            </w:r>
          </w:p>
        </w:tc>
        <w:tc>
          <w:tcPr>
            <w:tcW w:w="120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 xml:space="preserve">Ecart </w:t>
            </w:r>
          </w:p>
        </w:tc>
      </w:tr>
      <w:tr w:rsidR="00A37EDD" w:rsidRPr="00B574DB" w:rsidTr="00A37EDD">
        <w:trPr>
          <w:trHeight w:val="300"/>
          <w:jc w:val="center"/>
        </w:trPr>
        <w:tc>
          <w:tcPr>
            <w:tcW w:w="5465"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67,3</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44,2</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-23,1</w:t>
            </w:r>
          </w:p>
        </w:tc>
      </w:tr>
      <w:tr w:rsidR="00A37EDD" w:rsidRPr="00B574DB" w:rsidTr="00A37EDD">
        <w:trPr>
          <w:trHeight w:val="300"/>
          <w:jc w:val="center"/>
        </w:trPr>
        <w:tc>
          <w:tcPr>
            <w:tcW w:w="5465"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57,1</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42,0</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-15,1</w:t>
            </w:r>
          </w:p>
        </w:tc>
      </w:tr>
      <w:tr w:rsidR="00A37EDD" w:rsidRPr="00B574DB" w:rsidTr="00A37EDD">
        <w:trPr>
          <w:trHeight w:val="300"/>
          <w:jc w:val="center"/>
        </w:trPr>
        <w:tc>
          <w:tcPr>
            <w:tcW w:w="5465"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60,6</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47,1</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-13,5</w:t>
            </w:r>
          </w:p>
        </w:tc>
      </w:tr>
      <w:tr w:rsidR="00A37EDD" w:rsidRPr="00B574DB" w:rsidTr="00A37EDD">
        <w:trPr>
          <w:trHeight w:val="300"/>
          <w:jc w:val="center"/>
        </w:trPr>
        <w:tc>
          <w:tcPr>
            <w:tcW w:w="5465"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51,2</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36,3</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-14,9</w:t>
            </w:r>
          </w:p>
        </w:tc>
      </w:tr>
      <w:tr w:rsidR="00A37EDD" w:rsidRPr="00B574DB" w:rsidTr="00A37EDD">
        <w:trPr>
          <w:trHeight w:val="300"/>
          <w:jc w:val="center"/>
        </w:trPr>
        <w:tc>
          <w:tcPr>
            <w:tcW w:w="5465"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63,7</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50,4</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-13,3</w:t>
            </w:r>
          </w:p>
        </w:tc>
      </w:tr>
      <w:tr w:rsidR="00A37EDD" w:rsidRPr="00B574DB" w:rsidTr="00A37EDD">
        <w:trPr>
          <w:trHeight w:val="300"/>
          <w:jc w:val="center"/>
        </w:trPr>
        <w:tc>
          <w:tcPr>
            <w:tcW w:w="5465"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47,4</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33,6</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-13,8</w:t>
            </w:r>
          </w:p>
        </w:tc>
      </w:tr>
      <w:tr w:rsidR="00A37EDD" w:rsidRPr="00B574DB" w:rsidTr="00A37EDD">
        <w:trPr>
          <w:trHeight w:val="300"/>
          <w:jc w:val="center"/>
        </w:trPr>
        <w:tc>
          <w:tcPr>
            <w:tcW w:w="5465"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69,8</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51,2</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-18,6</w:t>
            </w:r>
          </w:p>
        </w:tc>
      </w:tr>
      <w:tr w:rsidR="00A37EDD" w:rsidRPr="00B574DB" w:rsidTr="00A37EDD">
        <w:trPr>
          <w:trHeight w:val="300"/>
          <w:jc w:val="center"/>
        </w:trPr>
        <w:tc>
          <w:tcPr>
            <w:tcW w:w="5465"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68,8</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49,4</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-19,4</w:t>
            </w:r>
          </w:p>
        </w:tc>
      </w:tr>
      <w:tr w:rsidR="00A37EDD" w:rsidRPr="00B574DB" w:rsidTr="00A37EDD">
        <w:trPr>
          <w:trHeight w:val="300"/>
          <w:jc w:val="center"/>
        </w:trPr>
        <w:tc>
          <w:tcPr>
            <w:tcW w:w="5465"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B574DB">
              <w:rPr>
                <w:rFonts w:asciiTheme="majorBidi" w:hAnsiTheme="majorBidi" w:cstheme="majorBidi"/>
                <w:sz w:val="24"/>
                <w:szCs w:val="24"/>
              </w:rPr>
              <w:t>-Massa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66,5</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47,7</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-18,8</w:t>
            </w:r>
          </w:p>
        </w:tc>
      </w:tr>
      <w:tr w:rsidR="00A37EDD" w:rsidRPr="00B574DB" w:rsidTr="00A37EDD">
        <w:trPr>
          <w:trHeight w:val="300"/>
          <w:jc w:val="center"/>
        </w:trPr>
        <w:tc>
          <w:tcPr>
            <w:tcW w:w="5465"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56,4</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41,9</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-14,5</w:t>
            </w:r>
          </w:p>
        </w:tc>
      </w:tr>
      <w:tr w:rsidR="00A37EDD" w:rsidRPr="002514F1" w:rsidTr="00A37EDD">
        <w:trPr>
          <w:trHeight w:val="315"/>
          <w:jc w:val="center"/>
        </w:trPr>
        <w:tc>
          <w:tcPr>
            <w:tcW w:w="5465" w:type="dxa"/>
            <w:tcBorders>
              <w:top w:val="single" w:sz="8" w:space="0" w:color="auto"/>
              <w:left w:val="single" w:sz="8" w:space="0" w:color="auto"/>
              <w:bottom w:val="single" w:sz="8" w:space="0" w:color="auto"/>
              <w:right w:val="single" w:sz="8" w:space="0" w:color="auto"/>
            </w:tcBorders>
            <w:shd w:val="clear" w:color="auto" w:fill="auto"/>
            <w:noWrap/>
            <w:hideMark/>
          </w:tcPr>
          <w:p w:rsidR="00A37EDD" w:rsidRPr="002514F1" w:rsidRDefault="00A37EDD" w:rsidP="00A37EDD">
            <w:pPr>
              <w:spacing w:after="0"/>
              <w:rPr>
                <w:rFonts w:asciiTheme="majorBidi" w:hAnsiTheme="majorBidi" w:cstheme="majorBidi"/>
                <w:b/>
                <w:bCs/>
                <w:sz w:val="24"/>
                <w:szCs w:val="24"/>
              </w:rPr>
            </w:pPr>
            <w:r w:rsidRPr="002514F1">
              <w:rPr>
                <w:rFonts w:asciiTheme="majorBidi" w:hAnsiTheme="majorBidi" w:cstheme="majorBidi"/>
                <w:b/>
                <w:bCs/>
                <w:sz w:val="24"/>
                <w:szCs w:val="24"/>
              </w:rPr>
              <w:t> Total</w:t>
            </w:r>
          </w:p>
        </w:tc>
        <w:tc>
          <w:tcPr>
            <w:tcW w:w="1126" w:type="dxa"/>
            <w:tcBorders>
              <w:top w:val="single" w:sz="8" w:space="0" w:color="auto"/>
              <w:left w:val="nil"/>
              <w:bottom w:val="single" w:sz="8"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b/>
                <w:bCs/>
                <w:sz w:val="24"/>
                <w:szCs w:val="24"/>
              </w:rPr>
            </w:pPr>
            <w:r w:rsidRPr="002514F1">
              <w:rPr>
                <w:rFonts w:asciiTheme="majorBidi" w:hAnsiTheme="majorBidi" w:cstheme="majorBidi"/>
                <w:b/>
                <w:bCs/>
                <w:sz w:val="24"/>
                <w:szCs w:val="24"/>
              </w:rPr>
              <w:t>59,0</w:t>
            </w:r>
          </w:p>
        </w:tc>
        <w:tc>
          <w:tcPr>
            <w:tcW w:w="1106" w:type="dxa"/>
            <w:tcBorders>
              <w:top w:val="single" w:sz="8" w:space="0" w:color="auto"/>
              <w:left w:val="nil"/>
              <w:bottom w:val="single" w:sz="8"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b/>
                <w:bCs/>
                <w:sz w:val="24"/>
                <w:szCs w:val="24"/>
              </w:rPr>
            </w:pPr>
            <w:r w:rsidRPr="002514F1">
              <w:rPr>
                <w:rFonts w:asciiTheme="majorBidi" w:hAnsiTheme="majorBidi" w:cstheme="majorBidi"/>
                <w:b/>
                <w:bCs/>
                <w:sz w:val="24"/>
                <w:szCs w:val="24"/>
              </w:rPr>
              <w:t>42,8</w:t>
            </w:r>
          </w:p>
        </w:tc>
        <w:tc>
          <w:tcPr>
            <w:tcW w:w="1207" w:type="dxa"/>
            <w:tcBorders>
              <w:top w:val="single" w:sz="8" w:space="0" w:color="auto"/>
              <w:left w:val="nil"/>
              <w:bottom w:val="single" w:sz="8"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b/>
                <w:bCs/>
                <w:sz w:val="24"/>
                <w:szCs w:val="24"/>
              </w:rPr>
            </w:pPr>
            <w:r w:rsidRPr="002514F1">
              <w:rPr>
                <w:rFonts w:asciiTheme="majorBidi" w:hAnsiTheme="majorBidi" w:cstheme="majorBidi"/>
                <w:b/>
                <w:bCs/>
                <w:sz w:val="24"/>
                <w:szCs w:val="24"/>
              </w:rPr>
              <w:t>-16,2</w:t>
            </w:r>
          </w:p>
        </w:tc>
      </w:tr>
    </w:tbl>
    <w:p w:rsidR="00A37EDD" w:rsidRPr="00B574DB" w:rsidRDefault="00A37EDD" w:rsidP="00A37EDD">
      <w:pPr>
        <w:tabs>
          <w:tab w:val="left" w:pos="5121"/>
        </w:tabs>
        <w:spacing w:after="0"/>
        <w:ind w:left="55"/>
        <w:rPr>
          <w:rFonts w:asciiTheme="majorBidi" w:hAnsiTheme="majorBidi" w:cstheme="majorBidi"/>
          <w:b/>
          <w:bCs/>
          <w:sz w:val="24"/>
          <w:szCs w:val="24"/>
        </w:rPr>
      </w:pPr>
      <w:r w:rsidRPr="00B574DB">
        <w:rPr>
          <w:rFonts w:asciiTheme="majorBidi" w:hAnsiTheme="majorBidi" w:cstheme="majorBidi"/>
          <w:sz w:val="24"/>
          <w:szCs w:val="24"/>
        </w:rPr>
        <w:t>Source : Enquête nationale sur l’emploi 2001 &amp;</w:t>
      </w:r>
      <w:r>
        <w:rPr>
          <w:rFonts w:asciiTheme="majorBidi" w:hAnsiTheme="majorBidi" w:cstheme="majorBidi"/>
          <w:sz w:val="24"/>
          <w:szCs w:val="24"/>
        </w:rPr>
        <w:t>2017</w:t>
      </w:r>
      <w:r w:rsidRPr="00B574DB">
        <w:rPr>
          <w:rFonts w:asciiTheme="majorBidi" w:hAnsiTheme="majorBidi" w:cstheme="majorBidi"/>
          <w:sz w:val="24"/>
          <w:szCs w:val="24"/>
        </w:rPr>
        <w:t>, HCP.</w:t>
      </w:r>
    </w:p>
    <w:p w:rsidR="00A37EDD" w:rsidRPr="00B574DB" w:rsidRDefault="00A37EDD" w:rsidP="00A37EDD">
      <w:pPr>
        <w:rPr>
          <w:rFonts w:asciiTheme="majorBidi" w:hAnsiTheme="majorBidi" w:cstheme="majorBidi"/>
          <w:sz w:val="24"/>
          <w:szCs w:val="24"/>
        </w:rPr>
      </w:pPr>
    </w:p>
    <w:p w:rsidR="00A37EDD" w:rsidRPr="00B574DB" w:rsidRDefault="00A37EDD" w:rsidP="00A37EDD">
      <w:pPr>
        <w:tabs>
          <w:tab w:val="left" w:pos="3776"/>
          <w:tab w:val="left" w:pos="4902"/>
          <w:tab w:val="left" w:pos="6008"/>
        </w:tabs>
        <w:spacing w:after="0"/>
        <w:ind w:left="55"/>
        <w:rPr>
          <w:rFonts w:asciiTheme="majorBidi" w:hAnsiTheme="majorBidi" w:cstheme="majorBidi"/>
          <w:sz w:val="24"/>
          <w:szCs w:val="24"/>
        </w:rPr>
      </w:pPr>
      <w:r w:rsidRPr="00B574DB">
        <w:rPr>
          <w:rFonts w:asciiTheme="majorBidi" w:hAnsiTheme="majorBidi" w:cstheme="majorBidi"/>
          <w:sz w:val="24"/>
          <w:szCs w:val="24"/>
        </w:rPr>
        <w:tab/>
      </w:r>
      <w:r w:rsidRPr="00B574DB">
        <w:rPr>
          <w:rFonts w:asciiTheme="majorBidi" w:hAnsiTheme="majorBidi" w:cstheme="majorBidi"/>
          <w:sz w:val="24"/>
          <w:szCs w:val="24"/>
        </w:rPr>
        <w:tab/>
      </w:r>
      <w:r w:rsidRPr="00B574DB">
        <w:rPr>
          <w:rFonts w:asciiTheme="majorBidi" w:hAnsiTheme="majorBidi" w:cstheme="majorBidi"/>
          <w:sz w:val="24"/>
          <w:szCs w:val="24"/>
        </w:rPr>
        <w:tab/>
      </w:r>
    </w:p>
    <w:p w:rsidR="00A37EDD" w:rsidRPr="00B574DB" w:rsidRDefault="00A37EDD" w:rsidP="00A37EDD">
      <w:pPr>
        <w:tabs>
          <w:tab w:val="left" w:pos="6008"/>
        </w:tabs>
        <w:spacing w:after="0"/>
        <w:ind w:left="55"/>
        <w:rPr>
          <w:rFonts w:asciiTheme="majorBidi" w:hAnsiTheme="majorBidi" w:cstheme="majorBidi"/>
          <w:sz w:val="24"/>
          <w:szCs w:val="24"/>
        </w:rPr>
      </w:pPr>
      <w:r w:rsidRPr="00B574DB">
        <w:rPr>
          <w:rFonts w:asciiTheme="majorBidi" w:hAnsiTheme="majorBidi" w:cstheme="majorBidi"/>
          <w:b/>
          <w:bCs/>
          <w:sz w:val="24"/>
          <w:szCs w:val="24"/>
        </w:rPr>
        <w:t>Tableau 1</w:t>
      </w:r>
      <w:r>
        <w:rPr>
          <w:rFonts w:asciiTheme="majorBidi" w:hAnsiTheme="majorBidi" w:cstheme="majorBidi"/>
          <w:b/>
          <w:bCs/>
          <w:sz w:val="24"/>
          <w:szCs w:val="24"/>
        </w:rPr>
        <w:t>6</w:t>
      </w:r>
      <w:r w:rsidRPr="00B574DB">
        <w:rPr>
          <w:rFonts w:asciiTheme="majorBidi" w:hAnsiTheme="majorBidi" w:cstheme="majorBidi"/>
          <w:b/>
          <w:bCs/>
          <w:sz w:val="24"/>
          <w:szCs w:val="24"/>
        </w:rPr>
        <w:t> : Proportion des "25 ans et plus" ayant le niveau primaire</w:t>
      </w:r>
      <w:r>
        <w:rPr>
          <w:rFonts w:asciiTheme="majorBidi" w:hAnsiTheme="majorBidi" w:cstheme="majorBidi"/>
          <w:b/>
          <w:bCs/>
          <w:sz w:val="24"/>
          <w:szCs w:val="24"/>
        </w:rPr>
        <w:t xml:space="preserve"> (en %)</w:t>
      </w:r>
      <w:r w:rsidRPr="00B574DB">
        <w:rPr>
          <w:rFonts w:asciiTheme="majorBidi" w:hAnsiTheme="majorBidi" w:cstheme="majorBidi"/>
          <w:sz w:val="24"/>
          <w:szCs w:val="24"/>
        </w:rPr>
        <w:tab/>
      </w:r>
    </w:p>
    <w:p w:rsidR="00A37EDD" w:rsidRPr="00B574DB" w:rsidRDefault="00A37EDD" w:rsidP="00A37EDD">
      <w:pPr>
        <w:tabs>
          <w:tab w:val="left" w:pos="6008"/>
        </w:tabs>
        <w:spacing w:after="0"/>
        <w:ind w:left="55"/>
        <w:rPr>
          <w:rFonts w:asciiTheme="majorBidi" w:hAnsiTheme="majorBidi" w:cstheme="majorBidi"/>
          <w:sz w:val="24"/>
          <w:szCs w:val="24"/>
        </w:rPr>
      </w:pPr>
    </w:p>
    <w:tbl>
      <w:tblPr>
        <w:tblW w:w="8939" w:type="dxa"/>
        <w:jc w:val="center"/>
        <w:tblCellMar>
          <w:left w:w="70" w:type="dxa"/>
          <w:right w:w="70" w:type="dxa"/>
        </w:tblCellMar>
        <w:tblLook w:val="04A0"/>
      </w:tblPr>
      <w:tblGrid>
        <w:gridCol w:w="5500"/>
        <w:gridCol w:w="1126"/>
        <w:gridCol w:w="1106"/>
        <w:gridCol w:w="1207"/>
      </w:tblGrid>
      <w:tr w:rsidR="00A37EDD" w:rsidRPr="00B574DB" w:rsidTr="00A37EDD">
        <w:trPr>
          <w:trHeight w:val="315"/>
          <w:jc w:val="center"/>
        </w:trPr>
        <w:tc>
          <w:tcPr>
            <w:tcW w:w="5500" w:type="dxa"/>
            <w:tcBorders>
              <w:top w:val="single" w:sz="8" w:space="0" w:color="auto"/>
              <w:left w:val="single" w:sz="8" w:space="0" w:color="auto"/>
              <w:bottom w:val="single" w:sz="8" w:space="0" w:color="auto"/>
              <w:right w:val="nil"/>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Région</w:t>
            </w:r>
          </w:p>
        </w:tc>
        <w:tc>
          <w:tcPr>
            <w:tcW w:w="1126" w:type="dxa"/>
            <w:tcBorders>
              <w:top w:val="single" w:sz="8" w:space="0" w:color="auto"/>
              <w:left w:val="single" w:sz="8" w:space="0" w:color="auto"/>
              <w:bottom w:val="single" w:sz="8" w:space="0" w:color="auto"/>
              <w:right w:val="nil"/>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2001</w:t>
            </w:r>
          </w:p>
        </w:tc>
        <w:tc>
          <w:tcPr>
            <w:tcW w:w="1106" w:type="dxa"/>
            <w:tcBorders>
              <w:top w:val="single" w:sz="8" w:space="0" w:color="auto"/>
              <w:left w:val="single" w:sz="8" w:space="0" w:color="auto"/>
              <w:bottom w:val="single" w:sz="8" w:space="0" w:color="auto"/>
              <w:right w:val="nil"/>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201</w:t>
            </w:r>
            <w:r>
              <w:rPr>
                <w:rFonts w:asciiTheme="majorBidi" w:hAnsiTheme="majorBidi" w:cstheme="majorBidi"/>
                <w:b/>
                <w:bCs/>
                <w:sz w:val="24"/>
                <w:szCs w:val="24"/>
              </w:rPr>
              <w:t>7</w:t>
            </w:r>
          </w:p>
        </w:tc>
        <w:tc>
          <w:tcPr>
            <w:tcW w:w="120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Ecart</w:t>
            </w:r>
          </w:p>
        </w:tc>
      </w:tr>
      <w:tr w:rsidR="00A37EDD" w:rsidRPr="00B574DB" w:rsidTr="00A37EDD">
        <w:trPr>
          <w:trHeight w:val="300"/>
          <w:jc w:val="center"/>
        </w:trPr>
        <w:tc>
          <w:tcPr>
            <w:tcW w:w="550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15,3</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19,8</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4,5</w:t>
            </w:r>
          </w:p>
        </w:tc>
      </w:tr>
      <w:tr w:rsidR="00A37EDD" w:rsidRPr="00B574DB" w:rsidTr="00A37EDD">
        <w:trPr>
          <w:trHeight w:val="300"/>
          <w:jc w:val="center"/>
        </w:trPr>
        <w:tc>
          <w:tcPr>
            <w:tcW w:w="5500"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22,7</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25,3</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2,6</w:t>
            </w:r>
          </w:p>
        </w:tc>
      </w:tr>
      <w:tr w:rsidR="00A37EDD" w:rsidRPr="00B574DB" w:rsidTr="00A37EDD">
        <w:trPr>
          <w:trHeight w:val="300"/>
          <w:jc w:val="center"/>
        </w:trPr>
        <w:tc>
          <w:tcPr>
            <w:tcW w:w="5500"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19,6</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21,2</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1,6</w:t>
            </w:r>
          </w:p>
        </w:tc>
      </w:tr>
      <w:tr w:rsidR="00A37EDD" w:rsidRPr="00B574DB" w:rsidTr="00A37EDD">
        <w:trPr>
          <w:trHeight w:val="300"/>
          <w:jc w:val="center"/>
        </w:trPr>
        <w:tc>
          <w:tcPr>
            <w:tcW w:w="5500"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18,8</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19,7</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0,9</w:t>
            </w:r>
          </w:p>
        </w:tc>
      </w:tr>
      <w:tr w:rsidR="00A37EDD" w:rsidRPr="00B574DB" w:rsidTr="00A37EDD">
        <w:trPr>
          <w:trHeight w:val="300"/>
          <w:jc w:val="center"/>
        </w:trPr>
        <w:tc>
          <w:tcPr>
            <w:tcW w:w="5500"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16,0</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19,4</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3,4</w:t>
            </w:r>
          </w:p>
        </w:tc>
      </w:tr>
      <w:tr w:rsidR="00A37EDD" w:rsidRPr="00B574DB" w:rsidTr="00A37EDD">
        <w:trPr>
          <w:trHeight w:val="300"/>
          <w:jc w:val="center"/>
        </w:trPr>
        <w:tc>
          <w:tcPr>
            <w:tcW w:w="5500"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20,8</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20,7</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-0,1</w:t>
            </w:r>
          </w:p>
        </w:tc>
      </w:tr>
      <w:tr w:rsidR="00A37EDD" w:rsidRPr="00B574DB" w:rsidTr="00A37EDD">
        <w:trPr>
          <w:trHeight w:val="300"/>
          <w:jc w:val="center"/>
        </w:trPr>
        <w:tc>
          <w:tcPr>
            <w:tcW w:w="5500"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13,3</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18,8</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5,5</w:t>
            </w:r>
          </w:p>
        </w:tc>
      </w:tr>
      <w:tr w:rsidR="00A37EDD" w:rsidRPr="00B574DB" w:rsidTr="00A37EDD">
        <w:trPr>
          <w:trHeight w:val="300"/>
          <w:jc w:val="center"/>
        </w:trPr>
        <w:tc>
          <w:tcPr>
            <w:tcW w:w="5500"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15,1</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23,4</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8,3</w:t>
            </w:r>
          </w:p>
        </w:tc>
      </w:tr>
      <w:tr w:rsidR="00A37EDD" w:rsidRPr="00B574DB" w:rsidTr="00A37EDD">
        <w:trPr>
          <w:trHeight w:val="300"/>
          <w:jc w:val="center"/>
        </w:trPr>
        <w:tc>
          <w:tcPr>
            <w:tcW w:w="5500"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B574DB">
              <w:rPr>
                <w:rFonts w:asciiTheme="majorBidi" w:hAnsiTheme="majorBidi" w:cstheme="majorBidi"/>
                <w:sz w:val="24"/>
                <w:szCs w:val="24"/>
              </w:rPr>
              <w:t>-Massa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16,4</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21,6</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5,2</w:t>
            </w:r>
          </w:p>
        </w:tc>
      </w:tr>
      <w:tr w:rsidR="00A37EDD" w:rsidRPr="00B574DB" w:rsidTr="00A37EDD">
        <w:trPr>
          <w:trHeight w:val="300"/>
          <w:jc w:val="center"/>
        </w:trPr>
        <w:tc>
          <w:tcPr>
            <w:tcW w:w="5500"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15,1</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17,9</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2,8</w:t>
            </w:r>
          </w:p>
        </w:tc>
      </w:tr>
      <w:tr w:rsidR="00A37EDD" w:rsidRPr="002514F1" w:rsidTr="00A37EDD">
        <w:trPr>
          <w:trHeight w:val="315"/>
          <w:jc w:val="center"/>
        </w:trPr>
        <w:tc>
          <w:tcPr>
            <w:tcW w:w="5500" w:type="dxa"/>
            <w:tcBorders>
              <w:top w:val="single" w:sz="8" w:space="0" w:color="auto"/>
              <w:left w:val="single" w:sz="8" w:space="0" w:color="auto"/>
              <w:bottom w:val="single" w:sz="8" w:space="0" w:color="auto"/>
              <w:right w:val="single" w:sz="8" w:space="0" w:color="auto"/>
            </w:tcBorders>
            <w:shd w:val="clear" w:color="auto" w:fill="auto"/>
            <w:noWrap/>
            <w:hideMark/>
          </w:tcPr>
          <w:p w:rsidR="00A37EDD" w:rsidRPr="002514F1" w:rsidRDefault="00A37EDD" w:rsidP="00A37EDD">
            <w:pPr>
              <w:spacing w:after="0"/>
              <w:rPr>
                <w:rFonts w:asciiTheme="majorBidi" w:hAnsiTheme="majorBidi" w:cstheme="majorBidi"/>
                <w:b/>
                <w:bCs/>
                <w:sz w:val="24"/>
                <w:szCs w:val="24"/>
              </w:rPr>
            </w:pPr>
            <w:r w:rsidRPr="002514F1">
              <w:rPr>
                <w:rFonts w:asciiTheme="majorBidi" w:hAnsiTheme="majorBidi" w:cstheme="majorBidi"/>
                <w:b/>
                <w:bCs/>
                <w:sz w:val="24"/>
                <w:szCs w:val="24"/>
              </w:rPr>
              <w:t> Total</w:t>
            </w:r>
          </w:p>
        </w:tc>
        <w:tc>
          <w:tcPr>
            <w:tcW w:w="1126" w:type="dxa"/>
            <w:tcBorders>
              <w:top w:val="single" w:sz="8" w:space="0" w:color="auto"/>
              <w:left w:val="nil"/>
              <w:bottom w:val="single" w:sz="8"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b/>
                <w:bCs/>
                <w:sz w:val="24"/>
                <w:szCs w:val="24"/>
              </w:rPr>
            </w:pPr>
            <w:r w:rsidRPr="002514F1">
              <w:rPr>
                <w:rFonts w:asciiTheme="majorBidi" w:hAnsiTheme="majorBidi" w:cstheme="majorBidi"/>
                <w:b/>
                <w:bCs/>
                <w:sz w:val="24"/>
                <w:szCs w:val="24"/>
              </w:rPr>
              <w:t>17,9</w:t>
            </w:r>
          </w:p>
        </w:tc>
        <w:tc>
          <w:tcPr>
            <w:tcW w:w="1106" w:type="dxa"/>
            <w:tcBorders>
              <w:top w:val="single" w:sz="8" w:space="0" w:color="auto"/>
              <w:left w:val="nil"/>
              <w:bottom w:val="single" w:sz="8"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b/>
                <w:bCs/>
                <w:sz w:val="24"/>
                <w:szCs w:val="24"/>
              </w:rPr>
            </w:pPr>
            <w:r w:rsidRPr="002514F1">
              <w:rPr>
                <w:rFonts w:asciiTheme="majorBidi" w:hAnsiTheme="majorBidi" w:cstheme="majorBidi"/>
                <w:b/>
                <w:bCs/>
                <w:sz w:val="24"/>
                <w:szCs w:val="24"/>
              </w:rPr>
              <w:t>20,6</w:t>
            </w:r>
          </w:p>
        </w:tc>
        <w:tc>
          <w:tcPr>
            <w:tcW w:w="1207" w:type="dxa"/>
            <w:tcBorders>
              <w:top w:val="single" w:sz="8" w:space="0" w:color="auto"/>
              <w:left w:val="nil"/>
              <w:bottom w:val="single" w:sz="8"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b/>
                <w:bCs/>
                <w:sz w:val="24"/>
                <w:szCs w:val="24"/>
              </w:rPr>
            </w:pPr>
            <w:r w:rsidRPr="002514F1">
              <w:rPr>
                <w:rFonts w:asciiTheme="majorBidi" w:hAnsiTheme="majorBidi" w:cstheme="majorBidi"/>
                <w:b/>
                <w:bCs/>
                <w:sz w:val="24"/>
                <w:szCs w:val="24"/>
              </w:rPr>
              <w:t>2,7</w:t>
            </w:r>
          </w:p>
        </w:tc>
      </w:tr>
    </w:tbl>
    <w:p w:rsidR="00A37EDD" w:rsidRPr="00B574DB" w:rsidRDefault="00A37EDD" w:rsidP="00A37EDD">
      <w:pPr>
        <w:tabs>
          <w:tab w:val="left" w:pos="5121"/>
        </w:tabs>
        <w:spacing w:after="0"/>
        <w:ind w:left="55"/>
        <w:rPr>
          <w:rFonts w:asciiTheme="majorBidi" w:hAnsiTheme="majorBidi" w:cstheme="majorBidi"/>
          <w:b/>
          <w:bCs/>
          <w:sz w:val="24"/>
          <w:szCs w:val="24"/>
        </w:rPr>
      </w:pPr>
      <w:r w:rsidRPr="00B574DB">
        <w:rPr>
          <w:rFonts w:asciiTheme="majorBidi" w:hAnsiTheme="majorBidi" w:cstheme="majorBidi"/>
          <w:sz w:val="24"/>
          <w:szCs w:val="24"/>
        </w:rPr>
        <w:t>Source : Enquête nationale sur l’emploi 2001 &amp;</w:t>
      </w:r>
      <w:r>
        <w:rPr>
          <w:rFonts w:asciiTheme="majorBidi" w:hAnsiTheme="majorBidi" w:cstheme="majorBidi"/>
          <w:sz w:val="24"/>
          <w:szCs w:val="24"/>
        </w:rPr>
        <w:t>2017</w:t>
      </w:r>
      <w:r w:rsidRPr="00B574DB">
        <w:rPr>
          <w:rFonts w:asciiTheme="majorBidi" w:hAnsiTheme="majorBidi" w:cstheme="majorBidi"/>
          <w:sz w:val="24"/>
          <w:szCs w:val="24"/>
        </w:rPr>
        <w:t>, HCP.</w:t>
      </w:r>
    </w:p>
    <w:p w:rsidR="00A37EDD" w:rsidRPr="00B574DB" w:rsidRDefault="00A37EDD" w:rsidP="00A37EDD">
      <w:pPr>
        <w:rPr>
          <w:rFonts w:asciiTheme="majorBidi" w:hAnsiTheme="majorBidi" w:cstheme="majorBidi"/>
          <w:sz w:val="24"/>
          <w:szCs w:val="24"/>
        </w:rPr>
      </w:pPr>
    </w:p>
    <w:p w:rsidR="00A37EDD" w:rsidRDefault="00A37EDD" w:rsidP="00A37EDD">
      <w:pPr>
        <w:rPr>
          <w:rFonts w:asciiTheme="majorBidi" w:hAnsiTheme="majorBidi" w:cstheme="majorBidi"/>
          <w:b/>
          <w:bCs/>
          <w:sz w:val="24"/>
          <w:szCs w:val="24"/>
        </w:rPr>
      </w:pPr>
      <w:r>
        <w:rPr>
          <w:rFonts w:asciiTheme="majorBidi" w:hAnsiTheme="majorBidi" w:cstheme="majorBidi"/>
          <w:b/>
          <w:bCs/>
          <w:sz w:val="24"/>
          <w:szCs w:val="24"/>
        </w:rPr>
        <w:br w:type="page"/>
      </w:r>
    </w:p>
    <w:p w:rsidR="00A37EDD" w:rsidRPr="00B574DB" w:rsidRDefault="00A37EDD" w:rsidP="00A37EDD">
      <w:pPr>
        <w:tabs>
          <w:tab w:val="left" w:pos="6008"/>
        </w:tabs>
        <w:spacing w:after="0"/>
        <w:ind w:left="55"/>
        <w:rPr>
          <w:rFonts w:asciiTheme="majorBidi" w:hAnsiTheme="majorBidi" w:cstheme="majorBidi"/>
          <w:b/>
          <w:bCs/>
          <w:sz w:val="24"/>
          <w:szCs w:val="24"/>
        </w:rPr>
      </w:pPr>
      <w:r w:rsidRPr="00B574DB">
        <w:rPr>
          <w:rFonts w:asciiTheme="majorBidi" w:hAnsiTheme="majorBidi" w:cstheme="majorBidi"/>
          <w:b/>
          <w:bCs/>
          <w:sz w:val="24"/>
          <w:szCs w:val="24"/>
        </w:rPr>
        <w:lastRenderedPageBreak/>
        <w:t>Tableau 1</w:t>
      </w:r>
      <w:r>
        <w:rPr>
          <w:rFonts w:asciiTheme="majorBidi" w:hAnsiTheme="majorBidi" w:cstheme="majorBidi"/>
          <w:b/>
          <w:bCs/>
          <w:sz w:val="24"/>
          <w:szCs w:val="24"/>
        </w:rPr>
        <w:t>7</w:t>
      </w:r>
      <w:r w:rsidRPr="00B574DB">
        <w:rPr>
          <w:rFonts w:asciiTheme="majorBidi" w:hAnsiTheme="majorBidi" w:cstheme="majorBidi"/>
          <w:b/>
          <w:bCs/>
          <w:sz w:val="24"/>
          <w:szCs w:val="24"/>
        </w:rPr>
        <w:t> : Proportion des "25 ans et plus" ayant le niveau collège</w:t>
      </w:r>
      <w:r w:rsidRPr="00B574DB">
        <w:rPr>
          <w:rFonts w:asciiTheme="majorBidi" w:hAnsiTheme="majorBidi" w:cstheme="majorBidi"/>
          <w:b/>
          <w:bCs/>
          <w:sz w:val="24"/>
          <w:szCs w:val="24"/>
        </w:rPr>
        <w:tab/>
      </w:r>
      <w:r>
        <w:rPr>
          <w:rFonts w:asciiTheme="majorBidi" w:hAnsiTheme="majorBidi" w:cstheme="majorBidi"/>
          <w:b/>
          <w:bCs/>
          <w:sz w:val="24"/>
          <w:szCs w:val="24"/>
        </w:rPr>
        <w:t>(en %)</w:t>
      </w:r>
    </w:p>
    <w:p w:rsidR="00A37EDD" w:rsidRPr="00B574DB" w:rsidRDefault="00A37EDD" w:rsidP="00A37EDD">
      <w:pPr>
        <w:tabs>
          <w:tab w:val="left" w:pos="6008"/>
        </w:tabs>
        <w:spacing w:after="0"/>
        <w:ind w:left="55"/>
        <w:rPr>
          <w:rFonts w:asciiTheme="majorBidi" w:hAnsiTheme="majorBidi" w:cstheme="majorBidi"/>
          <w:sz w:val="24"/>
          <w:szCs w:val="24"/>
        </w:rPr>
      </w:pPr>
    </w:p>
    <w:tbl>
      <w:tblPr>
        <w:tblW w:w="8736" w:type="dxa"/>
        <w:jc w:val="center"/>
        <w:tblCellMar>
          <w:left w:w="70" w:type="dxa"/>
          <w:right w:w="70" w:type="dxa"/>
        </w:tblCellMar>
        <w:tblLook w:val="04A0"/>
      </w:tblPr>
      <w:tblGrid>
        <w:gridCol w:w="5297"/>
        <w:gridCol w:w="1126"/>
        <w:gridCol w:w="1106"/>
        <w:gridCol w:w="1207"/>
      </w:tblGrid>
      <w:tr w:rsidR="00A37EDD" w:rsidRPr="00B574DB" w:rsidTr="00A37EDD">
        <w:trPr>
          <w:trHeight w:val="315"/>
          <w:jc w:val="center"/>
        </w:trPr>
        <w:tc>
          <w:tcPr>
            <w:tcW w:w="5297" w:type="dxa"/>
            <w:tcBorders>
              <w:top w:val="single" w:sz="8" w:space="0" w:color="auto"/>
              <w:left w:val="single" w:sz="8" w:space="0" w:color="auto"/>
              <w:bottom w:val="single" w:sz="8" w:space="0" w:color="auto"/>
              <w:right w:val="nil"/>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Région</w:t>
            </w:r>
          </w:p>
        </w:tc>
        <w:tc>
          <w:tcPr>
            <w:tcW w:w="1126" w:type="dxa"/>
            <w:tcBorders>
              <w:top w:val="single" w:sz="8" w:space="0" w:color="auto"/>
              <w:left w:val="single" w:sz="8" w:space="0" w:color="auto"/>
              <w:bottom w:val="single" w:sz="8" w:space="0" w:color="auto"/>
              <w:right w:val="nil"/>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2001</w:t>
            </w:r>
          </w:p>
        </w:tc>
        <w:tc>
          <w:tcPr>
            <w:tcW w:w="1106" w:type="dxa"/>
            <w:tcBorders>
              <w:top w:val="single" w:sz="8" w:space="0" w:color="auto"/>
              <w:left w:val="single" w:sz="8" w:space="0" w:color="auto"/>
              <w:bottom w:val="single" w:sz="8" w:space="0" w:color="auto"/>
              <w:right w:val="nil"/>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201</w:t>
            </w:r>
            <w:r>
              <w:rPr>
                <w:rFonts w:asciiTheme="majorBidi" w:hAnsiTheme="majorBidi" w:cstheme="majorBidi"/>
                <w:b/>
                <w:bCs/>
                <w:sz w:val="24"/>
                <w:szCs w:val="24"/>
              </w:rPr>
              <w:t>7</w:t>
            </w:r>
          </w:p>
        </w:tc>
        <w:tc>
          <w:tcPr>
            <w:tcW w:w="120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Ecart</w:t>
            </w:r>
          </w:p>
        </w:tc>
      </w:tr>
      <w:tr w:rsidR="00A37EDD" w:rsidRPr="00B574DB" w:rsidTr="00A37EDD">
        <w:trPr>
          <w:trHeight w:val="300"/>
          <w:jc w:val="center"/>
        </w:trPr>
        <w:tc>
          <w:tcPr>
            <w:tcW w:w="5297"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6,4</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13,5</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7,1</w:t>
            </w:r>
          </w:p>
        </w:tc>
      </w:tr>
      <w:tr w:rsidR="00A37EDD" w:rsidRPr="00B574DB" w:rsidTr="00A37EDD">
        <w:trPr>
          <w:trHeight w:val="300"/>
          <w:jc w:val="center"/>
        </w:trPr>
        <w:tc>
          <w:tcPr>
            <w:tcW w:w="5297"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7,9</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14,3</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6,4</w:t>
            </w:r>
          </w:p>
        </w:tc>
      </w:tr>
      <w:tr w:rsidR="00A37EDD" w:rsidRPr="00B574DB" w:rsidTr="00A37EDD">
        <w:trPr>
          <w:trHeight w:val="300"/>
          <w:jc w:val="center"/>
        </w:trPr>
        <w:tc>
          <w:tcPr>
            <w:tcW w:w="5297"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8,2</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13,5</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5,3</w:t>
            </w:r>
          </w:p>
        </w:tc>
      </w:tr>
      <w:tr w:rsidR="00A37EDD" w:rsidRPr="00B574DB" w:rsidTr="00A37EDD">
        <w:trPr>
          <w:trHeight w:val="300"/>
          <w:jc w:val="center"/>
        </w:trPr>
        <w:tc>
          <w:tcPr>
            <w:tcW w:w="5297"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11,1</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14,7</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3,6</w:t>
            </w:r>
          </w:p>
        </w:tc>
      </w:tr>
      <w:tr w:rsidR="00A37EDD" w:rsidRPr="00B574DB" w:rsidTr="00A37EDD">
        <w:trPr>
          <w:trHeight w:val="300"/>
          <w:jc w:val="center"/>
        </w:trPr>
        <w:tc>
          <w:tcPr>
            <w:tcW w:w="5297"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8,5</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13,1</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4,6</w:t>
            </w:r>
          </w:p>
        </w:tc>
      </w:tr>
      <w:tr w:rsidR="00A37EDD" w:rsidRPr="00B574DB" w:rsidTr="00A37EDD">
        <w:trPr>
          <w:trHeight w:val="300"/>
          <w:jc w:val="center"/>
        </w:trPr>
        <w:tc>
          <w:tcPr>
            <w:tcW w:w="5297"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12,2</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16,6</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4,4</w:t>
            </w:r>
          </w:p>
        </w:tc>
      </w:tr>
      <w:tr w:rsidR="00A37EDD" w:rsidRPr="00B574DB" w:rsidTr="00A37EDD">
        <w:trPr>
          <w:trHeight w:val="300"/>
          <w:jc w:val="center"/>
        </w:trPr>
        <w:tc>
          <w:tcPr>
            <w:tcW w:w="5297"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7,3</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10,7</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3,4</w:t>
            </w:r>
          </w:p>
        </w:tc>
      </w:tr>
      <w:tr w:rsidR="00A37EDD" w:rsidRPr="00B574DB" w:rsidTr="00A37EDD">
        <w:trPr>
          <w:trHeight w:val="300"/>
          <w:jc w:val="center"/>
        </w:trPr>
        <w:tc>
          <w:tcPr>
            <w:tcW w:w="5297"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7,5</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12,5</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5,0</w:t>
            </w:r>
          </w:p>
        </w:tc>
      </w:tr>
      <w:tr w:rsidR="00A37EDD" w:rsidRPr="00B574DB" w:rsidTr="00A37EDD">
        <w:trPr>
          <w:trHeight w:val="300"/>
          <w:jc w:val="center"/>
        </w:trPr>
        <w:tc>
          <w:tcPr>
            <w:tcW w:w="5297"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B574DB">
              <w:rPr>
                <w:rFonts w:asciiTheme="majorBidi" w:hAnsiTheme="majorBidi" w:cstheme="majorBidi"/>
                <w:sz w:val="24"/>
                <w:szCs w:val="24"/>
              </w:rPr>
              <w:t>-Massa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6,9</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11,6</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4,7</w:t>
            </w:r>
          </w:p>
        </w:tc>
      </w:tr>
      <w:tr w:rsidR="00A37EDD" w:rsidRPr="00B574DB" w:rsidTr="00A37EDD">
        <w:trPr>
          <w:trHeight w:val="300"/>
          <w:jc w:val="center"/>
        </w:trPr>
        <w:tc>
          <w:tcPr>
            <w:tcW w:w="5297"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10,7</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16,1</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5,4</w:t>
            </w:r>
          </w:p>
        </w:tc>
      </w:tr>
      <w:tr w:rsidR="00A37EDD" w:rsidRPr="002514F1" w:rsidTr="00A37EDD">
        <w:trPr>
          <w:trHeight w:val="315"/>
          <w:jc w:val="center"/>
        </w:trPr>
        <w:tc>
          <w:tcPr>
            <w:tcW w:w="5297" w:type="dxa"/>
            <w:tcBorders>
              <w:top w:val="single" w:sz="8" w:space="0" w:color="auto"/>
              <w:left w:val="single" w:sz="8" w:space="0" w:color="auto"/>
              <w:bottom w:val="single" w:sz="8" w:space="0" w:color="auto"/>
              <w:right w:val="single" w:sz="8" w:space="0" w:color="auto"/>
            </w:tcBorders>
            <w:shd w:val="clear" w:color="auto" w:fill="auto"/>
            <w:noWrap/>
            <w:hideMark/>
          </w:tcPr>
          <w:p w:rsidR="00A37EDD" w:rsidRPr="002514F1" w:rsidRDefault="00A37EDD" w:rsidP="00A37EDD">
            <w:pPr>
              <w:spacing w:after="0"/>
              <w:rPr>
                <w:rFonts w:asciiTheme="majorBidi" w:hAnsiTheme="majorBidi" w:cstheme="majorBidi"/>
                <w:b/>
                <w:bCs/>
                <w:sz w:val="24"/>
                <w:szCs w:val="24"/>
              </w:rPr>
            </w:pPr>
            <w:r w:rsidRPr="002514F1">
              <w:rPr>
                <w:rFonts w:asciiTheme="majorBidi" w:hAnsiTheme="majorBidi" w:cstheme="majorBidi"/>
                <w:b/>
                <w:bCs/>
                <w:sz w:val="24"/>
                <w:szCs w:val="24"/>
              </w:rPr>
              <w:t> Total</w:t>
            </w:r>
          </w:p>
        </w:tc>
        <w:tc>
          <w:tcPr>
            <w:tcW w:w="1126" w:type="dxa"/>
            <w:tcBorders>
              <w:top w:val="single" w:sz="8" w:space="0" w:color="auto"/>
              <w:left w:val="nil"/>
              <w:bottom w:val="single" w:sz="8"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b/>
                <w:bCs/>
                <w:sz w:val="24"/>
                <w:szCs w:val="24"/>
              </w:rPr>
            </w:pPr>
            <w:r w:rsidRPr="002514F1">
              <w:rPr>
                <w:rFonts w:asciiTheme="majorBidi" w:hAnsiTheme="majorBidi" w:cstheme="majorBidi"/>
                <w:b/>
                <w:bCs/>
                <w:sz w:val="24"/>
                <w:szCs w:val="24"/>
              </w:rPr>
              <w:t>9,1</w:t>
            </w:r>
          </w:p>
        </w:tc>
        <w:tc>
          <w:tcPr>
            <w:tcW w:w="1106" w:type="dxa"/>
            <w:tcBorders>
              <w:top w:val="single" w:sz="8" w:space="0" w:color="auto"/>
              <w:left w:val="nil"/>
              <w:bottom w:val="single" w:sz="8"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b/>
                <w:bCs/>
                <w:sz w:val="24"/>
                <w:szCs w:val="24"/>
              </w:rPr>
            </w:pPr>
            <w:r w:rsidRPr="002514F1">
              <w:rPr>
                <w:rFonts w:asciiTheme="majorBidi" w:hAnsiTheme="majorBidi" w:cstheme="majorBidi"/>
                <w:b/>
                <w:bCs/>
                <w:sz w:val="24"/>
                <w:szCs w:val="24"/>
              </w:rPr>
              <w:t>13,9</w:t>
            </w:r>
          </w:p>
        </w:tc>
        <w:tc>
          <w:tcPr>
            <w:tcW w:w="1207" w:type="dxa"/>
            <w:tcBorders>
              <w:top w:val="single" w:sz="8" w:space="0" w:color="auto"/>
              <w:left w:val="nil"/>
              <w:bottom w:val="single" w:sz="8"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b/>
                <w:bCs/>
                <w:sz w:val="24"/>
                <w:szCs w:val="24"/>
              </w:rPr>
            </w:pPr>
            <w:r w:rsidRPr="002514F1">
              <w:rPr>
                <w:rFonts w:asciiTheme="majorBidi" w:hAnsiTheme="majorBidi" w:cstheme="majorBidi"/>
                <w:b/>
                <w:bCs/>
                <w:sz w:val="24"/>
                <w:szCs w:val="24"/>
              </w:rPr>
              <w:t>4,8</w:t>
            </w:r>
          </w:p>
        </w:tc>
      </w:tr>
    </w:tbl>
    <w:p w:rsidR="00A37EDD" w:rsidRPr="00B574DB" w:rsidRDefault="00A37EDD" w:rsidP="00A37EDD">
      <w:pPr>
        <w:tabs>
          <w:tab w:val="left" w:pos="5121"/>
        </w:tabs>
        <w:spacing w:after="0"/>
        <w:ind w:left="55"/>
        <w:rPr>
          <w:rFonts w:asciiTheme="majorBidi" w:hAnsiTheme="majorBidi" w:cstheme="majorBidi"/>
          <w:b/>
          <w:bCs/>
          <w:sz w:val="24"/>
          <w:szCs w:val="24"/>
        </w:rPr>
      </w:pPr>
      <w:r w:rsidRPr="00B574DB">
        <w:rPr>
          <w:rFonts w:asciiTheme="majorBidi" w:hAnsiTheme="majorBidi" w:cstheme="majorBidi"/>
          <w:sz w:val="24"/>
          <w:szCs w:val="24"/>
        </w:rPr>
        <w:t>Source : Enquête nationale sur l’emploi 2001 &amp;</w:t>
      </w:r>
      <w:r>
        <w:rPr>
          <w:rFonts w:asciiTheme="majorBidi" w:hAnsiTheme="majorBidi" w:cstheme="majorBidi"/>
          <w:sz w:val="24"/>
          <w:szCs w:val="24"/>
        </w:rPr>
        <w:t>2017</w:t>
      </w:r>
      <w:r w:rsidRPr="00B574DB">
        <w:rPr>
          <w:rFonts w:asciiTheme="majorBidi" w:hAnsiTheme="majorBidi" w:cstheme="majorBidi"/>
          <w:sz w:val="24"/>
          <w:szCs w:val="24"/>
        </w:rPr>
        <w:t>, HCP.</w:t>
      </w:r>
    </w:p>
    <w:p w:rsidR="00A37EDD" w:rsidRPr="00B574DB" w:rsidRDefault="00A37EDD" w:rsidP="00A37EDD">
      <w:pPr>
        <w:rPr>
          <w:rFonts w:asciiTheme="majorBidi" w:hAnsiTheme="majorBidi" w:cstheme="majorBidi"/>
          <w:sz w:val="24"/>
          <w:szCs w:val="24"/>
        </w:rPr>
      </w:pPr>
    </w:p>
    <w:p w:rsidR="00A37EDD" w:rsidRPr="00B574DB" w:rsidRDefault="00A37EDD" w:rsidP="00A37EDD">
      <w:pPr>
        <w:tabs>
          <w:tab w:val="left" w:pos="3776"/>
          <w:tab w:val="left" w:pos="4902"/>
          <w:tab w:val="left" w:pos="6008"/>
        </w:tabs>
        <w:spacing w:after="0"/>
        <w:ind w:left="55"/>
        <w:rPr>
          <w:rFonts w:asciiTheme="majorBidi" w:hAnsiTheme="majorBidi" w:cstheme="majorBidi"/>
          <w:sz w:val="24"/>
          <w:szCs w:val="24"/>
        </w:rPr>
      </w:pPr>
      <w:r w:rsidRPr="00B574DB">
        <w:rPr>
          <w:rFonts w:asciiTheme="majorBidi" w:hAnsiTheme="majorBidi" w:cstheme="majorBidi"/>
          <w:sz w:val="24"/>
          <w:szCs w:val="24"/>
        </w:rPr>
        <w:tab/>
      </w:r>
      <w:r w:rsidRPr="00B574DB">
        <w:rPr>
          <w:rFonts w:asciiTheme="majorBidi" w:hAnsiTheme="majorBidi" w:cstheme="majorBidi"/>
          <w:sz w:val="24"/>
          <w:szCs w:val="24"/>
        </w:rPr>
        <w:tab/>
      </w:r>
      <w:r w:rsidRPr="00B574DB">
        <w:rPr>
          <w:rFonts w:asciiTheme="majorBidi" w:hAnsiTheme="majorBidi" w:cstheme="majorBidi"/>
          <w:sz w:val="24"/>
          <w:szCs w:val="24"/>
        </w:rPr>
        <w:tab/>
      </w:r>
    </w:p>
    <w:p w:rsidR="00A37EDD" w:rsidRPr="00B574DB" w:rsidRDefault="00A37EDD" w:rsidP="00A37EDD">
      <w:pPr>
        <w:spacing w:after="0"/>
        <w:rPr>
          <w:rFonts w:asciiTheme="majorBidi" w:hAnsiTheme="majorBidi" w:cstheme="majorBidi"/>
          <w:b/>
          <w:bCs/>
          <w:sz w:val="24"/>
          <w:szCs w:val="24"/>
        </w:rPr>
      </w:pPr>
    </w:p>
    <w:p w:rsidR="00A37EDD" w:rsidRPr="00B574DB" w:rsidRDefault="00A37EDD" w:rsidP="00A37EDD">
      <w:pPr>
        <w:tabs>
          <w:tab w:val="left" w:pos="6008"/>
        </w:tabs>
        <w:spacing w:after="0"/>
        <w:ind w:left="55"/>
        <w:rPr>
          <w:rFonts w:asciiTheme="majorBidi" w:hAnsiTheme="majorBidi" w:cstheme="majorBidi"/>
          <w:b/>
          <w:bCs/>
          <w:sz w:val="24"/>
          <w:szCs w:val="24"/>
        </w:rPr>
      </w:pPr>
      <w:r w:rsidRPr="00B574DB">
        <w:rPr>
          <w:rFonts w:asciiTheme="majorBidi" w:hAnsiTheme="majorBidi" w:cstheme="majorBidi"/>
          <w:b/>
          <w:bCs/>
          <w:sz w:val="24"/>
          <w:szCs w:val="24"/>
        </w:rPr>
        <w:t>Tableau 1</w:t>
      </w:r>
      <w:r>
        <w:rPr>
          <w:rFonts w:asciiTheme="majorBidi" w:hAnsiTheme="majorBidi" w:cstheme="majorBidi"/>
          <w:b/>
          <w:bCs/>
          <w:sz w:val="24"/>
          <w:szCs w:val="24"/>
        </w:rPr>
        <w:t>8</w:t>
      </w:r>
      <w:r w:rsidRPr="00B574DB">
        <w:rPr>
          <w:rFonts w:asciiTheme="majorBidi" w:hAnsiTheme="majorBidi" w:cstheme="majorBidi"/>
          <w:b/>
          <w:bCs/>
          <w:sz w:val="24"/>
          <w:szCs w:val="24"/>
        </w:rPr>
        <w:t> : Proportion des "25 ans et plus" ayant le niveau secondaire ou supérieur</w:t>
      </w:r>
      <w:r>
        <w:rPr>
          <w:rFonts w:asciiTheme="majorBidi" w:hAnsiTheme="majorBidi" w:cstheme="majorBidi"/>
          <w:b/>
          <w:bCs/>
          <w:sz w:val="24"/>
          <w:szCs w:val="24"/>
        </w:rPr>
        <w:t xml:space="preserve"> (en %)</w:t>
      </w:r>
      <w:r w:rsidRPr="00B574DB">
        <w:rPr>
          <w:rFonts w:asciiTheme="majorBidi" w:hAnsiTheme="majorBidi" w:cstheme="majorBidi"/>
          <w:b/>
          <w:bCs/>
          <w:sz w:val="24"/>
          <w:szCs w:val="24"/>
        </w:rPr>
        <w:tab/>
      </w:r>
    </w:p>
    <w:tbl>
      <w:tblPr>
        <w:tblW w:w="8736" w:type="dxa"/>
        <w:jc w:val="center"/>
        <w:tblCellMar>
          <w:left w:w="70" w:type="dxa"/>
          <w:right w:w="70" w:type="dxa"/>
        </w:tblCellMar>
        <w:tblLook w:val="04A0"/>
      </w:tblPr>
      <w:tblGrid>
        <w:gridCol w:w="5297"/>
        <w:gridCol w:w="1126"/>
        <w:gridCol w:w="1106"/>
        <w:gridCol w:w="1207"/>
      </w:tblGrid>
      <w:tr w:rsidR="00A37EDD" w:rsidRPr="00B574DB" w:rsidTr="00A37EDD">
        <w:trPr>
          <w:trHeight w:val="315"/>
          <w:jc w:val="center"/>
        </w:trPr>
        <w:tc>
          <w:tcPr>
            <w:tcW w:w="5297" w:type="dxa"/>
            <w:tcBorders>
              <w:top w:val="single" w:sz="8" w:space="0" w:color="auto"/>
              <w:left w:val="single" w:sz="8" w:space="0" w:color="auto"/>
              <w:bottom w:val="single" w:sz="8" w:space="0" w:color="auto"/>
              <w:right w:val="nil"/>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Région</w:t>
            </w:r>
          </w:p>
        </w:tc>
        <w:tc>
          <w:tcPr>
            <w:tcW w:w="1126" w:type="dxa"/>
            <w:tcBorders>
              <w:top w:val="single" w:sz="8" w:space="0" w:color="auto"/>
              <w:left w:val="single" w:sz="8" w:space="0" w:color="auto"/>
              <w:bottom w:val="single" w:sz="8" w:space="0" w:color="auto"/>
              <w:right w:val="nil"/>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2001</w:t>
            </w:r>
          </w:p>
        </w:tc>
        <w:tc>
          <w:tcPr>
            <w:tcW w:w="1106" w:type="dxa"/>
            <w:tcBorders>
              <w:top w:val="single" w:sz="8" w:space="0" w:color="auto"/>
              <w:left w:val="single" w:sz="8" w:space="0" w:color="auto"/>
              <w:bottom w:val="single" w:sz="8" w:space="0" w:color="auto"/>
              <w:right w:val="nil"/>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201</w:t>
            </w:r>
            <w:r>
              <w:rPr>
                <w:rFonts w:asciiTheme="majorBidi" w:hAnsiTheme="majorBidi" w:cstheme="majorBidi"/>
                <w:b/>
                <w:bCs/>
                <w:sz w:val="24"/>
                <w:szCs w:val="24"/>
              </w:rPr>
              <w:t>7</w:t>
            </w:r>
          </w:p>
        </w:tc>
        <w:tc>
          <w:tcPr>
            <w:tcW w:w="120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Ecart</w:t>
            </w:r>
          </w:p>
        </w:tc>
      </w:tr>
      <w:tr w:rsidR="00A37EDD" w:rsidRPr="00B574DB" w:rsidTr="00A37EDD">
        <w:trPr>
          <w:trHeight w:val="300"/>
          <w:jc w:val="center"/>
        </w:trPr>
        <w:tc>
          <w:tcPr>
            <w:tcW w:w="5297"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10,9</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15,3</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4,4</w:t>
            </w:r>
          </w:p>
        </w:tc>
      </w:tr>
      <w:tr w:rsidR="00A37EDD" w:rsidRPr="00B574DB" w:rsidTr="00A37EDD">
        <w:trPr>
          <w:trHeight w:val="300"/>
          <w:jc w:val="center"/>
        </w:trPr>
        <w:tc>
          <w:tcPr>
            <w:tcW w:w="5297"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12,4</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16,1</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3,7</w:t>
            </w:r>
          </w:p>
        </w:tc>
      </w:tr>
      <w:tr w:rsidR="00A37EDD" w:rsidRPr="00B574DB" w:rsidTr="00A37EDD">
        <w:trPr>
          <w:trHeight w:val="300"/>
          <w:jc w:val="center"/>
        </w:trPr>
        <w:tc>
          <w:tcPr>
            <w:tcW w:w="5297"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11,6</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16,6</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5,0</w:t>
            </w:r>
          </w:p>
        </w:tc>
      </w:tr>
      <w:tr w:rsidR="00A37EDD" w:rsidRPr="00B574DB" w:rsidTr="00A37EDD">
        <w:trPr>
          <w:trHeight w:val="300"/>
          <w:jc w:val="center"/>
        </w:trPr>
        <w:tc>
          <w:tcPr>
            <w:tcW w:w="5297"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18,9</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26,6</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7,7</w:t>
            </w:r>
          </w:p>
        </w:tc>
      </w:tr>
      <w:tr w:rsidR="00A37EDD" w:rsidRPr="00B574DB" w:rsidTr="00A37EDD">
        <w:trPr>
          <w:trHeight w:val="300"/>
          <w:jc w:val="center"/>
        </w:trPr>
        <w:tc>
          <w:tcPr>
            <w:tcW w:w="5297"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11,7</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14,2</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2,5</w:t>
            </w:r>
          </w:p>
        </w:tc>
      </w:tr>
      <w:tr w:rsidR="00A37EDD" w:rsidRPr="00B574DB" w:rsidTr="00A37EDD">
        <w:trPr>
          <w:trHeight w:val="300"/>
          <w:jc w:val="center"/>
        </w:trPr>
        <w:tc>
          <w:tcPr>
            <w:tcW w:w="5297"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19,6</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27,1</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7,5</w:t>
            </w:r>
          </w:p>
        </w:tc>
      </w:tr>
      <w:tr w:rsidR="00A37EDD" w:rsidRPr="00B574DB" w:rsidTr="00A37EDD">
        <w:trPr>
          <w:trHeight w:val="300"/>
          <w:jc w:val="center"/>
        </w:trPr>
        <w:tc>
          <w:tcPr>
            <w:tcW w:w="5297"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9,5</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15,6</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6,1</w:t>
            </w:r>
          </w:p>
        </w:tc>
      </w:tr>
      <w:tr w:rsidR="00A37EDD" w:rsidRPr="00B574DB" w:rsidTr="00A37EDD">
        <w:trPr>
          <w:trHeight w:val="300"/>
          <w:jc w:val="center"/>
        </w:trPr>
        <w:tc>
          <w:tcPr>
            <w:tcW w:w="5297"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8,6</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13,6</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5,0</w:t>
            </w:r>
          </w:p>
        </w:tc>
      </w:tr>
      <w:tr w:rsidR="00A37EDD" w:rsidRPr="00B574DB" w:rsidTr="00A37EDD">
        <w:trPr>
          <w:trHeight w:val="300"/>
          <w:jc w:val="center"/>
        </w:trPr>
        <w:tc>
          <w:tcPr>
            <w:tcW w:w="5297"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B574DB">
              <w:rPr>
                <w:rFonts w:asciiTheme="majorBidi" w:hAnsiTheme="majorBidi" w:cstheme="majorBidi"/>
                <w:sz w:val="24"/>
                <w:szCs w:val="24"/>
              </w:rPr>
              <w:t>-Massa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10,2</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14,7</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4,5</w:t>
            </w:r>
          </w:p>
        </w:tc>
      </w:tr>
      <w:tr w:rsidR="00A37EDD" w:rsidRPr="00B574DB" w:rsidTr="00A37EDD">
        <w:trPr>
          <w:trHeight w:val="300"/>
          <w:jc w:val="center"/>
        </w:trPr>
        <w:tc>
          <w:tcPr>
            <w:tcW w:w="5297"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17,8</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21,4</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3,6</w:t>
            </w:r>
          </w:p>
        </w:tc>
      </w:tr>
      <w:tr w:rsidR="00A37EDD" w:rsidRPr="002514F1" w:rsidTr="00A37EDD">
        <w:trPr>
          <w:trHeight w:val="315"/>
          <w:jc w:val="center"/>
        </w:trPr>
        <w:tc>
          <w:tcPr>
            <w:tcW w:w="5297" w:type="dxa"/>
            <w:tcBorders>
              <w:top w:val="single" w:sz="8" w:space="0" w:color="auto"/>
              <w:left w:val="single" w:sz="8" w:space="0" w:color="auto"/>
              <w:bottom w:val="single" w:sz="8" w:space="0" w:color="auto"/>
              <w:right w:val="single" w:sz="8" w:space="0" w:color="auto"/>
            </w:tcBorders>
            <w:shd w:val="clear" w:color="auto" w:fill="auto"/>
            <w:noWrap/>
            <w:hideMark/>
          </w:tcPr>
          <w:p w:rsidR="00A37EDD" w:rsidRPr="002514F1" w:rsidRDefault="00A37EDD" w:rsidP="00A37EDD">
            <w:pPr>
              <w:spacing w:after="0"/>
              <w:rPr>
                <w:rFonts w:asciiTheme="majorBidi" w:hAnsiTheme="majorBidi" w:cstheme="majorBidi"/>
                <w:b/>
                <w:bCs/>
                <w:sz w:val="24"/>
                <w:szCs w:val="24"/>
              </w:rPr>
            </w:pPr>
            <w:r w:rsidRPr="002514F1">
              <w:rPr>
                <w:rFonts w:asciiTheme="majorBidi" w:hAnsiTheme="majorBidi" w:cstheme="majorBidi"/>
                <w:b/>
                <w:bCs/>
                <w:sz w:val="24"/>
                <w:szCs w:val="24"/>
              </w:rPr>
              <w:t> Total</w:t>
            </w:r>
          </w:p>
        </w:tc>
        <w:tc>
          <w:tcPr>
            <w:tcW w:w="1126" w:type="dxa"/>
            <w:tcBorders>
              <w:top w:val="single" w:sz="8" w:space="0" w:color="auto"/>
              <w:left w:val="nil"/>
              <w:bottom w:val="single" w:sz="8"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b/>
                <w:bCs/>
                <w:sz w:val="24"/>
                <w:szCs w:val="24"/>
              </w:rPr>
            </w:pPr>
            <w:r w:rsidRPr="002514F1">
              <w:rPr>
                <w:rFonts w:asciiTheme="majorBidi" w:hAnsiTheme="majorBidi" w:cstheme="majorBidi"/>
                <w:b/>
                <w:bCs/>
                <w:sz w:val="24"/>
                <w:szCs w:val="24"/>
              </w:rPr>
              <w:t>14,0</w:t>
            </w:r>
          </w:p>
        </w:tc>
        <w:tc>
          <w:tcPr>
            <w:tcW w:w="1106" w:type="dxa"/>
            <w:tcBorders>
              <w:top w:val="single" w:sz="8" w:space="0" w:color="auto"/>
              <w:left w:val="nil"/>
              <w:bottom w:val="single" w:sz="8"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b/>
                <w:bCs/>
                <w:sz w:val="24"/>
                <w:szCs w:val="24"/>
              </w:rPr>
            </w:pPr>
            <w:r w:rsidRPr="002514F1">
              <w:rPr>
                <w:rFonts w:asciiTheme="majorBidi" w:hAnsiTheme="majorBidi" w:cstheme="majorBidi"/>
                <w:b/>
                <w:bCs/>
                <w:sz w:val="24"/>
                <w:szCs w:val="24"/>
              </w:rPr>
              <w:t>19,6</w:t>
            </w:r>
          </w:p>
        </w:tc>
        <w:tc>
          <w:tcPr>
            <w:tcW w:w="1207" w:type="dxa"/>
            <w:tcBorders>
              <w:top w:val="single" w:sz="8" w:space="0" w:color="auto"/>
              <w:left w:val="nil"/>
              <w:bottom w:val="single" w:sz="8"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b/>
                <w:bCs/>
                <w:sz w:val="24"/>
                <w:szCs w:val="24"/>
              </w:rPr>
            </w:pPr>
            <w:r w:rsidRPr="002514F1">
              <w:rPr>
                <w:rFonts w:asciiTheme="majorBidi" w:hAnsiTheme="majorBidi" w:cstheme="majorBidi"/>
                <w:b/>
                <w:bCs/>
                <w:sz w:val="24"/>
                <w:szCs w:val="24"/>
              </w:rPr>
              <w:t>5,6</w:t>
            </w:r>
          </w:p>
        </w:tc>
      </w:tr>
    </w:tbl>
    <w:p w:rsidR="00A37EDD" w:rsidRPr="00B574DB" w:rsidRDefault="00A37EDD" w:rsidP="00A37EDD">
      <w:pPr>
        <w:tabs>
          <w:tab w:val="left" w:pos="5121"/>
        </w:tabs>
        <w:spacing w:after="0"/>
        <w:ind w:left="55"/>
        <w:rPr>
          <w:rFonts w:asciiTheme="majorBidi" w:hAnsiTheme="majorBidi" w:cstheme="majorBidi"/>
          <w:b/>
          <w:bCs/>
          <w:sz w:val="24"/>
          <w:szCs w:val="24"/>
        </w:rPr>
      </w:pPr>
      <w:r w:rsidRPr="00B574DB">
        <w:rPr>
          <w:rFonts w:asciiTheme="majorBidi" w:hAnsiTheme="majorBidi" w:cstheme="majorBidi"/>
          <w:sz w:val="24"/>
          <w:szCs w:val="24"/>
        </w:rPr>
        <w:t>Source : Enquête nationale sur l’emploi 2001 &amp;</w:t>
      </w:r>
      <w:r>
        <w:rPr>
          <w:rFonts w:asciiTheme="majorBidi" w:hAnsiTheme="majorBidi" w:cstheme="majorBidi"/>
          <w:sz w:val="24"/>
          <w:szCs w:val="24"/>
        </w:rPr>
        <w:t>2017</w:t>
      </w:r>
      <w:r w:rsidRPr="00B574DB">
        <w:rPr>
          <w:rFonts w:asciiTheme="majorBidi" w:hAnsiTheme="majorBidi" w:cstheme="majorBidi"/>
          <w:sz w:val="24"/>
          <w:szCs w:val="24"/>
        </w:rPr>
        <w:t>, HCP.</w:t>
      </w:r>
    </w:p>
    <w:p w:rsidR="00A37EDD" w:rsidRPr="00B574DB" w:rsidRDefault="00A37EDD" w:rsidP="00A37EDD">
      <w:pPr>
        <w:rPr>
          <w:rFonts w:asciiTheme="majorBidi" w:hAnsiTheme="majorBidi" w:cstheme="majorBidi"/>
          <w:sz w:val="24"/>
          <w:szCs w:val="24"/>
        </w:rPr>
      </w:pPr>
    </w:p>
    <w:p w:rsidR="00A37EDD" w:rsidRDefault="00A37EDD" w:rsidP="00A37EDD">
      <w:pPr>
        <w:rPr>
          <w:rFonts w:asciiTheme="majorBidi" w:hAnsiTheme="majorBidi" w:cstheme="majorBidi"/>
          <w:b/>
          <w:bCs/>
          <w:sz w:val="24"/>
          <w:szCs w:val="24"/>
        </w:rPr>
      </w:pPr>
      <w:r>
        <w:rPr>
          <w:rFonts w:asciiTheme="majorBidi" w:hAnsiTheme="majorBidi" w:cstheme="majorBidi"/>
          <w:b/>
          <w:bCs/>
          <w:sz w:val="24"/>
          <w:szCs w:val="24"/>
        </w:rPr>
        <w:br w:type="page"/>
      </w:r>
    </w:p>
    <w:p w:rsidR="00A37EDD" w:rsidRPr="00B574DB" w:rsidRDefault="00A37EDD" w:rsidP="00A37EDD">
      <w:pPr>
        <w:rPr>
          <w:rFonts w:asciiTheme="majorBidi" w:hAnsiTheme="majorBidi" w:cstheme="majorBidi"/>
          <w:sz w:val="24"/>
          <w:szCs w:val="24"/>
        </w:rPr>
      </w:pPr>
    </w:p>
    <w:p w:rsidR="00A37EDD" w:rsidRPr="006A5AE4" w:rsidRDefault="00A37EDD" w:rsidP="00A37EDD">
      <w:pPr>
        <w:rPr>
          <w:rFonts w:asciiTheme="majorBidi" w:hAnsiTheme="majorBidi" w:cstheme="majorBidi"/>
          <w:b/>
          <w:bCs/>
          <w:sz w:val="24"/>
          <w:szCs w:val="24"/>
        </w:rPr>
      </w:pPr>
    </w:p>
    <w:p w:rsidR="00A37EDD" w:rsidRPr="006A5AE4" w:rsidRDefault="00A37EDD" w:rsidP="00A37EDD">
      <w:pPr>
        <w:rPr>
          <w:rFonts w:asciiTheme="majorBidi" w:hAnsiTheme="majorBidi" w:cstheme="majorBidi"/>
          <w:b/>
          <w:bCs/>
          <w:sz w:val="24"/>
          <w:szCs w:val="24"/>
        </w:rPr>
      </w:pPr>
    </w:p>
    <w:p w:rsidR="00A37EDD" w:rsidRPr="006A5AE4" w:rsidRDefault="00A37EDD" w:rsidP="00A37EDD">
      <w:pPr>
        <w:rPr>
          <w:rFonts w:asciiTheme="majorBidi" w:hAnsiTheme="majorBidi" w:cstheme="majorBidi"/>
          <w:b/>
          <w:bCs/>
          <w:sz w:val="24"/>
          <w:szCs w:val="24"/>
        </w:rPr>
      </w:pPr>
    </w:p>
    <w:p w:rsidR="00A37EDD" w:rsidRPr="006A5AE4" w:rsidRDefault="00A37EDD" w:rsidP="00A37EDD">
      <w:pPr>
        <w:rPr>
          <w:rFonts w:asciiTheme="majorBidi" w:hAnsiTheme="majorBidi" w:cstheme="majorBidi"/>
          <w:b/>
          <w:bCs/>
          <w:sz w:val="24"/>
          <w:szCs w:val="24"/>
        </w:rPr>
      </w:pPr>
    </w:p>
    <w:p w:rsidR="00A37EDD" w:rsidRPr="006A5AE4" w:rsidRDefault="00A37EDD" w:rsidP="00A37EDD">
      <w:pPr>
        <w:rPr>
          <w:rFonts w:asciiTheme="majorBidi" w:hAnsiTheme="majorBidi" w:cstheme="majorBidi"/>
          <w:b/>
          <w:bCs/>
          <w:sz w:val="24"/>
          <w:szCs w:val="24"/>
        </w:rPr>
      </w:pPr>
    </w:p>
    <w:p w:rsidR="00A37EDD" w:rsidRPr="006A5AE4" w:rsidRDefault="00A37EDD" w:rsidP="00A37EDD">
      <w:pPr>
        <w:rPr>
          <w:rFonts w:asciiTheme="majorBidi" w:hAnsiTheme="majorBidi" w:cstheme="majorBidi"/>
          <w:b/>
          <w:bCs/>
          <w:sz w:val="24"/>
          <w:szCs w:val="24"/>
        </w:rPr>
      </w:pPr>
    </w:p>
    <w:p w:rsidR="00A37EDD" w:rsidRPr="006A5AE4" w:rsidRDefault="00A37EDD" w:rsidP="00A37EDD">
      <w:pPr>
        <w:rPr>
          <w:rFonts w:asciiTheme="majorBidi" w:hAnsiTheme="majorBidi" w:cstheme="majorBidi"/>
          <w:b/>
          <w:bCs/>
          <w:sz w:val="24"/>
          <w:szCs w:val="24"/>
        </w:rPr>
      </w:pPr>
    </w:p>
    <w:p w:rsidR="00A37EDD" w:rsidRDefault="00A37EDD" w:rsidP="00A37EDD">
      <w:pPr>
        <w:jc w:val="center"/>
        <w:rPr>
          <w:rFonts w:asciiTheme="majorBidi" w:hAnsiTheme="majorBidi" w:cstheme="majorBidi"/>
          <w:b/>
          <w:bCs/>
          <w:sz w:val="44"/>
          <w:szCs w:val="44"/>
        </w:rPr>
      </w:pPr>
    </w:p>
    <w:p w:rsidR="00A37EDD" w:rsidRDefault="00A37EDD" w:rsidP="00A37EDD">
      <w:pPr>
        <w:jc w:val="center"/>
        <w:rPr>
          <w:rFonts w:asciiTheme="majorBidi" w:hAnsiTheme="majorBidi" w:cstheme="majorBidi"/>
          <w:b/>
          <w:bCs/>
          <w:sz w:val="44"/>
          <w:szCs w:val="44"/>
        </w:rPr>
      </w:pPr>
    </w:p>
    <w:p w:rsidR="00A37EDD" w:rsidRDefault="00A37EDD" w:rsidP="00A37EDD">
      <w:pPr>
        <w:jc w:val="center"/>
        <w:rPr>
          <w:rFonts w:asciiTheme="majorBidi" w:hAnsiTheme="majorBidi" w:cstheme="majorBidi"/>
          <w:b/>
          <w:bCs/>
          <w:sz w:val="44"/>
          <w:szCs w:val="44"/>
        </w:rPr>
      </w:pPr>
    </w:p>
    <w:p w:rsidR="00A37EDD" w:rsidRDefault="00A37EDD" w:rsidP="00A37EDD">
      <w:pPr>
        <w:jc w:val="center"/>
        <w:rPr>
          <w:rFonts w:asciiTheme="majorBidi" w:hAnsiTheme="majorBidi" w:cstheme="majorBidi"/>
          <w:b/>
          <w:bCs/>
          <w:sz w:val="44"/>
          <w:szCs w:val="44"/>
        </w:rPr>
      </w:pPr>
    </w:p>
    <w:p w:rsidR="00A37EDD" w:rsidRPr="006A5AE4" w:rsidRDefault="00A37EDD" w:rsidP="00A37EDD">
      <w:pPr>
        <w:jc w:val="center"/>
        <w:rPr>
          <w:rFonts w:asciiTheme="majorBidi" w:hAnsiTheme="majorBidi" w:cstheme="majorBidi"/>
          <w:b/>
          <w:bCs/>
          <w:sz w:val="44"/>
          <w:szCs w:val="44"/>
        </w:rPr>
      </w:pPr>
      <w:r w:rsidRPr="006A5AE4">
        <w:rPr>
          <w:rFonts w:asciiTheme="majorBidi" w:hAnsiTheme="majorBidi" w:cstheme="majorBidi"/>
          <w:b/>
          <w:bCs/>
          <w:sz w:val="44"/>
          <w:szCs w:val="44"/>
        </w:rPr>
        <w:t>Emploi</w:t>
      </w:r>
    </w:p>
    <w:p w:rsidR="00A37EDD" w:rsidRPr="006A5AE4" w:rsidRDefault="00A37EDD" w:rsidP="00A37EDD">
      <w:pP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br w:type="page"/>
      </w:r>
    </w:p>
    <w:p w:rsidR="00A37EDD" w:rsidRPr="006A5AE4" w:rsidRDefault="00A37EDD" w:rsidP="00A37EDD">
      <w:pPr>
        <w:tabs>
          <w:tab w:val="left" w:pos="5357"/>
          <w:tab w:val="left" w:pos="6297"/>
        </w:tabs>
        <w:spacing w:after="0"/>
        <w:ind w:left="55"/>
        <w:rPr>
          <w:rFonts w:asciiTheme="majorBidi" w:hAnsiTheme="majorBidi" w:cstheme="majorBidi"/>
          <w:color w:val="000000"/>
          <w:sz w:val="24"/>
          <w:szCs w:val="24"/>
        </w:rPr>
      </w:pPr>
      <w:r w:rsidRPr="006A5AE4">
        <w:rPr>
          <w:rFonts w:asciiTheme="majorBidi" w:hAnsiTheme="majorBidi" w:cstheme="majorBidi"/>
          <w:b/>
          <w:bCs/>
          <w:color w:val="000000"/>
          <w:sz w:val="24"/>
          <w:szCs w:val="24"/>
        </w:rPr>
        <w:lastRenderedPageBreak/>
        <w:t>Tableau 01 : Taux d'activité de la population âgée de 15 ans et plus</w:t>
      </w:r>
      <w:r>
        <w:rPr>
          <w:rFonts w:asciiTheme="majorBidi" w:hAnsiTheme="majorBidi" w:cstheme="majorBidi"/>
          <w:b/>
          <w:bCs/>
          <w:sz w:val="24"/>
          <w:szCs w:val="24"/>
        </w:rPr>
        <w:t>(en %)</w:t>
      </w:r>
      <w:r w:rsidRPr="006A5AE4">
        <w:rPr>
          <w:rFonts w:asciiTheme="majorBidi" w:hAnsiTheme="majorBidi" w:cstheme="majorBidi"/>
          <w:color w:val="000000"/>
          <w:sz w:val="24"/>
          <w:szCs w:val="24"/>
        </w:rPr>
        <w:tab/>
      </w:r>
    </w:p>
    <w:p w:rsidR="00A37EDD" w:rsidRPr="006A5AE4" w:rsidRDefault="00A37EDD" w:rsidP="00A37EDD">
      <w:pPr>
        <w:tabs>
          <w:tab w:val="left" w:pos="5357"/>
          <w:tab w:val="left" w:pos="6297"/>
        </w:tabs>
        <w:spacing w:after="0"/>
        <w:ind w:left="55"/>
        <w:rPr>
          <w:rFonts w:asciiTheme="majorBidi" w:hAnsiTheme="majorBidi" w:cstheme="majorBidi"/>
          <w:color w:val="000000"/>
          <w:sz w:val="24"/>
          <w:szCs w:val="24"/>
        </w:rPr>
      </w:pPr>
    </w:p>
    <w:tbl>
      <w:tblPr>
        <w:tblW w:w="8699" w:type="dxa"/>
        <w:jc w:val="center"/>
        <w:tblCellMar>
          <w:left w:w="70" w:type="dxa"/>
          <w:right w:w="70" w:type="dxa"/>
        </w:tblCellMar>
        <w:tblLook w:val="04A0"/>
      </w:tblPr>
      <w:tblGrid>
        <w:gridCol w:w="5643"/>
        <w:gridCol w:w="1071"/>
        <w:gridCol w:w="992"/>
        <w:gridCol w:w="993"/>
      </w:tblGrid>
      <w:tr w:rsidR="00A37EDD" w:rsidRPr="006A5AE4" w:rsidTr="00A37EDD">
        <w:trPr>
          <w:trHeight w:val="315"/>
          <w:jc w:val="center"/>
        </w:trPr>
        <w:tc>
          <w:tcPr>
            <w:tcW w:w="5643" w:type="dxa"/>
            <w:tcBorders>
              <w:top w:val="single" w:sz="8" w:space="0" w:color="auto"/>
              <w:left w:val="single" w:sz="8" w:space="0" w:color="auto"/>
              <w:bottom w:val="single" w:sz="8" w:space="0" w:color="auto"/>
              <w:right w:val="nil"/>
            </w:tcBorders>
            <w:shd w:val="clear" w:color="auto" w:fill="auto"/>
            <w:noWrap/>
            <w:vAlign w:val="bottom"/>
            <w:hideMark/>
          </w:tcPr>
          <w:p w:rsidR="00A37EDD" w:rsidRPr="006A5AE4" w:rsidRDefault="00A37EDD" w:rsidP="00A37EDD">
            <w:pPr>
              <w:spacing w:after="0"/>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Région</w:t>
            </w:r>
          </w:p>
        </w:tc>
        <w:tc>
          <w:tcPr>
            <w:tcW w:w="1071" w:type="dxa"/>
            <w:tcBorders>
              <w:top w:val="single" w:sz="8" w:space="0" w:color="auto"/>
              <w:left w:val="single" w:sz="8" w:space="0" w:color="auto"/>
              <w:bottom w:val="single" w:sz="8" w:space="0" w:color="auto"/>
              <w:right w:val="nil"/>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2001</w:t>
            </w:r>
          </w:p>
        </w:tc>
        <w:tc>
          <w:tcPr>
            <w:tcW w:w="992" w:type="dxa"/>
            <w:tcBorders>
              <w:top w:val="single" w:sz="8" w:space="0" w:color="auto"/>
              <w:left w:val="single" w:sz="8" w:space="0" w:color="auto"/>
              <w:bottom w:val="single" w:sz="8" w:space="0" w:color="auto"/>
              <w:right w:val="nil"/>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201</w:t>
            </w:r>
            <w:r>
              <w:rPr>
                <w:rFonts w:asciiTheme="majorBidi" w:hAnsiTheme="majorBidi" w:cstheme="majorBidi"/>
                <w:b/>
                <w:bCs/>
                <w:color w:val="000000"/>
                <w:sz w:val="24"/>
                <w:szCs w:val="24"/>
              </w:rPr>
              <w:t>7</w:t>
            </w:r>
          </w:p>
        </w:tc>
        <w:tc>
          <w:tcPr>
            <w:tcW w:w="99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37EDD" w:rsidRPr="006A5AE4" w:rsidRDefault="00A37EDD" w:rsidP="00A37EDD">
            <w:pPr>
              <w:spacing w:after="0"/>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Ecart</w:t>
            </w:r>
          </w:p>
        </w:tc>
      </w:tr>
      <w:tr w:rsidR="00A37EDD" w:rsidRPr="006A5AE4" w:rsidTr="00A37EDD">
        <w:trPr>
          <w:trHeight w:val="300"/>
          <w:jc w:val="center"/>
        </w:trPr>
        <w:tc>
          <w:tcPr>
            <w:tcW w:w="5643"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071"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48,8</w:t>
            </w:r>
          </w:p>
        </w:tc>
        <w:tc>
          <w:tcPr>
            <w:tcW w:w="992"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46,7</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-2,1</w:t>
            </w:r>
          </w:p>
        </w:tc>
      </w:tr>
      <w:tr w:rsidR="00A37EDD" w:rsidRPr="006A5AE4" w:rsidTr="00A37EDD">
        <w:trPr>
          <w:trHeight w:val="300"/>
          <w:jc w:val="center"/>
        </w:trPr>
        <w:tc>
          <w:tcPr>
            <w:tcW w:w="5643"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071"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49,5</w:t>
            </w:r>
          </w:p>
        </w:tc>
        <w:tc>
          <w:tcPr>
            <w:tcW w:w="992"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45,0</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-4,5</w:t>
            </w:r>
          </w:p>
        </w:tc>
      </w:tr>
      <w:tr w:rsidR="00A37EDD" w:rsidRPr="006A5AE4" w:rsidTr="00A37EDD">
        <w:trPr>
          <w:trHeight w:val="300"/>
          <w:jc w:val="center"/>
        </w:trPr>
        <w:tc>
          <w:tcPr>
            <w:tcW w:w="5643"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071"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54,2</w:t>
            </w:r>
          </w:p>
        </w:tc>
        <w:tc>
          <w:tcPr>
            <w:tcW w:w="992"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43,6</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-10,6</w:t>
            </w:r>
          </w:p>
        </w:tc>
      </w:tr>
      <w:tr w:rsidR="00A37EDD" w:rsidRPr="006A5AE4" w:rsidTr="00A37EDD">
        <w:trPr>
          <w:trHeight w:val="300"/>
          <w:jc w:val="center"/>
        </w:trPr>
        <w:tc>
          <w:tcPr>
            <w:tcW w:w="5643"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071"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54,4</w:t>
            </w:r>
          </w:p>
        </w:tc>
        <w:tc>
          <w:tcPr>
            <w:tcW w:w="992"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47,3</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-7,1</w:t>
            </w:r>
          </w:p>
        </w:tc>
      </w:tr>
      <w:tr w:rsidR="00A37EDD" w:rsidRPr="006A5AE4" w:rsidTr="00A37EDD">
        <w:trPr>
          <w:trHeight w:val="300"/>
          <w:jc w:val="center"/>
        </w:trPr>
        <w:tc>
          <w:tcPr>
            <w:tcW w:w="5643"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071"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54,0</w:t>
            </w:r>
          </w:p>
        </w:tc>
        <w:tc>
          <w:tcPr>
            <w:tcW w:w="992"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45,7</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-8,3</w:t>
            </w:r>
          </w:p>
        </w:tc>
      </w:tr>
      <w:tr w:rsidR="00A37EDD" w:rsidRPr="006A5AE4" w:rsidTr="00A37EDD">
        <w:trPr>
          <w:trHeight w:val="300"/>
          <w:jc w:val="center"/>
        </w:trPr>
        <w:tc>
          <w:tcPr>
            <w:tcW w:w="5643"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071"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52,3</w:t>
            </w:r>
          </w:p>
        </w:tc>
        <w:tc>
          <w:tcPr>
            <w:tcW w:w="992"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50,5</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-1,8</w:t>
            </w:r>
          </w:p>
        </w:tc>
      </w:tr>
      <w:tr w:rsidR="00A37EDD" w:rsidRPr="006A5AE4" w:rsidTr="00A37EDD">
        <w:trPr>
          <w:trHeight w:val="300"/>
          <w:jc w:val="center"/>
        </w:trPr>
        <w:tc>
          <w:tcPr>
            <w:tcW w:w="5643"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071"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51,6</w:t>
            </w:r>
          </w:p>
        </w:tc>
        <w:tc>
          <w:tcPr>
            <w:tcW w:w="992"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48,4</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-3,2</w:t>
            </w:r>
          </w:p>
        </w:tc>
      </w:tr>
      <w:tr w:rsidR="00A37EDD" w:rsidRPr="006A5AE4" w:rsidTr="00A37EDD">
        <w:trPr>
          <w:trHeight w:val="300"/>
          <w:jc w:val="center"/>
        </w:trPr>
        <w:tc>
          <w:tcPr>
            <w:tcW w:w="5643"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071"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45,3</w:t>
            </w:r>
          </w:p>
        </w:tc>
        <w:tc>
          <w:tcPr>
            <w:tcW w:w="992"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40,2</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-5,1</w:t>
            </w:r>
          </w:p>
        </w:tc>
      </w:tr>
      <w:tr w:rsidR="00A37EDD" w:rsidRPr="006A5AE4" w:rsidTr="00A37EDD">
        <w:trPr>
          <w:trHeight w:val="300"/>
          <w:jc w:val="center"/>
        </w:trPr>
        <w:tc>
          <w:tcPr>
            <w:tcW w:w="5643"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B574DB">
              <w:rPr>
                <w:rFonts w:asciiTheme="majorBidi" w:hAnsiTheme="majorBidi" w:cstheme="majorBidi"/>
                <w:sz w:val="24"/>
                <w:szCs w:val="24"/>
              </w:rPr>
              <w:t>-Massa</w:t>
            </w:r>
          </w:p>
        </w:tc>
        <w:tc>
          <w:tcPr>
            <w:tcW w:w="1071"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47,3</w:t>
            </w:r>
          </w:p>
        </w:tc>
        <w:tc>
          <w:tcPr>
            <w:tcW w:w="992"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43,4</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-3,9</w:t>
            </w:r>
          </w:p>
        </w:tc>
      </w:tr>
      <w:tr w:rsidR="00A37EDD" w:rsidRPr="006A5AE4" w:rsidTr="00A37EDD">
        <w:trPr>
          <w:trHeight w:val="300"/>
          <w:jc w:val="center"/>
        </w:trPr>
        <w:tc>
          <w:tcPr>
            <w:tcW w:w="5643"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071"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43,6</w:t>
            </w:r>
          </w:p>
        </w:tc>
        <w:tc>
          <w:tcPr>
            <w:tcW w:w="992"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46,8</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3,2</w:t>
            </w:r>
          </w:p>
        </w:tc>
      </w:tr>
      <w:tr w:rsidR="00A37EDD" w:rsidRPr="0044106A" w:rsidTr="00A37EDD">
        <w:trPr>
          <w:trHeight w:val="315"/>
          <w:jc w:val="center"/>
        </w:trPr>
        <w:tc>
          <w:tcPr>
            <w:tcW w:w="564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37EDD" w:rsidRPr="0044106A" w:rsidRDefault="00A37EDD" w:rsidP="00A37EDD">
            <w:pPr>
              <w:spacing w:after="0"/>
              <w:rPr>
                <w:rFonts w:asciiTheme="majorBidi" w:hAnsiTheme="majorBidi" w:cstheme="majorBidi"/>
                <w:b/>
                <w:bCs/>
                <w:color w:val="000000"/>
                <w:sz w:val="24"/>
                <w:szCs w:val="24"/>
              </w:rPr>
            </w:pPr>
            <w:r w:rsidRPr="0044106A">
              <w:rPr>
                <w:rFonts w:asciiTheme="majorBidi" w:hAnsiTheme="majorBidi" w:cstheme="majorBidi"/>
                <w:b/>
                <w:bCs/>
                <w:color w:val="000000"/>
                <w:sz w:val="24"/>
                <w:szCs w:val="24"/>
              </w:rPr>
              <w:t>Total</w:t>
            </w:r>
          </w:p>
        </w:tc>
        <w:tc>
          <w:tcPr>
            <w:tcW w:w="1071" w:type="dxa"/>
            <w:tcBorders>
              <w:top w:val="single" w:sz="8" w:space="0" w:color="auto"/>
              <w:left w:val="nil"/>
              <w:bottom w:val="single" w:sz="8" w:space="0" w:color="auto"/>
              <w:right w:val="single" w:sz="8" w:space="0" w:color="auto"/>
            </w:tcBorders>
            <w:shd w:val="clear" w:color="auto" w:fill="auto"/>
            <w:noWrap/>
            <w:vAlign w:val="bottom"/>
            <w:hideMark/>
          </w:tcPr>
          <w:p w:rsidR="00A37EDD" w:rsidRPr="0044106A" w:rsidRDefault="00A37EDD" w:rsidP="00A37EDD">
            <w:pPr>
              <w:spacing w:after="0" w:line="240" w:lineRule="auto"/>
              <w:jc w:val="center"/>
              <w:rPr>
                <w:rFonts w:ascii="Times New Roman" w:hAnsi="Times New Roman" w:cs="Times New Roman"/>
                <w:b/>
                <w:bCs/>
                <w:color w:val="000000"/>
                <w:sz w:val="24"/>
                <w:szCs w:val="24"/>
              </w:rPr>
            </w:pPr>
            <w:r w:rsidRPr="0044106A">
              <w:rPr>
                <w:rFonts w:ascii="Times New Roman" w:hAnsi="Times New Roman" w:cs="Times New Roman"/>
                <w:b/>
                <w:bCs/>
                <w:color w:val="000000"/>
                <w:sz w:val="24"/>
                <w:szCs w:val="24"/>
              </w:rPr>
              <w:t>51,4</w:t>
            </w:r>
          </w:p>
        </w:tc>
        <w:tc>
          <w:tcPr>
            <w:tcW w:w="992" w:type="dxa"/>
            <w:tcBorders>
              <w:top w:val="single" w:sz="8" w:space="0" w:color="auto"/>
              <w:left w:val="nil"/>
              <w:bottom w:val="single" w:sz="8"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b/>
                <w:bCs/>
                <w:color w:val="000000"/>
                <w:sz w:val="24"/>
                <w:szCs w:val="24"/>
              </w:rPr>
            </w:pPr>
            <w:r w:rsidRPr="0044106A">
              <w:rPr>
                <w:rFonts w:asciiTheme="majorBidi" w:hAnsiTheme="majorBidi" w:cstheme="majorBidi"/>
                <w:b/>
                <w:bCs/>
                <w:color w:val="000000"/>
                <w:sz w:val="24"/>
                <w:szCs w:val="24"/>
              </w:rPr>
              <w:t>46,7</w:t>
            </w:r>
          </w:p>
        </w:tc>
        <w:tc>
          <w:tcPr>
            <w:tcW w:w="993" w:type="dxa"/>
            <w:tcBorders>
              <w:top w:val="single" w:sz="8" w:space="0" w:color="auto"/>
              <w:left w:val="nil"/>
              <w:bottom w:val="single" w:sz="8"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b/>
                <w:bCs/>
                <w:color w:val="000000"/>
                <w:sz w:val="24"/>
                <w:szCs w:val="24"/>
              </w:rPr>
            </w:pPr>
            <w:r w:rsidRPr="0044106A">
              <w:rPr>
                <w:rFonts w:asciiTheme="majorBidi" w:hAnsiTheme="majorBidi" w:cstheme="majorBidi"/>
                <w:b/>
                <w:bCs/>
                <w:color w:val="000000"/>
                <w:sz w:val="24"/>
                <w:szCs w:val="24"/>
              </w:rPr>
              <w:t>-4,7</w:t>
            </w:r>
          </w:p>
        </w:tc>
      </w:tr>
    </w:tbl>
    <w:p w:rsidR="00A37EDD" w:rsidRPr="006A5AE4" w:rsidRDefault="00A37EDD" w:rsidP="00A37EDD">
      <w:pPr>
        <w:tabs>
          <w:tab w:val="left" w:pos="5121"/>
        </w:tabs>
        <w:spacing w:after="0"/>
        <w:ind w:left="55"/>
        <w:rPr>
          <w:rFonts w:asciiTheme="majorBidi" w:hAnsiTheme="majorBidi" w:cstheme="majorBidi"/>
          <w:b/>
          <w:bCs/>
          <w:color w:val="000000"/>
          <w:sz w:val="24"/>
          <w:szCs w:val="24"/>
        </w:rPr>
      </w:pPr>
      <w:r>
        <w:rPr>
          <w:rFonts w:asciiTheme="majorBidi" w:hAnsiTheme="majorBidi" w:cstheme="majorBidi"/>
          <w:color w:val="000000"/>
          <w:sz w:val="24"/>
          <w:szCs w:val="24"/>
        </w:rPr>
        <w:t>Source : Enquête nationale sur l’emploi 2001 &amp; 2017, HCP.</w:t>
      </w:r>
    </w:p>
    <w:p w:rsidR="00A37EDD" w:rsidRPr="006A5AE4" w:rsidRDefault="00A37EDD" w:rsidP="00A37EDD">
      <w:pPr>
        <w:rPr>
          <w:rFonts w:asciiTheme="majorBidi" w:hAnsiTheme="majorBidi" w:cstheme="majorBidi"/>
          <w:sz w:val="24"/>
          <w:szCs w:val="24"/>
        </w:rPr>
      </w:pPr>
    </w:p>
    <w:p w:rsidR="00A37EDD" w:rsidRPr="006A5AE4" w:rsidRDefault="00A37EDD" w:rsidP="00A37EDD">
      <w:pPr>
        <w:tabs>
          <w:tab w:val="left" w:pos="4770"/>
          <w:tab w:val="left" w:pos="5357"/>
          <w:tab w:val="left" w:pos="6297"/>
        </w:tabs>
        <w:spacing w:after="0"/>
        <w:ind w:left="55"/>
        <w:rPr>
          <w:rFonts w:asciiTheme="majorBidi" w:hAnsiTheme="majorBidi" w:cstheme="majorBidi"/>
          <w:color w:val="000000"/>
          <w:sz w:val="24"/>
          <w:szCs w:val="24"/>
        </w:rPr>
      </w:pPr>
      <w:r w:rsidRPr="006A5AE4">
        <w:rPr>
          <w:rFonts w:asciiTheme="majorBidi" w:hAnsiTheme="majorBidi" w:cstheme="majorBidi"/>
          <w:color w:val="000000"/>
          <w:sz w:val="24"/>
          <w:szCs w:val="24"/>
        </w:rPr>
        <w:tab/>
      </w:r>
      <w:r w:rsidRPr="006A5AE4">
        <w:rPr>
          <w:rFonts w:asciiTheme="majorBidi" w:hAnsiTheme="majorBidi" w:cstheme="majorBidi"/>
          <w:color w:val="000000"/>
          <w:sz w:val="24"/>
          <w:szCs w:val="24"/>
        </w:rPr>
        <w:tab/>
      </w:r>
      <w:r w:rsidRPr="006A5AE4">
        <w:rPr>
          <w:rFonts w:asciiTheme="majorBidi" w:hAnsiTheme="majorBidi" w:cstheme="majorBidi"/>
          <w:color w:val="000000"/>
          <w:sz w:val="24"/>
          <w:szCs w:val="24"/>
        </w:rPr>
        <w:tab/>
      </w:r>
    </w:p>
    <w:p w:rsidR="00A37EDD" w:rsidRDefault="00A37EDD" w:rsidP="00A37EDD">
      <w:pPr>
        <w:tabs>
          <w:tab w:val="left" w:pos="4770"/>
          <w:tab w:val="left" w:pos="5357"/>
          <w:tab w:val="left" w:pos="6297"/>
        </w:tabs>
        <w:spacing w:after="0"/>
        <w:ind w:left="55"/>
        <w:rPr>
          <w:rFonts w:asciiTheme="majorBidi" w:hAnsiTheme="majorBidi" w:cstheme="majorBidi"/>
          <w:b/>
          <w:bCs/>
          <w:sz w:val="24"/>
          <w:szCs w:val="24"/>
        </w:rPr>
      </w:pPr>
      <w:r w:rsidRPr="006A5AE4">
        <w:rPr>
          <w:rFonts w:asciiTheme="majorBidi" w:hAnsiTheme="majorBidi" w:cstheme="majorBidi"/>
          <w:b/>
          <w:bCs/>
          <w:color w:val="000000"/>
          <w:sz w:val="24"/>
          <w:szCs w:val="24"/>
        </w:rPr>
        <w:t>Tableau 02 : Taux de féminisation de la population active</w:t>
      </w:r>
      <w:r>
        <w:rPr>
          <w:rFonts w:asciiTheme="majorBidi" w:hAnsiTheme="majorBidi" w:cstheme="majorBidi"/>
          <w:b/>
          <w:bCs/>
          <w:sz w:val="24"/>
          <w:szCs w:val="24"/>
        </w:rPr>
        <w:t>(en %)</w:t>
      </w:r>
    </w:p>
    <w:p w:rsidR="00A37EDD" w:rsidRPr="006A5AE4" w:rsidRDefault="00A37EDD" w:rsidP="00A37EDD">
      <w:pPr>
        <w:tabs>
          <w:tab w:val="left" w:pos="4770"/>
          <w:tab w:val="left" w:pos="5357"/>
          <w:tab w:val="left" w:pos="6297"/>
        </w:tabs>
        <w:spacing w:after="0"/>
        <w:ind w:left="55"/>
        <w:rPr>
          <w:rFonts w:asciiTheme="majorBidi" w:hAnsiTheme="majorBidi" w:cstheme="majorBidi"/>
          <w:color w:val="000000"/>
          <w:sz w:val="24"/>
          <w:szCs w:val="24"/>
        </w:rPr>
      </w:pPr>
      <w:r w:rsidRPr="006A5AE4">
        <w:rPr>
          <w:rFonts w:asciiTheme="majorBidi" w:hAnsiTheme="majorBidi" w:cstheme="majorBidi"/>
          <w:color w:val="000000"/>
          <w:sz w:val="24"/>
          <w:szCs w:val="24"/>
        </w:rPr>
        <w:tab/>
      </w:r>
      <w:r w:rsidRPr="006A5AE4">
        <w:rPr>
          <w:rFonts w:asciiTheme="majorBidi" w:hAnsiTheme="majorBidi" w:cstheme="majorBidi"/>
          <w:color w:val="000000"/>
          <w:sz w:val="24"/>
          <w:szCs w:val="24"/>
        </w:rPr>
        <w:tab/>
      </w:r>
    </w:p>
    <w:tbl>
      <w:tblPr>
        <w:tblW w:w="8593" w:type="dxa"/>
        <w:jc w:val="center"/>
        <w:tblCellMar>
          <w:left w:w="70" w:type="dxa"/>
          <w:right w:w="70" w:type="dxa"/>
        </w:tblCellMar>
        <w:tblLook w:val="04A0"/>
      </w:tblPr>
      <w:tblGrid>
        <w:gridCol w:w="5573"/>
        <w:gridCol w:w="1134"/>
        <w:gridCol w:w="992"/>
        <w:gridCol w:w="894"/>
      </w:tblGrid>
      <w:tr w:rsidR="00A37EDD" w:rsidRPr="006A5AE4" w:rsidTr="00A37EDD">
        <w:trPr>
          <w:trHeight w:val="315"/>
          <w:jc w:val="center"/>
        </w:trPr>
        <w:tc>
          <w:tcPr>
            <w:tcW w:w="5573" w:type="dxa"/>
            <w:tcBorders>
              <w:top w:val="single" w:sz="8" w:space="0" w:color="auto"/>
              <w:left w:val="single" w:sz="8" w:space="0" w:color="auto"/>
              <w:bottom w:val="single" w:sz="8" w:space="0" w:color="auto"/>
              <w:right w:val="nil"/>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Région</w:t>
            </w:r>
          </w:p>
        </w:tc>
        <w:tc>
          <w:tcPr>
            <w:tcW w:w="1134" w:type="dxa"/>
            <w:tcBorders>
              <w:top w:val="single" w:sz="8" w:space="0" w:color="auto"/>
              <w:left w:val="single" w:sz="8" w:space="0" w:color="auto"/>
              <w:bottom w:val="single" w:sz="8" w:space="0" w:color="auto"/>
              <w:right w:val="nil"/>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2001</w:t>
            </w:r>
          </w:p>
        </w:tc>
        <w:tc>
          <w:tcPr>
            <w:tcW w:w="992" w:type="dxa"/>
            <w:tcBorders>
              <w:top w:val="single" w:sz="8" w:space="0" w:color="auto"/>
              <w:left w:val="single" w:sz="8" w:space="0" w:color="auto"/>
              <w:bottom w:val="single" w:sz="8" w:space="0" w:color="auto"/>
              <w:right w:val="nil"/>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201</w:t>
            </w:r>
            <w:r>
              <w:rPr>
                <w:rFonts w:asciiTheme="majorBidi" w:hAnsiTheme="majorBidi" w:cstheme="majorBidi"/>
                <w:b/>
                <w:bCs/>
                <w:color w:val="000000"/>
                <w:sz w:val="24"/>
                <w:szCs w:val="24"/>
              </w:rPr>
              <w:t>7</w:t>
            </w:r>
          </w:p>
        </w:tc>
        <w:tc>
          <w:tcPr>
            <w:tcW w:w="89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Ecart</w:t>
            </w:r>
          </w:p>
        </w:tc>
      </w:tr>
      <w:tr w:rsidR="00A37EDD" w:rsidRPr="006A5AE4" w:rsidTr="00A37EDD">
        <w:trPr>
          <w:trHeight w:val="300"/>
          <w:jc w:val="center"/>
        </w:trPr>
        <w:tc>
          <w:tcPr>
            <w:tcW w:w="5573"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19,2</w:t>
            </w:r>
          </w:p>
        </w:tc>
        <w:tc>
          <w:tcPr>
            <w:tcW w:w="992"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18,6</w:t>
            </w:r>
          </w:p>
        </w:tc>
        <w:tc>
          <w:tcPr>
            <w:tcW w:w="89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-0,6</w:t>
            </w:r>
          </w:p>
        </w:tc>
      </w:tr>
      <w:tr w:rsidR="00A37EDD" w:rsidRPr="006A5AE4" w:rsidTr="00A37EDD">
        <w:trPr>
          <w:trHeight w:val="300"/>
          <w:jc w:val="center"/>
        </w:trPr>
        <w:tc>
          <w:tcPr>
            <w:tcW w:w="5573"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22,1</w:t>
            </w:r>
          </w:p>
        </w:tc>
        <w:tc>
          <w:tcPr>
            <w:tcW w:w="992"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18,5</w:t>
            </w:r>
          </w:p>
        </w:tc>
        <w:tc>
          <w:tcPr>
            <w:tcW w:w="89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-3,6</w:t>
            </w:r>
          </w:p>
        </w:tc>
      </w:tr>
      <w:tr w:rsidR="00A37EDD" w:rsidRPr="006A5AE4" w:rsidTr="00A37EDD">
        <w:trPr>
          <w:trHeight w:val="300"/>
          <w:jc w:val="center"/>
        </w:trPr>
        <w:tc>
          <w:tcPr>
            <w:tcW w:w="5573"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27,3</w:t>
            </w:r>
          </w:p>
        </w:tc>
        <w:tc>
          <w:tcPr>
            <w:tcW w:w="992"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22,5</w:t>
            </w:r>
          </w:p>
        </w:tc>
        <w:tc>
          <w:tcPr>
            <w:tcW w:w="89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-4,8</w:t>
            </w:r>
          </w:p>
        </w:tc>
      </w:tr>
      <w:tr w:rsidR="00A37EDD" w:rsidRPr="006A5AE4" w:rsidTr="00A37EDD">
        <w:trPr>
          <w:trHeight w:val="300"/>
          <w:jc w:val="center"/>
        </w:trPr>
        <w:tc>
          <w:tcPr>
            <w:tcW w:w="5573"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28,5</w:t>
            </w:r>
          </w:p>
        </w:tc>
        <w:tc>
          <w:tcPr>
            <w:tcW w:w="992"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27,0</w:t>
            </w:r>
          </w:p>
        </w:tc>
        <w:tc>
          <w:tcPr>
            <w:tcW w:w="89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-1,5</w:t>
            </w:r>
          </w:p>
        </w:tc>
      </w:tr>
      <w:tr w:rsidR="00A37EDD" w:rsidRPr="006A5AE4" w:rsidTr="00A37EDD">
        <w:trPr>
          <w:trHeight w:val="300"/>
          <w:jc w:val="center"/>
        </w:trPr>
        <w:tc>
          <w:tcPr>
            <w:tcW w:w="5573"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30,7</w:t>
            </w:r>
          </w:p>
        </w:tc>
        <w:tc>
          <w:tcPr>
            <w:tcW w:w="992"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28,4</w:t>
            </w:r>
          </w:p>
        </w:tc>
        <w:tc>
          <w:tcPr>
            <w:tcW w:w="89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-2,3</w:t>
            </w:r>
          </w:p>
        </w:tc>
      </w:tr>
      <w:tr w:rsidR="00A37EDD" w:rsidRPr="006A5AE4" w:rsidTr="00A37EDD">
        <w:trPr>
          <w:trHeight w:val="300"/>
          <w:jc w:val="center"/>
        </w:trPr>
        <w:tc>
          <w:tcPr>
            <w:tcW w:w="5573"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26,0</w:t>
            </w:r>
          </w:p>
        </w:tc>
        <w:tc>
          <w:tcPr>
            <w:tcW w:w="992"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28,2</w:t>
            </w:r>
          </w:p>
        </w:tc>
        <w:tc>
          <w:tcPr>
            <w:tcW w:w="89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2,2</w:t>
            </w:r>
          </w:p>
        </w:tc>
      </w:tr>
      <w:tr w:rsidR="00A37EDD" w:rsidRPr="006A5AE4" w:rsidTr="00A37EDD">
        <w:trPr>
          <w:trHeight w:val="300"/>
          <w:jc w:val="center"/>
        </w:trPr>
        <w:tc>
          <w:tcPr>
            <w:tcW w:w="5573"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22,3</w:t>
            </w:r>
          </w:p>
        </w:tc>
        <w:tc>
          <w:tcPr>
            <w:tcW w:w="992"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23,2</w:t>
            </w:r>
          </w:p>
        </w:tc>
        <w:tc>
          <w:tcPr>
            <w:tcW w:w="89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0,9</w:t>
            </w:r>
          </w:p>
        </w:tc>
      </w:tr>
      <w:tr w:rsidR="00A37EDD" w:rsidRPr="006A5AE4" w:rsidTr="00A37EDD">
        <w:trPr>
          <w:trHeight w:val="300"/>
          <w:jc w:val="center"/>
        </w:trPr>
        <w:tc>
          <w:tcPr>
            <w:tcW w:w="5573"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32,9</w:t>
            </w:r>
          </w:p>
        </w:tc>
        <w:tc>
          <w:tcPr>
            <w:tcW w:w="992"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26,6</w:t>
            </w:r>
          </w:p>
        </w:tc>
        <w:tc>
          <w:tcPr>
            <w:tcW w:w="89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-6,3</w:t>
            </w:r>
          </w:p>
        </w:tc>
      </w:tr>
      <w:tr w:rsidR="00A37EDD" w:rsidRPr="006A5AE4" w:rsidTr="00A37EDD">
        <w:trPr>
          <w:trHeight w:val="300"/>
          <w:jc w:val="center"/>
        </w:trPr>
        <w:tc>
          <w:tcPr>
            <w:tcW w:w="5573"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B574DB">
              <w:rPr>
                <w:rFonts w:asciiTheme="majorBidi" w:hAnsiTheme="majorBidi" w:cstheme="majorBidi"/>
                <w:sz w:val="24"/>
                <w:szCs w:val="24"/>
              </w:rPr>
              <w:t>-Massa</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28,2</w:t>
            </w:r>
          </w:p>
        </w:tc>
        <w:tc>
          <w:tcPr>
            <w:tcW w:w="992"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24,9</w:t>
            </w:r>
          </w:p>
        </w:tc>
        <w:tc>
          <w:tcPr>
            <w:tcW w:w="89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-3,3</w:t>
            </w:r>
          </w:p>
        </w:tc>
      </w:tr>
      <w:tr w:rsidR="00A37EDD" w:rsidRPr="006A5AE4" w:rsidTr="00A37EDD">
        <w:trPr>
          <w:trHeight w:val="300"/>
          <w:jc w:val="center"/>
        </w:trPr>
        <w:tc>
          <w:tcPr>
            <w:tcW w:w="5573"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23,2</w:t>
            </w:r>
          </w:p>
        </w:tc>
        <w:tc>
          <w:tcPr>
            <w:tcW w:w="992"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18,1</w:t>
            </w:r>
          </w:p>
        </w:tc>
        <w:tc>
          <w:tcPr>
            <w:tcW w:w="89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-5,1</w:t>
            </w:r>
          </w:p>
        </w:tc>
      </w:tr>
      <w:tr w:rsidR="00A37EDD" w:rsidRPr="0044106A" w:rsidTr="00A37EDD">
        <w:trPr>
          <w:trHeight w:val="315"/>
          <w:jc w:val="center"/>
        </w:trPr>
        <w:tc>
          <w:tcPr>
            <w:tcW w:w="557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37EDD" w:rsidRPr="0044106A" w:rsidRDefault="00A37EDD" w:rsidP="00A37EDD">
            <w:pPr>
              <w:spacing w:after="0"/>
              <w:rPr>
                <w:rFonts w:asciiTheme="majorBidi" w:hAnsiTheme="majorBidi" w:cstheme="majorBidi"/>
                <w:b/>
                <w:bCs/>
                <w:color w:val="000000"/>
                <w:sz w:val="24"/>
                <w:szCs w:val="24"/>
              </w:rPr>
            </w:pPr>
            <w:r w:rsidRPr="0044106A">
              <w:rPr>
                <w:rFonts w:asciiTheme="majorBidi" w:hAnsiTheme="majorBidi" w:cstheme="majorBidi"/>
                <w:b/>
                <w:bCs/>
                <w:color w:val="000000"/>
                <w:sz w:val="24"/>
                <w:szCs w:val="24"/>
              </w:rPr>
              <w:t>Total</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rsidR="00A37EDD" w:rsidRPr="0044106A" w:rsidRDefault="00A37EDD" w:rsidP="00A37EDD">
            <w:pPr>
              <w:spacing w:after="0" w:line="240" w:lineRule="auto"/>
              <w:jc w:val="center"/>
              <w:rPr>
                <w:rFonts w:ascii="Times New Roman" w:hAnsi="Times New Roman" w:cs="Times New Roman"/>
                <w:b/>
                <w:bCs/>
                <w:color w:val="000000"/>
                <w:sz w:val="24"/>
                <w:szCs w:val="24"/>
              </w:rPr>
            </w:pPr>
            <w:r w:rsidRPr="0044106A">
              <w:rPr>
                <w:rFonts w:ascii="Times New Roman" w:hAnsi="Times New Roman" w:cs="Times New Roman"/>
                <w:b/>
                <w:bCs/>
                <w:color w:val="000000"/>
                <w:sz w:val="24"/>
                <w:szCs w:val="24"/>
              </w:rPr>
              <w:t>25,9</w:t>
            </w:r>
          </w:p>
        </w:tc>
        <w:tc>
          <w:tcPr>
            <w:tcW w:w="992" w:type="dxa"/>
            <w:tcBorders>
              <w:top w:val="single" w:sz="8" w:space="0" w:color="auto"/>
              <w:left w:val="nil"/>
              <w:bottom w:val="single" w:sz="8"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b/>
                <w:bCs/>
                <w:color w:val="000000"/>
                <w:sz w:val="24"/>
                <w:szCs w:val="24"/>
              </w:rPr>
            </w:pPr>
            <w:r w:rsidRPr="0044106A">
              <w:rPr>
                <w:rFonts w:asciiTheme="majorBidi" w:hAnsiTheme="majorBidi" w:cstheme="majorBidi"/>
                <w:b/>
                <w:bCs/>
                <w:color w:val="000000"/>
                <w:sz w:val="24"/>
                <w:szCs w:val="24"/>
              </w:rPr>
              <w:t>24,5</w:t>
            </w:r>
          </w:p>
        </w:tc>
        <w:tc>
          <w:tcPr>
            <w:tcW w:w="894" w:type="dxa"/>
            <w:tcBorders>
              <w:top w:val="single" w:sz="8" w:space="0" w:color="auto"/>
              <w:left w:val="nil"/>
              <w:bottom w:val="single" w:sz="8"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b/>
                <w:bCs/>
                <w:color w:val="000000"/>
                <w:sz w:val="24"/>
                <w:szCs w:val="24"/>
              </w:rPr>
            </w:pPr>
            <w:r w:rsidRPr="0044106A">
              <w:rPr>
                <w:rFonts w:asciiTheme="majorBidi" w:hAnsiTheme="majorBidi" w:cstheme="majorBidi"/>
                <w:b/>
                <w:bCs/>
                <w:color w:val="000000"/>
                <w:sz w:val="24"/>
                <w:szCs w:val="24"/>
              </w:rPr>
              <w:t>-1,4</w:t>
            </w:r>
          </w:p>
        </w:tc>
      </w:tr>
    </w:tbl>
    <w:p w:rsidR="00A37EDD" w:rsidRPr="006A5AE4" w:rsidRDefault="00A37EDD" w:rsidP="00A37EDD">
      <w:pPr>
        <w:tabs>
          <w:tab w:val="left" w:pos="5121"/>
        </w:tabs>
        <w:spacing w:after="0"/>
        <w:ind w:left="55"/>
        <w:rPr>
          <w:rFonts w:asciiTheme="majorBidi" w:hAnsiTheme="majorBidi" w:cstheme="majorBidi"/>
          <w:b/>
          <w:bCs/>
          <w:color w:val="000000"/>
          <w:sz w:val="24"/>
          <w:szCs w:val="24"/>
        </w:rPr>
      </w:pPr>
      <w:r>
        <w:rPr>
          <w:rFonts w:asciiTheme="majorBidi" w:hAnsiTheme="majorBidi" w:cstheme="majorBidi"/>
          <w:color w:val="000000"/>
          <w:sz w:val="24"/>
          <w:szCs w:val="24"/>
        </w:rPr>
        <w:t>Source : Enquête nationale sur l’emploi 2001 &amp; 2017, HCP.</w:t>
      </w:r>
    </w:p>
    <w:p w:rsidR="00A37EDD" w:rsidRPr="006A5AE4" w:rsidRDefault="00A37EDD" w:rsidP="00A37EDD">
      <w:pPr>
        <w:tabs>
          <w:tab w:val="left" w:pos="4395"/>
          <w:tab w:val="left" w:pos="5335"/>
          <w:tab w:val="left" w:pos="6275"/>
        </w:tabs>
        <w:spacing w:after="0"/>
        <w:ind w:left="55"/>
        <w:rPr>
          <w:rFonts w:asciiTheme="majorBidi" w:hAnsiTheme="majorBidi" w:cstheme="majorBidi"/>
          <w:b/>
          <w:bCs/>
          <w:color w:val="000000"/>
          <w:sz w:val="24"/>
          <w:szCs w:val="24"/>
        </w:rPr>
      </w:pPr>
    </w:p>
    <w:p w:rsidR="00A37EDD" w:rsidRPr="006A5AE4" w:rsidRDefault="00A37EDD" w:rsidP="00A37EDD">
      <w:pPr>
        <w:tabs>
          <w:tab w:val="left" w:pos="4395"/>
          <w:tab w:val="left" w:pos="5335"/>
          <w:tab w:val="left" w:pos="6275"/>
        </w:tabs>
        <w:spacing w:after="0"/>
        <w:ind w:left="55"/>
        <w:rPr>
          <w:rFonts w:asciiTheme="majorBidi" w:hAnsiTheme="majorBidi" w:cstheme="majorBidi"/>
          <w:b/>
          <w:bCs/>
          <w:color w:val="000000"/>
          <w:sz w:val="24"/>
          <w:szCs w:val="24"/>
        </w:rPr>
      </w:pPr>
    </w:p>
    <w:p w:rsidR="00A37EDD" w:rsidRDefault="00A37EDD" w:rsidP="00A37EDD">
      <w:pPr>
        <w:rPr>
          <w:rFonts w:asciiTheme="majorBidi" w:hAnsiTheme="majorBidi" w:cstheme="majorBidi"/>
          <w:b/>
          <w:bCs/>
          <w:color w:val="000000"/>
          <w:sz w:val="24"/>
          <w:szCs w:val="24"/>
        </w:rPr>
      </w:pPr>
      <w:r>
        <w:rPr>
          <w:rFonts w:asciiTheme="majorBidi" w:hAnsiTheme="majorBidi" w:cstheme="majorBidi"/>
          <w:b/>
          <w:bCs/>
          <w:color w:val="000000"/>
          <w:sz w:val="24"/>
          <w:szCs w:val="24"/>
        </w:rPr>
        <w:br w:type="page"/>
      </w:r>
    </w:p>
    <w:p w:rsidR="00A37EDD" w:rsidRPr="006A5AE4" w:rsidRDefault="00A37EDD" w:rsidP="00A37EDD">
      <w:pPr>
        <w:tabs>
          <w:tab w:val="left" w:pos="4395"/>
          <w:tab w:val="left" w:pos="5335"/>
          <w:tab w:val="left" w:pos="6275"/>
        </w:tabs>
        <w:spacing w:after="0"/>
        <w:ind w:left="55"/>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lastRenderedPageBreak/>
        <w:t>Tableau 03 : Taux de chômage</w:t>
      </w:r>
      <w:r>
        <w:rPr>
          <w:rFonts w:asciiTheme="majorBidi" w:hAnsiTheme="majorBidi" w:cstheme="majorBidi"/>
          <w:b/>
          <w:bCs/>
          <w:sz w:val="24"/>
          <w:szCs w:val="24"/>
        </w:rPr>
        <w:t>(en %)</w:t>
      </w:r>
    </w:p>
    <w:p w:rsidR="00A37EDD" w:rsidRPr="006A5AE4" w:rsidRDefault="00A37EDD" w:rsidP="00A37EDD">
      <w:pPr>
        <w:tabs>
          <w:tab w:val="left" w:pos="4395"/>
          <w:tab w:val="left" w:pos="5335"/>
          <w:tab w:val="left" w:pos="6275"/>
        </w:tabs>
        <w:spacing w:after="0"/>
        <w:ind w:left="55"/>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ab/>
      </w:r>
      <w:r w:rsidRPr="006A5AE4">
        <w:rPr>
          <w:rFonts w:asciiTheme="majorBidi" w:hAnsiTheme="majorBidi" w:cstheme="majorBidi"/>
          <w:b/>
          <w:bCs/>
          <w:color w:val="000000"/>
          <w:sz w:val="24"/>
          <w:szCs w:val="24"/>
        </w:rPr>
        <w:tab/>
      </w:r>
      <w:r w:rsidRPr="006A5AE4">
        <w:rPr>
          <w:rFonts w:asciiTheme="majorBidi" w:hAnsiTheme="majorBidi" w:cstheme="majorBidi"/>
          <w:b/>
          <w:bCs/>
          <w:color w:val="000000"/>
          <w:sz w:val="24"/>
          <w:szCs w:val="24"/>
        </w:rPr>
        <w:tab/>
      </w:r>
    </w:p>
    <w:tbl>
      <w:tblPr>
        <w:tblW w:w="8904" w:type="dxa"/>
        <w:jc w:val="center"/>
        <w:tblCellMar>
          <w:left w:w="70" w:type="dxa"/>
          <w:right w:w="70" w:type="dxa"/>
        </w:tblCellMar>
        <w:tblLook w:val="04A0"/>
      </w:tblPr>
      <w:tblGrid>
        <w:gridCol w:w="5555"/>
        <w:gridCol w:w="1134"/>
        <w:gridCol w:w="1134"/>
        <w:gridCol w:w="1081"/>
      </w:tblGrid>
      <w:tr w:rsidR="00A37EDD" w:rsidRPr="006A5AE4" w:rsidTr="00A37EDD">
        <w:trPr>
          <w:trHeight w:val="315"/>
          <w:jc w:val="center"/>
        </w:trPr>
        <w:tc>
          <w:tcPr>
            <w:tcW w:w="5555" w:type="dxa"/>
            <w:tcBorders>
              <w:top w:val="single" w:sz="8" w:space="0" w:color="auto"/>
              <w:left w:val="single" w:sz="8" w:space="0" w:color="auto"/>
              <w:bottom w:val="single" w:sz="8" w:space="0" w:color="auto"/>
              <w:right w:val="nil"/>
            </w:tcBorders>
            <w:shd w:val="clear" w:color="auto" w:fill="auto"/>
            <w:noWrap/>
            <w:vAlign w:val="bottom"/>
            <w:hideMark/>
          </w:tcPr>
          <w:p w:rsidR="00A37EDD" w:rsidRPr="006A5AE4" w:rsidRDefault="00A37EDD" w:rsidP="00A37EDD">
            <w:pPr>
              <w:spacing w:after="0"/>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Région</w:t>
            </w:r>
          </w:p>
        </w:tc>
        <w:tc>
          <w:tcPr>
            <w:tcW w:w="1134" w:type="dxa"/>
            <w:tcBorders>
              <w:top w:val="single" w:sz="8" w:space="0" w:color="auto"/>
              <w:left w:val="single" w:sz="8" w:space="0" w:color="auto"/>
              <w:bottom w:val="single" w:sz="8" w:space="0" w:color="auto"/>
              <w:right w:val="nil"/>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2001</w:t>
            </w:r>
          </w:p>
        </w:tc>
        <w:tc>
          <w:tcPr>
            <w:tcW w:w="1134" w:type="dxa"/>
            <w:tcBorders>
              <w:top w:val="single" w:sz="8" w:space="0" w:color="auto"/>
              <w:left w:val="single" w:sz="8" w:space="0" w:color="auto"/>
              <w:bottom w:val="single" w:sz="8" w:space="0" w:color="auto"/>
              <w:right w:val="nil"/>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201</w:t>
            </w:r>
            <w:r>
              <w:rPr>
                <w:rFonts w:asciiTheme="majorBidi" w:hAnsiTheme="majorBidi" w:cstheme="majorBidi"/>
                <w:b/>
                <w:bCs/>
                <w:color w:val="000000"/>
                <w:sz w:val="24"/>
                <w:szCs w:val="24"/>
              </w:rPr>
              <w:t>7</w:t>
            </w:r>
          </w:p>
        </w:tc>
        <w:tc>
          <w:tcPr>
            <w:tcW w:w="108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37EDD" w:rsidRPr="006A5AE4" w:rsidRDefault="00A37EDD" w:rsidP="00A37EDD">
            <w:pPr>
              <w:spacing w:after="0"/>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Ecart</w:t>
            </w:r>
          </w:p>
        </w:tc>
      </w:tr>
      <w:tr w:rsidR="00A37EDD" w:rsidRPr="006A5AE4" w:rsidTr="00A37EDD">
        <w:trPr>
          <w:trHeight w:val="300"/>
          <w:jc w:val="center"/>
        </w:trPr>
        <w:tc>
          <w:tcPr>
            <w:tcW w:w="5555"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9,7</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8,2</w:t>
            </w:r>
          </w:p>
        </w:tc>
        <w:tc>
          <w:tcPr>
            <w:tcW w:w="1081"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-1,5</w:t>
            </w:r>
          </w:p>
        </w:tc>
      </w:tr>
      <w:tr w:rsidR="00A37EDD" w:rsidRPr="006A5AE4" w:rsidTr="00A37EDD">
        <w:trPr>
          <w:trHeight w:val="300"/>
          <w:jc w:val="center"/>
        </w:trPr>
        <w:tc>
          <w:tcPr>
            <w:tcW w:w="5555"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18,2</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17,1</w:t>
            </w:r>
          </w:p>
        </w:tc>
        <w:tc>
          <w:tcPr>
            <w:tcW w:w="1081"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-1,1</w:t>
            </w:r>
          </w:p>
        </w:tc>
      </w:tr>
      <w:tr w:rsidR="00A37EDD" w:rsidRPr="006A5AE4" w:rsidTr="00A37EDD">
        <w:trPr>
          <w:trHeight w:val="300"/>
          <w:jc w:val="center"/>
        </w:trPr>
        <w:tc>
          <w:tcPr>
            <w:tcW w:w="5555"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8,8</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9,5</w:t>
            </w:r>
          </w:p>
        </w:tc>
        <w:tc>
          <w:tcPr>
            <w:tcW w:w="1081"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0,7</w:t>
            </w:r>
          </w:p>
        </w:tc>
      </w:tr>
      <w:tr w:rsidR="00A37EDD" w:rsidRPr="006A5AE4" w:rsidTr="00A37EDD">
        <w:trPr>
          <w:trHeight w:val="300"/>
          <w:jc w:val="center"/>
        </w:trPr>
        <w:tc>
          <w:tcPr>
            <w:tcW w:w="5555"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14,8</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12,9</w:t>
            </w:r>
          </w:p>
        </w:tc>
        <w:tc>
          <w:tcPr>
            <w:tcW w:w="1081"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-1,9</w:t>
            </w:r>
          </w:p>
        </w:tc>
      </w:tr>
      <w:tr w:rsidR="00A37EDD" w:rsidRPr="006A5AE4" w:rsidTr="00A37EDD">
        <w:trPr>
          <w:trHeight w:val="300"/>
          <w:jc w:val="center"/>
        </w:trPr>
        <w:tc>
          <w:tcPr>
            <w:tcW w:w="5555"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9,9</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6,1</w:t>
            </w:r>
          </w:p>
        </w:tc>
        <w:tc>
          <w:tcPr>
            <w:tcW w:w="1081"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-3,8</w:t>
            </w:r>
          </w:p>
        </w:tc>
      </w:tr>
      <w:tr w:rsidR="00A37EDD" w:rsidRPr="006A5AE4" w:rsidTr="00A37EDD">
        <w:trPr>
          <w:trHeight w:val="300"/>
          <w:jc w:val="center"/>
        </w:trPr>
        <w:tc>
          <w:tcPr>
            <w:tcW w:w="5555"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15,5</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11,3</w:t>
            </w:r>
          </w:p>
        </w:tc>
        <w:tc>
          <w:tcPr>
            <w:tcW w:w="1081"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-4,2</w:t>
            </w:r>
          </w:p>
        </w:tc>
      </w:tr>
      <w:tr w:rsidR="00A37EDD" w:rsidRPr="006A5AE4" w:rsidTr="00A37EDD">
        <w:trPr>
          <w:trHeight w:val="300"/>
          <w:jc w:val="center"/>
        </w:trPr>
        <w:tc>
          <w:tcPr>
            <w:tcW w:w="5555"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9,6</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7,2</w:t>
            </w:r>
          </w:p>
        </w:tc>
        <w:tc>
          <w:tcPr>
            <w:tcW w:w="1081"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-2,4</w:t>
            </w:r>
          </w:p>
        </w:tc>
      </w:tr>
      <w:tr w:rsidR="00A37EDD" w:rsidRPr="006A5AE4" w:rsidTr="00A37EDD">
        <w:trPr>
          <w:trHeight w:val="300"/>
          <w:jc w:val="center"/>
        </w:trPr>
        <w:tc>
          <w:tcPr>
            <w:tcW w:w="5555"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7,8</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6,0</w:t>
            </w:r>
          </w:p>
        </w:tc>
        <w:tc>
          <w:tcPr>
            <w:tcW w:w="1081"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-1,8</w:t>
            </w:r>
          </w:p>
        </w:tc>
      </w:tr>
      <w:tr w:rsidR="00A37EDD" w:rsidRPr="006A5AE4" w:rsidTr="00A37EDD">
        <w:trPr>
          <w:trHeight w:val="300"/>
          <w:jc w:val="center"/>
        </w:trPr>
        <w:tc>
          <w:tcPr>
            <w:tcW w:w="5555"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B574DB">
              <w:rPr>
                <w:rFonts w:asciiTheme="majorBidi" w:hAnsiTheme="majorBidi" w:cstheme="majorBidi"/>
                <w:sz w:val="24"/>
                <w:szCs w:val="24"/>
              </w:rPr>
              <w:t>-Massa</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9,7</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9,8</w:t>
            </w:r>
          </w:p>
        </w:tc>
        <w:tc>
          <w:tcPr>
            <w:tcW w:w="1081"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0,1</w:t>
            </w:r>
          </w:p>
        </w:tc>
      </w:tr>
      <w:tr w:rsidR="00A37EDD" w:rsidRPr="006A5AE4" w:rsidTr="00A37EDD">
        <w:trPr>
          <w:trHeight w:val="300"/>
          <w:jc w:val="center"/>
        </w:trPr>
        <w:tc>
          <w:tcPr>
            <w:tcW w:w="5555"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19,8</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13,1</w:t>
            </w:r>
          </w:p>
        </w:tc>
        <w:tc>
          <w:tcPr>
            <w:tcW w:w="1081"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-6,7</w:t>
            </w:r>
          </w:p>
        </w:tc>
      </w:tr>
      <w:tr w:rsidR="00A37EDD" w:rsidRPr="0044106A" w:rsidTr="00A37EDD">
        <w:trPr>
          <w:trHeight w:val="315"/>
          <w:jc w:val="center"/>
        </w:trPr>
        <w:tc>
          <w:tcPr>
            <w:tcW w:w="555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37EDD" w:rsidRPr="0044106A" w:rsidRDefault="00A37EDD" w:rsidP="00A37EDD">
            <w:pPr>
              <w:spacing w:after="0"/>
              <w:rPr>
                <w:rFonts w:asciiTheme="majorBidi" w:hAnsiTheme="majorBidi" w:cstheme="majorBidi"/>
                <w:b/>
                <w:bCs/>
                <w:color w:val="000000"/>
                <w:sz w:val="24"/>
                <w:szCs w:val="24"/>
              </w:rPr>
            </w:pPr>
            <w:r w:rsidRPr="0044106A">
              <w:rPr>
                <w:rFonts w:asciiTheme="majorBidi" w:hAnsiTheme="majorBidi" w:cstheme="majorBidi"/>
                <w:b/>
                <w:bCs/>
                <w:color w:val="000000"/>
                <w:sz w:val="24"/>
                <w:szCs w:val="24"/>
              </w:rPr>
              <w:t>Total</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rsidR="00A37EDD" w:rsidRPr="0044106A" w:rsidRDefault="00A37EDD" w:rsidP="00A37EDD">
            <w:pPr>
              <w:spacing w:after="0" w:line="240" w:lineRule="auto"/>
              <w:jc w:val="center"/>
              <w:rPr>
                <w:rFonts w:ascii="Times New Roman" w:hAnsi="Times New Roman" w:cs="Times New Roman"/>
                <w:b/>
                <w:bCs/>
                <w:color w:val="000000"/>
                <w:sz w:val="24"/>
                <w:szCs w:val="24"/>
              </w:rPr>
            </w:pPr>
            <w:r w:rsidRPr="0044106A">
              <w:rPr>
                <w:rFonts w:ascii="Times New Roman" w:hAnsi="Times New Roman" w:cs="Times New Roman"/>
                <w:b/>
                <w:bCs/>
                <w:color w:val="000000"/>
                <w:sz w:val="24"/>
                <w:szCs w:val="24"/>
              </w:rPr>
              <w:t>12,3</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b/>
                <w:bCs/>
                <w:color w:val="000000"/>
                <w:sz w:val="24"/>
                <w:szCs w:val="24"/>
              </w:rPr>
            </w:pPr>
            <w:r w:rsidRPr="0044106A">
              <w:rPr>
                <w:rFonts w:asciiTheme="majorBidi" w:hAnsiTheme="majorBidi" w:cstheme="majorBidi"/>
                <w:b/>
                <w:bCs/>
                <w:color w:val="000000"/>
                <w:sz w:val="24"/>
                <w:szCs w:val="24"/>
              </w:rPr>
              <w:t>10,2</w:t>
            </w:r>
          </w:p>
        </w:tc>
        <w:tc>
          <w:tcPr>
            <w:tcW w:w="1081" w:type="dxa"/>
            <w:tcBorders>
              <w:top w:val="single" w:sz="8" w:space="0" w:color="auto"/>
              <w:left w:val="nil"/>
              <w:bottom w:val="single" w:sz="8"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b/>
                <w:bCs/>
                <w:color w:val="000000"/>
                <w:sz w:val="24"/>
                <w:szCs w:val="24"/>
              </w:rPr>
            </w:pPr>
            <w:r w:rsidRPr="0044106A">
              <w:rPr>
                <w:rFonts w:asciiTheme="majorBidi" w:hAnsiTheme="majorBidi" w:cstheme="majorBidi"/>
                <w:b/>
                <w:bCs/>
                <w:color w:val="000000"/>
                <w:sz w:val="24"/>
                <w:szCs w:val="24"/>
              </w:rPr>
              <w:t>-2,1</w:t>
            </w:r>
          </w:p>
        </w:tc>
      </w:tr>
    </w:tbl>
    <w:p w:rsidR="00A37EDD" w:rsidRPr="006A5AE4" w:rsidRDefault="00A37EDD" w:rsidP="00A37EDD">
      <w:pPr>
        <w:tabs>
          <w:tab w:val="left" w:pos="5121"/>
        </w:tabs>
        <w:spacing w:after="0"/>
        <w:ind w:left="55"/>
        <w:rPr>
          <w:rFonts w:asciiTheme="majorBidi" w:hAnsiTheme="majorBidi" w:cstheme="majorBidi"/>
          <w:b/>
          <w:bCs/>
          <w:color w:val="000000"/>
          <w:sz w:val="24"/>
          <w:szCs w:val="24"/>
        </w:rPr>
      </w:pPr>
      <w:r>
        <w:rPr>
          <w:rFonts w:asciiTheme="majorBidi" w:hAnsiTheme="majorBidi" w:cstheme="majorBidi"/>
          <w:color w:val="000000"/>
          <w:sz w:val="24"/>
          <w:szCs w:val="24"/>
        </w:rPr>
        <w:t>Source : Enquête nationale sur l’emploi 2001 &amp; 2017, HCP.</w:t>
      </w:r>
    </w:p>
    <w:p w:rsidR="00A37EDD" w:rsidRPr="006A5AE4" w:rsidRDefault="00A37EDD" w:rsidP="00A37EDD">
      <w:pPr>
        <w:rPr>
          <w:rFonts w:asciiTheme="majorBidi" w:hAnsiTheme="majorBidi" w:cstheme="majorBidi"/>
          <w:sz w:val="24"/>
          <w:szCs w:val="24"/>
        </w:rPr>
      </w:pPr>
    </w:p>
    <w:p w:rsidR="00A37EDD" w:rsidRPr="006A5AE4" w:rsidRDefault="00A37EDD" w:rsidP="00A37EDD">
      <w:pPr>
        <w:tabs>
          <w:tab w:val="left" w:pos="4395"/>
          <w:tab w:val="left" w:pos="5335"/>
          <w:tab w:val="left" w:pos="6275"/>
        </w:tabs>
        <w:spacing w:after="0"/>
        <w:ind w:left="55"/>
        <w:rPr>
          <w:rFonts w:asciiTheme="majorBidi" w:hAnsiTheme="majorBidi" w:cstheme="majorBidi"/>
          <w:color w:val="000000"/>
          <w:sz w:val="24"/>
          <w:szCs w:val="24"/>
        </w:rPr>
      </w:pPr>
      <w:r w:rsidRPr="006A5AE4">
        <w:rPr>
          <w:rFonts w:asciiTheme="majorBidi" w:hAnsiTheme="majorBidi" w:cstheme="majorBidi"/>
          <w:color w:val="000000"/>
          <w:sz w:val="24"/>
          <w:szCs w:val="24"/>
        </w:rPr>
        <w:tab/>
      </w:r>
      <w:r w:rsidRPr="006A5AE4">
        <w:rPr>
          <w:rFonts w:asciiTheme="majorBidi" w:hAnsiTheme="majorBidi" w:cstheme="majorBidi"/>
          <w:color w:val="000000"/>
          <w:sz w:val="24"/>
          <w:szCs w:val="24"/>
        </w:rPr>
        <w:tab/>
      </w:r>
      <w:r w:rsidRPr="006A5AE4">
        <w:rPr>
          <w:rFonts w:asciiTheme="majorBidi" w:hAnsiTheme="majorBidi" w:cstheme="majorBidi"/>
          <w:color w:val="000000"/>
          <w:sz w:val="24"/>
          <w:szCs w:val="24"/>
        </w:rPr>
        <w:tab/>
      </w:r>
    </w:p>
    <w:p w:rsidR="00A37EDD" w:rsidRPr="006A5AE4" w:rsidRDefault="00A37EDD" w:rsidP="00A37EDD">
      <w:pPr>
        <w:tabs>
          <w:tab w:val="left" w:pos="6275"/>
        </w:tabs>
        <w:spacing w:after="0"/>
        <w:ind w:left="55"/>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Tableau 04 : Taux de féminisation de la population active en chômage</w:t>
      </w:r>
      <w:r>
        <w:rPr>
          <w:rFonts w:asciiTheme="majorBidi" w:hAnsiTheme="majorBidi" w:cstheme="majorBidi"/>
          <w:b/>
          <w:bCs/>
          <w:sz w:val="24"/>
          <w:szCs w:val="24"/>
        </w:rPr>
        <w:t>(en %)</w:t>
      </w:r>
    </w:p>
    <w:p w:rsidR="00A37EDD" w:rsidRPr="006A5AE4" w:rsidRDefault="00A37EDD" w:rsidP="00A37EDD">
      <w:pPr>
        <w:tabs>
          <w:tab w:val="left" w:pos="6275"/>
        </w:tabs>
        <w:spacing w:after="0"/>
        <w:ind w:left="55"/>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ab/>
      </w:r>
    </w:p>
    <w:tbl>
      <w:tblPr>
        <w:tblW w:w="8665" w:type="dxa"/>
        <w:jc w:val="center"/>
        <w:tblCellMar>
          <w:left w:w="70" w:type="dxa"/>
          <w:right w:w="70" w:type="dxa"/>
        </w:tblCellMar>
        <w:tblLook w:val="04A0"/>
      </w:tblPr>
      <w:tblGrid>
        <w:gridCol w:w="5326"/>
        <w:gridCol w:w="1134"/>
        <w:gridCol w:w="1134"/>
        <w:gridCol w:w="1071"/>
      </w:tblGrid>
      <w:tr w:rsidR="00A37EDD" w:rsidRPr="006A5AE4" w:rsidTr="00A37EDD">
        <w:trPr>
          <w:trHeight w:val="315"/>
          <w:jc w:val="center"/>
        </w:trPr>
        <w:tc>
          <w:tcPr>
            <w:tcW w:w="5326" w:type="dxa"/>
            <w:tcBorders>
              <w:top w:val="single" w:sz="8" w:space="0" w:color="auto"/>
              <w:left w:val="single" w:sz="8" w:space="0" w:color="auto"/>
              <w:bottom w:val="single" w:sz="8" w:space="0" w:color="auto"/>
              <w:right w:val="nil"/>
            </w:tcBorders>
            <w:shd w:val="clear" w:color="auto" w:fill="auto"/>
            <w:noWrap/>
            <w:vAlign w:val="bottom"/>
            <w:hideMark/>
          </w:tcPr>
          <w:p w:rsidR="00A37EDD" w:rsidRPr="006A5AE4" w:rsidRDefault="00A37EDD" w:rsidP="00A37EDD">
            <w:pPr>
              <w:spacing w:after="0"/>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Région</w:t>
            </w:r>
          </w:p>
        </w:tc>
        <w:tc>
          <w:tcPr>
            <w:tcW w:w="1134" w:type="dxa"/>
            <w:tcBorders>
              <w:top w:val="single" w:sz="8" w:space="0" w:color="auto"/>
              <w:left w:val="single" w:sz="8" w:space="0" w:color="auto"/>
              <w:bottom w:val="single" w:sz="8" w:space="0" w:color="auto"/>
              <w:right w:val="nil"/>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2001</w:t>
            </w:r>
          </w:p>
        </w:tc>
        <w:tc>
          <w:tcPr>
            <w:tcW w:w="1134" w:type="dxa"/>
            <w:tcBorders>
              <w:top w:val="single" w:sz="8" w:space="0" w:color="auto"/>
              <w:left w:val="single" w:sz="8" w:space="0" w:color="auto"/>
              <w:bottom w:val="single" w:sz="8" w:space="0" w:color="auto"/>
              <w:right w:val="nil"/>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201</w:t>
            </w:r>
            <w:r>
              <w:rPr>
                <w:rFonts w:asciiTheme="majorBidi" w:hAnsiTheme="majorBidi" w:cstheme="majorBidi"/>
                <w:b/>
                <w:bCs/>
                <w:color w:val="000000"/>
                <w:sz w:val="24"/>
                <w:szCs w:val="24"/>
              </w:rPr>
              <w:t>7</w:t>
            </w:r>
          </w:p>
        </w:tc>
        <w:tc>
          <w:tcPr>
            <w:tcW w:w="107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37EDD" w:rsidRPr="006A5AE4" w:rsidRDefault="00A37EDD" w:rsidP="00A37EDD">
            <w:pPr>
              <w:spacing w:after="0"/>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Ecart</w:t>
            </w:r>
          </w:p>
        </w:tc>
      </w:tr>
      <w:tr w:rsidR="00A37EDD" w:rsidRPr="006A5AE4" w:rsidTr="00A37EDD">
        <w:trPr>
          <w:trHeight w:val="300"/>
          <w:jc w:val="center"/>
        </w:trPr>
        <w:tc>
          <w:tcPr>
            <w:tcW w:w="5326"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14,8</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30,1</w:t>
            </w:r>
          </w:p>
        </w:tc>
        <w:tc>
          <w:tcPr>
            <w:tcW w:w="1071"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15,3</w:t>
            </w:r>
          </w:p>
        </w:tc>
      </w:tr>
      <w:tr w:rsidR="00A37EDD" w:rsidRPr="006A5AE4" w:rsidTr="00A37EDD">
        <w:trPr>
          <w:trHeight w:val="300"/>
          <w:jc w:val="center"/>
        </w:trPr>
        <w:tc>
          <w:tcPr>
            <w:tcW w:w="5326"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23,1</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28,6</w:t>
            </w:r>
          </w:p>
        </w:tc>
        <w:tc>
          <w:tcPr>
            <w:tcW w:w="1071"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5,5</w:t>
            </w:r>
          </w:p>
        </w:tc>
      </w:tr>
      <w:tr w:rsidR="00A37EDD" w:rsidRPr="006A5AE4" w:rsidTr="00A37EDD">
        <w:trPr>
          <w:trHeight w:val="300"/>
          <w:jc w:val="center"/>
        </w:trPr>
        <w:tc>
          <w:tcPr>
            <w:tcW w:w="5326"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24,2</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33,3</w:t>
            </w:r>
          </w:p>
        </w:tc>
        <w:tc>
          <w:tcPr>
            <w:tcW w:w="1071"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9,1</w:t>
            </w:r>
          </w:p>
        </w:tc>
      </w:tr>
      <w:tr w:rsidR="00A37EDD" w:rsidRPr="006A5AE4" w:rsidTr="00A37EDD">
        <w:trPr>
          <w:trHeight w:val="300"/>
          <w:jc w:val="center"/>
        </w:trPr>
        <w:tc>
          <w:tcPr>
            <w:tcW w:w="5326"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29,8</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41,8</w:t>
            </w:r>
          </w:p>
        </w:tc>
        <w:tc>
          <w:tcPr>
            <w:tcW w:w="1071"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12,0</w:t>
            </w:r>
          </w:p>
        </w:tc>
      </w:tr>
      <w:tr w:rsidR="00A37EDD" w:rsidRPr="006A5AE4" w:rsidTr="00A37EDD">
        <w:trPr>
          <w:trHeight w:val="300"/>
          <w:jc w:val="center"/>
        </w:trPr>
        <w:tc>
          <w:tcPr>
            <w:tcW w:w="5326"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27,0</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36,1</w:t>
            </w:r>
          </w:p>
        </w:tc>
        <w:tc>
          <w:tcPr>
            <w:tcW w:w="1071"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9,1</w:t>
            </w:r>
          </w:p>
        </w:tc>
      </w:tr>
      <w:tr w:rsidR="00A37EDD" w:rsidRPr="006A5AE4" w:rsidTr="00A37EDD">
        <w:trPr>
          <w:trHeight w:val="300"/>
          <w:jc w:val="center"/>
        </w:trPr>
        <w:tc>
          <w:tcPr>
            <w:tcW w:w="5326"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29,3</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37,2</w:t>
            </w:r>
          </w:p>
        </w:tc>
        <w:tc>
          <w:tcPr>
            <w:tcW w:w="1071"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7,9</w:t>
            </w:r>
          </w:p>
        </w:tc>
      </w:tr>
      <w:tr w:rsidR="00A37EDD" w:rsidRPr="006A5AE4" w:rsidTr="00A37EDD">
        <w:trPr>
          <w:trHeight w:val="300"/>
          <w:jc w:val="center"/>
        </w:trPr>
        <w:tc>
          <w:tcPr>
            <w:tcW w:w="5326"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21,3</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29,4</w:t>
            </w:r>
          </w:p>
        </w:tc>
        <w:tc>
          <w:tcPr>
            <w:tcW w:w="1071"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8,1</w:t>
            </w:r>
          </w:p>
        </w:tc>
      </w:tr>
      <w:tr w:rsidR="00A37EDD" w:rsidRPr="006A5AE4" w:rsidTr="00A37EDD">
        <w:trPr>
          <w:trHeight w:val="300"/>
          <w:jc w:val="center"/>
        </w:trPr>
        <w:tc>
          <w:tcPr>
            <w:tcW w:w="5326"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16,0</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32,3</w:t>
            </w:r>
          </w:p>
        </w:tc>
        <w:tc>
          <w:tcPr>
            <w:tcW w:w="1071"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16,3</w:t>
            </w:r>
          </w:p>
        </w:tc>
      </w:tr>
      <w:tr w:rsidR="00A37EDD" w:rsidRPr="006A5AE4" w:rsidTr="00A37EDD">
        <w:trPr>
          <w:trHeight w:val="300"/>
          <w:jc w:val="center"/>
        </w:trPr>
        <w:tc>
          <w:tcPr>
            <w:tcW w:w="5326"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B574DB">
              <w:rPr>
                <w:rFonts w:asciiTheme="majorBidi" w:hAnsiTheme="majorBidi" w:cstheme="majorBidi"/>
                <w:sz w:val="24"/>
                <w:szCs w:val="24"/>
              </w:rPr>
              <w:t>-Massa</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17,5</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28,7</w:t>
            </w:r>
          </w:p>
        </w:tc>
        <w:tc>
          <w:tcPr>
            <w:tcW w:w="1071"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11,2</w:t>
            </w:r>
          </w:p>
        </w:tc>
      </w:tr>
      <w:tr w:rsidR="00A37EDD" w:rsidRPr="006A5AE4" w:rsidTr="00A37EDD">
        <w:trPr>
          <w:trHeight w:val="300"/>
          <w:jc w:val="center"/>
        </w:trPr>
        <w:tc>
          <w:tcPr>
            <w:tcW w:w="5326"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29,1</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53,7</w:t>
            </w:r>
          </w:p>
        </w:tc>
        <w:tc>
          <w:tcPr>
            <w:tcW w:w="1071"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24,6</w:t>
            </w:r>
          </w:p>
        </w:tc>
      </w:tr>
      <w:tr w:rsidR="00A37EDD" w:rsidRPr="0044106A" w:rsidTr="00A37EDD">
        <w:trPr>
          <w:trHeight w:val="315"/>
          <w:jc w:val="center"/>
        </w:trPr>
        <w:tc>
          <w:tcPr>
            <w:tcW w:w="532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37EDD" w:rsidRPr="0044106A" w:rsidRDefault="00A37EDD" w:rsidP="00A37EDD">
            <w:pPr>
              <w:spacing w:after="0"/>
              <w:rPr>
                <w:rFonts w:asciiTheme="majorBidi" w:hAnsiTheme="majorBidi" w:cstheme="majorBidi"/>
                <w:b/>
                <w:bCs/>
                <w:color w:val="000000"/>
                <w:sz w:val="24"/>
                <w:szCs w:val="24"/>
              </w:rPr>
            </w:pPr>
            <w:r w:rsidRPr="0044106A">
              <w:rPr>
                <w:rFonts w:asciiTheme="majorBidi" w:hAnsiTheme="majorBidi" w:cstheme="majorBidi"/>
                <w:b/>
                <w:bCs/>
                <w:color w:val="000000"/>
                <w:sz w:val="24"/>
                <w:szCs w:val="24"/>
              </w:rPr>
              <w:t>Total</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rsidR="00A37EDD" w:rsidRPr="0044106A" w:rsidRDefault="00A37EDD" w:rsidP="00A37EDD">
            <w:pPr>
              <w:spacing w:after="0" w:line="240" w:lineRule="auto"/>
              <w:jc w:val="center"/>
              <w:rPr>
                <w:rFonts w:ascii="Times New Roman" w:hAnsi="Times New Roman" w:cs="Times New Roman"/>
                <w:b/>
                <w:bCs/>
                <w:color w:val="000000"/>
                <w:sz w:val="24"/>
                <w:szCs w:val="24"/>
              </w:rPr>
            </w:pPr>
            <w:r w:rsidRPr="0044106A">
              <w:rPr>
                <w:rFonts w:ascii="Times New Roman" w:hAnsi="Times New Roman" w:cs="Times New Roman"/>
                <w:b/>
                <w:bCs/>
                <w:color w:val="000000"/>
                <w:sz w:val="24"/>
                <w:szCs w:val="24"/>
              </w:rPr>
              <w:t>25,2</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b/>
                <w:bCs/>
                <w:color w:val="000000"/>
                <w:sz w:val="24"/>
                <w:szCs w:val="24"/>
              </w:rPr>
            </w:pPr>
            <w:r w:rsidRPr="0044106A">
              <w:rPr>
                <w:rFonts w:asciiTheme="majorBidi" w:hAnsiTheme="majorBidi" w:cstheme="majorBidi"/>
                <w:b/>
                <w:bCs/>
                <w:color w:val="000000"/>
                <w:sz w:val="24"/>
                <w:szCs w:val="24"/>
              </w:rPr>
              <w:t>35,1</w:t>
            </w:r>
          </w:p>
        </w:tc>
        <w:tc>
          <w:tcPr>
            <w:tcW w:w="1071" w:type="dxa"/>
            <w:tcBorders>
              <w:top w:val="single" w:sz="8" w:space="0" w:color="auto"/>
              <w:left w:val="nil"/>
              <w:bottom w:val="single" w:sz="8"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b/>
                <w:bCs/>
                <w:color w:val="000000"/>
                <w:sz w:val="24"/>
                <w:szCs w:val="24"/>
              </w:rPr>
            </w:pPr>
            <w:r w:rsidRPr="0044106A">
              <w:rPr>
                <w:rFonts w:asciiTheme="majorBidi" w:hAnsiTheme="majorBidi" w:cstheme="majorBidi"/>
                <w:b/>
                <w:bCs/>
                <w:color w:val="000000"/>
                <w:sz w:val="24"/>
                <w:szCs w:val="24"/>
              </w:rPr>
              <w:t>9,9</w:t>
            </w:r>
          </w:p>
        </w:tc>
      </w:tr>
    </w:tbl>
    <w:p w:rsidR="00A37EDD" w:rsidRPr="006A5AE4" w:rsidRDefault="00A37EDD" w:rsidP="00A37EDD">
      <w:pPr>
        <w:tabs>
          <w:tab w:val="left" w:pos="5121"/>
        </w:tabs>
        <w:spacing w:after="0"/>
        <w:ind w:left="55"/>
        <w:rPr>
          <w:rFonts w:asciiTheme="majorBidi" w:hAnsiTheme="majorBidi" w:cstheme="majorBidi"/>
          <w:b/>
          <w:bCs/>
          <w:color w:val="000000"/>
          <w:sz w:val="24"/>
          <w:szCs w:val="24"/>
        </w:rPr>
      </w:pPr>
      <w:r>
        <w:rPr>
          <w:rFonts w:asciiTheme="majorBidi" w:hAnsiTheme="majorBidi" w:cstheme="majorBidi"/>
          <w:color w:val="000000"/>
          <w:sz w:val="24"/>
          <w:szCs w:val="24"/>
        </w:rPr>
        <w:t>Source : Enquête nationale sur l’emploi 2001 &amp; 2017, HCP.</w:t>
      </w:r>
    </w:p>
    <w:p w:rsidR="00A37EDD" w:rsidRPr="006A5AE4" w:rsidRDefault="00A37EDD" w:rsidP="00A37EDD">
      <w:pPr>
        <w:rPr>
          <w:rFonts w:asciiTheme="majorBidi" w:hAnsiTheme="majorBidi" w:cstheme="majorBidi"/>
          <w:sz w:val="24"/>
          <w:szCs w:val="24"/>
        </w:rPr>
      </w:pPr>
    </w:p>
    <w:p w:rsidR="00A37EDD" w:rsidRDefault="00A37EDD" w:rsidP="00A37EDD">
      <w:pPr>
        <w:rPr>
          <w:rFonts w:asciiTheme="majorBidi" w:hAnsiTheme="majorBidi" w:cstheme="majorBidi"/>
          <w:b/>
          <w:bCs/>
          <w:color w:val="000000"/>
          <w:sz w:val="24"/>
          <w:szCs w:val="24"/>
        </w:rPr>
      </w:pPr>
      <w:r>
        <w:rPr>
          <w:rFonts w:asciiTheme="majorBidi" w:hAnsiTheme="majorBidi" w:cstheme="majorBidi"/>
          <w:b/>
          <w:bCs/>
          <w:color w:val="000000"/>
          <w:sz w:val="24"/>
          <w:szCs w:val="24"/>
        </w:rPr>
        <w:br w:type="page"/>
      </w:r>
    </w:p>
    <w:p w:rsidR="00A37EDD" w:rsidRPr="006A5AE4" w:rsidRDefault="00A37EDD" w:rsidP="00A37EDD">
      <w:pPr>
        <w:tabs>
          <w:tab w:val="left" w:pos="5335"/>
          <w:tab w:val="left" w:pos="6275"/>
        </w:tabs>
        <w:spacing w:after="0"/>
        <w:ind w:left="55"/>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lastRenderedPageBreak/>
        <w:t>Tableau 05 : Taux d'activité des enfants de moins de 15 ans</w:t>
      </w:r>
      <w:r>
        <w:rPr>
          <w:rFonts w:asciiTheme="majorBidi" w:hAnsiTheme="majorBidi" w:cstheme="majorBidi"/>
          <w:b/>
          <w:bCs/>
          <w:sz w:val="24"/>
          <w:szCs w:val="24"/>
        </w:rPr>
        <w:t>(en %)</w:t>
      </w:r>
    </w:p>
    <w:p w:rsidR="00A37EDD" w:rsidRPr="006A5AE4" w:rsidRDefault="00A37EDD" w:rsidP="00A37EDD">
      <w:pPr>
        <w:tabs>
          <w:tab w:val="left" w:pos="5335"/>
          <w:tab w:val="left" w:pos="6275"/>
        </w:tabs>
        <w:spacing w:after="0"/>
        <w:ind w:left="55"/>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ab/>
      </w:r>
      <w:r w:rsidRPr="006A5AE4">
        <w:rPr>
          <w:rFonts w:asciiTheme="majorBidi" w:hAnsiTheme="majorBidi" w:cstheme="majorBidi"/>
          <w:b/>
          <w:bCs/>
          <w:color w:val="000000"/>
          <w:sz w:val="24"/>
          <w:szCs w:val="24"/>
        </w:rPr>
        <w:tab/>
      </w:r>
      <w:r w:rsidRPr="006A5AE4">
        <w:rPr>
          <w:rFonts w:asciiTheme="majorBidi" w:hAnsiTheme="majorBidi" w:cstheme="majorBidi"/>
          <w:b/>
          <w:bCs/>
          <w:color w:val="000000"/>
          <w:sz w:val="24"/>
          <w:szCs w:val="24"/>
        </w:rPr>
        <w:tab/>
      </w:r>
    </w:p>
    <w:tbl>
      <w:tblPr>
        <w:tblW w:w="9010" w:type="dxa"/>
        <w:jc w:val="center"/>
        <w:tblCellMar>
          <w:left w:w="70" w:type="dxa"/>
          <w:right w:w="70" w:type="dxa"/>
        </w:tblCellMar>
        <w:tblLook w:val="04A0"/>
      </w:tblPr>
      <w:tblGrid>
        <w:gridCol w:w="5671"/>
        <w:gridCol w:w="1134"/>
        <w:gridCol w:w="1134"/>
        <w:gridCol w:w="1071"/>
      </w:tblGrid>
      <w:tr w:rsidR="00A37EDD" w:rsidRPr="000F6578" w:rsidTr="00A37EDD">
        <w:trPr>
          <w:trHeight w:val="315"/>
          <w:jc w:val="center"/>
        </w:trPr>
        <w:tc>
          <w:tcPr>
            <w:tcW w:w="5671" w:type="dxa"/>
            <w:tcBorders>
              <w:top w:val="single" w:sz="8" w:space="0" w:color="auto"/>
              <w:left w:val="single" w:sz="8" w:space="0" w:color="auto"/>
              <w:bottom w:val="single" w:sz="8" w:space="0" w:color="auto"/>
              <w:right w:val="nil"/>
            </w:tcBorders>
            <w:shd w:val="clear" w:color="auto" w:fill="auto"/>
            <w:noWrap/>
            <w:vAlign w:val="bottom"/>
            <w:hideMark/>
          </w:tcPr>
          <w:p w:rsidR="00A37EDD" w:rsidRPr="000F6578" w:rsidRDefault="00A37EDD" w:rsidP="00A37EDD">
            <w:pPr>
              <w:spacing w:after="0"/>
              <w:rPr>
                <w:rFonts w:asciiTheme="majorBidi" w:hAnsiTheme="majorBidi" w:cstheme="majorBidi"/>
                <w:b/>
                <w:bCs/>
                <w:color w:val="000000"/>
                <w:sz w:val="24"/>
                <w:szCs w:val="24"/>
              </w:rPr>
            </w:pPr>
            <w:r w:rsidRPr="000F6578">
              <w:rPr>
                <w:rFonts w:asciiTheme="majorBidi" w:hAnsiTheme="majorBidi" w:cstheme="majorBidi"/>
                <w:b/>
                <w:bCs/>
                <w:color w:val="000000"/>
                <w:sz w:val="24"/>
                <w:szCs w:val="24"/>
              </w:rPr>
              <w:t>Région</w:t>
            </w:r>
          </w:p>
        </w:tc>
        <w:tc>
          <w:tcPr>
            <w:tcW w:w="1134" w:type="dxa"/>
            <w:tcBorders>
              <w:top w:val="single" w:sz="8" w:space="0" w:color="auto"/>
              <w:left w:val="single" w:sz="8" w:space="0" w:color="auto"/>
              <w:bottom w:val="single" w:sz="8" w:space="0" w:color="auto"/>
              <w:right w:val="nil"/>
            </w:tcBorders>
            <w:shd w:val="clear" w:color="auto" w:fill="auto"/>
            <w:noWrap/>
            <w:vAlign w:val="bottom"/>
            <w:hideMark/>
          </w:tcPr>
          <w:p w:rsidR="00A37EDD" w:rsidRPr="000F6578" w:rsidRDefault="00A37EDD" w:rsidP="00A37EDD">
            <w:pPr>
              <w:spacing w:after="0"/>
              <w:jc w:val="center"/>
              <w:rPr>
                <w:rFonts w:asciiTheme="majorBidi" w:hAnsiTheme="majorBidi" w:cstheme="majorBidi"/>
                <w:b/>
                <w:bCs/>
                <w:color w:val="000000"/>
                <w:sz w:val="24"/>
                <w:szCs w:val="24"/>
              </w:rPr>
            </w:pPr>
            <w:r w:rsidRPr="000F6578">
              <w:rPr>
                <w:rFonts w:asciiTheme="majorBidi" w:hAnsiTheme="majorBidi" w:cstheme="majorBidi"/>
                <w:b/>
                <w:bCs/>
                <w:color w:val="000000"/>
                <w:sz w:val="24"/>
                <w:szCs w:val="24"/>
              </w:rPr>
              <w:t>2001</w:t>
            </w:r>
          </w:p>
        </w:tc>
        <w:tc>
          <w:tcPr>
            <w:tcW w:w="1134" w:type="dxa"/>
            <w:tcBorders>
              <w:top w:val="single" w:sz="8" w:space="0" w:color="auto"/>
              <w:left w:val="single" w:sz="8" w:space="0" w:color="auto"/>
              <w:bottom w:val="single" w:sz="8" w:space="0" w:color="auto"/>
              <w:right w:val="nil"/>
            </w:tcBorders>
            <w:shd w:val="clear" w:color="auto" w:fill="auto"/>
            <w:noWrap/>
            <w:vAlign w:val="bottom"/>
            <w:hideMark/>
          </w:tcPr>
          <w:p w:rsidR="00A37EDD" w:rsidRPr="000F6578" w:rsidRDefault="00A37EDD" w:rsidP="00A37EDD">
            <w:pPr>
              <w:spacing w:after="0"/>
              <w:jc w:val="center"/>
              <w:rPr>
                <w:rFonts w:asciiTheme="majorBidi" w:hAnsiTheme="majorBidi" w:cstheme="majorBidi"/>
                <w:b/>
                <w:bCs/>
                <w:color w:val="000000"/>
                <w:sz w:val="24"/>
                <w:szCs w:val="24"/>
              </w:rPr>
            </w:pPr>
            <w:r w:rsidRPr="000F6578">
              <w:rPr>
                <w:rFonts w:asciiTheme="majorBidi" w:hAnsiTheme="majorBidi" w:cstheme="majorBidi"/>
                <w:b/>
                <w:bCs/>
                <w:color w:val="000000"/>
                <w:sz w:val="24"/>
                <w:szCs w:val="24"/>
              </w:rPr>
              <w:t>201</w:t>
            </w:r>
            <w:r>
              <w:rPr>
                <w:rFonts w:asciiTheme="majorBidi" w:hAnsiTheme="majorBidi" w:cstheme="majorBidi"/>
                <w:b/>
                <w:bCs/>
                <w:color w:val="000000"/>
                <w:sz w:val="24"/>
                <w:szCs w:val="24"/>
              </w:rPr>
              <w:t>7</w:t>
            </w:r>
          </w:p>
        </w:tc>
        <w:tc>
          <w:tcPr>
            <w:tcW w:w="107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37EDD" w:rsidRPr="000F6578" w:rsidRDefault="00A37EDD" w:rsidP="00A37EDD">
            <w:pPr>
              <w:spacing w:after="0"/>
              <w:rPr>
                <w:rFonts w:asciiTheme="majorBidi" w:hAnsiTheme="majorBidi" w:cstheme="majorBidi"/>
                <w:b/>
                <w:bCs/>
                <w:color w:val="000000"/>
                <w:sz w:val="24"/>
                <w:szCs w:val="24"/>
              </w:rPr>
            </w:pPr>
            <w:r w:rsidRPr="000F6578">
              <w:rPr>
                <w:rFonts w:asciiTheme="majorBidi" w:hAnsiTheme="majorBidi" w:cstheme="majorBidi"/>
                <w:b/>
                <w:bCs/>
                <w:color w:val="000000"/>
                <w:sz w:val="24"/>
                <w:szCs w:val="24"/>
              </w:rPr>
              <w:t>Ecart</w:t>
            </w:r>
          </w:p>
        </w:tc>
      </w:tr>
      <w:tr w:rsidR="00A37EDD" w:rsidRPr="000F6578" w:rsidTr="00A37EDD">
        <w:trPr>
          <w:trHeight w:val="300"/>
          <w:jc w:val="center"/>
        </w:trPr>
        <w:tc>
          <w:tcPr>
            <w:tcW w:w="5671"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5,8</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0,5</w:t>
            </w:r>
          </w:p>
        </w:tc>
        <w:tc>
          <w:tcPr>
            <w:tcW w:w="1071"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-5,3</w:t>
            </w:r>
          </w:p>
        </w:tc>
      </w:tr>
      <w:tr w:rsidR="00A37EDD" w:rsidRPr="000F6578" w:rsidTr="00A37EDD">
        <w:trPr>
          <w:trHeight w:val="300"/>
          <w:jc w:val="center"/>
        </w:trPr>
        <w:tc>
          <w:tcPr>
            <w:tcW w:w="5671"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5,2</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0,9</w:t>
            </w:r>
          </w:p>
        </w:tc>
        <w:tc>
          <w:tcPr>
            <w:tcW w:w="1071"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-4,3</w:t>
            </w:r>
          </w:p>
        </w:tc>
      </w:tr>
      <w:tr w:rsidR="00A37EDD" w:rsidRPr="000F6578" w:rsidTr="00A37EDD">
        <w:trPr>
          <w:trHeight w:val="300"/>
          <w:jc w:val="center"/>
        </w:trPr>
        <w:tc>
          <w:tcPr>
            <w:tcW w:w="5671"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7,2</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0,4</w:t>
            </w:r>
          </w:p>
        </w:tc>
        <w:tc>
          <w:tcPr>
            <w:tcW w:w="1071"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-6,8</w:t>
            </w:r>
          </w:p>
        </w:tc>
      </w:tr>
      <w:tr w:rsidR="00A37EDD" w:rsidRPr="000F6578" w:rsidTr="00A37EDD">
        <w:trPr>
          <w:trHeight w:val="300"/>
          <w:jc w:val="center"/>
        </w:trPr>
        <w:tc>
          <w:tcPr>
            <w:tcW w:w="5671"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8,2</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1,0</w:t>
            </w:r>
          </w:p>
        </w:tc>
        <w:tc>
          <w:tcPr>
            <w:tcW w:w="1071"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-7,2</w:t>
            </w:r>
          </w:p>
        </w:tc>
      </w:tr>
      <w:tr w:rsidR="00A37EDD" w:rsidRPr="000F6578" w:rsidTr="00A37EDD">
        <w:trPr>
          <w:trHeight w:val="300"/>
          <w:jc w:val="center"/>
        </w:trPr>
        <w:tc>
          <w:tcPr>
            <w:tcW w:w="5671"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10,5</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0,7</w:t>
            </w:r>
          </w:p>
        </w:tc>
        <w:tc>
          <w:tcPr>
            <w:tcW w:w="1071"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-9,8</w:t>
            </w:r>
          </w:p>
        </w:tc>
      </w:tr>
      <w:tr w:rsidR="00A37EDD" w:rsidRPr="000F6578" w:rsidTr="00A37EDD">
        <w:trPr>
          <w:trHeight w:val="300"/>
          <w:jc w:val="center"/>
        </w:trPr>
        <w:tc>
          <w:tcPr>
            <w:tcW w:w="5671"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7,3</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2,1</w:t>
            </w:r>
          </w:p>
        </w:tc>
        <w:tc>
          <w:tcPr>
            <w:tcW w:w="1071"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-5,2</w:t>
            </w:r>
          </w:p>
        </w:tc>
      </w:tr>
      <w:tr w:rsidR="00A37EDD" w:rsidRPr="000F6578" w:rsidTr="00A37EDD">
        <w:trPr>
          <w:trHeight w:val="300"/>
          <w:jc w:val="center"/>
        </w:trPr>
        <w:tc>
          <w:tcPr>
            <w:tcW w:w="5671"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10,3</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1,3</w:t>
            </w:r>
          </w:p>
        </w:tc>
        <w:tc>
          <w:tcPr>
            <w:tcW w:w="1071"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-9,0</w:t>
            </w:r>
          </w:p>
        </w:tc>
      </w:tr>
      <w:tr w:rsidR="00A37EDD" w:rsidRPr="000F6578" w:rsidTr="00A37EDD">
        <w:trPr>
          <w:trHeight w:val="300"/>
          <w:jc w:val="center"/>
        </w:trPr>
        <w:tc>
          <w:tcPr>
            <w:tcW w:w="5671"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3,5</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0,3</w:t>
            </w:r>
          </w:p>
        </w:tc>
        <w:tc>
          <w:tcPr>
            <w:tcW w:w="1071"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-3,2</w:t>
            </w:r>
          </w:p>
        </w:tc>
      </w:tr>
      <w:tr w:rsidR="00A37EDD" w:rsidRPr="000F6578" w:rsidTr="00A37EDD">
        <w:trPr>
          <w:trHeight w:val="300"/>
          <w:jc w:val="center"/>
        </w:trPr>
        <w:tc>
          <w:tcPr>
            <w:tcW w:w="5671"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B574DB">
              <w:rPr>
                <w:rFonts w:asciiTheme="majorBidi" w:hAnsiTheme="majorBidi" w:cstheme="majorBidi"/>
                <w:sz w:val="24"/>
                <w:szCs w:val="24"/>
              </w:rPr>
              <w:t>-Massa</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2,9</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0,2</w:t>
            </w:r>
          </w:p>
        </w:tc>
        <w:tc>
          <w:tcPr>
            <w:tcW w:w="1071"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-2,7</w:t>
            </w:r>
          </w:p>
        </w:tc>
      </w:tr>
      <w:tr w:rsidR="00A37EDD" w:rsidRPr="000F6578" w:rsidTr="00A37EDD">
        <w:trPr>
          <w:trHeight w:val="300"/>
          <w:jc w:val="center"/>
        </w:trPr>
        <w:tc>
          <w:tcPr>
            <w:tcW w:w="5671"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1,4</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0,1</w:t>
            </w:r>
          </w:p>
        </w:tc>
        <w:tc>
          <w:tcPr>
            <w:tcW w:w="1071"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-1,3</w:t>
            </w:r>
          </w:p>
        </w:tc>
      </w:tr>
      <w:tr w:rsidR="00A37EDD" w:rsidRPr="0044106A" w:rsidTr="00A37EDD">
        <w:trPr>
          <w:trHeight w:val="315"/>
          <w:jc w:val="center"/>
        </w:trPr>
        <w:tc>
          <w:tcPr>
            <w:tcW w:w="567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37EDD" w:rsidRPr="0044106A" w:rsidRDefault="00A37EDD" w:rsidP="00A37EDD">
            <w:pPr>
              <w:spacing w:after="0"/>
              <w:rPr>
                <w:rFonts w:asciiTheme="majorBidi" w:hAnsiTheme="majorBidi" w:cstheme="majorBidi"/>
                <w:b/>
                <w:bCs/>
                <w:color w:val="000000"/>
                <w:sz w:val="24"/>
                <w:szCs w:val="24"/>
              </w:rPr>
            </w:pPr>
            <w:r w:rsidRPr="0044106A">
              <w:rPr>
                <w:rFonts w:asciiTheme="majorBidi" w:hAnsiTheme="majorBidi" w:cstheme="majorBidi"/>
                <w:b/>
                <w:bCs/>
                <w:color w:val="000000"/>
                <w:sz w:val="24"/>
                <w:szCs w:val="24"/>
              </w:rPr>
              <w:t>Total</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rsidR="00A37EDD" w:rsidRPr="0044106A" w:rsidRDefault="00A37EDD" w:rsidP="00A37EDD">
            <w:pPr>
              <w:spacing w:after="0" w:line="240" w:lineRule="auto"/>
              <w:jc w:val="center"/>
              <w:rPr>
                <w:rFonts w:ascii="Times New Roman" w:hAnsi="Times New Roman" w:cs="Times New Roman"/>
                <w:b/>
                <w:bCs/>
                <w:color w:val="000000"/>
                <w:sz w:val="24"/>
                <w:szCs w:val="24"/>
              </w:rPr>
            </w:pPr>
            <w:r w:rsidRPr="0044106A">
              <w:rPr>
                <w:rFonts w:ascii="Times New Roman" w:hAnsi="Times New Roman" w:cs="Times New Roman"/>
                <w:b/>
                <w:bCs/>
                <w:color w:val="000000"/>
                <w:sz w:val="24"/>
                <w:szCs w:val="24"/>
              </w:rPr>
              <w:t>7,0</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b/>
                <w:bCs/>
                <w:color w:val="000000"/>
                <w:sz w:val="24"/>
                <w:szCs w:val="24"/>
              </w:rPr>
            </w:pPr>
            <w:r w:rsidRPr="0044106A">
              <w:rPr>
                <w:rFonts w:asciiTheme="majorBidi" w:hAnsiTheme="majorBidi" w:cstheme="majorBidi"/>
                <w:b/>
                <w:bCs/>
                <w:color w:val="000000"/>
                <w:sz w:val="24"/>
                <w:szCs w:val="24"/>
              </w:rPr>
              <w:t>1,0</w:t>
            </w:r>
          </w:p>
        </w:tc>
        <w:tc>
          <w:tcPr>
            <w:tcW w:w="1071" w:type="dxa"/>
            <w:tcBorders>
              <w:top w:val="single" w:sz="8" w:space="0" w:color="auto"/>
              <w:left w:val="nil"/>
              <w:bottom w:val="single" w:sz="8"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b/>
                <w:bCs/>
                <w:color w:val="000000"/>
                <w:sz w:val="24"/>
                <w:szCs w:val="24"/>
              </w:rPr>
            </w:pPr>
            <w:r w:rsidRPr="0044106A">
              <w:rPr>
                <w:rFonts w:asciiTheme="majorBidi" w:hAnsiTheme="majorBidi" w:cstheme="majorBidi"/>
                <w:b/>
                <w:bCs/>
                <w:color w:val="000000"/>
                <w:sz w:val="24"/>
                <w:szCs w:val="24"/>
              </w:rPr>
              <w:t>-6,0</w:t>
            </w:r>
          </w:p>
        </w:tc>
      </w:tr>
    </w:tbl>
    <w:p w:rsidR="00A37EDD" w:rsidRPr="006A5AE4" w:rsidRDefault="00A37EDD" w:rsidP="00A37EDD">
      <w:pPr>
        <w:tabs>
          <w:tab w:val="left" w:pos="5121"/>
        </w:tabs>
        <w:spacing w:after="0"/>
        <w:ind w:left="55"/>
        <w:rPr>
          <w:rFonts w:asciiTheme="majorBidi" w:hAnsiTheme="majorBidi" w:cstheme="majorBidi"/>
          <w:b/>
          <w:bCs/>
          <w:color w:val="000000"/>
          <w:sz w:val="24"/>
          <w:szCs w:val="24"/>
        </w:rPr>
      </w:pPr>
      <w:r>
        <w:rPr>
          <w:rFonts w:asciiTheme="majorBidi" w:hAnsiTheme="majorBidi" w:cstheme="majorBidi"/>
          <w:color w:val="000000"/>
          <w:sz w:val="24"/>
          <w:szCs w:val="24"/>
        </w:rPr>
        <w:t>Source : Enquête nationale sur l’emploi 2001 &amp; 2017, HCP.</w:t>
      </w:r>
    </w:p>
    <w:p w:rsidR="00A37EDD" w:rsidRDefault="00A37EDD" w:rsidP="00A37EDD">
      <w:pPr>
        <w:rPr>
          <w:rFonts w:asciiTheme="majorBidi" w:hAnsiTheme="majorBidi" w:cstheme="majorBidi"/>
          <w:sz w:val="24"/>
          <w:szCs w:val="24"/>
        </w:rPr>
      </w:pPr>
    </w:p>
    <w:p w:rsidR="00A37EDD" w:rsidRDefault="00A37EDD" w:rsidP="00A37EDD">
      <w:pPr>
        <w:tabs>
          <w:tab w:val="left" w:pos="4395"/>
          <w:tab w:val="left" w:pos="5335"/>
          <w:tab w:val="left" w:pos="6275"/>
        </w:tabs>
        <w:spacing w:after="0"/>
        <w:ind w:left="55"/>
        <w:rPr>
          <w:rFonts w:asciiTheme="majorBidi" w:hAnsiTheme="majorBidi" w:cstheme="majorBidi"/>
          <w:b/>
          <w:bCs/>
          <w:color w:val="000000"/>
          <w:sz w:val="24"/>
          <w:szCs w:val="24"/>
        </w:rPr>
      </w:pPr>
    </w:p>
    <w:p w:rsidR="00A37EDD" w:rsidRPr="006A5AE4" w:rsidRDefault="00A37EDD" w:rsidP="00A37EDD">
      <w:pPr>
        <w:tabs>
          <w:tab w:val="left" w:pos="4395"/>
          <w:tab w:val="left" w:pos="5335"/>
          <w:tab w:val="left" w:pos="6275"/>
        </w:tabs>
        <w:spacing w:after="0"/>
        <w:ind w:left="55"/>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Tableau 06 : Taux d'emploi</w:t>
      </w:r>
      <w:r>
        <w:rPr>
          <w:rFonts w:asciiTheme="majorBidi" w:hAnsiTheme="majorBidi" w:cstheme="majorBidi"/>
          <w:b/>
          <w:bCs/>
          <w:sz w:val="24"/>
          <w:szCs w:val="24"/>
        </w:rPr>
        <w:t>(en %)</w:t>
      </w:r>
    </w:p>
    <w:p w:rsidR="00A37EDD" w:rsidRPr="006A5AE4" w:rsidRDefault="00A37EDD" w:rsidP="00A37EDD">
      <w:pPr>
        <w:tabs>
          <w:tab w:val="left" w:pos="4395"/>
          <w:tab w:val="left" w:pos="5335"/>
          <w:tab w:val="left" w:pos="6275"/>
        </w:tabs>
        <w:spacing w:after="0"/>
        <w:ind w:left="55"/>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ab/>
      </w:r>
      <w:r w:rsidRPr="006A5AE4">
        <w:rPr>
          <w:rFonts w:asciiTheme="majorBidi" w:hAnsiTheme="majorBidi" w:cstheme="majorBidi"/>
          <w:b/>
          <w:bCs/>
          <w:color w:val="000000"/>
          <w:sz w:val="24"/>
          <w:szCs w:val="24"/>
        </w:rPr>
        <w:tab/>
      </w:r>
      <w:r w:rsidRPr="006A5AE4">
        <w:rPr>
          <w:rFonts w:asciiTheme="majorBidi" w:hAnsiTheme="majorBidi" w:cstheme="majorBidi"/>
          <w:b/>
          <w:bCs/>
          <w:color w:val="000000"/>
          <w:sz w:val="24"/>
          <w:szCs w:val="24"/>
        </w:rPr>
        <w:tab/>
      </w:r>
    </w:p>
    <w:tbl>
      <w:tblPr>
        <w:tblW w:w="8797" w:type="dxa"/>
        <w:jc w:val="center"/>
        <w:tblCellMar>
          <w:left w:w="70" w:type="dxa"/>
          <w:right w:w="70" w:type="dxa"/>
        </w:tblCellMar>
        <w:tblLook w:val="04A0"/>
      </w:tblPr>
      <w:tblGrid>
        <w:gridCol w:w="5392"/>
        <w:gridCol w:w="1134"/>
        <w:gridCol w:w="1134"/>
        <w:gridCol w:w="1137"/>
      </w:tblGrid>
      <w:tr w:rsidR="00A37EDD" w:rsidRPr="006A5AE4" w:rsidTr="00A37EDD">
        <w:trPr>
          <w:trHeight w:val="315"/>
          <w:jc w:val="center"/>
        </w:trPr>
        <w:tc>
          <w:tcPr>
            <w:tcW w:w="53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37EDD" w:rsidRPr="006A5AE4" w:rsidRDefault="00A37EDD" w:rsidP="00A37EDD">
            <w:pPr>
              <w:spacing w:after="0"/>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Région</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2001</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201</w:t>
            </w:r>
            <w:r>
              <w:rPr>
                <w:rFonts w:asciiTheme="majorBidi" w:hAnsiTheme="majorBidi" w:cstheme="majorBidi"/>
                <w:b/>
                <w:bCs/>
                <w:color w:val="000000"/>
                <w:sz w:val="24"/>
                <w:szCs w:val="24"/>
              </w:rPr>
              <w:t>7</w:t>
            </w:r>
          </w:p>
        </w:tc>
        <w:tc>
          <w:tcPr>
            <w:tcW w:w="1137" w:type="dxa"/>
            <w:tcBorders>
              <w:top w:val="single" w:sz="8" w:space="0" w:color="auto"/>
              <w:left w:val="nil"/>
              <w:bottom w:val="single" w:sz="8" w:space="0" w:color="auto"/>
              <w:right w:val="single" w:sz="8"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Ecart</w:t>
            </w:r>
          </w:p>
        </w:tc>
      </w:tr>
      <w:tr w:rsidR="00A37EDD" w:rsidRPr="006A5AE4" w:rsidTr="00A37EDD">
        <w:trPr>
          <w:trHeight w:val="300"/>
          <w:jc w:val="center"/>
        </w:trPr>
        <w:tc>
          <w:tcPr>
            <w:tcW w:w="5392"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134" w:type="dxa"/>
            <w:tcBorders>
              <w:top w:val="single" w:sz="8" w:space="0" w:color="auto"/>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44,1</w:t>
            </w:r>
          </w:p>
        </w:tc>
        <w:tc>
          <w:tcPr>
            <w:tcW w:w="1134" w:type="dxa"/>
            <w:tcBorders>
              <w:top w:val="single" w:sz="8" w:space="0" w:color="auto"/>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42,8</w:t>
            </w:r>
          </w:p>
        </w:tc>
        <w:tc>
          <w:tcPr>
            <w:tcW w:w="1137" w:type="dxa"/>
            <w:tcBorders>
              <w:top w:val="single" w:sz="8" w:space="0" w:color="auto"/>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-1,3</w:t>
            </w:r>
          </w:p>
        </w:tc>
      </w:tr>
      <w:tr w:rsidR="00A37EDD" w:rsidRPr="006A5AE4" w:rsidTr="00A37EDD">
        <w:trPr>
          <w:trHeight w:val="300"/>
          <w:jc w:val="center"/>
        </w:trPr>
        <w:tc>
          <w:tcPr>
            <w:tcW w:w="5392"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40,5</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37,3</w:t>
            </w:r>
          </w:p>
        </w:tc>
        <w:tc>
          <w:tcPr>
            <w:tcW w:w="1137"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-3,2</w:t>
            </w:r>
          </w:p>
        </w:tc>
      </w:tr>
      <w:tr w:rsidR="00A37EDD" w:rsidRPr="006A5AE4" w:rsidTr="00A37EDD">
        <w:trPr>
          <w:trHeight w:val="300"/>
          <w:jc w:val="center"/>
        </w:trPr>
        <w:tc>
          <w:tcPr>
            <w:tcW w:w="5392"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49,4</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39,4</w:t>
            </w:r>
          </w:p>
        </w:tc>
        <w:tc>
          <w:tcPr>
            <w:tcW w:w="1137"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-10,0</w:t>
            </w:r>
          </w:p>
        </w:tc>
      </w:tr>
      <w:tr w:rsidR="00A37EDD" w:rsidRPr="006A5AE4" w:rsidTr="00A37EDD">
        <w:trPr>
          <w:trHeight w:val="300"/>
          <w:jc w:val="center"/>
        </w:trPr>
        <w:tc>
          <w:tcPr>
            <w:tcW w:w="5392"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46,4</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41,2</w:t>
            </w:r>
          </w:p>
        </w:tc>
        <w:tc>
          <w:tcPr>
            <w:tcW w:w="1137"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-5,2</w:t>
            </w:r>
          </w:p>
        </w:tc>
      </w:tr>
      <w:tr w:rsidR="00A37EDD" w:rsidRPr="006A5AE4" w:rsidTr="00A37EDD">
        <w:trPr>
          <w:trHeight w:val="300"/>
          <w:jc w:val="center"/>
        </w:trPr>
        <w:tc>
          <w:tcPr>
            <w:tcW w:w="5392"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48,6</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42,9</w:t>
            </w:r>
          </w:p>
        </w:tc>
        <w:tc>
          <w:tcPr>
            <w:tcW w:w="1137"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-5,7</w:t>
            </w:r>
          </w:p>
        </w:tc>
      </w:tr>
      <w:tr w:rsidR="00A37EDD" w:rsidRPr="006A5AE4" w:rsidTr="00A37EDD">
        <w:trPr>
          <w:trHeight w:val="300"/>
          <w:jc w:val="center"/>
        </w:trPr>
        <w:tc>
          <w:tcPr>
            <w:tcW w:w="5392"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44,2</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44,8</w:t>
            </w:r>
          </w:p>
        </w:tc>
        <w:tc>
          <w:tcPr>
            <w:tcW w:w="1137"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0,6</w:t>
            </w:r>
          </w:p>
        </w:tc>
      </w:tr>
      <w:tr w:rsidR="00A37EDD" w:rsidRPr="006A5AE4" w:rsidTr="00A37EDD">
        <w:trPr>
          <w:trHeight w:val="300"/>
          <w:jc w:val="center"/>
        </w:trPr>
        <w:tc>
          <w:tcPr>
            <w:tcW w:w="5392"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46,6</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44,9</w:t>
            </w:r>
          </w:p>
        </w:tc>
        <w:tc>
          <w:tcPr>
            <w:tcW w:w="1137"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-1,7</w:t>
            </w:r>
          </w:p>
        </w:tc>
      </w:tr>
      <w:tr w:rsidR="00A37EDD" w:rsidRPr="006A5AE4" w:rsidTr="00A37EDD">
        <w:trPr>
          <w:trHeight w:val="300"/>
          <w:jc w:val="center"/>
        </w:trPr>
        <w:tc>
          <w:tcPr>
            <w:tcW w:w="5392"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41,8</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37,8</w:t>
            </w:r>
          </w:p>
        </w:tc>
        <w:tc>
          <w:tcPr>
            <w:tcW w:w="1137"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-4,0</w:t>
            </w:r>
          </w:p>
        </w:tc>
      </w:tr>
      <w:tr w:rsidR="00A37EDD" w:rsidRPr="006A5AE4" w:rsidTr="00A37EDD">
        <w:trPr>
          <w:trHeight w:val="300"/>
          <w:jc w:val="center"/>
        </w:trPr>
        <w:tc>
          <w:tcPr>
            <w:tcW w:w="5392"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B574DB">
              <w:rPr>
                <w:rFonts w:asciiTheme="majorBidi" w:hAnsiTheme="majorBidi" w:cstheme="majorBidi"/>
                <w:sz w:val="24"/>
                <w:szCs w:val="24"/>
              </w:rPr>
              <w:t>-Massa</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42,7</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39,2</w:t>
            </w:r>
          </w:p>
        </w:tc>
        <w:tc>
          <w:tcPr>
            <w:tcW w:w="1137"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-3,5</w:t>
            </w:r>
          </w:p>
        </w:tc>
      </w:tr>
      <w:tr w:rsidR="00A37EDD" w:rsidRPr="006A5AE4" w:rsidTr="00A37EDD">
        <w:trPr>
          <w:trHeight w:val="300"/>
          <w:jc w:val="center"/>
        </w:trPr>
        <w:tc>
          <w:tcPr>
            <w:tcW w:w="5392"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35,0</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40,7</w:t>
            </w:r>
          </w:p>
        </w:tc>
        <w:tc>
          <w:tcPr>
            <w:tcW w:w="1137"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5,7</w:t>
            </w:r>
          </w:p>
        </w:tc>
      </w:tr>
      <w:tr w:rsidR="00A37EDD" w:rsidRPr="0044106A" w:rsidTr="00A37EDD">
        <w:trPr>
          <w:trHeight w:val="315"/>
          <w:jc w:val="center"/>
        </w:trPr>
        <w:tc>
          <w:tcPr>
            <w:tcW w:w="53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37EDD" w:rsidRPr="0044106A" w:rsidRDefault="00A37EDD" w:rsidP="00A37EDD">
            <w:pPr>
              <w:spacing w:after="0"/>
              <w:rPr>
                <w:rFonts w:asciiTheme="majorBidi" w:hAnsiTheme="majorBidi" w:cstheme="majorBidi"/>
                <w:b/>
                <w:bCs/>
                <w:color w:val="000000"/>
                <w:sz w:val="24"/>
                <w:szCs w:val="24"/>
              </w:rPr>
            </w:pPr>
            <w:r w:rsidRPr="0044106A">
              <w:rPr>
                <w:rFonts w:asciiTheme="majorBidi" w:hAnsiTheme="majorBidi" w:cstheme="majorBidi"/>
                <w:b/>
                <w:bCs/>
                <w:color w:val="000000"/>
                <w:sz w:val="24"/>
                <w:szCs w:val="24"/>
              </w:rPr>
              <w:t>Total</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rsidR="00A37EDD" w:rsidRPr="0044106A" w:rsidRDefault="00A37EDD" w:rsidP="00A37EDD">
            <w:pPr>
              <w:spacing w:after="0" w:line="240" w:lineRule="auto"/>
              <w:jc w:val="center"/>
              <w:rPr>
                <w:rFonts w:ascii="Times New Roman" w:hAnsi="Times New Roman" w:cs="Times New Roman"/>
                <w:b/>
                <w:bCs/>
                <w:color w:val="000000"/>
                <w:sz w:val="24"/>
                <w:szCs w:val="24"/>
              </w:rPr>
            </w:pPr>
            <w:r w:rsidRPr="0044106A">
              <w:rPr>
                <w:rFonts w:ascii="Times New Roman" w:hAnsi="Times New Roman" w:cs="Times New Roman"/>
                <w:b/>
                <w:bCs/>
                <w:color w:val="000000"/>
                <w:sz w:val="24"/>
                <w:szCs w:val="24"/>
              </w:rPr>
              <w:t>45,1</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b/>
                <w:bCs/>
                <w:color w:val="000000"/>
                <w:sz w:val="24"/>
                <w:szCs w:val="24"/>
              </w:rPr>
            </w:pPr>
            <w:r w:rsidRPr="0044106A">
              <w:rPr>
                <w:rFonts w:asciiTheme="majorBidi" w:hAnsiTheme="majorBidi" w:cstheme="majorBidi"/>
                <w:b/>
                <w:bCs/>
                <w:color w:val="000000"/>
                <w:sz w:val="24"/>
                <w:szCs w:val="24"/>
              </w:rPr>
              <w:t>41,9</w:t>
            </w:r>
          </w:p>
        </w:tc>
        <w:tc>
          <w:tcPr>
            <w:tcW w:w="1137" w:type="dxa"/>
            <w:tcBorders>
              <w:top w:val="single" w:sz="8" w:space="0" w:color="auto"/>
              <w:left w:val="nil"/>
              <w:bottom w:val="single" w:sz="8"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b/>
                <w:bCs/>
                <w:color w:val="000000"/>
                <w:sz w:val="24"/>
                <w:szCs w:val="24"/>
              </w:rPr>
            </w:pPr>
            <w:r w:rsidRPr="0044106A">
              <w:rPr>
                <w:rFonts w:asciiTheme="majorBidi" w:hAnsiTheme="majorBidi" w:cstheme="majorBidi"/>
                <w:b/>
                <w:bCs/>
                <w:color w:val="000000"/>
                <w:sz w:val="24"/>
                <w:szCs w:val="24"/>
              </w:rPr>
              <w:t>-3,2</w:t>
            </w:r>
          </w:p>
        </w:tc>
      </w:tr>
    </w:tbl>
    <w:p w:rsidR="00A37EDD" w:rsidRPr="006A5AE4" w:rsidRDefault="00A37EDD" w:rsidP="00A37EDD">
      <w:pPr>
        <w:tabs>
          <w:tab w:val="left" w:pos="5121"/>
        </w:tabs>
        <w:spacing w:after="0"/>
        <w:ind w:left="55"/>
        <w:rPr>
          <w:rFonts w:asciiTheme="majorBidi" w:hAnsiTheme="majorBidi" w:cstheme="majorBidi"/>
          <w:b/>
          <w:bCs/>
          <w:color w:val="000000"/>
          <w:sz w:val="24"/>
          <w:szCs w:val="24"/>
        </w:rPr>
      </w:pPr>
      <w:r>
        <w:rPr>
          <w:rFonts w:asciiTheme="majorBidi" w:hAnsiTheme="majorBidi" w:cstheme="majorBidi"/>
          <w:color w:val="000000"/>
          <w:sz w:val="24"/>
          <w:szCs w:val="24"/>
        </w:rPr>
        <w:t>Source : Enquête nationale sur l’emploi 2001 &amp; 2017, HCP.</w:t>
      </w:r>
    </w:p>
    <w:p w:rsidR="00A37EDD" w:rsidRDefault="00A37EDD" w:rsidP="00A37EDD">
      <w:pPr>
        <w:spacing w:after="0"/>
        <w:ind w:left="55"/>
        <w:rPr>
          <w:rFonts w:asciiTheme="majorBidi" w:hAnsiTheme="majorBidi" w:cstheme="majorBidi"/>
          <w:b/>
          <w:bCs/>
          <w:color w:val="000000"/>
          <w:sz w:val="24"/>
          <w:szCs w:val="24"/>
        </w:rPr>
      </w:pPr>
    </w:p>
    <w:p w:rsidR="00A37EDD" w:rsidRDefault="00A37EDD" w:rsidP="00A37EDD">
      <w:pPr>
        <w:spacing w:after="0"/>
        <w:ind w:left="55"/>
        <w:rPr>
          <w:rFonts w:asciiTheme="majorBidi" w:hAnsiTheme="majorBidi" w:cstheme="majorBidi"/>
          <w:b/>
          <w:bCs/>
          <w:color w:val="000000"/>
          <w:sz w:val="24"/>
          <w:szCs w:val="24"/>
        </w:rPr>
      </w:pPr>
    </w:p>
    <w:p w:rsidR="00A37EDD" w:rsidRDefault="00A37EDD" w:rsidP="00A37EDD">
      <w:pPr>
        <w:spacing w:after="0"/>
        <w:ind w:left="55"/>
        <w:rPr>
          <w:rFonts w:asciiTheme="majorBidi" w:hAnsiTheme="majorBidi" w:cstheme="majorBidi"/>
          <w:b/>
          <w:bCs/>
          <w:color w:val="000000"/>
          <w:sz w:val="24"/>
          <w:szCs w:val="24"/>
        </w:rPr>
      </w:pPr>
    </w:p>
    <w:p w:rsidR="00A37EDD" w:rsidRDefault="00A37EDD" w:rsidP="00A37EDD">
      <w:pPr>
        <w:rPr>
          <w:rFonts w:asciiTheme="majorBidi" w:hAnsiTheme="majorBidi" w:cstheme="majorBidi"/>
          <w:b/>
          <w:bCs/>
          <w:color w:val="000000"/>
          <w:sz w:val="24"/>
          <w:szCs w:val="24"/>
        </w:rPr>
      </w:pPr>
      <w:r>
        <w:rPr>
          <w:rFonts w:asciiTheme="majorBidi" w:hAnsiTheme="majorBidi" w:cstheme="majorBidi"/>
          <w:b/>
          <w:bCs/>
          <w:color w:val="000000"/>
          <w:sz w:val="24"/>
          <w:szCs w:val="24"/>
        </w:rPr>
        <w:br w:type="page"/>
      </w:r>
    </w:p>
    <w:p w:rsidR="00A37EDD" w:rsidRPr="006A5AE4" w:rsidRDefault="00A37EDD" w:rsidP="00A37EDD">
      <w:pPr>
        <w:spacing w:after="0"/>
        <w:ind w:left="55"/>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lastRenderedPageBreak/>
        <w:t>Tableau 07: Part des chômeurs de longue durée dans la population en chômage</w:t>
      </w:r>
      <w:r>
        <w:rPr>
          <w:rFonts w:asciiTheme="majorBidi" w:hAnsiTheme="majorBidi" w:cstheme="majorBidi"/>
          <w:b/>
          <w:bCs/>
          <w:sz w:val="24"/>
          <w:szCs w:val="24"/>
        </w:rPr>
        <w:t>(en %)</w:t>
      </w:r>
    </w:p>
    <w:p w:rsidR="00A37EDD" w:rsidRPr="006A5AE4" w:rsidRDefault="00A37EDD" w:rsidP="00A37EDD">
      <w:pPr>
        <w:spacing w:after="0"/>
        <w:ind w:left="55"/>
        <w:rPr>
          <w:rFonts w:asciiTheme="majorBidi" w:hAnsiTheme="majorBidi" w:cstheme="majorBidi"/>
          <w:b/>
          <w:bCs/>
          <w:color w:val="000000"/>
          <w:sz w:val="24"/>
          <w:szCs w:val="24"/>
        </w:rPr>
      </w:pPr>
    </w:p>
    <w:tbl>
      <w:tblPr>
        <w:tblW w:w="8736" w:type="dxa"/>
        <w:jc w:val="center"/>
        <w:tblCellMar>
          <w:left w:w="70" w:type="dxa"/>
          <w:right w:w="70" w:type="dxa"/>
        </w:tblCellMar>
        <w:tblLook w:val="04A0"/>
      </w:tblPr>
      <w:tblGrid>
        <w:gridCol w:w="5502"/>
        <w:gridCol w:w="1134"/>
        <w:gridCol w:w="993"/>
        <w:gridCol w:w="1107"/>
      </w:tblGrid>
      <w:tr w:rsidR="00A37EDD" w:rsidRPr="006A5AE4" w:rsidTr="00A37EDD">
        <w:trPr>
          <w:trHeight w:val="315"/>
          <w:jc w:val="center"/>
        </w:trPr>
        <w:tc>
          <w:tcPr>
            <w:tcW w:w="5502" w:type="dxa"/>
            <w:tcBorders>
              <w:top w:val="single" w:sz="8" w:space="0" w:color="auto"/>
              <w:left w:val="single" w:sz="8" w:space="0" w:color="auto"/>
              <w:bottom w:val="single" w:sz="8" w:space="0" w:color="auto"/>
              <w:right w:val="nil"/>
            </w:tcBorders>
            <w:shd w:val="clear" w:color="auto" w:fill="auto"/>
            <w:noWrap/>
            <w:vAlign w:val="bottom"/>
            <w:hideMark/>
          </w:tcPr>
          <w:p w:rsidR="00A37EDD" w:rsidRPr="006A5AE4" w:rsidRDefault="00A37EDD" w:rsidP="00A37EDD">
            <w:pPr>
              <w:spacing w:after="0"/>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Région</w:t>
            </w:r>
          </w:p>
        </w:tc>
        <w:tc>
          <w:tcPr>
            <w:tcW w:w="1134" w:type="dxa"/>
            <w:tcBorders>
              <w:top w:val="single" w:sz="8" w:space="0" w:color="auto"/>
              <w:left w:val="single" w:sz="8" w:space="0" w:color="auto"/>
              <w:bottom w:val="single" w:sz="8" w:space="0" w:color="auto"/>
              <w:right w:val="nil"/>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2001</w:t>
            </w:r>
          </w:p>
        </w:tc>
        <w:tc>
          <w:tcPr>
            <w:tcW w:w="993" w:type="dxa"/>
            <w:tcBorders>
              <w:top w:val="single" w:sz="8" w:space="0" w:color="auto"/>
              <w:left w:val="single" w:sz="8" w:space="0" w:color="auto"/>
              <w:bottom w:val="single" w:sz="8" w:space="0" w:color="auto"/>
              <w:right w:val="nil"/>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201</w:t>
            </w:r>
            <w:r>
              <w:rPr>
                <w:rFonts w:asciiTheme="majorBidi" w:hAnsiTheme="majorBidi" w:cstheme="majorBidi"/>
                <w:b/>
                <w:bCs/>
                <w:color w:val="000000"/>
                <w:sz w:val="24"/>
                <w:szCs w:val="24"/>
              </w:rPr>
              <w:t>7</w:t>
            </w:r>
          </w:p>
        </w:tc>
        <w:tc>
          <w:tcPr>
            <w:tcW w:w="110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37EDD" w:rsidRPr="006A5AE4" w:rsidRDefault="00A37EDD" w:rsidP="00A37EDD">
            <w:pPr>
              <w:spacing w:after="0"/>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Ecart</w:t>
            </w:r>
          </w:p>
        </w:tc>
      </w:tr>
      <w:tr w:rsidR="00A37EDD" w:rsidRPr="006A5AE4" w:rsidTr="00A37EDD">
        <w:trPr>
          <w:trHeight w:val="300"/>
          <w:jc w:val="center"/>
        </w:trPr>
        <w:tc>
          <w:tcPr>
            <w:tcW w:w="5502"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89,1</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86,4</w:t>
            </w:r>
          </w:p>
        </w:tc>
        <w:tc>
          <w:tcPr>
            <w:tcW w:w="1107"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-2,7</w:t>
            </w:r>
          </w:p>
        </w:tc>
      </w:tr>
      <w:tr w:rsidR="00A37EDD" w:rsidRPr="006A5AE4" w:rsidTr="00A37EDD">
        <w:trPr>
          <w:trHeight w:val="300"/>
          <w:jc w:val="center"/>
        </w:trPr>
        <w:tc>
          <w:tcPr>
            <w:tcW w:w="5502"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44,7</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46,3</w:t>
            </w:r>
          </w:p>
        </w:tc>
        <w:tc>
          <w:tcPr>
            <w:tcW w:w="1107"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1,6</w:t>
            </w:r>
          </w:p>
        </w:tc>
      </w:tr>
      <w:tr w:rsidR="00A37EDD" w:rsidRPr="006A5AE4" w:rsidTr="00A37EDD">
        <w:trPr>
          <w:trHeight w:val="300"/>
          <w:jc w:val="center"/>
        </w:trPr>
        <w:tc>
          <w:tcPr>
            <w:tcW w:w="5502"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73,2</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79,9</w:t>
            </w:r>
          </w:p>
        </w:tc>
        <w:tc>
          <w:tcPr>
            <w:tcW w:w="1107"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6,7</w:t>
            </w:r>
          </w:p>
        </w:tc>
      </w:tr>
      <w:tr w:rsidR="00A37EDD" w:rsidRPr="006A5AE4" w:rsidTr="00A37EDD">
        <w:trPr>
          <w:trHeight w:val="300"/>
          <w:jc w:val="center"/>
        </w:trPr>
        <w:tc>
          <w:tcPr>
            <w:tcW w:w="5502"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70,9</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74,8</w:t>
            </w:r>
          </w:p>
        </w:tc>
        <w:tc>
          <w:tcPr>
            <w:tcW w:w="1107"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3,9</w:t>
            </w:r>
          </w:p>
        </w:tc>
      </w:tr>
      <w:tr w:rsidR="00A37EDD" w:rsidRPr="006A5AE4" w:rsidTr="00A37EDD">
        <w:trPr>
          <w:trHeight w:val="300"/>
          <w:jc w:val="center"/>
        </w:trPr>
        <w:tc>
          <w:tcPr>
            <w:tcW w:w="5502"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67,3</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74,2</w:t>
            </w:r>
          </w:p>
        </w:tc>
        <w:tc>
          <w:tcPr>
            <w:tcW w:w="1107"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6,9</w:t>
            </w:r>
          </w:p>
        </w:tc>
      </w:tr>
      <w:tr w:rsidR="00A37EDD" w:rsidRPr="006A5AE4" w:rsidTr="00A37EDD">
        <w:trPr>
          <w:trHeight w:val="300"/>
          <w:jc w:val="center"/>
        </w:trPr>
        <w:tc>
          <w:tcPr>
            <w:tcW w:w="5502"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72,4</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72,2</w:t>
            </w:r>
          </w:p>
        </w:tc>
        <w:tc>
          <w:tcPr>
            <w:tcW w:w="1107"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-0,2</w:t>
            </w:r>
          </w:p>
        </w:tc>
      </w:tr>
      <w:tr w:rsidR="00A37EDD" w:rsidRPr="006A5AE4" w:rsidTr="00A37EDD">
        <w:trPr>
          <w:trHeight w:val="300"/>
          <w:jc w:val="center"/>
        </w:trPr>
        <w:tc>
          <w:tcPr>
            <w:tcW w:w="5502"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60,5</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75,5</w:t>
            </w:r>
          </w:p>
        </w:tc>
        <w:tc>
          <w:tcPr>
            <w:tcW w:w="1107"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15,0</w:t>
            </w:r>
          </w:p>
        </w:tc>
      </w:tr>
      <w:tr w:rsidR="00A37EDD" w:rsidRPr="006A5AE4" w:rsidTr="00A37EDD">
        <w:trPr>
          <w:trHeight w:val="300"/>
          <w:jc w:val="center"/>
        </w:trPr>
        <w:tc>
          <w:tcPr>
            <w:tcW w:w="5502"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70,3</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60,1</w:t>
            </w:r>
          </w:p>
        </w:tc>
        <w:tc>
          <w:tcPr>
            <w:tcW w:w="1107"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-10,2</w:t>
            </w:r>
          </w:p>
        </w:tc>
      </w:tr>
      <w:tr w:rsidR="00A37EDD" w:rsidRPr="006A5AE4" w:rsidTr="00A37EDD">
        <w:trPr>
          <w:trHeight w:val="300"/>
          <w:jc w:val="center"/>
        </w:trPr>
        <w:tc>
          <w:tcPr>
            <w:tcW w:w="5502"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B574DB">
              <w:rPr>
                <w:rFonts w:asciiTheme="majorBidi" w:hAnsiTheme="majorBidi" w:cstheme="majorBidi"/>
                <w:sz w:val="24"/>
                <w:szCs w:val="24"/>
              </w:rPr>
              <w:t>-Massa</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67,1</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53,9</w:t>
            </w:r>
          </w:p>
        </w:tc>
        <w:tc>
          <w:tcPr>
            <w:tcW w:w="1107"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-13,2</w:t>
            </w:r>
          </w:p>
        </w:tc>
      </w:tr>
      <w:tr w:rsidR="00A37EDD" w:rsidRPr="006A5AE4" w:rsidTr="00A37EDD">
        <w:trPr>
          <w:trHeight w:val="300"/>
          <w:jc w:val="center"/>
        </w:trPr>
        <w:tc>
          <w:tcPr>
            <w:tcW w:w="5502"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86,6</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93,8</w:t>
            </w:r>
          </w:p>
        </w:tc>
        <w:tc>
          <w:tcPr>
            <w:tcW w:w="1107"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7,2</w:t>
            </w:r>
          </w:p>
        </w:tc>
      </w:tr>
      <w:tr w:rsidR="00A37EDD" w:rsidRPr="0044106A" w:rsidTr="00A37EDD">
        <w:trPr>
          <w:trHeight w:val="315"/>
          <w:jc w:val="center"/>
        </w:trPr>
        <w:tc>
          <w:tcPr>
            <w:tcW w:w="550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37EDD" w:rsidRPr="0044106A" w:rsidRDefault="00A37EDD" w:rsidP="00A37EDD">
            <w:pPr>
              <w:spacing w:after="0"/>
              <w:rPr>
                <w:rFonts w:asciiTheme="majorBidi" w:hAnsiTheme="majorBidi" w:cstheme="majorBidi"/>
                <w:b/>
                <w:bCs/>
                <w:color w:val="000000"/>
                <w:sz w:val="24"/>
                <w:szCs w:val="24"/>
              </w:rPr>
            </w:pPr>
            <w:r w:rsidRPr="0044106A">
              <w:rPr>
                <w:rFonts w:asciiTheme="majorBidi" w:hAnsiTheme="majorBidi" w:cstheme="majorBidi"/>
                <w:b/>
                <w:bCs/>
                <w:color w:val="000000"/>
                <w:sz w:val="24"/>
                <w:szCs w:val="24"/>
              </w:rPr>
              <w:t>Total</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rsidR="00A37EDD" w:rsidRPr="0044106A" w:rsidRDefault="00A37EDD" w:rsidP="00A37EDD">
            <w:pPr>
              <w:spacing w:after="0" w:line="240" w:lineRule="auto"/>
              <w:jc w:val="center"/>
              <w:rPr>
                <w:rFonts w:ascii="Times New Roman" w:hAnsi="Times New Roman" w:cs="Times New Roman"/>
                <w:b/>
                <w:bCs/>
                <w:color w:val="000000"/>
                <w:sz w:val="24"/>
                <w:szCs w:val="24"/>
              </w:rPr>
            </w:pPr>
            <w:r w:rsidRPr="0044106A">
              <w:rPr>
                <w:rFonts w:ascii="Times New Roman" w:hAnsi="Times New Roman" w:cs="Times New Roman"/>
                <w:b/>
                <w:bCs/>
                <w:color w:val="000000"/>
                <w:sz w:val="24"/>
                <w:szCs w:val="24"/>
              </w:rPr>
              <w:t>69,1</w:t>
            </w:r>
          </w:p>
        </w:tc>
        <w:tc>
          <w:tcPr>
            <w:tcW w:w="993" w:type="dxa"/>
            <w:tcBorders>
              <w:top w:val="single" w:sz="8" w:space="0" w:color="auto"/>
              <w:left w:val="nil"/>
              <w:bottom w:val="single" w:sz="8"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b/>
                <w:bCs/>
                <w:color w:val="000000"/>
                <w:sz w:val="24"/>
                <w:szCs w:val="24"/>
              </w:rPr>
            </w:pPr>
            <w:r w:rsidRPr="0044106A">
              <w:rPr>
                <w:rFonts w:asciiTheme="majorBidi" w:hAnsiTheme="majorBidi" w:cstheme="majorBidi"/>
                <w:b/>
                <w:bCs/>
                <w:color w:val="000000"/>
                <w:sz w:val="24"/>
                <w:szCs w:val="24"/>
              </w:rPr>
              <w:t>71,4</w:t>
            </w:r>
          </w:p>
        </w:tc>
        <w:tc>
          <w:tcPr>
            <w:tcW w:w="1107" w:type="dxa"/>
            <w:tcBorders>
              <w:top w:val="single" w:sz="8" w:space="0" w:color="auto"/>
              <w:left w:val="nil"/>
              <w:bottom w:val="single" w:sz="8"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b/>
                <w:bCs/>
                <w:color w:val="000000"/>
                <w:sz w:val="24"/>
                <w:szCs w:val="24"/>
              </w:rPr>
            </w:pPr>
            <w:r w:rsidRPr="0044106A">
              <w:rPr>
                <w:rFonts w:asciiTheme="majorBidi" w:hAnsiTheme="majorBidi" w:cstheme="majorBidi"/>
                <w:b/>
                <w:bCs/>
                <w:color w:val="000000"/>
                <w:sz w:val="24"/>
                <w:szCs w:val="24"/>
              </w:rPr>
              <w:t>2,3</w:t>
            </w:r>
          </w:p>
        </w:tc>
      </w:tr>
    </w:tbl>
    <w:p w:rsidR="00A37EDD" w:rsidRPr="006A5AE4" w:rsidRDefault="00A37EDD" w:rsidP="00A37EDD">
      <w:pPr>
        <w:tabs>
          <w:tab w:val="left" w:pos="5121"/>
        </w:tabs>
        <w:spacing w:after="0"/>
        <w:ind w:left="55"/>
        <w:rPr>
          <w:rFonts w:asciiTheme="majorBidi" w:hAnsiTheme="majorBidi" w:cstheme="majorBidi"/>
          <w:b/>
          <w:bCs/>
          <w:color w:val="000000"/>
          <w:sz w:val="24"/>
          <w:szCs w:val="24"/>
        </w:rPr>
      </w:pPr>
      <w:r>
        <w:rPr>
          <w:rFonts w:asciiTheme="majorBidi" w:hAnsiTheme="majorBidi" w:cstheme="majorBidi"/>
          <w:color w:val="000000"/>
          <w:sz w:val="24"/>
          <w:szCs w:val="24"/>
        </w:rPr>
        <w:t>Source : Enquête nationale sur l’emploi 2001 &amp; 2017, HCP.</w:t>
      </w:r>
    </w:p>
    <w:p w:rsidR="00A37EDD" w:rsidRDefault="00A37EDD" w:rsidP="00A37EDD">
      <w:pPr>
        <w:rPr>
          <w:rFonts w:asciiTheme="majorBidi" w:hAnsiTheme="majorBidi" w:cstheme="majorBidi"/>
          <w:sz w:val="24"/>
          <w:szCs w:val="24"/>
        </w:rPr>
      </w:pPr>
    </w:p>
    <w:p w:rsidR="00A37EDD" w:rsidRPr="006A5AE4" w:rsidRDefault="00A37EDD" w:rsidP="00A37EDD">
      <w:pPr>
        <w:rPr>
          <w:rFonts w:asciiTheme="majorBidi" w:hAnsiTheme="majorBidi" w:cstheme="majorBidi"/>
          <w:sz w:val="24"/>
          <w:szCs w:val="24"/>
        </w:rPr>
      </w:pPr>
    </w:p>
    <w:p w:rsidR="00A37EDD" w:rsidRPr="006A5AE4" w:rsidRDefault="00A37EDD" w:rsidP="00A37EDD">
      <w:pPr>
        <w:spacing w:after="0"/>
        <w:ind w:left="55"/>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Tableau 8: Proportion des salariés dans la population active occupée de 15 ans et plus</w:t>
      </w:r>
      <w:r>
        <w:rPr>
          <w:rFonts w:asciiTheme="majorBidi" w:hAnsiTheme="majorBidi" w:cstheme="majorBidi"/>
          <w:b/>
          <w:bCs/>
          <w:sz w:val="24"/>
          <w:szCs w:val="24"/>
        </w:rPr>
        <w:t>(en %)</w:t>
      </w:r>
    </w:p>
    <w:p w:rsidR="00A37EDD" w:rsidRPr="006A5AE4" w:rsidRDefault="00A37EDD" w:rsidP="00A37EDD">
      <w:pPr>
        <w:spacing w:after="0"/>
        <w:ind w:left="55"/>
        <w:rPr>
          <w:rFonts w:asciiTheme="majorBidi" w:hAnsiTheme="majorBidi" w:cstheme="majorBidi"/>
          <w:b/>
          <w:bCs/>
          <w:color w:val="000000"/>
          <w:sz w:val="24"/>
          <w:szCs w:val="24"/>
        </w:rPr>
      </w:pPr>
    </w:p>
    <w:tbl>
      <w:tblPr>
        <w:tblW w:w="8825" w:type="dxa"/>
        <w:jc w:val="center"/>
        <w:tblCellMar>
          <w:left w:w="70" w:type="dxa"/>
          <w:right w:w="70" w:type="dxa"/>
        </w:tblCellMar>
        <w:tblLook w:val="04A0"/>
      </w:tblPr>
      <w:tblGrid>
        <w:gridCol w:w="5670"/>
        <w:gridCol w:w="1134"/>
        <w:gridCol w:w="993"/>
        <w:gridCol w:w="1028"/>
      </w:tblGrid>
      <w:tr w:rsidR="00A37EDD" w:rsidRPr="006A5AE4" w:rsidTr="00A37EDD">
        <w:trPr>
          <w:trHeight w:val="315"/>
          <w:jc w:val="center"/>
        </w:trPr>
        <w:tc>
          <w:tcPr>
            <w:tcW w:w="5670" w:type="dxa"/>
            <w:tcBorders>
              <w:top w:val="single" w:sz="8" w:space="0" w:color="auto"/>
              <w:left w:val="single" w:sz="8" w:space="0" w:color="auto"/>
              <w:bottom w:val="single" w:sz="8" w:space="0" w:color="auto"/>
              <w:right w:val="nil"/>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Région</w:t>
            </w:r>
          </w:p>
        </w:tc>
        <w:tc>
          <w:tcPr>
            <w:tcW w:w="1134" w:type="dxa"/>
            <w:tcBorders>
              <w:top w:val="single" w:sz="8" w:space="0" w:color="auto"/>
              <w:left w:val="single" w:sz="8" w:space="0" w:color="auto"/>
              <w:bottom w:val="single" w:sz="8" w:space="0" w:color="auto"/>
              <w:right w:val="nil"/>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2001</w:t>
            </w:r>
          </w:p>
        </w:tc>
        <w:tc>
          <w:tcPr>
            <w:tcW w:w="993" w:type="dxa"/>
            <w:tcBorders>
              <w:top w:val="single" w:sz="8" w:space="0" w:color="auto"/>
              <w:left w:val="single" w:sz="8" w:space="0" w:color="auto"/>
              <w:bottom w:val="single" w:sz="8" w:space="0" w:color="auto"/>
              <w:right w:val="nil"/>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201</w:t>
            </w:r>
            <w:r>
              <w:rPr>
                <w:rFonts w:asciiTheme="majorBidi" w:hAnsiTheme="majorBidi" w:cstheme="majorBidi"/>
                <w:b/>
                <w:bCs/>
                <w:color w:val="000000"/>
                <w:sz w:val="24"/>
                <w:szCs w:val="24"/>
              </w:rPr>
              <w:t>7</w:t>
            </w:r>
          </w:p>
        </w:tc>
        <w:tc>
          <w:tcPr>
            <w:tcW w:w="102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Ecart</w:t>
            </w:r>
          </w:p>
        </w:tc>
      </w:tr>
      <w:tr w:rsidR="00A37EDD" w:rsidRPr="006A5AE4" w:rsidTr="00A37EDD">
        <w:trPr>
          <w:trHeight w:val="300"/>
          <w:jc w:val="center"/>
        </w:trPr>
        <w:tc>
          <w:tcPr>
            <w:tcW w:w="567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28,3</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43,7</w:t>
            </w:r>
          </w:p>
        </w:tc>
        <w:tc>
          <w:tcPr>
            <w:tcW w:w="1028"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15,4</w:t>
            </w:r>
          </w:p>
        </w:tc>
      </w:tr>
      <w:tr w:rsidR="00A37EDD" w:rsidRPr="006A5AE4" w:rsidTr="00A37EDD">
        <w:trPr>
          <w:trHeight w:val="300"/>
          <w:jc w:val="center"/>
        </w:trPr>
        <w:tc>
          <w:tcPr>
            <w:tcW w:w="5670"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40,5</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51,4</w:t>
            </w:r>
          </w:p>
        </w:tc>
        <w:tc>
          <w:tcPr>
            <w:tcW w:w="1028"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10,9</w:t>
            </w:r>
          </w:p>
        </w:tc>
      </w:tr>
      <w:tr w:rsidR="00A37EDD" w:rsidRPr="006A5AE4" w:rsidTr="00A37EDD">
        <w:trPr>
          <w:trHeight w:val="300"/>
          <w:jc w:val="center"/>
        </w:trPr>
        <w:tc>
          <w:tcPr>
            <w:tcW w:w="5670"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35,0</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45,1</w:t>
            </w:r>
          </w:p>
        </w:tc>
        <w:tc>
          <w:tcPr>
            <w:tcW w:w="1028"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10,1</w:t>
            </w:r>
          </w:p>
        </w:tc>
      </w:tr>
      <w:tr w:rsidR="00A37EDD" w:rsidRPr="006A5AE4" w:rsidTr="00A37EDD">
        <w:trPr>
          <w:trHeight w:val="300"/>
          <w:jc w:val="center"/>
        </w:trPr>
        <w:tc>
          <w:tcPr>
            <w:tcW w:w="5670"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46,7</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55,6</w:t>
            </w:r>
          </w:p>
        </w:tc>
        <w:tc>
          <w:tcPr>
            <w:tcW w:w="1028"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8,9</w:t>
            </w:r>
          </w:p>
        </w:tc>
      </w:tr>
      <w:tr w:rsidR="00A37EDD" w:rsidRPr="006A5AE4" w:rsidTr="00A37EDD">
        <w:trPr>
          <w:trHeight w:val="300"/>
          <w:jc w:val="center"/>
        </w:trPr>
        <w:tc>
          <w:tcPr>
            <w:tcW w:w="5670"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27,3</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34,4</w:t>
            </w:r>
          </w:p>
        </w:tc>
        <w:tc>
          <w:tcPr>
            <w:tcW w:w="1028"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7,1</w:t>
            </w:r>
          </w:p>
        </w:tc>
      </w:tr>
      <w:tr w:rsidR="00A37EDD" w:rsidRPr="006A5AE4" w:rsidTr="00A37EDD">
        <w:trPr>
          <w:trHeight w:val="300"/>
          <w:jc w:val="center"/>
        </w:trPr>
        <w:tc>
          <w:tcPr>
            <w:tcW w:w="5670"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49,6</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53,9</w:t>
            </w:r>
          </w:p>
        </w:tc>
        <w:tc>
          <w:tcPr>
            <w:tcW w:w="1028"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4,3</w:t>
            </w:r>
          </w:p>
        </w:tc>
      </w:tr>
      <w:tr w:rsidR="00A37EDD" w:rsidRPr="006A5AE4" w:rsidTr="00A37EDD">
        <w:trPr>
          <w:trHeight w:val="300"/>
          <w:jc w:val="center"/>
        </w:trPr>
        <w:tc>
          <w:tcPr>
            <w:tcW w:w="5670"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30,3</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44,3</w:t>
            </w:r>
          </w:p>
        </w:tc>
        <w:tc>
          <w:tcPr>
            <w:tcW w:w="1028"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14,0</w:t>
            </w:r>
          </w:p>
        </w:tc>
      </w:tr>
      <w:tr w:rsidR="00A37EDD" w:rsidRPr="006A5AE4" w:rsidTr="00A37EDD">
        <w:trPr>
          <w:trHeight w:val="300"/>
          <w:jc w:val="center"/>
        </w:trPr>
        <w:tc>
          <w:tcPr>
            <w:tcW w:w="5670"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29,3</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41,6</w:t>
            </w:r>
          </w:p>
        </w:tc>
        <w:tc>
          <w:tcPr>
            <w:tcW w:w="1028"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12,3</w:t>
            </w:r>
          </w:p>
        </w:tc>
      </w:tr>
      <w:tr w:rsidR="00A37EDD" w:rsidRPr="006A5AE4" w:rsidTr="00A37EDD">
        <w:trPr>
          <w:trHeight w:val="300"/>
          <w:jc w:val="center"/>
        </w:trPr>
        <w:tc>
          <w:tcPr>
            <w:tcW w:w="5670"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B574DB">
              <w:rPr>
                <w:rFonts w:asciiTheme="majorBidi" w:hAnsiTheme="majorBidi" w:cstheme="majorBidi"/>
                <w:sz w:val="24"/>
                <w:szCs w:val="24"/>
              </w:rPr>
              <w:t>-Massa</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40,5</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53,6</w:t>
            </w:r>
          </w:p>
        </w:tc>
        <w:tc>
          <w:tcPr>
            <w:tcW w:w="1028"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13,1</w:t>
            </w:r>
          </w:p>
        </w:tc>
      </w:tr>
      <w:tr w:rsidR="00A37EDD" w:rsidRPr="006A5AE4" w:rsidTr="00A37EDD">
        <w:trPr>
          <w:trHeight w:val="300"/>
          <w:jc w:val="center"/>
        </w:trPr>
        <w:tc>
          <w:tcPr>
            <w:tcW w:w="5670"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56,9</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68,3</w:t>
            </w:r>
          </w:p>
        </w:tc>
        <w:tc>
          <w:tcPr>
            <w:tcW w:w="1028"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11,4</w:t>
            </w:r>
          </w:p>
        </w:tc>
      </w:tr>
      <w:tr w:rsidR="00A37EDD" w:rsidRPr="0044106A" w:rsidTr="00A37EDD">
        <w:trPr>
          <w:trHeight w:val="315"/>
          <w:jc w:val="center"/>
        </w:trPr>
        <w:tc>
          <w:tcPr>
            <w:tcW w:w="567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37EDD" w:rsidRPr="0044106A" w:rsidRDefault="00A37EDD" w:rsidP="00A37EDD">
            <w:pPr>
              <w:spacing w:after="0"/>
              <w:rPr>
                <w:rFonts w:asciiTheme="majorBidi" w:hAnsiTheme="majorBidi" w:cstheme="majorBidi"/>
                <w:b/>
                <w:bCs/>
                <w:color w:val="000000"/>
                <w:sz w:val="24"/>
                <w:szCs w:val="24"/>
              </w:rPr>
            </w:pPr>
            <w:r w:rsidRPr="0044106A">
              <w:rPr>
                <w:rFonts w:asciiTheme="majorBidi" w:hAnsiTheme="majorBidi" w:cstheme="majorBidi"/>
                <w:b/>
                <w:bCs/>
                <w:color w:val="000000"/>
                <w:sz w:val="24"/>
                <w:szCs w:val="24"/>
              </w:rPr>
              <w:t>Total</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rsidR="00A37EDD" w:rsidRPr="0044106A" w:rsidRDefault="00A37EDD" w:rsidP="00A37EDD">
            <w:pPr>
              <w:spacing w:after="0" w:line="240" w:lineRule="auto"/>
              <w:jc w:val="center"/>
              <w:rPr>
                <w:rFonts w:ascii="Times New Roman" w:hAnsi="Times New Roman" w:cs="Times New Roman"/>
                <w:b/>
                <w:bCs/>
                <w:color w:val="000000"/>
                <w:sz w:val="24"/>
                <w:szCs w:val="24"/>
              </w:rPr>
            </w:pPr>
            <w:r w:rsidRPr="0044106A">
              <w:rPr>
                <w:rFonts w:ascii="Times New Roman" w:hAnsi="Times New Roman" w:cs="Times New Roman"/>
                <w:b/>
                <w:bCs/>
                <w:color w:val="000000"/>
                <w:sz w:val="24"/>
                <w:szCs w:val="24"/>
              </w:rPr>
              <w:t>38,6</w:t>
            </w:r>
          </w:p>
        </w:tc>
        <w:tc>
          <w:tcPr>
            <w:tcW w:w="993" w:type="dxa"/>
            <w:tcBorders>
              <w:top w:val="single" w:sz="8" w:space="0" w:color="auto"/>
              <w:left w:val="nil"/>
              <w:bottom w:val="single" w:sz="8"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b/>
                <w:bCs/>
                <w:color w:val="000000"/>
                <w:sz w:val="24"/>
                <w:szCs w:val="24"/>
              </w:rPr>
            </w:pPr>
            <w:r w:rsidRPr="0044106A">
              <w:rPr>
                <w:rFonts w:asciiTheme="majorBidi" w:hAnsiTheme="majorBidi" w:cstheme="majorBidi"/>
                <w:b/>
                <w:bCs/>
                <w:color w:val="000000"/>
                <w:sz w:val="24"/>
                <w:szCs w:val="24"/>
              </w:rPr>
              <w:t>49,0</w:t>
            </w:r>
          </w:p>
        </w:tc>
        <w:tc>
          <w:tcPr>
            <w:tcW w:w="1028" w:type="dxa"/>
            <w:tcBorders>
              <w:top w:val="single" w:sz="8" w:space="0" w:color="auto"/>
              <w:left w:val="nil"/>
              <w:bottom w:val="single" w:sz="8"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b/>
                <w:bCs/>
                <w:color w:val="000000"/>
                <w:sz w:val="24"/>
                <w:szCs w:val="24"/>
              </w:rPr>
            </w:pPr>
            <w:r w:rsidRPr="0044106A">
              <w:rPr>
                <w:rFonts w:asciiTheme="majorBidi" w:hAnsiTheme="majorBidi" w:cstheme="majorBidi"/>
                <w:b/>
                <w:bCs/>
                <w:color w:val="000000"/>
                <w:sz w:val="24"/>
                <w:szCs w:val="24"/>
              </w:rPr>
              <w:t>10,4</w:t>
            </w:r>
          </w:p>
        </w:tc>
      </w:tr>
    </w:tbl>
    <w:p w:rsidR="00A37EDD" w:rsidRPr="006A5AE4" w:rsidRDefault="00A37EDD" w:rsidP="00A37EDD">
      <w:pPr>
        <w:tabs>
          <w:tab w:val="left" w:pos="5121"/>
        </w:tabs>
        <w:spacing w:after="0"/>
        <w:ind w:left="55"/>
        <w:rPr>
          <w:rFonts w:asciiTheme="majorBidi" w:hAnsiTheme="majorBidi" w:cstheme="majorBidi"/>
          <w:b/>
          <w:bCs/>
          <w:color w:val="000000"/>
          <w:sz w:val="24"/>
          <w:szCs w:val="24"/>
        </w:rPr>
      </w:pPr>
      <w:r>
        <w:rPr>
          <w:rFonts w:asciiTheme="majorBidi" w:hAnsiTheme="majorBidi" w:cstheme="majorBidi"/>
          <w:color w:val="000000"/>
          <w:sz w:val="24"/>
          <w:szCs w:val="24"/>
        </w:rPr>
        <w:t>Source : Enquête nationale sur l’emploi 2001 &amp; 2017, HCP.</w:t>
      </w:r>
    </w:p>
    <w:p w:rsidR="00A37EDD" w:rsidRPr="006A5AE4" w:rsidRDefault="00A37EDD" w:rsidP="00A37EDD">
      <w:pPr>
        <w:rPr>
          <w:rFonts w:asciiTheme="majorBidi" w:hAnsiTheme="majorBidi" w:cstheme="majorBidi"/>
          <w:sz w:val="24"/>
          <w:szCs w:val="24"/>
        </w:rPr>
      </w:pPr>
    </w:p>
    <w:p w:rsidR="00A37EDD" w:rsidRPr="006A5AE4" w:rsidRDefault="00A37EDD" w:rsidP="00A37EDD">
      <w:pPr>
        <w:tabs>
          <w:tab w:val="left" w:pos="5576"/>
          <w:tab w:val="left" w:pos="6563"/>
          <w:tab w:val="left" w:pos="7550"/>
        </w:tabs>
        <w:spacing w:after="0"/>
        <w:ind w:left="55"/>
        <w:rPr>
          <w:rFonts w:asciiTheme="majorBidi" w:hAnsiTheme="majorBidi" w:cstheme="majorBidi"/>
          <w:color w:val="000000"/>
          <w:sz w:val="24"/>
          <w:szCs w:val="24"/>
        </w:rPr>
      </w:pPr>
      <w:r w:rsidRPr="006A5AE4">
        <w:rPr>
          <w:rFonts w:asciiTheme="majorBidi" w:hAnsiTheme="majorBidi" w:cstheme="majorBidi"/>
          <w:color w:val="000000"/>
          <w:sz w:val="24"/>
          <w:szCs w:val="24"/>
        </w:rPr>
        <w:tab/>
      </w:r>
      <w:r w:rsidRPr="006A5AE4">
        <w:rPr>
          <w:rFonts w:asciiTheme="majorBidi" w:hAnsiTheme="majorBidi" w:cstheme="majorBidi"/>
          <w:color w:val="000000"/>
          <w:sz w:val="24"/>
          <w:szCs w:val="24"/>
        </w:rPr>
        <w:tab/>
      </w:r>
      <w:r w:rsidRPr="006A5AE4">
        <w:rPr>
          <w:rFonts w:asciiTheme="majorBidi" w:hAnsiTheme="majorBidi" w:cstheme="majorBidi"/>
          <w:color w:val="000000"/>
          <w:sz w:val="24"/>
          <w:szCs w:val="24"/>
        </w:rPr>
        <w:tab/>
      </w:r>
    </w:p>
    <w:p w:rsidR="00A37EDD" w:rsidRDefault="00A37EDD" w:rsidP="00A37EDD">
      <w:pPr>
        <w:rPr>
          <w:rFonts w:asciiTheme="majorBidi" w:hAnsiTheme="majorBidi" w:cstheme="majorBidi"/>
          <w:b/>
          <w:bCs/>
          <w:color w:val="000000"/>
          <w:sz w:val="24"/>
          <w:szCs w:val="24"/>
        </w:rPr>
      </w:pPr>
      <w:r>
        <w:rPr>
          <w:rFonts w:asciiTheme="majorBidi" w:hAnsiTheme="majorBidi" w:cstheme="majorBidi"/>
          <w:b/>
          <w:bCs/>
          <w:color w:val="000000"/>
          <w:sz w:val="24"/>
          <w:szCs w:val="24"/>
        </w:rPr>
        <w:br w:type="page"/>
      </w:r>
    </w:p>
    <w:p w:rsidR="00A37EDD" w:rsidRPr="006A5AE4" w:rsidRDefault="00A37EDD" w:rsidP="00A37EDD">
      <w:pPr>
        <w:spacing w:after="0"/>
        <w:ind w:left="55"/>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lastRenderedPageBreak/>
        <w:t>Tableau 09 : Proportion des aides familiaux et apprentis dans la population active occupée de 15 ans et plus</w:t>
      </w:r>
      <w:r>
        <w:rPr>
          <w:rFonts w:asciiTheme="majorBidi" w:hAnsiTheme="majorBidi" w:cstheme="majorBidi"/>
          <w:b/>
          <w:bCs/>
          <w:sz w:val="24"/>
          <w:szCs w:val="24"/>
        </w:rPr>
        <w:t>(en %)</w:t>
      </w:r>
    </w:p>
    <w:p w:rsidR="00A37EDD" w:rsidRPr="006A5AE4" w:rsidRDefault="00A37EDD" w:rsidP="00A37EDD">
      <w:pPr>
        <w:spacing w:after="0"/>
        <w:ind w:left="55"/>
        <w:rPr>
          <w:rFonts w:asciiTheme="majorBidi" w:hAnsiTheme="majorBidi" w:cstheme="majorBidi"/>
          <w:b/>
          <w:bCs/>
          <w:color w:val="000000"/>
          <w:sz w:val="24"/>
          <w:szCs w:val="24"/>
        </w:rPr>
      </w:pPr>
    </w:p>
    <w:tbl>
      <w:tblPr>
        <w:tblW w:w="8793" w:type="dxa"/>
        <w:jc w:val="center"/>
        <w:tblCellMar>
          <w:left w:w="70" w:type="dxa"/>
          <w:right w:w="70" w:type="dxa"/>
        </w:tblCellMar>
        <w:tblLook w:val="04A0"/>
      </w:tblPr>
      <w:tblGrid>
        <w:gridCol w:w="5799"/>
        <w:gridCol w:w="987"/>
        <w:gridCol w:w="987"/>
        <w:gridCol w:w="1020"/>
      </w:tblGrid>
      <w:tr w:rsidR="00A37EDD" w:rsidRPr="006A5AE4" w:rsidTr="00A37EDD">
        <w:trPr>
          <w:trHeight w:val="315"/>
          <w:jc w:val="center"/>
        </w:trPr>
        <w:tc>
          <w:tcPr>
            <w:tcW w:w="5799" w:type="dxa"/>
            <w:tcBorders>
              <w:top w:val="single" w:sz="8" w:space="0" w:color="auto"/>
              <w:left w:val="single" w:sz="8" w:space="0" w:color="auto"/>
              <w:bottom w:val="single" w:sz="8" w:space="0" w:color="auto"/>
              <w:right w:val="nil"/>
            </w:tcBorders>
            <w:shd w:val="clear" w:color="auto" w:fill="auto"/>
            <w:noWrap/>
            <w:vAlign w:val="bottom"/>
            <w:hideMark/>
          </w:tcPr>
          <w:p w:rsidR="00A37EDD" w:rsidRPr="006A5AE4" w:rsidRDefault="00A37EDD" w:rsidP="00A37EDD">
            <w:pPr>
              <w:spacing w:after="0"/>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Région</w:t>
            </w:r>
          </w:p>
        </w:tc>
        <w:tc>
          <w:tcPr>
            <w:tcW w:w="987" w:type="dxa"/>
            <w:tcBorders>
              <w:top w:val="single" w:sz="8" w:space="0" w:color="auto"/>
              <w:left w:val="single" w:sz="8" w:space="0" w:color="auto"/>
              <w:bottom w:val="single" w:sz="8" w:space="0" w:color="auto"/>
              <w:right w:val="nil"/>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2001</w:t>
            </w:r>
          </w:p>
        </w:tc>
        <w:tc>
          <w:tcPr>
            <w:tcW w:w="987" w:type="dxa"/>
            <w:tcBorders>
              <w:top w:val="single" w:sz="8" w:space="0" w:color="auto"/>
              <w:left w:val="single" w:sz="8" w:space="0" w:color="auto"/>
              <w:bottom w:val="single" w:sz="8" w:space="0" w:color="auto"/>
              <w:right w:val="nil"/>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201</w:t>
            </w:r>
            <w:r>
              <w:rPr>
                <w:rFonts w:asciiTheme="majorBidi" w:hAnsiTheme="majorBidi" w:cstheme="majorBidi"/>
                <w:b/>
                <w:bCs/>
                <w:color w:val="000000"/>
                <w:sz w:val="24"/>
                <w:szCs w:val="24"/>
              </w:rPr>
              <w:t>7</w:t>
            </w:r>
          </w:p>
        </w:tc>
        <w:tc>
          <w:tcPr>
            <w:tcW w:w="10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37EDD" w:rsidRPr="006A5AE4" w:rsidRDefault="00A37EDD" w:rsidP="00A37EDD">
            <w:pPr>
              <w:spacing w:after="0"/>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Ecart</w:t>
            </w:r>
          </w:p>
        </w:tc>
      </w:tr>
      <w:tr w:rsidR="00A37EDD" w:rsidRPr="006A5AE4" w:rsidTr="00A37EDD">
        <w:trPr>
          <w:trHeight w:val="300"/>
          <w:jc w:val="center"/>
        </w:trPr>
        <w:tc>
          <w:tcPr>
            <w:tcW w:w="5799"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31,9</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CA4A94" w:rsidRDefault="00A37EDD" w:rsidP="00A37EDD">
            <w:pPr>
              <w:spacing w:after="0"/>
              <w:jc w:val="center"/>
              <w:rPr>
                <w:rFonts w:asciiTheme="majorBidi" w:hAnsiTheme="majorBidi" w:cstheme="majorBidi"/>
                <w:color w:val="000000"/>
                <w:sz w:val="24"/>
                <w:szCs w:val="24"/>
              </w:rPr>
            </w:pPr>
            <w:r w:rsidRPr="00CA4A94">
              <w:rPr>
                <w:rFonts w:asciiTheme="majorBidi" w:hAnsiTheme="majorBidi" w:cstheme="majorBidi"/>
                <w:color w:val="000000"/>
                <w:sz w:val="24"/>
                <w:szCs w:val="24"/>
              </w:rPr>
              <w:t>19,7</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CA4A94" w:rsidRDefault="00A37EDD" w:rsidP="00A37EDD">
            <w:pPr>
              <w:spacing w:after="0"/>
              <w:jc w:val="center"/>
              <w:rPr>
                <w:rFonts w:asciiTheme="majorBidi" w:hAnsiTheme="majorBidi" w:cstheme="majorBidi"/>
                <w:color w:val="000000"/>
                <w:sz w:val="24"/>
                <w:szCs w:val="24"/>
              </w:rPr>
            </w:pPr>
            <w:r w:rsidRPr="00CA4A94">
              <w:rPr>
                <w:rFonts w:asciiTheme="majorBidi" w:hAnsiTheme="majorBidi" w:cstheme="majorBidi"/>
                <w:color w:val="000000"/>
                <w:sz w:val="24"/>
                <w:szCs w:val="24"/>
              </w:rPr>
              <w:t>-12,2</w:t>
            </w:r>
          </w:p>
        </w:tc>
      </w:tr>
      <w:tr w:rsidR="00A37EDD" w:rsidRPr="006A5AE4" w:rsidTr="00A37EDD">
        <w:trPr>
          <w:trHeight w:val="300"/>
          <w:jc w:val="center"/>
        </w:trPr>
        <w:tc>
          <w:tcPr>
            <w:tcW w:w="5799"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26,1</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CA4A94" w:rsidRDefault="00A37EDD" w:rsidP="00A37EDD">
            <w:pPr>
              <w:spacing w:after="0"/>
              <w:jc w:val="center"/>
              <w:rPr>
                <w:rFonts w:asciiTheme="majorBidi" w:hAnsiTheme="majorBidi" w:cstheme="majorBidi"/>
                <w:color w:val="000000"/>
                <w:sz w:val="24"/>
                <w:szCs w:val="24"/>
              </w:rPr>
            </w:pPr>
            <w:r w:rsidRPr="00CA4A94">
              <w:rPr>
                <w:rFonts w:asciiTheme="majorBidi" w:hAnsiTheme="majorBidi" w:cstheme="majorBidi"/>
                <w:color w:val="000000"/>
                <w:sz w:val="24"/>
                <w:szCs w:val="24"/>
              </w:rPr>
              <w:t>12,7</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CA4A94" w:rsidRDefault="00A37EDD" w:rsidP="00A37EDD">
            <w:pPr>
              <w:spacing w:after="0"/>
              <w:jc w:val="center"/>
              <w:rPr>
                <w:rFonts w:asciiTheme="majorBidi" w:hAnsiTheme="majorBidi" w:cstheme="majorBidi"/>
                <w:color w:val="000000"/>
                <w:sz w:val="24"/>
                <w:szCs w:val="24"/>
              </w:rPr>
            </w:pPr>
            <w:r w:rsidRPr="00CA4A94">
              <w:rPr>
                <w:rFonts w:asciiTheme="majorBidi" w:hAnsiTheme="majorBidi" w:cstheme="majorBidi"/>
                <w:color w:val="000000"/>
                <w:sz w:val="24"/>
                <w:szCs w:val="24"/>
              </w:rPr>
              <w:t>-13,4</w:t>
            </w:r>
          </w:p>
        </w:tc>
      </w:tr>
      <w:tr w:rsidR="00A37EDD" w:rsidRPr="006A5AE4" w:rsidTr="00A37EDD">
        <w:trPr>
          <w:trHeight w:val="300"/>
          <w:jc w:val="center"/>
        </w:trPr>
        <w:tc>
          <w:tcPr>
            <w:tcW w:w="5799"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35,4</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CA4A94" w:rsidRDefault="00A37EDD" w:rsidP="00A37EDD">
            <w:pPr>
              <w:spacing w:after="0"/>
              <w:jc w:val="center"/>
              <w:rPr>
                <w:rFonts w:asciiTheme="majorBidi" w:hAnsiTheme="majorBidi" w:cstheme="majorBidi"/>
                <w:color w:val="000000"/>
                <w:sz w:val="24"/>
                <w:szCs w:val="24"/>
              </w:rPr>
            </w:pPr>
            <w:r w:rsidRPr="00CA4A94">
              <w:rPr>
                <w:rFonts w:asciiTheme="majorBidi" w:hAnsiTheme="majorBidi" w:cstheme="majorBidi"/>
                <w:color w:val="000000"/>
                <w:sz w:val="24"/>
                <w:szCs w:val="24"/>
              </w:rPr>
              <w:t>19,0</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CA4A94" w:rsidRDefault="00A37EDD" w:rsidP="00A37EDD">
            <w:pPr>
              <w:spacing w:after="0"/>
              <w:jc w:val="center"/>
              <w:rPr>
                <w:rFonts w:asciiTheme="majorBidi" w:hAnsiTheme="majorBidi" w:cstheme="majorBidi"/>
                <w:color w:val="000000"/>
                <w:sz w:val="24"/>
                <w:szCs w:val="24"/>
              </w:rPr>
            </w:pPr>
            <w:r w:rsidRPr="00CA4A94">
              <w:rPr>
                <w:rFonts w:asciiTheme="majorBidi" w:hAnsiTheme="majorBidi" w:cstheme="majorBidi"/>
                <w:color w:val="000000"/>
                <w:sz w:val="24"/>
                <w:szCs w:val="24"/>
              </w:rPr>
              <w:t>-16,4</w:t>
            </w:r>
          </w:p>
        </w:tc>
      </w:tr>
      <w:tr w:rsidR="00A37EDD" w:rsidRPr="006A5AE4" w:rsidTr="00A37EDD">
        <w:trPr>
          <w:trHeight w:val="300"/>
          <w:jc w:val="center"/>
        </w:trPr>
        <w:tc>
          <w:tcPr>
            <w:tcW w:w="5799"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26,4</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CA4A94" w:rsidRDefault="00A37EDD" w:rsidP="00A37EDD">
            <w:pPr>
              <w:spacing w:after="0"/>
              <w:jc w:val="center"/>
              <w:rPr>
                <w:rFonts w:asciiTheme="majorBidi" w:hAnsiTheme="majorBidi" w:cstheme="majorBidi"/>
                <w:color w:val="000000"/>
                <w:sz w:val="24"/>
                <w:szCs w:val="24"/>
              </w:rPr>
            </w:pPr>
            <w:r w:rsidRPr="00CA4A94">
              <w:rPr>
                <w:rFonts w:asciiTheme="majorBidi" w:hAnsiTheme="majorBidi" w:cstheme="majorBidi"/>
                <w:color w:val="000000"/>
                <w:sz w:val="24"/>
                <w:szCs w:val="24"/>
              </w:rPr>
              <w:t>11,9</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CA4A94" w:rsidRDefault="00A37EDD" w:rsidP="00A37EDD">
            <w:pPr>
              <w:spacing w:after="0"/>
              <w:jc w:val="center"/>
              <w:rPr>
                <w:rFonts w:asciiTheme="majorBidi" w:hAnsiTheme="majorBidi" w:cstheme="majorBidi"/>
                <w:color w:val="000000"/>
                <w:sz w:val="24"/>
                <w:szCs w:val="24"/>
              </w:rPr>
            </w:pPr>
            <w:r w:rsidRPr="00CA4A94">
              <w:rPr>
                <w:rFonts w:asciiTheme="majorBidi" w:hAnsiTheme="majorBidi" w:cstheme="majorBidi"/>
                <w:color w:val="000000"/>
                <w:sz w:val="24"/>
                <w:szCs w:val="24"/>
              </w:rPr>
              <w:t>-14,5</w:t>
            </w:r>
          </w:p>
        </w:tc>
      </w:tr>
      <w:tr w:rsidR="00A37EDD" w:rsidRPr="006A5AE4" w:rsidTr="00A37EDD">
        <w:trPr>
          <w:trHeight w:val="300"/>
          <w:jc w:val="center"/>
        </w:trPr>
        <w:tc>
          <w:tcPr>
            <w:tcW w:w="5799"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42,3</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CA4A94" w:rsidRDefault="00A37EDD" w:rsidP="00A37EDD">
            <w:pPr>
              <w:spacing w:after="0"/>
              <w:jc w:val="center"/>
              <w:rPr>
                <w:rFonts w:asciiTheme="majorBidi" w:hAnsiTheme="majorBidi" w:cstheme="majorBidi"/>
                <w:color w:val="000000"/>
                <w:sz w:val="24"/>
                <w:szCs w:val="24"/>
              </w:rPr>
            </w:pPr>
            <w:r w:rsidRPr="00CA4A94">
              <w:rPr>
                <w:rFonts w:asciiTheme="majorBidi" w:hAnsiTheme="majorBidi" w:cstheme="majorBidi"/>
                <w:color w:val="000000"/>
                <w:sz w:val="24"/>
                <w:szCs w:val="24"/>
              </w:rPr>
              <w:t>25,4</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CA4A94" w:rsidRDefault="00A37EDD" w:rsidP="00A37EDD">
            <w:pPr>
              <w:spacing w:after="0"/>
              <w:jc w:val="center"/>
              <w:rPr>
                <w:rFonts w:asciiTheme="majorBidi" w:hAnsiTheme="majorBidi" w:cstheme="majorBidi"/>
                <w:color w:val="000000"/>
                <w:sz w:val="24"/>
                <w:szCs w:val="24"/>
              </w:rPr>
            </w:pPr>
            <w:r w:rsidRPr="00CA4A94">
              <w:rPr>
                <w:rFonts w:asciiTheme="majorBidi" w:hAnsiTheme="majorBidi" w:cstheme="majorBidi"/>
                <w:color w:val="000000"/>
                <w:sz w:val="24"/>
                <w:szCs w:val="24"/>
              </w:rPr>
              <w:t>-16,9</w:t>
            </w:r>
          </w:p>
        </w:tc>
      </w:tr>
      <w:tr w:rsidR="00A37EDD" w:rsidRPr="006A5AE4" w:rsidTr="00A37EDD">
        <w:trPr>
          <w:trHeight w:val="300"/>
          <w:jc w:val="center"/>
        </w:trPr>
        <w:tc>
          <w:tcPr>
            <w:tcW w:w="5799"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19,8</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CA4A94" w:rsidRDefault="00A37EDD" w:rsidP="00A37EDD">
            <w:pPr>
              <w:spacing w:after="0"/>
              <w:jc w:val="center"/>
              <w:rPr>
                <w:rFonts w:asciiTheme="majorBidi" w:hAnsiTheme="majorBidi" w:cstheme="majorBidi"/>
                <w:color w:val="000000"/>
                <w:sz w:val="24"/>
                <w:szCs w:val="24"/>
              </w:rPr>
            </w:pPr>
            <w:r w:rsidRPr="00CA4A94">
              <w:rPr>
                <w:rFonts w:asciiTheme="majorBidi" w:hAnsiTheme="majorBidi" w:cstheme="majorBidi"/>
                <w:color w:val="000000"/>
                <w:sz w:val="24"/>
                <w:szCs w:val="24"/>
              </w:rPr>
              <w:t>15,1</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CA4A94" w:rsidRDefault="00A37EDD" w:rsidP="00A37EDD">
            <w:pPr>
              <w:spacing w:after="0"/>
              <w:jc w:val="center"/>
              <w:rPr>
                <w:rFonts w:asciiTheme="majorBidi" w:hAnsiTheme="majorBidi" w:cstheme="majorBidi"/>
                <w:color w:val="000000"/>
                <w:sz w:val="24"/>
                <w:szCs w:val="24"/>
              </w:rPr>
            </w:pPr>
            <w:r w:rsidRPr="00CA4A94">
              <w:rPr>
                <w:rFonts w:asciiTheme="majorBidi" w:hAnsiTheme="majorBidi" w:cstheme="majorBidi"/>
                <w:color w:val="000000"/>
                <w:sz w:val="24"/>
                <w:szCs w:val="24"/>
              </w:rPr>
              <w:t>-4,7</w:t>
            </w:r>
          </w:p>
        </w:tc>
      </w:tr>
      <w:tr w:rsidR="00A37EDD" w:rsidRPr="006A5AE4" w:rsidTr="00A37EDD">
        <w:trPr>
          <w:trHeight w:val="300"/>
          <w:jc w:val="center"/>
        </w:trPr>
        <w:tc>
          <w:tcPr>
            <w:tcW w:w="5799"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33,7</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CA4A94" w:rsidRDefault="00A37EDD" w:rsidP="00A37EDD">
            <w:pPr>
              <w:spacing w:after="0"/>
              <w:jc w:val="center"/>
              <w:rPr>
                <w:rFonts w:asciiTheme="majorBidi" w:hAnsiTheme="majorBidi" w:cstheme="majorBidi"/>
                <w:color w:val="000000"/>
                <w:sz w:val="24"/>
                <w:szCs w:val="24"/>
              </w:rPr>
            </w:pPr>
            <w:r w:rsidRPr="00CA4A94">
              <w:rPr>
                <w:rFonts w:asciiTheme="majorBidi" w:hAnsiTheme="majorBidi" w:cstheme="majorBidi"/>
                <w:color w:val="000000"/>
                <w:sz w:val="24"/>
                <w:szCs w:val="24"/>
              </w:rPr>
              <w:t>20,8</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CA4A94" w:rsidRDefault="00A37EDD" w:rsidP="00A37EDD">
            <w:pPr>
              <w:spacing w:after="0"/>
              <w:jc w:val="center"/>
              <w:rPr>
                <w:rFonts w:asciiTheme="majorBidi" w:hAnsiTheme="majorBidi" w:cstheme="majorBidi"/>
                <w:color w:val="000000"/>
                <w:sz w:val="24"/>
                <w:szCs w:val="24"/>
              </w:rPr>
            </w:pPr>
            <w:r w:rsidRPr="00CA4A94">
              <w:rPr>
                <w:rFonts w:asciiTheme="majorBidi" w:hAnsiTheme="majorBidi" w:cstheme="majorBidi"/>
                <w:color w:val="000000"/>
                <w:sz w:val="24"/>
                <w:szCs w:val="24"/>
              </w:rPr>
              <w:t>-12,9</w:t>
            </w:r>
          </w:p>
        </w:tc>
      </w:tr>
      <w:tr w:rsidR="00A37EDD" w:rsidRPr="006A5AE4" w:rsidTr="00A37EDD">
        <w:trPr>
          <w:trHeight w:val="300"/>
          <w:jc w:val="center"/>
        </w:trPr>
        <w:tc>
          <w:tcPr>
            <w:tcW w:w="5799"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41,5</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CA4A94" w:rsidRDefault="00A37EDD" w:rsidP="00A37EDD">
            <w:pPr>
              <w:spacing w:after="0"/>
              <w:jc w:val="center"/>
              <w:rPr>
                <w:rFonts w:asciiTheme="majorBidi" w:hAnsiTheme="majorBidi" w:cstheme="majorBidi"/>
                <w:color w:val="000000"/>
                <w:sz w:val="24"/>
                <w:szCs w:val="24"/>
              </w:rPr>
            </w:pPr>
            <w:r w:rsidRPr="00CA4A94">
              <w:rPr>
                <w:rFonts w:asciiTheme="majorBidi" w:hAnsiTheme="majorBidi" w:cstheme="majorBidi"/>
                <w:color w:val="000000"/>
                <w:sz w:val="24"/>
                <w:szCs w:val="24"/>
              </w:rPr>
              <w:t>23,1</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CA4A94" w:rsidRDefault="00A37EDD" w:rsidP="00A37EDD">
            <w:pPr>
              <w:spacing w:after="0"/>
              <w:jc w:val="center"/>
              <w:rPr>
                <w:rFonts w:asciiTheme="majorBidi" w:hAnsiTheme="majorBidi" w:cstheme="majorBidi"/>
                <w:color w:val="000000"/>
                <w:sz w:val="24"/>
                <w:szCs w:val="24"/>
              </w:rPr>
            </w:pPr>
            <w:r w:rsidRPr="00CA4A94">
              <w:rPr>
                <w:rFonts w:asciiTheme="majorBidi" w:hAnsiTheme="majorBidi" w:cstheme="majorBidi"/>
                <w:color w:val="000000"/>
                <w:sz w:val="24"/>
                <w:szCs w:val="24"/>
              </w:rPr>
              <w:t>-18,4</w:t>
            </w:r>
          </w:p>
        </w:tc>
      </w:tr>
      <w:tr w:rsidR="00A37EDD" w:rsidRPr="006A5AE4" w:rsidTr="00A37EDD">
        <w:trPr>
          <w:trHeight w:val="300"/>
          <w:jc w:val="center"/>
        </w:trPr>
        <w:tc>
          <w:tcPr>
            <w:tcW w:w="5799"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B574DB">
              <w:rPr>
                <w:rFonts w:asciiTheme="majorBidi" w:hAnsiTheme="majorBidi" w:cstheme="majorBidi"/>
                <w:sz w:val="24"/>
                <w:szCs w:val="24"/>
              </w:rPr>
              <w:t>-Massa</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29,7</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CA4A94" w:rsidRDefault="00A37EDD" w:rsidP="00A37EDD">
            <w:pPr>
              <w:spacing w:after="0"/>
              <w:jc w:val="center"/>
              <w:rPr>
                <w:rFonts w:asciiTheme="majorBidi" w:hAnsiTheme="majorBidi" w:cstheme="majorBidi"/>
                <w:color w:val="000000"/>
                <w:sz w:val="24"/>
                <w:szCs w:val="24"/>
              </w:rPr>
            </w:pPr>
            <w:r w:rsidRPr="00CA4A94">
              <w:rPr>
                <w:rFonts w:asciiTheme="majorBidi" w:hAnsiTheme="majorBidi" w:cstheme="majorBidi"/>
                <w:color w:val="000000"/>
                <w:sz w:val="24"/>
                <w:szCs w:val="24"/>
              </w:rPr>
              <w:t>10,8</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CA4A94" w:rsidRDefault="00A37EDD" w:rsidP="00A37EDD">
            <w:pPr>
              <w:spacing w:after="0"/>
              <w:jc w:val="center"/>
              <w:rPr>
                <w:rFonts w:asciiTheme="majorBidi" w:hAnsiTheme="majorBidi" w:cstheme="majorBidi"/>
                <w:color w:val="000000"/>
                <w:sz w:val="24"/>
                <w:szCs w:val="24"/>
              </w:rPr>
            </w:pPr>
            <w:r w:rsidRPr="00CA4A94">
              <w:rPr>
                <w:rFonts w:asciiTheme="majorBidi" w:hAnsiTheme="majorBidi" w:cstheme="majorBidi"/>
                <w:color w:val="000000"/>
                <w:sz w:val="24"/>
                <w:szCs w:val="24"/>
              </w:rPr>
              <w:t>-18,9</w:t>
            </w:r>
          </w:p>
        </w:tc>
      </w:tr>
      <w:tr w:rsidR="00A37EDD" w:rsidRPr="006A5AE4" w:rsidTr="00A37EDD">
        <w:trPr>
          <w:trHeight w:val="300"/>
          <w:jc w:val="center"/>
        </w:trPr>
        <w:tc>
          <w:tcPr>
            <w:tcW w:w="5799"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15,3</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CA4A94" w:rsidRDefault="00A37EDD" w:rsidP="00A37EDD">
            <w:pPr>
              <w:spacing w:after="0"/>
              <w:jc w:val="center"/>
              <w:rPr>
                <w:rFonts w:asciiTheme="majorBidi" w:hAnsiTheme="majorBidi" w:cstheme="majorBidi"/>
                <w:color w:val="000000"/>
                <w:sz w:val="24"/>
                <w:szCs w:val="24"/>
              </w:rPr>
            </w:pPr>
            <w:r w:rsidRPr="00CA4A94">
              <w:rPr>
                <w:rFonts w:asciiTheme="majorBidi" w:hAnsiTheme="majorBidi" w:cstheme="majorBidi"/>
                <w:color w:val="000000"/>
                <w:sz w:val="24"/>
                <w:szCs w:val="24"/>
              </w:rPr>
              <w:t>4,9</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CA4A94" w:rsidRDefault="00A37EDD" w:rsidP="00A37EDD">
            <w:pPr>
              <w:spacing w:after="0"/>
              <w:jc w:val="center"/>
              <w:rPr>
                <w:rFonts w:asciiTheme="majorBidi" w:hAnsiTheme="majorBidi" w:cstheme="majorBidi"/>
                <w:color w:val="000000"/>
                <w:sz w:val="24"/>
                <w:szCs w:val="24"/>
              </w:rPr>
            </w:pPr>
            <w:r w:rsidRPr="00CA4A94">
              <w:rPr>
                <w:rFonts w:asciiTheme="majorBidi" w:hAnsiTheme="majorBidi" w:cstheme="majorBidi"/>
                <w:color w:val="000000"/>
                <w:sz w:val="24"/>
                <w:szCs w:val="24"/>
              </w:rPr>
              <w:t>-10,4</w:t>
            </w:r>
          </w:p>
        </w:tc>
      </w:tr>
      <w:tr w:rsidR="00A37EDD" w:rsidRPr="00CA4A94" w:rsidTr="00A37EDD">
        <w:trPr>
          <w:trHeight w:val="315"/>
          <w:jc w:val="center"/>
        </w:trPr>
        <w:tc>
          <w:tcPr>
            <w:tcW w:w="579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37EDD" w:rsidRPr="00CA4A94" w:rsidRDefault="00A37EDD" w:rsidP="00A37EDD">
            <w:pPr>
              <w:spacing w:after="0"/>
              <w:rPr>
                <w:rFonts w:asciiTheme="majorBidi" w:hAnsiTheme="majorBidi" w:cstheme="majorBidi"/>
                <w:b/>
                <w:bCs/>
                <w:color w:val="000000"/>
                <w:sz w:val="24"/>
                <w:szCs w:val="24"/>
              </w:rPr>
            </w:pPr>
            <w:r w:rsidRPr="00CA4A94">
              <w:rPr>
                <w:rFonts w:asciiTheme="majorBidi" w:hAnsiTheme="majorBidi" w:cstheme="majorBidi"/>
                <w:b/>
                <w:bCs/>
                <w:color w:val="000000"/>
                <w:sz w:val="24"/>
                <w:szCs w:val="24"/>
              </w:rPr>
              <w:t>Total</w:t>
            </w:r>
          </w:p>
        </w:tc>
        <w:tc>
          <w:tcPr>
            <w:tcW w:w="987" w:type="dxa"/>
            <w:tcBorders>
              <w:top w:val="single" w:sz="8" w:space="0" w:color="auto"/>
              <w:left w:val="nil"/>
              <w:bottom w:val="single" w:sz="8" w:space="0" w:color="auto"/>
              <w:right w:val="single" w:sz="8" w:space="0" w:color="auto"/>
            </w:tcBorders>
            <w:shd w:val="clear" w:color="auto" w:fill="auto"/>
            <w:noWrap/>
            <w:vAlign w:val="bottom"/>
            <w:hideMark/>
          </w:tcPr>
          <w:p w:rsidR="00A37EDD" w:rsidRPr="00CA4A94" w:rsidRDefault="00A37EDD" w:rsidP="00A37EDD">
            <w:pPr>
              <w:spacing w:after="0" w:line="240" w:lineRule="auto"/>
              <w:jc w:val="center"/>
              <w:rPr>
                <w:rFonts w:ascii="Times New Roman" w:hAnsi="Times New Roman" w:cs="Times New Roman"/>
                <w:b/>
                <w:bCs/>
                <w:color w:val="000000"/>
                <w:sz w:val="24"/>
                <w:szCs w:val="24"/>
              </w:rPr>
            </w:pPr>
            <w:r w:rsidRPr="00CA4A94">
              <w:rPr>
                <w:rFonts w:ascii="Times New Roman" w:hAnsi="Times New Roman" w:cs="Times New Roman"/>
                <w:b/>
                <w:bCs/>
                <w:color w:val="000000"/>
                <w:sz w:val="24"/>
                <w:szCs w:val="24"/>
              </w:rPr>
              <w:t>29,9</w:t>
            </w:r>
          </w:p>
        </w:tc>
        <w:tc>
          <w:tcPr>
            <w:tcW w:w="987" w:type="dxa"/>
            <w:tcBorders>
              <w:top w:val="single" w:sz="8" w:space="0" w:color="auto"/>
              <w:left w:val="nil"/>
              <w:bottom w:val="single" w:sz="8" w:space="0" w:color="auto"/>
              <w:right w:val="single" w:sz="8" w:space="0" w:color="auto"/>
            </w:tcBorders>
            <w:shd w:val="clear" w:color="auto" w:fill="auto"/>
            <w:noWrap/>
            <w:vAlign w:val="bottom"/>
            <w:hideMark/>
          </w:tcPr>
          <w:p w:rsidR="00A37EDD" w:rsidRPr="00CA4A94" w:rsidRDefault="00A37EDD" w:rsidP="00A37EDD">
            <w:pPr>
              <w:spacing w:after="0"/>
              <w:jc w:val="center"/>
              <w:rPr>
                <w:rFonts w:asciiTheme="majorBidi" w:hAnsiTheme="majorBidi" w:cstheme="majorBidi"/>
                <w:b/>
                <w:bCs/>
                <w:color w:val="000000"/>
                <w:sz w:val="24"/>
                <w:szCs w:val="24"/>
              </w:rPr>
            </w:pPr>
            <w:r w:rsidRPr="00CA4A94">
              <w:rPr>
                <w:rFonts w:asciiTheme="majorBidi" w:hAnsiTheme="majorBidi" w:cstheme="majorBidi"/>
                <w:b/>
                <w:bCs/>
                <w:color w:val="000000"/>
                <w:sz w:val="24"/>
                <w:szCs w:val="24"/>
              </w:rPr>
              <w:t>16,8</w:t>
            </w:r>
          </w:p>
        </w:tc>
        <w:tc>
          <w:tcPr>
            <w:tcW w:w="1020" w:type="dxa"/>
            <w:tcBorders>
              <w:top w:val="single" w:sz="8" w:space="0" w:color="auto"/>
              <w:left w:val="nil"/>
              <w:bottom w:val="single" w:sz="8" w:space="0" w:color="auto"/>
              <w:right w:val="single" w:sz="8" w:space="0" w:color="auto"/>
            </w:tcBorders>
            <w:shd w:val="clear" w:color="auto" w:fill="auto"/>
            <w:noWrap/>
            <w:vAlign w:val="bottom"/>
            <w:hideMark/>
          </w:tcPr>
          <w:p w:rsidR="00A37EDD" w:rsidRPr="00CA4A94" w:rsidRDefault="00A37EDD" w:rsidP="00A37EDD">
            <w:pPr>
              <w:spacing w:after="0"/>
              <w:jc w:val="center"/>
              <w:rPr>
                <w:rFonts w:asciiTheme="majorBidi" w:hAnsiTheme="majorBidi" w:cstheme="majorBidi"/>
                <w:b/>
                <w:bCs/>
                <w:color w:val="000000"/>
                <w:sz w:val="24"/>
                <w:szCs w:val="24"/>
              </w:rPr>
            </w:pPr>
            <w:r w:rsidRPr="00CA4A94">
              <w:rPr>
                <w:rFonts w:asciiTheme="majorBidi" w:hAnsiTheme="majorBidi" w:cstheme="majorBidi"/>
                <w:b/>
                <w:bCs/>
                <w:color w:val="000000"/>
                <w:sz w:val="24"/>
                <w:szCs w:val="24"/>
              </w:rPr>
              <w:t>-13,1</w:t>
            </w:r>
          </w:p>
        </w:tc>
      </w:tr>
    </w:tbl>
    <w:p w:rsidR="00A37EDD" w:rsidRPr="006A5AE4" w:rsidRDefault="00A37EDD" w:rsidP="00A37EDD">
      <w:pPr>
        <w:tabs>
          <w:tab w:val="left" w:pos="5121"/>
        </w:tabs>
        <w:spacing w:after="0"/>
        <w:ind w:left="55"/>
        <w:rPr>
          <w:rFonts w:asciiTheme="majorBidi" w:hAnsiTheme="majorBidi" w:cstheme="majorBidi"/>
          <w:b/>
          <w:bCs/>
          <w:color w:val="000000"/>
          <w:sz w:val="24"/>
          <w:szCs w:val="24"/>
        </w:rPr>
      </w:pPr>
      <w:r>
        <w:rPr>
          <w:rFonts w:asciiTheme="majorBidi" w:hAnsiTheme="majorBidi" w:cstheme="majorBidi"/>
          <w:color w:val="000000"/>
          <w:sz w:val="24"/>
          <w:szCs w:val="24"/>
        </w:rPr>
        <w:t>Source : Enquête nationale sur l’emploi 2001 &amp; 2017, HCP.</w:t>
      </w:r>
    </w:p>
    <w:p w:rsidR="00A37EDD" w:rsidRPr="006A5AE4" w:rsidRDefault="00A37EDD" w:rsidP="00A37EDD">
      <w:pPr>
        <w:tabs>
          <w:tab w:val="left" w:pos="5576"/>
          <w:tab w:val="left" w:pos="6563"/>
          <w:tab w:val="left" w:pos="7550"/>
        </w:tabs>
        <w:spacing w:after="0"/>
        <w:ind w:left="55"/>
        <w:rPr>
          <w:rFonts w:asciiTheme="majorBidi" w:hAnsiTheme="majorBidi" w:cstheme="majorBidi"/>
          <w:color w:val="000000"/>
          <w:sz w:val="24"/>
          <w:szCs w:val="24"/>
        </w:rPr>
      </w:pPr>
      <w:r w:rsidRPr="006A5AE4">
        <w:rPr>
          <w:rFonts w:asciiTheme="majorBidi" w:hAnsiTheme="majorBidi" w:cstheme="majorBidi"/>
          <w:color w:val="000000"/>
          <w:sz w:val="24"/>
          <w:szCs w:val="24"/>
        </w:rPr>
        <w:tab/>
      </w:r>
      <w:r w:rsidRPr="006A5AE4">
        <w:rPr>
          <w:rFonts w:asciiTheme="majorBidi" w:hAnsiTheme="majorBidi" w:cstheme="majorBidi"/>
          <w:color w:val="000000"/>
          <w:sz w:val="24"/>
          <w:szCs w:val="24"/>
        </w:rPr>
        <w:tab/>
      </w:r>
      <w:r w:rsidRPr="006A5AE4">
        <w:rPr>
          <w:rFonts w:asciiTheme="majorBidi" w:hAnsiTheme="majorBidi" w:cstheme="majorBidi"/>
          <w:color w:val="000000"/>
          <w:sz w:val="24"/>
          <w:szCs w:val="24"/>
        </w:rPr>
        <w:tab/>
      </w:r>
    </w:p>
    <w:p w:rsidR="00A37EDD" w:rsidRPr="006A5AE4" w:rsidRDefault="00A37EDD" w:rsidP="00A37EDD">
      <w:pPr>
        <w:spacing w:after="0"/>
        <w:ind w:left="55"/>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Tableau 10 : Proportion de la population active âgée de 15 ans et plus bénéficiant de la couverture sociale</w:t>
      </w:r>
      <w:r>
        <w:rPr>
          <w:rFonts w:asciiTheme="majorBidi" w:hAnsiTheme="majorBidi" w:cstheme="majorBidi"/>
          <w:b/>
          <w:bCs/>
          <w:sz w:val="24"/>
          <w:szCs w:val="24"/>
        </w:rPr>
        <w:t>(en %)</w:t>
      </w:r>
    </w:p>
    <w:p w:rsidR="00A37EDD" w:rsidRPr="006A5AE4" w:rsidRDefault="00A37EDD" w:rsidP="00A37EDD">
      <w:pPr>
        <w:spacing w:after="0"/>
        <w:ind w:left="55"/>
        <w:rPr>
          <w:rFonts w:asciiTheme="majorBidi" w:hAnsiTheme="majorBidi" w:cstheme="majorBidi"/>
          <w:color w:val="000000"/>
          <w:sz w:val="24"/>
          <w:szCs w:val="24"/>
        </w:rPr>
      </w:pPr>
    </w:p>
    <w:tbl>
      <w:tblPr>
        <w:tblW w:w="8793" w:type="dxa"/>
        <w:jc w:val="center"/>
        <w:tblCellMar>
          <w:left w:w="70" w:type="dxa"/>
          <w:right w:w="70" w:type="dxa"/>
        </w:tblCellMar>
        <w:tblLook w:val="04A0"/>
      </w:tblPr>
      <w:tblGrid>
        <w:gridCol w:w="5799"/>
        <w:gridCol w:w="987"/>
        <w:gridCol w:w="987"/>
        <w:gridCol w:w="1020"/>
      </w:tblGrid>
      <w:tr w:rsidR="00A37EDD" w:rsidRPr="006A5AE4" w:rsidTr="00A37EDD">
        <w:trPr>
          <w:trHeight w:val="315"/>
          <w:jc w:val="center"/>
        </w:trPr>
        <w:tc>
          <w:tcPr>
            <w:tcW w:w="5799" w:type="dxa"/>
            <w:tcBorders>
              <w:top w:val="single" w:sz="8" w:space="0" w:color="auto"/>
              <w:left w:val="single" w:sz="8" w:space="0" w:color="auto"/>
              <w:bottom w:val="single" w:sz="8" w:space="0" w:color="auto"/>
              <w:right w:val="nil"/>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Région</w:t>
            </w:r>
          </w:p>
        </w:tc>
        <w:tc>
          <w:tcPr>
            <w:tcW w:w="987" w:type="dxa"/>
            <w:tcBorders>
              <w:top w:val="single" w:sz="8" w:space="0" w:color="auto"/>
              <w:left w:val="single" w:sz="8" w:space="0" w:color="auto"/>
              <w:bottom w:val="single" w:sz="8" w:space="0" w:color="auto"/>
              <w:right w:val="nil"/>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2001</w:t>
            </w:r>
          </w:p>
        </w:tc>
        <w:tc>
          <w:tcPr>
            <w:tcW w:w="987" w:type="dxa"/>
            <w:tcBorders>
              <w:top w:val="single" w:sz="8" w:space="0" w:color="auto"/>
              <w:left w:val="single" w:sz="8" w:space="0" w:color="auto"/>
              <w:bottom w:val="single" w:sz="8" w:space="0" w:color="auto"/>
              <w:right w:val="nil"/>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201</w:t>
            </w:r>
            <w:r>
              <w:rPr>
                <w:rFonts w:asciiTheme="majorBidi" w:hAnsiTheme="majorBidi" w:cstheme="majorBidi"/>
                <w:b/>
                <w:bCs/>
                <w:color w:val="000000"/>
                <w:sz w:val="24"/>
                <w:szCs w:val="24"/>
              </w:rPr>
              <w:t>7</w:t>
            </w:r>
          </w:p>
        </w:tc>
        <w:tc>
          <w:tcPr>
            <w:tcW w:w="10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Ecart</w:t>
            </w:r>
          </w:p>
        </w:tc>
      </w:tr>
      <w:tr w:rsidR="00A37EDD" w:rsidRPr="006A5AE4" w:rsidTr="00A37EDD">
        <w:trPr>
          <w:trHeight w:val="300"/>
          <w:jc w:val="center"/>
        </w:trPr>
        <w:tc>
          <w:tcPr>
            <w:tcW w:w="5799"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9,7</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14,7</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5,0</w:t>
            </w:r>
          </w:p>
        </w:tc>
      </w:tr>
      <w:tr w:rsidR="00A37EDD" w:rsidRPr="006A5AE4" w:rsidTr="00A37EDD">
        <w:trPr>
          <w:trHeight w:val="300"/>
          <w:jc w:val="center"/>
        </w:trPr>
        <w:tc>
          <w:tcPr>
            <w:tcW w:w="5799"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9,6</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15,1</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5,5</w:t>
            </w:r>
          </w:p>
        </w:tc>
      </w:tr>
      <w:tr w:rsidR="00A37EDD" w:rsidRPr="006A5AE4" w:rsidTr="00A37EDD">
        <w:trPr>
          <w:trHeight w:val="300"/>
          <w:jc w:val="center"/>
        </w:trPr>
        <w:tc>
          <w:tcPr>
            <w:tcW w:w="5799"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9,5</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13,7</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4,2</w:t>
            </w:r>
          </w:p>
        </w:tc>
      </w:tr>
      <w:tr w:rsidR="00A37EDD" w:rsidRPr="006A5AE4" w:rsidTr="00A37EDD">
        <w:trPr>
          <w:trHeight w:val="300"/>
          <w:jc w:val="center"/>
        </w:trPr>
        <w:tc>
          <w:tcPr>
            <w:tcW w:w="5799"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17,8</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25,7</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7,9</w:t>
            </w:r>
          </w:p>
        </w:tc>
      </w:tr>
      <w:tr w:rsidR="00A37EDD" w:rsidRPr="006A5AE4" w:rsidTr="00A37EDD">
        <w:trPr>
          <w:trHeight w:val="300"/>
          <w:jc w:val="center"/>
        </w:trPr>
        <w:tc>
          <w:tcPr>
            <w:tcW w:w="5799"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7,6</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14,9</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7,3</w:t>
            </w:r>
          </w:p>
        </w:tc>
      </w:tr>
      <w:tr w:rsidR="00A37EDD" w:rsidRPr="006A5AE4" w:rsidTr="00A37EDD">
        <w:trPr>
          <w:trHeight w:val="300"/>
          <w:jc w:val="center"/>
        </w:trPr>
        <w:tc>
          <w:tcPr>
            <w:tcW w:w="5799"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22,3</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29,0</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6,7</w:t>
            </w:r>
          </w:p>
        </w:tc>
      </w:tr>
      <w:tr w:rsidR="00A37EDD" w:rsidRPr="006A5AE4" w:rsidTr="00A37EDD">
        <w:trPr>
          <w:trHeight w:val="300"/>
          <w:jc w:val="center"/>
        </w:trPr>
        <w:tc>
          <w:tcPr>
            <w:tcW w:w="5799"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8,9</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13,2</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4,3</w:t>
            </w:r>
          </w:p>
        </w:tc>
      </w:tr>
      <w:tr w:rsidR="00A37EDD" w:rsidRPr="006A5AE4" w:rsidTr="00A37EDD">
        <w:trPr>
          <w:trHeight w:val="300"/>
          <w:jc w:val="center"/>
        </w:trPr>
        <w:tc>
          <w:tcPr>
            <w:tcW w:w="5799"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10,5</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16,5</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6,0</w:t>
            </w:r>
          </w:p>
        </w:tc>
      </w:tr>
      <w:tr w:rsidR="00A37EDD" w:rsidRPr="006A5AE4" w:rsidTr="00A37EDD">
        <w:trPr>
          <w:trHeight w:val="300"/>
          <w:jc w:val="center"/>
        </w:trPr>
        <w:tc>
          <w:tcPr>
            <w:tcW w:w="5799"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B574DB">
              <w:rPr>
                <w:rFonts w:asciiTheme="majorBidi" w:hAnsiTheme="majorBidi" w:cstheme="majorBidi"/>
                <w:sz w:val="24"/>
                <w:szCs w:val="24"/>
              </w:rPr>
              <w:t>-Massa</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12,8</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23,7</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10,9</w:t>
            </w:r>
          </w:p>
        </w:tc>
      </w:tr>
      <w:tr w:rsidR="00A37EDD" w:rsidRPr="006A5AE4" w:rsidTr="00A37EDD">
        <w:trPr>
          <w:trHeight w:val="300"/>
          <w:jc w:val="center"/>
        </w:trPr>
        <w:tc>
          <w:tcPr>
            <w:tcW w:w="5799"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26,0</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33,7</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7,7</w:t>
            </w:r>
          </w:p>
        </w:tc>
      </w:tr>
      <w:tr w:rsidR="00A37EDD" w:rsidRPr="00826F7B" w:rsidTr="00A37EDD">
        <w:trPr>
          <w:trHeight w:val="315"/>
          <w:jc w:val="center"/>
        </w:trPr>
        <w:tc>
          <w:tcPr>
            <w:tcW w:w="579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37EDD" w:rsidRPr="00826F7B" w:rsidRDefault="00A37EDD" w:rsidP="00A37EDD">
            <w:pPr>
              <w:spacing w:after="0"/>
              <w:rPr>
                <w:rFonts w:asciiTheme="majorBidi" w:hAnsiTheme="majorBidi" w:cstheme="majorBidi"/>
                <w:b/>
                <w:bCs/>
                <w:color w:val="000000"/>
                <w:sz w:val="24"/>
                <w:szCs w:val="24"/>
              </w:rPr>
            </w:pPr>
            <w:r w:rsidRPr="00826F7B">
              <w:rPr>
                <w:rFonts w:asciiTheme="majorBidi" w:hAnsiTheme="majorBidi" w:cstheme="majorBidi"/>
                <w:b/>
                <w:bCs/>
                <w:color w:val="000000"/>
                <w:sz w:val="24"/>
                <w:szCs w:val="24"/>
              </w:rPr>
              <w:t>Total</w:t>
            </w:r>
          </w:p>
        </w:tc>
        <w:tc>
          <w:tcPr>
            <w:tcW w:w="987" w:type="dxa"/>
            <w:tcBorders>
              <w:top w:val="single" w:sz="8" w:space="0" w:color="auto"/>
              <w:left w:val="nil"/>
              <w:bottom w:val="single" w:sz="8" w:space="0" w:color="auto"/>
              <w:right w:val="single" w:sz="8" w:space="0" w:color="auto"/>
            </w:tcBorders>
            <w:shd w:val="clear" w:color="auto" w:fill="auto"/>
            <w:noWrap/>
            <w:vAlign w:val="bottom"/>
            <w:hideMark/>
          </w:tcPr>
          <w:p w:rsidR="00A37EDD" w:rsidRPr="00826F7B" w:rsidRDefault="00A37EDD" w:rsidP="00A37EDD">
            <w:pPr>
              <w:spacing w:after="0" w:line="240" w:lineRule="auto"/>
              <w:jc w:val="center"/>
              <w:rPr>
                <w:rFonts w:ascii="Times New Roman" w:hAnsi="Times New Roman" w:cs="Times New Roman"/>
                <w:b/>
                <w:bCs/>
                <w:color w:val="000000"/>
                <w:sz w:val="24"/>
                <w:szCs w:val="24"/>
              </w:rPr>
            </w:pPr>
            <w:r w:rsidRPr="00826F7B">
              <w:rPr>
                <w:rFonts w:ascii="Times New Roman" w:hAnsi="Times New Roman" w:cs="Times New Roman"/>
                <w:b/>
                <w:bCs/>
                <w:color w:val="000000"/>
                <w:sz w:val="24"/>
                <w:szCs w:val="24"/>
              </w:rPr>
              <w:t>13,7</w:t>
            </w:r>
          </w:p>
        </w:tc>
        <w:tc>
          <w:tcPr>
            <w:tcW w:w="987" w:type="dxa"/>
            <w:tcBorders>
              <w:top w:val="single" w:sz="8" w:space="0" w:color="auto"/>
              <w:left w:val="nil"/>
              <w:bottom w:val="single" w:sz="8"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b/>
                <w:bCs/>
                <w:color w:val="000000"/>
                <w:sz w:val="24"/>
                <w:szCs w:val="24"/>
              </w:rPr>
            </w:pPr>
            <w:r w:rsidRPr="00826F7B">
              <w:rPr>
                <w:rFonts w:asciiTheme="majorBidi" w:hAnsiTheme="majorBidi" w:cstheme="majorBidi"/>
                <w:b/>
                <w:bCs/>
                <w:color w:val="000000"/>
                <w:sz w:val="24"/>
                <w:szCs w:val="24"/>
              </w:rPr>
              <w:t>20,5</w:t>
            </w:r>
          </w:p>
        </w:tc>
        <w:tc>
          <w:tcPr>
            <w:tcW w:w="1020" w:type="dxa"/>
            <w:tcBorders>
              <w:top w:val="single" w:sz="8" w:space="0" w:color="auto"/>
              <w:left w:val="nil"/>
              <w:bottom w:val="single" w:sz="8"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b/>
                <w:bCs/>
                <w:color w:val="000000"/>
                <w:sz w:val="24"/>
                <w:szCs w:val="24"/>
              </w:rPr>
            </w:pPr>
            <w:r w:rsidRPr="00826F7B">
              <w:rPr>
                <w:rFonts w:asciiTheme="majorBidi" w:hAnsiTheme="majorBidi" w:cstheme="majorBidi"/>
                <w:b/>
                <w:bCs/>
                <w:color w:val="000000"/>
                <w:sz w:val="24"/>
                <w:szCs w:val="24"/>
              </w:rPr>
              <w:t>6,8</w:t>
            </w:r>
          </w:p>
        </w:tc>
      </w:tr>
    </w:tbl>
    <w:p w:rsidR="00A37EDD" w:rsidRPr="006A5AE4" w:rsidRDefault="00A37EDD" w:rsidP="00A37EDD">
      <w:pPr>
        <w:tabs>
          <w:tab w:val="left" w:pos="5121"/>
        </w:tabs>
        <w:spacing w:after="0"/>
        <w:ind w:left="55"/>
        <w:rPr>
          <w:rFonts w:asciiTheme="majorBidi" w:hAnsiTheme="majorBidi" w:cstheme="majorBidi"/>
          <w:b/>
          <w:bCs/>
          <w:color w:val="000000"/>
          <w:sz w:val="24"/>
          <w:szCs w:val="24"/>
        </w:rPr>
      </w:pPr>
      <w:r>
        <w:rPr>
          <w:rFonts w:asciiTheme="majorBidi" w:hAnsiTheme="majorBidi" w:cstheme="majorBidi"/>
          <w:color w:val="000000"/>
          <w:sz w:val="24"/>
          <w:szCs w:val="24"/>
        </w:rPr>
        <w:t>Source : Enquête nationale sur l’emploi 2001 &amp; 2017, HCP.</w:t>
      </w:r>
    </w:p>
    <w:p w:rsidR="00A37EDD" w:rsidRDefault="00A37EDD" w:rsidP="00A37EDD">
      <w:pPr>
        <w:rPr>
          <w:rFonts w:asciiTheme="majorBidi" w:hAnsiTheme="majorBidi" w:cstheme="majorBidi"/>
          <w:b/>
          <w:bCs/>
          <w:sz w:val="24"/>
          <w:szCs w:val="24"/>
        </w:rPr>
      </w:pPr>
      <w:r>
        <w:rPr>
          <w:rFonts w:asciiTheme="majorBidi" w:hAnsiTheme="majorBidi" w:cstheme="majorBidi"/>
          <w:b/>
          <w:bCs/>
          <w:sz w:val="24"/>
          <w:szCs w:val="24"/>
        </w:rPr>
        <w:br w:type="page"/>
      </w:r>
    </w:p>
    <w:p w:rsidR="00A37EDD" w:rsidRPr="00357580" w:rsidRDefault="00A37EDD" w:rsidP="00A37EDD">
      <w:pPr>
        <w:rPr>
          <w:rFonts w:asciiTheme="majorBidi" w:hAnsiTheme="majorBidi" w:cstheme="majorBidi"/>
          <w:b/>
          <w:bCs/>
          <w:sz w:val="24"/>
          <w:szCs w:val="24"/>
        </w:rPr>
      </w:pPr>
      <w:r>
        <w:rPr>
          <w:rFonts w:asciiTheme="majorBidi" w:hAnsiTheme="majorBidi" w:cstheme="majorBidi"/>
          <w:b/>
          <w:bCs/>
          <w:sz w:val="24"/>
          <w:szCs w:val="24"/>
        </w:rPr>
        <w:lastRenderedPageBreak/>
        <w:t xml:space="preserve">Tableau 11 : </w:t>
      </w:r>
      <w:r w:rsidRPr="00357580">
        <w:rPr>
          <w:rFonts w:asciiTheme="majorBidi" w:hAnsiTheme="majorBidi" w:cstheme="majorBidi"/>
          <w:b/>
          <w:bCs/>
          <w:sz w:val="24"/>
          <w:szCs w:val="24"/>
        </w:rPr>
        <w:t>Proportion des actifs occupés âgés de 15 ans et plus sans niveau d'éducation</w:t>
      </w:r>
      <w:r>
        <w:rPr>
          <w:rFonts w:asciiTheme="majorBidi" w:hAnsiTheme="majorBidi" w:cstheme="majorBidi"/>
          <w:b/>
          <w:bCs/>
          <w:sz w:val="24"/>
          <w:szCs w:val="24"/>
        </w:rPr>
        <w:t xml:space="preserve"> (en %)</w:t>
      </w:r>
    </w:p>
    <w:tbl>
      <w:tblPr>
        <w:tblW w:w="8932" w:type="dxa"/>
        <w:jc w:val="center"/>
        <w:tblCellMar>
          <w:left w:w="70" w:type="dxa"/>
          <w:right w:w="70" w:type="dxa"/>
        </w:tblCellMar>
        <w:tblLook w:val="04A0"/>
      </w:tblPr>
      <w:tblGrid>
        <w:gridCol w:w="5938"/>
        <w:gridCol w:w="987"/>
        <w:gridCol w:w="987"/>
        <w:gridCol w:w="1020"/>
      </w:tblGrid>
      <w:tr w:rsidR="00A37EDD" w:rsidRPr="006A5AE4" w:rsidTr="00A37EDD">
        <w:trPr>
          <w:trHeight w:val="315"/>
          <w:jc w:val="center"/>
        </w:trPr>
        <w:tc>
          <w:tcPr>
            <w:tcW w:w="5938" w:type="dxa"/>
            <w:tcBorders>
              <w:top w:val="single" w:sz="8" w:space="0" w:color="auto"/>
              <w:left w:val="single" w:sz="8" w:space="0" w:color="auto"/>
              <w:bottom w:val="single" w:sz="8" w:space="0" w:color="auto"/>
              <w:right w:val="nil"/>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Région</w:t>
            </w:r>
          </w:p>
        </w:tc>
        <w:tc>
          <w:tcPr>
            <w:tcW w:w="987" w:type="dxa"/>
            <w:tcBorders>
              <w:top w:val="single" w:sz="8" w:space="0" w:color="auto"/>
              <w:left w:val="single" w:sz="8" w:space="0" w:color="auto"/>
              <w:bottom w:val="single" w:sz="8" w:space="0" w:color="auto"/>
              <w:right w:val="nil"/>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2001</w:t>
            </w:r>
          </w:p>
        </w:tc>
        <w:tc>
          <w:tcPr>
            <w:tcW w:w="987" w:type="dxa"/>
            <w:tcBorders>
              <w:top w:val="single" w:sz="8" w:space="0" w:color="auto"/>
              <w:left w:val="single" w:sz="8" w:space="0" w:color="auto"/>
              <w:bottom w:val="single" w:sz="8" w:space="0" w:color="auto"/>
              <w:right w:val="nil"/>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201</w:t>
            </w:r>
            <w:r>
              <w:rPr>
                <w:rFonts w:asciiTheme="majorBidi" w:hAnsiTheme="majorBidi" w:cstheme="majorBidi"/>
                <w:b/>
                <w:bCs/>
                <w:color w:val="000000"/>
                <w:sz w:val="24"/>
                <w:szCs w:val="24"/>
              </w:rPr>
              <w:t>7</w:t>
            </w:r>
          </w:p>
        </w:tc>
        <w:tc>
          <w:tcPr>
            <w:tcW w:w="10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Ecart</w:t>
            </w:r>
          </w:p>
        </w:tc>
      </w:tr>
      <w:tr w:rsidR="00A37EDD" w:rsidRPr="006A5AE4" w:rsidTr="00A37EDD">
        <w:trPr>
          <w:trHeight w:val="300"/>
          <w:jc w:val="center"/>
        </w:trPr>
        <w:tc>
          <w:tcPr>
            <w:tcW w:w="5938"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57,6</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29,1</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-28,5</w:t>
            </w:r>
          </w:p>
        </w:tc>
      </w:tr>
      <w:tr w:rsidR="00A37EDD" w:rsidRPr="006A5AE4" w:rsidTr="00A37EDD">
        <w:trPr>
          <w:trHeight w:val="300"/>
          <w:jc w:val="center"/>
        </w:trPr>
        <w:tc>
          <w:tcPr>
            <w:tcW w:w="59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44,7</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25,5</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-19,2</w:t>
            </w:r>
          </w:p>
        </w:tc>
      </w:tr>
      <w:tr w:rsidR="00A37EDD" w:rsidRPr="006A5AE4" w:rsidTr="00A37EDD">
        <w:trPr>
          <w:trHeight w:val="300"/>
          <w:jc w:val="center"/>
        </w:trPr>
        <w:tc>
          <w:tcPr>
            <w:tcW w:w="59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52,0</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34,1</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-17,9</w:t>
            </w:r>
          </w:p>
        </w:tc>
      </w:tr>
      <w:tr w:rsidR="00A37EDD" w:rsidRPr="006A5AE4" w:rsidTr="00A37EDD">
        <w:trPr>
          <w:trHeight w:val="300"/>
          <w:jc w:val="center"/>
        </w:trPr>
        <w:tc>
          <w:tcPr>
            <w:tcW w:w="59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43,3</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26,6</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-16,7</w:t>
            </w:r>
          </w:p>
        </w:tc>
      </w:tr>
      <w:tr w:rsidR="00A37EDD" w:rsidRPr="006A5AE4" w:rsidTr="00A37EDD">
        <w:trPr>
          <w:trHeight w:val="300"/>
          <w:jc w:val="center"/>
        </w:trPr>
        <w:tc>
          <w:tcPr>
            <w:tcW w:w="59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55,7</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40,4</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-15,3</w:t>
            </w:r>
          </w:p>
        </w:tc>
      </w:tr>
      <w:tr w:rsidR="00A37EDD" w:rsidRPr="006A5AE4" w:rsidTr="00A37EDD">
        <w:trPr>
          <w:trHeight w:val="300"/>
          <w:jc w:val="center"/>
        </w:trPr>
        <w:tc>
          <w:tcPr>
            <w:tcW w:w="59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36,6</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25,4</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-11,2</w:t>
            </w:r>
          </w:p>
        </w:tc>
      </w:tr>
      <w:tr w:rsidR="00A37EDD" w:rsidRPr="006A5AE4" w:rsidTr="00A37EDD">
        <w:trPr>
          <w:trHeight w:val="300"/>
          <w:jc w:val="center"/>
        </w:trPr>
        <w:tc>
          <w:tcPr>
            <w:tcW w:w="59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60,1</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38,6</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-21,5</w:t>
            </w:r>
          </w:p>
        </w:tc>
      </w:tr>
      <w:tr w:rsidR="00A37EDD" w:rsidRPr="006A5AE4" w:rsidTr="00A37EDD">
        <w:trPr>
          <w:trHeight w:val="300"/>
          <w:jc w:val="center"/>
        </w:trPr>
        <w:tc>
          <w:tcPr>
            <w:tcW w:w="59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53,9</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33,9</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-20,0</w:t>
            </w:r>
          </w:p>
        </w:tc>
      </w:tr>
      <w:tr w:rsidR="00A37EDD" w:rsidRPr="006A5AE4" w:rsidTr="00A37EDD">
        <w:trPr>
          <w:trHeight w:val="300"/>
          <w:jc w:val="center"/>
        </w:trPr>
        <w:tc>
          <w:tcPr>
            <w:tcW w:w="59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B574DB">
              <w:rPr>
                <w:rFonts w:asciiTheme="majorBidi" w:hAnsiTheme="majorBidi" w:cstheme="majorBidi"/>
                <w:sz w:val="24"/>
                <w:szCs w:val="24"/>
              </w:rPr>
              <w:t>-Massa</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51,8</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31,7</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-20,1</w:t>
            </w:r>
          </w:p>
        </w:tc>
      </w:tr>
      <w:tr w:rsidR="00A37EDD" w:rsidRPr="006A5AE4" w:rsidTr="00A37EDD">
        <w:trPr>
          <w:trHeight w:val="300"/>
          <w:jc w:val="center"/>
        </w:trPr>
        <w:tc>
          <w:tcPr>
            <w:tcW w:w="59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41,8</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28,4</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-13,4</w:t>
            </w:r>
          </w:p>
        </w:tc>
      </w:tr>
      <w:tr w:rsidR="00A37EDD" w:rsidRPr="00826F7B" w:rsidTr="00A37EDD">
        <w:trPr>
          <w:trHeight w:val="315"/>
          <w:jc w:val="center"/>
        </w:trPr>
        <w:tc>
          <w:tcPr>
            <w:tcW w:w="593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37EDD" w:rsidRPr="00826F7B" w:rsidRDefault="00A37EDD" w:rsidP="00A37EDD">
            <w:pPr>
              <w:spacing w:after="0"/>
              <w:rPr>
                <w:rFonts w:asciiTheme="majorBidi" w:hAnsiTheme="majorBidi" w:cstheme="majorBidi"/>
                <w:b/>
                <w:bCs/>
                <w:color w:val="000000"/>
                <w:sz w:val="24"/>
                <w:szCs w:val="24"/>
              </w:rPr>
            </w:pPr>
            <w:r w:rsidRPr="00826F7B">
              <w:rPr>
                <w:rFonts w:asciiTheme="majorBidi" w:hAnsiTheme="majorBidi" w:cstheme="majorBidi"/>
                <w:b/>
                <w:bCs/>
                <w:color w:val="000000"/>
                <w:sz w:val="24"/>
                <w:szCs w:val="24"/>
              </w:rPr>
              <w:t>Total</w:t>
            </w:r>
          </w:p>
        </w:tc>
        <w:tc>
          <w:tcPr>
            <w:tcW w:w="987" w:type="dxa"/>
            <w:tcBorders>
              <w:top w:val="single" w:sz="8" w:space="0" w:color="auto"/>
              <w:left w:val="nil"/>
              <w:bottom w:val="single" w:sz="8" w:space="0" w:color="auto"/>
              <w:right w:val="single" w:sz="8" w:space="0" w:color="auto"/>
            </w:tcBorders>
            <w:shd w:val="clear" w:color="auto" w:fill="auto"/>
            <w:noWrap/>
            <w:vAlign w:val="bottom"/>
            <w:hideMark/>
          </w:tcPr>
          <w:p w:rsidR="00A37EDD" w:rsidRPr="00826F7B" w:rsidRDefault="00A37EDD" w:rsidP="00A37EDD">
            <w:pPr>
              <w:spacing w:after="0" w:line="240" w:lineRule="auto"/>
              <w:jc w:val="center"/>
              <w:rPr>
                <w:rFonts w:ascii="Times New Roman" w:hAnsi="Times New Roman" w:cs="Times New Roman"/>
                <w:b/>
                <w:bCs/>
                <w:color w:val="000000"/>
                <w:sz w:val="24"/>
                <w:szCs w:val="24"/>
              </w:rPr>
            </w:pPr>
            <w:r w:rsidRPr="00826F7B">
              <w:rPr>
                <w:rFonts w:ascii="Times New Roman" w:hAnsi="Times New Roman" w:cs="Times New Roman"/>
                <w:b/>
                <w:bCs/>
                <w:color w:val="000000"/>
                <w:sz w:val="24"/>
                <w:szCs w:val="24"/>
              </w:rPr>
              <w:t>49,0</w:t>
            </w:r>
          </w:p>
        </w:tc>
        <w:tc>
          <w:tcPr>
            <w:tcW w:w="987" w:type="dxa"/>
            <w:tcBorders>
              <w:top w:val="single" w:sz="8" w:space="0" w:color="auto"/>
              <w:left w:val="nil"/>
              <w:bottom w:val="single" w:sz="8"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b/>
                <w:bCs/>
                <w:color w:val="000000"/>
                <w:sz w:val="24"/>
                <w:szCs w:val="24"/>
              </w:rPr>
            </w:pPr>
            <w:r w:rsidRPr="00826F7B">
              <w:rPr>
                <w:rFonts w:asciiTheme="majorBidi" w:hAnsiTheme="majorBidi" w:cstheme="majorBidi"/>
                <w:b/>
                <w:bCs/>
                <w:color w:val="000000"/>
                <w:sz w:val="24"/>
                <w:szCs w:val="24"/>
              </w:rPr>
              <w:t>30,8</w:t>
            </w:r>
          </w:p>
        </w:tc>
        <w:tc>
          <w:tcPr>
            <w:tcW w:w="1020" w:type="dxa"/>
            <w:tcBorders>
              <w:top w:val="single" w:sz="8" w:space="0" w:color="auto"/>
              <w:left w:val="nil"/>
              <w:bottom w:val="single" w:sz="8"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b/>
                <w:bCs/>
                <w:color w:val="000000"/>
                <w:sz w:val="24"/>
                <w:szCs w:val="24"/>
              </w:rPr>
            </w:pPr>
            <w:r w:rsidRPr="00826F7B">
              <w:rPr>
                <w:rFonts w:asciiTheme="majorBidi" w:hAnsiTheme="majorBidi" w:cstheme="majorBidi"/>
                <w:b/>
                <w:bCs/>
                <w:color w:val="000000"/>
                <w:sz w:val="24"/>
                <w:szCs w:val="24"/>
              </w:rPr>
              <w:t>-18,2</w:t>
            </w:r>
          </w:p>
        </w:tc>
      </w:tr>
    </w:tbl>
    <w:p w:rsidR="00A37EDD" w:rsidRPr="006A5AE4" w:rsidRDefault="00A37EDD" w:rsidP="00A37EDD">
      <w:pPr>
        <w:tabs>
          <w:tab w:val="left" w:pos="5121"/>
        </w:tabs>
        <w:spacing w:after="0"/>
        <w:ind w:left="55"/>
        <w:rPr>
          <w:rFonts w:asciiTheme="majorBidi" w:hAnsiTheme="majorBidi" w:cstheme="majorBidi"/>
          <w:b/>
          <w:bCs/>
          <w:color w:val="000000"/>
          <w:sz w:val="24"/>
          <w:szCs w:val="24"/>
        </w:rPr>
      </w:pPr>
      <w:r>
        <w:rPr>
          <w:rFonts w:asciiTheme="majorBidi" w:hAnsiTheme="majorBidi" w:cstheme="majorBidi"/>
          <w:color w:val="000000"/>
          <w:sz w:val="24"/>
          <w:szCs w:val="24"/>
        </w:rPr>
        <w:t>Source : Enquête nationale sur l’emploi 2001 &amp; 2017, HCP.</w:t>
      </w:r>
    </w:p>
    <w:p w:rsidR="00A37EDD" w:rsidRDefault="00A37EDD" w:rsidP="00A37EDD">
      <w:pPr>
        <w:rPr>
          <w:rFonts w:asciiTheme="majorBidi" w:hAnsiTheme="majorBidi" w:cstheme="majorBidi"/>
          <w:b/>
          <w:bCs/>
          <w:sz w:val="24"/>
          <w:szCs w:val="24"/>
        </w:rPr>
      </w:pPr>
    </w:p>
    <w:p w:rsidR="00A37EDD" w:rsidRPr="00357580" w:rsidRDefault="00A37EDD" w:rsidP="00A37EDD">
      <w:pPr>
        <w:rPr>
          <w:rFonts w:asciiTheme="majorBidi" w:hAnsiTheme="majorBidi" w:cstheme="majorBidi"/>
          <w:b/>
          <w:bCs/>
          <w:sz w:val="24"/>
          <w:szCs w:val="24"/>
        </w:rPr>
      </w:pPr>
      <w:r>
        <w:rPr>
          <w:rFonts w:asciiTheme="majorBidi" w:hAnsiTheme="majorBidi" w:cstheme="majorBidi"/>
          <w:b/>
          <w:bCs/>
          <w:sz w:val="24"/>
          <w:szCs w:val="24"/>
        </w:rPr>
        <w:t xml:space="preserve">Tableau 12 : </w:t>
      </w:r>
      <w:r w:rsidRPr="00357580">
        <w:rPr>
          <w:rFonts w:asciiTheme="majorBidi" w:hAnsiTheme="majorBidi" w:cstheme="majorBidi"/>
          <w:b/>
          <w:bCs/>
          <w:sz w:val="24"/>
          <w:szCs w:val="24"/>
        </w:rPr>
        <w:t>Proportion des actifs occupés âgés de 15 ans et plus de niveau primaire ou collège</w:t>
      </w:r>
      <w:r>
        <w:rPr>
          <w:rFonts w:asciiTheme="majorBidi" w:hAnsiTheme="majorBidi" w:cstheme="majorBidi"/>
          <w:b/>
          <w:bCs/>
          <w:sz w:val="24"/>
          <w:szCs w:val="24"/>
        </w:rPr>
        <w:t xml:space="preserve"> (en %)</w:t>
      </w:r>
    </w:p>
    <w:tbl>
      <w:tblPr>
        <w:tblW w:w="8932" w:type="dxa"/>
        <w:jc w:val="center"/>
        <w:tblCellMar>
          <w:left w:w="70" w:type="dxa"/>
          <w:right w:w="70" w:type="dxa"/>
        </w:tblCellMar>
        <w:tblLook w:val="04A0"/>
      </w:tblPr>
      <w:tblGrid>
        <w:gridCol w:w="5938"/>
        <w:gridCol w:w="987"/>
        <w:gridCol w:w="987"/>
        <w:gridCol w:w="1020"/>
      </w:tblGrid>
      <w:tr w:rsidR="00A37EDD" w:rsidRPr="006A5AE4" w:rsidTr="00A37EDD">
        <w:trPr>
          <w:trHeight w:val="315"/>
          <w:jc w:val="center"/>
        </w:trPr>
        <w:tc>
          <w:tcPr>
            <w:tcW w:w="5938" w:type="dxa"/>
            <w:tcBorders>
              <w:top w:val="single" w:sz="8" w:space="0" w:color="auto"/>
              <w:left w:val="single" w:sz="8" w:space="0" w:color="auto"/>
              <w:bottom w:val="single" w:sz="8" w:space="0" w:color="auto"/>
              <w:right w:val="nil"/>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Région</w:t>
            </w:r>
          </w:p>
        </w:tc>
        <w:tc>
          <w:tcPr>
            <w:tcW w:w="987" w:type="dxa"/>
            <w:tcBorders>
              <w:top w:val="single" w:sz="8" w:space="0" w:color="auto"/>
              <w:left w:val="single" w:sz="8" w:space="0" w:color="auto"/>
              <w:bottom w:val="single" w:sz="8" w:space="0" w:color="auto"/>
              <w:right w:val="nil"/>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2001</w:t>
            </w:r>
          </w:p>
        </w:tc>
        <w:tc>
          <w:tcPr>
            <w:tcW w:w="987" w:type="dxa"/>
            <w:tcBorders>
              <w:top w:val="single" w:sz="8" w:space="0" w:color="auto"/>
              <w:left w:val="single" w:sz="8" w:space="0" w:color="auto"/>
              <w:bottom w:val="single" w:sz="8" w:space="0" w:color="auto"/>
              <w:right w:val="nil"/>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201</w:t>
            </w:r>
            <w:r>
              <w:rPr>
                <w:rFonts w:asciiTheme="majorBidi" w:hAnsiTheme="majorBidi" w:cstheme="majorBidi"/>
                <w:b/>
                <w:bCs/>
                <w:color w:val="000000"/>
                <w:sz w:val="24"/>
                <w:szCs w:val="24"/>
              </w:rPr>
              <w:t>7</w:t>
            </w:r>
          </w:p>
        </w:tc>
        <w:tc>
          <w:tcPr>
            <w:tcW w:w="10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Ecart</w:t>
            </w:r>
          </w:p>
        </w:tc>
      </w:tr>
      <w:tr w:rsidR="00A37EDD" w:rsidRPr="006A5AE4" w:rsidTr="00A37EDD">
        <w:trPr>
          <w:trHeight w:val="300"/>
          <w:jc w:val="center"/>
        </w:trPr>
        <w:tc>
          <w:tcPr>
            <w:tcW w:w="5938"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31,9</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43,2</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11,3</w:t>
            </w:r>
          </w:p>
        </w:tc>
      </w:tr>
      <w:tr w:rsidR="00A37EDD" w:rsidRPr="006A5AE4" w:rsidTr="00A37EDD">
        <w:trPr>
          <w:trHeight w:val="300"/>
          <w:jc w:val="center"/>
        </w:trPr>
        <w:tc>
          <w:tcPr>
            <w:tcW w:w="59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42,9</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52,0</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9,1</w:t>
            </w:r>
          </w:p>
        </w:tc>
      </w:tr>
      <w:tr w:rsidR="00A37EDD" w:rsidRPr="006A5AE4" w:rsidTr="00A37EDD">
        <w:trPr>
          <w:trHeight w:val="300"/>
          <w:jc w:val="center"/>
        </w:trPr>
        <w:tc>
          <w:tcPr>
            <w:tcW w:w="59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37,4</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45,6</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3,4</w:t>
            </w:r>
          </w:p>
        </w:tc>
      </w:tr>
      <w:tr w:rsidR="00A37EDD" w:rsidRPr="006A5AE4" w:rsidTr="00A37EDD">
        <w:trPr>
          <w:trHeight w:val="300"/>
          <w:jc w:val="center"/>
        </w:trPr>
        <w:tc>
          <w:tcPr>
            <w:tcW w:w="59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37,8</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40,8</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2,8</w:t>
            </w:r>
          </w:p>
        </w:tc>
      </w:tr>
      <w:tr w:rsidR="00A37EDD" w:rsidRPr="006A5AE4" w:rsidTr="00A37EDD">
        <w:trPr>
          <w:trHeight w:val="300"/>
          <w:jc w:val="center"/>
        </w:trPr>
        <w:tc>
          <w:tcPr>
            <w:tcW w:w="59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33,3</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40,6</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9,9</w:t>
            </w:r>
          </w:p>
        </w:tc>
      </w:tr>
      <w:tr w:rsidR="00A37EDD" w:rsidRPr="006A5AE4" w:rsidTr="00A37EDD">
        <w:trPr>
          <w:trHeight w:val="300"/>
          <w:jc w:val="center"/>
        </w:trPr>
        <w:tc>
          <w:tcPr>
            <w:tcW w:w="59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42,3</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43,2</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-1,9</w:t>
            </w:r>
          </w:p>
        </w:tc>
      </w:tr>
      <w:tr w:rsidR="00A37EDD" w:rsidRPr="006A5AE4" w:rsidTr="00A37EDD">
        <w:trPr>
          <w:trHeight w:val="300"/>
          <w:jc w:val="center"/>
        </w:trPr>
        <w:tc>
          <w:tcPr>
            <w:tcW w:w="59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31,0</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40,4</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15,5</w:t>
            </w:r>
          </w:p>
        </w:tc>
      </w:tr>
      <w:tr w:rsidR="00A37EDD" w:rsidRPr="006A5AE4" w:rsidTr="00A37EDD">
        <w:trPr>
          <w:trHeight w:val="300"/>
          <w:jc w:val="center"/>
        </w:trPr>
        <w:tc>
          <w:tcPr>
            <w:tcW w:w="59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36,5</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46,5</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7,3</w:t>
            </w:r>
          </w:p>
        </w:tc>
      </w:tr>
      <w:tr w:rsidR="00A37EDD" w:rsidRPr="006A5AE4" w:rsidTr="00A37EDD">
        <w:trPr>
          <w:trHeight w:val="300"/>
          <w:jc w:val="center"/>
        </w:trPr>
        <w:tc>
          <w:tcPr>
            <w:tcW w:w="59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B574DB">
              <w:rPr>
                <w:rFonts w:asciiTheme="majorBidi" w:hAnsiTheme="majorBidi" w:cstheme="majorBidi"/>
                <w:sz w:val="24"/>
                <w:szCs w:val="24"/>
              </w:rPr>
              <w:t>-Massa</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35,5</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43,8</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8,4</w:t>
            </w:r>
          </w:p>
        </w:tc>
      </w:tr>
      <w:tr w:rsidR="00A37EDD" w:rsidRPr="006A5AE4" w:rsidTr="00A37EDD">
        <w:trPr>
          <w:trHeight w:val="300"/>
          <w:jc w:val="center"/>
        </w:trPr>
        <w:tc>
          <w:tcPr>
            <w:tcW w:w="59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33,9</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43,9</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9,4</w:t>
            </w:r>
          </w:p>
        </w:tc>
      </w:tr>
      <w:tr w:rsidR="00A37EDD" w:rsidRPr="00826F7B" w:rsidTr="00A37EDD">
        <w:trPr>
          <w:trHeight w:val="67"/>
          <w:jc w:val="center"/>
        </w:trPr>
        <w:tc>
          <w:tcPr>
            <w:tcW w:w="593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37EDD" w:rsidRPr="00826F7B" w:rsidRDefault="00A37EDD" w:rsidP="00A37EDD">
            <w:pPr>
              <w:spacing w:after="0"/>
              <w:rPr>
                <w:rFonts w:asciiTheme="majorBidi" w:hAnsiTheme="majorBidi" w:cstheme="majorBidi"/>
                <w:b/>
                <w:bCs/>
                <w:color w:val="000000"/>
                <w:sz w:val="24"/>
                <w:szCs w:val="24"/>
              </w:rPr>
            </w:pPr>
            <w:r w:rsidRPr="00826F7B">
              <w:rPr>
                <w:rFonts w:asciiTheme="majorBidi" w:hAnsiTheme="majorBidi" w:cstheme="majorBidi"/>
                <w:b/>
                <w:bCs/>
                <w:color w:val="000000"/>
                <w:sz w:val="24"/>
                <w:szCs w:val="24"/>
              </w:rPr>
              <w:t>Total</w:t>
            </w:r>
          </w:p>
        </w:tc>
        <w:tc>
          <w:tcPr>
            <w:tcW w:w="987" w:type="dxa"/>
            <w:tcBorders>
              <w:top w:val="single" w:sz="8" w:space="0" w:color="auto"/>
              <w:left w:val="nil"/>
              <w:bottom w:val="single" w:sz="8" w:space="0" w:color="auto"/>
              <w:right w:val="single" w:sz="8" w:space="0" w:color="auto"/>
            </w:tcBorders>
            <w:shd w:val="clear" w:color="auto" w:fill="auto"/>
            <w:noWrap/>
            <w:vAlign w:val="bottom"/>
            <w:hideMark/>
          </w:tcPr>
          <w:p w:rsidR="00A37EDD" w:rsidRPr="00826F7B" w:rsidRDefault="00A37EDD" w:rsidP="00A37EDD">
            <w:pPr>
              <w:spacing w:after="0" w:line="240" w:lineRule="auto"/>
              <w:jc w:val="center"/>
              <w:rPr>
                <w:rFonts w:ascii="Times New Roman" w:hAnsi="Times New Roman" w:cs="Times New Roman"/>
                <w:b/>
                <w:bCs/>
                <w:color w:val="000000"/>
                <w:sz w:val="24"/>
                <w:szCs w:val="24"/>
              </w:rPr>
            </w:pPr>
            <w:r w:rsidRPr="00826F7B">
              <w:rPr>
                <w:rFonts w:ascii="Times New Roman" w:hAnsi="Times New Roman" w:cs="Times New Roman"/>
                <w:b/>
                <w:bCs/>
                <w:color w:val="000000"/>
                <w:sz w:val="24"/>
                <w:szCs w:val="24"/>
              </w:rPr>
              <w:t>36,9</w:t>
            </w:r>
          </w:p>
        </w:tc>
        <w:tc>
          <w:tcPr>
            <w:tcW w:w="987" w:type="dxa"/>
            <w:tcBorders>
              <w:top w:val="single" w:sz="8" w:space="0" w:color="auto"/>
              <w:left w:val="nil"/>
              <w:bottom w:val="single" w:sz="8"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b/>
                <w:bCs/>
                <w:color w:val="000000"/>
                <w:sz w:val="24"/>
                <w:szCs w:val="24"/>
              </w:rPr>
            </w:pPr>
            <w:r w:rsidRPr="00826F7B">
              <w:rPr>
                <w:rFonts w:asciiTheme="majorBidi" w:hAnsiTheme="majorBidi" w:cstheme="majorBidi"/>
                <w:b/>
                <w:bCs/>
                <w:color w:val="000000"/>
                <w:sz w:val="24"/>
                <w:szCs w:val="24"/>
              </w:rPr>
              <w:t>43,3</w:t>
            </w:r>
          </w:p>
        </w:tc>
        <w:tc>
          <w:tcPr>
            <w:tcW w:w="1020" w:type="dxa"/>
            <w:tcBorders>
              <w:top w:val="single" w:sz="8" w:space="0" w:color="auto"/>
              <w:left w:val="nil"/>
              <w:bottom w:val="single" w:sz="8"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b/>
                <w:bCs/>
                <w:color w:val="000000"/>
                <w:sz w:val="24"/>
                <w:szCs w:val="24"/>
              </w:rPr>
            </w:pPr>
            <w:r w:rsidRPr="00826F7B">
              <w:rPr>
                <w:rFonts w:asciiTheme="majorBidi" w:hAnsiTheme="majorBidi" w:cstheme="majorBidi"/>
                <w:b/>
                <w:bCs/>
                <w:color w:val="000000"/>
                <w:sz w:val="24"/>
                <w:szCs w:val="24"/>
              </w:rPr>
              <w:t>6,4</w:t>
            </w:r>
          </w:p>
        </w:tc>
      </w:tr>
    </w:tbl>
    <w:p w:rsidR="00A37EDD" w:rsidRPr="006A5AE4" w:rsidRDefault="00A37EDD" w:rsidP="00A37EDD">
      <w:pPr>
        <w:tabs>
          <w:tab w:val="left" w:pos="5121"/>
        </w:tabs>
        <w:spacing w:after="0"/>
        <w:ind w:left="55"/>
        <w:rPr>
          <w:rFonts w:asciiTheme="majorBidi" w:hAnsiTheme="majorBidi" w:cstheme="majorBidi"/>
          <w:b/>
          <w:bCs/>
          <w:color w:val="000000"/>
          <w:sz w:val="24"/>
          <w:szCs w:val="24"/>
        </w:rPr>
      </w:pPr>
      <w:r>
        <w:rPr>
          <w:rFonts w:asciiTheme="majorBidi" w:hAnsiTheme="majorBidi" w:cstheme="majorBidi"/>
          <w:color w:val="000000"/>
          <w:sz w:val="24"/>
          <w:szCs w:val="24"/>
        </w:rPr>
        <w:t>Source : Enquête nationale sur l’emploi 2001 &amp; 2017, HCP.</w:t>
      </w:r>
    </w:p>
    <w:p w:rsidR="00A37EDD" w:rsidRDefault="00A37EDD" w:rsidP="00A37EDD">
      <w:pPr>
        <w:rPr>
          <w:rFonts w:asciiTheme="majorBidi" w:hAnsiTheme="majorBidi" w:cstheme="majorBidi"/>
          <w:b/>
          <w:bCs/>
          <w:sz w:val="24"/>
          <w:szCs w:val="24"/>
        </w:rPr>
      </w:pPr>
    </w:p>
    <w:p w:rsidR="00A37EDD" w:rsidRDefault="00A37EDD" w:rsidP="00A37EDD">
      <w:pPr>
        <w:rPr>
          <w:rFonts w:asciiTheme="majorBidi" w:hAnsiTheme="majorBidi" w:cstheme="majorBidi"/>
          <w:b/>
          <w:bCs/>
          <w:sz w:val="24"/>
          <w:szCs w:val="24"/>
        </w:rPr>
      </w:pPr>
      <w:r>
        <w:rPr>
          <w:rFonts w:asciiTheme="majorBidi" w:hAnsiTheme="majorBidi" w:cstheme="majorBidi"/>
          <w:b/>
          <w:bCs/>
          <w:sz w:val="24"/>
          <w:szCs w:val="24"/>
        </w:rPr>
        <w:br w:type="page"/>
      </w:r>
    </w:p>
    <w:p w:rsidR="00A37EDD" w:rsidRDefault="00A37EDD" w:rsidP="00A37EDD">
      <w:pPr>
        <w:rPr>
          <w:rFonts w:asciiTheme="majorBidi" w:hAnsiTheme="majorBidi" w:cstheme="majorBidi"/>
          <w:b/>
          <w:bCs/>
          <w:sz w:val="24"/>
          <w:szCs w:val="24"/>
        </w:rPr>
      </w:pPr>
      <w:r>
        <w:rPr>
          <w:rFonts w:asciiTheme="majorBidi" w:hAnsiTheme="majorBidi" w:cstheme="majorBidi"/>
          <w:b/>
          <w:bCs/>
          <w:sz w:val="24"/>
          <w:szCs w:val="24"/>
        </w:rPr>
        <w:lastRenderedPageBreak/>
        <w:t xml:space="preserve">Tableau 13 : </w:t>
      </w:r>
      <w:r w:rsidRPr="00357580">
        <w:rPr>
          <w:rFonts w:asciiTheme="majorBidi" w:hAnsiTheme="majorBidi" w:cstheme="majorBidi"/>
          <w:b/>
          <w:bCs/>
          <w:sz w:val="24"/>
          <w:szCs w:val="24"/>
        </w:rPr>
        <w:t>Proportion des actifs occupés âgés de 15 ans et plus de niveau secondaire ou supérieur</w:t>
      </w:r>
      <w:r>
        <w:rPr>
          <w:rFonts w:asciiTheme="majorBidi" w:hAnsiTheme="majorBidi" w:cstheme="majorBidi"/>
          <w:b/>
          <w:bCs/>
          <w:sz w:val="24"/>
          <w:szCs w:val="24"/>
        </w:rPr>
        <w:t xml:space="preserve"> (en %)</w:t>
      </w:r>
    </w:p>
    <w:tbl>
      <w:tblPr>
        <w:tblW w:w="8932" w:type="dxa"/>
        <w:jc w:val="center"/>
        <w:tblCellMar>
          <w:left w:w="70" w:type="dxa"/>
          <w:right w:w="70" w:type="dxa"/>
        </w:tblCellMar>
        <w:tblLook w:val="04A0"/>
      </w:tblPr>
      <w:tblGrid>
        <w:gridCol w:w="5938"/>
        <w:gridCol w:w="987"/>
        <w:gridCol w:w="987"/>
        <w:gridCol w:w="1020"/>
      </w:tblGrid>
      <w:tr w:rsidR="00A37EDD" w:rsidRPr="006A5AE4" w:rsidTr="00A37EDD">
        <w:trPr>
          <w:trHeight w:val="315"/>
          <w:jc w:val="center"/>
        </w:trPr>
        <w:tc>
          <w:tcPr>
            <w:tcW w:w="5938" w:type="dxa"/>
            <w:tcBorders>
              <w:top w:val="single" w:sz="8" w:space="0" w:color="auto"/>
              <w:left w:val="single" w:sz="8" w:space="0" w:color="auto"/>
              <w:bottom w:val="single" w:sz="8" w:space="0" w:color="auto"/>
              <w:right w:val="nil"/>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Région</w:t>
            </w:r>
          </w:p>
        </w:tc>
        <w:tc>
          <w:tcPr>
            <w:tcW w:w="987" w:type="dxa"/>
            <w:tcBorders>
              <w:top w:val="single" w:sz="8" w:space="0" w:color="auto"/>
              <w:left w:val="single" w:sz="8" w:space="0" w:color="auto"/>
              <w:bottom w:val="single" w:sz="8" w:space="0" w:color="auto"/>
              <w:right w:val="nil"/>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2001</w:t>
            </w:r>
          </w:p>
        </w:tc>
        <w:tc>
          <w:tcPr>
            <w:tcW w:w="987" w:type="dxa"/>
            <w:tcBorders>
              <w:top w:val="single" w:sz="8" w:space="0" w:color="auto"/>
              <w:left w:val="single" w:sz="8" w:space="0" w:color="auto"/>
              <w:bottom w:val="single" w:sz="8" w:space="0" w:color="auto"/>
              <w:right w:val="nil"/>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201</w:t>
            </w:r>
            <w:r>
              <w:rPr>
                <w:rFonts w:asciiTheme="majorBidi" w:hAnsiTheme="majorBidi" w:cstheme="majorBidi"/>
                <w:b/>
                <w:bCs/>
                <w:color w:val="000000"/>
                <w:sz w:val="24"/>
                <w:szCs w:val="24"/>
              </w:rPr>
              <w:t>7</w:t>
            </w:r>
          </w:p>
        </w:tc>
        <w:tc>
          <w:tcPr>
            <w:tcW w:w="10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Ecart</w:t>
            </w:r>
          </w:p>
        </w:tc>
      </w:tr>
      <w:tr w:rsidR="00A37EDD" w:rsidRPr="006A5AE4" w:rsidTr="00A37EDD">
        <w:trPr>
          <w:trHeight w:val="300"/>
          <w:jc w:val="center"/>
        </w:trPr>
        <w:tc>
          <w:tcPr>
            <w:tcW w:w="5938"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10,4</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16,2</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5,8</w:t>
            </w:r>
          </w:p>
        </w:tc>
      </w:tr>
      <w:tr w:rsidR="00A37EDD" w:rsidRPr="006A5AE4" w:rsidTr="00A37EDD">
        <w:trPr>
          <w:trHeight w:val="300"/>
          <w:jc w:val="center"/>
        </w:trPr>
        <w:tc>
          <w:tcPr>
            <w:tcW w:w="59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12,4</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19,4</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7,0</w:t>
            </w:r>
          </w:p>
        </w:tc>
      </w:tr>
      <w:tr w:rsidR="00A37EDD" w:rsidRPr="006A5AE4" w:rsidTr="00A37EDD">
        <w:trPr>
          <w:trHeight w:val="300"/>
          <w:jc w:val="center"/>
        </w:trPr>
        <w:tc>
          <w:tcPr>
            <w:tcW w:w="59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10,5</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18,2</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7,7</w:t>
            </w:r>
          </w:p>
        </w:tc>
      </w:tr>
      <w:tr w:rsidR="00A37EDD" w:rsidRPr="006A5AE4" w:rsidTr="00A37EDD">
        <w:trPr>
          <w:trHeight w:val="300"/>
          <w:jc w:val="center"/>
        </w:trPr>
        <w:tc>
          <w:tcPr>
            <w:tcW w:w="59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18,9</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29,1</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10,2</w:t>
            </w:r>
          </w:p>
        </w:tc>
      </w:tr>
      <w:tr w:rsidR="00A37EDD" w:rsidRPr="006A5AE4" w:rsidTr="00A37EDD">
        <w:trPr>
          <w:trHeight w:val="300"/>
          <w:jc w:val="center"/>
        </w:trPr>
        <w:tc>
          <w:tcPr>
            <w:tcW w:w="59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11,0</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15,4</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4,4</w:t>
            </w:r>
          </w:p>
        </w:tc>
      </w:tr>
      <w:tr w:rsidR="00A37EDD" w:rsidRPr="006A5AE4" w:rsidTr="00A37EDD">
        <w:trPr>
          <w:trHeight w:val="300"/>
          <w:jc w:val="center"/>
        </w:trPr>
        <w:tc>
          <w:tcPr>
            <w:tcW w:w="59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21,1</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29,0</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7,9</w:t>
            </w:r>
          </w:p>
        </w:tc>
      </w:tr>
      <w:tr w:rsidR="00A37EDD" w:rsidRPr="006A5AE4" w:rsidTr="00A37EDD">
        <w:trPr>
          <w:trHeight w:val="300"/>
          <w:jc w:val="center"/>
        </w:trPr>
        <w:tc>
          <w:tcPr>
            <w:tcW w:w="59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8,8</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16,3</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7,5</w:t>
            </w:r>
          </w:p>
        </w:tc>
      </w:tr>
      <w:tr w:rsidR="00A37EDD" w:rsidRPr="006A5AE4" w:rsidTr="00A37EDD">
        <w:trPr>
          <w:trHeight w:val="300"/>
          <w:jc w:val="center"/>
        </w:trPr>
        <w:tc>
          <w:tcPr>
            <w:tcW w:w="59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9,6</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18,3</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8,7</w:t>
            </w:r>
          </w:p>
        </w:tc>
      </w:tr>
      <w:tr w:rsidR="00A37EDD" w:rsidRPr="006A5AE4" w:rsidTr="00A37EDD">
        <w:trPr>
          <w:trHeight w:val="300"/>
          <w:jc w:val="center"/>
        </w:trPr>
        <w:tc>
          <w:tcPr>
            <w:tcW w:w="59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B574DB">
              <w:rPr>
                <w:rFonts w:asciiTheme="majorBidi" w:hAnsiTheme="majorBidi" w:cstheme="majorBidi"/>
                <w:sz w:val="24"/>
                <w:szCs w:val="24"/>
              </w:rPr>
              <w:t>-Massa</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12,7</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18,2</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5,5</w:t>
            </w:r>
          </w:p>
        </w:tc>
      </w:tr>
      <w:tr w:rsidR="00A37EDD" w:rsidRPr="006A5AE4" w:rsidTr="00A37EDD">
        <w:trPr>
          <w:trHeight w:val="300"/>
          <w:jc w:val="center"/>
        </w:trPr>
        <w:tc>
          <w:tcPr>
            <w:tcW w:w="59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24,3</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24,8</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0,5</w:t>
            </w:r>
          </w:p>
        </w:tc>
      </w:tr>
      <w:tr w:rsidR="00A37EDD" w:rsidRPr="00826F7B" w:rsidTr="00A37EDD">
        <w:trPr>
          <w:trHeight w:val="315"/>
          <w:jc w:val="center"/>
        </w:trPr>
        <w:tc>
          <w:tcPr>
            <w:tcW w:w="593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37EDD" w:rsidRPr="00826F7B" w:rsidRDefault="00A37EDD" w:rsidP="00A37EDD">
            <w:pPr>
              <w:spacing w:after="0"/>
              <w:rPr>
                <w:rFonts w:asciiTheme="majorBidi" w:hAnsiTheme="majorBidi" w:cstheme="majorBidi"/>
                <w:b/>
                <w:bCs/>
                <w:color w:val="000000"/>
                <w:sz w:val="24"/>
                <w:szCs w:val="24"/>
              </w:rPr>
            </w:pPr>
            <w:r w:rsidRPr="00826F7B">
              <w:rPr>
                <w:rFonts w:asciiTheme="majorBidi" w:hAnsiTheme="majorBidi" w:cstheme="majorBidi"/>
                <w:b/>
                <w:bCs/>
                <w:color w:val="000000"/>
                <w:sz w:val="24"/>
                <w:szCs w:val="24"/>
              </w:rPr>
              <w:t>Total</w:t>
            </w:r>
          </w:p>
        </w:tc>
        <w:tc>
          <w:tcPr>
            <w:tcW w:w="987" w:type="dxa"/>
            <w:tcBorders>
              <w:top w:val="single" w:sz="8" w:space="0" w:color="auto"/>
              <w:left w:val="nil"/>
              <w:bottom w:val="single" w:sz="8" w:space="0" w:color="auto"/>
              <w:right w:val="single" w:sz="8" w:space="0" w:color="auto"/>
            </w:tcBorders>
            <w:shd w:val="clear" w:color="auto" w:fill="auto"/>
            <w:noWrap/>
            <w:vAlign w:val="bottom"/>
            <w:hideMark/>
          </w:tcPr>
          <w:p w:rsidR="00A37EDD" w:rsidRPr="00826F7B" w:rsidRDefault="00A37EDD" w:rsidP="00A37EDD">
            <w:pPr>
              <w:spacing w:after="0" w:line="240" w:lineRule="auto"/>
              <w:jc w:val="center"/>
              <w:rPr>
                <w:rFonts w:ascii="Times New Roman" w:hAnsi="Times New Roman" w:cs="Times New Roman"/>
                <w:b/>
                <w:bCs/>
                <w:color w:val="000000"/>
                <w:sz w:val="24"/>
                <w:szCs w:val="24"/>
              </w:rPr>
            </w:pPr>
            <w:r w:rsidRPr="00826F7B">
              <w:rPr>
                <w:rFonts w:ascii="Times New Roman" w:hAnsi="Times New Roman" w:cs="Times New Roman"/>
                <w:b/>
                <w:bCs/>
                <w:color w:val="000000"/>
                <w:sz w:val="24"/>
                <w:szCs w:val="24"/>
              </w:rPr>
              <w:t>14,1</w:t>
            </w:r>
          </w:p>
        </w:tc>
        <w:tc>
          <w:tcPr>
            <w:tcW w:w="987" w:type="dxa"/>
            <w:tcBorders>
              <w:top w:val="single" w:sz="8" w:space="0" w:color="auto"/>
              <w:left w:val="nil"/>
              <w:bottom w:val="single" w:sz="8"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b/>
                <w:bCs/>
                <w:color w:val="000000"/>
                <w:sz w:val="24"/>
                <w:szCs w:val="24"/>
              </w:rPr>
            </w:pPr>
            <w:r w:rsidRPr="00826F7B">
              <w:rPr>
                <w:rFonts w:asciiTheme="majorBidi" w:hAnsiTheme="majorBidi" w:cstheme="majorBidi"/>
                <w:b/>
                <w:bCs/>
                <w:color w:val="000000"/>
                <w:sz w:val="24"/>
                <w:szCs w:val="24"/>
              </w:rPr>
              <w:t>21,7</w:t>
            </w:r>
          </w:p>
        </w:tc>
        <w:tc>
          <w:tcPr>
            <w:tcW w:w="1020" w:type="dxa"/>
            <w:tcBorders>
              <w:top w:val="single" w:sz="8" w:space="0" w:color="auto"/>
              <w:left w:val="nil"/>
              <w:bottom w:val="single" w:sz="8"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b/>
                <w:bCs/>
                <w:color w:val="000000"/>
                <w:sz w:val="24"/>
                <w:szCs w:val="24"/>
              </w:rPr>
            </w:pPr>
            <w:r w:rsidRPr="00826F7B">
              <w:rPr>
                <w:rFonts w:asciiTheme="majorBidi" w:hAnsiTheme="majorBidi" w:cstheme="majorBidi"/>
                <w:b/>
                <w:bCs/>
                <w:color w:val="000000"/>
                <w:sz w:val="24"/>
                <w:szCs w:val="24"/>
              </w:rPr>
              <w:t>7,6</w:t>
            </w:r>
          </w:p>
        </w:tc>
      </w:tr>
    </w:tbl>
    <w:p w:rsidR="00A37EDD" w:rsidRPr="006A5AE4" w:rsidRDefault="00A37EDD" w:rsidP="00A37EDD">
      <w:pPr>
        <w:tabs>
          <w:tab w:val="left" w:pos="5121"/>
        </w:tabs>
        <w:spacing w:after="0"/>
        <w:ind w:left="55"/>
        <w:rPr>
          <w:rFonts w:asciiTheme="majorBidi" w:hAnsiTheme="majorBidi" w:cstheme="majorBidi"/>
          <w:b/>
          <w:bCs/>
          <w:color w:val="000000"/>
          <w:sz w:val="24"/>
          <w:szCs w:val="24"/>
        </w:rPr>
      </w:pPr>
      <w:r>
        <w:rPr>
          <w:rFonts w:asciiTheme="majorBidi" w:hAnsiTheme="majorBidi" w:cstheme="majorBidi"/>
          <w:color w:val="000000"/>
          <w:sz w:val="24"/>
          <w:szCs w:val="24"/>
        </w:rPr>
        <w:t>Source : Enquête nationale sur l’emploi 2001 &amp; 2017, HCP.</w:t>
      </w:r>
    </w:p>
    <w:p w:rsidR="00A37EDD" w:rsidRDefault="00A37EDD" w:rsidP="00A37EDD">
      <w:pPr>
        <w:rPr>
          <w:rFonts w:asciiTheme="majorBidi" w:hAnsiTheme="majorBidi" w:cstheme="majorBidi"/>
          <w:b/>
          <w:bCs/>
          <w:sz w:val="24"/>
          <w:szCs w:val="24"/>
        </w:rPr>
      </w:pPr>
    </w:p>
    <w:p w:rsidR="00A37EDD" w:rsidRDefault="00A37EDD" w:rsidP="00A37EDD">
      <w:pPr>
        <w:rPr>
          <w:rFonts w:asciiTheme="majorBidi" w:hAnsiTheme="majorBidi" w:cstheme="majorBidi"/>
          <w:b/>
          <w:bCs/>
          <w:sz w:val="24"/>
          <w:szCs w:val="24"/>
        </w:rPr>
      </w:pPr>
    </w:p>
    <w:p w:rsidR="00A37EDD" w:rsidRDefault="00A37EDD" w:rsidP="00A37EDD">
      <w:pPr>
        <w:rPr>
          <w:rFonts w:asciiTheme="majorBidi" w:hAnsiTheme="majorBidi" w:cstheme="majorBidi"/>
          <w:b/>
          <w:bCs/>
          <w:sz w:val="24"/>
          <w:szCs w:val="24"/>
        </w:rPr>
      </w:pPr>
      <w:r>
        <w:rPr>
          <w:rFonts w:asciiTheme="majorBidi" w:hAnsiTheme="majorBidi" w:cstheme="majorBidi"/>
          <w:b/>
          <w:bCs/>
          <w:sz w:val="24"/>
          <w:szCs w:val="24"/>
        </w:rPr>
        <w:t>T</w:t>
      </w:r>
      <w:r w:rsidRPr="008E1F32">
        <w:rPr>
          <w:rFonts w:asciiTheme="majorBidi" w:hAnsiTheme="majorBidi" w:cstheme="majorBidi"/>
          <w:b/>
          <w:bCs/>
          <w:sz w:val="24"/>
          <w:szCs w:val="24"/>
        </w:rPr>
        <w:t>ableau </w:t>
      </w:r>
      <w:r>
        <w:rPr>
          <w:rFonts w:asciiTheme="majorBidi" w:hAnsiTheme="majorBidi" w:cstheme="majorBidi"/>
          <w:b/>
          <w:bCs/>
          <w:sz w:val="24"/>
          <w:szCs w:val="24"/>
        </w:rPr>
        <w:t>14</w:t>
      </w:r>
      <w:r w:rsidRPr="008E1F32">
        <w:rPr>
          <w:rFonts w:asciiTheme="majorBidi" w:hAnsiTheme="majorBidi" w:cstheme="majorBidi"/>
          <w:b/>
          <w:bCs/>
          <w:sz w:val="24"/>
          <w:szCs w:val="24"/>
        </w:rPr>
        <w:t xml:space="preserve"> : </w:t>
      </w:r>
      <w:r>
        <w:rPr>
          <w:rFonts w:asciiTheme="majorBidi" w:hAnsiTheme="majorBidi" w:cstheme="majorBidi"/>
          <w:b/>
          <w:bCs/>
          <w:sz w:val="24"/>
          <w:szCs w:val="24"/>
        </w:rPr>
        <w:t xml:space="preserve">proportion </w:t>
      </w:r>
      <w:r w:rsidRPr="008E1F32">
        <w:rPr>
          <w:rFonts w:asciiTheme="majorBidi" w:hAnsiTheme="majorBidi" w:cstheme="majorBidi"/>
          <w:b/>
          <w:bCs/>
          <w:sz w:val="24"/>
          <w:szCs w:val="24"/>
        </w:rPr>
        <w:t xml:space="preserve">de la population active occupée </w:t>
      </w:r>
      <w:r>
        <w:rPr>
          <w:rFonts w:asciiTheme="majorBidi" w:hAnsiTheme="majorBidi" w:cstheme="majorBidi"/>
          <w:b/>
          <w:bCs/>
          <w:sz w:val="24"/>
          <w:szCs w:val="24"/>
        </w:rPr>
        <w:t xml:space="preserve">dans </w:t>
      </w:r>
      <w:r w:rsidRPr="008E1F32">
        <w:rPr>
          <w:rFonts w:asciiTheme="majorBidi" w:hAnsiTheme="majorBidi" w:cstheme="majorBidi"/>
          <w:b/>
          <w:bCs/>
          <w:sz w:val="24"/>
          <w:szCs w:val="24"/>
        </w:rPr>
        <w:t>le secteur de</w:t>
      </w:r>
      <w:r>
        <w:rPr>
          <w:rFonts w:asciiTheme="majorBidi" w:hAnsiTheme="majorBidi" w:cstheme="majorBidi"/>
          <w:b/>
          <w:bCs/>
          <w:sz w:val="24"/>
          <w:szCs w:val="24"/>
        </w:rPr>
        <w:t xml:space="preserve"> l’a</w:t>
      </w:r>
      <w:r w:rsidRPr="00EA6B7E">
        <w:rPr>
          <w:rFonts w:asciiTheme="majorBidi" w:hAnsiTheme="majorBidi" w:cstheme="majorBidi"/>
          <w:b/>
          <w:bCs/>
          <w:sz w:val="24"/>
          <w:szCs w:val="24"/>
        </w:rPr>
        <w:t>griculture, forêt et pêche</w:t>
      </w:r>
      <w:r>
        <w:rPr>
          <w:rFonts w:asciiTheme="majorBidi" w:hAnsiTheme="majorBidi" w:cstheme="majorBidi"/>
          <w:b/>
          <w:bCs/>
          <w:sz w:val="24"/>
          <w:szCs w:val="24"/>
        </w:rPr>
        <w:t xml:space="preserve"> (en %)</w:t>
      </w:r>
    </w:p>
    <w:tbl>
      <w:tblPr>
        <w:tblW w:w="9065" w:type="dxa"/>
        <w:tblInd w:w="212" w:type="dxa"/>
        <w:tblCellMar>
          <w:left w:w="70" w:type="dxa"/>
          <w:right w:w="70" w:type="dxa"/>
        </w:tblCellMar>
        <w:tblLook w:val="04A0"/>
      </w:tblPr>
      <w:tblGrid>
        <w:gridCol w:w="5045"/>
        <w:gridCol w:w="1340"/>
        <w:gridCol w:w="1300"/>
        <w:gridCol w:w="1380"/>
      </w:tblGrid>
      <w:tr w:rsidR="00A37EDD" w:rsidRPr="00EA6B7E" w:rsidTr="00A37EDD">
        <w:trPr>
          <w:trHeight w:val="312"/>
        </w:trPr>
        <w:tc>
          <w:tcPr>
            <w:tcW w:w="5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7EDD" w:rsidRPr="00EA6B7E" w:rsidRDefault="00A37EDD" w:rsidP="00A37EDD">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Région</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rsidR="00A37EDD" w:rsidRPr="00EA6B7E" w:rsidRDefault="00A37EDD" w:rsidP="00A37EDD">
            <w:pPr>
              <w:spacing w:after="0" w:line="240" w:lineRule="auto"/>
              <w:jc w:val="center"/>
              <w:rPr>
                <w:rFonts w:ascii="Times New Roman" w:hAnsi="Times New Roman" w:cs="Times New Roman"/>
                <w:b/>
                <w:bCs/>
                <w:color w:val="000000"/>
                <w:sz w:val="24"/>
                <w:szCs w:val="24"/>
              </w:rPr>
            </w:pPr>
            <w:r w:rsidRPr="00EA6B7E">
              <w:rPr>
                <w:rFonts w:ascii="Times New Roman" w:hAnsi="Times New Roman" w:cs="Times New Roman"/>
                <w:b/>
                <w:bCs/>
                <w:color w:val="000000"/>
                <w:sz w:val="24"/>
                <w:szCs w:val="24"/>
              </w:rPr>
              <w:t>2001</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A37EDD" w:rsidRPr="00EA6B7E" w:rsidRDefault="00A37EDD" w:rsidP="00A37EDD">
            <w:pPr>
              <w:spacing w:after="0" w:line="240" w:lineRule="auto"/>
              <w:jc w:val="center"/>
              <w:rPr>
                <w:rFonts w:ascii="Times New Roman" w:hAnsi="Times New Roman" w:cs="Times New Roman"/>
                <w:b/>
                <w:bCs/>
                <w:color w:val="000000"/>
                <w:sz w:val="24"/>
                <w:szCs w:val="24"/>
              </w:rPr>
            </w:pPr>
            <w:r w:rsidRPr="00EA6B7E">
              <w:rPr>
                <w:rFonts w:ascii="Times New Roman" w:hAnsi="Times New Roman" w:cs="Times New Roman"/>
                <w:b/>
                <w:bCs/>
                <w:color w:val="000000"/>
                <w:sz w:val="24"/>
                <w:szCs w:val="24"/>
              </w:rPr>
              <w:t>201</w:t>
            </w:r>
            <w:r>
              <w:rPr>
                <w:rFonts w:ascii="Times New Roman" w:hAnsi="Times New Roman" w:cs="Times New Roman"/>
                <w:b/>
                <w:bCs/>
                <w:color w:val="000000"/>
                <w:sz w:val="24"/>
                <w:szCs w:val="24"/>
              </w:rPr>
              <w:t>7</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rsidR="00A37EDD" w:rsidRPr="00EA6B7E" w:rsidRDefault="00A37EDD" w:rsidP="00A37EDD">
            <w:pPr>
              <w:spacing w:after="0" w:line="240" w:lineRule="auto"/>
              <w:jc w:val="center"/>
              <w:rPr>
                <w:rFonts w:ascii="Times New Roman" w:hAnsi="Times New Roman" w:cs="Times New Roman"/>
                <w:b/>
                <w:bCs/>
                <w:color w:val="000000"/>
                <w:sz w:val="24"/>
                <w:szCs w:val="24"/>
              </w:rPr>
            </w:pPr>
            <w:r w:rsidRPr="00EA6B7E">
              <w:rPr>
                <w:rFonts w:ascii="Times New Roman" w:hAnsi="Times New Roman" w:cs="Times New Roman"/>
                <w:b/>
                <w:bCs/>
                <w:color w:val="000000"/>
                <w:sz w:val="24"/>
                <w:szCs w:val="24"/>
              </w:rPr>
              <w:t>Ecart</w:t>
            </w:r>
          </w:p>
        </w:tc>
      </w:tr>
      <w:tr w:rsidR="00A37EDD" w:rsidRPr="00EA6B7E" w:rsidTr="00A37EDD">
        <w:trPr>
          <w:trHeight w:val="257"/>
        </w:trPr>
        <w:tc>
          <w:tcPr>
            <w:tcW w:w="504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49,9</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39,3</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-10,6</w:t>
            </w:r>
          </w:p>
        </w:tc>
      </w:tr>
      <w:tr w:rsidR="00A37EDD" w:rsidRPr="00EA6B7E" w:rsidTr="00A37EDD">
        <w:trPr>
          <w:trHeight w:val="312"/>
        </w:trPr>
        <w:tc>
          <w:tcPr>
            <w:tcW w:w="5045"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340" w:type="dxa"/>
            <w:tcBorders>
              <w:top w:val="nil"/>
              <w:left w:val="nil"/>
              <w:bottom w:val="single" w:sz="4" w:space="0" w:color="auto"/>
              <w:right w:val="single" w:sz="4"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40,9</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26,6</w:t>
            </w:r>
          </w:p>
        </w:tc>
        <w:tc>
          <w:tcPr>
            <w:tcW w:w="138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-14,3</w:t>
            </w:r>
          </w:p>
        </w:tc>
      </w:tr>
      <w:tr w:rsidR="00A37EDD" w:rsidRPr="00EA6B7E" w:rsidTr="00A37EDD">
        <w:trPr>
          <w:trHeight w:val="312"/>
        </w:trPr>
        <w:tc>
          <w:tcPr>
            <w:tcW w:w="5045"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340" w:type="dxa"/>
            <w:tcBorders>
              <w:top w:val="nil"/>
              <w:left w:val="nil"/>
              <w:bottom w:val="single" w:sz="4" w:space="0" w:color="auto"/>
              <w:right w:val="single" w:sz="4"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54,1</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41,5</w:t>
            </w:r>
          </w:p>
        </w:tc>
        <w:tc>
          <w:tcPr>
            <w:tcW w:w="138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-12,6</w:t>
            </w:r>
          </w:p>
        </w:tc>
      </w:tr>
      <w:tr w:rsidR="00A37EDD" w:rsidRPr="00EA6B7E" w:rsidTr="00A37EDD">
        <w:trPr>
          <w:trHeight w:val="312"/>
        </w:trPr>
        <w:tc>
          <w:tcPr>
            <w:tcW w:w="5045"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340" w:type="dxa"/>
            <w:tcBorders>
              <w:top w:val="nil"/>
              <w:left w:val="nil"/>
              <w:bottom w:val="single" w:sz="4" w:space="0" w:color="auto"/>
              <w:right w:val="single" w:sz="4"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40,6</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28,4</w:t>
            </w:r>
          </w:p>
        </w:tc>
        <w:tc>
          <w:tcPr>
            <w:tcW w:w="138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-12,2</w:t>
            </w:r>
          </w:p>
        </w:tc>
      </w:tr>
      <w:tr w:rsidR="00A37EDD" w:rsidRPr="00EA6B7E" w:rsidTr="00A37EDD">
        <w:trPr>
          <w:trHeight w:val="312"/>
        </w:trPr>
        <w:tc>
          <w:tcPr>
            <w:tcW w:w="5045"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340" w:type="dxa"/>
            <w:tcBorders>
              <w:top w:val="nil"/>
              <w:left w:val="nil"/>
              <w:bottom w:val="single" w:sz="4" w:space="0" w:color="auto"/>
              <w:right w:val="single" w:sz="4"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60,2</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50,0</w:t>
            </w:r>
          </w:p>
        </w:tc>
        <w:tc>
          <w:tcPr>
            <w:tcW w:w="138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-10,2</w:t>
            </w:r>
          </w:p>
        </w:tc>
      </w:tr>
      <w:tr w:rsidR="00A37EDD" w:rsidRPr="00EA6B7E" w:rsidTr="00A37EDD">
        <w:trPr>
          <w:trHeight w:val="312"/>
        </w:trPr>
        <w:tc>
          <w:tcPr>
            <w:tcW w:w="5045"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340" w:type="dxa"/>
            <w:tcBorders>
              <w:top w:val="nil"/>
              <w:left w:val="nil"/>
              <w:bottom w:val="single" w:sz="4" w:space="0" w:color="auto"/>
              <w:right w:val="single" w:sz="4"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29,6</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25,7</w:t>
            </w:r>
          </w:p>
        </w:tc>
        <w:tc>
          <w:tcPr>
            <w:tcW w:w="138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-3,9</w:t>
            </w:r>
          </w:p>
        </w:tc>
      </w:tr>
      <w:tr w:rsidR="00A37EDD" w:rsidRPr="00EA6B7E" w:rsidTr="00A37EDD">
        <w:trPr>
          <w:trHeight w:val="312"/>
        </w:trPr>
        <w:tc>
          <w:tcPr>
            <w:tcW w:w="5045"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340" w:type="dxa"/>
            <w:tcBorders>
              <w:top w:val="nil"/>
              <w:left w:val="nil"/>
              <w:bottom w:val="single" w:sz="4" w:space="0" w:color="auto"/>
              <w:right w:val="single" w:sz="4"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57,3</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42,8</w:t>
            </w:r>
          </w:p>
        </w:tc>
        <w:tc>
          <w:tcPr>
            <w:tcW w:w="138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-14,5</w:t>
            </w:r>
          </w:p>
        </w:tc>
      </w:tr>
      <w:tr w:rsidR="00A37EDD" w:rsidRPr="00EA6B7E" w:rsidTr="00A37EDD">
        <w:trPr>
          <w:trHeight w:val="312"/>
        </w:trPr>
        <w:tc>
          <w:tcPr>
            <w:tcW w:w="5045"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340" w:type="dxa"/>
            <w:tcBorders>
              <w:top w:val="nil"/>
              <w:left w:val="nil"/>
              <w:bottom w:val="single" w:sz="4" w:space="0" w:color="auto"/>
              <w:right w:val="single" w:sz="4"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60,4</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45,8</w:t>
            </w:r>
          </w:p>
        </w:tc>
        <w:tc>
          <w:tcPr>
            <w:tcW w:w="138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-14,6</w:t>
            </w:r>
          </w:p>
        </w:tc>
      </w:tr>
      <w:tr w:rsidR="00A37EDD" w:rsidRPr="00EA6B7E" w:rsidTr="00A37EDD">
        <w:trPr>
          <w:trHeight w:val="312"/>
        </w:trPr>
        <w:tc>
          <w:tcPr>
            <w:tcW w:w="5045"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B574DB">
              <w:rPr>
                <w:rFonts w:asciiTheme="majorBidi" w:hAnsiTheme="majorBidi" w:cstheme="majorBidi"/>
                <w:sz w:val="24"/>
                <w:szCs w:val="24"/>
              </w:rPr>
              <w:t>-Massa</w:t>
            </w:r>
          </w:p>
        </w:tc>
        <w:tc>
          <w:tcPr>
            <w:tcW w:w="1340" w:type="dxa"/>
            <w:tcBorders>
              <w:top w:val="nil"/>
              <w:left w:val="nil"/>
              <w:bottom w:val="single" w:sz="4" w:space="0" w:color="auto"/>
              <w:right w:val="single" w:sz="4"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47,1</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36,2</w:t>
            </w:r>
          </w:p>
        </w:tc>
        <w:tc>
          <w:tcPr>
            <w:tcW w:w="138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-10,9</w:t>
            </w:r>
          </w:p>
        </w:tc>
      </w:tr>
      <w:tr w:rsidR="00A37EDD" w:rsidRPr="00EA6B7E" w:rsidTr="00A37EDD">
        <w:trPr>
          <w:trHeight w:val="312"/>
        </w:trPr>
        <w:tc>
          <w:tcPr>
            <w:tcW w:w="5045"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340" w:type="dxa"/>
            <w:tcBorders>
              <w:top w:val="nil"/>
              <w:left w:val="nil"/>
              <w:bottom w:val="single" w:sz="4" w:space="0" w:color="auto"/>
              <w:right w:val="single" w:sz="4"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24,1</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32,8</w:t>
            </w:r>
          </w:p>
        </w:tc>
        <w:tc>
          <w:tcPr>
            <w:tcW w:w="138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8,7</w:t>
            </w:r>
          </w:p>
        </w:tc>
      </w:tr>
      <w:tr w:rsidR="00A37EDD" w:rsidRPr="00826F7B" w:rsidTr="00A37EDD">
        <w:trPr>
          <w:trHeight w:val="312"/>
        </w:trPr>
        <w:tc>
          <w:tcPr>
            <w:tcW w:w="5045" w:type="dxa"/>
            <w:tcBorders>
              <w:top w:val="nil"/>
              <w:left w:val="single" w:sz="4" w:space="0" w:color="auto"/>
              <w:bottom w:val="single" w:sz="4" w:space="0" w:color="auto"/>
              <w:right w:val="single" w:sz="4" w:space="0" w:color="auto"/>
            </w:tcBorders>
            <w:shd w:val="clear" w:color="auto" w:fill="auto"/>
            <w:noWrap/>
            <w:vAlign w:val="bottom"/>
            <w:hideMark/>
          </w:tcPr>
          <w:p w:rsidR="00A37EDD" w:rsidRPr="00826F7B" w:rsidRDefault="00A37EDD" w:rsidP="00A37EDD">
            <w:pPr>
              <w:spacing w:after="0" w:line="240" w:lineRule="auto"/>
              <w:rPr>
                <w:rFonts w:ascii="Times New Roman" w:hAnsi="Times New Roman" w:cs="Times New Roman"/>
                <w:b/>
                <w:bCs/>
                <w:color w:val="000000"/>
                <w:sz w:val="24"/>
                <w:szCs w:val="24"/>
              </w:rPr>
            </w:pPr>
            <w:r w:rsidRPr="00826F7B">
              <w:rPr>
                <w:rFonts w:ascii="Times New Roman" w:hAnsi="Times New Roman" w:cs="Times New Roman"/>
                <w:b/>
                <w:bCs/>
                <w:color w:val="000000"/>
                <w:sz w:val="24"/>
                <w:szCs w:val="24"/>
              </w:rPr>
              <w:t>Total</w:t>
            </w:r>
          </w:p>
        </w:tc>
        <w:tc>
          <w:tcPr>
            <w:tcW w:w="134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line="240" w:lineRule="auto"/>
              <w:jc w:val="center"/>
              <w:rPr>
                <w:rFonts w:ascii="Times New Roman" w:hAnsi="Times New Roman" w:cs="Times New Roman"/>
                <w:b/>
                <w:bCs/>
                <w:color w:val="000000"/>
                <w:sz w:val="24"/>
                <w:szCs w:val="24"/>
              </w:rPr>
            </w:pPr>
            <w:r w:rsidRPr="00826F7B">
              <w:rPr>
                <w:rFonts w:ascii="Times New Roman" w:hAnsi="Times New Roman" w:cs="Times New Roman"/>
                <w:b/>
                <w:bCs/>
                <w:color w:val="000000"/>
                <w:sz w:val="24"/>
                <w:szCs w:val="24"/>
              </w:rPr>
              <w:t>46,2</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b/>
                <w:bCs/>
                <w:color w:val="000000"/>
                <w:sz w:val="24"/>
                <w:szCs w:val="24"/>
              </w:rPr>
            </w:pPr>
            <w:r w:rsidRPr="00826F7B">
              <w:rPr>
                <w:rFonts w:asciiTheme="majorBidi" w:hAnsiTheme="majorBidi" w:cstheme="majorBidi"/>
                <w:b/>
                <w:bCs/>
                <w:color w:val="000000"/>
                <w:sz w:val="24"/>
                <w:szCs w:val="24"/>
              </w:rPr>
              <w:t>35,4</w:t>
            </w:r>
          </w:p>
        </w:tc>
        <w:tc>
          <w:tcPr>
            <w:tcW w:w="138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b/>
                <w:bCs/>
                <w:color w:val="000000"/>
                <w:sz w:val="24"/>
                <w:szCs w:val="24"/>
              </w:rPr>
            </w:pPr>
            <w:r w:rsidRPr="00826F7B">
              <w:rPr>
                <w:rFonts w:asciiTheme="majorBidi" w:hAnsiTheme="majorBidi" w:cstheme="majorBidi"/>
                <w:b/>
                <w:bCs/>
                <w:color w:val="000000"/>
                <w:sz w:val="24"/>
                <w:szCs w:val="24"/>
              </w:rPr>
              <w:t>-10,8</w:t>
            </w:r>
          </w:p>
        </w:tc>
      </w:tr>
    </w:tbl>
    <w:p w:rsidR="00A37EDD" w:rsidRPr="006A5AE4" w:rsidRDefault="00A37EDD" w:rsidP="00A37EDD">
      <w:pPr>
        <w:tabs>
          <w:tab w:val="left" w:pos="5121"/>
        </w:tabs>
        <w:spacing w:after="0"/>
        <w:ind w:left="55"/>
        <w:rPr>
          <w:rFonts w:asciiTheme="majorBidi" w:hAnsiTheme="majorBidi" w:cstheme="majorBidi"/>
          <w:b/>
          <w:bCs/>
          <w:color w:val="000000"/>
          <w:sz w:val="24"/>
          <w:szCs w:val="24"/>
        </w:rPr>
      </w:pPr>
      <w:r>
        <w:rPr>
          <w:rFonts w:asciiTheme="majorBidi" w:hAnsiTheme="majorBidi" w:cstheme="majorBidi"/>
          <w:color w:val="000000"/>
          <w:sz w:val="24"/>
          <w:szCs w:val="24"/>
        </w:rPr>
        <w:t>Source : Enquête nationale sur l’emploi 2001 &amp; 2017, HCP.</w:t>
      </w:r>
    </w:p>
    <w:p w:rsidR="00A37EDD" w:rsidRDefault="00A37EDD" w:rsidP="00A37EDD">
      <w:pPr>
        <w:rPr>
          <w:rFonts w:asciiTheme="majorBidi" w:hAnsiTheme="majorBidi" w:cstheme="majorBidi"/>
          <w:b/>
          <w:bCs/>
          <w:sz w:val="24"/>
          <w:szCs w:val="24"/>
        </w:rPr>
      </w:pPr>
      <w:r>
        <w:rPr>
          <w:rFonts w:asciiTheme="majorBidi" w:hAnsiTheme="majorBidi" w:cstheme="majorBidi"/>
          <w:b/>
          <w:bCs/>
          <w:sz w:val="24"/>
          <w:szCs w:val="24"/>
        </w:rPr>
        <w:br w:type="page"/>
      </w:r>
    </w:p>
    <w:p w:rsidR="00A37EDD" w:rsidRDefault="00A37EDD" w:rsidP="00A37EDD">
      <w:pPr>
        <w:rPr>
          <w:rFonts w:asciiTheme="majorBidi" w:hAnsiTheme="majorBidi" w:cstheme="majorBidi"/>
          <w:b/>
          <w:bCs/>
          <w:sz w:val="24"/>
          <w:szCs w:val="24"/>
        </w:rPr>
      </w:pPr>
      <w:r>
        <w:rPr>
          <w:rFonts w:asciiTheme="majorBidi" w:hAnsiTheme="majorBidi" w:cstheme="majorBidi"/>
          <w:b/>
          <w:bCs/>
          <w:sz w:val="24"/>
          <w:szCs w:val="24"/>
        </w:rPr>
        <w:lastRenderedPageBreak/>
        <w:t>T</w:t>
      </w:r>
      <w:r w:rsidRPr="008E1F32">
        <w:rPr>
          <w:rFonts w:asciiTheme="majorBidi" w:hAnsiTheme="majorBidi" w:cstheme="majorBidi"/>
          <w:b/>
          <w:bCs/>
          <w:sz w:val="24"/>
          <w:szCs w:val="24"/>
        </w:rPr>
        <w:t>ableau </w:t>
      </w:r>
      <w:r>
        <w:rPr>
          <w:rFonts w:asciiTheme="majorBidi" w:hAnsiTheme="majorBidi" w:cstheme="majorBidi"/>
          <w:b/>
          <w:bCs/>
          <w:sz w:val="24"/>
          <w:szCs w:val="24"/>
        </w:rPr>
        <w:t>15</w:t>
      </w:r>
      <w:r w:rsidRPr="008E1F32">
        <w:rPr>
          <w:rFonts w:asciiTheme="majorBidi" w:hAnsiTheme="majorBidi" w:cstheme="majorBidi"/>
          <w:b/>
          <w:bCs/>
          <w:sz w:val="24"/>
          <w:szCs w:val="24"/>
        </w:rPr>
        <w:t xml:space="preserve"> : </w:t>
      </w:r>
      <w:r>
        <w:rPr>
          <w:rFonts w:asciiTheme="majorBidi" w:hAnsiTheme="majorBidi" w:cstheme="majorBidi"/>
          <w:b/>
          <w:bCs/>
          <w:sz w:val="24"/>
          <w:szCs w:val="24"/>
        </w:rPr>
        <w:t xml:space="preserve">proportion de </w:t>
      </w:r>
      <w:r w:rsidRPr="008E1F32">
        <w:rPr>
          <w:rFonts w:asciiTheme="majorBidi" w:hAnsiTheme="majorBidi" w:cstheme="majorBidi"/>
          <w:b/>
          <w:bCs/>
          <w:sz w:val="24"/>
          <w:szCs w:val="24"/>
        </w:rPr>
        <w:t xml:space="preserve">la population active occupée </w:t>
      </w:r>
      <w:r>
        <w:rPr>
          <w:rFonts w:asciiTheme="majorBidi" w:hAnsiTheme="majorBidi" w:cstheme="majorBidi"/>
          <w:b/>
          <w:bCs/>
          <w:sz w:val="24"/>
          <w:szCs w:val="24"/>
        </w:rPr>
        <w:t xml:space="preserve">dans </w:t>
      </w:r>
      <w:r w:rsidRPr="008E1F32">
        <w:rPr>
          <w:rFonts w:asciiTheme="majorBidi" w:hAnsiTheme="majorBidi" w:cstheme="majorBidi"/>
          <w:b/>
          <w:bCs/>
          <w:sz w:val="24"/>
          <w:szCs w:val="24"/>
        </w:rPr>
        <w:t>le secteur de</w:t>
      </w:r>
      <w:r>
        <w:rPr>
          <w:rFonts w:asciiTheme="majorBidi" w:hAnsiTheme="majorBidi" w:cstheme="majorBidi"/>
          <w:b/>
          <w:bCs/>
          <w:sz w:val="24"/>
          <w:szCs w:val="24"/>
        </w:rPr>
        <w:t xml:space="preserve"> l’</w:t>
      </w:r>
      <w:r w:rsidRPr="008E1F32">
        <w:rPr>
          <w:rFonts w:asciiTheme="majorBidi" w:hAnsiTheme="majorBidi" w:cstheme="majorBidi"/>
          <w:b/>
          <w:bCs/>
          <w:sz w:val="24"/>
          <w:szCs w:val="24"/>
        </w:rPr>
        <w:t>i</w:t>
      </w:r>
      <w:r w:rsidRPr="00EA6B7E">
        <w:rPr>
          <w:rFonts w:asciiTheme="majorBidi" w:hAnsiTheme="majorBidi" w:cstheme="majorBidi"/>
          <w:b/>
          <w:bCs/>
          <w:sz w:val="24"/>
          <w:szCs w:val="24"/>
        </w:rPr>
        <w:t>ndustrie</w:t>
      </w:r>
      <w:r w:rsidRPr="008E1F32">
        <w:rPr>
          <w:rFonts w:asciiTheme="majorBidi" w:hAnsiTheme="majorBidi" w:cstheme="majorBidi"/>
          <w:b/>
          <w:bCs/>
          <w:sz w:val="24"/>
          <w:szCs w:val="24"/>
        </w:rPr>
        <w:t>,</w:t>
      </w:r>
      <w:r w:rsidRPr="00EA6B7E">
        <w:rPr>
          <w:rFonts w:asciiTheme="majorBidi" w:hAnsiTheme="majorBidi" w:cstheme="majorBidi"/>
          <w:b/>
          <w:bCs/>
          <w:sz w:val="24"/>
          <w:szCs w:val="24"/>
        </w:rPr>
        <w:t xml:space="preserve"> bâtiment et travaux publics</w:t>
      </w:r>
      <w:r>
        <w:rPr>
          <w:rFonts w:asciiTheme="majorBidi" w:hAnsiTheme="majorBidi" w:cstheme="majorBidi"/>
          <w:b/>
          <w:bCs/>
          <w:sz w:val="24"/>
          <w:szCs w:val="24"/>
        </w:rPr>
        <w:t xml:space="preserve"> (en %)</w:t>
      </w:r>
    </w:p>
    <w:tbl>
      <w:tblPr>
        <w:tblW w:w="9065" w:type="dxa"/>
        <w:tblInd w:w="212" w:type="dxa"/>
        <w:tblCellMar>
          <w:left w:w="70" w:type="dxa"/>
          <w:right w:w="70" w:type="dxa"/>
        </w:tblCellMar>
        <w:tblLook w:val="04A0"/>
      </w:tblPr>
      <w:tblGrid>
        <w:gridCol w:w="5045"/>
        <w:gridCol w:w="1340"/>
        <w:gridCol w:w="1300"/>
        <w:gridCol w:w="1380"/>
      </w:tblGrid>
      <w:tr w:rsidR="00A37EDD" w:rsidRPr="00EA6B7E" w:rsidTr="00A37EDD">
        <w:trPr>
          <w:trHeight w:val="312"/>
        </w:trPr>
        <w:tc>
          <w:tcPr>
            <w:tcW w:w="5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7EDD" w:rsidRPr="00EA6B7E" w:rsidRDefault="00A37EDD" w:rsidP="00A37EDD">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Région</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rsidR="00A37EDD" w:rsidRPr="00EA6B7E" w:rsidRDefault="00A37EDD" w:rsidP="00A37EDD">
            <w:pPr>
              <w:spacing w:after="0" w:line="240" w:lineRule="auto"/>
              <w:jc w:val="center"/>
              <w:rPr>
                <w:rFonts w:ascii="Times New Roman" w:hAnsi="Times New Roman" w:cs="Times New Roman"/>
                <w:b/>
                <w:bCs/>
                <w:color w:val="000000"/>
                <w:sz w:val="24"/>
                <w:szCs w:val="24"/>
              </w:rPr>
            </w:pPr>
            <w:r w:rsidRPr="00EA6B7E">
              <w:rPr>
                <w:rFonts w:ascii="Times New Roman" w:hAnsi="Times New Roman" w:cs="Times New Roman"/>
                <w:b/>
                <w:bCs/>
                <w:color w:val="000000"/>
                <w:sz w:val="24"/>
                <w:szCs w:val="24"/>
              </w:rPr>
              <w:t>2001</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A37EDD" w:rsidRPr="00EA6B7E" w:rsidRDefault="00A37EDD" w:rsidP="00A37EDD">
            <w:pPr>
              <w:spacing w:after="0" w:line="240" w:lineRule="auto"/>
              <w:jc w:val="center"/>
              <w:rPr>
                <w:rFonts w:ascii="Times New Roman" w:hAnsi="Times New Roman" w:cs="Times New Roman"/>
                <w:b/>
                <w:bCs/>
                <w:color w:val="000000"/>
                <w:sz w:val="24"/>
                <w:szCs w:val="24"/>
              </w:rPr>
            </w:pPr>
            <w:r w:rsidRPr="00EA6B7E">
              <w:rPr>
                <w:rFonts w:ascii="Times New Roman" w:hAnsi="Times New Roman" w:cs="Times New Roman"/>
                <w:b/>
                <w:bCs/>
                <w:color w:val="000000"/>
                <w:sz w:val="24"/>
                <w:szCs w:val="24"/>
              </w:rPr>
              <w:t>201</w:t>
            </w:r>
            <w:r>
              <w:rPr>
                <w:rFonts w:ascii="Times New Roman" w:hAnsi="Times New Roman" w:cs="Times New Roman"/>
                <w:b/>
                <w:bCs/>
                <w:color w:val="000000"/>
                <w:sz w:val="24"/>
                <w:szCs w:val="24"/>
              </w:rPr>
              <w:t>7</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rsidR="00A37EDD" w:rsidRPr="00EA6B7E" w:rsidRDefault="00A37EDD" w:rsidP="00A37EDD">
            <w:pPr>
              <w:spacing w:after="0" w:line="240" w:lineRule="auto"/>
              <w:jc w:val="center"/>
              <w:rPr>
                <w:rFonts w:ascii="Times New Roman" w:hAnsi="Times New Roman" w:cs="Times New Roman"/>
                <w:color w:val="000000"/>
                <w:sz w:val="24"/>
                <w:szCs w:val="24"/>
              </w:rPr>
            </w:pPr>
            <w:r w:rsidRPr="00EA6B7E">
              <w:rPr>
                <w:rFonts w:ascii="Times New Roman" w:hAnsi="Times New Roman" w:cs="Times New Roman"/>
                <w:color w:val="000000"/>
                <w:sz w:val="24"/>
                <w:szCs w:val="24"/>
              </w:rPr>
              <w:t>Ecart</w:t>
            </w:r>
          </w:p>
        </w:tc>
      </w:tr>
      <w:tr w:rsidR="00A37EDD" w:rsidRPr="00EA6B7E" w:rsidTr="00A37EDD">
        <w:trPr>
          <w:trHeight w:val="150"/>
        </w:trPr>
        <w:tc>
          <w:tcPr>
            <w:tcW w:w="504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17,7</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24,6</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6,9</w:t>
            </w:r>
          </w:p>
        </w:tc>
      </w:tr>
      <w:tr w:rsidR="00A37EDD" w:rsidRPr="00EA6B7E" w:rsidTr="00A37EDD">
        <w:trPr>
          <w:trHeight w:val="312"/>
        </w:trPr>
        <w:tc>
          <w:tcPr>
            <w:tcW w:w="5045"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340" w:type="dxa"/>
            <w:tcBorders>
              <w:top w:val="nil"/>
              <w:left w:val="nil"/>
              <w:bottom w:val="single" w:sz="4" w:space="0" w:color="auto"/>
              <w:right w:val="single" w:sz="4"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17,6</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23,5</w:t>
            </w:r>
          </w:p>
        </w:tc>
        <w:tc>
          <w:tcPr>
            <w:tcW w:w="138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5,9</w:t>
            </w:r>
          </w:p>
        </w:tc>
      </w:tr>
      <w:tr w:rsidR="00A37EDD" w:rsidRPr="00EA6B7E" w:rsidTr="00A37EDD">
        <w:trPr>
          <w:trHeight w:val="312"/>
        </w:trPr>
        <w:tc>
          <w:tcPr>
            <w:tcW w:w="5045"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340" w:type="dxa"/>
            <w:tcBorders>
              <w:top w:val="nil"/>
              <w:left w:val="nil"/>
              <w:bottom w:val="single" w:sz="4" w:space="0" w:color="auto"/>
              <w:right w:val="single" w:sz="4"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19,6</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22,5</w:t>
            </w:r>
          </w:p>
        </w:tc>
        <w:tc>
          <w:tcPr>
            <w:tcW w:w="138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2,9</w:t>
            </w:r>
          </w:p>
        </w:tc>
      </w:tr>
      <w:tr w:rsidR="00A37EDD" w:rsidRPr="00EA6B7E" w:rsidTr="00A37EDD">
        <w:trPr>
          <w:trHeight w:val="312"/>
        </w:trPr>
        <w:tc>
          <w:tcPr>
            <w:tcW w:w="5045"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340" w:type="dxa"/>
            <w:tcBorders>
              <w:top w:val="nil"/>
              <w:left w:val="nil"/>
              <w:bottom w:val="single" w:sz="4" w:space="0" w:color="auto"/>
              <w:right w:val="single" w:sz="4"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18,0</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20,4</w:t>
            </w:r>
          </w:p>
        </w:tc>
        <w:tc>
          <w:tcPr>
            <w:tcW w:w="138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2,4</w:t>
            </w:r>
          </w:p>
        </w:tc>
      </w:tr>
      <w:tr w:rsidR="00A37EDD" w:rsidRPr="00EA6B7E" w:rsidTr="00A37EDD">
        <w:trPr>
          <w:trHeight w:val="312"/>
        </w:trPr>
        <w:tc>
          <w:tcPr>
            <w:tcW w:w="5045"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340" w:type="dxa"/>
            <w:tcBorders>
              <w:top w:val="nil"/>
              <w:left w:val="nil"/>
              <w:bottom w:val="single" w:sz="4" w:space="0" w:color="auto"/>
              <w:right w:val="single" w:sz="4"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13,2</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18,0</w:t>
            </w:r>
          </w:p>
        </w:tc>
        <w:tc>
          <w:tcPr>
            <w:tcW w:w="138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4,8</w:t>
            </w:r>
          </w:p>
        </w:tc>
      </w:tr>
      <w:tr w:rsidR="00A37EDD" w:rsidRPr="00EA6B7E" w:rsidTr="00A37EDD">
        <w:trPr>
          <w:trHeight w:val="312"/>
        </w:trPr>
        <w:tc>
          <w:tcPr>
            <w:tcW w:w="5045"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340" w:type="dxa"/>
            <w:tcBorders>
              <w:top w:val="nil"/>
              <w:left w:val="nil"/>
              <w:bottom w:val="single" w:sz="4" w:space="0" w:color="auto"/>
              <w:right w:val="single" w:sz="4"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27,5</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26,1</w:t>
            </w:r>
          </w:p>
        </w:tc>
        <w:tc>
          <w:tcPr>
            <w:tcW w:w="138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-1,4</w:t>
            </w:r>
          </w:p>
        </w:tc>
      </w:tr>
      <w:tr w:rsidR="00A37EDD" w:rsidRPr="00EA6B7E" w:rsidTr="00A37EDD">
        <w:trPr>
          <w:trHeight w:val="312"/>
        </w:trPr>
        <w:tc>
          <w:tcPr>
            <w:tcW w:w="5045"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340" w:type="dxa"/>
            <w:tcBorders>
              <w:top w:val="nil"/>
              <w:left w:val="nil"/>
              <w:bottom w:val="single" w:sz="4" w:space="0" w:color="auto"/>
              <w:right w:val="single" w:sz="4"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14,8</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20,0</w:t>
            </w:r>
          </w:p>
        </w:tc>
        <w:tc>
          <w:tcPr>
            <w:tcW w:w="138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5,2</w:t>
            </w:r>
          </w:p>
        </w:tc>
      </w:tr>
      <w:tr w:rsidR="00A37EDD" w:rsidRPr="00EA6B7E" w:rsidTr="00A37EDD">
        <w:trPr>
          <w:trHeight w:val="312"/>
        </w:trPr>
        <w:tc>
          <w:tcPr>
            <w:tcW w:w="5045"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340" w:type="dxa"/>
            <w:tcBorders>
              <w:top w:val="nil"/>
              <w:left w:val="nil"/>
              <w:bottom w:val="single" w:sz="4" w:space="0" w:color="auto"/>
              <w:right w:val="single" w:sz="4"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15,7</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21,8</w:t>
            </w:r>
          </w:p>
        </w:tc>
        <w:tc>
          <w:tcPr>
            <w:tcW w:w="138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6,1</w:t>
            </w:r>
          </w:p>
        </w:tc>
      </w:tr>
      <w:tr w:rsidR="00A37EDD" w:rsidRPr="00EA6B7E" w:rsidTr="00A37EDD">
        <w:trPr>
          <w:trHeight w:val="312"/>
        </w:trPr>
        <w:tc>
          <w:tcPr>
            <w:tcW w:w="5045"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B574DB">
              <w:rPr>
                <w:rFonts w:asciiTheme="majorBidi" w:hAnsiTheme="majorBidi" w:cstheme="majorBidi"/>
                <w:sz w:val="24"/>
                <w:szCs w:val="24"/>
              </w:rPr>
              <w:t>-Massa</w:t>
            </w:r>
          </w:p>
        </w:tc>
        <w:tc>
          <w:tcPr>
            <w:tcW w:w="1340" w:type="dxa"/>
            <w:tcBorders>
              <w:top w:val="nil"/>
              <w:left w:val="nil"/>
              <w:bottom w:val="single" w:sz="4" w:space="0" w:color="auto"/>
              <w:right w:val="single" w:sz="4"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16,2</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21,1</w:t>
            </w:r>
          </w:p>
        </w:tc>
        <w:tc>
          <w:tcPr>
            <w:tcW w:w="138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4,9</w:t>
            </w:r>
          </w:p>
        </w:tc>
      </w:tr>
      <w:tr w:rsidR="00A37EDD" w:rsidRPr="00EA6B7E" w:rsidTr="00A37EDD">
        <w:trPr>
          <w:trHeight w:val="312"/>
        </w:trPr>
        <w:tc>
          <w:tcPr>
            <w:tcW w:w="5045"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340" w:type="dxa"/>
            <w:tcBorders>
              <w:top w:val="nil"/>
              <w:left w:val="nil"/>
              <w:bottom w:val="single" w:sz="4" w:space="0" w:color="auto"/>
              <w:right w:val="single" w:sz="4"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16,9</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19,7</w:t>
            </w:r>
          </w:p>
        </w:tc>
        <w:tc>
          <w:tcPr>
            <w:tcW w:w="138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2,8</w:t>
            </w:r>
          </w:p>
        </w:tc>
      </w:tr>
      <w:tr w:rsidR="00A37EDD" w:rsidRPr="00826F7B" w:rsidTr="00A37EDD">
        <w:trPr>
          <w:trHeight w:val="312"/>
        </w:trPr>
        <w:tc>
          <w:tcPr>
            <w:tcW w:w="5045" w:type="dxa"/>
            <w:tcBorders>
              <w:top w:val="nil"/>
              <w:left w:val="single" w:sz="4" w:space="0" w:color="auto"/>
              <w:bottom w:val="single" w:sz="4" w:space="0" w:color="auto"/>
              <w:right w:val="single" w:sz="4" w:space="0" w:color="auto"/>
            </w:tcBorders>
            <w:shd w:val="clear" w:color="auto" w:fill="auto"/>
            <w:noWrap/>
            <w:vAlign w:val="bottom"/>
            <w:hideMark/>
          </w:tcPr>
          <w:p w:rsidR="00A37EDD" w:rsidRPr="00826F7B" w:rsidRDefault="00A37EDD" w:rsidP="00A37EDD">
            <w:pPr>
              <w:spacing w:after="0" w:line="240" w:lineRule="auto"/>
              <w:rPr>
                <w:rFonts w:ascii="Times New Roman" w:hAnsi="Times New Roman" w:cs="Times New Roman"/>
                <w:b/>
                <w:bCs/>
                <w:color w:val="000000"/>
                <w:sz w:val="24"/>
                <w:szCs w:val="24"/>
              </w:rPr>
            </w:pPr>
            <w:r w:rsidRPr="00826F7B">
              <w:rPr>
                <w:rFonts w:ascii="Times New Roman" w:hAnsi="Times New Roman" w:cs="Times New Roman"/>
                <w:b/>
                <w:bCs/>
                <w:color w:val="000000"/>
                <w:sz w:val="24"/>
                <w:szCs w:val="24"/>
              </w:rPr>
              <w:t>Total</w:t>
            </w:r>
          </w:p>
        </w:tc>
        <w:tc>
          <w:tcPr>
            <w:tcW w:w="134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b/>
                <w:bCs/>
                <w:color w:val="000000"/>
                <w:sz w:val="24"/>
                <w:szCs w:val="24"/>
              </w:rPr>
            </w:pPr>
            <w:r w:rsidRPr="00826F7B">
              <w:rPr>
                <w:rFonts w:asciiTheme="majorBidi" w:hAnsiTheme="majorBidi" w:cstheme="majorBidi"/>
                <w:b/>
                <w:bCs/>
                <w:color w:val="000000"/>
                <w:sz w:val="24"/>
                <w:szCs w:val="24"/>
              </w:rPr>
              <w:t>19,0</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b/>
                <w:bCs/>
                <w:color w:val="000000"/>
                <w:sz w:val="24"/>
                <w:szCs w:val="24"/>
              </w:rPr>
            </w:pPr>
            <w:r w:rsidRPr="00826F7B">
              <w:rPr>
                <w:rFonts w:asciiTheme="majorBidi" w:hAnsiTheme="majorBidi" w:cstheme="majorBidi"/>
                <w:b/>
                <w:bCs/>
                <w:color w:val="000000"/>
                <w:sz w:val="24"/>
                <w:szCs w:val="24"/>
              </w:rPr>
              <w:t>22,5</w:t>
            </w:r>
          </w:p>
        </w:tc>
        <w:tc>
          <w:tcPr>
            <w:tcW w:w="138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b/>
                <w:bCs/>
                <w:color w:val="000000"/>
                <w:sz w:val="24"/>
                <w:szCs w:val="24"/>
              </w:rPr>
            </w:pPr>
            <w:r w:rsidRPr="00826F7B">
              <w:rPr>
                <w:rFonts w:asciiTheme="majorBidi" w:hAnsiTheme="majorBidi" w:cstheme="majorBidi"/>
                <w:b/>
                <w:bCs/>
                <w:color w:val="000000"/>
                <w:sz w:val="24"/>
                <w:szCs w:val="24"/>
              </w:rPr>
              <w:t>3,5</w:t>
            </w:r>
          </w:p>
        </w:tc>
      </w:tr>
    </w:tbl>
    <w:p w:rsidR="00A37EDD" w:rsidRPr="006A5AE4" w:rsidRDefault="00A37EDD" w:rsidP="00A37EDD">
      <w:pPr>
        <w:tabs>
          <w:tab w:val="left" w:pos="5121"/>
        </w:tabs>
        <w:spacing w:after="0"/>
        <w:ind w:left="55"/>
        <w:rPr>
          <w:rFonts w:asciiTheme="majorBidi" w:hAnsiTheme="majorBidi" w:cstheme="majorBidi"/>
          <w:b/>
          <w:bCs/>
          <w:color w:val="000000"/>
          <w:sz w:val="24"/>
          <w:szCs w:val="24"/>
        </w:rPr>
      </w:pPr>
      <w:r>
        <w:rPr>
          <w:rFonts w:asciiTheme="majorBidi" w:hAnsiTheme="majorBidi" w:cstheme="majorBidi"/>
          <w:color w:val="000000"/>
          <w:sz w:val="24"/>
          <w:szCs w:val="24"/>
        </w:rPr>
        <w:t>Source : Enquête nationale sur l’emploi 2001 &amp; 2017, HCP.</w:t>
      </w:r>
    </w:p>
    <w:p w:rsidR="00A37EDD" w:rsidRPr="006A5AE4" w:rsidRDefault="00A37EDD" w:rsidP="00A37EDD">
      <w:pPr>
        <w:rPr>
          <w:rFonts w:asciiTheme="majorBidi" w:hAnsiTheme="majorBidi" w:cstheme="majorBidi"/>
          <w:sz w:val="24"/>
          <w:szCs w:val="24"/>
        </w:rPr>
      </w:pPr>
    </w:p>
    <w:p w:rsidR="00A37EDD" w:rsidRPr="008E1F32" w:rsidRDefault="00A37EDD" w:rsidP="00A37EDD">
      <w:pPr>
        <w:rPr>
          <w:rFonts w:asciiTheme="majorBidi" w:hAnsiTheme="majorBidi" w:cstheme="majorBidi"/>
          <w:b/>
          <w:bCs/>
          <w:sz w:val="24"/>
          <w:szCs w:val="24"/>
        </w:rPr>
      </w:pPr>
      <w:r>
        <w:rPr>
          <w:rFonts w:asciiTheme="majorBidi" w:hAnsiTheme="majorBidi" w:cstheme="majorBidi"/>
          <w:b/>
          <w:bCs/>
          <w:sz w:val="24"/>
          <w:szCs w:val="24"/>
        </w:rPr>
        <w:t>T</w:t>
      </w:r>
      <w:r w:rsidRPr="008E1F32">
        <w:rPr>
          <w:rFonts w:asciiTheme="majorBidi" w:hAnsiTheme="majorBidi" w:cstheme="majorBidi"/>
          <w:b/>
          <w:bCs/>
          <w:sz w:val="24"/>
          <w:szCs w:val="24"/>
        </w:rPr>
        <w:t>ableau </w:t>
      </w:r>
      <w:r>
        <w:rPr>
          <w:rFonts w:asciiTheme="majorBidi" w:hAnsiTheme="majorBidi" w:cstheme="majorBidi"/>
          <w:b/>
          <w:bCs/>
          <w:sz w:val="24"/>
          <w:szCs w:val="24"/>
        </w:rPr>
        <w:t>16</w:t>
      </w:r>
      <w:r w:rsidRPr="008E1F32">
        <w:rPr>
          <w:rFonts w:asciiTheme="majorBidi" w:hAnsiTheme="majorBidi" w:cstheme="majorBidi"/>
          <w:b/>
          <w:bCs/>
          <w:sz w:val="24"/>
          <w:szCs w:val="24"/>
        </w:rPr>
        <w:t xml:space="preserve"> : </w:t>
      </w:r>
      <w:r>
        <w:rPr>
          <w:rFonts w:asciiTheme="majorBidi" w:hAnsiTheme="majorBidi" w:cstheme="majorBidi"/>
          <w:b/>
          <w:bCs/>
          <w:sz w:val="24"/>
          <w:szCs w:val="24"/>
        </w:rPr>
        <w:t xml:space="preserve">proportion de </w:t>
      </w:r>
      <w:r w:rsidRPr="008E1F32">
        <w:rPr>
          <w:rFonts w:asciiTheme="majorBidi" w:hAnsiTheme="majorBidi" w:cstheme="majorBidi"/>
          <w:b/>
          <w:bCs/>
          <w:sz w:val="24"/>
          <w:szCs w:val="24"/>
        </w:rPr>
        <w:t xml:space="preserve">la population active occupée </w:t>
      </w:r>
      <w:r>
        <w:rPr>
          <w:rFonts w:asciiTheme="majorBidi" w:hAnsiTheme="majorBidi" w:cstheme="majorBidi"/>
          <w:b/>
          <w:bCs/>
          <w:sz w:val="24"/>
          <w:szCs w:val="24"/>
        </w:rPr>
        <w:t xml:space="preserve">dans </w:t>
      </w:r>
      <w:r w:rsidRPr="008E1F32">
        <w:rPr>
          <w:rFonts w:asciiTheme="majorBidi" w:hAnsiTheme="majorBidi" w:cstheme="majorBidi"/>
          <w:b/>
          <w:bCs/>
          <w:sz w:val="24"/>
          <w:szCs w:val="24"/>
        </w:rPr>
        <w:t>le secteur des services</w:t>
      </w:r>
      <w:r>
        <w:rPr>
          <w:rFonts w:asciiTheme="majorBidi" w:hAnsiTheme="majorBidi" w:cstheme="majorBidi"/>
          <w:b/>
          <w:bCs/>
          <w:sz w:val="24"/>
          <w:szCs w:val="24"/>
        </w:rPr>
        <w:t xml:space="preserve"> (en %)</w:t>
      </w:r>
    </w:p>
    <w:tbl>
      <w:tblPr>
        <w:tblW w:w="9220" w:type="dxa"/>
        <w:tblInd w:w="57" w:type="dxa"/>
        <w:tblCellMar>
          <w:left w:w="70" w:type="dxa"/>
          <w:right w:w="70" w:type="dxa"/>
        </w:tblCellMar>
        <w:tblLook w:val="04A0"/>
      </w:tblPr>
      <w:tblGrid>
        <w:gridCol w:w="5200"/>
        <w:gridCol w:w="1340"/>
        <w:gridCol w:w="1300"/>
        <w:gridCol w:w="1380"/>
      </w:tblGrid>
      <w:tr w:rsidR="00A37EDD" w:rsidRPr="00EA6B7E" w:rsidTr="00A37EDD">
        <w:trPr>
          <w:trHeight w:val="63"/>
        </w:trPr>
        <w:tc>
          <w:tcPr>
            <w:tcW w:w="5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7EDD" w:rsidRPr="00EA6B7E" w:rsidRDefault="00A37EDD" w:rsidP="00A37EDD">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Région</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rsidR="00A37EDD" w:rsidRPr="00EA6B7E" w:rsidRDefault="00A37EDD" w:rsidP="00A37EDD">
            <w:pPr>
              <w:spacing w:after="0" w:line="240" w:lineRule="auto"/>
              <w:jc w:val="center"/>
              <w:rPr>
                <w:rFonts w:ascii="Times New Roman" w:hAnsi="Times New Roman" w:cs="Times New Roman"/>
                <w:b/>
                <w:bCs/>
                <w:color w:val="000000"/>
                <w:sz w:val="24"/>
                <w:szCs w:val="24"/>
              </w:rPr>
            </w:pPr>
            <w:r w:rsidRPr="00EA6B7E">
              <w:rPr>
                <w:rFonts w:ascii="Times New Roman" w:hAnsi="Times New Roman" w:cs="Times New Roman"/>
                <w:b/>
                <w:bCs/>
                <w:color w:val="000000"/>
                <w:sz w:val="24"/>
                <w:szCs w:val="24"/>
              </w:rPr>
              <w:t>2001</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A37EDD" w:rsidRPr="00EA6B7E" w:rsidRDefault="00A37EDD" w:rsidP="00A37EDD">
            <w:pPr>
              <w:spacing w:after="0" w:line="240" w:lineRule="auto"/>
              <w:jc w:val="center"/>
              <w:rPr>
                <w:rFonts w:ascii="Times New Roman" w:hAnsi="Times New Roman" w:cs="Times New Roman"/>
                <w:b/>
                <w:bCs/>
                <w:color w:val="000000"/>
                <w:sz w:val="24"/>
                <w:szCs w:val="24"/>
              </w:rPr>
            </w:pPr>
            <w:r w:rsidRPr="00EA6B7E">
              <w:rPr>
                <w:rFonts w:ascii="Times New Roman" w:hAnsi="Times New Roman" w:cs="Times New Roman"/>
                <w:b/>
                <w:bCs/>
                <w:color w:val="000000"/>
                <w:sz w:val="24"/>
                <w:szCs w:val="24"/>
              </w:rPr>
              <w:t>201</w:t>
            </w:r>
            <w:r>
              <w:rPr>
                <w:rFonts w:ascii="Times New Roman" w:hAnsi="Times New Roman" w:cs="Times New Roman"/>
                <w:b/>
                <w:bCs/>
                <w:color w:val="000000"/>
                <w:sz w:val="24"/>
                <w:szCs w:val="24"/>
              </w:rPr>
              <w:t>7</w:t>
            </w:r>
          </w:p>
        </w:tc>
        <w:tc>
          <w:tcPr>
            <w:tcW w:w="1380" w:type="dxa"/>
            <w:tcBorders>
              <w:top w:val="single" w:sz="4" w:space="0" w:color="auto"/>
              <w:left w:val="nil"/>
              <w:right w:val="single" w:sz="4" w:space="0" w:color="auto"/>
            </w:tcBorders>
            <w:shd w:val="clear" w:color="auto" w:fill="auto"/>
            <w:noWrap/>
            <w:vAlign w:val="bottom"/>
            <w:hideMark/>
          </w:tcPr>
          <w:p w:rsidR="00A37EDD" w:rsidRPr="00EA6B7E" w:rsidRDefault="00A37EDD" w:rsidP="00A37EDD">
            <w:pPr>
              <w:spacing w:after="0" w:line="240" w:lineRule="auto"/>
              <w:jc w:val="center"/>
              <w:rPr>
                <w:rFonts w:ascii="Times New Roman" w:hAnsi="Times New Roman" w:cs="Times New Roman"/>
                <w:color w:val="000000"/>
                <w:sz w:val="24"/>
                <w:szCs w:val="24"/>
              </w:rPr>
            </w:pPr>
            <w:r w:rsidRPr="00EA6B7E">
              <w:rPr>
                <w:rFonts w:ascii="Times New Roman" w:hAnsi="Times New Roman" w:cs="Times New Roman"/>
                <w:color w:val="000000"/>
                <w:sz w:val="24"/>
                <w:szCs w:val="24"/>
              </w:rPr>
              <w:t>Ecart</w:t>
            </w:r>
          </w:p>
          <w:p w:rsidR="00A37EDD" w:rsidRPr="00EA6B7E" w:rsidRDefault="00A37EDD" w:rsidP="00A37EDD">
            <w:pPr>
              <w:spacing w:after="0" w:line="240" w:lineRule="auto"/>
              <w:jc w:val="center"/>
              <w:rPr>
                <w:rFonts w:ascii="Times New Roman" w:hAnsi="Times New Roman" w:cs="Times New Roman"/>
                <w:color w:val="000000"/>
                <w:sz w:val="24"/>
                <w:szCs w:val="24"/>
              </w:rPr>
            </w:pPr>
          </w:p>
        </w:tc>
      </w:tr>
      <w:tr w:rsidR="00A37EDD" w:rsidRPr="00EA6B7E" w:rsidTr="00A37EDD">
        <w:trPr>
          <w:trHeight w:val="185"/>
        </w:trPr>
        <w:tc>
          <w:tcPr>
            <w:tcW w:w="52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32,4</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rsidR="00A37EDD" w:rsidRPr="007304C9" w:rsidRDefault="00A37EDD" w:rsidP="00A37EDD">
            <w:pPr>
              <w:spacing w:after="0"/>
              <w:jc w:val="center"/>
              <w:rPr>
                <w:rFonts w:asciiTheme="majorBidi" w:hAnsiTheme="majorBidi" w:cstheme="majorBidi"/>
                <w:color w:val="000000"/>
                <w:sz w:val="24"/>
                <w:szCs w:val="24"/>
              </w:rPr>
            </w:pPr>
            <w:r w:rsidRPr="007304C9">
              <w:rPr>
                <w:rFonts w:asciiTheme="majorBidi" w:hAnsiTheme="majorBidi" w:cstheme="majorBidi"/>
                <w:color w:val="000000"/>
                <w:sz w:val="24"/>
                <w:szCs w:val="24"/>
              </w:rPr>
              <w:t>36,0</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rsidR="00A37EDD" w:rsidRPr="007304C9" w:rsidRDefault="00A37EDD" w:rsidP="00A37EDD">
            <w:pPr>
              <w:spacing w:after="0"/>
              <w:jc w:val="center"/>
              <w:rPr>
                <w:rFonts w:asciiTheme="majorBidi" w:hAnsiTheme="majorBidi" w:cstheme="majorBidi"/>
                <w:color w:val="000000"/>
                <w:sz w:val="24"/>
                <w:szCs w:val="24"/>
              </w:rPr>
            </w:pPr>
            <w:r w:rsidRPr="007304C9">
              <w:rPr>
                <w:rFonts w:asciiTheme="majorBidi" w:hAnsiTheme="majorBidi" w:cstheme="majorBidi"/>
                <w:color w:val="000000"/>
                <w:sz w:val="24"/>
                <w:szCs w:val="24"/>
              </w:rPr>
              <w:t>3,6</w:t>
            </w:r>
          </w:p>
        </w:tc>
      </w:tr>
      <w:tr w:rsidR="00A37EDD" w:rsidRPr="00EA6B7E" w:rsidTr="00A37EDD">
        <w:trPr>
          <w:trHeight w:val="312"/>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340" w:type="dxa"/>
            <w:tcBorders>
              <w:top w:val="nil"/>
              <w:left w:val="nil"/>
              <w:bottom w:val="single" w:sz="4" w:space="0" w:color="auto"/>
              <w:right w:val="single" w:sz="4"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41,4</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7304C9" w:rsidRDefault="00A37EDD" w:rsidP="00A37EDD">
            <w:pPr>
              <w:spacing w:after="0"/>
              <w:jc w:val="center"/>
              <w:rPr>
                <w:rFonts w:asciiTheme="majorBidi" w:hAnsiTheme="majorBidi" w:cstheme="majorBidi"/>
                <w:color w:val="000000"/>
                <w:sz w:val="24"/>
                <w:szCs w:val="24"/>
              </w:rPr>
            </w:pPr>
            <w:r w:rsidRPr="007304C9">
              <w:rPr>
                <w:rFonts w:asciiTheme="majorBidi" w:hAnsiTheme="majorBidi" w:cstheme="majorBidi"/>
                <w:color w:val="000000"/>
                <w:sz w:val="24"/>
                <w:szCs w:val="24"/>
              </w:rPr>
              <w:t>49,9</w:t>
            </w:r>
          </w:p>
        </w:tc>
        <w:tc>
          <w:tcPr>
            <w:tcW w:w="1380" w:type="dxa"/>
            <w:tcBorders>
              <w:top w:val="nil"/>
              <w:left w:val="nil"/>
              <w:bottom w:val="single" w:sz="4" w:space="0" w:color="auto"/>
              <w:right w:val="single" w:sz="4" w:space="0" w:color="auto"/>
            </w:tcBorders>
            <w:shd w:val="clear" w:color="auto" w:fill="auto"/>
            <w:noWrap/>
            <w:vAlign w:val="bottom"/>
            <w:hideMark/>
          </w:tcPr>
          <w:p w:rsidR="00A37EDD" w:rsidRPr="007304C9" w:rsidRDefault="00A37EDD" w:rsidP="00A37EDD">
            <w:pPr>
              <w:spacing w:after="0"/>
              <w:jc w:val="center"/>
              <w:rPr>
                <w:rFonts w:asciiTheme="majorBidi" w:hAnsiTheme="majorBidi" w:cstheme="majorBidi"/>
                <w:color w:val="000000"/>
                <w:sz w:val="24"/>
                <w:szCs w:val="24"/>
              </w:rPr>
            </w:pPr>
            <w:r w:rsidRPr="007304C9">
              <w:rPr>
                <w:rFonts w:asciiTheme="majorBidi" w:hAnsiTheme="majorBidi" w:cstheme="majorBidi"/>
                <w:color w:val="000000"/>
                <w:sz w:val="24"/>
                <w:szCs w:val="24"/>
              </w:rPr>
              <w:t>8,5</w:t>
            </w:r>
          </w:p>
        </w:tc>
      </w:tr>
      <w:tr w:rsidR="00A37EDD" w:rsidRPr="00EA6B7E" w:rsidTr="00A37EDD">
        <w:trPr>
          <w:trHeight w:val="312"/>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340" w:type="dxa"/>
            <w:tcBorders>
              <w:top w:val="nil"/>
              <w:left w:val="nil"/>
              <w:bottom w:val="single" w:sz="4" w:space="0" w:color="auto"/>
              <w:right w:val="single" w:sz="4"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26,3</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7304C9" w:rsidRDefault="00A37EDD" w:rsidP="00A37EDD">
            <w:pPr>
              <w:spacing w:after="0"/>
              <w:jc w:val="center"/>
              <w:rPr>
                <w:rFonts w:asciiTheme="majorBidi" w:hAnsiTheme="majorBidi" w:cstheme="majorBidi"/>
                <w:color w:val="000000"/>
                <w:sz w:val="24"/>
                <w:szCs w:val="24"/>
              </w:rPr>
            </w:pPr>
            <w:r w:rsidRPr="007304C9">
              <w:rPr>
                <w:rFonts w:asciiTheme="majorBidi" w:hAnsiTheme="majorBidi" w:cstheme="majorBidi"/>
                <w:color w:val="000000"/>
                <w:sz w:val="24"/>
                <w:szCs w:val="24"/>
              </w:rPr>
              <w:t>35,9</w:t>
            </w:r>
          </w:p>
        </w:tc>
        <w:tc>
          <w:tcPr>
            <w:tcW w:w="1380" w:type="dxa"/>
            <w:tcBorders>
              <w:top w:val="nil"/>
              <w:left w:val="nil"/>
              <w:bottom w:val="single" w:sz="4" w:space="0" w:color="auto"/>
              <w:right w:val="single" w:sz="4" w:space="0" w:color="auto"/>
            </w:tcBorders>
            <w:shd w:val="clear" w:color="auto" w:fill="auto"/>
            <w:noWrap/>
            <w:vAlign w:val="bottom"/>
            <w:hideMark/>
          </w:tcPr>
          <w:p w:rsidR="00A37EDD" w:rsidRPr="007304C9" w:rsidRDefault="00A37EDD" w:rsidP="00A37EDD">
            <w:pPr>
              <w:spacing w:after="0"/>
              <w:jc w:val="center"/>
              <w:rPr>
                <w:rFonts w:asciiTheme="majorBidi" w:hAnsiTheme="majorBidi" w:cstheme="majorBidi"/>
                <w:color w:val="000000"/>
                <w:sz w:val="24"/>
                <w:szCs w:val="24"/>
              </w:rPr>
            </w:pPr>
            <w:r w:rsidRPr="007304C9">
              <w:rPr>
                <w:rFonts w:asciiTheme="majorBidi" w:hAnsiTheme="majorBidi" w:cstheme="majorBidi"/>
                <w:color w:val="000000"/>
                <w:sz w:val="24"/>
                <w:szCs w:val="24"/>
              </w:rPr>
              <w:t>9,6</w:t>
            </w:r>
          </w:p>
        </w:tc>
      </w:tr>
      <w:tr w:rsidR="00A37EDD" w:rsidRPr="00EA6B7E" w:rsidTr="00A37EDD">
        <w:trPr>
          <w:trHeight w:val="312"/>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340" w:type="dxa"/>
            <w:tcBorders>
              <w:top w:val="nil"/>
              <w:left w:val="nil"/>
              <w:bottom w:val="single" w:sz="4" w:space="0" w:color="auto"/>
              <w:right w:val="single" w:sz="4"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41,4</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7304C9" w:rsidRDefault="00A37EDD" w:rsidP="00A37EDD">
            <w:pPr>
              <w:spacing w:after="0"/>
              <w:jc w:val="center"/>
              <w:rPr>
                <w:rFonts w:asciiTheme="majorBidi" w:hAnsiTheme="majorBidi" w:cstheme="majorBidi"/>
                <w:color w:val="000000"/>
                <w:sz w:val="24"/>
                <w:szCs w:val="24"/>
              </w:rPr>
            </w:pPr>
            <w:r w:rsidRPr="007304C9">
              <w:rPr>
                <w:rFonts w:asciiTheme="majorBidi" w:hAnsiTheme="majorBidi" w:cstheme="majorBidi"/>
                <w:color w:val="000000"/>
                <w:sz w:val="24"/>
                <w:szCs w:val="24"/>
              </w:rPr>
              <w:t>51,1</w:t>
            </w:r>
          </w:p>
        </w:tc>
        <w:tc>
          <w:tcPr>
            <w:tcW w:w="1380" w:type="dxa"/>
            <w:tcBorders>
              <w:top w:val="nil"/>
              <w:left w:val="nil"/>
              <w:bottom w:val="single" w:sz="4" w:space="0" w:color="auto"/>
              <w:right w:val="single" w:sz="4" w:space="0" w:color="auto"/>
            </w:tcBorders>
            <w:shd w:val="clear" w:color="auto" w:fill="auto"/>
            <w:noWrap/>
            <w:vAlign w:val="bottom"/>
            <w:hideMark/>
          </w:tcPr>
          <w:p w:rsidR="00A37EDD" w:rsidRPr="007304C9" w:rsidRDefault="00A37EDD" w:rsidP="00A37EDD">
            <w:pPr>
              <w:spacing w:after="0"/>
              <w:jc w:val="center"/>
              <w:rPr>
                <w:rFonts w:asciiTheme="majorBidi" w:hAnsiTheme="majorBidi" w:cstheme="majorBidi"/>
                <w:color w:val="000000"/>
                <w:sz w:val="24"/>
                <w:szCs w:val="24"/>
              </w:rPr>
            </w:pPr>
            <w:r w:rsidRPr="007304C9">
              <w:rPr>
                <w:rFonts w:asciiTheme="majorBidi" w:hAnsiTheme="majorBidi" w:cstheme="majorBidi"/>
                <w:color w:val="000000"/>
                <w:sz w:val="24"/>
                <w:szCs w:val="24"/>
              </w:rPr>
              <w:t>9,7</w:t>
            </w:r>
          </w:p>
        </w:tc>
      </w:tr>
      <w:tr w:rsidR="00A37EDD" w:rsidRPr="00EA6B7E" w:rsidTr="00A37EDD">
        <w:trPr>
          <w:trHeight w:val="312"/>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340" w:type="dxa"/>
            <w:tcBorders>
              <w:top w:val="nil"/>
              <w:left w:val="nil"/>
              <w:bottom w:val="single" w:sz="4" w:space="0" w:color="auto"/>
              <w:right w:val="single" w:sz="4"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26,6</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7304C9" w:rsidRDefault="00A37EDD" w:rsidP="00A37EDD">
            <w:pPr>
              <w:spacing w:after="0"/>
              <w:jc w:val="center"/>
              <w:rPr>
                <w:rFonts w:asciiTheme="majorBidi" w:hAnsiTheme="majorBidi" w:cstheme="majorBidi"/>
                <w:color w:val="000000"/>
                <w:sz w:val="24"/>
                <w:szCs w:val="24"/>
              </w:rPr>
            </w:pPr>
            <w:r w:rsidRPr="007304C9">
              <w:rPr>
                <w:rFonts w:asciiTheme="majorBidi" w:hAnsiTheme="majorBidi" w:cstheme="majorBidi"/>
                <w:color w:val="000000"/>
                <w:sz w:val="24"/>
                <w:szCs w:val="24"/>
              </w:rPr>
              <w:t>32,0</w:t>
            </w:r>
          </w:p>
        </w:tc>
        <w:tc>
          <w:tcPr>
            <w:tcW w:w="1380" w:type="dxa"/>
            <w:tcBorders>
              <w:top w:val="nil"/>
              <w:left w:val="nil"/>
              <w:bottom w:val="single" w:sz="4" w:space="0" w:color="auto"/>
              <w:right w:val="single" w:sz="4" w:space="0" w:color="auto"/>
            </w:tcBorders>
            <w:shd w:val="clear" w:color="auto" w:fill="auto"/>
            <w:noWrap/>
            <w:vAlign w:val="bottom"/>
            <w:hideMark/>
          </w:tcPr>
          <w:p w:rsidR="00A37EDD" w:rsidRPr="007304C9" w:rsidRDefault="00A37EDD" w:rsidP="00A37EDD">
            <w:pPr>
              <w:spacing w:after="0"/>
              <w:jc w:val="center"/>
              <w:rPr>
                <w:rFonts w:asciiTheme="majorBidi" w:hAnsiTheme="majorBidi" w:cstheme="majorBidi"/>
                <w:color w:val="000000"/>
                <w:sz w:val="24"/>
                <w:szCs w:val="24"/>
              </w:rPr>
            </w:pPr>
            <w:r w:rsidRPr="007304C9">
              <w:rPr>
                <w:rFonts w:asciiTheme="majorBidi" w:hAnsiTheme="majorBidi" w:cstheme="majorBidi"/>
                <w:color w:val="000000"/>
                <w:sz w:val="24"/>
                <w:szCs w:val="24"/>
              </w:rPr>
              <w:t>5,4</w:t>
            </w:r>
          </w:p>
        </w:tc>
      </w:tr>
      <w:tr w:rsidR="00A37EDD" w:rsidRPr="00EA6B7E" w:rsidTr="00A37EDD">
        <w:trPr>
          <w:trHeight w:val="312"/>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340" w:type="dxa"/>
            <w:tcBorders>
              <w:top w:val="nil"/>
              <w:left w:val="nil"/>
              <w:bottom w:val="single" w:sz="4" w:space="0" w:color="auto"/>
              <w:right w:val="single" w:sz="4"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43,0</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7304C9" w:rsidRDefault="00A37EDD" w:rsidP="00A37EDD">
            <w:pPr>
              <w:spacing w:after="0"/>
              <w:jc w:val="center"/>
              <w:rPr>
                <w:rFonts w:asciiTheme="majorBidi" w:hAnsiTheme="majorBidi" w:cstheme="majorBidi"/>
                <w:color w:val="000000"/>
                <w:sz w:val="24"/>
                <w:szCs w:val="24"/>
              </w:rPr>
            </w:pPr>
            <w:r w:rsidRPr="007304C9">
              <w:rPr>
                <w:rFonts w:asciiTheme="majorBidi" w:hAnsiTheme="majorBidi" w:cstheme="majorBidi"/>
                <w:color w:val="000000"/>
                <w:sz w:val="24"/>
                <w:szCs w:val="24"/>
              </w:rPr>
              <w:t>48,2</w:t>
            </w:r>
          </w:p>
        </w:tc>
        <w:tc>
          <w:tcPr>
            <w:tcW w:w="1380" w:type="dxa"/>
            <w:tcBorders>
              <w:top w:val="nil"/>
              <w:left w:val="nil"/>
              <w:bottom w:val="single" w:sz="4" w:space="0" w:color="auto"/>
              <w:right w:val="single" w:sz="4" w:space="0" w:color="auto"/>
            </w:tcBorders>
            <w:shd w:val="clear" w:color="auto" w:fill="auto"/>
            <w:noWrap/>
            <w:vAlign w:val="bottom"/>
            <w:hideMark/>
          </w:tcPr>
          <w:p w:rsidR="00A37EDD" w:rsidRPr="007304C9" w:rsidRDefault="00A37EDD" w:rsidP="00A37EDD">
            <w:pPr>
              <w:spacing w:after="0"/>
              <w:jc w:val="center"/>
              <w:rPr>
                <w:rFonts w:asciiTheme="majorBidi" w:hAnsiTheme="majorBidi" w:cstheme="majorBidi"/>
                <w:color w:val="000000"/>
                <w:sz w:val="24"/>
                <w:szCs w:val="24"/>
              </w:rPr>
            </w:pPr>
            <w:r w:rsidRPr="007304C9">
              <w:rPr>
                <w:rFonts w:asciiTheme="majorBidi" w:hAnsiTheme="majorBidi" w:cstheme="majorBidi"/>
                <w:color w:val="000000"/>
                <w:sz w:val="24"/>
                <w:szCs w:val="24"/>
              </w:rPr>
              <w:t>5,2</w:t>
            </w:r>
          </w:p>
        </w:tc>
      </w:tr>
      <w:tr w:rsidR="00A37EDD" w:rsidRPr="00EA6B7E" w:rsidTr="00A37EDD">
        <w:trPr>
          <w:trHeight w:val="312"/>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340" w:type="dxa"/>
            <w:tcBorders>
              <w:top w:val="nil"/>
              <w:left w:val="nil"/>
              <w:bottom w:val="single" w:sz="4" w:space="0" w:color="auto"/>
              <w:right w:val="single" w:sz="4"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27,9</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7304C9" w:rsidRDefault="00A37EDD" w:rsidP="00A37EDD">
            <w:pPr>
              <w:spacing w:after="0"/>
              <w:jc w:val="center"/>
              <w:rPr>
                <w:rFonts w:asciiTheme="majorBidi" w:hAnsiTheme="majorBidi" w:cstheme="majorBidi"/>
                <w:color w:val="000000"/>
                <w:sz w:val="24"/>
                <w:szCs w:val="24"/>
              </w:rPr>
            </w:pPr>
            <w:r w:rsidRPr="007304C9">
              <w:rPr>
                <w:rFonts w:asciiTheme="majorBidi" w:hAnsiTheme="majorBidi" w:cstheme="majorBidi"/>
                <w:color w:val="000000"/>
                <w:sz w:val="24"/>
                <w:szCs w:val="24"/>
              </w:rPr>
              <w:t>37,2</w:t>
            </w:r>
          </w:p>
        </w:tc>
        <w:tc>
          <w:tcPr>
            <w:tcW w:w="1380" w:type="dxa"/>
            <w:tcBorders>
              <w:top w:val="nil"/>
              <w:left w:val="nil"/>
              <w:bottom w:val="single" w:sz="4" w:space="0" w:color="auto"/>
              <w:right w:val="single" w:sz="4" w:space="0" w:color="auto"/>
            </w:tcBorders>
            <w:shd w:val="clear" w:color="auto" w:fill="auto"/>
            <w:noWrap/>
            <w:vAlign w:val="bottom"/>
            <w:hideMark/>
          </w:tcPr>
          <w:p w:rsidR="00A37EDD" w:rsidRPr="007304C9" w:rsidRDefault="00A37EDD" w:rsidP="00A37EDD">
            <w:pPr>
              <w:spacing w:after="0"/>
              <w:jc w:val="center"/>
              <w:rPr>
                <w:rFonts w:asciiTheme="majorBidi" w:hAnsiTheme="majorBidi" w:cstheme="majorBidi"/>
                <w:color w:val="000000"/>
                <w:sz w:val="24"/>
                <w:szCs w:val="24"/>
              </w:rPr>
            </w:pPr>
            <w:r w:rsidRPr="007304C9">
              <w:rPr>
                <w:rFonts w:asciiTheme="majorBidi" w:hAnsiTheme="majorBidi" w:cstheme="majorBidi"/>
                <w:color w:val="000000"/>
                <w:sz w:val="24"/>
                <w:szCs w:val="24"/>
              </w:rPr>
              <w:t>9,3</w:t>
            </w:r>
          </w:p>
        </w:tc>
      </w:tr>
      <w:tr w:rsidR="00A37EDD" w:rsidRPr="00EA6B7E" w:rsidTr="00A37EDD">
        <w:trPr>
          <w:trHeight w:val="312"/>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340" w:type="dxa"/>
            <w:tcBorders>
              <w:top w:val="nil"/>
              <w:left w:val="nil"/>
              <w:bottom w:val="single" w:sz="4" w:space="0" w:color="auto"/>
              <w:right w:val="single" w:sz="4"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23,9</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7304C9" w:rsidRDefault="00A37EDD" w:rsidP="00A37EDD">
            <w:pPr>
              <w:spacing w:after="0"/>
              <w:jc w:val="center"/>
              <w:rPr>
                <w:rFonts w:asciiTheme="majorBidi" w:hAnsiTheme="majorBidi" w:cstheme="majorBidi"/>
                <w:color w:val="000000"/>
                <w:sz w:val="24"/>
                <w:szCs w:val="24"/>
              </w:rPr>
            </w:pPr>
            <w:r w:rsidRPr="007304C9">
              <w:rPr>
                <w:rFonts w:asciiTheme="majorBidi" w:hAnsiTheme="majorBidi" w:cstheme="majorBidi"/>
                <w:color w:val="000000"/>
                <w:sz w:val="24"/>
                <w:szCs w:val="24"/>
              </w:rPr>
              <w:t>32,4</w:t>
            </w:r>
          </w:p>
        </w:tc>
        <w:tc>
          <w:tcPr>
            <w:tcW w:w="1380" w:type="dxa"/>
            <w:tcBorders>
              <w:top w:val="nil"/>
              <w:left w:val="nil"/>
              <w:bottom w:val="single" w:sz="4" w:space="0" w:color="auto"/>
              <w:right w:val="single" w:sz="4" w:space="0" w:color="auto"/>
            </w:tcBorders>
            <w:shd w:val="clear" w:color="auto" w:fill="auto"/>
            <w:noWrap/>
            <w:vAlign w:val="bottom"/>
            <w:hideMark/>
          </w:tcPr>
          <w:p w:rsidR="00A37EDD" w:rsidRPr="007304C9" w:rsidRDefault="00A37EDD" w:rsidP="00A37EDD">
            <w:pPr>
              <w:spacing w:after="0"/>
              <w:jc w:val="center"/>
              <w:rPr>
                <w:rFonts w:asciiTheme="majorBidi" w:hAnsiTheme="majorBidi" w:cstheme="majorBidi"/>
                <w:color w:val="000000"/>
                <w:sz w:val="24"/>
                <w:szCs w:val="24"/>
              </w:rPr>
            </w:pPr>
            <w:r w:rsidRPr="007304C9">
              <w:rPr>
                <w:rFonts w:asciiTheme="majorBidi" w:hAnsiTheme="majorBidi" w:cstheme="majorBidi"/>
                <w:color w:val="000000"/>
                <w:sz w:val="24"/>
                <w:szCs w:val="24"/>
              </w:rPr>
              <w:t>8,5</w:t>
            </w:r>
          </w:p>
        </w:tc>
      </w:tr>
      <w:tr w:rsidR="00A37EDD" w:rsidRPr="00EA6B7E" w:rsidTr="00A37EDD">
        <w:trPr>
          <w:trHeight w:val="312"/>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B574DB">
              <w:rPr>
                <w:rFonts w:asciiTheme="majorBidi" w:hAnsiTheme="majorBidi" w:cstheme="majorBidi"/>
                <w:sz w:val="24"/>
                <w:szCs w:val="24"/>
              </w:rPr>
              <w:t>-Massa</w:t>
            </w:r>
          </w:p>
        </w:tc>
        <w:tc>
          <w:tcPr>
            <w:tcW w:w="1340" w:type="dxa"/>
            <w:tcBorders>
              <w:top w:val="nil"/>
              <w:left w:val="nil"/>
              <w:bottom w:val="single" w:sz="4" w:space="0" w:color="auto"/>
              <w:right w:val="single" w:sz="4"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36,8</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7304C9" w:rsidRDefault="00A37EDD" w:rsidP="00A37EDD">
            <w:pPr>
              <w:spacing w:after="0"/>
              <w:jc w:val="center"/>
              <w:rPr>
                <w:rFonts w:asciiTheme="majorBidi" w:hAnsiTheme="majorBidi" w:cstheme="majorBidi"/>
                <w:color w:val="000000"/>
                <w:sz w:val="24"/>
                <w:szCs w:val="24"/>
              </w:rPr>
            </w:pPr>
            <w:r w:rsidRPr="007304C9">
              <w:rPr>
                <w:rFonts w:asciiTheme="majorBidi" w:hAnsiTheme="majorBidi" w:cstheme="majorBidi"/>
                <w:color w:val="000000"/>
                <w:sz w:val="24"/>
                <w:szCs w:val="24"/>
              </w:rPr>
              <w:t>42,7</w:t>
            </w:r>
          </w:p>
        </w:tc>
        <w:tc>
          <w:tcPr>
            <w:tcW w:w="1380" w:type="dxa"/>
            <w:tcBorders>
              <w:top w:val="nil"/>
              <w:left w:val="nil"/>
              <w:bottom w:val="single" w:sz="4" w:space="0" w:color="auto"/>
              <w:right w:val="single" w:sz="4" w:space="0" w:color="auto"/>
            </w:tcBorders>
            <w:shd w:val="clear" w:color="auto" w:fill="auto"/>
            <w:noWrap/>
            <w:vAlign w:val="bottom"/>
            <w:hideMark/>
          </w:tcPr>
          <w:p w:rsidR="00A37EDD" w:rsidRPr="007304C9" w:rsidRDefault="00A37EDD" w:rsidP="00A37EDD">
            <w:pPr>
              <w:spacing w:after="0"/>
              <w:jc w:val="center"/>
              <w:rPr>
                <w:rFonts w:asciiTheme="majorBidi" w:hAnsiTheme="majorBidi" w:cstheme="majorBidi"/>
                <w:color w:val="000000"/>
                <w:sz w:val="24"/>
                <w:szCs w:val="24"/>
              </w:rPr>
            </w:pPr>
            <w:r w:rsidRPr="007304C9">
              <w:rPr>
                <w:rFonts w:asciiTheme="majorBidi" w:hAnsiTheme="majorBidi" w:cstheme="majorBidi"/>
                <w:color w:val="000000"/>
                <w:sz w:val="24"/>
                <w:szCs w:val="24"/>
              </w:rPr>
              <w:t>5,9</w:t>
            </w:r>
          </w:p>
        </w:tc>
      </w:tr>
      <w:tr w:rsidR="00A37EDD" w:rsidRPr="00EA6B7E" w:rsidTr="00A37EDD">
        <w:trPr>
          <w:trHeight w:val="312"/>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340" w:type="dxa"/>
            <w:tcBorders>
              <w:top w:val="nil"/>
              <w:left w:val="nil"/>
              <w:bottom w:val="single" w:sz="4" w:space="0" w:color="auto"/>
              <w:right w:val="single" w:sz="4"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58,9</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7304C9" w:rsidRDefault="00A37EDD" w:rsidP="00A37EDD">
            <w:pPr>
              <w:spacing w:after="0"/>
              <w:jc w:val="center"/>
              <w:rPr>
                <w:rFonts w:asciiTheme="majorBidi" w:hAnsiTheme="majorBidi" w:cstheme="majorBidi"/>
                <w:color w:val="000000"/>
                <w:sz w:val="24"/>
                <w:szCs w:val="24"/>
              </w:rPr>
            </w:pPr>
            <w:r w:rsidRPr="007304C9">
              <w:rPr>
                <w:rFonts w:asciiTheme="majorBidi" w:hAnsiTheme="majorBidi" w:cstheme="majorBidi"/>
                <w:color w:val="000000"/>
                <w:sz w:val="24"/>
                <w:szCs w:val="24"/>
              </w:rPr>
              <w:t>47,5</w:t>
            </w:r>
          </w:p>
        </w:tc>
        <w:tc>
          <w:tcPr>
            <w:tcW w:w="1380" w:type="dxa"/>
            <w:tcBorders>
              <w:top w:val="nil"/>
              <w:left w:val="nil"/>
              <w:bottom w:val="single" w:sz="4" w:space="0" w:color="auto"/>
              <w:right w:val="single" w:sz="4" w:space="0" w:color="auto"/>
            </w:tcBorders>
            <w:shd w:val="clear" w:color="auto" w:fill="auto"/>
            <w:noWrap/>
            <w:vAlign w:val="bottom"/>
            <w:hideMark/>
          </w:tcPr>
          <w:p w:rsidR="00A37EDD" w:rsidRPr="007304C9" w:rsidRDefault="00A37EDD" w:rsidP="00A37EDD">
            <w:pPr>
              <w:spacing w:after="0"/>
              <w:jc w:val="center"/>
              <w:rPr>
                <w:rFonts w:asciiTheme="majorBidi" w:hAnsiTheme="majorBidi" w:cstheme="majorBidi"/>
                <w:color w:val="000000"/>
                <w:sz w:val="24"/>
                <w:szCs w:val="24"/>
              </w:rPr>
            </w:pPr>
            <w:r w:rsidRPr="007304C9">
              <w:rPr>
                <w:rFonts w:asciiTheme="majorBidi" w:hAnsiTheme="majorBidi" w:cstheme="majorBidi"/>
                <w:color w:val="000000"/>
                <w:sz w:val="24"/>
                <w:szCs w:val="24"/>
              </w:rPr>
              <w:t>-11,4</w:t>
            </w:r>
          </w:p>
        </w:tc>
      </w:tr>
      <w:tr w:rsidR="00A37EDD" w:rsidRPr="007304C9" w:rsidTr="00A37EDD">
        <w:trPr>
          <w:trHeight w:val="312"/>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rsidR="00A37EDD" w:rsidRPr="007304C9" w:rsidRDefault="00A37EDD" w:rsidP="00A37EDD">
            <w:pPr>
              <w:spacing w:after="0" w:line="240" w:lineRule="auto"/>
              <w:rPr>
                <w:rFonts w:ascii="Times New Roman" w:hAnsi="Times New Roman" w:cs="Times New Roman"/>
                <w:b/>
                <w:bCs/>
                <w:color w:val="000000"/>
                <w:sz w:val="24"/>
                <w:szCs w:val="24"/>
              </w:rPr>
            </w:pPr>
            <w:r w:rsidRPr="007304C9">
              <w:rPr>
                <w:rFonts w:ascii="Times New Roman" w:hAnsi="Times New Roman" w:cs="Times New Roman"/>
                <w:b/>
                <w:bCs/>
                <w:color w:val="000000"/>
                <w:sz w:val="24"/>
                <w:szCs w:val="24"/>
              </w:rPr>
              <w:t>Total</w:t>
            </w:r>
          </w:p>
        </w:tc>
        <w:tc>
          <w:tcPr>
            <w:tcW w:w="1340" w:type="dxa"/>
            <w:tcBorders>
              <w:top w:val="nil"/>
              <w:left w:val="nil"/>
              <w:bottom w:val="single" w:sz="4" w:space="0" w:color="auto"/>
              <w:right w:val="single" w:sz="4" w:space="0" w:color="auto"/>
            </w:tcBorders>
            <w:shd w:val="clear" w:color="auto" w:fill="auto"/>
            <w:noWrap/>
            <w:vAlign w:val="bottom"/>
            <w:hideMark/>
          </w:tcPr>
          <w:p w:rsidR="00A37EDD" w:rsidRPr="007304C9" w:rsidRDefault="00A37EDD" w:rsidP="00A37EDD">
            <w:pPr>
              <w:spacing w:after="0" w:line="240" w:lineRule="auto"/>
              <w:jc w:val="center"/>
              <w:rPr>
                <w:rFonts w:ascii="Times New Roman" w:hAnsi="Times New Roman" w:cs="Times New Roman"/>
                <w:b/>
                <w:bCs/>
                <w:color w:val="000000"/>
                <w:sz w:val="24"/>
                <w:szCs w:val="24"/>
              </w:rPr>
            </w:pPr>
            <w:r w:rsidRPr="007304C9">
              <w:rPr>
                <w:rFonts w:ascii="Times New Roman" w:hAnsi="Times New Roman" w:cs="Times New Roman"/>
                <w:b/>
                <w:bCs/>
                <w:color w:val="000000"/>
                <w:sz w:val="24"/>
                <w:szCs w:val="24"/>
              </w:rPr>
              <w:t>34,8</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7304C9" w:rsidRDefault="00A37EDD" w:rsidP="00A37EDD">
            <w:pPr>
              <w:spacing w:after="0"/>
              <w:jc w:val="center"/>
              <w:rPr>
                <w:rFonts w:asciiTheme="majorBidi" w:hAnsiTheme="majorBidi" w:cstheme="majorBidi"/>
                <w:b/>
                <w:bCs/>
                <w:color w:val="000000"/>
                <w:sz w:val="24"/>
                <w:szCs w:val="24"/>
              </w:rPr>
            </w:pPr>
            <w:r w:rsidRPr="007304C9">
              <w:rPr>
                <w:rFonts w:asciiTheme="majorBidi" w:hAnsiTheme="majorBidi" w:cstheme="majorBidi"/>
                <w:b/>
                <w:bCs/>
                <w:color w:val="000000"/>
                <w:sz w:val="24"/>
                <w:szCs w:val="24"/>
              </w:rPr>
              <w:t>42,2</w:t>
            </w:r>
          </w:p>
        </w:tc>
        <w:tc>
          <w:tcPr>
            <w:tcW w:w="1380" w:type="dxa"/>
            <w:tcBorders>
              <w:top w:val="nil"/>
              <w:left w:val="nil"/>
              <w:bottom w:val="single" w:sz="4" w:space="0" w:color="auto"/>
              <w:right w:val="single" w:sz="4" w:space="0" w:color="auto"/>
            </w:tcBorders>
            <w:shd w:val="clear" w:color="auto" w:fill="auto"/>
            <w:noWrap/>
            <w:vAlign w:val="bottom"/>
            <w:hideMark/>
          </w:tcPr>
          <w:p w:rsidR="00A37EDD" w:rsidRPr="007304C9" w:rsidRDefault="00A37EDD" w:rsidP="00A37EDD">
            <w:pPr>
              <w:spacing w:after="0"/>
              <w:jc w:val="center"/>
              <w:rPr>
                <w:rFonts w:asciiTheme="majorBidi" w:hAnsiTheme="majorBidi" w:cstheme="majorBidi"/>
                <w:b/>
                <w:bCs/>
                <w:color w:val="000000"/>
                <w:sz w:val="24"/>
                <w:szCs w:val="24"/>
              </w:rPr>
            </w:pPr>
            <w:r w:rsidRPr="007304C9">
              <w:rPr>
                <w:rFonts w:asciiTheme="majorBidi" w:hAnsiTheme="majorBidi" w:cstheme="majorBidi"/>
                <w:b/>
                <w:bCs/>
                <w:color w:val="000000"/>
                <w:sz w:val="24"/>
                <w:szCs w:val="24"/>
              </w:rPr>
              <w:t>7,4</w:t>
            </w:r>
          </w:p>
        </w:tc>
      </w:tr>
    </w:tbl>
    <w:p w:rsidR="00A37EDD" w:rsidRPr="006A5AE4" w:rsidRDefault="00A37EDD" w:rsidP="00A37EDD">
      <w:pPr>
        <w:tabs>
          <w:tab w:val="left" w:pos="5121"/>
        </w:tabs>
        <w:spacing w:after="0"/>
        <w:ind w:left="55"/>
        <w:rPr>
          <w:rFonts w:asciiTheme="majorBidi" w:hAnsiTheme="majorBidi" w:cstheme="majorBidi"/>
          <w:b/>
          <w:bCs/>
          <w:color w:val="000000"/>
          <w:sz w:val="24"/>
          <w:szCs w:val="24"/>
        </w:rPr>
      </w:pPr>
      <w:r>
        <w:rPr>
          <w:rFonts w:asciiTheme="majorBidi" w:hAnsiTheme="majorBidi" w:cstheme="majorBidi"/>
          <w:color w:val="000000"/>
          <w:sz w:val="24"/>
          <w:szCs w:val="24"/>
        </w:rPr>
        <w:t>Source : Enquête nationale sur l’emploi 2001 &amp; 2017, HCP.</w:t>
      </w:r>
    </w:p>
    <w:p w:rsidR="00A37EDD" w:rsidRDefault="00A37EDD" w:rsidP="00A37EDD">
      <w:pPr>
        <w:rPr>
          <w:rFonts w:asciiTheme="majorBidi" w:hAnsiTheme="majorBidi" w:cstheme="majorBidi"/>
          <w:b/>
          <w:bCs/>
          <w:sz w:val="24"/>
          <w:szCs w:val="24"/>
        </w:rPr>
      </w:pPr>
    </w:p>
    <w:p w:rsidR="00A37EDD" w:rsidRDefault="00A37EDD" w:rsidP="00A37EDD">
      <w:pPr>
        <w:rPr>
          <w:rFonts w:asciiTheme="majorBidi" w:hAnsiTheme="majorBidi" w:cstheme="majorBidi"/>
          <w:b/>
          <w:bCs/>
          <w:sz w:val="24"/>
          <w:szCs w:val="24"/>
        </w:rPr>
      </w:pPr>
    </w:p>
    <w:p w:rsidR="00A37EDD" w:rsidRDefault="00A37EDD" w:rsidP="00A37EDD">
      <w:pPr>
        <w:rPr>
          <w:rFonts w:asciiTheme="majorBidi" w:hAnsiTheme="majorBidi" w:cstheme="majorBidi"/>
          <w:b/>
          <w:bCs/>
          <w:color w:val="FF0000"/>
          <w:sz w:val="24"/>
          <w:szCs w:val="24"/>
        </w:rPr>
      </w:pPr>
      <w:r>
        <w:rPr>
          <w:rFonts w:asciiTheme="majorBidi" w:hAnsiTheme="majorBidi" w:cstheme="majorBidi"/>
          <w:b/>
          <w:bCs/>
          <w:color w:val="FF0000"/>
          <w:sz w:val="24"/>
          <w:szCs w:val="24"/>
        </w:rPr>
        <w:br w:type="page"/>
      </w:r>
    </w:p>
    <w:p w:rsidR="00A37EDD" w:rsidRPr="00EB5921" w:rsidRDefault="00A37EDD" w:rsidP="00A37EDD">
      <w:pPr>
        <w:rPr>
          <w:rFonts w:asciiTheme="majorBidi" w:hAnsiTheme="majorBidi" w:cstheme="majorBidi"/>
          <w:b/>
          <w:bCs/>
          <w:sz w:val="24"/>
          <w:szCs w:val="24"/>
        </w:rPr>
      </w:pPr>
      <w:r w:rsidRPr="00EB5921">
        <w:rPr>
          <w:rFonts w:asciiTheme="majorBidi" w:hAnsiTheme="majorBidi" w:cstheme="majorBidi"/>
          <w:b/>
          <w:bCs/>
          <w:sz w:val="24"/>
          <w:szCs w:val="24"/>
        </w:rPr>
        <w:lastRenderedPageBreak/>
        <w:t xml:space="preserve">Tableau 17 : Taux de </w:t>
      </w:r>
      <w:r w:rsidR="00160F9B">
        <w:rPr>
          <w:rFonts w:asciiTheme="majorBidi" w:hAnsiTheme="majorBidi" w:cstheme="majorBidi"/>
          <w:b/>
          <w:bCs/>
          <w:sz w:val="24"/>
          <w:szCs w:val="24"/>
        </w:rPr>
        <w:t>Sous</w:t>
      </w:r>
      <w:r w:rsidRPr="00EB5921">
        <w:rPr>
          <w:rFonts w:asciiTheme="majorBidi" w:hAnsiTheme="majorBidi" w:cstheme="majorBidi"/>
          <w:b/>
          <w:bCs/>
          <w:sz w:val="24"/>
          <w:szCs w:val="24"/>
        </w:rPr>
        <w:t xml:space="preserve">-emploi </w:t>
      </w:r>
      <w:r>
        <w:rPr>
          <w:rFonts w:asciiTheme="majorBidi" w:hAnsiTheme="majorBidi" w:cstheme="majorBidi"/>
          <w:b/>
          <w:bCs/>
          <w:sz w:val="24"/>
          <w:szCs w:val="24"/>
        </w:rPr>
        <w:t>(en %)</w:t>
      </w:r>
    </w:p>
    <w:tbl>
      <w:tblPr>
        <w:tblW w:w="9220" w:type="dxa"/>
        <w:tblInd w:w="57" w:type="dxa"/>
        <w:tblCellMar>
          <w:left w:w="70" w:type="dxa"/>
          <w:right w:w="70" w:type="dxa"/>
        </w:tblCellMar>
        <w:tblLook w:val="04A0"/>
      </w:tblPr>
      <w:tblGrid>
        <w:gridCol w:w="5200"/>
        <w:gridCol w:w="1340"/>
        <w:gridCol w:w="1300"/>
        <w:gridCol w:w="1380"/>
      </w:tblGrid>
      <w:tr w:rsidR="00A37EDD" w:rsidRPr="00EB5921" w:rsidTr="00A37EDD">
        <w:trPr>
          <w:trHeight w:val="312"/>
        </w:trPr>
        <w:tc>
          <w:tcPr>
            <w:tcW w:w="5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EDD" w:rsidRPr="00EB5921" w:rsidRDefault="00A37EDD" w:rsidP="00A37EDD">
            <w:pPr>
              <w:spacing w:after="0" w:line="240" w:lineRule="auto"/>
              <w:jc w:val="center"/>
              <w:rPr>
                <w:rFonts w:ascii="Times New Roman" w:hAnsi="Times New Roman" w:cs="Times New Roman"/>
                <w:b/>
                <w:bCs/>
                <w:sz w:val="24"/>
                <w:szCs w:val="24"/>
              </w:rPr>
            </w:pPr>
            <w:r w:rsidRPr="00EB5921">
              <w:rPr>
                <w:rFonts w:ascii="Times New Roman" w:hAnsi="Times New Roman" w:cs="Times New Roman"/>
                <w:b/>
                <w:bCs/>
                <w:sz w:val="24"/>
                <w:szCs w:val="24"/>
              </w:rPr>
              <w:t>Région</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rsidR="00A37EDD" w:rsidRPr="00EB5921" w:rsidRDefault="00A37EDD" w:rsidP="00A37EDD">
            <w:pPr>
              <w:spacing w:after="0" w:line="240" w:lineRule="auto"/>
              <w:jc w:val="center"/>
              <w:rPr>
                <w:rFonts w:ascii="Times New Roman" w:hAnsi="Times New Roman" w:cs="Times New Roman"/>
                <w:b/>
                <w:bCs/>
                <w:sz w:val="24"/>
                <w:szCs w:val="24"/>
              </w:rPr>
            </w:pPr>
            <w:r w:rsidRPr="00EB5921">
              <w:rPr>
                <w:rFonts w:ascii="Times New Roman" w:hAnsi="Times New Roman" w:cs="Times New Roman"/>
                <w:b/>
                <w:bCs/>
                <w:sz w:val="24"/>
                <w:szCs w:val="24"/>
              </w:rPr>
              <w:t>2001</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A37EDD" w:rsidRPr="00EB5921" w:rsidRDefault="00A37EDD" w:rsidP="00A37EDD">
            <w:pPr>
              <w:spacing w:after="0" w:line="240" w:lineRule="auto"/>
              <w:jc w:val="center"/>
              <w:rPr>
                <w:rFonts w:ascii="Times New Roman" w:hAnsi="Times New Roman" w:cs="Times New Roman"/>
                <w:b/>
                <w:bCs/>
                <w:sz w:val="24"/>
                <w:szCs w:val="24"/>
              </w:rPr>
            </w:pPr>
            <w:r w:rsidRPr="00EB5921">
              <w:rPr>
                <w:rFonts w:ascii="Times New Roman" w:hAnsi="Times New Roman" w:cs="Times New Roman"/>
                <w:b/>
                <w:bCs/>
                <w:sz w:val="24"/>
                <w:szCs w:val="24"/>
              </w:rPr>
              <w:t>2017</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rsidR="00A37EDD" w:rsidRPr="00EB5921" w:rsidRDefault="00A37EDD" w:rsidP="00A37EDD">
            <w:pPr>
              <w:spacing w:after="0" w:line="240" w:lineRule="auto"/>
              <w:jc w:val="center"/>
              <w:rPr>
                <w:rFonts w:ascii="Times New Roman" w:hAnsi="Times New Roman" w:cs="Times New Roman"/>
                <w:b/>
                <w:bCs/>
                <w:sz w:val="24"/>
                <w:szCs w:val="24"/>
              </w:rPr>
            </w:pPr>
            <w:r w:rsidRPr="00EB5921">
              <w:rPr>
                <w:rFonts w:ascii="Times New Roman" w:hAnsi="Times New Roman" w:cs="Times New Roman"/>
                <w:b/>
                <w:bCs/>
                <w:sz w:val="24"/>
                <w:szCs w:val="24"/>
              </w:rPr>
              <w:t>Ecart</w:t>
            </w:r>
          </w:p>
        </w:tc>
      </w:tr>
      <w:tr w:rsidR="00A37EDD" w:rsidRPr="00EB5921" w:rsidTr="00A37EDD">
        <w:trPr>
          <w:trHeight w:val="166"/>
        </w:trPr>
        <w:tc>
          <w:tcPr>
            <w:tcW w:w="5200" w:type="dxa"/>
            <w:tcBorders>
              <w:top w:val="nil"/>
              <w:left w:val="single" w:sz="4" w:space="0" w:color="auto"/>
              <w:bottom w:val="single" w:sz="4" w:space="0" w:color="auto"/>
              <w:right w:val="single" w:sz="4" w:space="0" w:color="auto"/>
            </w:tcBorders>
            <w:shd w:val="clear" w:color="auto" w:fill="auto"/>
            <w:vAlign w:val="bottom"/>
            <w:hideMark/>
          </w:tcPr>
          <w:p w:rsidR="00A37EDD" w:rsidRPr="00EB5921" w:rsidRDefault="00A37EDD" w:rsidP="00A37EDD">
            <w:pPr>
              <w:spacing w:after="0"/>
              <w:rPr>
                <w:rFonts w:asciiTheme="majorBidi" w:hAnsiTheme="majorBidi" w:cstheme="majorBidi"/>
                <w:sz w:val="24"/>
                <w:szCs w:val="24"/>
              </w:rPr>
            </w:pPr>
            <w:r w:rsidRPr="00EB5921">
              <w:rPr>
                <w:rFonts w:asciiTheme="majorBidi" w:hAnsiTheme="majorBidi" w:cstheme="majorBidi"/>
                <w:sz w:val="24"/>
                <w:szCs w:val="24"/>
              </w:rPr>
              <w:t>Tanger-Tetouan-Al Hoceima</w:t>
            </w:r>
          </w:p>
        </w:tc>
        <w:tc>
          <w:tcPr>
            <w:tcW w:w="1340" w:type="dxa"/>
            <w:tcBorders>
              <w:top w:val="nil"/>
              <w:left w:val="nil"/>
              <w:bottom w:val="single" w:sz="4" w:space="0" w:color="auto"/>
              <w:right w:val="single" w:sz="4" w:space="0" w:color="auto"/>
            </w:tcBorders>
            <w:shd w:val="clear" w:color="auto" w:fill="auto"/>
            <w:vAlign w:val="bottom"/>
            <w:hideMark/>
          </w:tcPr>
          <w:p w:rsidR="00A37EDD" w:rsidRPr="00EB5921" w:rsidRDefault="00A37EDD" w:rsidP="00A37EDD">
            <w:pPr>
              <w:spacing w:after="0" w:line="240" w:lineRule="auto"/>
              <w:jc w:val="center"/>
              <w:rPr>
                <w:rFonts w:ascii="Times New Roman" w:hAnsi="Times New Roman" w:cs="Times New Roman"/>
                <w:sz w:val="24"/>
                <w:szCs w:val="24"/>
              </w:rPr>
            </w:pPr>
            <w:r w:rsidRPr="00EB5921">
              <w:rPr>
                <w:rFonts w:ascii="Times New Roman" w:hAnsi="Times New Roman" w:cs="Times New Roman"/>
                <w:sz w:val="24"/>
                <w:szCs w:val="24"/>
              </w:rPr>
              <w:t>12,5</w:t>
            </w:r>
          </w:p>
        </w:tc>
        <w:tc>
          <w:tcPr>
            <w:tcW w:w="1300" w:type="dxa"/>
            <w:tcBorders>
              <w:top w:val="nil"/>
              <w:left w:val="nil"/>
              <w:bottom w:val="single" w:sz="4" w:space="0" w:color="auto"/>
              <w:right w:val="single" w:sz="4" w:space="0" w:color="auto"/>
            </w:tcBorders>
            <w:shd w:val="clear" w:color="auto" w:fill="auto"/>
            <w:vAlign w:val="bottom"/>
            <w:hideMark/>
          </w:tcPr>
          <w:p w:rsidR="00A37EDD" w:rsidRPr="00EB5921" w:rsidRDefault="00A37EDD" w:rsidP="00A37EDD">
            <w:pPr>
              <w:spacing w:after="0" w:line="240" w:lineRule="auto"/>
              <w:jc w:val="center"/>
              <w:rPr>
                <w:rFonts w:ascii="Times New Roman" w:hAnsi="Times New Roman" w:cs="Times New Roman"/>
                <w:sz w:val="24"/>
                <w:szCs w:val="24"/>
              </w:rPr>
            </w:pPr>
            <w:r w:rsidRPr="00EB5921">
              <w:rPr>
                <w:rFonts w:ascii="Times New Roman" w:hAnsi="Times New Roman" w:cs="Times New Roman"/>
                <w:sz w:val="24"/>
                <w:szCs w:val="24"/>
              </w:rPr>
              <w:t>12,4</w:t>
            </w:r>
          </w:p>
        </w:tc>
        <w:tc>
          <w:tcPr>
            <w:tcW w:w="1380" w:type="dxa"/>
            <w:tcBorders>
              <w:top w:val="nil"/>
              <w:left w:val="nil"/>
              <w:bottom w:val="single" w:sz="4" w:space="0" w:color="auto"/>
              <w:right w:val="single" w:sz="4" w:space="0" w:color="auto"/>
            </w:tcBorders>
            <w:shd w:val="clear" w:color="auto" w:fill="auto"/>
            <w:vAlign w:val="bottom"/>
            <w:hideMark/>
          </w:tcPr>
          <w:p w:rsidR="00A37EDD" w:rsidRPr="00EB5921" w:rsidRDefault="00A37EDD" w:rsidP="00A37EDD">
            <w:pPr>
              <w:spacing w:after="0" w:line="240" w:lineRule="auto"/>
              <w:jc w:val="center"/>
              <w:rPr>
                <w:rFonts w:ascii="Times New Roman" w:hAnsi="Times New Roman" w:cs="Times New Roman"/>
                <w:sz w:val="24"/>
                <w:szCs w:val="24"/>
              </w:rPr>
            </w:pPr>
            <w:r w:rsidRPr="00EB5921">
              <w:rPr>
                <w:rFonts w:ascii="Times New Roman" w:hAnsi="Times New Roman" w:cs="Times New Roman"/>
                <w:sz w:val="24"/>
                <w:szCs w:val="24"/>
              </w:rPr>
              <w:t>-0,1</w:t>
            </w:r>
          </w:p>
        </w:tc>
      </w:tr>
      <w:tr w:rsidR="00A37EDD" w:rsidRPr="00EB5921" w:rsidTr="00A37EDD">
        <w:trPr>
          <w:trHeight w:val="312"/>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rsidR="00A37EDD" w:rsidRPr="00EB5921" w:rsidRDefault="00A37EDD" w:rsidP="00A37EDD">
            <w:pPr>
              <w:spacing w:after="0"/>
              <w:rPr>
                <w:rFonts w:asciiTheme="majorBidi" w:hAnsiTheme="majorBidi" w:cstheme="majorBidi"/>
                <w:sz w:val="24"/>
                <w:szCs w:val="24"/>
              </w:rPr>
            </w:pPr>
            <w:r w:rsidRPr="00EB5921">
              <w:rPr>
                <w:rFonts w:asciiTheme="majorBidi" w:hAnsiTheme="majorBidi" w:cstheme="majorBidi"/>
                <w:sz w:val="24"/>
                <w:szCs w:val="24"/>
              </w:rPr>
              <w:t>Oriental</w:t>
            </w:r>
          </w:p>
        </w:tc>
        <w:tc>
          <w:tcPr>
            <w:tcW w:w="1340" w:type="dxa"/>
            <w:tcBorders>
              <w:top w:val="nil"/>
              <w:left w:val="nil"/>
              <w:bottom w:val="single" w:sz="4" w:space="0" w:color="auto"/>
              <w:right w:val="single" w:sz="4" w:space="0" w:color="auto"/>
            </w:tcBorders>
            <w:shd w:val="clear" w:color="auto" w:fill="auto"/>
            <w:noWrap/>
            <w:vAlign w:val="bottom"/>
            <w:hideMark/>
          </w:tcPr>
          <w:p w:rsidR="00A37EDD" w:rsidRPr="00EB5921" w:rsidRDefault="00A37EDD" w:rsidP="00A37EDD">
            <w:pPr>
              <w:spacing w:after="0" w:line="240" w:lineRule="auto"/>
              <w:jc w:val="center"/>
              <w:rPr>
                <w:rFonts w:ascii="Times New Roman" w:hAnsi="Times New Roman" w:cs="Times New Roman"/>
                <w:sz w:val="24"/>
                <w:szCs w:val="24"/>
              </w:rPr>
            </w:pPr>
            <w:r w:rsidRPr="00EB5921">
              <w:rPr>
                <w:rFonts w:ascii="Times New Roman" w:hAnsi="Times New Roman" w:cs="Times New Roman"/>
                <w:sz w:val="24"/>
                <w:szCs w:val="24"/>
              </w:rPr>
              <w:t>18,9</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EB5921" w:rsidRDefault="00A37EDD" w:rsidP="00A37EDD">
            <w:pPr>
              <w:spacing w:after="0" w:line="240" w:lineRule="auto"/>
              <w:jc w:val="center"/>
              <w:rPr>
                <w:rFonts w:ascii="Times New Roman" w:hAnsi="Times New Roman" w:cs="Times New Roman"/>
                <w:sz w:val="24"/>
                <w:szCs w:val="24"/>
              </w:rPr>
            </w:pPr>
            <w:r w:rsidRPr="00EB5921">
              <w:rPr>
                <w:rFonts w:ascii="Times New Roman" w:hAnsi="Times New Roman" w:cs="Times New Roman"/>
                <w:sz w:val="24"/>
                <w:szCs w:val="24"/>
              </w:rPr>
              <w:t>12,7</w:t>
            </w:r>
          </w:p>
        </w:tc>
        <w:tc>
          <w:tcPr>
            <w:tcW w:w="1380" w:type="dxa"/>
            <w:tcBorders>
              <w:top w:val="nil"/>
              <w:left w:val="nil"/>
              <w:bottom w:val="single" w:sz="4" w:space="0" w:color="auto"/>
              <w:right w:val="single" w:sz="4" w:space="0" w:color="auto"/>
            </w:tcBorders>
            <w:shd w:val="clear" w:color="auto" w:fill="auto"/>
            <w:noWrap/>
            <w:vAlign w:val="bottom"/>
            <w:hideMark/>
          </w:tcPr>
          <w:p w:rsidR="00A37EDD" w:rsidRPr="00EB5921" w:rsidRDefault="00A37EDD" w:rsidP="00A37EDD">
            <w:pPr>
              <w:spacing w:after="0" w:line="240" w:lineRule="auto"/>
              <w:jc w:val="center"/>
              <w:rPr>
                <w:rFonts w:ascii="Times New Roman" w:hAnsi="Times New Roman" w:cs="Times New Roman"/>
                <w:sz w:val="24"/>
                <w:szCs w:val="24"/>
              </w:rPr>
            </w:pPr>
            <w:r w:rsidRPr="00EB5921">
              <w:rPr>
                <w:rFonts w:ascii="Times New Roman" w:hAnsi="Times New Roman" w:cs="Times New Roman"/>
                <w:sz w:val="24"/>
                <w:szCs w:val="24"/>
              </w:rPr>
              <w:t>-6,2</w:t>
            </w:r>
          </w:p>
        </w:tc>
      </w:tr>
      <w:tr w:rsidR="00A37EDD" w:rsidRPr="00EB5921" w:rsidTr="00A37EDD">
        <w:trPr>
          <w:trHeight w:val="312"/>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rsidR="00A37EDD" w:rsidRPr="00EB5921" w:rsidRDefault="00A37EDD" w:rsidP="00A37EDD">
            <w:pPr>
              <w:spacing w:after="0"/>
              <w:rPr>
                <w:rFonts w:asciiTheme="majorBidi" w:hAnsiTheme="majorBidi" w:cstheme="majorBidi"/>
                <w:sz w:val="24"/>
                <w:szCs w:val="24"/>
              </w:rPr>
            </w:pPr>
            <w:r w:rsidRPr="00EB5921">
              <w:rPr>
                <w:rFonts w:asciiTheme="majorBidi" w:hAnsiTheme="majorBidi" w:cstheme="majorBidi"/>
                <w:sz w:val="24"/>
                <w:szCs w:val="24"/>
              </w:rPr>
              <w:t>Fès-Meknès</w:t>
            </w:r>
          </w:p>
        </w:tc>
        <w:tc>
          <w:tcPr>
            <w:tcW w:w="1340" w:type="dxa"/>
            <w:tcBorders>
              <w:top w:val="nil"/>
              <w:left w:val="nil"/>
              <w:bottom w:val="single" w:sz="4" w:space="0" w:color="auto"/>
              <w:right w:val="single" w:sz="4" w:space="0" w:color="auto"/>
            </w:tcBorders>
            <w:shd w:val="clear" w:color="auto" w:fill="auto"/>
            <w:noWrap/>
            <w:vAlign w:val="bottom"/>
            <w:hideMark/>
          </w:tcPr>
          <w:p w:rsidR="00A37EDD" w:rsidRPr="00EB5921" w:rsidRDefault="00A37EDD" w:rsidP="00A37EDD">
            <w:pPr>
              <w:spacing w:after="0" w:line="240" w:lineRule="auto"/>
              <w:jc w:val="center"/>
              <w:rPr>
                <w:rFonts w:ascii="Times New Roman" w:hAnsi="Times New Roman" w:cs="Times New Roman"/>
                <w:sz w:val="24"/>
                <w:szCs w:val="24"/>
              </w:rPr>
            </w:pPr>
            <w:r w:rsidRPr="00EB5921">
              <w:rPr>
                <w:rFonts w:ascii="Times New Roman" w:hAnsi="Times New Roman" w:cs="Times New Roman"/>
                <w:sz w:val="24"/>
                <w:szCs w:val="24"/>
              </w:rPr>
              <w:t>16,2</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EB5921" w:rsidRDefault="00A37EDD" w:rsidP="00A37EDD">
            <w:pPr>
              <w:spacing w:after="0" w:line="240" w:lineRule="auto"/>
              <w:jc w:val="center"/>
              <w:rPr>
                <w:rFonts w:ascii="Times New Roman" w:hAnsi="Times New Roman" w:cs="Times New Roman"/>
                <w:sz w:val="24"/>
                <w:szCs w:val="24"/>
              </w:rPr>
            </w:pPr>
            <w:r w:rsidRPr="00EB5921">
              <w:rPr>
                <w:rFonts w:ascii="Times New Roman" w:hAnsi="Times New Roman" w:cs="Times New Roman"/>
                <w:sz w:val="24"/>
                <w:szCs w:val="24"/>
              </w:rPr>
              <w:t>16,2</w:t>
            </w:r>
          </w:p>
        </w:tc>
        <w:tc>
          <w:tcPr>
            <w:tcW w:w="1380" w:type="dxa"/>
            <w:tcBorders>
              <w:top w:val="nil"/>
              <w:left w:val="nil"/>
              <w:bottom w:val="single" w:sz="4" w:space="0" w:color="auto"/>
              <w:right w:val="single" w:sz="4" w:space="0" w:color="auto"/>
            </w:tcBorders>
            <w:shd w:val="clear" w:color="auto" w:fill="auto"/>
            <w:noWrap/>
            <w:vAlign w:val="bottom"/>
            <w:hideMark/>
          </w:tcPr>
          <w:p w:rsidR="00A37EDD" w:rsidRPr="00EB5921" w:rsidRDefault="00A37EDD" w:rsidP="00A37EDD">
            <w:pPr>
              <w:spacing w:after="0" w:line="240" w:lineRule="auto"/>
              <w:jc w:val="center"/>
              <w:rPr>
                <w:rFonts w:ascii="Times New Roman" w:hAnsi="Times New Roman" w:cs="Times New Roman"/>
                <w:sz w:val="24"/>
                <w:szCs w:val="24"/>
              </w:rPr>
            </w:pPr>
            <w:r w:rsidRPr="00EB5921">
              <w:rPr>
                <w:rFonts w:ascii="Times New Roman" w:hAnsi="Times New Roman" w:cs="Times New Roman"/>
                <w:sz w:val="24"/>
                <w:szCs w:val="24"/>
              </w:rPr>
              <w:t>0,0</w:t>
            </w:r>
          </w:p>
        </w:tc>
      </w:tr>
      <w:tr w:rsidR="00A37EDD" w:rsidRPr="00EB5921" w:rsidTr="00A37EDD">
        <w:trPr>
          <w:trHeight w:val="312"/>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rsidR="00A37EDD" w:rsidRPr="00EB5921" w:rsidRDefault="00A37EDD" w:rsidP="00A37EDD">
            <w:pPr>
              <w:spacing w:after="0"/>
              <w:rPr>
                <w:rFonts w:asciiTheme="majorBidi" w:hAnsiTheme="majorBidi" w:cstheme="majorBidi"/>
                <w:sz w:val="24"/>
                <w:szCs w:val="24"/>
              </w:rPr>
            </w:pPr>
            <w:r w:rsidRPr="00EB5921">
              <w:rPr>
                <w:rFonts w:asciiTheme="majorBidi" w:hAnsiTheme="majorBidi" w:cstheme="majorBidi"/>
                <w:sz w:val="24"/>
                <w:szCs w:val="24"/>
              </w:rPr>
              <w:t>Rabat-Salé-Kénitra</w:t>
            </w:r>
          </w:p>
        </w:tc>
        <w:tc>
          <w:tcPr>
            <w:tcW w:w="1340" w:type="dxa"/>
            <w:tcBorders>
              <w:top w:val="nil"/>
              <w:left w:val="nil"/>
              <w:bottom w:val="single" w:sz="4" w:space="0" w:color="auto"/>
              <w:right w:val="single" w:sz="4" w:space="0" w:color="auto"/>
            </w:tcBorders>
            <w:shd w:val="clear" w:color="auto" w:fill="auto"/>
            <w:noWrap/>
            <w:vAlign w:val="bottom"/>
            <w:hideMark/>
          </w:tcPr>
          <w:p w:rsidR="00A37EDD" w:rsidRPr="00EB5921" w:rsidRDefault="00A37EDD" w:rsidP="00A37EDD">
            <w:pPr>
              <w:spacing w:after="0" w:line="240" w:lineRule="auto"/>
              <w:jc w:val="center"/>
              <w:rPr>
                <w:rFonts w:ascii="Times New Roman" w:hAnsi="Times New Roman" w:cs="Times New Roman"/>
                <w:sz w:val="24"/>
                <w:szCs w:val="24"/>
              </w:rPr>
            </w:pPr>
            <w:r w:rsidRPr="00EB5921">
              <w:rPr>
                <w:rFonts w:ascii="Times New Roman" w:hAnsi="Times New Roman" w:cs="Times New Roman"/>
                <w:sz w:val="24"/>
                <w:szCs w:val="24"/>
              </w:rPr>
              <w:t>11,6</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EB5921" w:rsidRDefault="00A37EDD" w:rsidP="00A37EDD">
            <w:pPr>
              <w:spacing w:after="0" w:line="240" w:lineRule="auto"/>
              <w:jc w:val="center"/>
              <w:rPr>
                <w:rFonts w:ascii="Times New Roman" w:hAnsi="Times New Roman" w:cs="Times New Roman"/>
                <w:sz w:val="24"/>
                <w:szCs w:val="24"/>
              </w:rPr>
            </w:pPr>
            <w:r w:rsidRPr="00EB5921">
              <w:rPr>
                <w:rFonts w:ascii="Times New Roman" w:hAnsi="Times New Roman" w:cs="Times New Roman"/>
                <w:sz w:val="24"/>
                <w:szCs w:val="24"/>
              </w:rPr>
              <w:t>8,9</w:t>
            </w:r>
          </w:p>
        </w:tc>
        <w:tc>
          <w:tcPr>
            <w:tcW w:w="1380" w:type="dxa"/>
            <w:tcBorders>
              <w:top w:val="nil"/>
              <w:left w:val="nil"/>
              <w:bottom w:val="single" w:sz="4" w:space="0" w:color="auto"/>
              <w:right w:val="single" w:sz="4" w:space="0" w:color="auto"/>
            </w:tcBorders>
            <w:shd w:val="clear" w:color="auto" w:fill="auto"/>
            <w:noWrap/>
            <w:vAlign w:val="bottom"/>
            <w:hideMark/>
          </w:tcPr>
          <w:p w:rsidR="00A37EDD" w:rsidRPr="00EB5921" w:rsidRDefault="00A37EDD" w:rsidP="00A37EDD">
            <w:pPr>
              <w:spacing w:after="0" w:line="240" w:lineRule="auto"/>
              <w:jc w:val="center"/>
              <w:rPr>
                <w:rFonts w:ascii="Times New Roman" w:hAnsi="Times New Roman" w:cs="Times New Roman"/>
                <w:sz w:val="24"/>
                <w:szCs w:val="24"/>
              </w:rPr>
            </w:pPr>
            <w:r w:rsidRPr="00EB5921">
              <w:rPr>
                <w:rFonts w:ascii="Times New Roman" w:hAnsi="Times New Roman" w:cs="Times New Roman"/>
                <w:sz w:val="24"/>
                <w:szCs w:val="24"/>
              </w:rPr>
              <w:t>-2,7</w:t>
            </w:r>
          </w:p>
        </w:tc>
      </w:tr>
      <w:tr w:rsidR="00A37EDD" w:rsidRPr="00EB5921" w:rsidTr="00A37EDD">
        <w:trPr>
          <w:trHeight w:val="312"/>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rsidR="00A37EDD" w:rsidRPr="00EB5921" w:rsidRDefault="00A37EDD" w:rsidP="00A37EDD">
            <w:pPr>
              <w:spacing w:after="0"/>
              <w:rPr>
                <w:rFonts w:asciiTheme="majorBidi" w:hAnsiTheme="majorBidi" w:cstheme="majorBidi"/>
                <w:sz w:val="24"/>
                <w:szCs w:val="24"/>
              </w:rPr>
            </w:pPr>
            <w:r w:rsidRPr="00EB5921">
              <w:rPr>
                <w:rFonts w:asciiTheme="majorBidi" w:hAnsiTheme="majorBidi" w:cstheme="majorBidi"/>
                <w:sz w:val="24"/>
                <w:szCs w:val="24"/>
              </w:rPr>
              <w:t>Béni Mellal-Khénifra</w:t>
            </w:r>
          </w:p>
        </w:tc>
        <w:tc>
          <w:tcPr>
            <w:tcW w:w="1340" w:type="dxa"/>
            <w:tcBorders>
              <w:top w:val="nil"/>
              <w:left w:val="nil"/>
              <w:bottom w:val="single" w:sz="4" w:space="0" w:color="auto"/>
              <w:right w:val="single" w:sz="4" w:space="0" w:color="auto"/>
            </w:tcBorders>
            <w:shd w:val="clear" w:color="auto" w:fill="auto"/>
            <w:noWrap/>
            <w:vAlign w:val="bottom"/>
            <w:hideMark/>
          </w:tcPr>
          <w:p w:rsidR="00A37EDD" w:rsidRPr="00EB5921" w:rsidRDefault="00A37EDD" w:rsidP="00A37EDD">
            <w:pPr>
              <w:spacing w:after="0" w:line="240" w:lineRule="auto"/>
              <w:jc w:val="center"/>
              <w:rPr>
                <w:rFonts w:ascii="Times New Roman" w:hAnsi="Times New Roman" w:cs="Times New Roman"/>
                <w:sz w:val="24"/>
                <w:szCs w:val="24"/>
              </w:rPr>
            </w:pPr>
            <w:r w:rsidRPr="00EB5921">
              <w:rPr>
                <w:rFonts w:ascii="Times New Roman" w:hAnsi="Times New Roman" w:cs="Times New Roman"/>
                <w:sz w:val="24"/>
                <w:szCs w:val="24"/>
              </w:rPr>
              <w:t>24,9</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EB5921" w:rsidRDefault="00A37EDD" w:rsidP="00A37EDD">
            <w:pPr>
              <w:spacing w:after="0" w:line="240" w:lineRule="auto"/>
              <w:jc w:val="center"/>
              <w:rPr>
                <w:rFonts w:ascii="Times New Roman" w:hAnsi="Times New Roman" w:cs="Times New Roman"/>
                <w:sz w:val="24"/>
                <w:szCs w:val="24"/>
              </w:rPr>
            </w:pPr>
            <w:r w:rsidRPr="00EB5921">
              <w:rPr>
                <w:rFonts w:ascii="Times New Roman" w:hAnsi="Times New Roman" w:cs="Times New Roman"/>
                <w:sz w:val="24"/>
                <w:szCs w:val="24"/>
              </w:rPr>
              <w:t>15,2</w:t>
            </w:r>
          </w:p>
        </w:tc>
        <w:tc>
          <w:tcPr>
            <w:tcW w:w="1380" w:type="dxa"/>
            <w:tcBorders>
              <w:top w:val="nil"/>
              <w:left w:val="nil"/>
              <w:bottom w:val="single" w:sz="4" w:space="0" w:color="auto"/>
              <w:right w:val="single" w:sz="4" w:space="0" w:color="auto"/>
            </w:tcBorders>
            <w:shd w:val="clear" w:color="auto" w:fill="auto"/>
            <w:noWrap/>
            <w:vAlign w:val="bottom"/>
            <w:hideMark/>
          </w:tcPr>
          <w:p w:rsidR="00A37EDD" w:rsidRPr="00EB5921" w:rsidRDefault="00A37EDD" w:rsidP="00A37EDD">
            <w:pPr>
              <w:spacing w:after="0" w:line="240" w:lineRule="auto"/>
              <w:jc w:val="center"/>
              <w:rPr>
                <w:rFonts w:ascii="Times New Roman" w:hAnsi="Times New Roman" w:cs="Times New Roman"/>
                <w:sz w:val="24"/>
                <w:szCs w:val="24"/>
              </w:rPr>
            </w:pPr>
            <w:r w:rsidRPr="00EB5921">
              <w:rPr>
                <w:rFonts w:ascii="Times New Roman" w:hAnsi="Times New Roman" w:cs="Times New Roman"/>
                <w:sz w:val="24"/>
                <w:szCs w:val="24"/>
              </w:rPr>
              <w:t>-9,7</w:t>
            </w:r>
          </w:p>
        </w:tc>
      </w:tr>
      <w:tr w:rsidR="00A37EDD" w:rsidRPr="00EB5921" w:rsidTr="00A37EDD">
        <w:trPr>
          <w:trHeight w:val="312"/>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rsidR="00A37EDD" w:rsidRPr="00EB5921" w:rsidRDefault="00A37EDD" w:rsidP="00A37EDD">
            <w:pPr>
              <w:spacing w:after="0"/>
              <w:rPr>
                <w:rFonts w:asciiTheme="majorBidi" w:hAnsiTheme="majorBidi" w:cstheme="majorBidi"/>
                <w:sz w:val="24"/>
                <w:szCs w:val="24"/>
              </w:rPr>
            </w:pPr>
            <w:r w:rsidRPr="00EB5921">
              <w:rPr>
                <w:rFonts w:asciiTheme="majorBidi" w:hAnsiTheme="majorBidi" w:cstheme="majorBidi"/>
                <w:sz w:val="24"/>
                <w:szCs w:val="24"/>
              </w:rPr>
              <w:t>Casablanca-Settat</w:t>
            </w:r>
          </w:p>
        </w:tc>
        <w:tc>
          <w:tcPr>
            <w:tcW w:w="1340" w:type="dxa"/>
            <w:tcBorders>
              <w:top w:val="nil"/>
              <w:left w:val="nil"/>
              <w:bottom w:val="single" w:sz="4" w:space="0" w:color="auto"/>
              <w:right w:val="single" w:sz="4" w:space="0" w:color="auto"/>
            </w:tcBorders>
            <w:shd w:val="clear" w:color="auto" w:fill="auto"/>
            <w:noWrap/>
            <w:vAlign w:val="bottom"/>
            <w:hideMark/>
          </w:tcPr>
          <w:p w:rsidR="00A37EDD" w:rsidRPr="00EB5921" w:rsidRDefault="00A37EDD" w:rsidP="00A37EDD">
            <w:pPr>
              <w:spacing w:after="0" w:line="240" w:lineRule="auto"/>
              <w:jc w:val="center"/>
              <w:rPr>
                <w:rFonts w:ascii="Times New Roman" w:hAnsi="Times New Roman" w:cs="Times New Roman"/>
                <w:sz w:val="24"/>
                <w:szCs w:val="24"/>
              </w:rPr>
            </w:pPr>
            <w:r w:rsidRPr="00EB5921">
              <w:rPr>
                <w:rFonts w:ascii="Times New Roman" w:hAnsi="Times New Roman" w:cs="Times New Roman"/>
                <w:sz w:val="24"/>
                <w:szCs w:val="24"/>
              </w:rPr>
              <w:t>17,9</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EB5921" w:rsidRDefault="00A37EDD" w:rsidP="00A37EDD">
            <w:pPr>
              <w:spacing w:after="0" w:line="240" w:lineRule="auto"/>
              <w:jc w:val="center"/>
              <w:rPr>
                <w:rFonts w:ascii="Times New Roman" w:hAnsi="Times New Roman" w:cs="Times New Roman"/>
                <w:sz w:val="24"/>
                <w:szCs w:val="24"/>
              </w:rPr>
            </w:pPr>
            <w:r w:rsidRPr="00EB5921">
              <w:rPr>
                <w:rFonts w:ascii="Times New Roman" w:hAnsi="Times New Roman" w:cs="Times New Roman"/>
                <w:sz w:val="24"/>
                <w:szCs w:val="24"/>
              </w:rPr>
              <w:t>7,4</w:t>
            </w:r>
          </w:p>
        </w:tc>
        <w:tc>
          <w:tcPr>
            <w:tcW w:w="1380" w:type="dxa"/>
            <w:tcBorders>
              <w:top w:val="nil"/>
              <w:left w:val="nil"/>
              <w:bottom w:val="single" w:sz="4" w:space="0" w:color="auto"/>
              <w:right w:val="single" w:sz="4" w:space="0" w:color="auto"/>
            </w:tcBorders>
            <w:shd w:val="clear" w:color="auto" w:fill="auto"/>
            <w:noWrap/>
            <w:vAlign w:val="bottom"/>
            <w:hideMark/>
          </w:tcPr>
          <w:p w:rsidR="00A37EDD" w:rsidRPr="00EB5921" w:rsidRDefault="00A37EDD" w:rsidP="00A37EDD">
            <w:pPr>
              <w:spacing w:after="0" w:line="240" w:lineRule="auto"/>
              <w:jc w:val="center"/>
              <w:rPr>
                <w:rFonts w:ascii="Times New Roman" w:hAnsi="Times New Roman" w:cs="Times New Roman"/>
                <w:sz w:val="24"/>
                <w:szCs w:val="24"/>
              </w:rPr>
            </w:pPr>
            <w:r w:rsidRPr="00EB5921">
              <w:rPr>
                <w:rFonts w:ascii="Times New Roman" w:hAnsi="Times New Roman" w:cs="Times New Roman"/>
                <w:sz w:val="24"/>
                <w:szCs w:val="24"/>
              </w:rPr>
              <w:t>-10,5</w:t>
            </w:r>
          </w:p>
        </w:tc>
      </w:tr>
      <w:tr w:rsidR="00A37EDD" w:rsidRPr="00EB5921" w:rsidTr="00A37EDD">
        <w:trPr>
          <w:trHeight w:val="312"/>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rsidR="00A37EDD" w:rsidRPr="00EB5921" w:rsidRDefault="00A37EDD" w:rsidP="00A37EDD">
            <w:pPr>
              <w:spacing w:after="0"/>
              <w:rPr>
                <w:rFonts w:asciiTheme="majorBidi" w:hAnsiTheme="majorBidi" w:cstheme="majorBidi"/>
                <w:sz w:val="24"/>
                <w:szCs w:val="24"/>
              </w:rPr>
            </w:pPr>
            <w:r w:rsidRPr="00EB5921">
              <w:rPr>
                <w:rFonts w:asciiTheme="majorBidi" w:hAnsiTheme="majorBidi" w:cstheme="majorBidi"/>
                <w:sz w:val="24"/>
                <w:szCs w:val="24"/>
              </w:rPr>
              <w:t>Marrakech-Safi</w:t>
            </w:r>
          </w:p>
        </w:tc>
        <w:tc>
          <w:tcPr>
            <w:tcW w:w="1340" w:type="dxa"/>
            <w:tcBorders>
              <w:top w:val="nil"/>
              <w:left w:val="nil"/>
              <w:bottom w:val="single" w:sz="4" w:space="0" w:color="auto"/>
              <w:right w:val="single" w:sz="4" w:space="0" w:color="auto"/>
            </w:tcBorders>
            <w:shd w:val="clear" w:color="auto" w:fill="auto"/>
            <w:noWrap/>
            <w:vAlign w:val="bottom"/>
            <w:hideMark/>
          </w:tcPr>
          <w:p w:rsidR="00A37EDD" w:rsidRPr="00EB5921" w:rsidRDefault="00A37EDD" w:rsidP="00A37EDD">
            <w:pPr>
              <w:spacing w:after="0" w:line="240" w:lineRule="auto"/>
              <w:jc w:val="center"/>
              <w:rPr>
                <w:rFonts w:ascii="Times New Roman" w:hAnsi="Times New Roman" w:cs="Times New Roman"/>
                <w:sz w:val="24"/>
                <w:szCs w:val="24"/>
              </w:rPr>
            </w:pPr>
            <w:r w:rsidRPr="00EB5921">
              <w:rPr>
                <w:rFonts w:ascii="Times New Roman" w:hAnsi="Times New Roman" w:cs="Times New Roman"/>
                <w:sz w:val="24"/>
                <w:szCs w:val="24"/>
              </w:rPr>
              <w:t>16,5</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EB5921" w:rsidRDefault="00A37EDD" w:rsidP="00A37EDD">
            <w:pPr>
              <w:spacing w:after="0" w:line="240" w:lineRule="auto"/>
              <w:jc w:val="center"/>
              <w:rPr>
                <w:rFonts w:ascii="Times New Roman" w:hAnsi="Times New Roman" w:cs="Times New Roman"/>
                <w:sz w:val="24"/>
                <w:szCs w:val="24"/>
              </w:rPr>
            </w:pPr>
            <w:r w:rsidRPr="00EB5921">
              <w:rPr>
                <w:rFonts w:ascii="Times New Roman" w:hAnsi="Times New Roman" w:cs="Times New Roman"/>
                <w:sz w:val="24"/>
                <w:szCs w:val="24"/>
              </w:rPr>
              <w:t>6,6</w:t>
            </w:r>
          </w:p>
        </w:tc>
        <w:tc>
          <w:tcPr>
            <w:tcW w:w="1380" w:type="dxa"/>
            <w:tcBorders>
              <w:top w:val="nil"/>
              <w:left w:val="nil"/>
              <w:bottom w:val="single" w:sz="4" w:space="0" w:color="auto"/>
              <w:right w:val="single" w:sz="4" w:space="0" w:color="auto"/>
            </w:tcBorders>
            <w:shd w:val="clear" w:color="auto" w:fill="auto"/>
            <w:noWrap/>
            <w:vAlign w:val="bottom"/>
            <w:hideMark/>
          </w:tcPr>
          <w:p w:rsidR="00A37EDD" w:rsidRPr="00EB5921" w:rsidRDefault="00A37EDD" w:rsidP="00A37EDD">
            <w:pPr>
              <w:spacing w:after="0" w:line="240" w:lineRule="auto"/>
              <w:jc w:val="center"/>
              <w:rPr>
                <w:rFonts w:ascii="Times New Roman" w:hAnsi="Times New Roman" w:cs="Times New Roman"/>
                <w:sz w:val="24"/>
                <w:szCs w:val="24"/>
              </w:rPr>
            </w:pPr>
            <w:r w:rsidRPr="00EB5921">
              <w:rPr>
                <w:rFonts w:ascii="Times New Roman" w:hAnsi="Times New Roman" w:cs="Times New Roman"/>
                <w:sz w:val="24"/>
                <w:szCs w:val="24"/>
              </w:rPr>
              <w:t>-9,9</w:t>
            </w:r>
          </w:p>
        </w:tc>
      </w:tr>
      <w:tr w:rsidR="00A37EDD" w:rsidRPr="00EB5921" w:rsidTr="00A37EDD">
        <w:trPr>
          <w:trHeight w:val="312"/>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rsidR="00A37EDD" w:rsidRPr="00EB5921"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EB5921">
              <w:rPr>
                <w:rFonts w:asciiTheme="majorBidi" w:hAnsiTheme="majorBidi" w:cstheme="majorBidi"/>
                <w:sz w:val="24"/>
                <w:szCs w:val="24"/>
              </w:rPr>
              <w:t>a-Tafilalet</w:t>
            </w:r>
          </w:p>
        </w:tc>
        <w:tc>
          <w:tcPr>
            <w:tcW w:w="1340" w:type="dxa"/>
            <w:tcBorders>
              <w:top w:val="nil"/>
              <w:left w:val="nil"/>
              <w:bottom w:val="single" w:sz="4" w:space="0" w:color="auto"/>
              <w:right w:val="single" w:sz="4" w:space="0" w:color="auto"/>
            </w:tcBorders>
            <w:shd w:val="clear" w:color="auto" w:fill="auto"/>
            <w:noWrap/>
            <w:vAlign w:val="bottom"/>
            <w:hideMark/>
          </w:tcPr>
          <w:p w:rsidR="00A37EDD" w:rsidRPr="00EB5921" w:rsidRDefault="00A37EDD" w:rsidP="00A37EDD">
            <w:pPr>
              <w:spacing w:after="0" w:line="240" w:lineRule="auto"/>
              <w:jc w:val="center"/>
              <w:rPr>
                <w:rFonts w:ascii="Times New Roman" w:hAnsi="Times New Roman" w:cs="Times New Roman"/>
                <w:sz w:val="24"/>
                <w:szCs w:val="24"/>
              </w:rPr>
            </w:pPr>
            <w:r w:rsidRPr="00EB5921">
              <w:rPr>
                <w:rFonts w:ascii="Times New Roman" w:hAnsi="Times New Roman" w:cs="Times New Roman"/>
                <w:sz w:val="24"/>
                <w:szCs w:val="24"/>
              </w:rPr>
              <w:t>8,8</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EB5921" w:rsidRDefault="00A37EDD" w:rsidP="00A37EDD">
            <w:pPr>
              <w:spacing w:after="0" w:line="240" w:lineRule="auto"/>
              <w:jc w:val="center"/>
              <w:rPr>
                <w:rFonts w:ascii="Times New Roman" w:hAnsi="Times New Roman" w:cs="Times New Roman"/>
                <w:sz w:val="24"/>
                <w:szCs w:val="24"/>
              </w:rPr>
            </w:pPr>
            <w:r w:rsidRPr="00EB5921">
              <w:rPr>
                <w:rFonts w:ascii="Times New Roman" w:hAnsi="Times New Roman" w:cs="Times New Roman"/>
                <w:sz w:val="24"/>
                <w:szCs w:val="24"/>
              </w:rPr>
              <w:t>4,5</w:t>
            </w:r>
          </w:p>
        </w:tc>
        <w:tc>
          <w:tcPr>
            <w:tcW w:w="1380" w:type="dxa"/>
            <w:tcBorders>
              <w:top w:val="nil"/>
              <w:left w:val="nil"/>
              <w:bottom w:val="single" w:sz="4" w:space="0" w:color="auto"/>
              <w:right w:val="single" w:sz="4" w:space="0" w:color="auto"/>
            </w:tcBorders>
            <w:shd w:val="clear" w:color="auto" w:fill="auto"/>
            <w:noWrap/>
            <w:vAlign w:val="bottom"/>
            <w:hideMark/>
          </w:tcPr>
          <w:p w:rsidR="00A37EDD" w:rsidRPr="00EB5921" w:rsidRDefault="00A37EDD" w:rsidP="00A37EDD">
            <w:pPr>
              <w:spacing w:after="0" w:line="240" w:lineRule="auto"/>
              <w:jc w:val="center"/>
              <w:rPr>
                <w:rFonts w:ascii="Times New Roman" w:hAnsi="Times New Roman" w:cs="Times New Roman"/>
                <w:sz w:val="24"/>
                <w:szCs w:val="24"/>
              </w:rPr>
            </w:pPr>
            <w:r w:rsidRPr="00EB5921">
              <w:rPr>
                <w:rFonts w:ascii="Times New Roman" w:hAnsi="Times New Roman" w:cs="Times New Roman"/>
                <w:sz w:val="24"/>
                <w:szCs w:val="24"/>
              </w:rPr>
              <w:t>-4,3</w:t>
            </w:r>
          </w:p>
        </w:tc>
      </w:tr>
      <w:tr w:rsidR="00A37EDD" w:rsidRPr="00EB5921" w:rsidTr="00A37EDD">
        <w:trPr>
          <w:trHeight w:val="312"/>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rsidR="00A37EDD" w:rsidRPr="00EB5921"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EB5921">
              <w:rPr>
                <w:rFonts w:asciiTheme="majorBidi" w:hAnsiTheme="majorBidi" w:cstheme="majorBidi"/>
                <w:sz w:val="24"/>
                <w:szCs w:val="24"/>
              </w:rPr>
              <w:t>-Massa</w:t>
            </w:r>
          </w:p>
        </w:tc>
        <w:tc>
          <w:tcPr>
            <w:tcW w:w="1340" w:type="dxa"/>
            <w:tcBorders>
              <w:top w:val="nil"/>
              <w:left w:val="nil"/>
              <w:bottom w:val="single" w:sz="4" w:space="0" w:color="auto"/>
              <w:right w:val="single" w:sz="4" w:space="0" w:color="auto"/>
            </w:tcBorders>
            <w:shd w:val="clear" w:color="auto" w:fill="auto"/>
            <w:noWrap/>
            <w:vAlign w:val="bottom"/>
            <w:hideMark/>
          </w:tcPr>
          <w:p w:rsidR="00A37EDD" w:rsidRPr="00EB5921" w:rsidRDefault="00A37EDD" w:rsidP="00A37EDD">
            <w:pPr>
              <w:spacing w:after="0" w:line="240" w:lineRule="auto"/>
              <w:jc w:val="center"/>
              <w:rPr>
                <w:rFonts w:ascii="Times New Roman" w:hAnsi="Times New Roman" w:cs="Times New Roman"/>
                <w:sz w:val="24"/>
                <w:szCs w:val="24"/>
              </w:rPr>
            </w:pPr>
            <w:r w:rsidRPr="00EB5921">
              <w:rPr>
                <w:rFonts w:ascii="Times New Roman" w:hAnsi="Times New Roman" w:cs="Times New Roman"/>
                <w:sz w:val="24"/>
                <w:szCs w:val="24"/>
              </w:rPr>
              <w:t>7,1</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EB5921" w:rsidRDefault="00A37EDD" w:rsidP="00A37EDD">
            <w:pPr>
              <w:spacing w:after="0" w:line="240" w:lineRule="auto"/>
              <w:jc w:val="center"/>
              <w:rPr>
                <w:rFonts w:ascii="Times New Roman" w:hAnsi="Times New Roman" w:cs="Times New Roman"/>
                <w:sz w:val="24"/>
                <w:szCs w:val="24"/>
              </w:rPr>
            </w:pPr>
            <w:r w:rsidRPr="00EB5921">
              <w:rPr>
                <w:rFonts w:ascii="Times New Roman" w:hAnsi="Times New Roman" w:cs="Times New Roman"/>
                <w:sz w:val="24"/>
                <w:szCs w:val="24"/>
              </w:rPr>
              <w:t>7,1</w:t>
            </w:r>
          </w:p>
        </w:tc>
        <w:tc>
          <w:tcPr>
            <w:tcW w:w="1380" w:type="dxa"/>
            <w:tcBorders>
              <w:top w:val="nil"/>
              <w:left w:val="nil"/>
              <w:bottom w:val="single" w:sz="4" w:space="0" w:color="auto"/>
              <w:right w:val="single" w:sz="4" w:space="0" w:color="auto"/>
            </w:tcBorders>
            <w:shd w:val="clear" w:color="auto" w:fill="auto"/>
            <w:noWrap/>
            <w:vAlign w:val="bottom"/>
            <w:hideMark/>
          </w:tcPr>
          <w:p w:rsidR="00A37EDD" w:rsidRPr="00EB5921" w:rsidRDefault="00A37EDD" w:rsidP="00A37EDD">
            <w:pPr>
              <w:spacing w:after="0" w:line="240" w:lineRule="auto"/>
              <w:jc w:val="center"/>
              <w:rPr>
                <w:rFonts w:ascii="Times New Roman" w:hAnsi="Times New Roman" w:cs="Times New Roman"/>
                <w:sz w:val="24"/>
                <w:szCs w:val="24"/>
              </w:rPr>
            </w:pPr>
            <w:r w:rsidRPr="00EB5921">
              <w:rPr>
                <w:rFonts w:ascii="Times New Roman" w:hAnsi="Times New Roman" w:cs="Times New Roman"/>
                <w:sz w:val="24"/>
                <w:szCs w:val="24"/>
              </w:rPr>
              <w:t>0,0</w:t>
            </w:r>
          </w:p>
        </w:tc>
      </w:tr>
      <w:tr w:rsidR="00A37EDD" w:rsidRPr="00EB5921" w:rsidTr="00A37EDD">
        <w:trPr>
          <w:trHeight w:val="312"/>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rsidR="00A37EDD" w:rsidRPr="00EB5921" w:rsidRDefault="00A37EDD" w:rsidP="00A37EDD">
            <w:pPr>
              <w:spacing w:after="0"/>
              <w:rPr>
                <w:rFonts w:asciiTheme="majorBidi" w:hAnsiTheme="majorBidi" w:cstheme="majorBidi"/>
                <w:sz w:val="24"/>
                <w:szCs w:val="24"/>
              </w:rPr>
            </w:pPr>
            <w:r w:rsidRPr="00EB5921">
              <w:rPr>
                <w:rFonts w:asciiTheme="majorBidi" w:hAnsiTheme="majorBidi" w:cstheme="majorBidi"/>
                <w:sz w:val="24"/>
                <w:szCs w:val="24"/>
              </w:rPr>
              <w:t>Régions du Sud</w:t>
            </w:r>
          </w:p>
        </w:tc>
        <w:tc>
          <w:tcPr>
            <w:tcW w:w="1340" w:type="dxa"/>
            <w:tcBorders>
              <w:top w:val="nil"/>
              <w:left w:val="nil"/>
              <w:bottom w:val="single" w:sz="4" w:space="0" w:color="auto"/>
              <w:right w:val="single" w:sz="4" w:space="0" w:color="auto"/>
            </w:tcBorders>
            <w:shd w:val="clear" w:color="auto" w:fill="auto"/>
            <w:noWrap/>
            <w:vAlign w:val="bottom"/>
            <w:hideMark/>
          </w:tcPr>
          <w:p w:rsidR="00A37EDD" w:rsidRPr="00EB5921" w:rsidRDefault="00A37EDD" w:rsidP="00A37EDD">
            <w:pPr>
              <w:spacing w:after="0" w:line="240" w:lineRule="auto"/>
              <w:jc w:val="center"/>
              <w:rPr>
                <w:rFonts w:ascii="Times New Roman" w:hAnsi="Times New Roman" w:cs="Times New Roman"/>
                <w:sz w:val="24"/>
                <w:szCs w:val="24"/>
              </w:rPr>
            </w:pPr>
            <w:r w:rsidRPr="00EB5921">
              <w:rPr>
                <w:rFonts w:ascii="Times New Roman" w:hAnsi="Times New Roman" w:cs="Times New Roman"/>
                <w:sz w:val="24"/>
                <w:szCs w:val="24"/>
              </w:rPr>
              <w:t>8,0</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EB5921" w:rsidRDefault="00A37EDD" w:rsidP="00A37EDD">
            <w:pPr>
              <w:spacing w:after="0" w:line="240" w:lineRule="auto"/>
              <w:jc w:val="center"/>
              <w:rPr>
                <w:rFonts w:ascii="Times New Roman" w:hAnsi="Times New Roman" w:cs="Times New Roman"/>
                <w:sz w:val="24"/>
                <w:szCs w:val="24"/>
              </w:rPr>
            </w:pPr>
            <w:r w:rsidRPr="00EB5921">
              <w:rPr>
                <w:rFonts w:ascii="Times New Roman" w:hAnsi="Times New Roman" w:cs="Times New Roman"/>
                <w:sz w:val="24"/>
                <w:szCs w:val="24"/>
              </w:rPr>
              <w:t>5,4</w:t>
            </w:r>
          </w:p>
        </w:tc>
        <w:tc>
          <w:tcPr>
            <w:tcW w:w="1380" w:type="dxa"/>
            <w:tcBorders>
              <w:top w:val="nil"/>
              <w:left w:val="nil"/>
              <w:bottom w:val="single" w:sz="4" w:space="0" w:color="auto"/>
              <w:right w:val="single" w:sz="4" w:space="0" w:color="auto"/>
            </w:tcBorders>
            <w:shd w:val="clear" w:color="auto" w:fill="auto"/>
            <w:noWrap/>
            <w:vAlign w:val="bottom"/>
            <w:hideMark/>
          </w:tcPr>
          <w:p w:rsidR="00A37EDD" w:rsidRPr="00EB5921" w:rsidRDefault="00A37EDD" w:rsidP="00A37EDD">
            <w:pPr>
              <w:spacing w:after="0" w:line="240" w:lineRule="auto"/>
              <w:jc w:val="center"/>
              <w:rPr>
                <w:rFonts w:ascii="Times New Roman" w:hAnsi="Times New Roman" w:cs="Times New Roman"/>
                <w:sz w:val="24"/>
                <w:szCs w:val="24"/>
              </w:rPr>
            </w:pPr>
            <w:r w:rsidRPr="00EB5921">
              <w:rPr>
                <w:rFonts w:ascii="Times New Roman" w:hAnsi="Times New Roman" w:cs="Times New Roman"/>
                <w:sz w:val="24"/>
                <w:szCs w:val="24"/>
              </w:rPr>
              <w:t>-2,6</w:t>
            </w:r>
          </w:p>
        </w:tc>
      </w:tr>
      <w:tr w:rsidR="00A37EDD" w:rsidRPr="00EB5921" w:rsidTr="00A37EDD">
        <w:trPr>
          <w:trHeight w:val="312"/>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rsidR="00A37EDD" w:rsidRPr="00EB5921" w:rsidRDefault="00A37EDD" w:rsidP="00A37EDD">
            <w:pPr>
              <w:spacing w:after="0" w:line="240" w:lineRule="auto"/>
              <w:rPr>
                <w:rFonts w:ascii="Times New Roman" w:hAnsi="Times New Roman" w:cs="Times New Roman"/>
                <w:b/>
                <w:bCs/>
                <w:sz w:val="24"/>
                <w:szCs w:val="24"/>
              </w:rPr>
            </w:pPr>
            <w:r w:rsidRPr="00EB5921">
              <w:rPr>
                <w:rFonts w:ascii="Times New Roman" w:hAnsi="Times New Roman" w:cs="Times New Roman"/>
                <w:b/>
                <w:bCs/>
                <w:sz w:val="24"/>
                <w:szCs w:val="24"/>
              </w:rPr>
              <w:t>Total</w:t>
            </w:r>
          </w:p>
        </w:tc>
        <w:tc>
          <w:tcPr>
            <w:tcW w:w="1340" w:type="dxa"/>
            <w:tcBorders>
              <w:top w:val="nil"/>
              <w:left w:val="nil"/>
              <w:bottom w:val="single" w:sz="4" w:space="0" w:color="auto"/>
              <w:right w:val="single" w:sz="4" w:space="0" w:color="auto"/>
            </w:tcBorders>
            <w:shd w:val="clear" w:color="auto" w:fill="auto"/>
            <w:noWrap/>
            <w:vAlign w:val="bottom"/>
            <w:hideMark/>
          </w:tcPr>
          <w:p w:rsidR="00A37EDD" w:rsidRPr="00EB5921" w:rsidRDefault="00A37EDD" w:rsidP="00A37EDD">
            <w:pPr>
              <w:spacing w:after="0" w:line="240" w:lineRule="auto"/>
              <w:jc w:val="center"/>
              <w:rPr>
                <w:rFonts w:ascii="Times New Roman" w:hAnsi="Times New Roman" w:cs="Times New Roman"/>
                <w:b/>
                <w:bCs/>
                <w:sz w:val="24"/>
                <w:szCs w:val="24"/>
              </w:rPr>
            </w:pPr>
            <w:r w:rsidRPr="00EB5921">
              <w:rPr>
                <w:rFonts w:ascii="Times New Roman" w:hAnsi="Times New Roman" w:cs="Times New Roman"/>
                <w:b/>
                <w:bCs/>
                <w:sz w:val="24"/>
                <w:szCs w:val="24"/>
              </w:rPr>
              <w:t>15,5</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EB5921" w:rsidRDefault="00A37EDD" w:rsidP="00A37EDD">
            <w:pPr>
              <w:spacing w:after="0" w:line="240" w:lineRule="auto"/>
              <w:jc w:val="center"/>
              <w:rPr>
                <w:rFonts w:ascii="Times New Roman" w:hAnsi="Times New Roman" w:cs="Times New Roman"/>
                <w:b/>
                <w:bCs/>
                <w:sz w:val="24"/>
                <w:szCs w:val="24"/>
              </w:rPr>
            </w:pPr>
            <w:r w:rsidRPr="00EB5921">
              <w:rPr>
                <w:rFonts w:ascii="Times New Roman" w:hAnsi="Times New Roman" w:cs="Times New Roman"/>
                <w:b/>
                <w:bCs/>
                <w:sz w:val="24"/>
                <w:szCs w:val="24"/>
              </w:rPr>
              <w:t>9,8</w:t>
            </w:r>
          </w:p>
        </w:tc>
        <w:tc>
          <w:tcPr>
            <w:tcW w:w="1380" w:type="dxa"/>
            <w:tcBorders>
              <w:top w:val="nil"/>
              <w:left w:val="nil"/>
              <w:bottom w:val="single" w:sz="4" w:space="0" w:color="auto"/>
              <w:right w:val="single" w:sz="4" w:space="0" w:color="auto"/>
            </w:tcBorders>
            <w:shd w:val="clear" w:color="auto" w:fill="auto"/>
            <w:noWrap/>
            <w:vAlign w:val="bottom"/>
            <w:hideMark/>
          </w:tcPr>
          <w:p w:rsidR="00A37EDD" w:rsidRPr="00EB5921" w:rsidRDefault="00A37EDD" w:rsidP="00A37EDD">
            <w:pPr>
              <w:spacing w:after="0" w:line="240" w:lineRule="auto"/>
              <w:jc w:val="center"/>
              <w:rPr>
                <w:rFonts w:ascii="Times New Roman" w:hAnsi="Times New Roman" w:cs="Times New Roman"/>
                <w:b/>
                <w:bCs/>
                <w:sz w:val="24"/>
                <w:szCs w:val="24"/>
              </w:rPr>
            </w:pPr>
            <w:r w:rsidRPr="00EB5921">
              <w:rPr>
                <w:rFonts w:ascii="Times New Roman" w:hAnsi="Times New Roman" w:cs="Times New Roman"/>
                <w:b/>
                <w:bCs/>
                <w:sz w:val="24"/>
                <w:szCs w:val="24"/>
              </w:rPr>
              <w:t>-5,7</w:t>
            </w:r>
          </w:p>
        </w:tc>
      </w:tr>
    </w:tbl>
    <w:p w:rsidR="00A37EDD" w:rsidRPr="006A5AE4" w:rsidRDefault="00A37EDD" w:rsidP="00A37EDD">
      <w:pPr>
        <w:tabs>
          <w:tab w:val="left" w:pos="5121"/>
        </w:tabs>
        <w:spacing w:after="0"/>
        <w:ind w:left="55"/>
        <w:rPr>
          <w:rFonts w:asciiTheme="majorBidi" w:hAnsiTheme="majorBidi" w:cstheme="majorBidi"/>
          <w:b/>
          <w:bCs/>
          <w:color w:val="000000"/>
          <w:sz w:val="24"/>
          <w:szCs w:val="24"/>
        </w:rPr>
      </w:pPr>
      <w:r>
        <w:rPr>
          <w:rFonts w:asciiTheme="majorBidi" w:hAnsiTheme="majorBidi" w:cstheme="majorBidi"/>
          <w:color w:val="000000"/>
          <w:sz w:val="24"/>
          <w:szCs w:val="24"/>
        </w:rPr>
        <w:t>Source : Enquête nationale sur l’emploi 2001 &amp; 2017, HCP.</w:t>
      </w:r>
    </w:p>
    <w:p w:rsidR="00A37EDD" w:rsidRPr="006A5AE4" w:rsidRDefault="00A37EDD" w:rsidP="00A37EDD">
      <w:pPr>
        <w:rPr>
          <w:rFonts w:asciiTheme="majorBidi" w:hAnsiTheme="majorBidi" w:cstheme="majorBidi"/>
          <w:sz w:val="24"/>
          <w:szCs w:val="24"/>
        </w:rPr>
      </w:pPr>
    </w:p>
    <w:p w:rsidR="00A37EDD" w:rsidRPr="006A5AE4" w:rsidRDefault="00A37EDD" w:rsidP="00A37EDD">
      <w:pPr>
        <w:rPr>
          <w:rFonts w:asciiTheme="majorBidi" w:hAnsiTheme="majorBidi" w:cstheme="majorBidi"/>
          <w:sz w:val="24"/>
          <w:szCs w:val="24"/>
        </w:rPr>
      </w:pPr>
    </w:p>
    <w:p w:rsidR="00A37EDD" w:rsidRPr="006A5AE4" w:rsidRDefault="00A37EDD" w:rsidP="00A37EDD">
      <w:pPr>
        <w:rPr>
          <w:rFonts w:asciiTheme="majorBidi" w:hAnsiTheme="majorBidi" w:cstheme="majorBidi"/>
          <w:sz w:val="24"/>
          <w:szCs w:val="24"/>
        </w:rPr>
      </w:pPr>
    </w:p>
    <w:p w:rsidR="00A37EDD" w:rsidRPr="006A5AE4" w:rsidRDefault="00A37EDD" w:rsidP="00A37EDD">
      <w:pPr>
        <w:rPr>
          <w:rFonts w:asciiTheme="majorBidi" w:hAnsiTheme="majorBidi" w:cstheme="majorBidi"/>
          <w:sz w:val="24"/>
          <w:szCs w:val="24"/>
        </w:rPr>
      </w:pPr>
    </w:p>
    <w:p w:rsidR="00A37EDD" w:rsidRPr="006A5AE4" w:rsidRDefault="00A37EDD" w:rsidP="00A37EDD">
      <w:pPr>
        <w:rPr>
          <w:rFonts w:asciiTheme="majorBidi" w:hAnsiTheme="majorBidi" w:cstheme="majorBidi"/>
          <w:sz w:val="24"/>
          <w:szCs w:val="24"/>
        </w:rPr>
      </w:pPr>
    </w:p>
    <w:p w:rsidR="00A37EDD" w:rsidRPr="006A5AE4" w:rsidRDefault="00A37EDD" w:rsidP="00A37EDD">
      <w:pPr>
        <w:rPr>
          <w:rFonts w:asciiTheme="majorBidi" w:hAnsiTheme="majorBidi" w:cstheme="majorBidi"/>
          <w:sz w:val="24"/>
          <w:szCs w:val="24"/>
        </w:rPr>
      </w:pPr>
    </w:p>
    <w:p w:rsidR="00A37EDD" w:rsidRPr="006A5AE4" w:rsidRDefault="00A37EDD" w:rsidP="00A37EDD">
      <w:pPr>
        <w:rPr>
          <w:rFonts w:asciiTheme="majorBidi" w:hAnsiTheme="majorBidi" w:cstheme="majorBidi"/>
          <w:sz w:val="24"/>
          <w:szCs w:val="24"/>
        </w:rPr>
      </w:pPr>
    </w:p>
    <w:p w:rsidR="00A37EDD" w:rsidRPr="006A5AE4" w:rsidRDefault="00A37EDD" w:rsidP="00A37EDD">
      <w:pPr>
        <w:rPr>
          <w:rFonts w:asciiTheme="majorBidi" w:hAnsiTheme="majorBidi" w:cstheme="majorBidi"/>
          <w:sz w:val="24"/>
          <w:szCs w:val="24"/>
        </w:rPr>
      </w:pPr>
    </w:p>
    <w:p w:rsidR="00A37EDD" w:rsidRDefault="00A37EDD" w:rsidP="00A37EDD">
      <w:pPr>
        <w:rPr>
          <w:rFonts w:asciiTheme="majorBidi" w:hAnsiTheme="majorBidi" w:cstheme="majorBidi"/>
          <w:b/>
          <w:bCs/>
          <w:sz w:val="44"/>
          <w:szCs w:val="44"/>
        </w:rPr>
      </w:pPr>
      <w:r>
        <w:rPr>
          <w:rFonts w:asciiTheme="majorBidi" w:hAnsiTheme="majorBidi" w:cstheme="majorBidi"/>
          <w:b/>
          <w:bCs/>
          <w:sz w:val="44"/>
          <w:szCs w:val="44"/>
        </w:rPr>
        <w:br w:type="page"/>
      </w:r>
    </w:p>
    <w:p w:rsidR="00A37EDD" w:rsidRDefault="00A37EDD" w:rsidP="00A37EDD">
      <w:pPr>
        <w:jc w:val="center"/>
        <w:rPr>
          <w:rFonts w:asciiTheme="majorBidi" w:hAnsiTheme="majorBidi" w:cstheme="majorBidi"/>
          <w:b/>
          <w:bCs/>
          <w:sz w:val="44"/>
          <w:szCs w:val="44"/>
        </w:rPr>
      </w:pPr>
    </w:p>
    <w:p w:rsidR="00A37EDD" w:rsidRDefault="00A37EDD" w:rsidP="00A37EDD">
      <w:pPr>
        <w:jc w:val="center"/>
        <w:rPr>
          <w:rFonts w:asciiTheme="majorBidi" w:hAnsiTheme="majorBidi" w:cstheme="majorBidi"/>
          <w:b/>
          <w:bCs/>
          <w:sz w:val="44"/>
          <w:szCs w:val="44"/>
        </w:rPr>
      </w:pPr>
    </w:p>
    <w:p w:rsidR="00A37EDD" w:rsidRDefault="00A37EDD" w:rsidP="00A37EDD">
      <w:pPr>
        <w:jc w:val="center"/>
        <w:rPr>
          <w:rFonts w:asciiTheme="majorBidi" w:hAnsiTheme="majorBidi" w:cstheme="majorBidi"/>
          <w:b/>
          <w:bCs/>
          <w:sz w:val="44"/>
          <w:szCs w:val="44"/>
        </w:rPr>
      </w:pPr>
    </w:p>
    <w:p w:rsidR="00A37EDD" w:rsidRDefault="00A37EDD" w:rsidP="00A37EDD">
      <w:pPr>
        <w:jc w:val="center"/>
        <w:rPr>
          <w:rFonts w:asciiTheme="majorBidi" w:hAnsiTheme="majorBidi" w:cstheme="majorBidi"/>
          <w:b/>
          <w:bCs/>
          <w:sz w:val="44"/>
          <w:szCs w:val="44"/>
        </w:rPr>
      </w:pPr>
    </w:p>
    <w:p w:rsidR="00A37EDD" w:rsidRDefault="00A37EDD" w:rsidP="00A37EDD">
      <w:pPr>
        <w:jc w:val="center"/>
        <w:rPr>
          <w:rFonts w:asciiTheme="majorBidi" w:hAnsiTheme="majorBidi" w:cstheme="majorBidi"/>
          <w:b/>
          <w:bCs/>
          <w:sz w:val="44"/>
          <w:szCs w:val="44"/>
        </w:rPr>
      </w:pPr>
    </w:p>
    <w:p w:rsidR="00A37EDD" w:rsidRDefault="00A37EDD" w:rsidP="00A37EDD">
      <w:pPr>
        <w:jc w:val="center"/>
        <w:rPr>
          <w:rFonts w:asciiTheme="majorBidi" w:hAnsiTheme="majorBidi" w:cstheme="majorBidi"/>
          <w:b/>
          <w:bCs/>
          <w:sz w:val="44"/>
          <w:szCs w:val="44"/>
        </w:rPr>
      </w:pPr>
    </w:p>
    <w:p w:rsidR="00A37EDD" w:rsidRDefault="00A37EDD" w:rsidP="00A37EDD">
      <w:pPr>
        <w:jc w:val="center"/>
        <w:rPr>
          <w:rFonts w:asciiTheme="majorBidi" w:hAnsiTheme="majorBidi" w:cstheme="majorBidi"/>
          <w:b/>
          <w:bCs/>
          <w:sz w:val="44"/>
          <w:szCs w:val="44"/>
        </w:rPr>
      </w:pPr>
    </w:p>
    <w:p w:rsidR="00A37EDD" w:rsidRPr="006A5AE4" w:rsidRDefault="00A37EDD" w:rsidP="00A37EDD">
      <w:pPr>
        <w:jc w:val="center"/>
        <w:rPr>
          <w:rFonts w:asciiTheme="majorBidi" w:hAnsiTheme="majorBidi" w:cstheme="majorBidi"/>
          <w:b/>
          <w:bCs/>
          <w:sz w:val="44"/>
          <w:szCs w:val="44"/>
        </w:rPr>
      </w:pPr>
      <w:r w:rsidRPr="006A5AE4">
        <w:rPr>
          <w:rFonts w:asciiTheme="majorBidi" w:hAnsiTheme="majorBidi" w:cstheme="majorBidi"/>
          <w:b/>
          <w:bCs/>
          <w:sz w:val="44"/>
          <w:szCs w:val="44"/>
        </w:rPr>
        <w:t>Nutrition-Santé</w:t>
      </w:r>
    </w:p>
    <w:p w:rsidR="00A37EDD" w:rsidRPr="006A5AE4" w:rsidRDefault="00A37EDD" w:rsidP="00A37EDD">
      <w:pPr>
        <w:spacing w:after="0"/>
        <w:rPr>
          <w:rFonts w:asciiTheme="majorBidi" w:hAnsiTheme="majorBidi" w:cstheme="majorBidi"/>
          <w:b/>
          <w:bCs/>
          <w:color w:val="000000"/>
          <w:sz w:val="24"/>
          <w:szCs w:val="24"/>
        </w:rPr>
      </w:pPr>
    </w:p>
    <w:p w:rsidR="00A37EDD" w:rsidRPr="006A5AE4" w:rsidRDefault="00A37EDD" w:rsidP="00A37EDD">
      <w:pP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br w:type="page"/>
      </w:r>
    </w:p>
    <w:p w:rsidR="00A37EDD" w:rsidRDefault="00A37EDD" w:rsidP="00A37EDD">
      <w:pPr>
        <w:spacing w:after="0"/>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lastRenderedPageBreak/>
        <w:t>Tableau 01: proportion des ad</w:t>
      </w:r>
      <w:r>
        <w:rPr>
          <w:rFonts w:asciiTheme="majorBidi" w:hAnsiTheme="majorBidi" w:cstheme="majorBidi"/>
          <w:b/>
          <w:bCs/>
          <w:color w:val="000000"/>
          <w:sz w:val="24"/>
          <w:szCs w:val="24"/>
        </w:rPr>
        <w:t>ultes de 20 ans et plus en situation de sous nutrition (maigreur)</w:t>
      </w:r>
      <w:r>
        <w:rPr>
          <w:rStyle w:val="Appelnotedebasdep"/>
          <w:rFonts w:asciiTheme="majorBidi" w:hAnsiTheme="majorBidi" w:cstheme="majorBidi"/>
          <w:b/>
          <w:bCs/>
          <w:color w:val="000000"/>
          <w:sz w:val="24"/>
          <w:szCs w:val="24"/>
        </w:rPr>
        <w:footnoteReference w:id="4"/>
      </w:r>
      <w:r>
        <w:rPr>
          <w:rFonts w:asciiTheme="majorBidi" w:hAnsiTheme="majorBidi" w:cstheme="majorBidi"/>
          <w:b/>
          <w:bCs/>
          <w:sz w:val="24"/>
          <w:szCs w:val="24"/>
        </w:rPr>
        <w:t>(en %)</w:t>
      </w:r>
    </w:p>
    <w:p w:rsidR="00A37EDD" w:rsidRPr="006A5AE4" w:rsidRDefault="00A37EDD" w:rsidP="00A37EDD">
      <w:pPr>
        <w:spacing w:after="0"/>
        <w:rPr>
          <w:rFonts w:asciiTheme="majorBidi" w:hAnsiTheme="majorBidi" w:cstheme="majorBidi"/>
          <w:b/>
          <w:bCs/>
          <w:color w:val="000000"/>
          <w:sz w:val="24"/>
          <w:szCs w:val="24"/>
        </w:rPr>
      </w:pPr>
    </w:p>
    <w:tbl>
      <w:tblPr>
        <w:tblW w:w="8750" w:type="dxa"/>
        <w:jc w:val="center"/>
        <w:tblCellMar>
          <w:left w:w="70" w:type="dxa"/>
          <w:right w:w="70" w:type="dxa"/>
        </w:tblCellMar>
        <w:tblLook w:val="04A0"/>
      </w:tblPr>
      <w:tblGrid>
        <w:gridCol w:w="5046"/>
        <w:gridCol w:w="1475"/>
        <w:gridCol w:w="1134"/>
        <w:gridCol w:w="1095"/>
      </w:tblGrid>
      <w:tr w:rsidR="00A37EDD" w:rsidRPr="006A5AE4" w:rsidTr="00A37EDD">
        <w:trPr>
          <w:trHeight w:val="375"/>
          <w:jc w:val="center"/>
        </w:trPr>
        <w:tc>
          <w:tcPr>
            <w:tcW w:w="5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Région</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2001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2011</w:t>
            </w:r>
          </w:p>
        </w:tc>
        <w:tc>
          <w:tcPr>
            <w:tcW w:w="1095"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Ecart</w:t>
            </w:r>
          </w:p>
        </w:tc>
      </w:tr>
      <w:tr w:rsidR="00A37EDD" w:rsidRPr="006A5AE4" w:rsidTr="00A37EDD">
        <w:trPr>
          <w:trHeight w:val="247"/>
          <w:jc w:val="center"/>
        </w:trPr>
        <w:tc>
          <w:tcPr>
            <w:tcW w:w="5046"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47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3,3</w:t>
            </w:r>
          </w:p>
        </w:tc>
        <w:tc>
          <w:tcPr>
            <w:tcW w:w="109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0,2</w:t>
            </w:r>
          </w:p>
        </w:tc>
      </w:tr>
      <w:tr w:rsidR="00A37EDD" w:rsidRPr="006A5AE4" w:rsidTr="00A37EDD">
        <w:trPr>
          <w:trHeight w:val="138"/>
          <w:jc w:val="center"/>
        </w:trPr>
        <w:tc>
          <w:tcPr>
            <w:tcW w:w="5046"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47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3,2</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2,3</w:t>
            </w:r>
          </w:p>
        </w:tc>
        <w:tc>
          <w:tcPr>
            <w:tcW w:w="109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-0,9</w:t>
            </w:r>
          </w:p>
        </w:tc>
      </w:tr>
      <w:tr w:rsidR="00A37EDD" w:rsidRPr="006A5AE4" w:rsidTr="00A37EDD">
        <w:trPr>
          <w:trHeight w:val="172"/>
          <w:jc w:val="center"/>
        </w:trPr>
        <w:tc>
          <w:tcPr>
            <w:tcW w:w="5046"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47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3,3</w:t>
            </w:r>
          </w:p>
        </w:tc>
        <w:tc>
          <w:tcPr>
            <w:tcW w:w="109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-0,3</w:t>
            </w:r>
          </w:p>
        </w:tc>
      </w:tr>
      <w:tr w:rsidR="00A37EDD" w:rsidRPr="006A5AE4" w:rsidTr="00A37EDD">
        <w:trPr>
          <w:trHeight w:val="162"/>
          <w:jc w:val="center"/>
        </w:trPr>
        <w:tc>
          <w:tcPr>
            <w:tcW w:w="5046"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47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2,8</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2,6</w:t>
            </w:r>
          </w:p>
        </w:tc>
        <w:tc>
          <w:tcPr>
            <w:tcW w:w="109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-0,2</w:t>
            </w:r>
          </w:p>
        </w:tc>
      </w:tr>
      <w:tr w:rsidR="00A37EDD" w:rsidRPr="006A5AE4" w:rsidTr="00A37EDD">
        <w:trPr>
          <w:trHeight w:val="166"/>
          <w:jc w:val="center"/>
        </w:trPr>
        <w:tc>
          <w:tcPr>
            <w:tcW w:w="5046"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47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4,9</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3,5</w:t>
            </w:r>
          </w:p>
        </w:tc>
        <w:tc>
          <w:tcPr>
            <w:tcW w:w="109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-1,4</w:t>
            </w:r>
          </w:p>
        </w:tc>
      </w:tr>
      <w:tr w:rsidR="00A37EDD" w:rsidRPr="006A5AE4" w:rsidTr="00A37EDD">
        <w:trPr>
          <w:trHeight w:val="170"/>
          <w:jc w:val="center"/>
        </w:trPr>
        <w:tc>
          <w:tcPr>
            <w:tcW w:w="5046"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47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2,8</w:t>
            </w:r>
          </w:p>
        </w:tc>
        <w:tc>
          <w:tcPr>
            <w:tcW w:w="109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-0,8</w:t>
            </w:r>
          </w:p>
        </w:tc>
      </w:tr>
      <w:tr w:rsidR="00A37EDD" w:rsidRPr="006A5AE4" w:rsidTr="00A37EDD">
        <w:trPr>
          <w:trHeight w:val="63"/>
          <w:jc w:val="center"/>
        </w:trPr>
        <w:tc>
          <w:tcPr>
            <w:tcW w:w="5046"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47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4,7</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4,5</w:t>
            </w:r>
          </w:p>
        </w:tc>
        <w:tc>
          <w:tcPr>
            <w:tcW w:w="109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-0,2</w:t>
            </w:r>
          </w:p>
        </w:tc>
      </w:tr>
      <w:tr w:rsidR="00A37EDD" w:rsidRPr="006A5AE4" w:rsidTr="00A37EDD">
        <w:trPr>
          <w:trHeight w:val="100"/>
          <w:jc w:val="center"/>
        </w:trPr>
        <w:tc>
          <w:tcPr>
            <w:tcW w:w="5046"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47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5,7</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4,2</w:t>
            </w:r>
          </w:p>
        </w:tc>
        <w:tc>
          <w:tcPr>
            <w:tcW w:w="109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-1,5</w:t>
            </w:r>
          </w:p>
        </w:tc>
      </w:tr>
      <w:tr w:rsidR="00A37EDD" w:rsidRPr="006A5AE4" w:rsidTr="00A37EDD">
        <w:trPr>
          <w:trHeight w:val="134"/>
          <w:jc w:val="center"/>
        </w:trPr>
        <w:tc>
          <w:tcPr>
            <w:tcW w:w="5046"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B574DB">
              <w:rPr>
                <w:rFonts w:asciiTheme="majorBidi" w:hAnsiTheme="majorBidi" w:cstheme="majorBidi"/>
                <w:sz w:val="24"/>
                <w:szCs w:val="24"/>
              </w:rPr>
              <w:t>-Massa</w:t>
            </w:r>
          </w:p>
        </w:tc>
        <w:tc>
          <w:tcPr>
            <w:tcW w:w="147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5,2</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5,2</w:t>
            </w:r>
          </w:p>
        </w:tc>
        <w:tc>
          <w:tcPr>
            <w:tcW w:w="109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0,0</w:t>
            </w:r>
          </w:p>
        </w:tc>
      </w:tr>
      <w:tr w:rsidR="00A37EDD" w:rsidRPr="006A5AE4" w:rsidTr="00A37EDD">
        <w:trPr>
          <w:trHeight w:val="84"/>
          <w:jc w:val="center"/>
        </w:trPr>
        <w:tc>
          <w:tcPr>
            <w:tcW w:w="5046"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47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2,1</w:t>
            </w:r>
          </w:p>
        </w:tc>
        <w:tc>
          <w:tcPr>
            <w:tcW w:w="109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-1,7</w:t>
            </w:r>
          </w:p>
        </w:tc>
      </w:tr>
      <w:tr w:rsidR="00A37EDD" w:rsidRPr="006D09B4" w:rsidTr="00A37EDD">
        <w:trPr>
          <w:trHeight w:val="191"/>
          <w:jc w:val="center"/>
        </w:trPr>
        <w:tc>
          <w:tcPr>
            <w:tcW w:w="5046" w:type="dxa"/>
            <w:tcBorders>
              <w:top w:val="nil"/>
              <w:left w:val="single" w:sz="4" w:space="0" w:color="auto"/>
              <w:bottom w:val="single" w:sz="4" w:space="0" w:color="auto"/>
              <w:right w:val="single" w:sz="4" w:space="0" w:color="auto"/>
            </w:tcBorders>
            <w:shd w:val="clear" w:color="auto" w:fill="auto"/>
            <w:hideMark/>
          </w:tcPr>
          <w:p w:rsidR="00A37EDD" w:rsidRPr="006D09B4" w:rsidRDefault="00A37EDD" w:rsidP="00A37EDD">
            <w:pPr>
              <w:spacing w:after="0"/>
              <w:rPr>
                <w:rFonts w:asciiTheme="majorBidi" w:hAnsiTheme="majorBidi" w:cstheme="majorBidi"/>
                <w:b/>
                <w:bCs/>
                <w:sz w:val="24"/>
                <w:szCs w:val="24"/>
              </w:rPr>
            </w:pPr>
            <w:r w:rsidRPr="006D09B4">
              <w:rPr>
                <w:rFonts w:asciiTheme="majorBidi" w:hAnsiTheme="majorBidi" w:cstheme="majorBidi"/>
                <w:b/>
                <w:bCs/>
                <w:sz w:val="24"/>
                <w:szCs w:val="24"/>
              </w:rPr>
              <w:t>Total</w:t>
            </w:r>
          </w:p>
        </w:tc>
        <w:tc>
          <w:tcPr>
            <w:tcW w:w="1475" w:type="dxa"/>
            <w:tcBorders>
              <w:top w:val="nil"/>
              <w:left w:val="nil"/>
              <w:bottom w:val="single" w:sz="4" w:space="0" w:color="auto"/>
              <w:right w:val="single" w:sz="4" w:space="0" w:color="auto"/>
            </w:tcBorders>
            <w:shd w:val="clear" w:color="auto" w:fill="auto"/>
            <w:noWrap/>
            <w:vAlign w:val="bottom"/>
            <w:hideMark/>
          </w:tcPr>
          <w:p w:rsidR="00A37EDD" w:rsidRPr="006D09B4" w:rsidRDefault="00A37EDD" w:rsidP="00A37EDD">
            <w:pPr>
              <w:spacing w:after="0"/>
              <w:jc w:val="right"/>
              <w:rPr>
                <w:rFonts w:asciiTheme="majorBidi" w:hAnsiTheme="majorBidi" w:cstheme="majorBidi"/>
                <w:b/>
                <w:bCs/>
                <w:sz w:val="24"/>
                <w:szCs w:val="24"/>
              </w:rPr>
            </w:pPr>
            <w:r w:rsidRPr="006D09B4">
              <w:rPr>
                <w:rFonts w:asciiTheme="majorBidi" w:hAnsiTheme="majorBidi" w:cstheme="majorBidi"/>
                <w:b/>
                <w:bCs/>
                <w:sz w:val="24"/>
                <w:szCs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6D09B4" w:rsidRDefault="00A37EDD" w:rsidP="00A37EDD">
            <w:pPr>
              <w:spacing w:after="0"/>
              <w:jc w:val="right"/>
              <w:rPr>
                <w:rFonts w:asciiTheme="majorBidi" w:hAnsiTheme="majorBidi" w:cstheme="majorBidi"/>
                <w:b/>
                <w:bCs/>
                <w:sz w:val="24"/>
                <w:szCs w:val="24"/>
              </w:rPr>
            </w:pPr>
            <w:r w:rsidRPr="006D09B4">
              <w:rPr>
                <w:rFonts w:asciiTheme="majorBidi" w:hAnsiTheme="majorBidi" w:cstheme="majorBidi"/>
                <w:b/>
                <w:bCs/>
                <w:sz w:val="24"/>
                <w:szCs w:val="24"/>
              </w:rPr>
              <w:t>3,3</w:t>
            </w:r>
          </w:p>
        </w:tc>
        <w:tc>
          <w:tcPr>
            <w:tcW w:w="1095" w:type="dxa"/>
            <w:tcBorders>
              <w:top w:val="nil"/>
              <w:left w:val="nil"/>
              <w:bottom w:val="single" w:sz="4" w:space="0" w:color="auto"/>
              <w:right w:val="single" w:sz="4" w:space="0" w:color="auto"/>
            </w:tcBorders>
            <w:shd w:val="clear" w:color="auto" w:fill="auto"/>
            <w:noWrap/>
            <w:vAlign w:val="bottom"/>
            <w:hideMark/>
          </w:tcPr>
          <w:p w:rsidR="00A37EDD" w:rsidRPr="006D09B4" w:rsidRDefault="00A37EDD" w:rsidP="00A37EDD">
            <w:pPr>
              <w:spacing w:after="0"/>
              <w:jc w:val="right"/>
              <w:rPr>
                <w:rFonts w:asciiTheme="majorBidi" w:hAnsiTheme="majorBidi" w:cstheme="majorBidi"/>
                <w:b/>
                <w:bCs/>
                <w:sz w:val="24"/>
                <w:szCs w:val="24"/>
              </w:rPr>
            </w:pPr>
            <w:r w:rsidRPr="006D09B4">
              <w:rPr>
                <w:rFonts w:asciiTheme="majorBidi" w:hAnsiTheme="majorBidi" w:cstheme="majorBidi"/>
                <w:b/>
                <w:bCs/>
                <w:sz w:val="24"/>
                <w:szCs w:val="24"/>
              </w:rPr>
              <w:t>-0,6</w:t>
            </w:r>
          </w:p>
        </w:tc>
      </w:tr>
    </w:tbl>
    <w:p w:rsidR="00A37EDD" w:rsidRPr="006A5AE4" w:rsidRDefault="00A37EDD" w:rsidP="00A37EDD">
      <w:pPr>
        <w:tabs>
          <w:tab w:val="left" w:pos="5121"/>
        </w:tabs>
        <w:spacing w:after="0"/>
        <w:ind w:left="55"/>
        <w:rPr>
          <w:rFonts w:asciiTheme="majorBidi" w:hAnsiTheme="majorBidi" w:cstheme="majorBidi"/>
          <w:b/>
          <w:bCs/>
          <w:color w:val="000000"/>
          <w:sz w:val="24"/>
          <w:szCs w:val="24"/>
        </w:rPr>
      </w:pPr>
      <w:r>
        <w:rPr>
          <w:rFonts w:asciiTheme="majorBidi" w:hAnsiTheme="majorBidi" w:cstheme="majorBidi"/>
          <w:color w:val="000000"/>
          <w:sz w:val="24"/>
          <w:szCs w:val="24"/>
        </w:rPr>
        <w:t>Source : ENCDM 2001 et Enquête nationale sur l’anthropométrie 2011, HCP.</w:t>
      </w:r>
    </w:p>
    <w:p w:rsidR="00A37EDD" w:rsidRPr="006A5AE4" w:rsidRDefault="00A37EDD" w:rsidP="00A37EDD">
      <w:pPr>
        <w:rPr>
          <w:rFonts w:asciiTheme="majorBidi" w:hAnsiTheme="majorBidi" w:cstheme="majorBidi"/>
          <w:sz w:val="24"/>
          <w:szCs w:val="24"/>
        </w:rPr>
      </w:pPr>
    </w:p>
    <w:p w:rsidR="00A37EDD" w:rsidRDefault="00A37EDD" w:rsidP="00A37EDD">
      <w:pPr>
        <w:tabs>
          <w:tab w:val="left" w:pos="4352"/>
          <w:tab w:val="left" w:pos="5171"/>
          <w:tab w:val="left" w:pos="5990"/>
        </w:tabs>
        <w:spacing w:after="0"/>
        <w:ind w:left="55"/>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 xml:space="preserve">Tableau 02: proportion des adultes de 20 ans et plus </w:t>
      </w:r>
      <w:r>
        <w:rPr>
          <w:rFonts w:asciiTheme="majorBidi" w:hAnsiTheme="majorBidi" w:cstheme="majorBidi"/>
          <w:b/>
          <w:bCs/>
          <w:color w:val="000000"/>
          <w:sz w:val="24"/>
          <w:szCs w:val="24"/>
        </w:rPr>
        <w:t xml:space="preserve">en situation normale </w:t>
      </w:r>
      <w:r>
        <w:rPr>
          <w:rFonts w:asciiTheme="majorBidi" w:hAnsiTheme="majorBidi" w:cstheme="majorBidi"/>
          <w:b/>
          <w:bCs/>
          <w:sz w:val="24"/>
          <w:szCs w:val="24"/>
        </w:rPr>
        <w:t>(en %)</w:t>
      </w:r>
    </w:p>
    <w:p w:rsidR="00A37EDD" w:rsidRPr="006A5AE4" w:rsidRDefault="00A37EDD" w:rsidP="00A37EDD">
      <w:pPr>
        <w:tabs>
          <w:tab w:val="left" w:pos="4352"/>
          <w:tab w:val="left" w:pos="5171"/>
          <w:tab w:val="left" w:pos="5990"/>
        </w:tabs>
        <w:spacing w:after="0"/>
        <w:ind w:left="55"/>
        <w:rPr>
          <w:rFonts w:asciiTheme="majorBidi" w:hAnsiTheme="majorBidi" w:cstheme="majorBidi"/>
          <w:color w:val="000000"/>
          <w:sz w:val="24"/>
          <w:szCs w:val="24"/>
        </w:rPr>
      </w:pPr>
      <w:r w:rsidRPr="006A5AE4">
        <w:rPr>
          <w:rFonts w:asciiTheme="majorBidi" w:hAnsiTheme="majorBidi" w:cstheme="majorBidi"/>
          <w:color w:val="000000"/>
          <w:sz w:val="24"/>
          <w:szCs w:val="24"/>
        </w:rPr>
        <w:tab/>
      </w:r>
      <w:r w:rsidRPr="006A5AE4">
        <w:rPr>
          <w:rFonts w:asciiTheme="majorBidi" w:hAnsiTheme="majorBidi" w:cstheme="majorBidi"/>
          <w:color w:val="000000"/>
          <w:sz w:val="24"/>
          <w:szCs w:val="24"/>
        </w:rPr>
        <w:tab/>
      </w:r>
      <w:r w:rsidRPr="006A5AE4">
        <w:rPr>
          <w:rFonts w:asciiTheme="majorBidi" w:hAnsiTheme="majorBidi" w:cstheme="majorBidi"/>
          <w:color w:val="000000"/>
          <w:sz w:val="24"/>
          <w:szCs w:val="24"/>
        </w:rPr>
        <w:tab/>
      </w:r>
    </w:p>
    <w:tbl>
      <w:tblPr>
        <w:tblW w:w="8541" w:type="dxa"/>
        <w:jc w:val="center"/>
        <w:tblCellMar>
          <w:left w:w="70" w:type="dxa"/>
          <w:right w:w="70" w:type="dxa"/>
        </w:tblCellMar>
        <w:tblLook w:val="04A0"/>
      </w:tblPr>
      <w:tblGrid>
        <w:gridCol w:w="4980"/>
        <w:gridCol w:w="1418"/>
        <w:gridCol w:w="1134"/>
        <w:gridCol w:w="1009"/>
      </w:tblGrid>
      <w:tr w:rsidR="00A37EDD" w:rsidRPr="006A5AE4" w:rsidTr="00A37EDD">
        <w:trPr>
          <w:trHeight w:val="107"/>
          <w:jc w:val="center"/>
        </w:trPr>
        <w:tc>
          <w:tcPr>
            <w:tcW w:w="4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Région</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2001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2011</w:t>
            </w:r>
          </w:p>
        </w:tc>
        <w:tc>
          <w:tcPr>
            <w:tcW w:w="1009"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Ecart</w:t>
            </w:r>
          </w:p>
        </w:tc>
      </w:tr>
      <w:tr w:rsidR="00A37EDD" w:rsidRPr="006A5AE4" w:rsidTr="00A37EDD">
        <w:trPr>
          <w:trHeight w:val="215"/>
          <w:jc w:val="center"/>
        </w:trPr>
        <w:tc>
          <w:tcPr>
            <w:tcW w:w="4980"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418"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57,2</w:t>
            </w:r>
          </w:p>
        </w:tc>
        <w:tc>
          <w:tcPr>
            <w:tcW w:w="1134"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44,5</w:t>
            </w:r>
          </w:p>
        </w:tc>
        <w:tc>
          <w:tcPr>
            <w:tcW w:w="1009"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-12,7</w:t>
            </w:r>
          </w:p>
        </w:tc>
      </w:tr>
      <w:tr w:rsidR="00A37EDD" w:rsidRPr="006A5AE4" w:rsidTr="00A37EDD">
        <w:trPr>
          <w:trHeight w:val="215"/>
          <w:jc w:val="center"/>
        </w:trPr>
        <w:tc>
          <w:tcPr>
            <w:tcW w:w="4980"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418"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56,1</w:t>
            </w:r>
          </w:p>
        </w:tc>
        <w:tc>
          <w:tcPr>
            <w:tcW w:w="1134"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44,7</w:t>
            </w:r>
          </w:p>
        </w:tc>
        <w:tc>
          <w:tcPr>
            <w:tcW w:w="1009"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-11,4</w:t>
            </w:r>
          </w:p>
        </w:tc>
      </w:tr>
      <w:tr w:rsidR="00A37EDD" w:rsidRPr="006A5AE4" w:rsidTr="00A37EDD">
        <w:trPr>
          <w:trHeight w:val="107"/>
          <w:jc w:val="center"/>
        </w:trPr>
        <w:tc>
          <w:tcPr>
            <w:tcW w:w="4980"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418"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59,0</w:t>
            </w:r>
          </w:p>
        </w:tc>
        <w:tc>
          <w:tcPr>
            <w:tcW w:w="1134"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44,6</w:t>
            </w:r>
          </w:p>
        </w:tc>
        <w:tc>
          <w:tcPr>
            <w:tcW w:w="1009"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-14,4</w:t>
            </w:r>
          </w:p>
        </w:tc>
      </w:tr>
      <w:tr w:rsidR="00A37EDD" w:rsidRPr="006A5AE4" w:rsidTr="00A37EDD">
        <w:trPr>
          <w:trHeight w:val="107"/>
          <w:jc w:val="center"/>
        </w:trPr>
        <w:tc>
          <w:tcPr>
            <w:tcW w:w="4980"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418"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58,6</w:t>
            </w:r>
          </w:p>
        </w:tc>
        <w:tc>
          <w:tcPr>
            <w:tcW w:w="1134"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45,9</w:t>
            </w:r>
          </w:p>
        </w:tc>
        <w:tc>
          <w:tcPr>
            <w:tcW w:w="1009"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-12,7</w:t>
            </w:r>
          </w:p>
        </w:tc>
      </w:tr>
      <w:tr w:rsidR="00A37EDD" w:rsidRPr="006A5AE4" w:rsidTr="00A37EDD">
        <w:trPr>
          <w:trHeight w:val="107"/>
          <w:jc w:val="center"/>
        </w:trPr>
        <w:tc>
          <w:tcPr>
            <w:tcW w:w="4980"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418"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59,8</w:t>
            </w:r>
          </w:p>
        </w:tc>
        <w:tc>
          <w:tcPr>
            <w:tcW w:w="1134"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48,6</w:t>
            </w:r>
          </w:p>
        </w:tc>
        <w:tc>
          <w:tcPr>
            <w:tcW w:w="1009"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-11,2</w:t>
            </w:r>
          </w:p>
        </w:tc>
      </w:tr>
      <w:tr w:rsidR="00A37EDD" w:rsidRPr="006A5AE4" w:rsidTr="00A37EDD">
        <w:trPr>
          <w:trHeight w:val="107"/>
          <w:jc w:val="center"/>
        </w:trPr>
        <w:tc>
          <w:tcPr>
            <w:tcW w:w="4980"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418"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56,3</w:t>
            </w:r>
          </w:p>
        </w:tc>
        <w:tc>
          <w:tcPr>
            <w:tcW w:w="1134"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45,0</w:t>
            </w:r>
          </w:p>
        </w:tc>
        <w:tc>
          <w:tcPr>
            <w:tcW w:w="1009"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-11,3</w:t>
            </w:r>
          </w:p>
        </w:tc>
      </w:tr>
      <w:tr w:rsidR="00A37EDD" w:rsidRPr="006A5AE4" w:rsidTr="00A37EDD">
        <w:trPr>
          <w:trHeight w:val="215"/>
          <w:jc w:val="center"/>
        </w:trPr>
        <w:tc>
          <w:tcPr>
            <w:tcW w:w="4980"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418"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60,5</w:t>
            </w:r>
          </w:p>
        </w:tc>
        <w:tc>
          <w:tcPr>
            <w:tcW w:w="1134"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46,4</w:t>
            </w:r>
          </w:p>
        </w:tc>
        <w:tc>
          <w:tcPr>
            <w:tcW w:w="1009"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-14,1</w:t>
            </w:r>
          </w:p>
        </w:tc>
      </w:tr>
      <w:tr w:rsidR="00A37EDD" w:rsidRPr="006A5AE4" w:rsidTr="00A37EDD">
        <w:trPr>
          <w:trHeight w:val="215"/>
          <w:jc w:val="center"/>
        </w:trPr>
        <w:tc>
          <w:tcPr>
            <w:tcW w:w="4980"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418"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63,6</w:t>
            </w:r>
          </w:p>
        </w:tc>
        <w:tc>
          <w:tcPr>
            <w:tcW w:w="1134"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53,1</w:t>
            </w:r>
          </w:p>
        </w:tc>
        <w:tc>
          <w:tcPr>
            <w:tcW w:w="1009"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-10,5</w:t>
            </w:r>
          </w:p>
        </w:tc>
      </w:tr>
      <w:tr w:rsidR="00A37EDD" w:rsidRPr="006A5AE4" w:rsidTr="00A37EDD">
        <w:trPr>
          <w:trHeight w:val="107"/>
          <w:jc w:val="center"/>
        </w:trPr>
        <w:tc>
          <w:tcPr>
            <w:tcW w:w="4980"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B574DB">
              <w:rPr>
                <w:rFonts w:asciiTheme="majorBidi" w:hAnsiTheme="majorBidi" w:cstheme="majorBidi"/>
                <w:sz w:val="24"/>
                <w:szCs w:val="24"/>
              </w:rPr>
              <w:t>-Massa</w:t>
            </w:r>
          </w:p>
        </w:tc>
        <w:tc>
          <w:tcPr>
            <w:tcW w:w="1418"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56,3</w:t>
            </w:r>
          </w:p>
        </w:tc>
        <w:tc>
          <w:tcPr>
            <w:tcW w:w="1134"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48,1</w:t>
            </w:r>
          </w:p>
        </w:tc>
        <w:tc>
          <w:tcPr>
            <w:tcW w:w="1009"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-8,2</w:t>
            </w:r>
          </w:p>
        </w:tc>
      </w:tr>
      <w:tr w:rsidR="00A37EDD" w:rsidRPr="006A5AE4" w:rsidTr="00A37EDD">
        <w:trPr>
          <w:trHeight w:val="107"/>
          <w:jc w:val="center"/>
        </w:trPr>
        <w:tc>
          <w:tcPr>
            <w:tcW w:w="4980"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418"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48,9</w:t>
            </w:r>
          </w:p>
        </w:tc>
        <w:tc>
          <w:tcPr>
            <w:tcW w:w="1134"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39,0</w:t>
            </w:r>
          </w:p>
        </w:tc>
        <w:tc>
          <w:tcPr>
            <w:tcW w:w="1009"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-9,9</w:t>
            </w:r>
          </w:p>
        </w:tc>
      </w:tr>
      <w:tr w:rsidR="00A37EDD" w:rsidRPr="006D09B4" w:rsidTr="00A37EDD">
        <w:trPr>
          <w:trHeight w:val="197"/>
          <w:jc w:val="center"/>
        </w:trPr>
        <w:tc>
          <w:tcPr>
            <w:tcW w:w="4980" w:type="dxa"/>
            <w:tcBorders>
              <w:top w:val="nil"/>
              <w:left w:val="single" w:sz="4" w:space="0" w:color="auto"/>
              <w:bottom w:val="single" w:sz="4" w:space="0" w:color="auto"/>
              <w:right w:val="single" w:sz="4" w:space="0" w:color="auto"/>
            </w:tcBorders>
            <w:shd w:val="clear" w:color="auto" w:fill="auto"/>
            <w:hideMark/>
          </w:tcPr>
          <w:p w:rsidR="00A37EDD" w:rsidRPr="006D09B4" w:rsidRDefault="00A37EDD" w:rsidP="00A37EDD">
            <w:pPr>
              <w:spacing w:after="0"/>
              <w:rPr>
                <w:rFonts w:asciiTheme="majorBidi" w:hAnsiTheme="majorBidi" w:cstheme="majorBidi"/>
                <w:b/>
                <w:bCs/>
                <w:sz w:val="24"/>
                <w:szCs w:val="24"/>
              </w:rPr>
            </w:pPr>
            <w:r w:rsidRPr="006D09B4">
              <w:rPr>
                <w:rFonts w:asciiTheme="majorBidi" w:hAnsiTheme="majorBidi" w:cstheme="majorBidi"/>
                <w:b/>
                <w:bCs/>
                <w:sz w:val="24"/>
                <w:szCs w:val="24"/>
              </w:rPr>
              <w:t>Total</w:t>
            </w:r>
          </w:p>
        </w:tc>
        <w:tc>
          <w:tcPr>
            <w:tcW w:w="1418" w:type="dxa"/>
            <w:tcBorders>
              <w:top w:val="nil"/>
              <w:left w:val="nil"/>
              <w:bottom w:val="single" w:sz="4" w:space="0" w:color="auto"/>
              <w:right w:val="single" w:sz="4" w:space="0" w:color="auto"/>
            </w:tcBorders>
            <w:shd w:val="clear" w:color="auto" w:fill="auto"/>
            <w:noWrap/>
            <w:vAlign w:val="bottom"/>
            <w:hideMark/>
          </w:tcPr>
          <w:p w:rsidR="00A37EDD" w:rsidRPr="006D09B4" w:rsidRDefault="00A37EDD" w:rsidP="00A37EDD">
            <w:pPr>
              <w:spacing w:after="0"/>
              <w:jc w:val="right"/>
              <w:rPr>
                <w:rFonts w:asciiTheme="majorBidi" w:hAnsiTheme="majorBidi" w:cstheme="majorBidi"/>
                <w:b/>
                <w:bCs/>
                <w:sz w:val="24"/>
                <w:szCs w:val="24"/>
              </w:rPr>
            </w:pPr>
            <w:r w:rsidRPr="006D09B4">
              <w:rPr>
                <w:rFonts w:asciiTheme="majorBidi" w:hAnsiTheme="majorBidi" w:cstheme="majorBidi"/>
                <w:b/>
                <w:bCs/>
                <w:sz w:val="24"/>
                <w:szCs w:val="24"/>
              </w:rPr>
              <w:t>58,1</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6D09B4" w:rsidRDefault="00A37EDD" w:rsidP="00A37EDD">
            <w:pPr>
              <w:spacing w:after="0"/>
              <w:jc w:val="right"/>
              <w:rPr>
                <w:rFonts w:asciiTheme="majorBidi" w:hAnsiTheme="majorBidi" w:cstheme="majorBidi"/>
                <w:b/>
                <w:bCs/>
                <w:sz w:val="24"/>
                <w:szCs w:val="24"/>
              </w:rPr>
            </w:pPr>
            <w:r w:rsidRPr="006D09B4">
              <w:rPr>
                <w:rFonts w:asciiTheme="majorBidi" w:hAnsiTheme="majorBidi" w:cstheme="majorBidi"/>
                <w:b/>
                <w:bCs/>
                <w:sz w:val="24"/>
                <w:szCs w:val="24"/>
              </w:rPr>
              <w:t>45,9</w:t>
            </w:r>
          </w:p>
        </w:tc>
        <w:tc>
          <w:tcPr>
            <w:tcW w:w="1009" w:type="dxa"/>
            <w:tcBorders>
              <w:top w:val="nil"/>
              <w:left w:val="nil"/>
              <w:bottom w:val="single" w:sz="4" w:space="0" w:color="auto"/>
              <w:right w:val="single" w:sz="4" w:space="0" w:color="auto"/>
            </w:tcBorders>
            <w:shd w:val="clear" w:color="auto" w:fill="auto"/>
            <w:noWrap/>
            <w:vAlign w:val="bottom"/>
            <w:hideMark/>
          </w:tcPr>
          <w:p w:rsidR="00A37EDD" w:rsidRPr="006D09B4" w:rsidRDefault="00A37EDD" w:rsidP="00A37EDD">
            <w:pPr>
              <w:spacing w:after="0"/>
              <w:jc w:val="right"/>
              <w:rPr>
                <w:rFonts w:asciiTheme="majorBidi" w:hAnsiTheme="majorBidi" w:cstheme="majorBidi"/>
                <w:b/>
                <w:bCs/>
                <w:sz w:val="24"/>
                <w:szCs w:val="24"/>
              </w:rPr>
            </w:pPr>
            <w:r w:rsidRPr="006D09B4">
              <w:rPr>
                <w:rFonts w:asciiTheme="majorBidi" w:hAnsiTheme="majorBidi" w:cstheme="majorBidi"/>
                <w:b/>
                <w:bCs/>
                <w:sz w:val="24"/>
                <w:szCs w:val="24"/>
              </w:rPr>
              <w:t>-12,2</w:t>
            </w:r>
          </w:p>
        </w:tc>
      </w:tr>
    </w:tbl>
    <w:p w:rsidR="00A37EDD" w:rsidRPr="006A5AE4" w:rsidRDefault="00A37EDD" w:rsidP="00A37EDD">
      <w:pPr>
        <w:tabs>
          <w:tab w:val="left" w:pos="5121"/>
        </w:tabs>
        <w:spacing w:after="0"/>
        <w:ind w:left="55"/>
        <w:rPr>
          <w:rFonts w:asciiTheme="majorBidi" w:hAnsiTheme="majorBidi" w:cstheme="majorBidi"/>
          <w:b/>
          <w:bCs/>
          <w:color w:val="000000"/>
          <w:sz w:val="24"/>
          <w:szCs w:val="24"/>
        </w:rPr>
      </w:pPr>
      <w:r>
        <w:rPr>
          <w:rFonts w:asciiTheme="majorBidi" w:hAnsiTheme="majorBidi" w:cstheme="majorBidi"/>
          <w:color w:val="000000"/>
          <w:sz w:val="24"/>
          <w:szCs w:val="24"/>
        </w:rPr>
        <w:t>Source : ENCDM 2001 et Enquête nationale sur l’anthropométrie 2011, HCP.</w:t>
      </w:r>
    </w:p>
    <w:p w:rsidR="00A37EDD" w:rsidRPr="006A5AE4" w:rsidRDefault="00A37EDD" w:rsidP="00A37EDD">
      <w:pPr>
        <w:tabs>
          <w:tab w:val="left" w:pos="4352"/>
          <w:tab w:val="left" w:pos="5171"/>
          <w:tab w:val="left" w:pos="5990"/>
        </w:tabs>
        <w:spacing w:after="0"/>
        <w:ind w:left="55"/>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lastRenderedPageBreak/>
        <w:t xml:space="preserve">Tableau 03 : proportion des adultes de 20 ans et plus </w:t>
      </w:r>
      <w:r>
        <w:rPr>
          <w:rFonts w:asciiTheme="majorBidi" w:hAnsiTheme="majorBidi" w:cstheme="majorBidi"/>
          <w:b/>
          <w:bCs/>
          <w:color w:val="000000"/>
          <w:sz w:val="24"/>
          <w:szCs w:val="24"/>
        </w:rPr>
        <w:t xml:space="preserve">en situation </w:t>
      </w:r>
      <w:r w:rsidRPr="006A5AE4">
        <w:rPr>
          <w:rFonts w:asciiTheme="majorBidi" w:hAnsiTheme="majorBidi" w:cstheme="majorBidi"/>
          <w:b/>
          <w:bCs/>
          <w:color w:val="000000"/>
          <w:sz w:val="24"/>
          <w:szCs w:val="24"/>
        </w:rPr>
        <w:t>de préobésité</w:t>
      </w:r>
      <w:r>
        <w:rPr>
          <w:rFonts w:asciiTheme="majorBidi" w:hAnsiTheme="majorBidi" w:cstheme="majorBidi"/>
          <w:b/>
          <w:bCs/>
          <w:sz w:val="24"/>
          <w:szCs w:val="24"/>
        </w:rPr>
        <w:t>(en %)</w:t>
      </w:r>
    </w:p>
    <w:p w:rsidR="00A37EDD" w:rsidRPr="006A5AE4" w:rsidRDefault="00A37EDD" w:rsidP="00A37EDD">
      <w:pPr>
        <w:spacing w:after="0"/>
        <w:rPr>
          <w:rFonts w:asciiTheme="majorBidi" w:hAnsiTheme="majorBidi" w:cstheme="majorBidi"/>
          <w:color w:val="000000"/>
          <w:sz w:val="24"/>
          <w:szCs w:val="24"/>
        </w:rPr>
      </w:pPr>
    </w:p>
    <w:tbl>
      <w:tblPr>
        <w:tblW w:w="8896" w:type="dxa"/>
        <w:jc w:val="center"/>
        <w:tblCellMar>
          <w:left w:w="70" w:type="dxa"/>
          <w:right w:w="70" w:type="dxa"/>
        </w:tblCellMar>
        <w:tblLook w:val="04A0"/>
      </w:tblPr>
      <w:tblGrid>
        <w:gridCol w:w="5441"/>
        <w:gridCol w:w="1275"/>
        <w:gridCol w:w="993"/>
        <w:gridCol w:w="1187"/>
      </w:tblGrid>
      <w:tr w:rsidR="00A37EDD" w:rsidRPr="006A5AE4" w:rsidTr="00A37EDD">
        <w:trPr>
          <w:trHeight w:val="107"/>
          <w:jc w:val="center"/>
        </w:trPr>
        <w:tc>
          <w:tcPr>
            <w:tcW w:w="5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Région</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2001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2011</w:t>
            </w:r>
          </w:p>
        </w:tc>
        <w:tc>
          <w:tcPr>
            <w:tcW w:w="1187"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Ecart</w:t>
            </w:r>
          </w:p>
        </w:tc>
      </w:tr>
      <w:tr w:rsidR="00A37EDD" w:rsidRPr="006A5AE4" w:rsidTr="00A37EDD">
        <w:trPr>
          <w:trHeight w:val="107"/>
          <w:jc w:val="center"/>
        </w:trPr>
        <w:tc>
          <w:tcPr>
            <w:tcW w:w="5441"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27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29,9</w:t>
            </w:r>
          </w:p>
        </w:tc>
        <w:tc>
          <w:tcPr>
            <w:tcW w:w="993"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33,1</w:t>
            </w:r>
          </w:p>
        </w:tc>
        <w:tc>
          <w:tcPr>
            <w:tcW w:w="1187"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3,2</w:t>
            </w:r>
          </w:p>
        </w:tc>
      </w:tr>
      <w:tr w:rsidR="00A37EDD" w:rsidRPr="006A5AE4" w:rsidTr="00A37EDD">
        <w:trPr>
          <w:trHeight w:val="215"/>
          <w:jc w:val="center"/>
        </w:trPr>
        <w:tc>
          <w:tcPr>
            <w:tcW w:w="5441"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27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29,1</w:t>
            </w:r>
          </w:p>
        </w:tc>
        <w:tc>
          <w:tcPr>
            <w:tcW w:w="993"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35,9</w:t>
            </w:r>
          </w:p>
        </w:tc>
        <w:tc>
          <w:tcPr>
            <w:tcW w:w="1187"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6,8</w:t>
            </w:r>
          </w:p>
        </w:tc>
      </w:tr>
      <w:tr w:rsidR="00A37EDD" w:rsidRPr="006A5AE4" w:rsidTr="00A37EDD">
        <w:trPr>
          <w:trHeight w:val="107"/>
          <w:jc w:val="center"/>
        </w:trPr>
        <w:tc>
          <w:tcPr>
            <w:tcW w:w="5441"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27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27,1</w:t>
            </w:r>
          </w:p>
        </w:tc>
        <w:tc>
          <w:tcPr>
            <w:tcW w:w="993"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34,2</w:t>
            </w:r>
          </w:p>
        </w:tc>
        <w:tc>
          <w:tcPr>
            <w:tcW w:w="1187"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7,1</w:t>
            </w:r>
          </w:p>
        </w:tc>
      </w:tr>
      <w:tr w:rsidR="00A37EDD" w:rsidRPr="006A5AE4" w:rsidTr="00A37EDD">
        <w:trPr>
          <w:trHeight w:val="107"/>
          <w:jc w:val="center"/>
        </w:trPr>
        <w:tc>
          <w:tcPr>
            <w:tcW w:w="5441"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27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27,8</w:t>
            </w:r>
          </w:p>
        </w:tc>
        <w:tc>
          <w:tcPr>
            <w:tcW w:w="993"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33,5</w:t>
            </w:r>
          </w:p>
        </w:tc>
        <w:tc>
          <w:tcPr>
            <w:tcW w:w="1187"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5,7</w:t>
            </w:r>
          </w:p>
        </w:tc>
      </w:tr>
      <w:tr w:rsidR="00A37EDD" w:rsidRPr="006A5AE4" w:rsidTr="00A37EDD">
        <w:trPr>
          <w:trHeight w:val="107"/>
          <w:jc w:val="center"/>
        </w:trPr>
        <w:tc>
          <w:tcPr>
            <w:tcW w:w="5441"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27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25,1</w:t>
            </w:r>
          </w:p>
        </w:tc>
        <w:tc>
          <w:tcPr>
            <w:tcW w:w="993"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31,4</w:t>
            </w:r>
          </w:p>
        </w:tc>
        <w:tc>
          <w:tcPr>
            <w:tcW w:w="1187"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6,3</w:t>
            </w:r>
          </w:p>
        </w:tc>
      </w:tr>
      <w:tr w:rsidR="00A37EDD" w:rsidRPr="006A5AE4" w:rsidTr="00A37EDD">
        <w:trPr>
          <w:trHeight w:val="107"/>
          <w:jc w:val="center"/>
        </w:trPr>
        <w:tc>
          <w:tcPr>
            <w:tcW w:w="5441"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27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28,7</w:t>
            </w:r>
          </w:p>
        </w:tc>
        <w:tc>
          <w:tcPr>
            <w:tcW w:w="993"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33,2</w:t>
            </w:r>
          </w:p>
        </w:tc>
        <w:tc>
          <w:tcPr>
            <w:tcW w:w="1187"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4,5</w:t>
            </w:r>
          </w:p>
        </w:tc>
      </w:tr>
      <w:tr w:rsidR="00A37EDD" w:rsidRPr="006A5AE4" w:rsidTr="00A37EDD">
        <w:trPr>
          <w:trHeight w:val="107"/>
          <w:jc w:val="center"/>
        </w:trPr>
        <w:tc>
          <w:tcPr>
            <w:tcW w:w="5441"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27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24,6</w:t>
            </w:r>
          </w:p>
        </w:tc>
        <w:tc>
          <w:tcPr>
            <w:tcW w:w="993"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30,9</w:t>
            </w:r>
          </w:p>
        </w:tc>
        <w:tc>
          <w:tcPr>
            <w:tcW w:w="1187"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6,3</w:t>
            </w:r>
          </w:p>
        </w:tc>
      </w:tr>
      <w:tr w:rsidR="00A37EDD" w:rsidRPr="006A5AE4" w:rsidTr="00A37EDD">
        <w:trPr>
          <w:trHeight w:val="107"/>
          <w:jc w:val="center"/>
        </w:trPr>
        <w:tc>
          <w:tcPr>
            <w:tcW w:w="5441"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27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23,3</w:t>
            </w:r>
          </w:p>
        </w:tc>
        <w:tc>
          <w:tcPr>
            <w:tcW w:w="993"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30,1</w:t>
            </w:r>
          </w:p>
        </w:tc>
        <w:tc>
          <w:tcPr>
            <w:tcW w:w="1187"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6,8</w:t>
            </w:r>
          </w:p>
        </w:tc>
      </w:tr>
      <w:tr w:rsidR="00A37EDD" w:rsidRPr="006A5AE4" w:rsidTr="00A37EDD">
        <w:trPr>
          <w:trHeight w:val="215"/>
          <w:jc w:val="center"/>
        </w:trPr>
        <w:tc>
          <w:tcPr>
            <w:tcW w:w="5441"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B574DB">
              <w:rPr>
                <w:rFonts w:asciiTheme="majorBidi" w:hAnsiTheme="majorBidi" w:cstheme="majorBidi"/>
                <w:sz w:val="24"/>
                <w:szCs w:val="24"/>
              </w:rPr>
              <w:t>-Massa</w:t>
            </w:r>
          </w:p>
        </w:tc>
        <w:tc>
          <w:tcPr>
            <w:tcW w:w="127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27,6</w:t>
            </w:r>
          </w:p>
        </w:tc>
        <w:tc>
          <w:tcPr>
            <w:tcW w:w="993"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30,6</w:t>
            </w:r>
          </w:p>
        </w:tc>
        <w:tc>
          <w:tcPr>
            <w:tcW w:w="1187"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3,0</w:t>
            </w:r>
          </w:p>
        </w:tc>
      </w:tr>
      <w:tr w:rsidR="00A37EDD" w:rsidRPr="006A5AE4" w:rsidTr="00A37EDD">
        <w:trPr>
          <w:trHeight w:val="215"/>
          <w:jc w:val="center"/>
        </w:trPr>
        <w:tc>
          <w:tcPr>
            <w:tcW w:w="5441"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27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30,9</w:t>
            </w:r>
          </w:p>
        </w:tc>
        <w:tc>
          <w:tcPr>
            <w:tcW w:w="993"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35,1</w:t>
            </w:r>
          </w:p>
        </w:tc>
        <w:tc>
          <w:tcPr>
            <w:tcW w:w="1187"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4,2</w:t>
            </w:r>
          </w:p>
        </w:tc>
      </w:tr>
      <w:tr w:rsidR="00A37EDD" w:rsidRPr="006D09B4" w:rsidTr="00A37EDD">
        <w:trPr>
          <w:trHeight w:val="107"/>
          <w:jc w:val="center"/>
        </w:trPr>
        <w:tc>
          <w:tcPr>
            <w:tcW w:w="5441" w:type="dxa"/>
            <w:tcBorders>
              <w:top w:val="nil"/>
              <w:left w:val="single" w:sz="4" w:space="0" w:color="auto"/>
              <w:bottom w:val="single" w:sz="4" w:space="0" w:color="auto"/>
              <w:right w:val="single" w:sz="4" w:space="0" w:color="auto"/>
            </w:tcBorders>
            <w:shd w:val="clear" w:color="auto" w:fill="auto"/>
            <w:hideMark/>
          </w:tcPr>
          <w:p w:rsidR="00A37EDD" w:rsidRPr="006D09B4" w:rsidRDefault="00A37EDD" w:rsidP="00A37EDD">
            <w:pPr>
              <w:spacing w:after="0"/>
              <w:rPr>
                <w:rFonts w:asciiTheme="majorBidi" w:hAnsiTheme="majorBidi" w:cstheme="majorBidi"/>
                <w:b/>
                <w:bCs/>
                <w:sz w:val="24"/>
                <w:szCs w:val="24"/>
              </w:rPr>
            </w:pPr>
            <w:r w:rsidRPr="006D09B4">
              <w:rPr>
                <w:rFonts w:asciiTheme="majorBidi" w:hAnsiTheme="majorBidi" w:cstheme="majorBidi"/>
                <w:b/>
                <w:bCs/>
                <w:sz w:val="24"/>
                <w:szCs w:val="24"/>
              </w:rPr>
              <w:t>Total</w:t>
            </w:r>
          </w:p>
        </w:tc>
        <w:tc>
          <w:tcPr>
            <w:tcW w:w="1275" w:type="dxa"/>
            <w:tcBorders>
              <w:top w:val="nil"/>
              <w:left w:val="nil"/>
              <w:bottom w:val="single" w:sz="4" w:space="0" w:color="auto"/>
              <w:right w:val="single" w:sz="4" w:space="0" w:color="auto"/>
            </w:tcBorders>
            <w:shd w:val="clear" w:color="auto" w:fill="auto"/>
            <w:noWrap/>
            <w:vAlign w:val="bottom"/>
            <w:hideMark/>
          </w:tcPr>
          <w:p w:rsidR="00A37EDD" w:rsidRPr="006D09B4" w:rsidRDefault="00A37EDD" w:rsidP="00A37EDD">
            <w:pPr>
              <w:spacing w:after="0"/>
              <w:jc w:val="right"/>
              <w:rPr>
                <w:rFonts w:asciiTheme="majorBidi" w:hAnsiTheme="majorBidi" w:cstheme="majorBidi"/>
                <w:b/>
                <w:bCs/>
                <w:sz w:val="24"/>
                <w:szCs w:val="24"/>
              </w:rPr>
            </w:pPr>
            <w:r w:rsidRPr="006D09B4">
              <w:rPr>
                <w:rFonts w:asciiTheme="majorBidi" w:hAnsiTheme="majorBidi" w:cstheme="majorBidi"/>
                <w:b/>
                <w:bCs/>
                <w:sz w:val="24"/>
                <w:szCs w:val="24"/>
              </w:rPr>
              <w:t>27,4</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6D09B4" w:rsidRDefault="00A37EDD" w:rsidP="00A37EDD">
            <w:pPr>
              <w:spacing w:after="0"/>
              <w:jc w:val="right"/>
              <w:rPr>
                <w:rFonts w:asciiTheme="majorBidi" w:hAnsiTheme="majorBidi" w:cstheme="majorBidi"/>
                <w:b/>
                <w:bCs/>
                <w:sz w:val="24"/>
                <w:szCs w:val="24"/>
              </w:rPr>
            </w:pPr>
            <w:r w:rsidRPr="006D09B4">
              <w:rPr>
                <w:rFonts w:asciiTheme="majorBidi" w:hAnsiTheme="majorBidi" w:cstheme="majorBidi"/>
                <w:b/>
                <w:bCs/>
                <w:sz w:val="24"/>
                <w:szCs w:val="24"/>
              </w:rPr>
              <w:t>32,9</w:t>
            </w:r>
          </w:p>
        </w:tc>
        <w:tc>
          <w:tcPr>
            <w:tcW w:w="1187" w:type="dxa"/>
            <w:tcBorders>
              <w:top w:val="nil"/>
              <w:left w:val="nil"/>
              <w:bottom w:val="single" w:sz="4" w:space="0" w:color="auto"/>
              <w:right w:val="single" w:sz="4" w:space="0" w:color="auto"/>
            </w:tcBorders>
            <w:shd w:val="clear" w:color="auto" w:fill="auto"/>
            <w:noWrap/>
            <w:vAlign w:val="bottom"/>
            <w:hideMark/>
          </w:tcPr>
          <w:p w:rsidR="00A37EDD" w:rsidRPr="006D09B4" w:rsidRDefault="00A37EDD" w:rsidP="00A37EDD">
            <w:pPr>
              <w:spacing w:after="0"/>
              <w:jc w:val="right"/>
              <w:rPr>
                <w:rFonts w:asciiTheme="majorBidi" w:hAnsiTheme="majorBidi" w:cstheme="majorBidi"/>
                <w:b/>
                <w:bCs/>
                <w:sz w:val="24"/>
                <w:szCs w:val="24"/>
              </w:rPr>
            </w:pPr>
            <w:r w:rsidRPr="006D09B4">
              <w:rPr>
                <w:rFonts w:asciiTheme="majorBidi" w:hAnsiTheme="majorBidi" w:cstheme="majorBidi"/>
                <w:b/>
                <w:bCs/>
                <w:sz w:val="24"/>
                <w:szCs w:val="24"/>
              </w:rPr>
              <w:t>5,5</w:t>
            </w:r>
          </w:p>
        </w:tc>
      </w:tr>
    </w:tbl>
    <w:p w:rsidR="00A37EDD" w:rsidRPr="006A5AE4" w:rsidRDefault="00A37EDD" w:rsidP="00A37EDD">
      <w:pPr>
        <w:tabs>
          <w:tab w:val="left" w:pos="5121"/>
        </w:tabs>
        <w:spacing w:after="0"/>
        <w:ind w:left="55"/>
        <w:rPr>
          <w:rFonts w:asciiTheme="majorBidi" w:hAnsiTheme="majorBidi" w:cstheme="majorBidi"/>
          <w:b/>
          <w:bCs/>
          <w:color w:val="000000"/>
          <w:sz w:val="24"/>
          <w:szCs w:val="24"/>
        </w:rPr>
      </w:pPr>
      <w:r>
        <w:rPr>
          <w:rFonts w:asciiTheme="majorBidi" w:hAnsiTheme="majorBidi" w:cstheme="majorBidi"/>
          <w:color w:val="000000"/>
          <w:sz w:val="24"/>
          <w:szCs w:val="24"/>
        </w:rPr>
        <w:t>Source : ENCDM 2001 et Enquête nationale sur l’anthropométrie 2011, HCP.</w:t>
      </w:r>
    </w:p>
    <w:p w:rsidR="00A37EDD" w:rsidRPr="006A5AE4" w:rsidRDefault="00A37EDD" w:rsidP="00A37EDD">
      <w:pPr>
        <w:rPr>
          <w:rFonts w:asciiTheme="majorBidi" w:hAnsiTheme="majorBidi" w:cstheme="majorBidi"/>
          <w:sz w:val="24"/>
          <w:szCs w:val="24"/>
        </w:rPr>
      </w:pPr>
    </w:p>
    <w:p w:rsidR="00A37EDD" w:rsidRDefault="00A37EDD" w:rsidP="00A37EDD">
      <w:pPr>
        <w:tabs>
          <w:tab w:val="left" w:pos="4352"/>
          <w:tab w:val="left" w:pos="5171"/>
          <w:tab w:val="left" w:pos="5990"/>
        </w:tabs>
        <w:spacing w:after="0"/>
        <w:ind w:left="55"/>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 xml:space="preserve">Tableau 04 : proportion des adultes de 20 ans et plus </w:t>
      </w:r>
      <w:r>
        <w:rPr>
          <w:rFonts w:asciiTheme="majorBidi" w:hAnsiTheme="majorBidi" w:cstheme="majorBidi"/>
          <w:b/>
          <w:bCs/>
          <w:color w:val="000000"/>
          <w:sz w:val="24"/>
          <w:szCs w:val="24"/>
        </w:rPr>
        <w:t xml:space="preserve">en situation </w:t>
      </w:r>
      <w:r w:rsidRPr="006A5AE4">
        <w:rPr>
          <w:rFonts w:asciiTheme="majorBidi" w:hAnsiTheme="majorBidi" w:cstheme="majorBidi"/>
          <w:b/>
          <w:bCs/>
          <w:color w:val="000000"/>
          <w:sz w:val="24"/>
          <w:szCs w:val="24"/>
        </w:rPr>
        <w:t xml:space="preserve">d’obésité </w:t>
      </w:r>
      <w:r>
        <w:rPr>
          <w:rFonts w:asciiTheme="majorBidi" w:hAnsiTheme="majorBidi" w:cstheme="majorBidi"/>
          <w:b/>
          <w:bCs/>
          <w:sz w:val="24"/>
          <w:szCs w:val="24"/>
        </w:rPr>
        <w:t>(en %)</w:t>
      </w:r>
    </w:p>
    <w:p w:rsidR="00A37EDD" w:rsidRPr="006A5AE4" w:rsidRDefault="00A37EDD" w:rsidP="00A37EDD">
      <w:pPr>
        <w:tabs>
          <w:tab w:val="left" w:pos="4352"/>
          <w:tab w:val="left" w:pos="5171"/>
          <w:tab w:val="left" w:pos="5990"/>
        </w:tabs>
        <w:spacing w:after="0"/>
        <w:ind w:left="55"/>
        <w:rPr>
          <w:rFonts w:asciiTheme="majorBidi" w:hAnsiTheme="majorBidi" w:cstheme="majorBidi"/>
          <w:b/>
          <w:bCs/>
          <w:color w:val="000000"/>
          <w:sz w:val="24"/>
          <w:szCs w:val="24"/>
        </w:rPr>
      </w:pPr>
    </w:p>
    <w:tbl>
      <w:tblPr>
        <w:tblW w:w="8612" w:type="dxa"/>
        <w:jc w:val="center"/>
        <w:tblCellMar>
          <w:left w:w="70" w:type="dxa"/>
          <w:right w:w="70" w:type="dxa"/>
        </w:tblCellMar>
        <w:tblLook w:val="04A0"/>
      </w:tblPr>
      <w:tblGrid>
        <w:gridCol w:w="5299"/>
        <w:gridCol w:w="1275"/>
        <w:gridCol w:w="993"/>
        <w:gridCol w:w="1045"/>
      </w:tblGrid>
      <w:tr w:rsidR="00A37EDD" w:rsidRPr="006A5AE4" w:rsidTr="00A37EDD">
        <w:trPr>
          <w:trHeight w:val="107"/>
          <w:jc w:val="center"/>
        </w:trPr>
        <w:tc>
          <w:tcPr>
            <w:tcW w:w="5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Région</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2001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2011</w:t>
            </w:r>
          </w:p>
        </w:tc>
        <w:tc>
          <w:tcPr>
            <w:tcW w:w="1045"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Ecart</w:t>
            </w:r>
          </w:p>
        </w:tc>
      </w:tr>
      <w:tr w:rsidR="00A37EDD" w:rsidRPr="006A5AE4" w:rsidTr="00A37EDD">
        <w:trPr>
          <w:trHeight w:val="107"/>
          <w:jc w:val="center"/>
        </w:trPr>
        <w:tc>
          <w:tcPr>
            <w:tcW w:w="5299"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27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9,8</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19,1</w:t>
            </w:r>
          </w:p>
        </w:tc>
        <w:tc>
          <w:tcPr>
            <w:tcW w:w="104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9,3</w:t>
            </w:r>
          </w:p>
        </w:tc>
      </w:tr>
      <w:tr w:rsidR="00A37EDD" w:rsidRPr="006A5AE4" w:rsidTr="00A37EDD">
        <w:trPr>
          <w:trHeight w:val="107"/>
          <w:jc w:val="center"/>
        </w:trPr>
        <w:tc>
          <w:tcPr>
            <w:tcW w:w="5299"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27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11,6</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17,1</w:t>
            </w:r>
          </w:p>
        </w:tc>
        <w:tc>
          <w:tcPr>
            <w:tcW w:w="104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5,5</w:t>
            </w:r>
          </w:p>
        </w:tc>
      </w:tr>
      <w:tr w:rsidR="00A37EDD" w:rsidRPr="006A5AE4" w:rsidTr="00A37EDD">
        <w:trPr>
          <w:trHeight w:val="215"/>
          <w:jc w:val="center"/>
        </w:trPr>
        <w:tc>
          <w:tcPr>
            <w:tcW w:w="5299"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27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10,2</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17,9</w:t>
            </w:r>
          </w:p>
        </w:tc>
        <w:tc>
          <w:tcPr>
            <w:tcW w:w="104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7,7</w:t>
            </w:r>
          </w:p>
        </w:tc>
      </w:tr>
      <w:tr w:rsidR="00A37EDD" w:rsidRPr="006A5AE4" w:rsidTr="00A37EDD">
        <w:trPr>
          <w:trHeight w:val="107"/>
          <w:jc w:val="center"/>
        </w:trPr>
        <w:tc>
          <w:tcPr>
            <w:tcW w:w="5299"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27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10,8</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18,0</w:t>
            </w:r>
          </w:p>
        </w:tc>
        <w:tc>
          <w:tcPr>
            <w:tcW w:w="104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7,2</w:t>
            </w:r>
          </w:p>
        </w:tc>
      </w:tr>
      <w:tr w:rsidR="00A37EDD" w:rsidRPr="006A5AE4" w:rsidTr="00A37EDD">
        <w:trPr>
          <w:trHeight w:val="107"/>
          <w:jc w:val="center"/>
        </w:trPr>
        <w:tc>
          <w:tcPr>
            <w:tcW w:w="5299"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27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10,3</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16,5</w:t>
            </w:r>
          </w:p>
        </w:tc>
        <w:tc>
          <w:tcPr>
            <w:tcW w:w="104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6,2</w:t>
            </w:r>
          </w:p>
        </w:tc>
      </w:tr>
      <w:tr w:rsidR="00A37EDD" w:rsidRPr="006A5AE4" w:rsidTr="00A37EDD">
        <w:trPr>
          <w:trHeight w:val="107"/>
          <w:jc w:val="center"/>
        </w:trPr>
        <w:tc>
          <w:tcPr>
            <w:tcW w:w="5299"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27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11,5</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19,0</w:t>
            </w:r>
          </w:p>
        </w:tc>
        <w:tc>
          <w:tcPr>
            <w:tcW w:w="104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7,5</w:t>
            </w:r>
          </w:p>
        </w:tc>
      </w:tr>
      <w:tr w:rsidR="00A37EDD" w:rsidRPr="006A5AE4" w:rsidTr="00A37EDD">
        <w:trPr>
          <w:trHeight w:val="107"/>
          <w:jc w:val="center"/>
        </w:trPr>
        <w:tc>
          <w:tcPr>
            <w:tcW w:w="5299"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27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10,1</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18,2</w:t>
            </w:r>
          </w:p>
        </w:tc>
        <w:tc>
          <w:tcPr>
            <w:tcW w:w="104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8,1</w:t>
            </w:r>
          </w:p>
        </w:tc>
      </w:tr>
      <w:tr w:rsidR="00A37EDD" w:rsidRPr="006A5AE4" w:rsidTr="00A37EDD">
        <w:trPr>
          <w:trHeight w:val="215"/>
          <w:jc w:val="center"/>
        </w:trPr>
        <w:tc>
          <w:tcPr>
            <w:tcW w:w="5299"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27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7,5</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12,7</w:t>
            </w:r>
          </w:p>
        </w:tc>
        <w:tc>
          <w:tcPr>
            <w:tcW w:w="104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5,3</w:t>
            </w:r>
          </w:p>
        </w:tc>
      </w:tr>
      <w:tr w:rsidR="00A37EDD" w:rsidRPr="006A5AE4" w:rsidTr="00A37EDD">
        <w:trPr>
          <w:trHeight w:val="107"/>
          <w:jc w:val="center"/>
        </w:trPr>
        <w:tc>
          <w:tcPr>
            <w:tcW w:w="5299"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B574DB">
              <w:rPr>
                <w:rFonts w:asciiTheme="majorBidi" w:hAnsiTheme="majorBidi" w:cstheme="majorBidi"/>
                <w:sz w:val="24"/>
                <w:szCs w:val="24"/>
              </w:rPr>
              <w:t>-Massa</w:t>
            </w:r>
          </w:p>
        </w:tc>
        <w:tc>
          <w:tcPr>
            <w:tcW w:w="127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10,9</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16,1</w:t>
            </w:r>
          </w:p>
        </w:tc>
        <w:tc>
          <w:tcPr>
            <w:tcW w:w="104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5,2</w:t>
            </w:r>
          </w:p>
        </w:tc>
      </w:tr>
      <w:tr w:rsidR="00A37EDD" w:rsidRPr="006A5AE4" w:rsidTr="00A37EDD">
        <w:trPr>
          <w:trHeight w:val="107"/>
          <w:jc w:val="center"/>
        </w:trPr>
        <w:tc>
          <w:tcPr>
            <w:tcW w:w="5299"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27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16,3</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23,8</w:t>
            </w:r>
          </w:p>
        </w:tc>
        <w:tc>
          <w:tcPr>
            <w:tcW w:w="104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7,5</w:t>
            </w:r>
          </w:p>
        </w:tc>
      </w:tr>
      <w:tr w:rsidR="00A37EDD" w:rsidRPr="006D09B4" w:rsidTr="00A37EDD">
        <w:trPr>
          <w:trHeight w:val="107"/>
          <w:jc w:val="center"/>
        </w:trPr>
        <w:tc>
          <w:tcPr>
            <w:tcW w:w="5299" w:type="dxa"/>
            <w:tcBorders>
              <w:top w:val="nil"/>
              <w:left w:val="single" w:sz="4" w:space="0" w:color="auto"/>
              <w:bottom w:val="single" w:sz="4" w:space="0" w:color="auto"/>
              <w:right w:val="single" w:sz="4" w:space="0" w:color="auto"/>
            </w:tcBorders>
            <w:shd w:val="clear" w:color="auto" w:fill="auto"/>
            <w:hideMark/>
          </w:tcPr>
          <w:p w:rsidR="00A37EDD" w:rsidRPr="006D09B4" w:rsidRDefault="00A37EDD" w:rsidP="00A37EDD">
            <w:pPr>
              <w:spacing w:after="0"/>
              <w:rPr>
                <w:rFonts w:asciiTheme="majorBidi" w:hAnsiTheme="majorBidi" w:cstheme="majorBidi"/>
                <w:sz w:val="24"/>
                <w:szCs w:val="24"/>
              </w:rPr>
            </w:pPr>
            <w:r w:rsidRPr="006D09B4">
              <w:rPr>
                <w:rFonts w:asciiTheme="majorBidi" w:hAnsiTheme="majorBidi" w:cstheme="majorBidi"/>
                <w:sz w:val="24"/>
                <w:szCs w:val="24"/>
              </w:rPr>
              <w:t>Total</w:t>
            </w:r>
          </w:p>
        </w:tc>
        <w:tc>
          <w:tcPr>
            <w:tcW w:w="1275" w:type="dxa"/>
            <w:tcBorders>
              <w:top w:val="nil"/>
              <w:left w:val="nil"/>
              <w:bottom w:val="single" w:sz="4" w:space="0" w:color="auto"/>
              <w:right w:val="single" w:sz="4" w:space="0" w:color="auto"/>
            </w:tcBorders>
            <w:shd w:val="clear" w:color="auto" w:fill="auto"/>
            <w:noWrap/>
            <w:vAlign w:val="bottom"/>
            <w:hideMark/>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10,7</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17,9</w:t>
            </w:r>
          </w:p>
        </w:tc>
        <w:tc>
          <w:tcPr>
            <w:tcW w:w="1045" w:type="dxa"/>
            <w:tcBorders>
              <w:top w:val="nil"/>
              <w:left w:val="nil"/>
              <w:bottom w:val="single" w:sz="4" w:space="0" w:color="auto"/>
              <w:right w:val="single" w:sz="4" w:space="0" w:color="auto"/>
            </w:tcBorders>
            <w:shd w:val="clear" w:color="auto" w:fill="auto"/>
            <w:noWrap/>
            <w:vAlign w:val="bottom"/>
            <w:hideMark/>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7,2</w:t>
            </w:r>
          </w:p>
        </w:tc>
      </w:tr>
    </w:tbl>
    <w:p w:rsidR="00A37EDD" w:rsidRPr="006A5AE4" w:rsidRDefault="00A37EDD" w:rsidP="00A37EDD">
      <w:pPr>
        <w:tabs>
          <w:tab w:val="left" w:pos="5121"/>
        </w:tabs>
        <w:spacing w:after="0"/>
        <w:ind w:left="55"/>
        <w:rPr>
          <w:rFonts w:asciiTheme="majorBidi" w:hAnsiTheme="majorBidi" w:cstheme="majorBidi"/>
          <w:b/>
          <w:bCs/>
          <w:color w:val="000000"/>
          <w:sz w:val="24"/>
          <w:szCs w:val="24"/>
        </w:rPr>
      </w:pPr>
      <w:r>
        <w:rPr>
          <w:rFonts w:asciiTheme="majorBidi" w:hAnsiTheme="majorBidi" w:cstheme="majorBidi"/>
          <w:color w:val="000000"/>
          <w:sz w:val="24"/>
          <w:szCs w:val="24"/>
        </w:rPr>
        <w:t>Source : Enquête nationale sur l’anthropométrie 2011, HCP.</w:t>
      </w:r>
    </w:p>
    <w:p w:rsidR="00A37EDD" w:rsidRPr="006A5AE4" w:rsidRDefault="00A37EDD" w:rsidP="00A37EDD">
      <w:pPr>
        <w:rPr>
          <w:rFonts w:asciiTheme="majorBidi" w:hAnsiTheme="majorBidi" w:cstheme="majorBidi"/>
          <w:sz w:val="24"/>
          <w:szCs w:val="24"/>
        </w:rPr>
      </w:pPr>
    </w:p>
    <w:p w:rsidR="00A37EDD" w:rsidRDefault="00A37EDD" w:rsidP="00A37EDD">
      <w:pPr>
        <w:rPr>
          <w:rFonts w:asciiTheme="majorBidi" w:hAnsiTheme="majorBidi" w:cstheme="majorBidi"/>
          <w:b/>
          <w:bCs/>
          <w:color w:val="000000"/>
          <w:sz w:val="24"/>
          <w:szCs w:val="24"/>
        </w:rPr>
      </w:pPr>
      <w:r>
        <w:rPr>
          <w:rFonts w:asciiTheme="majorBidi" w:hAnsiTheme="majorBidi" w:cstheme="majorBidi"/>
          <w:b/>
          <w:bCs/>
          <w:color w:val="000000"/>
          <w:sz w:val="24"/>
          <w:szCs w:val="24"/>
        </w:rPr>
        <w:br w:type="page"/>
      </w:r>
    </w:p>
    <w:p w:rsidR="00A37EDD" w:rsidRPr="006A5AE4" w:rsidRDefault="00A37EDD" w:rsidP="00A37EDD">
      <w:pPr>
        <w:tabs>
          <w:tab w:val="left" w:pos="4615"/>
        </w:tabs>
        <w:spacing w:after="0"/>
        <w:ind w:left="55"/>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lastRenderedPageBreak/>
        <w:t>Tableau 05 : Proportion des enfants de moins de 5 ans</w:t>
      </w:r>
      <w:r w:rsidRPr="006A5AE4">
        <w:rPr>
          <w:rFonts w:asciiTheme="majorBidi" w:hAnsiTheme="majorBidi" w:cstheme="majorBidi"/>
          <w:b/>
          <w:bCs/>
          <w:color w:val="000000"/>
          <w:sz w:val="24"/>
          <w:szCs w:val="24"/>
        </w:rPr>
        <w:tab/>
        <w:t>en situation de malnutrition</w:t>
      </w:r>
      <w:r>
        <w:rPr>
          <w:rFonts w:asciiTheme="majorBidi" w:hAnsiTheme="majorBidi" w:cstheme="majorBidi"/>
          <w:b/>
          <w:bCs/>
          <w:sz w:val="24"/>
          <w:szCs w:val="24"/>
        </w:rPr>
        <w:t>(en %)</w:t>
      </w:r>
    </w:p>
    <w:p w:rsidR="00A37EDD" w:rsidRPr="006A5AE4" w:rsidRDefault="00A37EDD" w:rsidP="00A37EDD">
      <w:pPr>
        <w:tabs>
          <w:tab w:val="left" w:pos="4615"/>
        </w:tabs>
        <w:spacing w:after="0"/>
        <w:ind w:left="55"/>
        <w:rPr>
          <w:rFonts w:asciiTheme="majorBidi" w:hAnsiTheme="majorBidi" w:cstheme="majorBidi"/>
          <w:color w:val="000000"/>
          <w:sz w:val="24"/>
          <w:szCs w:val="24"/>
        </w:rPr>
      </w:pPr>
    </w:p>
    <w:tbl>
      <w:tblPr>
        <w:tblW w:w="8808" w:type="dxa"/>
        <w:jc w:val="center"/>
        <w:tblCellMar>
          <w:left w:w="70" w:type="dxa"/>
          <w:right w:w="70" w:type="dxa"/>
        </w:tblCellMar>
        <w:tblLook w:val="04A0"/>
      </w:tblPr>
      <w:tblGrid>
        <w:gridCol w:w="4556"/>
        <w:gridCol w:w="1417"/>
        <w:gridCol w:w="1418"/>
        <w:gridCol w:w="1417"/>
      </w:tblGrid>
      <w:tr w:rsidR="00A37EDD" w:rsidRPr="006A5AE4" w:rsidTr="00A37EDD">
        <w:trPr>
          <w:trHeight w:val="634"/>
          <w:jc w:val="center"/>
        </w:trPr>
        <w:tc>
          <w:tcPr>
            <w:tcW w:w="4556" w:type="dxa"/>
            <w:tcBorders>
              <w:top w:val="single" w:sz="4" w:space="0" w:color="auto"/>
              <w:left w:val="single" w:sz="4" w:space="0" w:color="auto"/>
              <w:bottom w:val="single" w:sz="4" w:space="0" w:color="auto"/>
              <w:right w:val="single" w:sz="4" w:space="0" w:color="auto"/>
            </w:tcBorders>
            <w:shd w:val="clear" w:color="auto" w:fill="auto"/>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Région</w:t>
            </w:r>
          </w:p>
        </w:tc>
        <w:tc>
          <w:tcPr>
            <w:tcW w:w="1417" w:type="dxa"/>
            <w:tcBorders>
              <w:top w:val="single" w:sz="4" w:space="0" w:color="auto"/>
              <w:left w:val="nil"/>
              <w:bottom w:val="single" w:sz="4" w:space="0" w:color="auto"/>
              <w:right w:val="single" w:sz="4" w:space="0" w:color="auto"/>
            </w:tcBorders>
            <w:shd w:val="clear" w:color="auto" w:fill="auto"/>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Insuffisance pondérale</w:t>
            </w:r>
          </w:p>
        </w:tc>
        <w:tc>
          <w:tcPr>
            <w:tcW w:w="1418" w:type="dxa"/>
            <w:tcBorders>
              <w:top w:val="single" w:sz="4" w:space="0" w:color="auto"/>
              <w:left w:val="nil"/>
              <w:bottom w:val="single" w:sz="4" w:space="0" w:color="auto"/>
              <w:right w:val="single" w:sz="4" w:space="0" w:color="auto"/>
            </w:tcBorders>
            <w:shd w:val="clear" w:color="auto" w:fill="auto"/>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Retard de croissance</w:t>
            </w:r>
          </w:p>
        </w:tc>
        <w:tc>
          <w:tcPr>
            <w:tcW w:w="1417" w:type="dxa"/>
            <w:tcBorders>
              <w:top w:val="single" w:sz="4" w:space="0" w:color="auto"/>
              <w:left w:val="nil"/>
              <w:bottom w:val="single" w:sz="4" w:space="0" w:color="auto"/>
              <w:right w:val="single" w:sz="4" w:space="0" w:color="auto"/>
            </w:tcBorders>
            <w:shd w:val="clear" w:color="auto" w:fill="auto"/>
            <w:noWrap/>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Emaciation</w:t>
            </w:r>
          </w:p>
        </w:tc>
      </w:tr>
      <w:tr w:rsidR="00A37EDD" w:rsidRPr="006A5AE4" w:rsidTr="00A37EDD">
        <w:trPr>
          <w:trHeight w:val="300"/>
          <w:jc w:val="center"/>
        </w:trPr>
        <w:tc>
          <w:tcPr>
            <w:tcW w:w="4556"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417" w:type="dxa"/>
            <w:tcBorders>
              <w:top w:val="nil"/>
              <w:left w:val="nil"/>
              <w:bottom w:val="single" w:sz="4" w:space="0" w:color="auto"/>
              <w:right w:val="single" w:sz="4" w:space="0" w:color="auto"/>
            </w:tcBorders>
            <w:shd w:val="clear" w:color="auto" w:fill="auto"/>
            <w:vAlign w:val="bottom"/>
            <w:hideMark/>
          </w:tcPr>
          <w:p w:rsidR="00A37EDD" w:rsidRPr="0094703B" w:rsidRDefault="00A37EDD" w:rsidP="00A37EDD">
            <w:pPr>
              <w:spacing w:after="0"/>
              <w:jc w:val="right"/>
              <w:rPr>
                <w:rFonts w:asciiTheme="majorBidi" w:hAnsiTheme="majorBidi" w:cstheme="majorBidi"/>
                <w:color w:val="000000"/>
                <w:sz w:val="24"/>
                <w:szCs w:val="24"/>
              </w:rPr>
            </w:pPr>
            <w:r w:rsidRPr="0094703B">
              <w:rPr>
                <w:rFonts w:asciiTheme="majorBidi" w:hAnsiTheme="majorBidi" w:cstheme="majorBidi"/>
                <w:color w:val="000000"/>
                <w:sz w:val="24"/>
                <w:szCs w:val="24"/>
              </w:rPr>
              <w:t>1,0</w:t>
            </w:r>
          </w:p>
        </w:tc>
        <w:tc>
          <w:tcPr>
            <w:tcW w:w="1418" w:type="dxa"/>
            <w:tcBorders>
              <w:top w:val="nil"/>
              <w:left w:val="nil"/>
              <w:bottom w:val="single" w:sz="4" w:space="0" w:color="auto"/>
              <w:right w:val="single" w:sz="4" w:space="0" w:color="auto"/>
            </w:tcBorders>
            <w:shd w:val="clear" w:color="auto" w:fill="auto"/>
            <w:vAlign w:val="bottom"/>
            <w:hideMark/>
          </w:tcPr>
          <w:p w:rsidR="00A37EDD" w:rsidRPr="0094703B" w:rsidRDefault="00A37EDD" w:rsidP="00A37EDD">
            <w:pPr>
              <w:spacing w:after="0"/>
              <w:jc w:val="right"/>
              <w:rPr>
                <w:rFonts w:asciiTheme="majorBidi" w:hAnsiTheme="majorBidi" w:cstheme="majorBidi"/>
                <w:color w:val="000000"/>
                <w:sz w:val="24"/>
                <w:szCs w:val="24"/>
              </w:rPr>
            </w:pPr>
            <w:r w:rsidRPr="0094703B">
              <w:rPr>
                <w:rFonts w:asciiTheme="majorBidi" w:hAnsiTheme="majorBidi" w:cstheme="majorBidi"/>
                <w:color w:val="000000"/>
                <w:sz w:val="24"/>
                <w:szCs w:val="24"/>
              </w:rPr>
              <w:t>13,1</w:t>
            </w:r>
          </w:p>
        </w:tc>
        <w:tc>
          <w:tcPr>
            <w:tcW w:w="1417" w:type="dxa"/>
            <w:tcBorders>
              <w:top w:val="nil"/>
              <w:left w:val="nil"/>
              <w:bottom w:val="single" w:sz="4" w:space="0" w:color="auto"/>
              <w:right w:val="single" w:sz="4" w:space="0" w:color="auto"/>
            </w:tcBorders>
            <w:shd w:val="clear" w:color="auto" w:fill="auto"/>
            <w:vAlign w:val="bottom"/>
            <w:hideMark/>
          </w:tcPr>
          <w:p w:rsidR="00A37EDD" w:rsidRPr="0094703B" w:rsidRDefault="00A37EDD" w:rsidP="00A37EDD">
            <w:pPr>
              <w:spacing w:after="0"/>
              <w:jc w:val="right"/>
              <w:rPr>
                <w:rFonts w:asciiTheme="majorBidi" w:hAnsiTheme="majorBidi" w:cstheme="majorBidi"/>
                <w:color w:val="000000"/>
                <w:sz w:val="24"/>
                <w:szCs w:val="24"/>
              </w:rPr>
            </w:pPr>
            <w:r w:rsidRPr="0094703B">
              <w:rPr>
                <w:rFonts w:asciiTheme="majorBidi" w:hAnsiTheme="majorBidi" w:cstheme="majorBidi"/>
                <w:color w:val="000000"/>
                <w:sz w:val="24"/>
                <w:szCs w:val="24"/>
              </w:rPr>
              <w:t>0,7</w:t>
            </w:r>
          </w:p>
        </w:tc>
      </w:tr>
      <w:tr w:rsidR="00A37EDD" w:rsidRPr="006A5AE4" w:rsidTr="00A37EDD">
        <w:trPr>
          <w:trHeight w:val="300"/>
          <w:jc w:val="center"/>
        </w:trPr>
        <w:tc>
          <w:tcPr>
            <w:tcW w:w="4556"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417" w:type="dxa"/>
            <w:tcBorders>
              <w:top w:val="nil"/>
              <w:left w:val="nil"/>
              <w:bottom w:val="single" w:sz="4" w:space="0" w:color="auto"/>
              <w:right w:val="single" w:sz="4" w:space="0" w:color="auto"/>
            </w:tcBorders>
            <w:shd w:val="clear" w:color="auto" w:fill="auto"/>
            <w:vAlign w:val="bottom"/>
            <w:hideMark/>
          </w:tcPr>
          <w:p w:rsidR="00A37EDD" w:rsidRPr="0094703B" w:rsidRDefault="00A37EDD" w:rsidP="00A37EDD">
            <w:pPr>
              <w:spacing w:after="0"/>
              <w:jc w:val="right"/>
              <w:rPr>
                <w:rFonts w:asciiTheme="majorBidi" w:hAnsiTheme="majorBidi" w:cstheme="majorBidi"/>
                <w:color w:val="000000"/>
                <w:sz w:val="24"/>
                <w:szCs w:val="24"/>
              </w:rPr>
            </w:pPr>
            <w:r w:rsidRPr="0094703B">
              <w:rPr>
                <w:rFonts w:asciiTheme="majorBidi" w:hAnsiTheme="majorBidi" w:cstheme="majorBidi"/>
                <w:color w:val="000000"/>
                <w:sz w:val="24"/>
                <w:szCs w:val="24"/>
              </w:rPr>
              <w:t>2,4</w:t>
            </w:r>
          </w:p>
        </w:tc>
        <w:tc>
          <w:tcPr>
            <w:tcW w:w="1418" w:type="dxa"/>
            <w:tcBorders>
              <w:top w:val="nil"/>
              <w:left w:val="nil"/>
              <w:bottom w:val="single" w:sz="4" w:space="0" w:color="auto"/>
              <w:right w:val="single" w:sz="4" w:space="0" w:color="auto"/>
            </w:tcBorders>
            <w:shd w:val="clear" w:color="auto" w:fill="auto"/>
            <w:vAlign w:val="bottom"/>
            <w:hideMark/>
          </w:tcPr>
          <w:p w:rsidR="00A37EDD" w:rsidRPr="0094703B" w:rsidRDefault="00A37EDD" w:rsidP="00A37EDD">
            <w:pPr>
              <w:spacing w:after="0"/>
              <w:jc w:val="right"/>
              <w:rPr>
                <w:rFonts w:asciiTheme="majorBidi" w:hAnsiTheme="majorBidi" w:cstheme="majorBidi"/>
                <w:color w:val="000000"/>
                <w:sz w:val="24"/>
                <w:szCs w:val="24"/>
              </w:rPr>
            </w:pPr>
            <w:r w:rsidRPr="0094703B">
              <w:rPr>
                <w:rFonts w:asciiTheme="majorBidi" w:hAnsiTheme="majorBidi" w:cstheme="majorBidi"/>
                <w:color w:val="000000"/>
                <w:sz w:val="24"/>
                <w:szCs w:val="24"/>
              </w:rPr>
              <w:t>12,7</w:t>
            </w:r>
          </w:p>
        </w:tc>
        <w:tc>
          <w:tcPr>
            <w:tcW w:w="1417" w:type="dxa"/>
            <w:tcBorders>
              <w:top w:val="nil"/>
              <w:left w:val="nil"/>
              <w:bottom w:val="single" w:sz="4" w:space="0" w:color="auto"/>
              <w:right w:val="single" w:sz="4" w:space="0" w:color="auto"/>
            </w:tcBorders>
            <w:shd w:val="clear" w:color="auto" w:fill="auto"/>
            <w:vAlign w:val="bottom"/>
            <w:hideMark/>
          </w:tcPr>
          <w:p w:rsidR="00A37EDD" w:rsidRPr="0094703B" w:rsidRDefault="00A37EDD" w:rsidP="00A37EDD">
            <w:pPr>
              <w:spacing w:after="0"/>
              <w:jc w:val="right"/>
              <w:rPr>
                <w:rFonts w:asciiTheme="majorBidi" w:hAnsiTheme="majorBidi" w:cstheme="majorBidi"/>
                <w:color w:val="000000"/>
                <w:sz w:val="24"/>
                <w:szCs w:val="24"/>
              </w:rPr>
            </w:pPr>
            <w:r w:rsidRPr="0094703B">
              <w:rPr>
                <w:rFonts w:asciiTheme="majorBidi" w:hAnsiTheme="majorBidi" w:cstheme="majorBidi"/>
                <w:color w:val="000000"/>
                <w:sz w:val="24"/>
                <w:szCs w:val="24"/>
              </w:rPr>
              <w:t>3,5</w:t>
            </w:r>
          </w:p>
        </w:tc>
      </w:tr>
      <w:tr w:rsidR="00A37EDD" w:rsidRPr="006A5AE4" w:rsidTr="00A37EDD">
        <w:trPr>
          <w:trHeight w:val="148"/>
          <w:jc w:val="center"/>
        </w:trPr>
        <w:tc>
          <w:tcPr>
            <w:tcW w:w="4556"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417" w:type="dxa"/>
            <w:tcBorders>
              <w:top w:val="nil"/>
              <w:left w:val="nil"/>
              <w:bottom w:val="single" w:sz="4" w:space="0" w:color="auto"/>
              <w:right w:val="single" w:sz="4" w:space="0" w:color="auto"/>
            </w:tcBorders>
            <w:shd w:val="clear" w:color="auto" w:fill="auto"/>
            <w:vAlign w:val="bottom"/>
            <w:hideMark/>
          </w:tcPr>
          <w:p w:rsidR="00A37EDD" w:rsidRPr="0094703B" w:rsidRDefault="00A37EDD" w:rsidP="00A37EDD">
            <w:pPr>
              <w:spacing w:after="0"/>
              <w:jc w:val="right"/>
              <w:rPr>
                <w:rFonts w:asciiTheme="majorBidi" w:hAnsiTheme="majorBidi" w:cstheme="majorBidi"/>
                <w:color w:val="000000"/>
                <w:sz w:val="24"/>
                <w:szCs w:val="24"/>
              </w:rPr>
            </w:pPr>
            <w:r w:rsidRPr="0094703B">
              <w:rPr>
                <w:rFonts w:asciiTheme="majorBidi" w:hAnsiTheme="majorBidi" w:cstheme="majorBidi"/>
                <w:color w:val="000000"/>
                <w:sz w:val="24"/>
                <w:szCs w:val="24"/>
              </w:rPr>
              <w:t>3,4</w:t>
            </w:r>
          </w:p>
        </w:tc>
        <w:tc>
          <w:tcPr>
            <w:tcW w:w="1418" w:type="dxa"/>
            <w:tcBorders>
              <w:top w:val="nil"/>
              <w:left w:val="nil"/>
              <w:bottom w:val="single" w:sz="4" w:space="0" w:color="auto"/>
              <w:right w:val="single" w:sz="4" w:space="0" w:color="auto"/>
            </w:tcBorders>
            <w:shd w:val="clear" w:color="auto" w:fill="auto"/>
            <w:vAlign w:val="bottom"/>
            <w:hideMark/>
          </w:tcPr>
          <w:p w:rsidR="00A37EDD" w:rsidRPr="0094703B" w:rsidRDefault="00A37EDD" w:rsidP="00A37EDD">
            <w:pPr>
              <w:spacing w:after="0"/>
              <w:jc w:val="right"/>
              <w:rPr>
                <w:rFonts w:asciiTheme="majorBidi" w:hAnsiTheme="majorBidi" w:cstheme="majorBidi"/>
                <w:color w:val="000000"/>
                <w:sz w:val="24"/>
                <w:szCs w:val="24"/>
              </w:rPr>
            </w:pPr>
            <w:r w:rsidRPr="0094703B">
              <w:rPr>
                <w:rFonts w:asciiTheme="majorBidi" w:hAnsiTheme="majorBidi" w:cstheme="majorBidi"/>
                <w:color w:val="000000"/>
                <w:sz w:val="24"/>
                <w:szCs w:val="24"/>
              </w:rPr>
              <w:t>19,2</w:t>
            </w:r>
          </w:p>
        </w:tc>
        <w:tc>
          <w:tcPr>
            <w:tcW w:w="1417" w:type="dxa"/>
            <w:tcBorders>
              <w:top w:val="nil"/>
              <w:left w:val="nil"/>
              <w:bottom w:val="single" w:sz="4" w:space="0" w:color="auto"/>
              <w:right w:val="single" w:sz="4" w:space="0" w:color="auto"/>
            </w:tcBorders>
            <w:shd w:val="clear" w:color="auto" w:fill="auto"/>
            <w:vAlign w:val="bottom"/>
            <w:hideMark/>
          </w:tcPr>
          <w:p w:rsidR="00A37EDD" w:rsidRPr="0094703B" w:rsidRDefault="00A37EDD" w:rsidP="00A37EDD">
            <w:pPr>
              <w:spacing w:after="0"/>
              <w:jc w:val="right"/>
              <w:rPr>
                <w:rFonts w:asciiTheme="majorBidi" w:hAnsiTheme="majorBidi" w:cstheme="majorBidi"/>
                <w:color w:val="000000"/>
                <w:sz w:val="24"/>
                <w:szCs w:val="24"/>
              </w:rPr>
            </w:pPr>
            <w:r w:rsidRPr="0094703B">
              <w:rPr>
                <w:rFonts w:asciiTheme="majorBidi" w:hAnsiTheme="majorBidi" w:cstheme="majorBidi"/>
                <w:color w:val="000000"/>
                <w:sz w:val="24"/>
                <w:szCs w:val="24"/>
              </w:rPr>
              <w:t>2,9</w:t>
            </w:r>
          </w:p>
        </w:tc>
      </w:tr>
      <w:tr w:rsidR="00A37EDD" w:rsidRPr="006A5AE4" w:rsidTr="00A37EDD">
        <w:trPr>
          <w:trHeight w:val="300"/>
          <w:jc w:val="center"/>
        </w:trPr>
        <w:tc>
          <w:tcPr>
            <w:tcW w:w="4556"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417" w:type="dxa"/>
            <w:tcBorders>
              <w:top w:val="nil"/>
              <w:left w:val="nil"/>
              <w:bottom w:val="single" w:sz="4" w:space="0" w:color="auto"/>
              <w:right w:val="single" w:sz="4" w:space="0" w:color="auto"/>
            </w:tcBorders>
            <w:shd w:val="clear" w:color="auto" w:fill="auto"/>
            <w:vAlign w:val="bottom"/>
            <w:hideMark/>
          </w:tcPr>
          <w:p w:rsidR="00A37EDD" w:rsidRPr="0094703B" w:rsidRDefault="00A37EDD" w:rsidP="00A37EDD">
            <w:pPr>
              <w:spacing w:after="0"/>
              <w:jc w:val="right"/>
              <w:rPr>
                <w:rFonts w:asciiTheme="majorBidi" w:hAnsiTheme="majorBidi" w:cstheme="majorBidi"/>
                <w:color w:val="000000"/>
                <w:sz w:val="24"/>
                <w:szCs w:val="24"/>
              </w:rPr>
            </w:pPr>
            <w:r w:rsidRPr="0094703B">
              <w:rPr>
                <w:rFonts w:asciiTheme="majorBidi" w:hAnsiTheme="majorBidi" w:cstheme="majorBidi"/>
                <w:color w:val="000000"/>
                <w:sz w:val="24"/>
                <w:szCs w:val="24"/>
              </w:rPr>
              <w:t>3,7</w:t>
            </w:r>
          </w:p>
        </w:tc>
        <w:tc>
          <w:tcPr>
            <w:tcW w:w="1418" w:type="dxa"/>
            <w:tcBorders>
              <w:top w:val="nil"/>
              <w:left w:val="nil"/>
              <w:bottom w:val="single" w:sz="4" w:space="0" w:color="auto"/>
              <w:right w:val="single" w:sz="4" w:space="0" w:color="auto"/>
            </w:tcBorders>
            <w:shd w:val="clear" w:color="auto" w:fill="auto"/>
            <w:vAlign w:val="bottom"/>
            <w:hideMark/>
          </w:tcPr>
          <w:p w:rsidR="00A37EDD" w:rsidRPr="0094703B" w:rsidRDefault="00A37EDD" w:rsidP="00A37EDD">
            <w:pPr>
              <w:spacing w:after="0"/>
              <w:jc w:val="right"/>
              <w:rPr>
                <w:rFonts w:asciiTheme="majorBidi" w:hAnsiTheme="majorBidi" w:cstheme="majorBidi"/>
                <w:color w:val="000000"/>
                <w:sz w:val="24"/>
                <w:szCs w:val="24"/>
              </w:rPr>
            </w:pPr>
            <w:r w:rsidRPr="0094703B">
              <w:rPr>
                <w:rFonts w:asciiTheme="majorBidi" w:hAnsiTheme="majorBidi" w:cstheme="majorBidi"/>
                <w:color w:val="000000"/>
                <w:sz w:val="24"/>
                <w:szCs w:val="24"/>
              </w:rPr>
              <w:t>15,7</w:t>
            </w:r>
          </w:p>
        </w:tc>
        <w:tc>
          <w:tcPr>
            <w:tcW w:w="1417" w:type="dxa"/>
            <w:tcBorders>
              <w:top w:val="nil"/>
              <w:left w:val="nil"/>
              <w:bottom w:val="single" w:sz="4" w:space="0" w:color="auto"/>
              <w:right w:val="single" w:sz="4" w:space="0" w:color="auto"/>
            </w:tcBorders>
            <w:shd w:val="clear" w:color="auto" w:fill="auto"/>
            <w:vAlign w:val="bottom"/>
            <w:hideMark/>
          </w:tcPr>
          <w:p w:rsidR="00A37EDD" w:rsidRPr="0094703B" w:rsidRDefault="00A37EDD" w:rsidP="00A37EDD">
            <w:pPr>
              <w:spacing w:after="0"/>
              <w:jc w:val="right"/>
              <w:rPr>
                <w:rFonts w:asciiTheme="majorBidi" w:hAnsiTheme="majorBidi" w:cstheme="majorBidi"/>
                <w:color w:val="000000"/>
                <w:sz w:val="24"/>
                <w:szCs w:val="24"/>
              </w:rPr>
            </w:pPr>
            <w:r w:rsidRPr="0094703B">
              <w:rPr>
                <w:rFonts w:asciiTheme="majorBidi" w:hAnsiTheme="majorBidi" w:cstheme="majorBidi"/>
                <w:color w:val="000000"/>
                <w:sz w:val="24"/>
                <w:szCs w:val="24"/>
              </w:rPr>
              <w:t>4,3</w:t>
            </w:r>
          </w:p>
        </w:tc>
      </w:tr>
      <w:tr w:rsidR="00A37EDD" w:rsidRPr="006A5AE4" w:rsidTr="00A37EDD">
        <w:trPr>
          <w:trHeight w:val="300"/>
          <w:jc w:val="center"/>
        </w:trPr>
        <w:tc>
          <w:tcPr>
            <w:tcW w:w="4556"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417" w:type="dxa"/>
            <w:tcBorders>
              <w:top w:val="nil"/>
              <w:left w:val="nil"/>
              <w:bottom w:val="single" w:sz="4" w:space="0" w:color="auto"/>
              <w:right w:val="single" w:sz="4" w:space="0" w:color="auto"/>
            </w:tcBorders>
            <w:shd w:val="clear" w:color="auto" w:fill="auto"/>
            <w:vAlign w:val="bottom"/>
            <w:hideMark/>
          </w:tcPr>
          <w:p w:rsidR="00A37EDD" w:rsidRPr="0094703B" w:rsidRDefault="00A37EDD" w:rsidP="00A37EDD">
            <w:pPr>
              <w:spacing w:after="0"/>
              <w:jc w:val="right"/>
              <w:rPr>
                <w:rFonts w:asciiTheme="majorBidi" w:hAnsiTheme="majorBidi" w:cstheme="majorBidi"/>
                <w:color w:val="000000"/>
                <w:sz w:val="24"/>
                <w:szCs w:val="24"/>
              </w:rPr>
            </w:pPr>
            <w:r w:rsidRPr="0094703B">
              <w:rPr>
                <w:rFonts w:asciiTheme="majorBidi" w:hAnsiTheme="majorBidi" w:cstheme="majorBidi"/>
                <w:color w:val="000000"/>
                <w:sz w:val="24"/>
                <w:szCs w:val="24"/>
              </w:rPr>
              <w:t>4,4</w:t>
            </w:r>
          </w:p>
        </w:tc>
        <w:tc>
          <w:tcPr>
            <w:tcW w:w="1418" w:type="dxa"/>
            <w:tcBorders>
              <w:top w:val="nil"/>
              <w:left w:val="nil"/>
              <w:bottom w:val="single" w:sz="4" w:space="0" w:color="auto"/>
              <w:right w:val="single" w:sz="4" w:space="0" w:color="auto"/>
            </w:tcBorders>
            <w:shd w:val="clear" w:color="auto" w:fill="auto"/>
            <w:vAlign w:val="bottom"/>
            <w:hideMark/>
          </w:tcPr>
          <w:p w:rsidR="00A37EDD" w:rsidRPr="0094703B" w:rsidRDefault="00A37EDD" w:rsidP="00A37EDD">
            <w:pPr>
              <w:spacing w:after="0"/>
              <w:jc w:val="right"/>
              <w:rPr>
                <w:rFonts w:asciiTheme="majorBidi" w:hAnsiTheme="majorBidi" w:cstheme="majorBidi"/>
                <w:color w:val="000000"/>
                <w:sz w:val="24"/>
                <w:szCs w:val="24"/>
              </w:rPr>
            </w:pPr>
            <w:r w:rsidRPr="0094703B">
              <w:rPr>
                <w:rFonts w:asciiTheme="majorBidi" w:hAnsiTheme="majorBidi" w:cstheme="majorBidi"/>
                <w:color w:val="000000"/>
                <w:sz w:val="24"/>
                <w:szCs w:val="24"/>
              </w:rPr>
              <w:t>17,5</w:t>
            </w:r>
          </w:p>
        </w:tc>
        <w:tc>
          <w:tcPr>
            <w:tcW w:w="1417" w:type="dxa"/>
            <w:tcBorders>
              <w:top w:val="nil"/>
              <w:left w:val="nil"/>
              <w:bottom w:val="single" w:sz="4" w:space="0" w:color="auto"/>
              <w:right w:val="single" w:sz="4" w:space="0" w:color="auto"/>
            </w:tcBorders>
            <w:shd w:val="clear" w:color="auto" w:fill="auto"/>
            <w:vAlign w:val="bottom"/>
            <w:hideMark/>
          </w:tcPr>
          <w:p w:rsidR="00A37EDD" w:rsidRPr="0094703B" w:rsidRDefault="00A37EDD" w:rsidP="00A37EDD">
            <w:pPr>
              <w:spacing w:after="0"/>
              <w:jc w:val="right"/>
              <w:rPr>
                <w:rFonts w:asciiTheme="majorBidi" w:hAnsiTheme="majorBidi" w:cstheme="majorBidi"/>
                <w:color w:val="000000"/>
                <w:sz w:val="24"/>
                <w:szCs w:val="24"/>
              </w:rPr>
            </w:pPr>
            <w:r w:rsidRPr="0094703B">
              <w:rPr>
                <w:rFonts w:asciiTheme="majorBidi" w:hAnsiTheme="majorBidi" w:cstheme="majorBidi"/>
                <w:color w:val="000000"/>
                <w:sz w:val="24"/>
                <w:szCs w:val="24"/>
              </w:rPr>
              <w:t>4,1</w:t>
            </w:r>
          </w:p>
        </w:tc>
      </w:tr>
      <w:tr w:rsidR="00A37EDD" w:rsidRPr="006A5AE4" w:rsidTr="00A37EDD">
        <w:trPr>
          <w:trHeight w:val="300"/>
          <w:jc w:val="center"/>
        </w:trPr>
        <w:tc>
          <w:tcPr>
            <w:tcW w:w="4556"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417" w:type="dxa"/>
            <w:tcBorders>
              <w:top w:val="nil"/>
              <w:left w:val="nil"/>
              <w:bottom w:val="single" w:sz="4" w:space="0" w:color="auto"/>
              <w:right w:val="single" w:sz="4" w:space="0" w:color="auto"/>
            </w:tcBorders>
            <w:shd w:val="clear" w:color="auto" w:fill="auto"/>
            <w:vAlign w:val="bottom"/>
            <w:hideMark/>
          </w:tcPr>
          <w:p w:rsidR="00A37EDD" w:rsidRPr="0094703B" w:rsidRDefault="00A37EDD" w:rsidP="00A37EDD">
            <w:pPr>
              <w:spacing w:after="0"/>
              <w:jc w:val="right"/>
              <w:rPr>
                <w:rFonts w:asciiTheme="majorBidi" w:hAnsiTheme="majorBidi" w:cstheme="majorBidi"/>
                <w:color w:val="000000"/>
                <w:sz w:val="24"/>
                <w:szCs w:val="24"/>
              </w:rPr>
            </w:pPr>
            <w:r w:rsidRPr="0094703B">
              <w:rPr>
                <w:rFonts w:asciiTheme="majorBidi" w:hAnsiTheme="majorBidi" w:cstheme="majorBidi"/>
                <w:color w:val="000000"/>
                <w:sz w:val="24"/>
                <w:szCs w:val="24"/>
              </w:rPr>
              <w:t>1,6</w:t>
            </w:r>
          </w:p>
        </w:tc>
        <w:tc>
          <w:tcPr>
            <w:tcW w:w="1418" w:type="dxa"/>
            <w:tcBorders>
              <w:top w:val="nil"/>
              <w:left w:val="nil"/>
              <w:bottom w:val="single" w:sz="4" w:space="0" w:color="auto"/>
              <w:right w:val="single" w:sz="4" w:space="0" w:color="auto"/>
            </w:tcBorders>
            <w:shd w:val="clear" w:color="auto" w:fill="auto"/>
            <w:vAlign w:val="bottom"/>
            <w:hideMark/>
          </w:tcPr>
          <w:p w:rsidR="00A37EDD" w:rsidRPr="0094703B" w:rsidRDefault="00A37EDD" w:rsidP="00A37EDD">
            <w:pPr>
              <w:spacing w:after="0"/>
              <w:jc w:val="right"/>
              <w:rPr>
                <w:rFonts w:asciiTheme="majorBidi" w:hAnsiTheme="majorBidi" w:cstheme="majorBidi"/>
                <w:color w:val="000000"/>
                <w:sz w:val="24"/>
                <w:szCs w:val="24"/>
              </w:rPr>
            </w:pPr>
            <w:r w:rsidRPr="0094703B">
              <w:rPr>
                <w:rFonts w:asciiTheme="majorBidi" w:hAnsiTheme="majorBidi" w:cstheme="majorBidi"/>
                <w:color w:val="000000"/>
                <w:sz w:val="24"/>
                <w:szCs w:val="24"/>
              </w:rPr>
              <w:t>13,3</w:t>
            </w:r>
          </w:p>
        </w:tc>
        <w:tc>
          <w:tcPr>
            <w:tcW w:w="1417" w:type="dxa"/>
            <w:tcBorders>
              <w:top w:val="nil"/>
              <w:left w:val="nil"/>
              <w:bottom w:val="single" w:sz="4" w:space="0" w:color="auto"/>
              <w:right w:val="single" w:sz="4" w:space="0" w:color="auto"/>
            </w:tcBorders>
            <w:shd w:val="clear" w:color="auto" w:fill="auto"/>
            <w:vAlign w:val="bottom"/>
            <w:hideMark/>
          </w:tcPr>
          <w:p w:rsidR="00A37EDD" w:rsidRPr="0094703B" w:rsidRDefault="00A37EDD" w:rsidP="00A37EDD">
            <w:pPr>
              <w:spacing w:after="0"/>
              <w:jc w:val="right"/>
              <w:rPr>
                <w:rFonts w:asciiTheme="majorBidi" w:hAnsiTheme="majorBidi" w:cstheme="majorBidi"/>
                <w:color w:val="000000"/>
                <w:sz w:val="24"/>
                <w:szCs w:val="24"/>
              </w:rPr>
            </w:pPr>
            <w:r w:rsidRPr="0094703B">
              <w:rPr>
                <w:rFonts w:asciiTheme="majorBidi" w:hAnsiTheme="majorBidi" w:cstheme="majorBidi"/>
                <w:color w:val="000000"/>
                <w:sz w:val="24"/>
                <w:szCs w:val="24"/>
              </w:rPr>
              <w:t>3,2</w:t>
            </w:r>
          </w:p>
        </w:tc>
      </w:tr>
      <w:tr w:rsidR="00A37EDD" w:rsidRPr="006A5AE4" w:rsidTr="00A37EDD">
        <w:trPr>
          <w:trHeight w:val="300"/>
          <w:jc w:val="center"/>
        </w:trPr>
        <w:tc>
          <w:tcPr>
            <w:tcW w:w="4556"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417" w:type="dxa"/>
            <w:tcBorders>
              <w:top w:val="nil"/>
              <w:left w:val="nil"/>
              <w:bottom w:val="single" w:sz="4" w:space="0" w:color="auto"/>
              <w:right w:val="single" w:sz="4" w:space="0" w:color="auto"/>
            </w:tcBorders>
            <w:shd w:val="clear" w:color="auto" w:fill="auto"/>
            <w:vAlign w:val="bottom"/>
            <w:hideMark/>
          </w:tcPr>
          <w:p w:rsidR="00A37EDD" w:rsidRPr="0094703B" w:rsidRDefault="00A37EDD" w:rsidP="00A37EDD">
            <w:pPr>
              <w:spacing w:after="0"/>
              <w:jc w:val="right"/>
              <w:rPr>
                <w:rFonts w:asciiTheme="majorBidi" w:hAnsiTheme="majorBidi" w:cstheme="majorBidi"/>
                <w:color w:val="000000"/>
                <w:sz w:val="24"/>
                <w:szCs w:val="24"/>
              </w:rPr>
            </w:pPr>
            <w:r w:rsidRPr="0094703B">
              <w:rPr>
                <w:rFonts w:asciiTheme="majorBidi" w:hAnsiTheme="majorBidi" w:cstheme="majorBidi"/>
                <w:color w:val="000000"/>
                <w:sz w:val="24"/>
                <w:szCs w:val="24"/>
              </w:rPr>
              <w:t>3,5</w:t>
            </w:r>
          </w:p>
        </w:tc>
        <w:tc>
          <w:tcPr>
            <w:tcW w:w="1418" w:type="dxa"/>
            <w:tcBorders>
              <w:top w:val="nil"/>
              <w:left w:val="nil"/>
              <w:bottom w:val="single" w:sz="4" w:space="0" w:color="auto"/>
              <w:right w:val="single" w:sz="4" w:space="0" w:color="auto"/>
            </w:tcBorders>
            <w:shd w:val="clear" w:color="auto" w:fill="auto"/>
            <w:vAlign w:val="bottom"/>
            <w:hideMark/>
          </w:tcPr>
          <w:p w:rsidR="00A37EDD" w:rsidRPr="0094703B" w:rsidRDefault="00A37EDD" w:rsidP="00A37EDD">
            <w:pPr>
              <w:spacing w:after="0"/>
              <w:jc w:val="right"/>
              <w:rPr>
                <w:rFonts w:asciiTheme="majorBidi" w:hAnsiTheme="majorBidi" w:cstheme="majorBidi"/>
                <w:color w:val="000000"/>
                <w:sz w:val="24"/>
                <w:szCs w:val="24"/>
              </w:rPr>
            </w:pPr>
            <w:r w:rsidRPr="0094703B">
              <w:rPr>
                <w:rFonts w:asciiTheme="majorBidi" w:hAnsiTheme="majorBidi" w:cstheme="majorBidi"/>
                <w:color w:val="000000"/>
                <w:sz w:val="24"/>
                <w:szCs w:val="24"/>
              </w:rPr>
              <w:t>19,7</w:t>
            </w:r>
          </w:p>
        </w:tc>
        <w:tc>
          <w:tcPr>
            <w:tcW w:w="1417" w:type="dxa"/>
            <w:tcBorders>
              <w:top w:val="nil"/>
              <w:left w:val="nil"/>
              <w:bottom w:val="single" w:sz="4" w:space="0" w:color="auto"/>
              <w:right w:val="single" w:sz="4" w:space="0" w:color="auto"/>
            </w:tcBorders>
            <w:shd w:val="clear" w:color="auto" w:fill="auto"/>
            <w:vAlign w:val="bottom"/>
            <w:hideMark/>
          </w:tcPr>
          <w:p w:rsidR="00A37EDD" w:rsidRPr="0094703B" w:rsidRDefault="00A37EDD" w:rsidP="00A37EDD">
            <w:pPr>
              <w:spacing w:after="0"/>
              <w:jc w:val="right"/>
              <w:rPr>
                <w:rFonts w:asciiTheme="majorBidi" w:hAnsiTheme="majorBidi" w:cstheme="majorBidi"/>
                <w:color w:val="000000"/>
                <w:sz w:val="24"/>
                <w:szCs w:val="24"/>
              </w:rPr>
            </w:pPr>
            <w:r w:rsidRPr="0094703B">
              <w:rPr>
                <w:rFonts w:asciiTheme="majorBidi" w:hAnsiTheme="majorBidi" w:cstheme="majorBidi"/>
                <w:color w:val="000000"/>
                <w:sz w:val="24"/>
                <w:szCs w:val="24"/>
              </w:rPr>
              <w:t>2,4</w:t>
            </w:r>
          </w:p>
        </w:tc>
      </w:tr>
      <w:tr w:rsidR="00A37EDD" w:rsidRPr="006A5AE4" w:rsidTr="00A37EDD">
        <w:trPr>
          <w:trHeight w:val="300"/>
          <w:jc w:val="center"/>
        </w:trPr>
        <w:tc>
          <w:tcPr>
            <w:tcW w:w="4556"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417" w:type="dxa"/>
            <w:tcBorders>
              <w:top w:val="nil"/>
              <w:left w:val="nil"/>
              <w:bottom w:val="single" w:sz="4" w:space="0" w:color="auto"/>
              <w:right w:val="single" w:sz="4" w:space="0" w:color="auto"/>
            </w:tcBorders>
            <w:shd w:val="clear" w:color="auto" w:fill="auto"/>
            <w:vAlign w:val="bottom"/>
            <w:hideMark/>
          </w:tcPr>
          <w:p w:rsidR="00A37EDD" w:rsidRPr="0094703B" w:rsidRDefault="00A37EDD" w:rsidP="00A37EDD">
            <w:pPr>
              <w:spacing w:after="0"/>
              <w:jc w:val="right"/>
              <w:rPr>
                <w:rFonts w:asciiTheme="majorBidi" w:hAnsiTheme="majorBidi" w:cstheme="majorBidi"/>
                <w:color w:val="000000"/>
                <w:sz w:val="24"/>
                <w:szCs w:val="24"/>
              </w:rPr>
            </w:pPr>
            <w:r w:rsidRPr="0094703B">
              <w:rPr>
                <w:rFonts w:asciiTheme="majorBidi" w:hAnsiTheme="majorBidi" w:cstheme="majorBidi"/>
                <w:color w:val="000000"/>
                <w:sz w:val="24"/>
                <w:szCs w:val="24"/>
              </w:rPr>
              <w:t>6,7</w:t>
            </w:r>
          </w:p>
        </w:tc>
        <w:tc>
          <w:tcPr>
            <w:tcW w:w="1418" w:type="dxa"/>
            <w:tcBorders>
              <w:top w:val="nil"/>
              <w:left w:val="nil"/>
              <w:bottom w:val="single" w:sz="4" w:space="0" w:color="auto"/>
              <w:right w:val="single" w:sz="4" w:space="0" w:color="auto"/>
            </w:tcBorders>
            <w:shd w:val="clear" w:color="auto" w:fill="auto"/>
            <w:vAlign w:val="bottom"/>
            <w:hideMark/>
          </w:tcPr>
          <w:p w:rsidR="00A37EDD" w:rsidRPr="0094703B" w:rsidRDefault="00A37EDD" w:rsidP="00A37EDD">
            <w:pPr>
              <w:spacing w:after="0"/>
              <w:jc w:val="right"/>
              <w:rPr>
                <w:rFonts w:asciiTheme="majorBidi" w:hAnsiTheme="majorBidi" w:cstheme="majorBidi"/>
                <w:color w:val="000000"/>
                <w:sz w:val="24"/>
                <w:szCs w:val="24"/>
              </w:rPr>
            </w:pPr>
            <w:r w:rsidRPr="0094703B">
              <w:rPr>
                <w:rFonts w:asciiTheme="majorBidi" w:hAnsiTheme="majorBidi" w:cstheme="majorBidi"/>
                <w:color w:val="000000"/>
                <w:sz w:val="24"/>
                <w:szCs w:val="24"/>
              </w:rPr>
              <w:t>24,5</w:t>
            </w:r>
          </w:p>
        </w:tc>
        <w:tc>
          <w:tcPr>
            <w:tcW w:w="1417" w:type="dxa"/>
            <w:tcBorders>
              <w:top w:val="nil"/>
              <w:left w:val="nil"/>
              <w:bottom w:val="single" w:sz="4" w:space="0" w:color="auto"/>
              <w:right w:val="single" w:sz="4" w:space="0" w:color="auto"/>
            </w:tcBorders>
            <w:shd w:val="clear" w:color="auto" w:fill="auto"/>
            <w:vAlign w:val="bottom"/>
            <w:hideMark/>
          </w:tcPr>
          <w:p w:rsidR="00A37EDD" w:rsidRPr="0094703B" w:rsidRDefault="00A37EDD" w:rsidP="00A37EDD">
            <w:pPr>
              <w:spacing w:after="0"/>
              <w:jc w:val="right"/>
              <w:rPr>
                <w:rFonts w:asciiTheme="majorBidi" w:hAnsiTheme="majorBidi" w:cstheme="majorBidi"/>
                <w:color w:val="000000"/>
                <w:sz w:val="24"/>
                <w:szCs w:val="24"/>
              </w:rPr>
            </w:pPr>
            <w:r w:rsidRPr="0094703B">
              <w:rPr>
                <w:rFonts w:asciiTheme="majorBidi" w:hAnsiTheme="majorBidi" w:cstheme="majorBidi"/>
                <w:color w:val="000000"/>
                <w:sz w:val="24"/>
                <w:szCs w:val="24"/>
              </w:rPr>
              <w:t>3,1</w:t>
            </w:r>
          </w:p>
        </w:tc>
      </w:tr>
      <w:tr w:rsidR="00A37EDD" w:rsidRPr="006A5AE4" w:rsidTr="00A37EDD">
        <w:trPr>
          <w:trHeight w:val="300"/>
          <w:jc w:val="center"/>
        </w:trPr>
        <w:tc>
          <w:tcPr>
            <w:tcW w:w="4556"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B574DB">
              <w:rPr>
                <w:rFonts w:asciiTheme="majorBidi" w:hAnsiTheme="majorBidi" w:cstheme="majorBidi"/>
                <w:sz w:val="24"/>
                <w:szCs w:val="24"/>
              </w:rPr>
              <w:t>-Massa</w:t>
            </w:r>
          </w:p>
        </w:tc>
        <w:tc>
          <w:tcPr>
            <w:tcW w:w="1417" w:type="dxa"/>
            <w:tcBorders>
              <w:top w:val="nil"/>
              <w:left w:val="nil"/>
              <w:bottom w:val="single" w:sz="4" w:space="0" w:color="auto"/>
              <w:right w:val="single" w:sz="4" w:space="0" w:color="auto"/>
            </w:tcBorders>
            <w:shd w:val="clear" w:color="auto" w:fill="auto"/>
            <w:vAlign w:val="bottom"/>
            <w:hideMark/>
          </w:tcPr>
          <w:p w:rsidR="00A37EDD" w:rsidRPr="0094703B" w:rsidRDefault="00A37EDD" w:rsidP="00A37EDD">
            <w:pPr>
              <w:spacing w:after="0"/>
              <w:jc w:val="right"/>
              <w:rPr>
                <w:rFonts w:asciiTheme="majorBidi" w:hAnsiTheme="majorBidi" w:cstheme="majorBidi"/>
                <w:color w:val="000000"/>
                <w:sz w:val="24"/>
                <w:szCs w:val="24"/>
              </w:rPr>
            </w:pPr>
            <w:r w:rsidRPr="0094703B">
              <w:rPr>
                <w:rFonts w:asciiTheme="majorBidi" w:hAnsiTheme="majorBidi" w:cstheme="majorBidi"/>
                <w:color w:val="000000"/>
                <w:sz w:val="24"/>
                <w:szCs w:val="24"/>
              </w:rPr>
              <w:t>3,7</w:t>
            </w:r>
          </w:p>
        </w:tc>
        <w:tc>
          <w:tcPr>
            <w:tcW w:w="1418" w:type="dxa"/>
            <w:tcBorders>
              <w:top w:val="nil"/>
              <w:left w:val="nil"/>
              <w:bottom w:val="single" w:sz="4" w:space="0" w:color="auto"/>
              <w:right w:val="single" w:sz="4" w:space="0" w:color="auto"/>
            </w:tcBorders>
            <w:shd w:val="clear" w:color="auto" w:fill="auto"/>
            <w:vAlign w:val="bottom"/>
            <w:hideMark/>
          </w:tcPr>
          <w:p w:rsidR="00A37EDD" w:rsidRPr="0094703B" w:rsidRDefault="00A37EDD" w:rsidP="00A37EDD">
            <w:pPr>
              <w:spacing w:after="0"/>
              <w:jc w:val="right"/>
              <w:rPr>
                <w:rFonts w:asciiTheme="majorBidi" w:hAnsiTheme="majorBidi" w:cstheme="majorBidi"/>
                <w:color w:val="000000"/>
                <w:sz w:val="24"/>
                <w:szCs w:val="24"/>
              </w:rPr>
            </w:pPr>
            <w:r w:rsidRPr="0094703B">
              <w:rPr>
                <w:rFonts w:asciiTheme="majorBidi" w:hAnsiTheme="majorBidi" w:cstheme="majorBidi"/>
                <w:color w:val="000000"/>
                <w:sz w:val="24"/>
                <w:szCs w:val="24"/>
              </w:rPr>
              <w:t>14,6</w:t>
            </w:r>
          </w:p>
        </w:tc>
        <w:tc>
          <w:tcPr>
            <w:tcW w:w="1417" w:type="dxa"/>
            <w:tcBorders>
              <w:top w:val="nil"/>
              <w:left w:val="nil"/>
              <w:bottom w:val="single" w:sz="4" w:space="0" w:color="auto"/>
              <w:right w:val="single" w:sz="4" w:space="0" w:color="auto"/>
            </w:tcBorders>
            <w:shd w:val="clear" w:color="auto" w:fill="auto"/>
            <w:vAlign w:val="bottom"/>
            <w:hideMark/>
          </w:tcPr>
          <w:p w:rsidR="00A37EDD" w:rsidRPr="0094703B" w:rsidRDefault="00A37EDD" w:rsidP="00A37EDD">
            <w:pPr>
              <w:spacing w:after="0"/>
              <w:jc w:val="right"/>
              <w:rPr>
                <w:rFonts w:asciiTheme="majorBidi" w:hAnsiTheme="majorBidi" w:cstheme="majorBidi"/>
                <w:color w:val="000000"/>
                <w:sz w:val="24"/>
                <w:szCs w:val="24"/>
              </w:rPr>
            </w:pPr>
            <w:r w:rsidRPr="0094703B">
              <w:rPr>
                <w:rFonts w:asciiTheme="majorBidi" w:hAnsiTheme="majorBidi" w:cstheme="majorBidi"/>
                <w:color w:val="000000"/>
                <w:sz w:val="24"/>
                <w:szCs w:val="24"/>
              </w:rPr>
              <w:t>3,5</w:t>
            </w:r>
          </w:p>
        </w:tc>
      </w:tr>
      <w:tr w:rsidR="00A37EDD" w:rsidRPr="006A5AE4" w:rsidTr="00A37EDD">
        <w:trPr>
          <w:trHeight w:val="300"/>
          <w:jc w:val="center"/>
        </w:trPr>
        <w:tc>
          <w:tcPr>
            <w:tcW w:w="4556"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417" w:type="dxa"/>
            <w:tcBorders>
              <w:top w:val="nil"/>
              <w:left w:val="nil"/>
              <w:bottom w:val="single" w:sz="4" w:space="0" w:color="auto"/>
              <w:right w:val="single" w:sz="4" w:space="0" w:color="auto"/>
            </w:tcBorders>
            <w:shd w:val="clear" w:color="auto" w:fill="auto"/>
            <w:vAlign w:val="bottom"/>
            <w:hideMark/>
          </w:tcPr>
          <w:p w:rsidR="00A37EDD" w:rsidRPr="0094703B" w:rsidRDefault="00A37EDD" w:rsidP="00A37EDD">
            <w:pPr>
              <w:spacing w:after="0"/>
              <w:jc w:val="right"/>
              <w:rPr>
                <w:rFonts w:asciiTheme="majorBidi" w:hAnsiTheme="majorBidi" w:cstheme="majorBidi"/>
                <w:color w:val="000000"/>
                <w:sz w:val="24"/>
                <w:szCs w:val="24"/>
              </w:rPr>
            </w:pPr>
            <w:r w:rsidRPr="0094703B">
              <w:rPr>
                <w:rFonts w:asciiTheme="majorBidi" w:hAnsiTheme="majorBidi" w:cstheme="majorBidi"/>
                <w:color w:val="000000"/>
                <w:sz w:val="24"/>
                <w:szCs w:val="24"/>
              </w:rPr>
              <w:t>2,8</w:t>
            </w:r>
          </w:p>
        </w:tc>
        <w:tc>
          <w:tcPr>
            <w:tcW w:w="1418" w:type="dxa"/>
            <w:tcBorders>
              <w:top w:val="nil"/>
              <w:left w:val="nil"/>
              <w:bottom w:val="single" w:sz="4" w:space="0" w:color="auto"/>
              <w:right w:val="single" w:sz="4" w:space="0" w:color="auto"/>
            </w:tcBorders>
            <w:shd w:val="clear" w:color="auto" w:fill="auto"/>
            <w:vAlign w:val="bottom"/>
            <w:hideMark/>
          </w:tcPr>
          <w:p w:rsidR="00A37EDD" w:rsidRPr="0094703B" w:rsidRDefault="00A37EDD" w:rsidP="00A37EDD">
            <w:pPr>
              <w:spacing w:after="0"/>
              <w:jc w:val="right"/>
              <w:rPr>
                <w:rFonts w:asciiTheme="majorBidi" w:hAnsiTheme="majorBidi" w:cstheme="majorBidi"/>
                <w:color w:val="000000"/>
                <w:sz w:val="24"/>
                <w:szCs w:val="24"/>
              </w:rPr>
            </w:pPr>
            <w:r w:rsidRPr="0094703B">
              <w:rPr>
                <w:rFonts w:asciiTheme="majorBidi" w:hAnsiTheme="majorBidi" w:cstheme="majorBidi"/>
                <w:color w:val="000000"/>
                <w:sz w:val="24"/>
                <w:szCs w:val="24"/>
              </w:rPr>
              <w:t>20,1</w:t>
            </w:r>
          </w:p>
        </w:tc>
        <w:tc>
          <w:tcPr>
            <w:tcW w:w="1417" w:type="dxa"/>
            <w:tcBorders>
              <w:top w:val="nil"/>
              <w:left w:val="nil"/>
              <w:bottom w:val="single" w:sz="4" w:space="0" w:color="auto"/>
              <w:right w:val="single" w:sz="4" w:space="0" w:color="auto"/>
            </w:tcBorders>
            <w:shd w:val="clear" w:color="auto" w:fill="auto"/>
            <w:vAlign w:val="bottom"/>
            <w:hideMark/>
          </w:tcPr>
          <w:p w:rsidR="00A37EDD" w:rsidRPr="0094703B" w:rsidRDefault="00A37EDD" w:rsidP="00A37EDD">
            <w:pPr>
              <w:spacing w:after="0"/>
              <w:jc w:val="right"/>
              <w:rPr>
                <w:rFonts w:asciiTheme="majorBidi" w:hAnsiTheme="majorBidi" w:cstheme="majorBidi"/>
                <w:color w:val="000000"/>
                <w:sz w:val="24"/>
                <w:szCs w:val="24"/>
              </w:rPr>
            </w:pPr>
            <w:r w:rsidRPr="0094703B">
              <w:rPr>
                <w:rFonts w:asciiTheme="majorBidi" w:hAnsiTheme="majorBidi" w:cstheme="majorBidi"/>
                <w:color w:val="000000"/>
                <w:sz w:val="24"/>
                <w:szCs w:val="24"/>
              </w:rPr>
              <w:t>1,8</w:t>
            </w:r>
          </w:p>
        </w:tc>
      </w:tr>
      <w:tr w:rsidR="00A37EDD" w:rsidRPr="006A5AE4" w:rsidTr="00A37EDD">
        <w:trPr>
          <w:trHeight w:val="300"/>
          <w:jc w:val="center"/>
        </w:trPr>
        <w:tc>
          <w:tcPr>
            <w:tcW w:w="4556" w:type="dxa"/>
            <w:tcBorders>
              <w:top w:val="nil"/>
              <w:left w:val="single" w:sz="4" w:space="0" w:color="auto"/>
              <w:bottom w:val="single" w:sz="4" w:space="0" w:color="auto"/>
              <w:right w:val="single" w:sz="4" w:space="0" w:color="auto"/>
            </w:tcBorders>
            <w:shd w:val="clear" w:color="auto" w:fill="auto"/>
            <w:vAlign w:val="bottom"/>
            <w:hideMark/>
          </w:tcPr>
          <w:p w:rsidR="00A37EDD" w:rsidRPr="00194D0F" w:rsidRDefault="00A37EDD" w:rsidP="00A37EDD">
            <w:pPr>
              <w:spacing w:after="0"/>
              <w:rPr>
                <w:rFonts w:asciiTheme="majorBidi" w:hAnsiTheme="majorBidi" w:cstheme="majorBidi"/>
                <w:b/>
                <w:bCs/>
                <w:color w:val="000000"/>
                <w:sz w:val="24"/>
                <w:szCs w:val="24"/>
              </w:rPr>
            </w:pPr>
            <w:r w:rsidRPr="00194D0F">
              <w:rPr>
                <w:rFonts w:asciiTheme="majorBidi" w:hAnsiTheme="majorBidi" w:cstheme="majorBidi"/>
                <w:b/>
                <w:bCs/>
                <w:color w:val="000000"/>
                <w:sz w:val="24"/>
                <w:szCs w:val="24"/>
              </w:rPr>
              <w:t>Total</w:t>
            </w:r>
          </w:p>
        </w:tc>
        <w:tc>
          <w:tcPr>
            <w:tcW w:w="1417" w:type="dxa"/>
            <w:tcBorders>
              <w:top w:val="nil"/>
              <w:left w:val="nil"/>
              <w:bottom w:val="single" w:sz="4" w:space="0" w:color="auto"/>
              <w:right w:val="single" w:sz="4" w:space="0" w:color="auto"/>
            </w:tcBorders>
            <w:shd w:val="clear" w:color="auto" w:fill="auto"/>
            <w:vAlign w:val="bottom"/>
            <w:hideMark/>
          </w:tcPr>
          <w:p w:rsidR="00A37EDD" w:rsidRPr="00194D0F" w:rsidRDefault="00A37EDD" w:rsidP="00A37EDD">
            <w:pPr>
              <w:spacing w:after="0"/>
              <w:jc w:val="right"/>
              <w:rPr>
                <w:rFonts w:asciiTheme="majorBidi" w:hAnsiTheme="majorBidi" w:cstheme="majorBidi"/>
                <w:b/>
                <w:bCs/>
                <w:color w:val="000000"/>
                <w:sz w:val="24"/>
                <w:szCs w:val="24"/>
              </w:rPr>
            </w:pPr>
            <w:r w:rsidRPr="00194D0F">
              <w:rPr>
                <w:rFonts w:asciiTheme="majorBidi" w:hAnsiTheme="majorBidi" w:cstheme="majorBidi"/>
                <w:b/>
                <w:bCs/>
                <w:color w:val="000000"/>
                <w:sz w:val="24"/>
                <w:szCs w:val="24"/>
              </w:rPr>
              <w:t>3,1</w:t>
            </w:r>
          </w:p>
        </w:tc>
        <w:tc>
          <w:tcPr>
            <w:tcW w:w="1418" w:type="dxa"/>
            <w:tcBorders>
              <w:top w:val="nil"/>
              <w:left w:val="nil"/>
              <w:bottom w:val="single" w:sz="4" w:space="0" w:color="auto"/>
              <w:right w:val="single" w:sz="4" w:space="0" w:color="auto"/>
            </w:tcBorders>
            <w:shd w:val="clear" w:color="auto" w:fill="auto"/>
            <w:vAlign w:val="bottom"/>
            <w:hideMark/>
          </w:tcPr>
          <w:p w:rsidR="00A37EDD" w:rsidRPr="00194D0F" w:rsidRDefault="00A37EDD" w:rsidP="00A37EDD">
            <w:pPr>
              <w:spacing w:after="0"/>
              <w:jc w:val="right"/>
              <w:rPr>
                <w:rFonts w:asciiTheme="majorBidi" w:hAnsiTheme="majorBidi" w:cstheme="majorBidi"/>
                <w:b/>
                <w:bCs/>
                <w:color w:val="000000"/>
                <w:sz w:val="24"/>
                <w:szCs w:val="24"/>
              </w:rPr>
            </w:pPr>
            <w:r w:rsidRPr="00194D0F">
              <w:rPr>
                <w:rFonts w:asciiTheme="majorBidi" w:hAnsiTheme="majorBidi" w:cstheme="majorBidi"/>
                <w:b/>
                <w:bCs/>
                <w:color w:val="000000"/>
                <w:sz w:val="24"/>
                <w:szCs w:val="24"/>
              </w:rPr>
              <w:t>16,5</w:t>
            </w:r>
          </w:p>
        </w:tc>
        <w:tc>
          <w:tcPr>
            <w:tcW w:w="1417" w:type="dxa"/>
            <w:tcBorders>
              <w:top w:val="nil"/>
              <w:left w:val="nil"/>
              <w:bottom w:val="single" w:sz="4" w:space="0" w:color="auto"/>
              <w:right w:val="single" w:sz="4" w:space="0" w:color="auto"/>
            </w:tcBorders>
            <w:shd w:val="clear" w:color="auto" w:fill="auto"/>
            <w:vAlign w:val="bottom"/>
            <w:hideMark/>
          </w:tcPr>
          <w:p w:rsidR="00A37EDD" w:rsidRPr="00194D0F" w:rsidRDefault="00A37EDD" w:rsidP="00A37EDD">
            <w:pPr>
              <w:spacing w:after="0"/>
              <w:jc w:val="right"/>
              <w:rPr>
                <w:rFonts w:asciiTheme="majorBidi" w:hAnsiTheme="majorBidi" w:cstheme="majorBidi"/>
                <w:b/>
                <w:bCs/>
                <w:color w:val="000000"/>
                <w:sz w:val="24"/>
                <w:szCs w:val="24"/>
              </w:rPr>
            </w:pPr>
            <w:r w:rsidRPr="00194D0F">
              <w:rPr>
                <w:rFonts w:asciiTheme="majorBidi" w:hAnsiTheme="majorBidi" w:cstheme="majorBidi"/>
                <w:b/>
                <w:bCs/>
                <w:color w:val="000000"/>
                <w:sz w:val="24"/>
                <w:szCs w:val="24"/>
              </w:rPr>
              <w:t>3,0</w:t>
            </w:r>
          </w:p>
        </w:tc>
      </w:tr>
    </w:tbl>
    <w:p w:rsidR="00A37EDD" w:rsidRPr="006A5AE4" w:rsidRDefault="00A37EDD" w:rsidP="00A37EDD">
      <w:pPr>
        <w:tabs>
          <w:tab w:val="left" w:pos="5121"/>
        </w:tabs>
        <w:spacing w:after="0"/>
        <w:ind w:left="55"/>
        <w:rPr>
          <w:rFonts w:asciiTheme="majorBidi" w:hAnsiTheme="majorBidi" w:cstheme="majorBidi"/>
          <w:b/>
          <w:bCs/>
          <w:color w:val="000000"/>
          <w:sz w:val="24"/>
          <w:szCs w:val="24"/>
        </w:rPr>
      </w:pPr>
      <w:r>
        <w:rPr>
          <w:rFonts w:asciiTheme="majorBidi" w:hAnsiTheme="majorBidi" w:cstheme="majorBidi"/>
          <w:color w:val="000000"/>
          <w:sz w:val="24"/>
          <w:szCs w:val="24"/>
        </w:rPr>
        <w:t>Source : Enquête nationale sur l’anthropométrie 2011, HCP.</w:t>
      </w:r>
    </w:p>
    <w:p w:rsidR="00A37EDD" w:rsidRPr="006A5AE4" w:rsidRDefault="00A37EDD" w:rsidP="00A37EDD">
      <w:pPr>
        <w:rPr>
          <w:rFonts w:asciiTheme="majorBidi" w:hAnsiTheme="majorBidi" w:cstheme="majorBidi"/>
          <w:sz w:val="24"/>
          <w:szCs w:val="24"/>
        </w:rPr>
      </w:pPr>
    </w:p>
    <w:p w:rsidR="00A37EDD" w:rsidRPr="000B6031" w:rsidRDefault="00A37EDD" w:rsidP="00A37EDD">
      <w:pPr>
        <w:tabs>
          <w:tab w:val="left" w:pos="2587"/>
          <w:tab w:val="left" w:pos="3787"/>
          <w:tab w:val="left" w:pos="4987"/>
        </w:tabs>
        <w:spacing w:after="0"/>
        <w:ind w:left="55"/>
        <w:rPr>
          <w:rFonts w:asciiTheme="majorBidi" w:hAnsiTheme="majorBidi" w:cstheme="majorBidi"/>
          <w:b/>
          <w:bCs/>
          <w:sz w:val="24"/>
          <w:szCs w:val="24"/>
        </w:rPr>
      </w:pPr>
      <w:r w:rsidRPr="000B6031">
        <w:rPr>
          <w:rFonts w:asciiTheme="majorBidi" w:hAnsiTheme="majorBidi" w:cstheme="majorBidi"/>
          <w:b/>
          <w:bCs/>
          <w:sz w:val="24"/>
          <w:szCs w:val="24"/>
        </w:rPr>
        <w:t>Tableau 06 : Population par médecin selon la région</w:t>
      </w:r>
    </w:p>
    <w:p w:rsidR="00A37EDD" w:rsidRPr="000B6031" w:rsidRDefault="00A37EDD" w:rsidP="00A37EDD">
      <w:pPr>
        <w:tabs>
          <w:tab w:val="left" w:pos="2587"/>
          <w:tab w:val="left" w:pos="3787"/>
          <w:tab w:val="left" w:pos="4987"/>
        </w:tabs>
        <w:spacing w:after="0"/>
        <w:ind w:left="55"/>
        <w:jc w:val="center"/>
        <w:rPr>
          <w:rFonts w:asciiTheme="majorBidi" w:hAnsiTheme="majorBidi" w:cstheme="majorBidi"/>
          <w:sz w:val="24"/>
          <w:szCs w:val="24"/>
        </w:rPr>
      </w:pPr>
    </w:p>
    <w:tbl>
      <w:tblPr>
        <w:tblW w:w="8850" w:type="dxa"/>
        <w:jc w:val="center"/>
        <w:tblCellMar>
          <w:left w:w="70" w:type="dxa"/>
          <w:right w:w="70" w:type="dxa"/>
        </w:tblCellMar>
        <w:tblLook w:val="04A0"/>
      </w:tblPr>
      <w:tblGrid>
        <w:gridCol w:w="5282"/>
        <w:gridCol w:w="1200"/>
        <w:gridCol w:w="1200"/>
        <w:gridCol w:w="1168"/>
      </w:tblGrid>
      <w:tr w:rsidR="00A37EDD" w:rsidRPr="000B6031" w:rsidTr="00A37EDD">
        <w:trPr>
          <w:trHeight w:val="300"/>
          <w:jc w:val="center"/>
        </w:trPr>
        <w:tc>
          <w:tcPr>
            <w:tcW w:w="5282" w:type="dxa"/>
            <w:tcBorders>
              <w:top w:val="single" w:sz="4" w:space="0" w:color="auto"/>
              <w:left w:val="single" w:sz="4" w:space="0" w:color="auto"/>
              <w:bottom w:val="single" w:sz="4" w:space="0" w:color="auto"/>
              <w:right w:val="single" w:sz="4" w:space="0" w:color="auto"/>
            </w:tcBorders>
            <w:shd w:val="clear" w:color="000000" w:fill="FFFFFF"/>
            <w:noWrap/>
            <w:hideMark/>
          </w:tcPr>
          <w:p w:rsidR="00A37EDD" w:rsidRPr="000B6031" w:rsidRDefault="00A37EDD" w:rsidP="00A37EDD">
            <w:pPr>
              <w:spacing w:after="0"/>
              <w:jc w:val="center"/>
              <w:rPr>
                <w:rFonts w:asciiTheme="majorBidi" w:hAnsiTheme="majorBidi" w:cstheme="majorBidi"/>
                <w:b/>
                <w:bCs/>
                <w:sz w:val="24"/>
                <w:szCs w:val="24"/>
              </w:rPr>
            </w:pPr>
            <w:r w:rsidRPr="000B6031">
              <w:rPr>
                <w:rFonts w:asciiTheme="majorBidi" w:hAnsiTheme="majorBidi" w:cstheme="majorBidi"/>
                <w:b/>
                <w:bCs/>
                <w:sz w:val="24"/>
                <w:szCs w:val="24"/>
              </w:rPr>
              <w:t>Région</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center"/>
              <w:rPr>
                <w:rFonts w:asciiTheme="majorBidi" w:hAnsiTheme="majorBidi" w:cstheme="majorBidi"/>
                <w:b/>
                <w:bCs/>
                <w:sz w:val="24"/>
                <w:szCs w:val="24"/>
              </w:rPr>
            </w:pPr>
            <w:r w:rsidRPr="000B6031">
              <w:rPr>
                <w:rFonts w:asciiTheme="majorBidi" w:hAnsiTheme="majorBidi" w:cstheme="majorBidi"/>
                <w:b/>
                <w:bCs/>
                <w:sz w:val="24"/>
                <w:szCs w:val="24"/>
              </w:rPr>
              <w:t>2001</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center"/>
              <w:rPr>
                <w:rFonts w:asciiTheme="majorBidi" w:hAnsiTheme="majorBidi" w:cstheme="majorBidi"/>
                <w:b/>
                <w:bCs/>
                <w:sz w:val="24"/>
                <w:szCs w:val="24"/>
              </w:rPr>
            </w:pPr>
            <w:r w:rsidRPr="000B6031">
              <w:rPr>
                <w:rFonts w:asciiTheme="majorBidi" w:hAnsiTheme="majorBidi" w:cstheme="majorBidi"/>
                <w:b/>
                <w:bCs/>
                <w:sz w:val="24"/>
                <w:szCs w:val="24"/>
              </w:rPr>
              <w:t>2013</w:t>
            </w:r>
          </w:p>
        </w:tc>
        <w:tc>
          <w:tcPr>
            <w:tcW w:w="1168" w:type="dxa"/>
            <w:tcBorders>
              <w:top w:val="single" w:sz="4" w:space="0" w:color="auto"/>
              <w:left w:val="nil"/>
              <w:bottom w:val="single" w:sz="4" w:space="0" w:color="auto"/>
              <w:right w:val="single" w:sz="4" w:space="0" w:color="auto"/>
            </w:tcBorders>
            <w:shd w:val="clear" w:color="auto" w:fill="auto"/>
            <w:vAlign w:val="bottom"/>
            <w:hideMark/>
          </w:tcPr>
          <w:p w:rsidR="00A37EDD" w:rsidRPr="000B6031" w:rsidRDefault="00A37EDD" w:rsidP="00A37EDD">
            <w:pPr>
              <w:spacing w:after="0"/>
              <w:jc w:val="center"/>
              <w:rPr>
                <w:rFonts w:asciiTheme="majorBidi" w:hAnsiTheme="majorBidi" w:cstheme="majorBidi"/>
                <w:b/>
                <w:bCs/>
                <w:sz w:val="24"/>
                <w:szCs w:val="24"/>
              </w:rPr>
            </w:pPr>
            <w:r w:rsidRPr="000B6031">
              <w:rPr>
                <w:rFonts w:asciiTheme="majorBidi" w:hAnsiTheme="majorBidi" w:cstheme="majorBidi"/>
                <w:b/>
                <w:bCs/>
                <w:sz w:val="24"/>
                <w:szCs w:val="24"/>
              </w:rPr>
              <w:t>Ecart</w:t>
            </w:r>
          </w:p>
        </w:tc>
      </w:tr>
      <w:tr w:rsidR="00A37EDD" w:rsidRPr="000B6031" w:rsidTr="00A37EDD">
        <w:trPr>
          <w:trHeight w:val="300"/>
          <w:jc w:val="center"/>
        </w:trPr>
        <w:tc>
          <w:tcPr>
            <w:tcW w:w="5282" w:type="dxa"/>
            <w:tcBorders>
              <w:top w:val="nil"/>
              <w:left w:val="single" w:sz="4" w:space="0" w:color="auto"/>
              <w:bottom w:val="single" w:sz="4" w:space="0" w:color="auto"/>
              <w:right w:val="single" w:sz="4" w:space="0" w:color="auto"/>
            </w:tcBorders>
            <w:shd w:val="clear" w:color="000000" w:fill="FFFFFF"/>
            <w:noWrap/>
            <w:vAlign w:val="bottom"/>
            <w:hideMark/>
          </w:tcPr>
          <w:p w:rsidR="00A37EDD" w:rsidRPr="000B6031" w:rsidRDefault="00A37EDD" w:rsidP="00A37EDD">
            <w:pPr>
              <w:spacing w:after="0"/>
              <w:rPr>
                <w:rFonts w:asciiTheme="majorBidi" w:hAnsiTheme="majorBidi" w:cstheme="majorBidi"/>
                <w:sz w:val="24"/>
                <w:szCs w:val="24"/>
              </w:rPr>
            </w:pPr>
            <w:r w:rsidRPr="000B6031">
              <w:rPr>
                <w:rFonts w:asciiTheme="majorBidi" w:hAnsiTheme="majorBidi" w:cstheme="majorBidi"/>
                <w:sz w:val="24"/>
                <w:szCs w:val="24"/>
              </w:rPr>
              <w:t>Tanger-Tetouan-Al Hoceima</w:t>
            </w:r>
          </w:p>
        </w:tc>
        <w:tc>
          <w:tcPr>
            <w:tcW w:w="1200" w:type="dxa"/>
            <w:tcBorders>
              <w:top w:val="nil"/>
              <w:left w:val="nil"/>
              <w:bottom w:val="single" w:sz="4" w:space="0" w:color="auto"/>
              <w:right w:val="single" w:sz="4" w:space="0" w:color="auto"/>
            </w:tcBorders>
            <w:shd w:val="clear" w:color="000000" w:fill="FFFFFF"/>
            <w:vAlign w:val="center"/>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2754</w:t>
            </w:r>
          </w:p>
        </w:tc>
        <w:tc>
          <w:tcPr>
            <w:tcW w:w="1200" w:type="dxa"/>
            <w:tcBorders>
              <w:top w:val="nil"/>
              <w:left w:val="nil"/>
              <w:bottom w:val="single" w:sz="4" w:space="0" w:color="auto"/>
              <w:right w:val="single" w:sz="4" w:space="0" w:color="auto"/>
            </w:tcBorders>
            <w:shd w:val="clear" w:color="000000" w:fill="FFFFFF"/>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2229</w:t>
            </w:r>
          </w:p>
        </w:tc>
        <w:tc>
          <w:tcPr>
            <w:tcW w:w="1168"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-23</w:t>
            </w:r>
          </w:p>
        </w:tc>
      </w:tr>
      <w:tr w:rsidR="00A37EDD" w:rsidRPr="000B6031" w:rsidTr="00A37EDD">
        <w:trPr>
          <w:trHeight w:val="300"/>
          <w:jc w:val="center"/>
        </w:trPr>
        <w:tc>
          <w:tcPr>
            <w:tcW w:w="5282" w:type="dxa"/>
            <w:tcBorders>
              <w:top w:val="nil"/>
              <w:left w:val="single" w:sz="4" w:space="0" w:color="auto"/>
              <w:bottom w:val="single" w:sz="4" w:space="0" w:color="auto"/>
              <w:right w:val="single" w:sz="4" w:space="0" w:color="auto"/>
            </w:tcBorders>
            <w:shd w:val="clear" w:color="000000" w:fill="FFFFFF"/>
            <w:noWrap/>
            <w:vAlign w:val="bottom"/>
            <w:hideMark/>
          </w:tcPr>
          <w:p w:rsidR="00A37EDD" w:rsidRPr="000B6031" w:rsidRDefault="00A37EDD" w:rsidP="00A37EDD">
            <w:pPr>
              <w:spacing w:after="0"/>
              <w:rPr>
                <w:rFonts w:asciiTheme="majorBidi" w:hAnsiTheme="majorBidi" w:cstheme="majorBidi"/>
                <w:sz w:val="24"/>
                <w:szCs w:val="24"/>
              </w:rPr>
            </w:pPr>
            <w:r w:rsidRPr="000B6031">
              <w:rPr>
                <w:rFonts w:asciiTheme="majorBidi" w:hAnsiTheme="majorBidi" w:cstheme="majorBidi"/>
                <w:sz w:val="24"/>
                <w:szCs w:val="24"/>
              </w:rPr>
              <w:t>Oriental</w:t>
            </w:r>
          </w:p>
        </w:tc>
        <w:tc>
          <w:tcPr>
            <w:tcW w:w="1200" w:type="dxa"/>
            <w:tcBorders>
              <w:top w:val="nil"/>
              <w:left w:val="nil"/>
              <w:bottom w:val="single" w:sz="4" w:space="0" w:color="auto"/>
              <w:right w:val="single" w:sz="4" w:space="0" w:color="auto"/>
            </w:tcBorders>
            <w:shd w:val="clear" w:color="000000" w:fill="FFFFFF"/>
            <w:vAlign w:val="center"/>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2511</w:t>
            </w:r>
          </w:p>
        </w:tc>
        <w:tc>
          <w:tcPr>
            <w:tcW w:w="1200" w:type="dxa"/>
            <w:tcBorders>
              <w:top w:val="nil"/>
              <w:left w:val="nil"/>
              <w:bottom w:val="single" w:sz="4" w:space="0" w:color="auto"/>
              <w:right w:val="single" w:sz="4" w:space="0" w:color="auto"/>
            </w:tcBorders>
            <w:shd w:val="clear" w:color="000000" w:fill="FFFFFF"/>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2129</w:t>
            </w:r>
          </w:p>
        </w:tc>
        <w:tc>
          <w:tcPr>
            <w:tcW w:w="1168"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-857</w:t>
            </w:r>
          </w:p>
        </w:tc>
      </w:tr>
      <w:tr w:rsidR="00A37EDD" w:rsidRPr="000B6031" w:rsidTr="00A37EDD">
        <w:trPr>
          <w:trHeight w:val="300"/>
          <w:jc w:val="center"/>
        </w:trPr>
        <w:tc>
          <w:tcPr>
            <w:tcW w:w="5282" w:type="dxa"/>
            <w:tcBorders>
              <w:top w:val="nil"/>
              <w:left w:val="single" w:sz="4" w:space="0" w:color="auto"/>
              <w:bottom w:val="single" w:sz="4" w:space="0" w:color="auto"/>
              <w:right w:val="single" w:sz="4" w:space="0" w:color="auto"/>
            </w:tcBorders>
            <w:shd w:val="clear" w:color="000000" w:fill="FFFFFF"/>
            <w:noWrap/>
            <w:vAlign w:val="bottom"/>
            <w:hideMark/>
          </w:tcPr>
          <w:p w:rsidR="00A37EDD" w:rsidRPr="000B6031" w:rsidRDefault="00A37EDD" w:rsidP="00A37EDD">
            <w:pPr>
              <w:spacing w:after="0"/>
              <w:rPr>
                <w:rFonts w:asciiTheme="majorBidi" w:hAnsiTheme="majorBidi" w:cstheme="majorBidi"/>
                <w:sz w:val="24"/>
                <w:szCs w:val="24"/>
              </w:rPr>
            </w:pPr>
            <w:r w:rsidRPr="000B6031">
              <w:rPr>
                <w:rFonts w:asciiTheme="majorBidi" w:hAnsiTheme="majorBidi" w:cstheme="majorBidi"/>
                <w:sz w:val="24"/>
                <w:szCs w:val="24"/>
              </w:rPr>
              <w:t>Fès-Meknès</w:t>
            </w:r>
          </w:p>
        </w:tc>
        <w:tc>
          <w:tcPr>
            <w:tcW w:w="1200" w:type="dxa"/>
            <w:tcBorders>
              <w:top w:val="nil"/>
              <w:left w:val="nil"/>
              <w:bottom w:val="single" w:sz="4" w:space="0" w:color="auto"/>
              <w:right w:val="single" w:sz="4" w:space="0" w:color="auto"/>
            </w:tcBorders>
            <w:shd w:val="clear" w:color="000000" w:fill="FFFFFF"/>
            <w:vAlign w:val="center"/>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2784</w:t>
            </w:r>
          </w:p>
        </w:tc>
        <w:tc>
          <w:tcPr>
            <w:tcW w:w="1200" w:type="dxa"/>
            <w:tcBorders>
              <w:top w:val="nil"/>
              <w:left w:val="nil"/>
              <w:bottom w:val="single" w:sz="4" w:space="0" w:color="auto"/>
              <w:right w:val="single" w:sz="4" w:space="0" w:color="auto"/>
            </w:tcBorders>
            <w:shd w:val="clear" w:color="000000" w:fill="FFFFFF"/>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2262</w:t>
            </w:r>
          </w:p>
        </w:tc>
        <w:tc>
          <w:tcPr>
            <w:tcW w:w="1168"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-434</w:t>
            </w:r>
          </w:p>
        </w:tc>
      </w:tr>
      <w:tr w:rsidR="00A37EDD" w:rsidRPr="000B6031" w:rsidTr="00A37EDD">
        <w:trPr>
          <w:trHeight w:val="300"/>
          <w:jc w:val="center"/>
        </w:trPr>
        <w:tc>
          <w:tcPr>
            <w:tcW w:w="5282" w:type="dxa"/>
            <w:tcBorders>
              <w:top w:val="nil"/>
              <w:left w:val="single" w:sz="4" w:space="0" w:color="auto"/>
              <w:bottom w:val="single" w:sz="4" w:space="0" w:color="auto"/>
              <w:right w:val="single" w:sz="4" w:space="0" w:color="auto"/>
            </w:tcBorders>
            <w:shd w:val="clear" w:color="000000" w:fill="FFFFFF"/>
            <w:noWrap/>
            <w:vAlign w:val="bottom"/>
            <w:hideMark/>
          </w:tcPr>
          <w:p w:rsidR="00A37EDD" w:rsidRPr="000B6031" w:rsidRDefault="00A37EDD" w:rsidP="00A37EDD">
            <w:pPr>
              <w:spacing w:after="0"/>
              <w:rPr>
                <w:rFonts w:asciiTheme="majorBidi" w:hAnsiTheme="majorBidi" w:cstheme="majorBidi"/>
                <w:sz w:val="24"/>
                <w:szCs w:val="24"/>
              </w:rPr>
            </w:pPr>
            <w:r w:rsidRPr="000B6031">
              <w:rPr>
                <w:rFonts w:asciiTheme="majorBidi" w:hAnsiTheme="majorBidi" w:cstheme="majorBidi"/>
                <w:sz w:val="24"/>
                <w:szCs w:val="24"/>
              </w:rPr>
              <w:t>Rabat-Salé-Kénitra</w:t>
            </w:r>
          </w:p>
        </w:tc>
        <w:tc>
          <w:tcPr>
            <w:tcW w:w="1200" w:type="dxa"/>
            <w:tcBorders>
              <w:top w:val="nil"/>
              <w:left w:val="nil"/>
              <w:bottom w:val="single" w:sz="4" w:space="0" w:color="auto"/>
              <w:right w:val="single" w:sz="4" w:space="0" w:color="auto"/>
            </w:tcBorders>
            <w:shd w:val="clear" w:color="000000" w:fill="FFFFFF"/>
            <w:vAlign w:val="center"/>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1436</w:t>
            </w:r>
          </w:p>
        </w:tc>
        <w:tc>
          <w:tcPr>
            <w:tcW w:w="1200" w:type="dxa"/>
            <w:tcBorders>
              <w:top w:val="nil"/>
              <w:left w:val="nil"/>
              <w:bottom w:val="single" w:sz="4" w:space="0" w:color="auto"/>
              <w:right w:val="single" w:sz="4" w:space="0" w:color="auto"/>
            </w:tcBorders>
            <w:shd w:val="clear" w:color="000000" w:fill="FFFFFF"/>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1444</w:t>
            </w:r>
          </w:p>
        </w:tc>
        <w:tc>
          <w:tcPr>
            <w:tcW w:w="1168"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-658</w:t>
            </w:r>
          </w:p>
        </w:tc>
      </w:tr>
      <w:tr w:rsidR="00A37EDD" w:rsidRPr="000B6031" w:rsidTr="00A37EDD">
        <w:trPr>
          <w:trHeight w:val="300"/>
          <w:jc w:val="center"/>
        </w:trPr>
        <w:tc>
          <w:tcPr>
            <w:tcW w:w="5282" w:type="dxa"/>
            <w:tcBorders>
              <w:top w:val="nil"/>
              <w:left w:val="single" w:sz="4" w:space="0" w:color="auto"/>
              <w:bottom w:val="single" w:sz="4" w:space="0" w:color="auto"/>
              <w:right w:val="single" w:sz="4" w:space="0" w:color="auto"/>
            </w:tcBorders>
            <w:shd w:val="clear" w:color="000000" w:fill="FFFFFF"/>
            <w:noWrap/>
            <w:vAlign w:val="bottom"/>
            <w:hideMark/>
          </w:tcPr>
          <w:p w:rsidR="00A37EDD" w:rsidRPr="000B6031" w:rsidRDefault="00A37EDD" w:rsidP="00A37EDD">
            <w:pPr>
              <w:spacing w:after="0"/>
              <w:rPr>
                <w:rFonts w:asciiTheme="majorBidi" w:hAnsiTheme="majorBidi" w:cstheme="majorBidi"/>
                <w:sz w:val="24"/>
                <w:szCs w:val="24"/>
              </w:rPr>
            </w:pPr>
            <w:r w:rsidRPr="000B6031">
              <w:rPr>
                <w:rFonts w:asciiTheme="majorBidi" w:hAnsiTheme="majorBidi" w:cstheme="majorBidi"/>
                <w:sz w:val="24"/>
                <w:szCs w:val="24"/>
              </w:rPr>
              <w:t>Béni Mellal-Khénifra</w:t>
            </w:r>
          </w:p>
        </w:tc>
        <w:tc>
          <w:tcPr>
            <w:tcW w:w="1200" w:type="dxa"/>
            <w:tcBorders>
              <w:top w:val="nil"/>
              <w:left w:val="nil"/>
              <w:bottom w:val="single" w:sz="4" w:space="0" w:color="auto"/>
              <w:right w:val="single" w:sz="4" w:space="0" w:color="auto"/>
            </w:tcBorders>
            <w:shd w:val="clear" w:color="000000" w:fill="FFFFFF"/>
            <w:vAlign w:val="center"/>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4205</w:t>
            </w:r>
          </w:p>
        </w:tc>
        <w:tc>
          <w:tcPr>
            <w:tcW w:w="1200" w:type="dxa"/>
            <w:tcBorders>
              <w:top w:val="nil"/>
              <w:left w:val="nil"/>
              <w:bottom w:val="single" w:sz="4" w:space="0" w:color="auto"/>
              <w:right w:val="single" w:sz="4" w:space="0" w:color="auto"/>
            </w:tcBorders>
            <w:shd w:val="clear" w:color="000000" w:fill="FFFFFF"/>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2925</w:t>
            </w:r>
          </w:p>
        </w:tc>
        <w:tc>
          <w:tcPr>
            <w:tcW w:w="1168"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-1468</w:t>
            </w:r>
          </w:p>
        </w:tc>
      </w:tr>
      <w:tr w:rsidR="00A37EDD" w:rsidRPr="000B6031" w:rsidTr="00A37EDD">
        <w:trPr>
          <w:trHeight w:val="300"/>
          <w:jc w:val="center"/>
        </w:trPr>
        <w:tc>
          <w:tcPr>
            <w:tcW w:w="5282" w:type="dxa"/>
            <w:tcBorders>
              <w:top w:val="nil"/>
              <w:left w:val="single" w:sz="4" w:space="0" w:color="auto"/>
              <w:bottom w:val="single" w:sz="4" w:space="0" w:color="auto"/>
              <w:right w:val="single" w:sz="4" w:space="0" w:color="auto"/>
            </w:tcBorders>
            <w:shd w:val="clear" w:color="000000" w:fill="FFFFFF"/>
            <w:noWrap/>
            <w:vAlign w:val="bottom"/>
            <w:hideMark/>
          </w:tcPr>
          <w:p w:rsidR="00A37EDD" w:rsidRPr="000B6031" w:rsidRDefault="00A37EDD" w:rsidP="00A37EDD">
            <w:pPr>
              <w:spacing w:after="0"/>
              <w:rPr>
                <w:rFonts w:asciiTheme="majorBidi" w:hAnsiTheme="majorBidi" w:cstheme="majorBidi"/>
                <w:sz w:val="24"/>
                <w:szCs w:val="24"/>
              </w:rPr>
            </w:pPr>
            <w:r w:rsidRPr="000B6031">
              <w:rPr>
                <w:rFonts w:asciiTheme="majorBidi" w:hAnsiTheme="majorBidi" w:cstheme="majorBidi"/>
                <w:sz w:val="24"/>
                <w:szCs w:val="24"/>
              </w:rPr>
              <w:t>Casablanca-Settat</w:t>
            </w:r>
          </w:p>
        </w:tc>
        <w:tc>
          <w:tcPr>
            <w:tcW w:w="1200" w:type="dxa"/>
            <w:tcBorders>
              <w:top w:val="nil"/>
              <w:left w:val="nil"/>
              <w:bottom w:val="single" w:sz="4" w:space="0" w:color="auto"/>
              <w:right w:val="single" w:sz="4" w:space="0" w:color="auto"/>
            </w:tcBorders>
            <w:shd w:val="clear" w:color="000000" w:fill="FFFFFF"/>
            <w:vAlign w:val="center"/>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1419</w:t>
            </w:r>
          </w:p>
        </w:tc>
        <w:tc>
          <w:tcPr>
            <w:tcW w:w="1200" w:type="dxa"/>
            <w:tcBorders>
              <w:top w:val="nil"/>
              <w:left w:val="nil"/>
              <w:bottom w:val="single" w:sz="4" w:space="0" w:color="auto"/>
              <w:right w:val="single" w:sz="4" w:space="0" w:color="auto"/>
            </w:tcBorders>
            <w:shd w:val="clear" w:color="000000" w:fill="FFFFFF"/>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1247</w:t>
            </w:r>
          </w:p>
        </w:tc>
        <w:tc>
          <w:tcPr>
            <w:tcW w:w="1168"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-381</w:t>
            </w:r>
          </w:p>
        </w:tc>
      </w:tr>
      <w:tr w:rsidR="00A37EDD" w:rsidRPr="000B6031" w:rsidTr="00A37EDD">
        <w:trPr>
          <w:trHeight w:val="300"/>
          <w:jc w:val="center"/>
        </w:trPr>
        <w:tc>
          <w:tcPr>
            <w:tcW w:w="5282" w:type="dxa"/>
            <w:tcBorders>
              <w:top w:val="nil"/>
              <w:left w:val="single" w:sz="4" w:space="0" w:color="auto"/>
              <w:bottom w:val="single" w:sz="4" w:space="0" w:color="auto"/>
              <w:right w:val="single" w:sz="4" w:space="0" w:color="auto"/>
            </w:tcBorders>
            <w:shd w:val="clear" w:color="000000" w:fill="FFFFFF"/>
            <w:noWrap/>
            <w:vAlign w:val="bottom"/>
            <w:hideMark/>
          </w:tcPr>
          <w:p w:rsidR="00A37EDD" w:rsidRPr="000B6031" w:rsidRDefault="00A37EDD" w:rsidP="00A37EDD">
            <w:pPr>
              <w:spacing w:after="0"/>
              <w:rPr>
                <w:rFonts w:asciiTheme="majorBidi" w:hAnsiTheme="majorBidi" w:cstheme="majorBidi"/>
                <w:sz w:val="24"/>
                <w:szCs w:val="24"/>
              </w:rPr>
            </w:pPr>
            <w:r w:rsidRPr="000B6031">
              <w:rPr>
                <w:rFonts w:asciiTheme="majorBidi" w:hAnsiTheme="majorBidi" w:cstheme="majorBidi"/>
                <w:sz w:val="24"/>
                <w:szCs w:val="24"/>
              </w:rPr>
              <w:t>Marrakech-Safi</w:t>
            </w:r>
          </w:p>
        </w:tc>
        <w:tc>
          <w:tcPr>
            <w:tcW w:w="1200" w:type="dxa"/>
            <w:tcBorders>
              <w:top w:val="nil"/>
              <w:left w:val="nil"/>
              <w:bottom w:val="single" w:sz="4" w:space="0" w:color="auto"/>
              <w:right w:val="single" w:sz="4" w:space="0" w:color="auto"/>
            </w:tcBorders>
            <w:shd w:val="clear" w:color="000000" w:fill="FFFFFF"/>
            <w:vAlign w:val="center"/>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3602</w:t>
            </w:r>
          </w:p>
        </w:tc>
        <w:tc>
          <w:tcPr>
            <w:tcW w:w="1200" w:type="dxa"/>
            <w:tcBorders>
              <w:top w:val="nil"/>
              <w:left w:val="nil"/>
              <w:bottom w:val="single" w:sz="4" w:space="0" w:color="auto"/>
              <w:right w:val="single" w:sz="4" w:space="0" w:color="auto"/>
            </w:tcBorders>
            <w:shd w:val="clear" w:color="000000" w:fill="FFFFFF"/>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2482</w:t>
            </w:r>
          </w:p>
        </w:tc>
        <w:tc>
          <w:tcPr>
            <w:tcW w:w="1168"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-266</w:t>
            </w:r>
          </w:p>
        </w:tc>
      </w:tr>
      <w:tr w:rsidR="00A37EDD" w:rsidRPr="000B6031" w:rsidTr="00A37EDD">
        <w:trPr>
          <w:trHeight w:val="300"/>
          <w:jc w:val="center"/>
        </w:trPr>
        <w:tc>
          <w:tcPr>
            <w:tcW w:w="5282" w:type="dxa"/>
            <w:tcBorders>
              <w:top w:val="nil"/>
              <w:left w:val="single" w:sz="4" w:space="0" w:color="auto"/>
              <w:bottom w:val="single" w:sz="4" w:space="0" w:color="auto"/>
              <w:right w:val="single" w:sz="4" w:space="0" w:color="auto"/>
            </w:tcBorders>
            <w:shd w:val="clear" w:color="000000" w:fill="FFFFFF"/>
            <w:noWrap/>
            <w:vAlign w:val="bottom"/>
            <w:hideMark/>
          </w:tcPr>
          <w:p w:rsidR="00A37EDD" w:rsidRPr="000B6031"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0B6031">
              <w:rPr>
                <w:rFonts w:asciiTheme="majorBidi" w:hAnsiTheme="majorBidi" w:cstheme="majorBidi"/>
                <w:sz w:val="24"/>
                <w:szCs w:val="24"/>
              </w:rPr>
              <w:t>a-Tafilalet</w:t>
            </w:r>
          </w:p>
        </w:tc>
        <w:tc>
          <w:tcPr>
            <w:tcW w:w="1200" w:type="dxa"/>
            <w:tcBorders>
              <w:top w:val="nil"/>
              <w:left w:val="nil"/>
              <w:bottom w:val="single" w:sz="4" w:space="0" w:color="auto"/>
              <w:right w:val="single" w:sz="4" w:space="0" w:color="auto"/>
            </w:tcBorders>
            <w:shd w:val="clear" w:color="000000" w:fill="FFFFFF"/>
            <w:vAlign w:val="center"/>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5551</w:t>
            </w:r>
          </w:p>
        </w:tc>
        <w:tc>
          <w:tcPr>
            <w:tcW w:w="1200" w:type="dxa"/>
            <w:tcBorders>
              <w:top w:val="nil"/>
              <w:left w:val="nil"/>
              <w:bottom w:val="single" w:sz="4" w:space="0" w:color="auto"/>
              <w:right w:val="single" w:sz="4" w:space="0" w:color="auto"/>
            </w:tcBorders>
            <w:shd w:val="clear" w:color="000000" w:fill="FFFFFF"/>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4231</w:t>
            </w:r>
          </w:p>
        </w:tc>
        <w:tc>
          <w:tcPr>
            <w:tcW w:w="1168"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-357</w:t>
            </w:r>
          </w:p>
        </w:tc>
      </w:tr>
      <w:tr w:rsidR="00A37EDD" w:rsidRPr="000B6031" w:rsidTr="00A37EDD">
        <w:trPr>
          <w:trHeight w:val="300"/>
          <w:jc w:val="center"/>
        </w:trPr>
        <w:tc>
          <w:tcPr>
            <w:tcW w:w="5282" w:type="dxa"/>
            <w:tcBorders>
              <w:top w:val="nil"/>
              <w:left w:val="single" w:sz="4" w:space="0" w:color="auto"/>
              <w:bottom w:val="single" w:sz="4" w:space="0" w:color="auto"/>
              <w:right w:val="single" w:sz="4" w:space="0" w:color="auto"/>
            </w:tcBorders>
            <w:shd w:val="clear" w:color="000000" w:fill="FFFFFF"/>
            <w:noWrap/>
            <w:vAlign w:val="bottom"/>
            <w:hideMark/>
          </w:tcPr>
          <w:p w:rsidR="00A37EDD" w:rsidRPr="000B6031" w:rsidRDefault="00160F9B" w:rsidP="00A37EDD">
            <w:pPr>
              <w:spacing w:after="0"/>
              <w:rPr>
                <w:rFonts w:asciiTheme="majorBidi" w:hAnsiTheme="majorBidi" w:cstheme="majorBidi"/>
                <w:sz w:val="24"/>
                <w:szCs w:val="24"/>
              </w:rPr>
            </w:pPr>
            <w:r>
              <w:rPr>
                <w:rFonts w:asciiTheme="majorBidi" w:hAnsiTheme="majorBidi" w:cstheme="majorBidi"/>
                <w:sz w:val="24"/>
                <w:szCs w:val="24"/>
              </w:rPr>
              <w:t>Souss-Massa</w:t>
            </w:r>
          </w:p>
        </w:tc>
        <w:tc>
          <w:tcPr>
            <w:tcW w:w="1200" w:type="dxa"/>
            <w:tcBorders>
              <w:top w:val="nil"/>
              <w:left w:val="nil"/>
              <w:bottom w:val="single" w:sz="4" w:space="0" w:color="auto"/>
              <w:right w:val="single" w:sz="4" w:space="0" w:color="auto"/>
            </w:tcBorders>
            <w:shd w:val="clear" w:color="000000" w:fill="FFFFFF"/>
            <w:vAlign w:val="center"/>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3425</w:t>
            </w:r>
          </w:p>
        </w:tc>
        <w:tc>
          <w:tcPr>
            <w:tcW w:w="1200" w:type="dxa"/>
            <w:tcBorders>
              <w:top w:val="nil"/>
              <w:left w:val="nil"/>
              <w:bottom w:val="single" w:sz="4" w:space="0" w:color="auto"/>
              <w:right w:val="single" w:sz="4" w:space="0" w:color="auto"/>
            </w:tcBorders>
            <w:shd w:val="clear" w:color="000000" w:fill="FFFFFF"/>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2612</w:t>
            </w:r>
          </w:p>
        </w:tc>
        <w:tc>
          <w:tcPr>
            <w:tcW w:w="1168"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-997</w:t>
            </w:r>
          </w:p>
        </w:tc>
      </w:tr>
      <w:tr w:rsidR="00A37EDD" w:rsidRPr="000B6031" w:rsidTr="00A37EDD">
        <w:trPr>
          <w:trHeight w:val="300"/>
          <w:jc w:val="center"/>
        </w:trPr>
        <w:tc>
          <w:tcPr>
            <w:tcW w:w="5282" w:type="dxa"/>
            <w:tcBorders>
              <w:top w:val="nil"/>
              <w:left w:val="single" w:sz="4" w:space="0" w:color="auto"/>
              <w:bottom w:val="single" w:sz="4" w:space="0" w:color="auto"/>
              <w:right w:val="single" w:sz="4" w:space="0" w:color="auto"/>
            </w:tcBorders>
            <w:shd w:val="clear" w:color="000000" w:fill="FFFFFF"/>
            <w:noWrap/>
            <w:vAlign w:val="bottom"/>
            <w:hideMark/>
          </w:tcPr>
          <w:p w:rsidR="00A37EDD" w:rsidRPr="000B6031" w:rsidRDefault="00A37EDD" w:rsidP="00A37EDD">
            <w:pPr>
              <w:spacing w:after="0"/>
              <w:rPr>
                <w:rFonts w:asciiTheme="majorBidi" w:hAnsiTheme="majorBidi" w:cstheme="majorBidi"/>
                <w:sz w:val="24"/>
                <w:szCs w:val="24"/>
              </w:rPr>
            </w:pPr>
            <w:r w:rsidRPr="000B6031">
              <w:rPr>
                <w:rFonts w:asciiTheme="majorBidi" w:hAnsiTheme="majorBidi" w:cstheme="majorBidi"/>
                <w:sz w:val="24"/>
                <w:szCs w:val="24"/>
              </w:rPr>
              <w:t>Régions du Sud</w:t>
            </w:r>
          </w:p>
        </w:tc>
        <w:tc>
          <w:tcPr>
            <w:tcW w:w="1200" w:type="dxa"/>
            <w:tcBorders>
              <w:top w:val="nil"/>
              <w:left w:val="nil"/>
              <w:bottom w:val="single" w:sz="4" w:space="0" w:color="auto"/>
              <w:right w:val="single" w:sz="4" w:space="0" w:color="auto"/>
            </w:tcBorders>
            <w:shd w:val="clear" w:color="000000" w:fill="FFFFFF"/>
            <w:vAlign w:val="center"/>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2441</w:t>
            </w:r>
          </w:p>
        </w:tc>
        <w:tc>
          <w:tcPr>
            <w:tcW w:w="1200" w:type="dxa"/>
            <w:tcBorders>
              <w:top w:val="nil"/>
              <w:left w:val="nil"/>
              <w:bottom w:val="single" w:sz="4" w:space="0" w:color="auto"/>
              <w:right w:val="single" w:sz="4" w:space="0" w:color="auto"/>
            </w:tcBorders>
            <w:shd w:val="clear" w:color="000000" w:fill="FFFFFF"/>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2740</w:t>
            </w:r>
          </w:p>
        </w:tc>
        <w:tc>
          <w:tcPr>
            <w:tcW w:w="1168"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-789</w:t>
            </w:r>
          </w:p>
        </w:tc>
      </w:tr>
      <w:tr w:rsidR="00A37EDD" w:rsidRPr="000B6031" w:rsidTr="00A37EDD">
        <w:trPr>
          <w:trHeight w:val="300"/>
          <w:jc w:val="center"/>
        </w:trPr>
        <w:tc>
          <w:tcPr>
            <w:tcW w:w="5282" w:type="dxa"/>
            <w:tcBorders>
              <w:top w:val="nil"/>
              <w:left w:val="single" w:sz="4" w:space="0" w:color="auto"/>
              <w:bottom w:val="single" w:sz="4" w:space="0" w:color="auto"/>
              <w:right w:val="single" w:sz="4" w:space="0" w:color="auto"/>
            </w:tcBorders>
            <w:shd w:val="clear" w:color="000000" w:fill="FFFFFF"/>
            <w:noWrap/>
            <w:hideMark/>
          </w:tcPr>
          <w:p w:rsidR="00A37EDD" w:rsidRPr="000B6031" w:rsidRDefault="00A37EDD" w:rsidP="00A37EDD">
            <w:pPr>
              <w:spacing w:after="0"/>
              <w:rPr>
                <w:rFonts w:asciiTheme="majorBidi" w:hAnsiTheme="majorBidi" w:cstheme="majorBidi"/>
                <w:b/>
                <w:bCs/>
                <w:sz w:val="24"/>
                <w:szCs w:val="24"/>
              </w:rPr>
            </w:pPr>
            <w:r w:rsidRPr="000B6031">
              <w:rPr>
                <w:rFonts w:asciiTheme="majorBidi" w:hAnsiTheme="majorBidi" w:cstheme="majorBidi"/>
                <w:b/>
                <w:bCs/>
                <w:sz w:val="24"/>
                <w:szCs w:val="24"/>
              </w:rPr>
              <w:t>Total</w:t>
            </w:r>
          </w:p>
        </w:tc>
        <w:tc>
          <w:tcPr>
            <w:tcW w:w="1200" w:type="dxa"/>
            <w:tcBorders>
              <w:top w:val="nil"/>
              <w:left w:val="nil"/>
              <w:bottom w:val="single" w:sz="4" w:space="0" w:color="auto"/>
              <w:right w:val="single" w:sz="4" w:space="0" w:color="auto"/>
            </w:tcBorders>
            <w:shd w:val="clear" w:color="000000" w:fill="FFFFFF"/>
            <w:vAlign w:val="center"/>
            <w:hideMark/>
          </w:tcPr>
          <w:p w:rsidR="00A37EDD" w:rsidRPr="000B6031" w:rsidRDefault="00A37EDD" w:rsidP="00A37EDD">
            <w:pPr>
              <w:spacing w:after="0"/>
              <w:jc w:val="right"/>
              <w:rPr>
                <w:rFonts w:asciiTheme="majorBidi" w:hAnsiTheme="majorBidi" w:cstheme="majorBidi"/>
                <w:b/>
                <w:bCs/>
                <w:sz w:val="24"/>
                <w:szCs w:val="24"/>
              </w:rPr>
            </w:pPr>
            <w:r w:rsidRPr="000B6031">
              <w:rPr>
                <w:rFonts w:asciiTheme="majorBidi" w:hAnsiTheme="majorBidi" w:cstheme="majorBidi"/>
                <w:b/>
                <w:bCs/>
                <w:sz w:val="24"/>
                <w:szCs w:val="24"/>
              </w:rPr>
              <w:t>2252</w:t>
            </w:r>
          </w:p>
        </w:tc>
        <w:tc>
          <w:tcPr>
            <w:tcW w:w="1200" w:type="dxa"/>
            <w:tcBorders>
              <w:top w:val="nil"/>
              <w:left w:val="nil"/>
              <w:bottom w:val="single" w:sz="4" w:space="0" w:color="auto"/>
              <w:right w:val="single" w:sz="4" w:space="0" w:color="auto"/>
            </w:tcBorders>
            <w:shd w:val="clear" w:color="000000" w:fill="FFFFFF"/>
            <w:vAlign w:val="bottom"/>
            <w:hideMark/>
          </w:tcPr>
          <w:p w:rsidR="00A37EDD" w:rsidRPr="000B6031" w:rsidRDefault="00A37EDD" w:rsidP="00A37EDD">
            <w:pPr>
              <w:spacing w:after="0"/>
              <w:jc w:val="right"/>
              <w:rPr>
                <w:rFonts w:asciiTheme="majorBidi" w:hAnsiTheme="majorBidi" w:cstheme="majorBidi"/>
                <w:b/>
                <w:bCs/>
                <w:sz w:val="24"/>
                <w:szCs w:val="24"/>
              </w:rPr>
            </w:pPr>
            <w:r w:rsidRPr="000B6031">
              <w:rPr>
                <w:rFonts w:asciiTheme="majorBidi" w:hAnsiTheme="majorBidi" w:cstheme="majorBidi"/>
                <w:b/>
                <w:bCs/>
                <w:sz w:val="24"/>
                <w:szCs w:val="24"/>
              </w:rPr>
              <w:t>1925</w:t>
            </w:r>
          </w:p>
        </w:tc>
        <w:tc>
          <w:tcPr>
            <w:tcW w:w="1168"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b/>
                <w:bCs/>
                <w:sz w:val="24"/>
                <w:szCs w:val="24"/>
              </w:rPr>
            </w:pPr>
            <w:r w:rsidRPr="000B6031">
              <w:rPr>
                <w:rFonts w:asciiTheme="majorBidi" w:hAnsiTheme="majorBidi" w:cstheme="majorBidi"/>
                <w:b/>
                <w:bCs/>
                <w:sz w:val="24"/>
                <w:szCs w:val="24"/>
              </w:rPr>
              <w:t>-619</w:t>
            </w:r>
          </w:p>
        </w:tc>
      </w:tr>
    </w:tbl>
    <w:p w:rsidR="00A37EDD" w:rsidRPr="000B6031" w:rsidRDefault="00A37EDD" w:rsidP="00A37EDD">
      <w:pPr>
        <w:tabs>
          <w:tab w:val="left" w:pos="5121"/>
        </w:tabs>
        <w:spacing w:after="0"/>
        <w:ind w:left="55"/>
        <w:rPr>
          <w:rFonts w:asciiTheme="majorBidi" w:hAnsiTheme="majorBidi" w:cstheme="majorBidi"/>
          <w:b/>
          <w:bCs/>
          <w:sz w:val="24"/>
          <w:szCs w:val="24"/>
        </w:rPr>
      </w:pPr>
      <w:r w:rsidRPr="000B6031">
        <w:rPr>
          <w:rFonts w:asciiTheme="majorBidi" w:hAnsiTheme="majorBidi" w:cstheme="majorBidi"/>
          <w:sz w:val="24"/>
          <w:szCs w:val="24"/>
        </w:rPr>
        <w:t>Source : Annuaires Statistiques, HCP.</w:t>
      </w:r>
    </w:p>
    <w:p w:rsidR="00A37EDD" w:rsidRPr="009440F1" w:rsidRDefault="00A37EDD" w:rsidP="00A37EDD">
      <w:pPr>
        <w:rPr>
          <w:rFonts w:asciiTheme="majorBidi" w:hAnsiTheme="majorBidi" w:cstheme="majorBidi"/>
          <w:color w:val="FF0000"/>
          <w:sz w:val="24"/>
          <w:szCs w:val="24"/>
        </w:rPr>
      </w:pPr>
    </w:p>
    <w:p w:rsidR="00A37EDD" w:rsidRDefault="00A37EDD" w:rsidP="00A37EDD">
      <w:pPr>
        <w:rPr>
          <w:rFonts w:asciiTheme="majorBidi" w:hAnsiTheme="majorBidi" w:cstheme="majorBidi"/>
          <w:b/>
          <w:bCs/>
          <w:color w:val="0070C0"/>
          <w:sz w:val="24"/>
          <w:szCs w:val="24"/>
        </w:rPr>
      </w:pPr>
      <w:r>
        <w:rPr>
          <w:rFonts w:asciiTheme="majorBidi" w:hAnsiTheme="majorBidi" w:cstheme="majorBidi"/>
          <w:b/>
          <w:bCs/>
          <w:color w:val="0070C0"/>
          <w:sz w:val="24"/>
          <w:szCs w:val="24"/>
        </w:rPr>
        <w:br w:type="page"/>
      </w:r>
    </w:p>
    <w:p w:rsidR="00A37EDD" w:rsidRPr="000B6031" w:rsidRDefault="00A37EDD" w:rsidP="00A37EDD">
      <w:pPr>
        <w:tabs>
          <w:tab w:val="left" w:pos="2587"/>
          <w:tab w:val="left" w:pos="3787"/>
          <w:tab w:val="left" w:pos="4987"/>
        </w:tabs>
        <w:spacing w:after="0"/>
        <w:ind w:left="55"/>
        <w:rPr>
          <w:rFonts w:asciiTheme="majorBidi" w:hAnsiTheme="majorBidi" w:cstheme="majorBidi"/>
          <w:b/>
          <w:bCs/>
          <w:sz w:val="24"/>
          <w:szCs w:val="24"/>
        </w:rPr>
      </w:pPr>
      <w:r w:rsidRPr="000B6031">
        <w:rPr>
          <w:rFonts w:asciiTheme="majorBidi" w:hAnsiTheme="majorBidi" w:cstheme="majorBidi"/>
          <w:b/>
          <w:bCs/>
          <w:sz w:val="24"/>
          <w:szCs w:val="24"/>
        </w:rPr>
        <w:lastRenderedPageBreak/>
        <w:t>Tableau 07 : Population par type de personnel paramédical selon la région</w:t>
      </w:r>
    </w:p>
    <w:p w:rsidR="00A37EDD" w:rsidRPr="000B6031" w:rsidRDefault="00A37EDD" w:rsidP="00A37EDD">
      <w:pPr>
        <w:tabs>
          <w:tab w:val="left" w:pos="2587"/>
          <w:tab w:val="left" w:pos="3787"/>
          <w:tab w:val="left" w:pos="4987"/>
        </w:tabs>
        <w:spacing w:after="0"/>
        <w:ind w:left="55"/>
        <w:rPr>
          <w:rFonts w:asciiTheme="majorBidi" w:hAnsiTheme="majorBidi" w:cstheme="majorBidi"/>
          <w:sz w:val="24"/>
          <w:szCs w:val="24"/>
        </w:rPr>
      </w:pPr>
      <w:r w:rsidRPr="000B6031">
        <w:rPr>
          <w:rFonts w:asciiTheme="majorBidi" w:hAnsiTheme="majorBidi" w:cstheme="majorBidi"/>
          <w:b/>
          <w:bCs/>
          <w:sz w:val="24"/>
          <w:szCs w:val="24"/>
        </w:rPr>
        <w:tab/>
      </w:r>
    </w:p>
    <w:tbl>
      <w:tblPr>
        <w:tblW w:w="8981" w:type="dxa"/>
        <w:jc w:val="center"/>
        <w:tblCellMar>
          <w:left w:w="70" w:type="dxa"/>
          <w:right w:w="70" w:type="dxa"/>
        </w:tblCellMar>
        <w:tblLook w:val="04A0"/>
      </w:tblPr>
      <w:tblGrid>
        <w:gridCol w:w="5413"/>
        <w:gridCol w:w="1200"/>
        <w:gridCol w:w="1200"/>
        <w:gridCol w:w="1168"/>
      </w:tblGrid>
      <w:tr w:rsidR="00A37EDD" w:rsidRPr="000B6031" w:rsidTr="00A37EDD">
        <w:trPr>
          <w:trHeight w:val="300"/>
          <w:jc w:val="center"/>
        </w:trPr>
        <w:tc>
          <w:tcPr>
            <w:tcW w:w="5413" w:type="dxa"/>
            <w:tcBorders>
              <w:top w:val="single" w:sz="4" w:space="0" w:color="auto"/>
              <w:left w:val="single" w:sz="4" w:space="0" w:color="auto"/>
              <w:bottom w:val="single" w:sz="4" w:space="0" w:color="auto"/>
              <w:right w:val="single" w:sz="4" w:space="0" w:color="auto"/>
            </w:tcBorders>
            <w:shd w:val="clear" w:color="000000" w:fill="FFFFFF"/>
            <w:noWrap/>
            <w:hideMark/>
          </w:tcPr>
          <w:p w:rsidR="00A37EDD" w:rsidRPr="000B6031" w:rsidRDefault="00A37EDD" w:rsidP="00A37EDD">
            <w:pPr>
              <w:spacing w:after="0"/>
              <w:jc w:val="center"/>
              <w:rPr>
                <w:rFonts w:asciiTheme="majorBidi" w:hAnsiTheme="majorBidi" w:cstheme="majorBidi"/>
                <w:b/>
                <w:bCs/>
                <w:sz w:val="24"/>
                <w:szCs w:val="24"/>
              </w:rPr>
            </w:pPr>
            <w:r w:rsidRPr="000B6031">
              <w:rPr>
                <w:rFonts w:asciiTheme="majorBidi" w:hAnsiTheme="majorBidi" w:cstheme="majorBidi"/>
                <w:b/>
                <w:bCs/>
                <w:sz w:val="24"/>
                <w:szCs w:val="24"/>
              </w:rPr>
              <w:t>Région</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center"/>
              <w:rPr>
                <w:rFonts w:asciiTheme="majorBidi" w:hAnsiTheme="majorBidi" w:cstheme="majorBidi"/>
                <w:b/>
                <w:bCs/>
                <w:sz w:val="24"/>
                <w:szCs w:val="24"/>
              </w:rPr>
            </w:pPr>
            <w:r w:rsidRPr="000B6031">
              <w:rPr>
                <w:rFonts w:asciiTheme="majorBidi" w:hAnsiTheme="majorBidi" w:cstheme="majorBidi"/>
                <w:b/>
                <w:bCs/>
                <w:sz w:val="24"/>
                <w:szCs w:val="24"/>
              </w:rPr>
              <w:t>2001</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center"/>
              <w:rPr>
                <w:rFonts w:asciiTheme="majorBidi" w:hAnsiTheme="majorBidi" w:cstheme="majorBidi"/>
                <w:b/>
                <w:bCs/>
                <w:sz w:val="24"/>
                <w:szCs w:val="24"/>
              </w:rPr>
            </w:pPr>
            <w:r w:rsidRPr="000B6031">
              <w:rPr>
                <w:rFonts w:asciiTheme="majorBidi" w:hAnsiTheme="majorBidi" w:cstheme="majorBidi"/>
                <w:b/>
                <w:bCs/>
                <w:sz w:val="24"/>
                <w:szCs w:val="24"/>
              </w:rPr>
              <w:t>2013</w:t>
            </w:r>
          </w:p>
        </w:tc>
        <w:tc>
          <w:tcPr>
            <w:tcW w:w="1168" w:type="dxa"/>
            <w:tcBorders>
              <w:top w:val="single" w:sz="4" w:space="0" w:color="auto"/>
              <w:left w:val="nil"/>
              <w:bottom w:val="single" w:sz="4" w:space="0" w:color="auto"/>
              <w:right w:val="single" w:sz="4" w:space="0" w:color="auto"/>
            </w:tcBorders>
            <w:shd w:val="clear" w:color="auto" w:fill="auto"/>
            <w:vAlign w:val="bottom"/>
            <w:hideMark/>
          </w:tcPr>
          <w:p w:rsidR="00A37EDD" w:rsidRPr="000B6031" w:rsidRDefault="00A37EDD" w:rsidP="00A37EDD">
            <w:pPr>
              <w:spacing w:after="0"/>
              <w:jc w:val="center"/>
              <w:rPr>
                <w:rFonts w:asciiTheme="majorBidi" w:hAnsiTheme="majorBidi" w:cstheme="majorBidi"/>
                <w:b/>
                <w:bCs/>
                <w:sz w:val="24"/>
                <w:szCs w:val="24"/>
              </w:rPr>
            </w:pPr>
            <w:r w:rsidRPr="000B6031">
              <w:rPr>
                <w:rFonts w:asciiTheme="majorBidi" w:hAnsiTheme="majorBidi" w:cstheme="majorBidi"/>
                <w:b/>
                <w:bCs/>
                <w:sz w:val="24"/>
                <w:szCs w:val="24"/>
              </w:rPr>
              <w:t>Ecart</w:t>
            </w:r>
          </w:p>
        </w:tc>
      </w:tr>
      <w:tr w:rsidR="00A37EDD" w:rsidRPr="000B6031" w:rsidTr="00A37EDD">
        <w:trPr>
          <w:trHeight w:val="300"/>
          <w:jc w:val="center"/>
        </w:trPr>
        <w:tc>
          <w:tcPr>
            <w:tcW w:w="5413" w:type="dxa"/>
            <w:tcBorders>
              <w:top w:val="nil"/>
              <w:left w:val="single" w:sz="4" w:space="0" w:color="auto"/>
              <w:bottom w:val="single" w:sz="4" w:space="0" w:color="auto"/>
              <w:right w:val="single" w:sz="4" w:space="0" w:color="auto"/>
            </w:tcBorders>
            <w:shd w:val="clear" w:color="000000" w:fill="FFFFFF"/>
            <w:noWrap/>
            <w:vAlign w:val="bottom"/>
            <w:hideMark/>
          </w:tcPr>
          <w:p w:rsidR="00A37EDD" w:rsidRPr="000B6031" w:rsidRDefault="00A37EDD" w:rsidP="00A37EDD">
            <w:pPr>
              <w:spacing w:after="0"/>
              <w:rPr>
                <w:rFonts w:asciiTheme="majorBidi" w:hAnsiTheme="majorBidi" w:cstheme="majorBidi"/>
                <w:sz w:val="24"/>
                <w:szCs w:val="24"/>
              </w:rPr>
            </w:pPr>
            <w:r w:rsidRPr="000B6031">
              <w:rPr>
                <w:rFonts w:asciiTheme="majorBidi" w:hAnsiTheme="majorBidi" w:cstheme="majorBidi"/>
                <w:sz w:val="24"/>
                <w:szCs w:val="24"/>
              </w:rPr>
              <w:t>Tanger-Tetouan-Al Hoceima</w:t>
            </w:r>
          </w:p>
        </w:tc>
        <w:tc>
          <w:tcPr>
            <w:tcW w:w="1200" w:type="dxa"/>
            <w:tcBorders>
              <w:top w:val="nil"/>
              <w:left w:val="nil"/>
              <w:bottom w:val="single" w:sz="4" w:space="0" w:color="auto"/>
              <w:right w:val="single" w:sz="4" w:space="0" w:color="auto"/>
            </w:tcBorders>
            <w:shd w:val="clear" w:color="000000" w:fill="FFFFFF"/>
            <w:vAlign w:val="center"/>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1555</w:t>
            </w:r>
          </w:p>
        </w:tc>
        <w:tc>
          <w:tcPr>
            <w:tcW w:w="1200" w:type="dxa"/>
            <w:tcBorders>
              <w:top w:val="nil"/>
              <w:left w:val="nil"/>
              <w:bottom w:val="single" w:sz="4" w:space="0" w:color="auto"/>
              <w:right w:val="single" w:sz="4" w:space="0" w:color="auto"/>
            </w:tcBorders>
            <w:shd w:val="clear" w:color="000000" w:fill="FFFFFF"/>
            <w:vAlign w:val="bottom"/>
            <w:hideMark/>
          </w:tcPr>
          <w:p w:rsidR="00A37EDD" w:rsidRPr="000B6031" w:rsidRDefault="00A37EDD" w:rsidP="00A37EDD">
            <w:pPr>
              <w:spacing w:after="0"/>
              <w:jc w:val="center"/>
              <w:rPr>
                <w:rFonts w:asciiTheme="majorBidi" w:hAnsiTheme="majorBidi" w:cstheme="majorBidi"/>
                <w:sz w:val="24"/>
                <w:szCs w:val="24"/>
              </w:rPr>
            </w:pPr>
            <w:r w:rsidRPr="000B6031">
              <w:rPr>
                <w:rFonts w:asciiTheme="majorBidi" w:hAnsiTheme="majorBidi" w:cstheme="majorBidi"/>
                <w:sz w:val="24"/>
                <w:szCs w:val="24"/>
              </w:rPr>
              <w:t>1339</w:t>
            </w:r>
          </w:p>
        </w:tc>
        <w:tc>
          <w:tcPr>
            <w:tcW w:w="1168"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16</w:t>
            </w:r>
          </w:p>
        </w:tc>
      </w:tr>
      <w:tr w:rsidR="00A37EDD" w:rsidRPr="000B6031" w:rsidTr="00A37EDD">
        <w:trPr>
          <w:trHeight w:val="300"/>
          <w:jc w:val="center"/>
        </w:trPr>
        <w:tc>
          <w:tcPr>
            <w:tcW w:w="5413" w:type="dxa"/>
            <w:tcBorders>
              <w:top w:val="nil"/>
              <w:left w:val="single" w:sz="4" w:space="0" w:color="auto"/>
              <w:bottom w:val="single" w:sz="4" w:space="0" w:color="auto"/>
              <w:right w:val="single" w:sz="4" w:space="0" w:color="auto"/>
            </w:tcBorders>
            <w:shd w:val="clear" w:color="000000" w:fill="FFFFFF"/>
            <w:noWrap/>
            <w:vAlign w:val="bottom"/>
            <w:hideMark/>
          </w:tcPr>
          <w:p w:rsidR="00A37EDD" w:rsidRPr="000B6031" w:rsidRDefault="00A37EDD" w:rsidP="00A37EDD">
            <w:pPr>
              <w:spacing w:after="0"/>
              <w:rPr>
                <w:rFonts w:asciiTheme="majorBidi" w:hAnsiTheme="majorBidi" w:cstheme="majorBidi"/>
                <w:sz w:val="24"/>
                <w:szCs w:val="24"/>
              </w:rPr>
            </w:pPr>
            <w:r w:rsidRPr="000B6031">
              <w:rPr>
                <w:rFonts w:asciiTheme="majorBidi" w:hAnsiTheme="majorBidi" w:cstheme="majorBidi"/>
                <w:sz w:val="24"/>
                <w:szCs w:val="24"/>
              </w:rPr>
              <w:t>Oriental</w:t>
            </w:r>
          </w:p>
        </w:tc>
        <w:tc>
          <w:tcPr>
            <w:tcW w:w="1200" w:type="dxa"/>
            <w:tcBorders>
              <w:top w:val="nil"/>
              <w:left w:val="nil"/>
              <w:bottom w:val="single" w:sz="4" w:space="0" w:color="auto"/>
              <w:right w:val="single" w:sz="4" w:space="0" w:color="auto"/>
            </w:tcBorders>
            <w:shd w:val="clear" w:color="000000" w:fill="FFFFFF"/>
            <w:vAlign w:val="center"/>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1203</w:t>
            </w:r>
          </w:p>
        </w:tc>
        <w:tc>
          <w:tcPr>
            <w:tcW w:w="1200" w:type="dxa"/>
            <w:tcBorders>
              <w:top w:val="nil"/>
              <w:left w:val="nil"/>
              <w:bottom w:val="single" w:sz="4" w:space="0" w:color="auto"/>
              <w:right w:val="single" w:sz="4" w:space="0" w:color="auto"/>
            </w:tcBorders>
            <w:shd w:val="clear" w:color="000000" w:fill="FFFFFF"/>
            <w:vAlign w:val="bottom"/>
            <w:hideMark/>
          </w:tcPr>
          <w:p w:rsidR="00A37EDD" w:rsidRPr="000B6031" w:rsidRDefault="00A37EDD" w:rsidP="00A37EDD">
            <w:pPr>
              <w:spacing w:after="0"/>
              <w:jc w:val="center"/>
              <w:rPr>
                <w:rFonts w:asciiTheme="majorBidi" w:hAnsiTheme="majorBidi" w:cstheme="majorBidi"/>
                <w:sz w:val="24"/>
                <w:szCs w:val="24"/>
              </w:rPr>
            </w:pPr>
            <w:r w:rsidRPr="000B6031">
              <w:rPr>
                <w:rFonts w:asciiTheme="majorBidi" w:hAnsiTheme="majorBidi" w:cstheme="majorBidi"/>
                <w:sz w:val="24"/>
                <w:szCs w:val="24"/>
              </w:rPr>
              <w:t>965</w:t>
            </w:r>
          </w:p>
        </w:tc>
        <w:tc>
          <w:tcPr>
            <w:tcW w:w="1168"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-148</w:t>
            </w:r>
          </w:p>
        </w:tc>
      </w:tr>
      <w:tr w:rsidR="00A37EDD" w:rsidRPr="000B6031" w:rsidTr="00A37EDD">
        <w:trPr>
          <w:trHeight w:val="300"/>
          <w:jc w:val="center"/>
        </w:trPr>
        <w:tc>
          <w:tcPr>
            <w:tcW w:w="5413" w:type="dxa"/>
            <w:tcBorders>
              <w:top w:val="nil"/>
              <w:left w:val="single" w:sz="4" w:space="0" w:color="auto"/>
              <w:bottom w:val="single" w:sz="4" w:space="0" w:color="auto"/>
              <w:right w:val="single" w:sz="4" w:space="0" w:color="auto"/>
            </w:tcBorders>
            <w:shd w:val="clear" w:color="000000" w:fill="FFFFFF"/>
            <w:noWrap/>
            <w:vAlign w:val="bottom"/>
            <w:hideMark/>
          </w:tcPr>
          <w:p w:rsidR="00A37EDD" w:rsidRPr="000B6031" w:rsidRDefault="00A37EDD" w:rsidP="00A37EDD">
            <w:pPr>
              <w:spacing w:after="0"/>
              <w:rPr>
                <w:rFonts w:asciiTheme="majorBidi" w:hAnsiTheme="majorBidi" w:cstheme="majorBidi"/>
                <w:sz w:val="24"/>
                <w:szCs w:val="24"/>
              </w:rPr>
            </w:pPr>
            <w:r w:rsidRPr="000B6031">
              <w:rPr>
                <w:rFonts w:asciiTheme="majorBidi" w:hAnsiTheme="majorBidi" w:cstheme="majorBidi"/>
                <w:sz w:val="24"/>
                <w:szCs w:val="24"/>
              </w:rPr>
              <w:t>Fès-Meknès</w:t>
            </w:r>
          </w:p>
        </w:tc>
        <w:tc>
          <w:tcPr>
            <w:tcW w:w="1200" w:type="dxa"/>
            <w:tcBorders>
              <w:top w:val="nil"/>
              <w:left w:val="nil"/>
              <w:bottom w:val="single" w:sz="4" w:space="0" w:color="auto"/>
              <w:right w:val="single" w:sz="4" w:space="0" w:color="auto"/>
            </w:tcBorders>
            <w:shd w:val="clear" w:color="000000" w:fill="FFFFFF"/>
            <w:vAlign w:val="center"/>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1086</w:t>
            </w:r>
          </w:p>
        </w:tc>
        <w:tc>
          <w:tcPr>
            <w:tcW w:w="1200" w:type="dxa"/>
            <w:tcBorders>
              <w:top w:val="nil"/>
              <w:left w:val="nil"/>
              <w:bottom w:val="single" w:sz="4" w:space="0" w:color="auto"/>
              <w:right w:val="single" w:sz="4" w:space="0" w:color="auto"/>
            </w:tcBorders>
            <w:shd w:val="clear" w:color="000000" w:fill="FFFFFF"/>
            <w:vAlign w:val="bottom"/>
            <w:hideMark/>
          </w:tcPr>
          <w:p w:rsidR="00A37EDD" w:rsidRPr="000B6031" w:rsidRDefault="00A37EDD" w:rsidP="00A37EDD">
            <w:pPr>
              <w:spacing w:after="0"/>
              <w:jc w:val="center"/>
              <w:rPr>
                <w:rFonts w:asciiTheme="majorBidi" w:hAnsiTheme="majorBidi" w:cstheme="majorBidi"/>
                <w:sz w:val="24"/>
                <w:szCs w:val="24"/>
              </w:rPr>
            </w:pPr>
            <w:r w:rsidRPr="000B6031">
              <w:rPr>
                <w:rFonts w:asciiTheme="majorBidi" w:hAnsiTheme="majorBidi" w:cstheme="majorBidi"/>
                <w:sz w:val="24"/>
                <w:szCs w:val="24"/>
              </w:rPr>
              <w:t>1130</w:t>
            </w:r>
          </w:p>
        </w:tc>
        <w:tc>
          <w:tcPr>
            <w:tcW w:w="1168"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-38</w:t>
            </w:r>
          </w:p>
        </w:tc>
      </w:tr>
      <w:tr w:rsidR="00A37EDD" w:rsidRPr="000B6031" w:rsidTr="00A37EDD">
        <w:trPr>
          <w:trHeight w:val="300"/>
          <w:jc w:val="center"/>
        </w:trPr>
        <w:tc>
          <w:tcPr>
            <w:tcW w:w="5413" w:type="dxa"/>
            <w:tcBorders>
              <w:top w:val="nil"/>
              <w:left w:val="single" w:sz="4" w:space="0" w:color="auto"/>
              <w:bottom w:val="single" w:sz="4" w:space="0" w:color="auto"/>
              <w:right w:val="single" w:sz="4" w:space="0" w:color="auto"/>
            </w:tcBorders>
            <w:shd w:val="clear" w:color="000000" w:fill="FFFFFF"/>
            <w:noWrap/>
            <w:vAlign w:val="bottom"/>
            <w:hideMark/>
          </w:tcPr>
          <w:p w:rsidR="00A37EDD" w:rsidRPr="000B6031" w:rsidRDefault="00A37EDD" w:rsidP="00A37EDD">
            <w:pPr>
              <w:spacing w:after="0"/>
              <w:rPr>
                <w:rFonts w:asciiTheme="majorBidi" w:hAnsiTheme="majorBidi" w:cstheme="majorBidi"/>
                <w:sz w:val="24"/>
                <w:szCs w:val="24"/>
              </w:rPr>
            </w:pPr>
            <w:r w:rsidRPr="000B6031">
              <w:rPr>
                <w:rFonts w:asciiTheme="majorBidi" w:hAnsiTheme="majorBidi" w:cstheme="majorBidi"/>
                <w:sz w:val="24"/>
                <w:szCs w:val="24"/>
              </w:rPr>
              <w:t>Rabat-Salé-Kénitra</w:t>
            </w:r>
          </w:p>
        </w:tc>
        <w:tc>
          <w:tcPr>
            <w:tcW w:w="1200" w:type="dxa"/>
            <w:tcBorders>
              <w:top w:val="nil"/>
              <w:left w:val="nil"/>
              <w:bottom w:val="single" w:sz="4" w:space="0" w:color="auto"/>
              <w:right w:val="single" w:sz="4" w:space="0" w:color="auto"/>
            </w:tcBorders>
            <w:shd w:val="clear" w:color="000000" w:fill="FFFFFF"/>
            <w:vAlign w:val="center"/>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920</w:t>
            </w:r>
          </w:p>
        </w:tc>
        <w:tc>
          <w:tcPr>
            <w:tcW w:w="1200" w:type="dxa"/>
            <w:tcBorders>
              <w:top w:val="nil"/>
              <w:left w:val="nil"/>
              <w:bottom w:val="single" w:sz="4" w:space="0" w:color="auto"/>
              <w:right w:val="single" w:sz="4" w:space="0" w:color="auto"/>
            </w:tcBorders>
            <w:shd w:val="clear" w:color="000000" w:fill="FFFFFF"/>
            <w:vAlign w:val="bottom"/>
            <w:hideMark/>
          </w:tcPr>
          <w:p w:rsidR="00A37EDD" w:rsidRPr="000B6031" w:rsidRDefault="00A37EDD" w:rsidP="00A37EDD">
            <w:pPr>
              <w:spacing w:after="0"/>
              <w:jc w:val="center"/>
              <w:rPr>
                <w:rFonts w:asciiTheme="majorBidi" w:hAnsiTheme="majorBidi" w:cstheme="majorBidi"/>
                <w:sz w:val="24"/>
                <w:szCs w:val="24"/>
              </w:rPr>
            </w:pPr>
            <w:r w:rsidRPr="000B6031">
              <w:rPr>
                <w:rFonts w:asciiTheme="majorBidi" w:hAnsiTheme="majorBidi" w:cstheme="majorBidi"/>
                <w:sz w:val="24"/>
                <w:szCs w:val="24"/>
              </w:rPr>
              <w:t>1708</w:t>
            </w:r>
          </w:p>
        </w:tc>
        <w:tc>
          <w:tcPr>
            <w:tcW w:w="1168"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-129</w:t>
            </w:r>
          </w:p>
        </w:tc>
      </w:tr>
      <w:tr w:rsidR="00A37EDD" w:rsidRPr="000B6031" w:rsidTr="00A37EDD">
        <w:trPr>
          <w:trHeight w:val="300"/>
          <w:jc w:val="center"/>
        </w:trPr>
        <w:tc>
          <w:tcPr>
            <w:tcW w:w="5413" w:type="dxa"/>
            <w:tcBorders>
              <w:top w:val="nil"/>
              <w:left w:val="single" w:sz="4" w:space="0" w:color="auto"/>
              <w:bottom w:val="single" w:sz="4" w:space="0" w:color="auto"/>
              <w:right w:val="single" w:sz="4" w:space="0" w:color="auto"/>
            </w:tcBorders>
            <w:shd w:val="clear" w:color="000000" w:fill="FFFFFF"/>
            <w:noWrap/>
            <w:vAlign w:val="bottom"/>
            <w:hideMark/>
          </w:tcPr>
          <w:p w:rsidR="00A37EDD" w:rsidRPr="000B6031" w:rsidRDefault="00A37EDD" w:rsidP="00A37EDD">
            <w:pPr>
              <w:spacing w:after="0"/>
              <w:rPr>
                <w:rFonts w:asciiTheme="majorBidi" w:hAnsiTheme="majorBidi" w:cstheme="majorBidi"/>
                <w:sz w:val="24"/>
                <w:szCs w:val="24"/>
              </w:rPr>
            </w:pPr>
            <w:r w:rsidRPr="000B6031">
              <w:rPr>
                <w:rFonts w:asciiTheme="majorBidi" w:hAnsiTheme="majorBidi" w:cstheme="majorBidi"/>
                <w:sz w:val="24"/>
                <w:szCs w:val="24"/>
              </w:rPr>
              <w:t>Béni Mellal-Khénifra</w:t>
            </w:r>
          </w:p>
        </w:tc>
        <w:tc>
          <w:tcPr>
            <w:tcW w:w="1200" w:type="dxa"/>
            <w:tcBorders>
              <w:top w:val="nil"/>
              <w:left w:val="nil"/>
              <w:bottom w:val="single" w:sz="4" w:space="0" w:color="auto"/>
              <w:right w:val="single" w:sz="4" w:space="0" w:color="auto"/>
            </w:tcBorders>
            <w:shd w:val="clear" w:color="000000" w:fill="FFFFFF"/>
            <w:vAlign w:val="center"/>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1328</w:t>
            </w:r>
          </w:p>
        </w:tc>
        <w:tc>
          <w:tcPr>
            <w:tcW w:w="1200" w:type="dxa"/>
            <w:tcBorders>
              <w:top w:val="nil"/>
              <w:left w:val="nil"/>
              <w:bottom w:val="single" w:sz="4" w:space="0" w:color="auto"/>
              <w:right w:val="single" w:sz="4" w:space="0" w:color="auto"/>
            </w:tcBorders>
            <w:shd w:val="clear" w:color="000000" w:fill="FFFFFF"/>
            <w:vAlign w:val="bottom"/>
            <w:hideMark/>
          </w:tcPr>
          <w:p w:rsidR="00A37EDD" w:rsidRPr="000B6031" w:rsidRDefault="00A37EDD" w:rsidP="00A37EDD">
            <w:pPr>
              <w:spacing w:after="0"/>
              <w:jc w:val="center"/>
              <w:rPr>
                <w:rFonts w:asciiTheme="majorBidi" w:hAnsiTheme="majorBidi" w:cstheme="majorBidi"/>
                <w:sz w:val="24"/>
                <w:szCs w:val="24"/>
              </w:rPr>
            </w:pPr>
            <w:r w:rsidRPr="000B6031">
              <w:rPr>
                <w:rFonts w:asciiTheme="majorBidi" w:hAnsiTheme="majorBidi" w:cstheme="majorBidi"/>
                <w:sz w:val="24"/>
                <w:szCs w:val="24"/>
              </w:rPr>
              <w:t>1177</w:t>
            </w:r>
          </w:p>
        </w:tc>
        <w:tc>
          <w:tcPr>
            <w:tcW w:w="1168"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-166</w:t>
            </w:r>
          </w:p>
        </w:tc>
      </w:tr>
      <w:tr w:rsidR="00A37EDD" w:rsidRPr="000B6031" w:rsidTr="00A37EDD">
        <w:trPr>
          <w:trHeight w:val="300"/>
          <w:jc w:val="center"/>
        </w:trPr>
        <w:tc>
          <w:tcPr>
            <w:tcW w:w="5413" w:type="dxa"/>
            <w:tcBorders>
              <w:top w:val="nil"/>
              <w:left w:val="single" w:sz="4" w:space="0" w:color="auto"/>
              <w:bottom w:val="single" w:sz="4" w:space="0" w:color="auto"/>
              <w:right w:val="single" w:sz="4" w:space="0" w:color="auto"/>
            </w:tcBorders>
            <w:shd w:val="clear" w:color="000000" w:fill="FFFFFF"/>
            <w:noWrap/>
            <w:vAlign w:val="bottom"/>
            <w:hideMark/>
          </w:tcPr>
          <w:p w:rsidR="00A37EDD" w:rsidRPr="000B6031" w:rsidRDefault="00A37EDD" w:rsidP="00A37EDD">
            <w:pPr>
              <w:spacing w:after="0"/>
              <w:rPr>
                <w:rFonts w:asciiTheme="majorBidi" w:hAnsiTheme="majorBidi" w:cstheme="majorBidi"/>
                <w:sz w:val="24"/>
                <w:szCs w:val="24"/>
              </w:rPr>
            </w:pPr>
            <w:r w:rsidRPr="000B6031">
              <w:rPr>
                <w:rFonts w:asciiTheme="majorBidi" w:hAnsiTheme="majorBidi" w:cstheme="majorBidi"/>
                <w:sz w:val="24"/>
                <w:szCs w:val="24"/>
              </w:rPr>
              <w:t>Casablanca-Settat</w:t>
            </w:r>
          </w:p>
        </w:tc>
        <w:tc>
          <w:tcPr>
            <w:tcW w:w="1200" w:type="dxa"/>
            <w:tcBorders>
              <w:top w:val="nil"/>
              <w:left w:val="nil"/>
              <w:bottom w:val="single" w:sz="4" w:space="0" w:color="auto"/>
              <w:right w:val="single" w:sz="4" w:space="0" w:color="auto"/>
            </w:tcBorders>
            <w:shd w:val="clear" w:color="000000" w:fill="FFFFFF"/>
            <w:vAlign w:val="center"/>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1577</w:t>
            </w:r>
          </w:p>
        </w:tc>
        <w:tc>
          <w:tcPr>
            <w:tcW w:w="1200" w:type="dxa"/>
            <w:tcBorders>
              <w:top w:val="nil"/>
              <w:left w:val="nil"/>
              <w:bottom w:val="single" w:sz="4" w:space="0" w:color="auto"/>
              <w:right w:val="single" w:sz="4" w:space="0" w:color="auto"/>
            </w:tcBorders>
            <w:shd w:val="clear" w:color="000000" w:fill="FFFFFF"/>
            <w:vAlign w:val="bottom"/>
            <w:hideMark/>
          </w:tcPr>
          <w:p w:rsidR="00A37EDD" w:rsidRPr="000B6031" w:rsidRDefault="00A37EDD" w:rsidP="00A37EDD">
            <w:pPr>
              <w:spacing w:after="0"/>
              <w:jc w:val="center"/>
              <w:rPr>
                <w:rFonts w:asciiTheme="majorBidi" w:hAnsiTheme="majorBidi" w:cstheme="majorBidi"/>
                <w:sz w:val="24"/>
                <w:szCs w:val="24"/>
              </w:rPr>
            </w:pPr>
            <w:r w:rsidRPr="000B6031">
              <w:rPr>
                <w:rFonts w:asciiTheme="majorBidi" w:hAnsiTheme="majorBidi" w:cstheme="majorBidi"/>
                <w:sz w:val="24"/>
                <w:szCs w:val="24"/>
              </w:rPr>
              <w:t>1735</w:t>
            </w:r>
          </w:p>
        </w:tc>
        <w:tc>
          <w:tcPr>
            <w:tcW w:w="1168"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-208</w:t>
            </w:r>
          </w:p>
        </w:tc>
      </w:tr>
      <w:tr w:rsidR="00A37EDD" w:rsidRPr="000B6031" w:rsidTr="00A37EDD">
        <w:trPr>
          <w:trHeight w:val="300"/>
          <w:jc w:val="center"/>
        </w:trPr>
        <w:tc>
          <w:tcPr>
            <w:tcW w:w="5413" w:type="dxa"/>
            <w:tcBorders>
              <w:top w:val="nil"/>
              <w:left w:val="single" w:sz="4" w:space="0" w:color="auto"/>
              <w:bottom w:val="single" w:sz="4" w:space="0" w:color="auto"/>
              <w:right w:val="single" w:sz="4" w:space="0" w:color="auto"/>
            </w:tcBorders>
            <w:shd w:val="clear" w:color="000000" w:fill="FFFFFF"/>
            <w:noWrap/>
            <w:vAlign w:val="bottom"/>
            <w:hideMark/>
          </w:tcPr>
          <w:p w:rsidR="00A37EDD" w:rsidRPr="000B6031" w:rsidRDefault="00A37EDD" w:rsidP="00A37EDD">
            <w:pPr>
              <w:spacing w:after="0"/>
              <w:rPr>
                <w:rFonts w:asciiTheme="majorBidi" w:hAnsiTheme="majorBidi" w:cstheme="majorBidi"/>
                <w:sz w:val="24"/>
                <w:szCs w:val="24"/>
              </w:rPr>
            </w:pPr>
            <w:r w:rsidRPr="000B6031">
              <w:rPr>
                <w:rFonts w:asciiTheme="majorBidi" w:hAnsiTheme="majorBidi" w:cstheme="majorBidi"/>
                <w:sz w:val="24"/>
                <w:szCs w:val="24"/>
              </w:rPr>
              <w:t>Marrakech-Safi</w:t>
            </w:r>
          </w:p>
        </w:tc>
        <w:tc>
          <w:tcPr>
            <w:tcW w:w="1200" w:type="dxa"/>
            <w:tcBorders>
              <w:top w:val="nil"/>
              <w:left w:val="nil"/>
              <w:bottom w:val="single" w:sz="4" w:space="0" w:color="auto"/>
              <w:right w:val="single" w:sz="4" w:space="0" w:color="auto"/>
            </w:tcBorders>
            <w:shd w:val="clear" w:color="000000" w:fill="FFFFFF"/>
            <w:vAlign w:val="center"/>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1295</w:t>
            </w:r>
          </w:p>
        </w:tc>
        <w:tc>
          <w:tcPr>
            <w:tcW w:w="1200" w:type="dxa"/>
            <w:tcBorders>
              <w:top w:val="nil"/>
              <w:left w:val="nil"/>
              <w:bottom w:val="single" w:sz="4" w:space="0" w:color="auto"/>
              <w:right w:val="single" w:sz="4" w:space="0" w:color="auto"/>
            </w:tcBorders>
            <w:shd w:val="clear" w:color="000000" w:fill="FFFFFF"/>
            <w:vAlign w:val="bottom"/>
            <w:hideMark/>
          </w:tcPr>
          <w:p w:rsidR="00A37EDD" w:rsidRPr="000B6031" w:rsidRDefault="00A37EDD" w:rsidP="00A37EDD">
            <w:pPr>
              <w:spacing w:after="0"/>
              <w:jc w:val="center"/>
              <w:rPr>
                <w:rFonts w:asciiTheme="majorBidi" w:hAnsiTheme="majorBidi" w:cstheme="majorBidi"/>
                <w:sz w:val="24"/>
                <w:szCs w:val="24"/>
              </w:rPr>
            </w:pPr>
            <w:r w:rsidRPr="000B6031">
              <w:rPr>
                <w:rFonts w:asciiTheme="majorBidi" w:hAnsiTheme="majorBidi" w:cstheme="majorBidi"/>
                <w:sz w:val="24"/>
                <w:szCs w:val="24"/>
              </w:rPr>
              <w:t>1475</w:t>
            </w:r>
          </w:p>
        </w:tc>
        <w:tc>
          <w:tcPr>
            <w:tcW w:w="1168"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-320</w:t>
            </w:r>
          </w:p>
        </w:tc>
      </w:tr>
      <w:tr w:rsidR="00A37EDD" w:rsidRPr="000B6031" w:rsidTr="00A37EDD">
        <w:trPr>
          <w:trHeight w:val="300"/>
          <w:jc w:val="center"/>
        </w:trPr>
        <w:tc>
          <w:tcPr>
            <w:tcW w:w="5413" w:type="dxa"/>
            <w:tcBorders>
              <w:top w:val="nil"/>
              <w:left w:val="single" w:sz="4" w:space="0" w:color="auto"/>
              <w:bottom w:val="single" w:sz="4" w:space="0" w:color="auto"/>
              <w:right w:val="single" w:sz="4" w:space="0" w:color="auto"/>
            </w:tcBorders>
            <w:shd w:val="clear" w:color="000000" w:fill="FFFFFF"/>
            <w:noWrap/>
            <w:vAlign w:val="bottom"/>
            <w:hideMark/>
          </w:tcPr>
          <w:p w:rsidR="00A37EDD" w:rsidRPr="000B6031"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0B6031">
              <w:rPr>
                <w:rFonts w:asciiTheme="majorBidi" w:hAnsiTheme="majorBidi" w:cstheme="majorBidi"/>
                <w:sz w:val="24"/>
                <w:szCs w:val="24"/>
              </w:rPr>
              <w:t>a-Tafilalet</w:t>
            </w:r>
          </w:p>
        </w:tc>
        <w:tc>
          <w:tcPr>
            <w:tcW w:w="1200" w:type="dxa"/>
            <w:tcBorders>
              <w:top w:val="nil"/>
              <w:left w:val="nil"/>
              <w:bottom w:val="single" w:sz="4" w:space="0" w:color="auto"/>
              <w:right w:val="single" w:sz="4" w:space="0" w:color="auto"/>
            </w:tcBorders>
            <w:shd w:val="clear" w:color="000000" w:fill="FFFFFF"/>
            <w:vAlign w:val="center"/>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1502</w:t>
            </w:r>
          </w:p>
        </w:tc>
        <w:tc>
          <w:tcPr>
            <w:tcW w:w="1200" w:type="dxa"/>
            <w:tcBorders>
              <w:top w:val="nil"/>
              <w:left w:val="nil"/>
              <w:bottom w:val="single" w:sz="4" w:space="0" w:color="auto"/>
              <w:right w:val="single" w:sz="4" w:space="0" w:color="auto"/>
            </w:tcBorders>
            <w:shd w:val="clear" w:color="000000" w:fill="FFFFFF"/>
            <w:vAlign w:val="bottom"/>
            <w:hideMark/>
          </w:tcPr>
          <w:p w:rsidR="00A37EDD" w:rsidRPr="000B6031" w:rsidRDefault="00A37EDD" w:rsidP="00A37EDD">
            <w:pPr>
              <w:spacing w:after="0"/>
              <w:jc w:val="center"/>
              <w:rPr>
                <w:rFonts w:asciiTheme="majorBidi" w:hAnsiTheme="majorBidi" w:cstheme="majorBidi"/>
                <w:sz w:val="24"/>
                <w:szCs w:val="24"/>
              </w:rPr>
            </w:pPr>
            <w:r w:rsidRPr="000B6031">
              <w:rPr>
                <w:rFonts w:asciiTheme="majorBidi" w:hAnsiTheme="majorBidi" w:cstheme="majorBidi"/>
                <w:sz w:val="24"/>
                <w:szCs w:val="24"/>
              </w:rPr>
              <w:t>1134</w:t>
            </w:r>
          </w:p>
        </w:tc>
        <w:tc>
          <w:tcPr>
            <w:tcW w:w="1168"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15</w:t>
            </w:r>
          </w:p>
        </w:tc>
      </w:tr>
      <w:tr w:rsidR="00A37EDD" w:rsidRPr="000B6031" w:rsidTr="00A37EDD">
        <w:trPr>
          <w:trHeight w:val="300"/>
          <w:jc w:val="center"/>
        </w:trPr>
        <w:tc>
          <w:tcPr>
            <w:tcW w:w="5413" w:type="dxa"/>
            <w:tcBorders>
              <w:top w:val="nil"/>
              <w:left w:val="single" w:sz="4" w:space="0" w:color="auto"/>
              <w:bottom w:val="single" w:sz="4" w:space="0" w:color="auto"/>
              <w:right w:val="single" w:sz="4" w:space="0" w:color="auto"/>
            </w:tcBorders>
            <w:shd w:val="clear" w:color="000000" w:fill="FFFFFF"/>
            <w:noWrap/>
            <w:vAlign w:val="bottom"/>
            <w:hideMark/>
          </w:tcPr>
          <w:p w:rsidR="00A37EDD" w:rsidRPr="000B6031" w:rsidRDefault="00160F9B" w:rsidP="00A37EDD">
            <w:pPr>
              <w:spacing w:after="0"/>
              <w:rPr>
                <w:rFonts w:asciiTheme="majorBidi" w:hAnsiTheme="majorBidi" w:cstheme="majorBidi"/>
                <w:sz w:val="24"/>
                <w:szCs w:val="24"/>
              </w:rPr>
            </w:pPr>
            <w:r>
              <w:rPr>
                <w:rFonts w:asciiTheme="majorBidi" w:hAnsiTheme="majorBidi" w:cstheme="majorBidi"/>
                <w:sz w:val="24"/>
                <w:szCs w:val="24"/>
              </w:rPr>
              <w:t>Souss-Massa</w:t>
            </w:r>
          </w:p>
        </w:tc>
        <w:tc>
          <w:tcPr>
            <w:tcW w:w="1200" w:type="dxa"/>
            <w:tcBorders>
              <w:top w:val="nil"/>
              <w:left w:val="nil"/>
              <w:bottom w:val="single" w:sz="4" w:space="0" w:color="auto"/>
              <w:right w:val="single" w:sz="4" w:space="0" w:color="auto"/>
            </w:tcBorders>
            <w:shd w:val="clear" w:color="000000" w:fill="FFFFFF"/>
            <w:vAlign w:val="center"/>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1467</w:t>
            </w:r>
          </w:p>
        </w:tc>
        <w:tc>
          <w:tcPr>
            <w:tcW w:w="1200" w:type="dxa"/>
            <w:tcBorders>
              <w:top w:val="nil"/>
              <w:left w:val="nil"/>
              <w:bottom w:val="single" w:sz="4" w:space="0" w:color="auto"/>
              <w:right w:val="single" w:sz="4" w:space="0" w:color="auto"/>
            </w:tcBorders>
            <w:shd w:val="clear" w:color="000000" w:fill="FFFFFF"/>
            <w:vAlign w:val="bottom"/>
            <w:hideMark/>
          </w:tcPr>
          <w:p w:rsidR="00A37EDD" w:rsidRPr="000B6031" w:rsidRDefault="00A37EDD" w:rsidP="00A37EDD">
            <w:pPr>
              <w:spacing w:after="0"/>
              <w:jc w:val="center"/>
              <w:rPr>
                <w:rFonts w:asciiTheme="majorBidi" w:hAnsiTheme="majorBidi" w:cstheme="majorBidi"/>
                <w:sz w:val="24"/>
                <w:szCs w:val="24"/>
              </w:rPr>
            </w:pPr>
            <w:r w:rsidRPr="000B6031">
              <w:rPr>
                <w:rFonts w:asciiTheme="majorBidi" w:hAnsiTheme="majorBidi" w:cstheme="majorBidi"/>
                <w:sz w:val="24"/>
                <w:szCs w:val="24"/>
              </w:rPr>
              <w:t>1362</w:t>
            </w:r>
          </w:p>
        </w:tc>
        <w:tc>
          <w:tcPr>
            <w:tcW w:w="1168"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-31</w:t>
            </w:r>
          </w:p>
        </w:tc>
      </w:tr>
      <w:tr w:rsidR="00A37EDD" w:rsidRPr="000B6031" w:rsidTr="00A37EDD">
        <w:trPr>
          <w:trHeight w:val="300"/>
          <w:jc w:val="center"/>
        </w:trPr>
        <w:tc>
          <w:tcPr>
            <w:tcW w:w="5413" w:type="dxa"/>
            <w:tcBorders>
              <w:top w:val="nil"/>
              <w:left w:val="single" w:sz="4" w:space="0" w:color="auto"/>
              <w:bottom w:val="single" w:sz="4" w:space="0" w:color="auto"/>
              <w:right w:val="single" w:sz="4" w:space="0" w:color="auto"/>
            </w:tcBorders>
            <w:shd w:val="clear" w:color="000000" w:fill="FFFFFF"/>
            <w:noWrap/>
            <w:vAlign w:val="bottom"/>
            <w:hideMark/>
          </w:tcPr>
          <w:p w:rsidR="00A37EDD" w:rsidRPr="000B6031" w:rsidRDefault="00A37EDD" w:rsidP="00A37EDD">
            <w:pPr>
              <w:spacing w:after="0"/>
              <w:rPr>
                <w:rFonts w:asciiTheme="majorBidi" w:hAnsiTheme="majorBidi" w:cstheme="majorBidi"/>
                <w:sz w:val="24"/>
                <w:szCs w:val="24"/>
              </w:rPr>
            </w:pPr>
            <w:r w:rsidRPr="000B6031">
              <w:rPr>
                <w:rFonts w:asciiTheme="majorBidi" w:hAnsiTheme="majorBidi" w:cstheme="majorBidi"/>
                <w:sz w:val="24"/>
                <w:szCs w:val="24"/>
              </w:rPr>
              <w:t>Régions du Sud</w:t>
            </w:r>
          </w:p>
        </w:tc>
        <w:tc>
          <w:tcPr>
            <w:tcW w:w="1200" w:type="dxa"/>
            <w:tcBorders>
              <w:top w:val="nil"/>
              <w:left w:val="nil"/>
              <w:bottom w:val="single" w:sz="4" w:space="0" w:color="auto"/>
              <w:right w:val="single" w:sz="4" w:space="0" w:color="auto"/>
            </w:tcBorders>
            <w:shd w:val="clear" w:color="000000" w:fill="FFFFFF"/>
            <w:vAlign w:val="center"/>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726</w:t>
            </w:r>
          </w:p>
        </w:tc>
        <w:tc>
          <w:tcPr>
            <w:tcW w:w="1200" w:type="dxa"/>
            <w:tcBorders>
              <w:top w:val="nil"/>
              <w:left w:val="nil"/>
              <w:bottom w:val="single" w:sz="4" w:space="0" w:color="auto"/>
              <w:right w:val="single" w:sz="4" w:space="0" w:color="auto"/>
            </w:tcBorders>
            <w:shd w:val="clear" w:color="000000" w:fill="FFFFFF"/>
            <w:vAlign w:val="bottom"/>
            <w:hideMark/>
          </w:tcPr>
          <w:p w:rsidR="00A37EDD" w:rsidRPr="000B6031" w:rsidRDefault="00A37EDD" w:rsidP="00A37EDD">
            <w:pPr>
              <w:spacing w:after="0"/>
              <w:jc w:val="center"/>
              <w:rPr>
                <w:rFonts w:asciiTheme="majorBidi" w:hAnsiTheme="majorBidi" w:cstheme="majorBidi"/>
                <w:sz w:val="24"/>
                <w:szCs w:val="24"/>
              </w:rPr>
            </w:pPr>
            <w:r w:rsidRPr="000B6031">
              <w:rPr>
                <w:rFonts w:asciiTheme="majorBidi" w:hAnsiTheme="majorBidi" w:cstheme="majorBidi"/>
                <w:sz w:val="24"/>
                <w:szCs w:val="24"/>
              </w:rPr>
              <w:t>848</w:t>
            </w:r>
          </w:p>
        </w:tc>
        <w:tc>
          <w:tcPr>
            <w:tcW w:w="1168"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-193</w:t>
            </w:r>
          </w:p>
        </w:tc>
      </w:tr>
      <w:tr w:rsidR="00A37EDD" w:rsidRPr="000B6031" w:rsidTr="00A37EDD">
        <w:trPr>
          <w:trHeight w:val="300"/>
          <w:jc w:val="center"/>
        </w:trPr>
        <w:tc>
          <w:tcPr>
            <w:tcW w:w="5413" w:type="dxa"/>
            <w:tcBorders>
              <w:top w:val="nil"/>
              <w:left w:val="single" w:sz="4" w:space="0" w:color="auto"/>
              <w:bottom w:val="single" w:sz="4" w:space="0" w:color="auto"/>
              <w:right w:val="single" w:sz="4" w:space="0" w:color="auto"/>
            </w:tcBorders>
            <w:shd w:val="clear" w:color="000000" w:fill="FFFFFF"/>
            <w:noWrap/>
            <w:hideMark/>
          </w:tcPr>
          <w:p w:rsidR="00A37EDD" w:rsidRPr="000B6031" w:rsidRDefault="00A37EDD" w:rsidP="00A37EDD">
            <w:pPr>
              <w:spacing w:after="0"/>
              <w:rPr>
                <w:rFonts w:asciiTheme="majorBidi" w:hAnsiTheme="majorBidi" w:cstheme="majorBidi"/>
                <w:b/>
                <w:bCs/>
                <w:sz w:val="24"/>
                <w:szCs w:val="24"/>
              </w:rPr>
            </w:pPr>
            <w:r w:rsidRPr="000B6031">
              <w:rPr>
                <w:rFonts w:asciiTheme="majorBidi" w:hAnsiTheme="majorBidi" w:cstheme="majorBidi"/>
                <w:b/>
                <w:bCs/>
                <w:sz w:val="24"/>
                <w:szCs w:val="24"/>
              </w:rPr>
              <w:t>Total</w:t>
            </w:r>
          </w:p>
        </w:tc>
        <w:tc>
          <w:tcPr>
            <w:tcW w:w="1200" w:type="dxa"/>
            <w:tcBorders>
              <w:top w:val="nil"/>
              <w:left w:val="nil"/>
              <w:bottom w:val="single" w:sz="4" w:space="0" w:color="auto"/>
              <w:right w:val="single" w:sz="4" w:space="0" w:color="auto"/>
            </w:tcBorders>
            <w:shd w:val="clear" w:color="000000" w:fill="FFFFFF"/>
            <w:vAlign w:val="center"/>
            <w:hideMark/>
          </w:tcPr>
          <w:p w:rsidR="00A37EDD" w:rsidRPr="000B6031" w:rsidRDefault="00A37EDD" w:rsidP="00A37EDD">
            <w:pPr>
              <w:spacing w:after="0"/>
              <w:jc w:val="right"/>
              <w:rPr>
                <w:rFonts w:asciiTheme="majorBidi" w:hAnsiTheme="majorBidi" w:cstheme="majorBidi"/>
                <w:b/>
                <w:bCs/>
                <w:sz w:val="24"/>
                <w:szCs w:val="24"/>
              </w:rPr>
            </w:pPr>
            <w:r w:rsidRPr="000B6031">
              <w:rPr>
                <w:rFonts w:asciiTheme="majorBidi" w:hAnsiTheme="majorBidi" w:cstheme="majorBidi"/>
                <w:b/>
                <w:bCs/>
                <w:sz w:val="24"/>
                <w:szCs w:val="24"/>
              </w:rPr>
              <w:t>1250</w:t>
            </w:r>
          </w:p>
        </w:tc>
        <w:tc>
          <w:tcPr>
            <w:tcW w:w="1200" w:type="dxa"/>
            <w:tcBorders>
              <w:top w:val="nil"/>
              <w:left w:val="nil"/>
              <w:bottom w:val="single" w:sz="4" w:space="0" w:color="auto"/>
              <w:right w:val="single" w:sz="4" w:space="0" w:color="auto"/>
            </w:tcBorders>
            <w:shd w:val="clear" w:color="000000" w:fill="FFFFFF"/>
            <w:vAlign w:val="bottom"/>
            <w:hideMark/>
          </w:tcPr>
          <w:p w:rsidR="00A37EDD" w:rsidRPr="000B6031" w:rsidRDefault="00A37EDD" w:rsidP="00A37EDD">
            <w:pPr>
              <w:spacing w:after="0"/>
              <w:jc w:val="center"/>
              <w:rPr>
                <w:rFonts w:asciiTheme="majorBidi" w:hAnsiTheme="majorBidi" w:cstheme="majorBidi"/>
                <w:b/>
                <w:bCs/>
                <w:sz w:val="24"/>
                <w:szCs w:val="24"/>
              </w:rPr>
            </w:pPr>
            <w:r w:rsidRPr="000B6031">
              <w:rPr>
                <w:rFonts w:asciiTheme="majorBidi" w:hAnsiTheme="majorBidi" w:cstheme="majorBidi"/>
                <w:b/>
                <w:bCs/>
                <w:sz w:val="24"/>
                <w:szCs w:val="24"/>
              </w:rPr>
              <w:t>1339</w:t>
            </w:r>
          </w:p>
        </w:tc>
        <w:tc>
          <w:tcPr>
            <w:tcW w:w="1168"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b/>
                <w:bCs/>
                <w:sz w:val="24"/>
                <w:szCs w:val="24"/>
              </w:rPr>
            </w:pPr>
            <w:r w:rsidRPr="000B6031">
              <w:rPr>
                <w:rFonts w:asciiTheme="majorBidi" w:hAnsiTheme="majorBidi" w:cstheme="majorBidi"/>
                <w:b/>
                <w:bCs/>
                <w:sz w:val="24"/>
                <w:szCs w:val="24"/>
              </w:rPr>
              <w:t>-140</w:t>
            </w:r>
          </w:p>
        </w:tc>
      </w:tr>
    </w:tbl>
    <w:p w:rsidR="00A37EDD" w:rsidRPr="000B6031" w:rsidRDefault="00A37EDD" w:rsidP="00A37EDD">
      <w:pPr>
        <w:tabs>
          <w:tab w:val="left" w:pos="5121"/>
        </w:tabs>
        <w:spacing w:after="0"/>
        <w:ind w:left="55"/>
        <w:rPr>
          <w:rFonts w:asciiTheme="majorBidi" w:hAnsiTheme="majorBidi" w:cstheme="majorBidi"/>
          <w:b/>
          <w:bCs/>
          <w:sz w:val="24"/>
          <w:szCs w:val="24"/>
        </w:rPr>
      </w:pPr>
      <w:r w:rsidRPr="000B6031">
        <w:rPr>
          <w:rFonts w:asciiTheme="majorBidi" w:hAnsiTheme="majorBidi" w:cstheme="majorBidi"/>
          <w:sz w:val="24"/>
          <w:szCs w:val="24"/>
        </w:rPr>
        <w:t>Source : Annuaire Statistique, HCP.</w:t>
      </w:r>
    </w:p>
    <w:p w:rsidR="00A37EDD" w:rsidRPr="000B6031" w:rsidRDefault="00A37EDD" w:rsidP="00A37EDD">
      <w:pPr>
        <w:tabs>
          <w:tab w:val="left" w:pos="2587"/>
          <w:tab w:val="left" w:pos="3787"/>
          <w:tab w:val="left" w:pos="4987"/>
        </w:tabs>
        <w:spacing w:after="0"/>
        <w:ind w:left="55"/>
        <w:rPr>
          <w:rFonts w:asciiTheme="majorBidi" w:hAnsiTheme="majorBidi" w:cstheme="majorBidi"/>
          <w:sz w:val="24"/>
          <w:szCs w:val="24"/>
        </w:rPr>
      </w:pPr>
    </w:p>
    <w:p w:rsidR="00A37EDD" w:rsidRPr="000B6031" w:rsidRDefault="00A37EDD" w:rsidP="00A37EDD">
      <w:pPr>
        <w:rPr>
          <w:rFonts w:asciiTheme="majorBidi" w:hAnsiTheme="majorBidi" w:cstheme="majorBidi"/>
          <w:sz w:val="24"/>
          <w:szCs w:val="24"/>
        </w:rPr>
      </w:pPr>
    </w:p>
    <w:p w:rsidR="00A37EDD" w:rsidRPr="000B6031" w:rsidRDefault="00A37EDD" w:rsidP="00A37EDD">
      <w:pPr>
        <w:tabs>
          <w:tab w:val="left" w:pos="2587"/>
          <w:tab w:val="left" w:pos="3787"/>
          <w:tab w:val="left" w:pos="4987"/>
        </w:tabs>
        <w:spacing w:after="0"/>
        <w:ind w:left="55"/>
        <w:rPr>
          <w:rFonts w:asciiTheme="majorBidi" w:hAnsiTheme="majorBidi" w:cstheme="majorBidi"/>
          <w:b/>
          <w:bCs/>
          <w:sz w:val="24"/>
          <w:szCs w:val="24"/>
        </w:rPr>
      </w:pPr>
      <w:r w:rsidRPr="000B6031">
        <w:rPr>
          <w:rFonts w:asciiTheme="majorBidi" w:hAnsiTheme="majorBidi" w:cstheme="majorBidi"/>
          <w:b/>
          <w:bCs/>
          <w:sz w:val="24"/>
          <w:szCs w:val="24"/>
        </w:rPr>
        <w:t>Tableau 08 : Population par lit d’hospitalisation selon la région</w:t>
      </w:r>
    </w:p>
    <w:p w:rsidR="00A37EDD" w:rsidRPr="000B6031" w:rsidRDefault="00A37EDD" w:rsidP="00A37EDD">
      <w:pPr>
        <w:tabs>
          <w:tab w:val="left" w:pos="2587"/>
          <w:tab w:val="left" w:pos="3787"/>
          <w:tab w:val="left" w:pos="4987"/>
        </w:tabs>
        <w:spacing w:after="0"/>
        <w:ind w:left="55"/>
        <w:rPr>
          <w:rFonts w:asciiTheme="majorBidi" w:hAnsiTheme="majorBidi" w:cstheme="majorBidi"/>
          <w:sz w:val="24"/>
          <w:szCs w:val="24"/>
        </w:rPr>
      </w:pPr>
      <w:r w:rsidRPr="000B6031">
        <w:rPr>
          <w:rFonts w:asciiTheme="majorBidi" w:hAnsiTheme="majorBidi" w:cstheme="majorBidi"/>
          <w:sz w:val="24"/>
          <w:szCs w:val="24"/>
        </w:rPr>
        <w:tab/>
      </w:r>
      <w:r w:rsidRPr="000B6031">
        <w:rPr>
          <w:rFonts w:asciiTheme="majorBidi" w:hAnsiTheme="majorBidi" w:cstheme="majorBidi"/>
          <w:sz w:val="24"/>
          <w:szCs w:val="24"/>
        </w:rPr>
        <w:tab/>
      </w:r>
      <w:r w:rsidRPr="000B6031">
        <w:rPr>
          <w:rFonts w:asciiTheme="majorBidi" w:hAnsiTheme="majorBidi" w:cstheme="majorBidi"/>
          <w:sz w:val="24"/>
          <w:szCs w:val="24"/>
        </w:rPr>
        <w:tab/>
      </w:r>
    </w:p>
    <w:tbl>
      <w:tblPr>
        <w:tblW w:w="8971" w:type="dxa"/>
        <w:jc w:val="center"/>
        <w:tblCellMar>
          <w:left w:w="70" w:type="dxa"/>
          <w:right w:w="70" w:type="dxa"/>
        </w:tblCellMar>
        <w:tblLook w:val="04A0"/>
      </w:tblPr>
      <w:tblGrid>
        <w:gridCol w:w="5371"/>
        <w:gridCol w:w="1200"/>
        <w:gridCol w:w="1200"/>
        <w:gridCol w:w="1200"/>
      </w:tblGrid>
      <w:tr w:rsidR="00A37EDD" w:rsidRPr="000B6031" w:rsidTr="00A37EDD">
        <w:trPr>
          <w:trHeight w:val="360"/>
          <w:jc w:val="center"/>
        </w:trPr>
        <w:tc>
          <w:tcPr>
            <w:tcW w:w="537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7EDD" w:rsidRPr="000B6031" w:rsidRDefault="00A37EDD" w:rsidP="00A37EDD">
            <w:pPr>
              <w:spacing w:after="0"/>
              <w:jc w:val="center"/>
              <w:rPr>
                <w:rFonts w:asciiTheme="majorBidi" w:hAnsiTheme="majorBidi" w:cstheme="majorBidi"/>
                <w:b/>
                <w:bCs/>
                <w:sz w:val="24"/>
                <w:szCs w:val="24"/>
              </w:rPr>
            </w:pPr>
            <w:r w:rsidRPr="000B6031">
              <w:rPr>
                <w:rFonts w:asciiTheme="majorBidi" w:hAnsiTheme="majorBidi" w:cstheme="majorBidi"/>
                <w:b/>
                <w:bCs/>
                <w:sz w:val="24"/>
                <w:szCs w:val="24"/>
              </w:rPr>
              <w:t>Région</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37EDD" w:rsidRPr="000B6031" w:rsidRDefault="00A37EDD" w:rsidP="00A37EDD">
            <w:pPr>
              <w:spacing w:after="0"/>
              <w:jc w:val="center"/>
              <w:rPr>
                <w:rFonts w:asciiTheme="majorBidi" w:hAnsiTheme="majorBidi" w:cstheme="majorBidi"/>
                <w:b/>
                <w:bCs/>
                <w:sz w:val="24"/>
                <w:szCs w:val="24"/>
              </w:rPr>
            </w:pPr>
            <w:r w:rsidRPr="000B6031">
              <w:rPr>
                <w:rFonts w:asciiTheme="majorBidi" w:hAnsiTheme="majorBidi" w:cstheme="majorBidi"/>
                <w:b/>
                <w:bCs/>
                <w:sz w:val="24"/>
                <w:szCs w:val="24"/>
              </w:rPr>
              <w:t>2001</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center"/>
              <w:rPr>
                <w:rFonts w:asciiTheme="majorBidi" w:hAnsiTheme="majorBidi" w:cstheme="majorBidi"/>
                <w:b/>
                <w:bCs/>
                <w:sz w:val="24"/>
                <w:szCs w:val="24"/>
              </w:rPr>
            </w:pPr>
            <w:r w:rsidRPr="000B6031">
              <w:rPr>
                <w:rFonts w:asciiTheme="majorBidi" w:hAnsiTheme="majorBidi" w:cstheme="majorBidi"/>
                <w:b/>
                <w:bCs/>
                <w:sz w:val="24"/>
                <w:szCs w:val="24"/>
              </w:rPr>
              <w:t>2013</w:t>
            </w:r>
          </w:p>
        </w:tc>
        <w:tc>
          <w:tcPr>
            <w:tcW w:w="1200" w:type="dxa"/>
            <w:tcBorders>
              <w:top w:val="single" w:sz="4" w:space="0" w:color="auto"/>
              <w:left w:val="nil"/>
              <w:bottom w:val="single" w:sz="4" w:space="0" w:color="auto"/>
              <w:right w:val="single" w:sz="4" w:space="0" w:color="auto"/>
            </w:tcBorders>
            <w:shd w:val="clear" w:color="auto" w:fill="auto"/>
            <w:vAlign w:val="bottom"/>
            <w:hideMark/>
          </w:tcPr>
          <w:p w:rsidR="00A37EDD" w:rsidRPr="000B6031" w:rsidRDefault="00A37EDD" w:rsidP="00A37EDD">
            <w:pPr>
              <w:spacing w:after="0"/>
              <w:jc w:val="center"/>
              <w:rPr>
                <w:rFonts w:asciiTheme="majorBidi" w:hAnsiTheme="majorBidi" w:cstheme="majorBidi"/>
                <w:b/>
                <w:bCs/>
                <w:sz w:val="24"/>
                <w:szCs w:val="24"/>
              </w:rPr>
            </w:pPr>
            <w:r w:rsidRPr="000B6031">
              <w:rPr>
                <w:rFonts w:asciiTheme="majorBidi" w:hAnsiTheme="majorBidi" w:cstheme="majorBidi"/>
                <w:b/>
                <w:bCs/>
                <w:sz w:val="24"/>
                <w:szCs w:val="24"/>
              </w:rPr>
              <w:t>Ecart</w:t>
            </w:r>
          </w:p>
        </w:tc>
      </w:tr>
      <w:tr w:rsidR="00A37EDD" w:rsidRPr="000B6031" w:rsidTr="00A37EDD">
        <w:trPr>
          <w:trHeight w:val="300"/>
          <w:jc w:val="center"/>
        </w:trPr>
        <w:tc>
          <w:tcPr>
            <w:tcW w:w="5371" w:type="dxa"/>
            <w:tcBorders>
              <w:top w:val="nil"/>
              <w:left w:val="single" w:sz="4" w:space="0" w:color="auto"/>
              <w:bottom w:val="single" w:sz="4" w:space="0" w:color="auto"/>
              <w:right w:val="single" w:sz="4" w:space="0" w:color="auto"/>
            </w:tcBorders>
            <w:shd w:val="clear" w:color="000000" w:fill="FFFFFF"/>
            <w:noWrap/>
            <w:vAlign w:val="bottom"/>
            <w:hideMark/>
          </w:tcPr>
          <w:p w:rsidR="00A37EDD" w:rsidRPr="000B6031" w:rsidRDefault="00A37EDD" w:rsidP="00A37EDD">
            <w:pPr>
              <w:spacing w:after="0"/>
              <w:rPr>
                <w:rFonts w:asciiTheme="majorBidi" w:hAnsiTheme="majorBidi" w:cstheme="majorBidi"/>
                <w:sz w:val="24"/>
                <w:szCs w:val="24"/>
              </w:rPr>
            </w:pPr>
            <w:r w:rsidRPr="000B6031">
              <w:rPr>
                <w:rFonts w:asciiTheme="majorBidi" w:hAnsiTheme="majorBidi" w:cstheme="majorBidi"/>
                <w:sz w:val="24"/>
                <w:szCs w:val="24"/>
              </w:rPr>
              <w:t>Tanger-Tetouan-Al Hoceima</w:t>
            </w:r>
          </w:p>
        </w:tc>
        <w:tc>
          <w:tcPr>
            <w:tcW w:w="1200" w:type="dxa"/>
            <w:tcBorders>
              <w:top w:val="nil"/>
              <w:left w:val="nil"/>
              <w:bottom w:val="single" w:sz="4" w:space="0" w:color="auto"/>
              <w:right w:val="single" w:sz="4" w:space="0" w:color="auto"/>
            </w:tcBorders>
            <w:shd w:val="clear" w:color="auto" w:fill="auto"/>
            <w:noWrap/>
            <w:vAlign w:val="center"/>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1319</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center"/>
              <w:rPr>
                <w:rFonts w:asciiTheme="majorBidi" w:hAnsiTheme="majorBidi" w:cstheme="majorBidi"/>
                <w:sz w:val="24"/>
                <w:szCs w:val="24"/>
              </w:rPr>
            </w:pPr>
            <w:r w:rsidRPr="000B6031">
              <w:rPr>
                <w:rFonts w:asciiTheme="majorBidi" w:hAnsiTheme="majorBidi" w:cstheme="majorBidi"/>
                <w:sz w:val="24"/>
                <w:szCs w:val="24"/>
              </w:rPr>
              <w:t>1658</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371</w:t>
            </w:r>
          </w:p>
        </w:tc>
      </w:tr>
      <w:tr w:rsidR="00A37EDD" w:rsidRPr="000B6031" w:rsidTr="00A37EDD">
        <w:trPr>
          <w:trHeight w:val="300"/>
          <w:jc w:val="center"/>
        </w:trPr>
        <w:tc>
          <w:tcPr>
            <w:tcW w:w="5371" w:type="dxa"/>
            <w:tcBorders>
              <w:top w:val="nil"/>
              <w:left w:val="single" w:sz="4" w:space="0" w:color="auto"/>
              <w:bottom w:val="single" w:sz="4" w:space="0" w:color="auto"/>
              <w:right w:val="single" w:sz="4" w:space="0" w:color="auto"/>
            </w:tcBorders>
            <w:shd w:val="clear" w:color="000000" w:fill="FFFFFF"/>
            <w:noWrap/>
            <w:vAlign w:val="bottom"/>
            <w:hideMark/>
          </w:tcPr>
          <w:p w:rsidR="00A37EDD" w:rsidRPr="000B6031" w:rsidRDefault="00A37EDD" w:rsidP="00A37EDD">
            <w:pPr>
              <w:spacing w:after="0"/>
              <w:rPr>
                <w:rFonts w:asciiTheme="majorBidi" w:hAnsiTheme="majorBidi" w:cstheme="majorBidi"/>
                <w:sz w:val="24"/>
                <w:szCs w:val="24"/>
              </w:rPr>
            </w:pPr>
            <w:r w:rsidRPr="000B6031">
              <w:rPr>
                <w:rFonts w:asciiTheme="majorBidi" w:hAnsiTheme="majorBidi" w:cstheme="majorBidi"/>
                <w:sz w:val="24"/>
                <w:szCs w:val="24"/>
              </w:rPr>
              <w:t>Oriental</w:t>
            </w:r>
          </w:p>
        </w:tc>
        <w:tc>
          <w:tcPr>
            <w:tcW w:w="1200" w:type="dxa"/>
            <w:tcBorders>
              <w:top w:val="nil"/>
              <w:left w:val="nil"/>
              <w:bottom w:val="single" w:sz="4" w:space="0" w:color="auto"/>
              <w:right w:val="single" w:sz="4" w:space="0" w:color="auto"/>
            </w:tcBorders>
            <w:shd w:val="clear" w:color="auto" w:fill="auto"/>
            <w:noWrap/>
            <w:vAlign w:val="center"/>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1516</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center"/>
              <w:rPr>
                <w:rFonts w:asciiTheme="majorBidi" w:hAnsiTheme="majorBidi" w:cstheme="majorBidi"/>
                <w:sz w:val="24"/>
                <w:szCs w:val="24"/>
              </w:rPr>
            </w:pPr>
            <w:r w:rsidRPr="000B6031">
              <w:rPr>
                <w:rFonts w:asciiTheme="majorBidi" w:hAnsiTheme="majorBidi" w:cstheme="majorBidi"/>
                <w:sz w:val="24"/>
                <w:szCs w:val="24"/>
              </w:rPr>
              <w:t>1549</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366</w:t>
            </w:r>
          </w:p>
        </w:tc>
      </w:tr>
      <w:tr w:rsidR="00A37EDD" w:rsidRPr="000B6031" w:rsidTr="00A37EDD">
        <w:trPr>
          <w:trHeight w:val="300"/>
          <w:jc w:val="center"/>
        </w:trPr>
        <w:tc>
          <w:tcPr>
            <w:tcW w:w="5371" w:type="dxa"/>
            <w:tcBorders>
              <w:top w:val="nil"/>
              <w:left w:val="single" w:sz="4" w:space="0" w:color="auto"/>
              <w:bottom w:val="single" w:sz="4" w:space="0" w:color="auto"/>
              <w:right w:val="single" w:sz="4" w:space="0" w:color="auto"/>
            </w:tcBorders>
            <w:shd w:val="clear" w:color="000000" w:fill="FFFFFF"/>
            <w:noWrap/>
            <w:vAlign w:val="bottom"/>
            <w:hideMark/>
          </w:tcPr>
          <w:p w:rsidR="00A37EDD" w:rsidRPr="000B6031" w:rsidRDefault="00A37EDD" w:rsidP="00A37EDD">
            <w:pPr>
              <w:spacing w:after="0"/>
              <w:rPr>
                <w:rFonts w:asciiTheme="majorBidi" w:hAnsiTheme="majorBidi" w:cstheme="majorBidi"/>
                <w:sz w:val="24"/>
                <w:szCs w:val="24"/>
              </w:rPr>
            </w:pPr>
            <w:r w:rsidRPr="000B6031">
              <w:rPr>
                <w:rFonts w:asciiTheme="majorBidi" w:hAnsiTheme="majorBidi" w:cstheme="majorBidi"/>
                <w:sz w:val="24"/>
                <w:szCs w:val="24"/>
              </w:rPr>
              <w:t>Fès-Meknès</w:t>
            </w:r>
          </w:p>
        </w:tc>
        <w:tc>
          <w:tcPr>
            <w:tcW w:w="1200" w:type="dxa"/>
            <w:tcBorders>
              <w:top w:val="nil"/>
              <w:left w:val="nil"/>
              <w:bottom w:val="single" w:sz="4" w:space="0" w:color="auto"/>
              <w:right w:val="single" w:sz="4" w:space="0" w:color="auto"/>
            </w:tcBorders>
            <w:shd w:val="clear" w:color="auto" w:fill="auto"/>
            <w:noWrap/>
            <w:vAlign w:val="center"/>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1336</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center"/>
              <w:rPr>
                <w:rFonts w:asciiTheme="majorBidi" w:hAnsiTheme="majorBidi" w:cstheme="majorBidi"/>
                <w:sz w:val="24"/>
                <w:szCs w:val="24"/>
              </w:rPr>
            </w:pPr>
            <w:r w:rsidRPr="000B6031">
              <w:rPr>
                <w:rFonts w:asciiTheme="majorBidi" w:hAnsiTheme="majorBidi" w:cstheme="majorBidi"/>
                <w:sz w:val="24"/>
                <w:szCs w:val="24"/>
              </w:rPr>
              <w:t>1491</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427</w:t>
            </w:r>
          </w:p>
        </w:tc>
      </w:tr>
      <w:tr w:rsidR="00A37EDD" w:rsidRPr="000B6031" w:rsidTr="00A37EDD">
        <w:trPr>
          <w:trHeight w:val="300"/>
          <w:jc w:val="center"/>
        </w:trPr>
        <w:tc>
          <w:tcPr>
            <w:tcW w:w="5371" w:type="dxa"/>
            <w:tcBorders>
              <w:top w:val="nil"/>
              <w:left w:val="single" w:sz="4" w:space="0" w:color="auto"/>
              <w:bottom w:val="single" w:sz="4" w:space="0" w:color="auto"/>
              <w:right w:val="single" w:sz="4" w:space="0" w:color="auto"/>
            </w:tcBorders>
            <w:shd w:val="clear" w:color="000000" w:fill="FFFFFF"/>
            <w:noWrap/>
            <w:vAlign w:val="bottom"/>
            <w:hideMark/>
          </w:tcPr>
          <w:p w:rsidR="00A37EDD" w:rsidRPr="000B6031" w:rsidRDefault="00A37EDD" w:rsidP="00A37EDD">
            <w:pPr>
              <w:spacing w:after="0"/>
              <w:rPr>
                <w:rFonts w:asciiTheme="majorBidi" w:hAnsiTheme="majorBidi" w:cstheme="majorBidi"/>
                <w:sz w:val="24"/>
                <w:szCs w:val="24"/>
              </w:rPr>
            </w:pPr>
            <w:r w:rsidRPr="000B6031">
              <w:rPr>
                <w:rFonts w:asciiTheme="majorBidi" w:hAnsiTheme="majorBidi" w:cstheme="majorBidi"/>
                <w:sz w:val="24"/>
                <w:szCs w:val="24"/>
              </w:rPr>
              <w:t>Rabat-Salé-Kénitra</w:t>
            </w:r>
          </w:p>
        </w:tc>
        <w:tc>
          <w:tcPr>
            <w:tcW w:w="1200" w:type="dxa"/>
            <w:tcBorders>
              <w:top w:val="nil"/>
              <w:left w:val="nil"/>
              <w:bottom w:val="single" w:sz="4" w:space="0" w:color="auto"/>
              <w:right w:val="single" w:sz="4" w:space="0" w:color="auto"/>
            </w:tcBorders>
            <w:shd w:val="clear" w:color="auto" w:fill="auto"/>
            <w:noWrap/>
            <w:vAlign w:val="center"/>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1004</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center"/>
              <w:rPr>
                <w:rFonts w:asciiTheme="majorBidi" w:hAnsiTheme="majorBidi" w:cstheme="majorBidi"/>
                <w:sz w:val="24"/>
                <w:szCs w:val="24"/>
              </w:rPr>
            </w:pPr>
            <w:r w:rsidRPr="000B6031">
              <w:rPr>
                <w:rFonts w:asciiTheme="majorBidi" w:hAnsiTheme="majorBidi" w:cstheme="majorBidi"/>
                <w:sz w:val="24"/>
                <w:szCs w:val="24"/>
              </w:rPr>
              <w:t>1166</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566</w:t>
            </w:r>
          </w:p>
        </w:tc>
      </w:tr>
      <w:tr w:rsidR="00A37EDD" w:rsidRPr="000B6031" w:rsidTr="00A37EDD">
        <w:trPr>
          <w:trHeight w:val="300"/>
          <w:jc w:val="center"/>
        </w:trPr>
        <w:tc>
          <w:tcPr>
            <w:tcW w:w="5371" w:type="dxa"/>
            <w:tcBorders>
              <w:top w:val="nil"/>
              <w:left w:val="single" w:sz="4" w:space="0" w:color="auto"/>
              <w:bottom w:val="single" w:sz="4" w:space="0" w:color="auto"/>
              <w:right w:val="single" w:sz="4" w:space="0" w:color="auto"/>
            </w:tcBorders>
            <w:shd w:val="clear" w:color="000000" w:fill="FFFFFF"/>
            <w:noWrap/>
            <w:vAlign w:val="bottom"/>
            <w:hideMark/>
          </w:tcPr>
          <w:p w:rsidR="00A37EDD" w:rsidRPr="000B6031" w:rsidRDefault="00A37EDD" w:rsidP="00A37EDD">
            <w:pPr>
              <w:spacing w:after="0"/>
              <w:rPr>
                <w:rFonts w:asciiTheme="majorBidi" w:hAnsiTheme="majorBidi" w:cstheme="majorBidi"/>
                <w:sz w:val="24"/>
                <w:szCs w:val="24"/>
              </w:rPr>
            </w:pPr>
            <w:r w:rsidRPr="000B6031">
              <w:rPr>
                <w:rFonts w:asciiTheme="majorBidi" w:hAnsiTheme="majorBidi" w:cstheme="majorBidi"/>
                <w:sz w:val="24"/>
                <w:szCs w:val="24"/>
              </w:rPr>
              <w:t>Béni Mellal-Khénifra</w:t>
            </w:r>
          </w:p>
        </w:tc>
        <w:tc>
          <w:tcPr>
            <w:tcW w:w="1200" w:type="dxa"/>
            <w:tcBorders>
              <w:top w:val="nil"/>
              <w:left w:val="nil"/>
              <w:bottom w:val="single" w:sz="4" w:space="0" w:color="auto"/>
              <w:right w:val="single" w:sz="4" w:space="0" w:color="auto"/>
            </w:tcBorders>
            <w:shd w:val="clear" w:color="auto" w:fill="auto"/>
            <w:noWrap/>
            <w:vAlign w:val="center"/>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1716</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center"/>
              <w:rPr>
                <w:rFonts w:asciiTheme="majorBidi" w:hAnsiTheme="majorBidi" w:cstheme="majorBidi"/>
                <w:sz w:val="24"/>
                <w:szCs w:val="24"/>
              </w:rPr>
            </w:pPr>
            <w:r w:rsidRPr="000B6031">
              <w:rPr>
                <w:rFonts w:asciiTheme="majorBidi" w:hAnsiTheme="majorBidi" w:cstheme="majorBidi"/>
                <w:sz w:val="24"/>
                <w:szCs w:val="24"/>
              </w:rPr>
              <w:t>1871</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348</w:t>
            </w:r>
          </w:p>
        </w:tc>
      </w:tr>
      <w:tr w:rsidR="00A37EDD" w:rsidRPr="000B6031" w:rsidTr="00A37EDD">
        <w:trPr>
          <w:trHeight w:val="300"/>
          <w:jc w:val="center"/>
        </w:trPr>
        <w:tc>
          <w:tcPr>
            <w:tcW w:w="5371" w:type="dxa"/>
            <w:tcBorders>
              <w:top w:val="nil"/>
              <w:left w:val="single" w:sz="4" w:space="0" w:color="auto"/>
              <w:bottom w:val="single" w:sz="4" w:space="0" w:color="auto"/>
              <w:right w:val="single" w:sz="4" w:space="0" w:color="auto"/>
            </w:tcBorders>
            <w:shd w:val="clear" w:color="000000" w:fill="FFFFFF"/>
            <w:noWrap/>
            <w:vAlign w:val="bottom"/>
            <w:hideMark/>
          </w:tcPr>
          <w:p w:rsidR="00A37EDD" w:rsidRPr="000B6031" w:rsidRDefault="00A37EDD" w:rsidP="00A37EDD">
            <w:pPr>
              <w:spacing w:after="0"/>
              <w:rPr>
                <w:rFonts w:asciiTheme="majorBidi" w:hAnsiTheme="majorBidi" w:cstheme="majorBidi"/>
                <w:sz w:val="24"/>
                <w:szCs w:val="24"/>
              </w:rPr>
            </w:pPr>
            <w:r w:rsidRPr="000B6031">
              <w:rPr>
                <w:rFonts w:asciiTheme="majorBidi" w:hAnsiTheme="majorBidi" w:cstheme="majorBidi"/>
                <w:sz w:val="24"/>
                <w:szCs w:val="24"/>
              </w:rPr>
              <w:t>Casablanca-Settat</w:t>
            </w:r>
          </w:p>
        </w:tc>
        <w:tc>
          <w:tcPr>
            <w:tcW w:w="1200" w:type="dxa"/>
            <w:tcBorders>
              <w:top w:val="nil"/>
              <w:left w:val="nil"/>
              <w:bottom w:val="single" w:sz="4" w:space="0" w:color="auto"/>
              <w:right w:val="single" w:sz="4" w:space="0" w:color="auto"/>
            </w:tcBorders>
            <w:shd w:val="clear" w:color="auto" w:fill="auto"/>
            <w:noWrap/>
            <w:vAlign w:val="center"/>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1203</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center"/>
              <w:rPr>
                <w:rFonts w:asciiTheme="majorBidi" w:hAnsiTheme="majorBidi" w:cstheme="majorBidi"/>
                <w:sz w:val="24"/>
                <w:szCs w:val="24"/>
              </w:rPr>
            </w:pPr>
            <w:r w:rsidRPr="000B6031">
              <w:rPr>
                <w:rFonts w:asciiTheme="majorBidi" w:hAnsiTheme="majorBidi" w:cstheme="majorBidi"/>
                <w:sz w:val="24"/>
                <w:szCs w:val="24"/>
              </w:rPr>
              <w:t>1490</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-65</w:t>
            </w:r>
          </w:p>
        </w:tc>
      </w:tr>
      <w:tr w:rsidR="00A37EDD" w:rsidRPr="000B6031" w:rsidTr="00A37EDD">
        <w:trPr>
          <w:trHeight w:val="300"/>
          <w:jc w:val="center"/>
        </w:trPr>
        <w:tc>
          <w:tcPr>
            <w:tcW w:w="5371" w:type="dxa"/>
            <w:tcBorders>
              <w:top w:val="nil"/>
              <w:left w:val="single" w:sz="4" w:space="0" w:color="auto"/>
              <w:bottom w:val="single" w:sz="4" w:space="0" w:color="auto"/>
              <w:right w:val="single" w:sz="4" w:space="0" w:color="auto"/>
            </w:tcBorders>
            <w:shd w:val="clear" w:color="000000" w:fill="FFFFFF"/>
            <w:noWrap/>
            <w:vAlign w:val="bottom"/>
            <w:hideMark/>
          </w:tcPr>
          <w:p w:rsidR="00A37EDD" w:rsidRPr="000B6031" w:rsidRDefault="00A37EDD" w:rsidP="00A37EDD">
            <w:pPr>
              <w:spacing w:after="0"/>
              <w:rPr>
                <w:rFonts w:asciiTheme="majorBidi" w:hAnsiTheme="majorBidi" w:cstheme="majorBidi"/>
                <w:sz w:val="24"/>
                <w:szCs w:val="24"/>
              </w:rPr>
            </w:pPr>
            <w:r w:rsidRPr="000B6031">
              <w:rPr>
                <w:rFonts w:asciiTheme="majorBidi" w:hAnsiTheme="majorBidi" w:cstheme="majorBidi"/>
                <w:sz w:val="24"/>
                <w:szCs w:val="24"/>
              </w:rPr>
              <w:t>Marrakech-Safi</w:t>
            </w:r>
          </w:p>
        </w:tc>
        <w:tc>
          <w:tcPr>
            <w:tcW w:w="1200" w:type="dxa"/>
            <w:tcBorders>
              <w:top w:val="nil"/>
              <w:left w:val="nil"/>
              <w:bottom w:val="single" w:sz="4" w:space="0" w:color="auto"/>
              <w:right w:val="single" w:sz="4" w:space="0" w:color="auto"/>
            </w:tcBorders>
            <w:shd w:val="clear" w:color="auto" w:fill="auto"/>
            <w:noWrap/>
            <w:vAlign w:val="center"/>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1300</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center"/>
              <w:rPr>
                <w:rFonts w:asciiTheme="majorBidi" w:hAnsiTheme="majorBidi" w:cstheme="majorBidi"/>
                <w:sz w:val="24"/>
                <w:szCs w:val="24"/>
              </w:rPr>
            </w:pPr>
            <w:r w:rsidRPr="000B6031">
              <w:rPr>
                <w:rFonts w:asciiTheme="majorBidi" w:hAnsiTheme="majorBidi" w:cstheme="majorBidi"/>
                <w:sz w:val="24"/>
                <w:szCs w:val="24"/>
              </w:rPr>
              <w:t>1673</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166</w:t>
            </w:r>
          </w:p>
        </w:tc>
      </w:tr>
      <w:tr w:rsidR="00A37EDD" w:rsidRPr="000B6031" w:rsidTr="00A37EDD">
        <w:trPr>
          <w:trHeight w:val="300"/>
          <w:jc w:val="center"/>
        </w:trPr>
        <w:tc>
          <w:tcPr>
            <w:tcW w:w="5371" w:type="dxa"/>
            <w:tcBorders>
              <w:top w:val="nil"/>
              <w:left w:val="single" w:sz="4" w:space="0" w:color="auto"/>
              <w:bottom w:val="single" w:sz="4" w:space="0" w:color="auto"/>
              <w:right w:val="single" w:sz="4" w:space="0" w:color="auto"/>
            </w:tcBorders>
            <w:shd w:val="clear" w:color="000000" w:fill="FFFFFF"/>
            <w:noWrap/>
            <w:vAlign w:val="bottom"/>
            <w:hideMark/>
          </w:tcPr>
          <w:p w:rsidR="00A37EDD" w:rsidRPr="000B6031"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0B6031">
              <w:rPr>
                <w:rFonts w:asciiTheme="majorBidi" w:hAnsiTheme="majorBidi" w:cstheme="majorBidi"/>
                <w:sz w:val="24"/>
                <w:szCs w:val="24"/>
              </w:rPr>
              <w:t>a-Tafilalet</w:t>
            </w:r>
          </w:p>
        </w:tc>
        <w:tc>
          <w:tcPr>
            <w:tcW w:w="1200" w:type="dxa"/>
            <w:tcBorders>
              <w:top w:val="nil"/>
              <w:left w:val="nil"/>
              <w:bottom w:val="single" w:sz="4" w:space="0" w:color="auto"/>
              <w:right w:val="single" w:sz="4" w:space="0" w:color="auto"/>
            </w:tcBorders>
            <w:shd w:val="clear" w:color="auto" w:fill="auto"/>
            <w:noWrap/>
            <w:vAlign w:val="center"/>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1370</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center"/>
              <w:rPr>
                <w:rFonts w:asciiTheme="majorBidi" w:hAnsiTheme="majorBidi" w:cstheme="majorBidi"/>
                <w:sz w:val="24"/>
                <w:szCs w:val="24"/>
              </w:rPr>
            </w:pPr>
            <w:r w:rsidRPr="000B6031">
              <w:rPr>
                <w:rFonts w:asciiTheme="majorBidi" w:hAnsiTheme="majorBidi" w:cstheme="majorBidi"/>
                <w:sz w:val="24"/>
                <w:szCs w:val="24"/>
              </w:rPr>
              <w:t>1777</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93</w:t>
            </w:r>
          </w:p>
        </w:tc>
      </w:tr>
      <w:tr w:rsidR="00A37EDD" w:rsidRPr="000B6031" w:rsidTr="00A37EDD">
        <w:trPr>
          <w:trHeight w:val="300"/>
          <w:jc w:val="center"/>
        </w:trPr>
        <w:tc>
          <w:tcPr>
            <w:tcW w:w="5371" w:type="dxa"/>
            <w:tcBorders>
              <w:top w:val="nil"/>
              <w:left w:val="single" w:sz="4" w:space="0" w:color="auto"/>
              <w:bottom w:val="single" w:sz="4" w:space="0" w:color="auto"/>
              <w:right w:val="single" w:sz="4" w:space="0" w:color="auto"/>
            </w:tcBorders>
            <w:shd w:val="clear" w:color="000000" w:fill="FFFFFF"/>
            <w:noWrap/>
            <w:vAlign w:val="bottom"/>
            <w:hideMark/>
          </w:tcPr>
          <w:p w:rsidR="00A37EDD" w:rsidRPr="000B6031" w:rsidRDefault="00160F9B" w:rsidP="00A37EDD">
            <w:pPr>
              <w:spacing w:after="0"/>
              <w:rPr>
                <w:rFonts w:asciiTheme="majorBidi" w:hAnsiTheme="majorBidi" w:cstheme="majorBidi"/>
                <w:sz w:val="24"/>
                <w:szCs w:val="24"/>
              </w:rPr>
            </w:pPr>
            <w:r>
              <w:rPr>
                <w:rFonts w:asciiTheme="majorBidi" w:hAnsiTheme="majorBidi" w:cstheme="majorBidi"/>
                <w:sz w:val="24"/>
                <w:szCs w:val="24"/>
              </w:rPr>
              <w:t>Souss-Massa</w:t>
            </w:r>
          </w:p>
        </w:tc>
        <w:tc>
          <w:tcPr>
            <w:tcW w:w="1200" w:type="dxa"/>
            <w:tcBorders>
              <w:top w:val="nil"/>
              <w:left w:val="nil"/>
              <w:bottom w:val="single" w:sz="4" w:space="0" w:color="auto"/>
              <w:right w:val="single" w:sz="4" w:space="0" w:color="auto"/>
            </w:tcBorders>
            <w:shd w:val="clear" w:color="auto" w:fill="auto"/>
            <w:noWrap/>
            <w:vAlign w:val="center"/>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1464</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center"/>
              <w:rPr>
                <w:rFonts w:asciiTheme="majorBidi" w:hAnsiTheme="majorBidi" w:cstheme="majorBidi"/>
                <w:sz w:val="24"/>
                <w:szCs w:val="24"/>
              </w:rPr>
            </w:pPr>
            <w:r w:rsidRPr="000B6031">
              <w:rPr>
                <w:rFonts w:asciiTheme="majorBidi" w:hAnsiTheme="majorBidi" w:cstheme="majorBidi"/>
                <w:sz w:val="24"/>
                <w:szCs w:val="24"/>
              </w:rPr>
              <w:t>1883</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263</w:t>
            </w:r>
          </w:p>
        </w:tc>
      </w:tr>
      <w:tr w:rsidR="00A37EDD" w:rsidRPr="000B6031" w:rsidTr="00A37EDD">
        <w:trPr>
          <w:trHeight w:val="300"/>
          <w:jc w:val="center"/>
        </w:trPr>
        <w:tc>
          <w:tcPr>
            <w:tcW w:w="5371" w:type="dxa"/>
            <w:tcBorders>
              <w:top w:val="nil"/>
              <w:left w:val="single" w:sz="4" w:space="0" w:color="auto"/>
              <w:bottom w:val="single" w:sz="4" w:space="0" w:color="auto"/>
              <w:right w:val="single" w:sz="4" w:space="0" w:color="auto"/>
            </w:tcBorders>
            <w:shd w:val="clear" w:color="000000" w:fill="FFFFFF"/>
            <w:noWrap/>
            <w:vAlign w:val="bottom"/>
            <w:hideMark/>
          </w:tcPr>
          <w:p w:rsidR="00A37EDD" w:rsidRPr="000B6031" w:rsidRDefault="00A37EDD" w:rsidP="00A37EDD">
            <w:pPr>
              <w:spacing w:after="0"/>
              <w:rPr>
                <w:rFonts w:asciiTheme="majorBidi" w:hAnsiTheme="majorBidi" w:cstheme="majorBidi"/>
                <w:sz w:val="24"/>
                <w:szCs w:val="24"/>
              </w:rPr>
            </w:pPr>
            <w:r w:rsidRPr="000B6031">
              <w:rPr>
                <w:rFonts w:asciiTheme="majorBidi" w:hAnsiTheme="majorBidi" w:cstheme="majorBidi"/>
                <w:sz w:val="24"/>
                <w:szCs w:val="24"/>
              </w:rPr>
              <w:t>Régions du Sud</w:t>
            </w:r>
          </w:p>
        </w:tc>
        <w:tc>
          <w:tcPr>
            <w:tcW w:w="1200" w:type="dxa"/>
            <w:tcBorders>
              <w:top w:val="nil"/>
              <w:left w:val="nil"/>
              <w:bottom w:val="single" w:sz="4" w:space="0" w:color="auto"/>
              <w:right w:val="single" w:sz="4" w:space="0" w:color="auto"/>
            </w:tcBorders>
            <w:shd w:val="clear" w:color="auto" w:fill="auto"/>
            <w:noWrap/>
            <w:vAlign w:val="center"/>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738</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center"/>
              <w:rPr>
                <w:rFonts w:asciiTheme="majorBidi" w:hAnsiTheme="majorBidi" w:cstheme="majorBidi"/>
                <w:sz w:val="24"/>
                <w:szCs w:val="24"/>
              </w:rPr>
            </w:pPr>
            <w:r w:rsidRPr="000B6031">
              <w:rPr>
                <w:rFonts w:asciiTheme="majorBidi" w:hAnsiTheme="majorBidi" w:cstheme="majorBidi"/>
                <w:sz w:val="24"/>
                <w:szCs w:val="24"/>
              </w:rPr>
              <w:t>1435</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167</w:t>
            </w:r>
          </w:p>
        </w:tc>
      </w:tr>
      <w:tr w:rsidR="00A37EDD" w:rsidRPr="000B6031" w:rsidTr="00A37EDD">
        <w:trPr>
          <w:trHeight w:val="300"/>
          <w:jc w:val="center"/>
        </w:trPr>
        <w:tc>
          <w:tcPr>
            <w:tcW w:w="5371" w:type="dxa"/>
            <w:tcBorders>
              <w:top w:val="nil"/>
              <w:left w:val="single" w:sz="4" w:space="0" w:color="auto"/>
              <w:bottom w:val="single" w:sz="4" w:space="0" w:color="auto"/>
              <w:right w:val="single" w:sz="4" w:space="0" w:color="auto"/>
            </w:tcBorders>
            <w:shd w:val="clear" w:color="000000" w:fill="FFFFFF"/>
            <w:noWrap/>
            <w:hideMark/>
          </w:tcPr>
          <w:p w:rsidR="00A37EDD" w:rsidRPr="000B6031" w:rsidRDefault="00A37EDD" w:rsidP="00A37EDD">
            <w:pPr>
              <w:spacing w:after="0"/>
              <w:rPr>
                <w:rFonts w:asciiTheme="majorBidi" w:hAnsiTheme="majorBidi" w:cstheme="majorBidi"/>
                <w:b/>
                <w:bCs/>
                <w:sz w:val="24"/>
                <w:szCs w:val="24"/>
              </w:rPr>
            </w:pPr>
            <w:r w:rsidRPr="000B6031">
              <w:rPr>
                <w:rFonts w:asciiTheme="majorBidi" w:hAnsiTheme="majorBidi" w:cstheme="majorBidi"/>
                <w:b/>
                <w:bCs/>
                <w:sz w:val="24"/>
                <w:szCs w:val="24"/>
              </w:rPr>
              <w:t>Total</w:t>
            </w:r>
          </w:p>
        </w:tc>
        <w:tc>
          <w:tcPr>
            <w:tcW w:w="1200" w:type="dxa"/>
            <w:tcBorders>
              <w:top w:val="nil"/>
              <w:left w:val="nil"/>
              <w:bottom w:val="single" w:sz="4" w:space="0" w:color="auto"/>
              <w:right w:val="single" w:sz="4" w:space="0" w:color="auto"/>
            </w:tcBorders>
            <w:shd w:val="clear" w:color="auto" w:fill="auto"/>
            <w:noWrap/>
            <w:vAlign w:val="center"/>
            <w:hideMark/>
          </w:tcPr>
          <w:p w:rsidR="00A37EDD" w:rsidRPr="000B6031" w:rsidRDefault="00A37EDD" w:rsidP="00A37EDD">
            <w:pPr>
              <w:spacing w:after="0"/>
              <w:jc w:val="right"/>
              <w:rPr>
                <w:rFonts w:asciiTheme="majorBidi" w:hAnsiTheme="majorBidi" w:cstheme="majorBidi"/>
                <w:b/>
                <w:bCs/>
                <w:sz w:val="24"/>
                <w:szCs w:val="24"/>
              </w:rPr>
            </w:pPr>
            <w:r w:rsidRPr="000B6031">
              <w:rPr>
                <w:rFonts w:asciiTheme="majorBidi" w:hAnsiTheme="majorBidi" w:cstheme="majorBidi"/>
                <w:b/>
                <w:bCs/>
                <w:sz w:val="24"/>
                <w:szCs w:val="24"/>
              </w:rPr>
              <w:t>1266</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center"/>
              <w:rPr>
                <w:rFonts w:asciiTheme="majorBidi" w:hAnsiTheme="majorBidi" w:cstheme="majorBidi"/>
                <w:b/>
                <w:bCs/>
                <w:sz w:val="24"/>
                <w:szCs w:val="24"/>
              </w:rPr>
            </w:pPr>
            <w:r w:rsidRPr="000B6031">
              <w:rPr>
                <w:rFonts w:asciiTheme="majorBidi" w:hAnsiTheme="majorBidi" w:cstheme="majorBidi"/>
                <w:b/>
                <w:bCs/>
                <w:sz w:val="24"/>
                <w:szCs w:val="24"/>
              </w:rPr>
              <w:t>1533</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b/>
                <w:bCs/>
                <w:sz w:val="24"/>
                <w:szCs w:val="24"/>
              </w:rPr>
            </w:pPr>
            <w:r w:rsidRPr="000B6031">
              <w:rPr>
                <w:rFonts w:asciiTheme="majorBidi" w:hAnsiTheme="majorBidi" w:cstheme="majorBidi"/>
                <w:b/>
                <w:bCs/>
                <w:sz w:val="24"/>
                <w:szCs w:val="24"/>
              </w:rPr>
              <w:t>217</w:t>
            </w:r>
          </w:p>
        </w:tc>
      </w:tr>
    </w:tbl>
    <w:p w:rsidR="00A37EDD" w:rsidRPr="000B6031" w:rsidRDefault="00A37EDD" w:rsidP="00A37EDD">
      <w:pPr>
        <w:tabs>
          <w:tab w:val="left" w:pos="5121"/>
        </w:tabs>
        <w:spacing w:after="0"/>
        <w:ind w:left="55"/>
        <w:rPr>
          <w:rFonts w:asciiTheme="majorBidi" w:hAnsiTheme="majorBidi" w:cstheme="majorBidi"/>
          <w:b/>
          <w:bCs/>
          <w:sz w:val="24"/>
          <w:szCs w:val="24"/>
        </w:rPr>
      </w:pPr>
      <w:r w:rsidRPr="000B6031">
        <w:rPr>
          <w:rFonts w:asciiTheme="majorBidi" w:hAnsiTheme="majorBidi" w:cstheme="majorBidi"/>
          <w:sz w:val="24"/>
          <w:szCs w:val="24"/>
        </w:rPr>
        <w:t>Source : Annuaires Statistiques, HCP.</w:t>
      </w:r>
    </w:p>
    <w:p w:rsidR="00A37EDD" w:rsidRPr="000B6031" w:rsidRDefault="00A37EDD" w:rsidP="00A37EDD">
      <w:pPr>
        <w:rPr>
          <w:rFonts w:asciiTheme="majorBidi" w:hAnsiTheme="majorBidi" w:cstheme="majorBidi"/>
          <w:b/>
          <w:bCs/>
          <w:sz w:val="24"/>
          <w:szCs w:val="24"/>
        </w:rPr>
      </w:pPr>
    </w:p>
    <w:p w:rsidR="00A37EDD" w:rsidRDefault="00A37EDD" w:rsidP="00A37EDD">
      <w:pPr>
        <w:rPr>
          <w:rFonts w:asciiTheme="majorBidi" w:hAnsiTheme="majorBidi" w:cstheme="majorBidi"/>
          <w:b/>
          <w:bCs/>
          <w:color w:val="0070C0"/>
          <w:sz w:val="24"/>
          <w:szCs w:val="24"/>
        </w:rPr>
      </w:pPr>
      <w:r>
        <w:rPr>
          <w:rFonts w:asciiTheme="majorBidi" w:hAnsiTheme="majorBidi" w:cstheme="majorBidi"/>
          <w:b/>
          <w:bCs/>
          <w:color w:val="0070C0"/>
          <w:sz w:val="24"/>
          <w:szCs w:val="24"/>
        </w:rPr>
        <w:br w:type="page"/>
      </w:r>
    </w:p>
    <w:p w:rsidR="00A37EDD" w:rsidRPr="000B6031" w:rsidRDefault="00A37EDD" w:rsidP="00A37EDD">
      <w:pPr>
        <w:tabs>
          <w:tab w:val="left" w:pos="2587"/>
          <w:tab w:val="left" w:pos="3787"/>
          <w:tab w:val="left" w:pos="4987"/>
        </w:tabs>
        <w:spacing w:after="0"/>
        <w:ind w:left="55"/>
        <w:rPr>
          <w:rFonts w:asciiTheme="majorBidi" w:hAnsiTheme="majorBidi" w:cstheme="majorBidi"/>
          <w:b/>
          <w:bCs/>
          <w:sz w:val="24"/>
          <w:szCs w:val="24"/>
        </w:rPr>
      </w:pPr>
      <w:r w:rsidRPr="000B6031">
        <w:rPr>
          <w:rFonts w:asciiTheme="majorBidi" w:hAnsiTheme="majorBidi" w:cstheme="majorBidi"/>
          <w:b/>
          <w:bCs/>
          <w:sz w:val="24"/>
          <w:szCs w:val="24"/>
        </w:rPr>
        <w:lastRenderedPageBreak/>
        <w:t>Tableau 09 : Population par centre de santé selon la région</w:t>
      </w:r>
    </w:p>
    <w:p w:rsidR="00A37EDD" w:rsidRPr="000B6031" w:rsidRDefault="00A37EDD" w:rsidP="00A37EDD">
      <w:pPr>
        <w:tabs>
          <w:tab w:val="left" w:pos="3755"/>
          <w:tab w:val="left" w:pos="4955"/>
        </w:tabs>
        <w:spacing w:after="0"/>
        <w:ind w:left="55"/>
        <w:rPr>
          <w:rFonts w:asciiTheme="majorBidi" w:hAnsiTheme="majorBidi" w:cstheme="majorBidi"/>
          <w:sz w:val="24"/>
          <w:szCs w:val="24"/>
        </w:rPr>
      </w:pPr>
      <w:r w:rsidRPr="000B6031">
        <w:rPr>
          <w:rFonts w:asciiTheme="majorBidi" w:hAnsiTheme="majorBidi" w:cstheme="majorBidi"/>
          <w:sz w:val="24"/>
          <w:szCs w:val="24"/>
        </w:rPr>
        <w:tab/>
      </w:r>
      <w:r w:rsidRPr="000B6031">
        <w:rPr>
          <w:rFonts w:asciiTheme="majorBidi" w:hAnsiTheme="majorBidi" w:cstheme="majorBidi"/>
          <w:sz w:val="24"/>
          <w:szCs w:val="24"/>
        </w:rPr>
        <w:tab/>
      </w:r>
    </w:p>
    <w:tbl>
      <w:tblPr>
        <w:tblW w:w="8744" w:type="dxa"/>
        <w:jc w:val="center"/>
        <w:tblCellMar>
          <w:left w:w="70" w:type="dxa"/>
          <w:right w:w="70" w:type="dxa"/>
        </w:tblCellMar>
        <w:tblLook w:val="04A0"/>
      </w:tblPr>
      <w:tblGrid>
        <w:gridCol w:w="5176"/>
        <w:gridCol w:w="1168"/>
        <w:gridCol w:w="1200"/>
        <w:gridCol w:w="1200"/>
      </w:tblGrid>
      <w:tr w:rsidR="00A37EDD" w:rsidRPr="000B6031" w:rsidTr="00A37EDD">
        <w:trPr>
          <w:trHeight w:val="360"/>
          <w:jc w:val="center"/>
        </w:trPr>
        <w:tc>
          <w:tcPr>
            <w:tcW w:w="51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7EDD" w:rsidRPr="000B6031" w:rsidRDefault="00A37EDD" w:rsidP="00A37EDD">
            <w:pPr>
              <w:spacing w:after="0"/>
              <w:rPr>
                <w:rFonts w:asciiTheme="majorBidi" w:hAnsiTheme="majorBidi" w:cstheme="majorBidi"/>
                <w:sz w:val="24"/>
                <w:szCs w:val="24"/>
              </w:rPr>
            </w:pPr>
            <w:r w:rsidRPr="000B6031">
              <w:rPr>
                <w:rFonts w:asciiTheme="majorBidi" w:hAnsiTheme="majorBidi" w:cstheme="majorBidi"/>
                <w:sz w:val="24"/>
                <w:szCs w:val="24"/>
              </w:rPr>
              <w:t xml:space="preserve">Régions </w:t>
            </w:r>
          </w:p>
        </w:tc>
        <w:tc>
          <w:tcPr>
            <w:tcW w:w="1168" w:type="dxa"/>
            <w:tcBorders>
              <w:top w:val="single" w:sz="4" w:space="0" w:color="auto"/>
              <w:left w:val="nil"/>
              <w:bottom w:val="single" w:sz="4" w:space="0" w:color="auto"/>
              <w:right w:val="single" w:sz="4" w:space="0" w:color="auto"/>
            </w:tcBorders>
            <w:shd w:val="clear" w:color="auto" w:fill="auto"/>
            <w:vAlign w:val="center"/>
            <w:hideMark/>
          </w:tcPr>
          <w:p w:rsidR="00A37EDD" w:rsidRPr="000B6031" w:rsidRDefault="00A37EDD" w:rsidP="00A37EDD">
            <w:pPr>
              <w:spacing w:after="0"/>
              <w:jc w:val="right"/>
              <w:rPr>
                <w:rFonts w:asciiTheme="majorBidi" w:hAnsiTheme="majorBidi" w:cstheme="majorBidi"/>
                <w:b/>
                <w:bCs/>
                <w:sz w:val="24"/>
                <w:szCs w:val="24"/>
              </w:rPr>
            </w:pPr>
            <w:r w:rsidRPr="000B6031">
              <w:rPr>
                <w:rFonts w:asciiTheme="majorBidi" w:hAnsiTheme="majorBidi" w:cstheme="majorBidi"/>
                <w:b/>
                <w:bCs/>
                <w:sz w:val="24"/>
                <w:szCs w:val="24"/>
              </w:rPr>
              <w:t>2001</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2013</w:t>
            </w:r>
          </w:p>
        </w:tc>
        <w:tc>
          <w:tcPr>
            <w:tcW w:w="1200" w:type="dxa"/>
            <w:tcBorders>
              <w:top w:val="single" w:sz="4" w:space="0" w:color="auto"/>
              <w:left w:val="nil"/>
              <w:bottom w:val="single" w:sz="4" w:space="0" w:color="auto"/>
              <w:right w:val="single" w:sz="4" w:space="0" w:color="auto"/>
            </w:tcBorders>
            <w:shd w:val="clear" w:color="auto" w:fill="auto"/>
            <w:vAlign w:val="bottom"/>
            <w:hideMark/>
          </w:tcPr>
          <w:p w:rsidR="00A37EDD" w:rsidRPr="000B6031" w:rsidRDefault="00A37EDD" w:rsidP="00A37EDD">
            <w:pPr>
              <w:spacing w:after="0"/>
              <w:rPr>
                <w:rFonts w:asciiTheme="majorBidi" w:hAnsiTheme="majorBidi" w:cstheme="majorBidi"/>
                <w:sz w:val="24"/>
                <w:szCs w:val="24"/>
              </w:rPr>
            </w:pPr>
            <w:r w:rsidRPr="000B6031">
              <w:rPr>
                <w:rFonts w:asciiTheme="majorBidi" w:hAnsiTheme="majorBidi" w:cstheme="majorBidi"/>
                <w:sz w:val="24"/>
                <w:szCs w:val="24"/>
              </w:rPr>
              <w:t>Ecart</w:t>
            </w:r>
          </w:p>
        </w:tc>
      </w:tr>
      <w:tr w:rsidR="00A37EDD" w:rsidRPr="000B6031" w:rsidTr="00A37EDD">
        <w:trPr>
          <w:trHeight w:val="300"/>
          <w:jc w:val="center"/>
        </w:trPr>
        <w:tc>
          <w:tcPr>
            <w:tcW w:w="5176" w:type="dxa"/>
            <w:tcBorders>
              <w:top w:val="nil"/>
              <w:left w:val="single" w:sz="4" w:space="0" w:color="auto"/>
              <w:bottom w:val="single" w:sz="4" w:space="0" w:color="auto"/>
              <w:right w:val="single" w:sz="4" w:space="0" w:color="auto"/>
            </w:tcBorders>
            <w:shd w:val="clear" w:color="000000" w:fill="FFFFFF"/>
            <w:noWrap/>
            <w:vAlign w:val="bottom"/>
            <w:hideMark/>
          </w:tcPr>
          <w:p w:rsidR="00A37EDD" w:rsidRPr="000B6031" w:rsidRDefault="00A37EDD" w:rsidP="00A37EDD">
            <w:pPr>
              <w:spacing w:after="0"/>
              <w:rPr>
                <w:rFonts w:asciiTheme="majorBidi" w:hAnsiTheme="majorBidi" w:cstheme="majorBidi"/>
                <w:sz w:val="24"/>
                <w:szCs w:val="24"/>
              </w:rPr>
            </w:pPr>
            <w:r w:rsidRPr="000B6031">
              <w:rPr>
                <w:rFonts w:asciiTheme="majorBidi" w:hAnsiTheme="majorBidi" w:cstheme="majorBidi"/>
                <w:sz w:val="24"/>
                <w:szCs w:val="24"/>
              </w:rPr>
              <w:t>Tanger-Tetouan-Al Hoceima</w:t>
            </w:r>
          </w:p>
        </w:tc>
        <w:tc>
          <w:tcPr>
            <w:tcW w:w="1168"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17566</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17418</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-867</w:t>
            </w:r>
          </w:p>
        </w:tc>
      </w:tr>
      <w:tr w:rsidR="00A37EDD" w:rsidRPr="000B6031" w:rsidTr="00A37EDD">
        <w:trPr>
          <w:trHeight w:val="300"/>
          <w:jc w:val="center"/>
        </w:trPr>
        <w:tc>
          <w:tcPr>
            <w:tcW w:w="5176" w:type="dxa"/>
            <w:tcBorders>
              <w:top w:val="nil"/>
              <w:left w:val="single" w:sz="4" w:space="0" w:color="auto"/>
              <w:bottom w:val="single" w:sz="4" w:space="0" w:color="auto"/>
              <w:right w:val="single" w:sz="4" w:space="0" w:color="auto"/>
            </w:tcBorders>
            <w:shd w:val="clear" w:color="000000" w:fill="FFFFFF"/>
            <w:noWrap/>
            <w:vAlign w:val="bottom"/>
            <w:hideMark/>
          </w:tcPr>
          <w:p w:rsidR="00A37EDD" w:rsidRPr="000B6031" w:rsidRDefault="00A37EDD" w:rsidP="00A37EDD">
            <w:pPr>
              <w:spacing w:after="0"/>
              <w:rPr>
                <w:rFonts w:asciiTheme="majorBidi" w:hAnsiTheme="majorBidi" w:cstheme="majorBidi"/>
                <w:sz w:val="24"/>
                <w:szCs w:val="24"/>
              </w:rPr>
            </w:pPr>
            <w:r w:rsidRPr="000B6031">
              <w:rPr>
                <w:rFonts w:asciiTheme="majorBidi" w:hAnsiTheme="majorBidi" w:cstheme="majorBidi"/>
                <w:sz w:val="24"/>
                <w:szCs w:val="24"/>
              </w:rPr>
              <w:t>Oriental</w:t>
            </w:r>
          </w:p>
        </w:tc>
        <w:tc>
          <w:tcPr>
            <w:tcW w:w="1168"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18231</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14487</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-72</w:t>
            </w:r>
          </w:p>
        </w:tc>
      </w:tr>
      <w:tr w:rsidR="00A37EDD" w:rsidRPr="000B6031" w:rsidTr="00A37EDD">
        <w:trPr>
          <w:trHeight w:val="300"/>
          <w:jc w:val="center"/>
        </w:trPr>
        <w:tc>
          <w:tcPr>
            <w:tcW w:w="5176" w:type="dxa"/>
            <w:tcBorders>
              <w:top w:val="nil"/>
              <w:left w:val="single" w:sz="4" w:space="0" w:color="auto"/>
              <w:bottom w:val="single" w:sz="4" w:space="0" w:color="auto"/>
              <w:right w:val="single" w:sz="4" w:space="0" w:color="auto"/>
            </w:tcBorders>
            <w:shd w:val="clear" w:color="000000" w:fill="FFFFFF"/>
            <w:noWrap/>
            <w:vAlign w:val="bottom"/>
            <w:hideMark/>
          </w:tcPr>
          <w:p w:rsidR="00A37EDD" w:rsidRPr="000B6031" w:rsidRDefault="00A37EDD" w:rsidP="00A37EDD">
            <w:pPr>
              <w:spacing w:after="0"/>
              <w:rPr>
                <w:rFonts w:asciiTheme="majorBidi" w:hAnsiTheme="majorBidi" w:cstheme="majorBidi"/>
                <w:sz w:val="24"/>
                <w:szCs w:val="24"/>
              </w:rPr>
            </w:pPr>
            <w:r w:rsidRPr="000B6031">
              <w:rPr>
                <w:rFonts w:asciiTheme="majorBidi" w:hAnsiTheme="majorBidi" w:cstheme="majorBidi"/>
                <w:sz w:val="24"/>
                <w:szCs w:val="24"/>
              </w:rPr>
              <w:t>Fès-Meknès</w:t>
            </w:r>
          </w:p>
        </w:tc>
        <w:tc>
          <w:tcPr>
            <w:tcW w:w="1168"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16358</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15899</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-2057</w:t>
            </w:r>
          </w:p>
        </w:tc>
      </w:tr>
      <w:tr w:rsidR="00A37EDD" w:rsidRPr="000B6031" w:rsidTr="00A37EDD">
        <w:trPr>
          <w:trHeight w:val="300"/>
          <w:jc w:val="center"/>
        </w:trPr>
        <w:tc>
          <w:tcPr>
            <w:tcW w:w="5176" w:type="dxa"/>
            <w:tcBorders>
              <w:top w:val="nil"/>
              <w:left w:val="single" w:sz="4" w:space="0" w:color="auto"/>
              <w:bottom w:val="single" w:sz="4" w:space="0" w:color="auto"/>
              <w:right w:val="single" w:sz="4" w:space="0" w:color="auto"/>
            </w:tcBorders>
            <w:shd w:val="clear" w:color="000000" w:fill="FFFFFF"/>
            <w:noWrap/>
            <w:vAlign w:val="bottom"/>
            <w:hideMark/>
          </w:tcPr>
          <w:p w:rsidR="00A37EDD" w:rsidRPr="000B6031" w:rsidRDefault="00A37EDD" w:rsidP="00A37EDD">
            <w:pPr>
              <w:spacing w:after="0"/>
              <w:rPr>
                <w:rFonts w:asciiTheme="majorBidi" w:hAnsiTheme="majorBidi" w:cstheme="majorBidi"/>
                <w:sz w:val="24"/>
                <w:szCs w:val="24"/>
              </w:rPr>
            </w:pPr>
            <w:r w:rsidRPr="000B6031">
              <w:rPr>
                <w:rFonts w:asciiTheme="majorBidi" w:hAnsiTheme="majorBidi" w:cstheme="majorBidi"/>
                <w:sz w:val="24"/>
                <w:szCs w:val="24"/>
              </w:rPr>
              <w:t>Rabat-Salé-Kénitra</w:t>
            </w:r>
          </w:p>
        </w:tc>
        <w:tc>
          <w:tcPr>
            <w:tcW w:w="1168"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23977</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22813</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-1010</w:t>
            </w:r>
          </w:p>
        </w:tc>
      </w:tr>
      <w:tr w:rsidR="00A37EDD" w:rsidRPr="000B6031" w:rsidTr="00A37EDD">
        <w:trPr>
          <w:trHeight w:val="300"/>
          <w:jc w:val="center"/>
        </w:trPr>
        <w:tc>
          <w:tcPr>
            <w:tcW w:w="5176" w:type="dxa"/>
            <w:tcBorders>
              <w:top w:val="nil"/>
              <w:left w:val="single" w:sz="4" w:space="0" w:color="auto"/>
              <w:bottom w:val="single" w:sz="4" w:space="0" w:color="auto"/>
              <w:right w:val="single" w:sz="4" w:space="0" w:color="auto"/>
            </w:tcBorders>
            <w:shd w:val="clear" w:color="000000" w:fill="FFFFFF"/>
            <w:noWrap/>
            <w:vAlign w:val="bottom"/>
            <w:hideMark/>
          </w:tcPr>
          <w:p w:rsidR="00A37EDD" w:rsidRPr="000B6031" w:rsidRDefault="00A37EDD" w:rsidP="00A37EDD">
            <w:pPr>
              <w:spacing w:after="0"/>
              <w:rPr>
                <w:rFonts w:asciiTheme="majorBidi" w:hAnsiTheme="majorBidi" w:cstheme="majorBidi"/>
                <w:sz w:val="24"/>
                <w:szCs w:val="24"/>
              </w:rPr>
            </w:pPr>
            <w:r w:rsidRPr="000B6031">
              <w:rPr>
                <w:rFonts w:asciiTheme="majorBidi" w:hAnsiTheme="majorBidi" w:cstheme="majorBidi"/>
                <w:sz w:val="24"/>
                <w:szCs w:val="24"/>
              </w:rPr>
              <w:t>Béni Mellal-Khénifra</w:t>
            </w:r>
          </w:p>
        </w:tc>
        <w:tc>
          <w:tcPr>
            <w:tcW w:w="1168"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17111</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14914</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-77</w:t>
            </w:r>
          </w:p>
        </w:tc>
      </w:tr>
      <w:tr w:rsidR="00A37EDD" w:rsidRPr="000B6031" w:rsidTr="00A37EDD">
        <w:trPr>
          <w:trHeight w:val="300"/>
          <w:jc w:val="center"/>
        </w:trPr>
        <w:tc>
          <w:tcPr>
            <w:tcW w:w="5176" w:type="dxa"/>
            <w:tcBorders>
              <w:top w:val="nil"/>
              <w:left w:val="single" w:sz="4" w:space="0" w:color="auto"/>
              <w:bottom w:val="single" w:sz="4" w:space="0" w:color="auto"/>
              <w:right w:val="single" w:sz="4" w:space="0" w:color="auto"/>
            </w:tcBorders>
            <w:shd w:val="clear" w:color="000000" w:fill="FFFFFF"/>
            <w:noWrap/>
            <w:vAlign w:val="bottom"/>
            <w:hideMark/>
          </w:tcPr>
          <w:p w:rsidR="00A37EDD" w:rsidRPr="000B6031" w:rsidRDefault="00A37EDD" w:rsidP="00A37EDD">
            <w:pPr>
              <w:spacing w:after="0"/>
              <w:rPr>
                <w:rFonts w:asciiTheme="majorBidi" w:hAnsiTheme="majorBidi" w:cstheme="majorBidi"/>
                <w:sz w:val="24"/>
                <w:szCs w:val="24"/>
              </w:rPr>
            </w:pPr>
            <w:r w:rsidRPr="000B6031">
              <w:rPr>
                <w:rFonts w:asciiTheme="majorBidi" w:hAnsiTheme="majorBidi" w:cstheme="majorBidi"/>
                <w:sz w:val="24"/>
                <w:szCs w:val="24"/>
              </w:rPr>
              <w:t>Casablanca-Settat</w:t>
            </w:r>
          </w:p>
        </w:tc>
        <w:tc>
          <w:tcPr>
            <w:tcW w:w="1168"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25509</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22309</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-4032</w:t>
            </w:r>
          </w:p>
        </w:tc>
      </w:tr>
      <w:tr w:rsidR="00A37EDD" w:rsidRPr="000B6031" w:rsidTr="00A37EDD">
        <w:trPr>
          <w:trHeight w:val="300"/>
          <w:jc w:val="center"/>
        </w:trPr>
        <w:tc>
          <w:tcPr>
            <w:tcW w:w="5176" w:type="dxa"/>
            <w:tcBorders>
              <w:top w:val="nil"/>
              <w:left w:val="single" w:sz="4" w:space="0" w:color="auto"/>
              <w:bottom w:val="single" w:sz="4" w:space="0" w:color="auto"/>
              <w:right w:val="single" w:sz="4" w:space="0" w:color="auto"/>
            </w:tcBorders>
            <w:shd w:val="clear" w:color="000000" w:fill="FFFFFF"/>
            <w:noWrap/>
            <w:vAlign w:val="bottom"/>
            <w:hideMark/>
          </w:tcPr>
          <w:p w:rsidR="00A37EDD" w:rsidRPr="000B6031" w:rsidRDefault="00A37EDD" w:rsidP="00A37EDD">
            <w:pPr>
              <w:spacing w:after="0"/>
              <w:rPr>
                <w:rFonts w:asciiTheme="majorBidi" w:hAnsiTheme="majorBidi" w:cstheme="majorBidi"/>
                <w:sz w:val="24"/>
                <w:szCs w:val="24"/>
              </w:rPr>
            </w:pPr>
            <w:r w:rsidRPr="000B6031">
              <w:rPr>
                <w:rFonts w:asciiTheme="majorBidi" w:hAnsiTheme="majorBidi" w:cstheme="majorBidi"/>
                <w:sz w:val="24"/>
                <w:szCs w:val="24"/>
              </w:rPr>
              <w:t>Marrakech-Safi</w:t>
            </w:r>
          </w:p>
        </w:tc>
        <w:tc>
          <w:tcPr>
            <w:tcW w:w="1168"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13942</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13573</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-8623</w:t>
            </w:r>
          </w:p>
        </w:tc>
      </w:tr>
      <w:tr w:rsidR="00A37EDD" w:rsidRPr="000B6031" w:rsidTr="00A37EDD">
        <w:trPr>
          <w:trHeight w:val="300"/>
          <w:jc w:val="center"/>
        </w:trPr>
        <w:tc>
          <w:tcPr>
            <w:tcW w:w="5176" w:type="dxa"/>
            <w:tcBorders>
              <w:top w:val="nil"/>
              <w:left w:val="single" w:sz="4" w:space="0" w:color="auto"/>
              <w:bottom w:val="single" w:sz="4" w:space="0" w:color="auto"/>
              <w:right w:val="single" w:sz="4" w:space="0" w:color="auto"/>
            </w:tcBorders>
            <w:shd w:val="clear" w:color="000000" w:fill="FFFFFF"/>
            <w:noWrap/>
            <w:vAlign w:val="bottom"/>
            <w:hideMark/>
          </w:tcPr>
          <w:p w:rsidR="00A37EDD" w:rsidRPr="000B6031"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0B6031">
              <w:rPr>
                <w:rFonts w:asciiTheme="majorBidi" w:hAnsiTheme="majorBidi" w:cstheme="majorBidi"/>
                <w:sz w:val="24"/>
                <w:szCs w:val="24"/>
              </w:rPr>
              <w:t>a-Tafilalet</w:t>
            </w:r>
          </w:p>
        </w:tc>
        <w:tc>
          <w:tcPr>
            <w:tcW w:w="1168"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13097</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11689</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-948</w:t>
            </w:r>
          </w:p>
        </w:tc>
      </w:tr>
      <w:tr w:rsidR="00A37EDD" w:rsidRPr="000B6031" w:rsidTr="00A37EDD">
        <w:trPr>
          <w:trHeight w:val="300"/>
          <w:jc w:val="center"/>
        </w:trPr>
        <w:tc>
          <w:tcPr>
            <w:tcW w:w="5176" w:type="dxa"/>
            <w:tcBorders>
              <w:top w:val="nil"/>
              <w:left w:val="single" w:sz="4" w:space="0" w:color="auto"/>
              <w:bottom w:val="single" w:sz="4" w:space="0" w:color="auto"/>
              <w:right w:val="single" w:sz="4" w:space="0" w:color="auto"/>
            </w:tcBorders>
            <w:shd w:val="clear" w:color="000000" w:fill="FFFFFF"/>
            <w:noWrap/>
            <w:vAlign w:val="bottom"/>
            <w:hideMark/>
          </w:tcPr>
          <w:p w:rsidR="00A37EDD" w:rsidRPr="000B6031" w:rsidRDefault="00160F9B" w:rsidP="00A37EDD">
            <w:pPr>
              <w:spacing w:after="0"/>
              <w:rPr>
                <w:rFonts w:asciiTheme="majorBidi" w:hAnsiTheme="majorBidi" w:cstheme="majorBidi"/>
                <w:sz w:val="24"/>
                <w:szCs w:val="24"/>
              </w:rPr>
            </w:pPr>
            <w:r>
              <w:rPr>
                <w:rFonts w:asciiTheme="majorBidi" w:hAnsiTheme="majorBidi" w:cstheme="majorBidi"/>
                <w:sz w:val="24"/>
                <w:szCs w:val="24"/>
              </w:rPr>
              <w:t>Souss-Massa</w:t>
            </w:r>
          </w:p>
        </w:tc>
        <w:tc>
          <w:tcPr>
            <w:tcW w:w="1168"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12725</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13561</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-2201</w:t>
            </w:r>
          </w:p>
        </w:tc>
      </w:tr>
      <w:tr w:rsidR="00A37EDD" w:rsidRPr="000B6031" w:rsidTr="00A37EDD">
        <w:trPr>
          <w:trHeight w:val="300"/>
          <w:jc w:val="center"/>
        </w:trPr>
        <w:tc>
          <w:tcPr>
            <w:tcW w:w="5176" w:type="dxa"/>
            <w:tcBorders>
              <w:top w:val="nil"/>
              <w:left w:val="single" w:sz="4" w:space="0" w:color="auto"/>
              <w:bottom w:val="single" w:sz="4" w:space="0" w:color="auto"/>
              <w:right w:val="single" w:sz="4" w:space="0" w:color="auto"/>
            </w:tcBorders>
            <w:shd w:val="clear" w:color="000000" w:fill="FFFFFF"/>
            <w:noWrap/>
            <w:vAlign w:val="bottom"/>
            <w:hideMark/>
          </w:tcPr>
          <w:p w:rsidR="00A37EDD" w:rsidRPr="000B6031" w:rsidRDefault="00A37EDD" w:rsidP="00A37EDD">
            <w:pPr>
              <w:spacing w:after="0"/>
              <w:rPr>
                <w:rFonts w:asciiTheme="majorBidi" w:hAnsiTheme="majorBidi" w:cstheme="majorBidi"/>
                <w:sz w:val="24"/>
                <w:szCs w:val="24"/>
              </w:rPr>
            </w:pPr>
            <w:r w:rsidRPr="000B6031">
              <w:rPr>
                <w:rFonts w:asciiTheme="majorBidi" w:hAnsiTheme="majorBidi" w:cstheme="majorBidi"/>
                <w:sz w:val="24"/>
                <w:szCs w:val="24"/>
              </w:rPr>
              <w:t>Régions du Sud</w:t>
            </w:r>
          </w:p>
        </w:tc>
        <w:tc>
          <w:tcPr>
            <w:tcW w:w="1168"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12818</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10421</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-2518</w:t>
            </w:r>
          </w:p>
        </w:tc>
      </w:tr>
      <w:tr w:rsidR="00A37EDD" w:rsidRPr="000B6031" w:rsidTr="00A37EDD">
        <w:trPr>
          <w:trHeight w:val="300"/>
          <w:jc w:val="center"/>
        </w:trPr>
        <w:tc>
          <w:tcPr>
            <w:tcW w:w="5176" w:type="dxa"/>
            <w:tcBorders>
              <w:top w:val="nil"/>
              <w:left w:val="single" w:sz="4" w:space="0" w:color="auto"/>
              <w:bottom w:val="single" w:sz="4" w:space="0" w:color="auto"/>
              <w:right w:val="single" w:sz="4" w:space="0" w:color="auto"/>
            </w:tcBorders>
            <w:shd w:val="clear" w:color="000000" w:fill="FFFFFF"/>
            <w:noWrap/>
            <w:hideMark/>
          </w:tcPr>
          <w:p w:rsidR="00A37EDD" w:rsidRPr="000B6031" w:rsidRDefault="00A37EDD" w:rsidP="00A37EDD">
            <w:pPr>
              <w:spacing w:after="0"/>
              <w:rPr>
                <w:rFonts w:asciiTheme="majorBidi" w:hAnsiTheme="majorBidi" w:cstheme="majorBidi"/>
                <w:b/>
                <w:bCs/>
                <w:sz w:val="24"/>
                <w:szCs w:val="24"/>
              </w:rPr>
            </w:pPr>
            <w:r w:rsidRPr="000B6031">
              <w:rPr>
                <w:rFonts w:asciiTheme="majorBidi" w:hAnsiTheme="majorBidi" w:cstheme="majorBidi"/>
                <w:b/>
                <w:bCs/>
                <w:sz w:val="24"/>
                <w:szCs w:val="24"/>
              </w:rPr>
              <w:t>Total</w:t>
            </w:r>
          </w:p>
        </w:tc>
        <w:tc>
          <w:tcPr>
            <w:tcW w:w="1168"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b/>
                <w:bCs/>
                <w:sz w:val="24"/>
                <w:szCs w:val="24"/>
              </w:rPr>
            </w:pPr>
            <w:r w:rsidRPr="000B6031">
              <w:rPr>
                <w:rFonts w:asciiTheme="majorBidi" w:hAnsiTheme="majorBidi" w:cstheme="majorBidi"/>
                <w:b/>
                <w:bCs/>
                <w:sz w:val="24"/>
                <w:szCs w:val="24"/>
              </w:rPr>
              <w:t>17583</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b/>
                <w:bCs/>
                <w:sz w:val="24"/>
                <w:szCs w:val="24"/>
              </w:rPr>
            </w:pPr>
            <w:r w:rsidRPr="000B6031">
              <w:rPr>
                <w:rFonts w:asciiTheme="majorBidi" w:hAnsiTheme="majorBidi" w:cstheme="majorBidi"/>
                <w:b/>
                <w:bCs/>
                <w:sz w:val="24"/>
                <w:szCs w:val="24"/>
              </w:rPr>
              <w:t>16304</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b/>
                <w:bCs/>
                <w:sz w:val="24"/>
                <w:szCs w:val="24"/>
              </w:rPr>
            </w:pPr>
            <w:r w:rsidRPr="000B6031">
              <w:rPr>
                <w:rFonts w:asciiTheme="majorBidi" w:hAnsiTheme="majorBidi" w:cstheme="majorBidi"/>
                <w:b/>
                <w:bCs/>
                <w:sz w:val="24"/>
                <w:szCs w:val="24"/>
              </w:rPr>
              <w:t>-1412</w:t>
            </w:r>
          </w:p>
        </w:tc>
      </w:tr>
    </w:tbl>
    <w:p w:rsidR="00A37EDD" w:rsidRPr="000B6031" w:rsidRDefault="00A37EDD" w:rsidP="00A37EDD">
      <w:pPr>
        <w:tabs>
          <w:tab w:val="left" w:pos="5121"/>
        </w:tabs>
        <w:spacing w:after="0"/>
        <w:ind w:left="55"/>
        <w:rPr>
          <w:rFonts w:asciiTheme="majorBidi" w:hAnsiTheme="majorBidi" w:cstheme="majorBidi"/>
          <w:b/>
          <w:bCs/>
          <w:sz w:val="24"/>
          <w:szCs w:val="24"/>
        </w:rPr>
      </w:pPr>
      <w:r w:rsidRPr="000B6031">
        <w:rPr>
          <w:rFonts w:asciiTheme="majorBidi" w:hAnsiTheme="majorBidi" w:cstheme="majorBidi"/>
          <w:sz w:val="24"/>
          <w:szCs w:val="24"/>
        </w:rPr>
        <w:t>Source : Annuaires Statistiques, HCP.</w:t>
      </w:r>
    </w:p>
    <w:p w:rsidR="00A37EDD" w:rsidRPr="009440F1" w:rsidRDefault="00A37EDD" w:rsidP="00A37EDD">
      <w:pPr>
        <w:rPr>
          <w:rFonts w:asciiTheme="majorBidi" w:hAnsiTheme="majorBidi" w:cstheme="majorBidi"/>
          <w:b/>
          <w:bCs/>
          <w:color w:val="FF0000"/>
          <w:sz w:val="24"/>
          <w:szCs w:val="24"/>
        </w:rPr>
      </w:pPr>
    </w:p>
    <w:p w:rsidR="00A37EDD" w:rsidRPr="006A5AE4" w:rsidRDefault="00A37EDD" w:rsidP="00A37EDD">
      <w:pPr>
        <w:spacing w:after="0"/>
        <w:rPr>
          <w:rFonts w:asciiTheme="majorBidi" w:hAnsiTheme="majorBidi" w:cstheme="majorBidi"/>
          <w:b/>
          <w:bCs/>
          <w:sz w:val="24"/>
          <w:szCs w:val="24"/>
        </w:rPr>
      </w:pPr>
    </w:p>
    <w:p w:rsidR="00A37EDD" w:rsidRPr="006A5AE4" w:rsidRDefault="00A37EDD" w:rsidP="00A37EDD">
      <w:pPr>
        <w:rPr>
          <w:rFonts w:asciiTheme="majorBidi" w:hAnsiTheme="majorBidi" w:cstheme="majorBidi"/>
          <w:sz w:val="24"/>
          <w:szCs w:val="24"/>
        </w:rPr>
      </w:pPr>
      <w:r w:rsidRPr="006A5AE4">
        <w:rPr>
          <w:rFonts w:asciiTheme="majorBidi" w:hAnsiTheme="majorBidi" w:cstheme="majorBidi"/>
          <w:sz w:val="24"/>
          <w:szCs w:val="24"/>
        </w:rPr>
        <w:br w:type="page"/>
      </w:r>
    </w:p>
    <w:p w:rsidR="00A37EDD" w:rsidRPr="006A5AE4" w:rsidRDefault="00A37EDD" w:rsidP="00A37EDD">
      <w:pPr>
        <w:rPr>
          <w:rFonts w:asciiTheme="majorBidi" w:hAnsiTheme="majorBidi" w:cstheme="majorBidi"/>
          <w:b/>
          <w:bCs/>
          <w:sz w:val="24"/>
          <w:szCs w:val="24"/>
        </w:rPr>
      </w:pPr>
    </w:p>
    <w:p w:rsidR="00A37EDD" w:rsidRPr="006A5AE4" w:rsidRDefault="00A37EDD" w:rsidP="00A37EDD">
      <w:pPr>
        <w:rPr>
          <w:rFonts w:asciiTheme="majorBidi" w:hAnsiTheme="majorBidi" w:cstheme="majorBidi"/>
          <w:b/>
          <w:bCs/>
          <w:sz w:val="24"/>
          <w:szCs w:val="24"/>
        </w:rPr>
      </w:pPr>
    </w:p>
    <w:p w:rsidR="00A37EDD" w:rsidRPr="006A5AE4" w:rsidRDefault="00A37EDD" w:rsidP="00A37EDD">
      <w:pPr>
        <w:rPr>
          <w:rFonts w:asciiTheme="majorBidi" w:hAnsiTheme="majorBidi" w:cstheme="majorBidi"/>
          <w:b/>
          <w:bCs/>
          <w:sz w:val="24"/>
          <w:szCs w:val="24"/>
        </w:rPr>
      </w:pPr>
    </w:p>
    <w:p w:rsidR="00A37EDD" w:rsidRPr="006A5AE4" w:rsidRDefault="00A37EDD" w:rsidP="00A37EDD">
      <w:pPr>
        <w:rPr>
          <w:rFonts w:asciiTheme="majorBidi" w:hAnsiTheme="majorBidi" w:cstheme="majorBidi"/>
          <w:b/>
          <w:bCs/>
          <w:sz w:val="24"/>
          <w:szCs w:val="24"/>
        </w:rPr>
      </w:pPr>
    </w:p>
    <w:p w:rsidR="00A37EDD" w:rsidRPr="006A5AE4" w:rsidRDefault="00A37EDD" w:rsidP="00A37EDD">
      <w:pPr>
        <w:rPr>
          <w:rFonts w:asciiTheme="majorBidi" w:hAnsiTheme="majorBidi" w:cstheme="majorBidi"/>
          <w:b/>
          <w:bCs/>
          <w:sz w:val="24"/>
          <w:szCs w:val="24"/>
        </w:rPr>
      </w:pPr>
    </w:p>
    <w:p w:rsidR="00A37EDD" w:rsidRPr="006A5AE4" w:rsidRDefault="00A37EDD" w:rsidP="00A37EDD">
      <w:pPr>
        <w:rPr>
          <w:rFonts w:asciiTheme="majorBidi" w:hAnsiTheme="majorBidi" w:cstheme="majorBidi"/>
          <w:b/>
          <w:bCs/>
          <w:sz w:val="24"/>
          <w:szCs w:val="24"/>
        </w:rPr>
      </w:pPr>
    </w:p>
    <w:p w:rsidR="00A37EDD" w:rsidRPr="006A5AE4" w:rsidRDefault="00A37EDD" w:rsidP="00A37EDD">
      <w:pPr>
        <w:rPr>
          <w:rFonts w:asciiTheme="majorBidi" w:hAnsiTheme="majorBidi" w:cstheme="majorBidi"/>
          <w:b/>
          <w:bCs/>
          <w:sz w:val="24"/>
          <w:szCs w:val="24"/>
        </w:rPr>
      </w:pPr>
    </w:p>
    <w:p w:rsidR="00A37EDD" w:rsidRPr="006A5AE4" w:rsidRDefault="00A37EDD" w:rsidP="00A37EDD">
      <w:pPr>
        <w:rPr>
          <w:rFonts w:asciiTheme="majorBidi" w:hAnsiTheme="majorBidi" w:cstheme="majorBidi"/>
          <w:b/>
          <w:bCs/>
          <w:sz w:val="24"/>
          <w:szCs w:val="24"/>
        </w:rPr>
      </w:pPr>
    </w:p>
    <w:p w:rsidR="00A37EDD" w:rsidRPr="006A5AE4" w:rsidRDefault="00A37EDD" w:rsidP="00A37EDD">
      <w:pPr>
        <w:rPr>
          <w:rFonts w:asciiTheme="majorBidi" w:hAnsiTheme="majorBidi" w:cstheme="majorBidi"/>
          <w:b/>
          <w:bCs/>
          <w:sz w:val="24"/>
          <w:szCs w:val="24"/>
        </w:rPr>
      </w:pPr>
    </w:p>
    <w:p w:rsidR="00A37EDD" w:rsidRPr="006A5AE4" w:rsidRDefault="00A37EDD" w:rsidP="00A37EDD">
      <w:pPr>
        <w:rPr>
          <w:rFonts w:asciiTheme="majorBidi" w:hAnsiTheme="majorBidi" w:cstheme="majorBidi"/>
          <w:b/>
          <w:bCs/>
          <w:sz w:val="24"/>
          <w:szCs w:val="24"/>
        </w:rPr>
      </w:pPr>
    </w:p>
    <w:p w:rsidR="00A37EDD" w:rsidRPr="006A5AE4" w:rsidRDefault="00A37EDD" w:rsidP="00A37EDD">
      <w:pPr>
        <w:jc w:val="center"/>
        <w:rPr>
          <w:rFonts w:asciiTheme="majorBidi" w:hAnsiTheme="majorBidi" w:cstheme="majorBidi"/>
          <w:b/>
          <w:bCs/>
          <w:sz w:val="44"/>
          <w:szCs w:val="44"/>
        </w:rPr>
      </w:pPr>
      <w:r w:rsidRPr="006A5AE4">
        <w:rPr>
          <w:rFonts w:asciiTheme="majorBidi" w:hAnsiTheme="majorBidi" w:cstheme="majorBidi"/>
          <w:b/>
          <w:bCs/>
          <w:sz w:val="44"/>
          <w:szCs w:val="44"/>
        </w:rPr>
        <w:t>Cadre de vie</w:t>
      </w:r>
    </w:p>
    <w:p w:rsidR="00A37EDD" w:rsidRPr="006A5AE4" w:rsidRDefault="00A37EDD" w:rsidP="00A37EDD">
      <w:pPr>
        <w:tabs>
          <w:tab w:val="left" w:pos="5028"/>
          <w:tab w:val="left" w:pos="6130"/>
        </w:tabs>
        <w:spacing w:after="0"/>
        <w:ind w:left="55"/>
        <w:rPr>
          <w:rFonts w:asciiTheme="majorBidi" w:hAnsiTheme="majorBidi" w:cstheme="majorBidi"/>
          <w:b/>
          <w:bCs/>
          <w:color w:val="000000"/>
          <w:sz w:val="24"/>
          <w:szCs w:val="24"/>
        </w:rPr>
      </w:pPr>
    </w:p>
    <w:p w:rsidR="00A37EDD" w:rsidRPr="006A5AE4" w:rsidRDefault="00A37EDD" w:rsidP="00A37EDD">
      <w:pP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br w:type="page"/>
      </w:r>
    </w:p>
    <w:p w:rsidR="00A37EDD" w:rsidRPr="006A5AE4" w:rsidRDefault="00A37EDD" w:rsidP="00A37EDD">
      <w:pPr>
        <w:tabs>
          <w:tab w:val="left" w:pos="5028"/>
          <w:tab w:val="left" w:pos="6130"/>
        </w:tabs>
        <w:spacing w:after="0"/>
        <w:ind w:left="55"/>
        <w:rPr>
          <w:rFonts w:asciiTheme="majorBidi" w:hAnsiTheme="majorBidi" w:cstheme="majorBidi"/>
          <w:color w:val="000000"/>
          <w:sz w:val="24"/>
          <w:szCs w:val="24"/>
        </w:rPr>
      </w:pPr>
      <w:r w:rsidRPr="006A5AE4">
        <w:rPr>
          <w:rFonts w:asciiTheme="majorBidi" w:hAnsiTheme="majorBidi" w:cstheme="majorBidi"/>
          <w:b/>
          <w:bCs/>
          <w:color w:val="000000"/>
          <w:sz w:val="24"/>
          <w:szCs w:val="24"/>
        </w:rPr>
        <w:lastRenderedPageBreak/>
        <w:t>Tableau 01 : Taux d'équipement des ménages en électricité</w:t>
      </w:r>
      <w:r w:rsidR="00F5646E">
        <w:rPr>
          <w:rFonts w:asciiTheme="majorBidi" w:hAnsiTheme="majorBidi" w:cstheme="majorBidi"/>
          <w:b/>
          <w:bCs/>
          <w:sz w:val="24"/>
          <w:szCs w:val="24"/>
        </w:rPr>
        <w:t>(en %)</w:t>
      </w:r>
    </w:p>
    <w:p w:rsidR="00A37EDD" w:rsidRPr="006A5AE4" w:rsidRDefault="00A37EDD" w:rsidP="00A37EDD">
      <w:pPr>
        <w:tabs>
          <w:tab w:val="left" w:pos="5028"/>
          <w:tab w:val="left" w:pos="6130"/>
        </w:tabs>
        <w:spacing w:after="0"/>
        <w:ind w:left="55"/>
        <w:rPr>
          <w:rFonts w:asciiTheme="majorBidi" w:hAnsiTheme="majorBidi" w:cstheme="majorBidi"/>
          <w:color w:val="000000"/>
          <w:sz w:val="24"/>
          <w:szCs w:val="24"/>
        </w:rPr>
      </w:pPr>
    </w:p>
    <w:tbl>
      <w:tblPr>
        <w:tblW w:w="8813" w:type="dxa"/>
        <w:jc w:val="center"/>
        <w:tblCellMar>
          <w:left w:w="70" w:type="dxa"/>
          <w:right w:w="70" w:type="dxa"/>
        </w:tblCellMar>
        <w:tblLook w:val="04A0"/>
      </w:tblPr>
      <w:tblGrid>
        <w:gridCol w:w="5387"/>
        <w:gridCol w:w="992"/>
        <w:gridCol w:w="1134"/>
        <w:gridCol w:w="1300"/>
      </w:tblGrid>
      <w:tr w:rsidR="00A37EDD" w:rsidRPr="00AE260C" w:rsidTr="00A37EDD">
        <w:trPr>
          <w:trHeight w:val="300"/>
          <w:jc w:val="center"/>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EDD" w:rsidRPr="00AE260C" w:rsidRDefault="00A37EDD" w:rsidP="00A37EDD">
            <w:pPr>
              <w:spacing w:after="0"/>
              <w:rPr>
                <w:rFonts w:asciiTheme="majorBidi" w:hAnsiTheme="majorBidi" w:cstheme="majorBidi"/>
                <w:b/>
                <w:bCs/>
                <w:color w:val="000000"/>
                <w:sz w:val="24"/>
                <w:szCs w:val="24"/>
              </w:rPr>
            </w:pPr>
            <w:r w:rsidRPr="00AE260C">
              <w:rPr>
                <w:rFonts w:asciiTheme="majorBidi" w:hAnsiTheme="majorBidi" w:cstheme="majorBidi"/>
                <w:b/>
                <w:bCs/>
                <w:color w:val="000000"/>
                <w:sz w:val="24"/>
                <w:szCs w:val="24"/>
              </w:rPr>
              <w:t>Région</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b/>
                <w:bCs/>
                <w:color w:val="000000"/>
                <w:sz w:val="24"/>
                <w:szCs w:val="24"/>
              </w:rPr>
            </w:pPr>
            <w:r w:rsidRPr="00AE260C">
              <w:rPr>
                <w:rFonts w:asciiTheme="majorBidi" w:hAnsiTheme="majorBidi" w:cstheme="majorBidi"/>
                <w:b/>
                <w:bCs/>
                <w:color w:val="000000"/>
                <w:sz w:val="24"/>
                <w:szCs w:val="24"/>
              </w:rPr>
              <w:t>2001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b/>
                <w:bCs/>
                <w:color w:val="000000"/>
                <w:sz w:val="24"/>
                <w:szCs w:val="24"/>
              </w:rPr>
            </w:pPr>
            <w:r w:rsidRPr="00AE260C">
              <w:rPr>
                <w:rFonts w:asciiTheme="majorBidi" w:hAnsiTheme="majorBidi" w:cstheme="majorBidi"/>
                <w:b/>
                <w:bCs/>
                <w:color w:val="000000"/>
                <w:sz w:val="24"/>
                <w:szCs w:val="24"/>
              </w:rPr>
              <w:t>201</w:t>
            </w:r>
            <w:r>
              <w:rPr>
                <w:rFonts w:asciiTheme="majorBidi" w:hAnsiTheme="majorBidi" w:cstheme="majorBidi"/>
                <w:b/>
                <w:bCs/>
                <w:color w:val="000000"/>
                <w:sz w:val="24"/>
                <w:szCs w:val="24"/>
              </w:rPr>
              <w:t>7</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A37EDD" w:rsidRPr="00AE260C" w:rsidRDefault="00A37EDD" w:rsidP="00A37EDD">
            <w:pPr>
              <w:spacing w:after="0"/>
              <w:jc w:val="center"/>
              <w:rPr>
                <w:rFonts w:asciiTheme="majorBidi" w:hAnsiTheme="majorBidi" w:cstheme="majorBidi"/>
                <w:b/>
                <w:bCs/>
                <w:color w:val="000000"/>
                <w:sz w:val="24"/>
                <w:szCs w:val="24"/>
              </w:rPr>
            </w:pPr>
            <w:r w:rsidRPr="00AE260C">
              <w:rPr>
                <w:rFonts w:asciiTheme="majorBidi" w:hAnsiTheme="majorBidi" w:cstheme="majorBidi"/>
                <w:b/>
                <w:bCs/>
                <w:color w:val="000000"/>
                <w:sz w:val="24"/>
                <w:szCs w:val="24"/>
              </w:rPr>
              <w:t>Ecart</w:t>
            </w:r>
          </w:p>
        </w:tc>
      </w:tr>
      <w:tr w:rsidR="00A37EDD" w:rsidRPr="006A5AE4" w:rsidTr="00A37EDD">
        <w:trPr>
          <w:trHeight w:val="300"/>
          <w:jc w:val="center"/>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62,9</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3F54AC" w:rsidRDefault="00A37EDD" w:rsidP="00A37EDD">
            <w:pPr>
              <w:spacing w:after="0"/>
              <w:jc w:val="center"/>
              <w:rPr>
                <w:rFonts w:asciiTheme="majorBidi" w:hAnsiTheme="majorBidi" w:cstheme="majorBidi"/>
                <w:color w:val="000000"/>
                <w:sz w:val="24"/>
                <w:szCs w:val="24"/>
              </w:rPr>
            </w:pPr>
            <w:r w:rsidRPr="003F54AC">
              <w:rPr>
                <w:rFonts w:asciiTheme="majorBidi" w:hAnsiTheme="majorBidi" w:cstheme="majorBidi"/>
                <w:color w:val="000000"/>
                <w:sz w:val="24"/>
                <w:szCs w:val="24"/>
              </w:rPr>
              <w:t>98,5</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3F54AC" w:rsidRDefault="00A37EDD" w:rsidP="00A37EDD">
            <w:pPr>
              <w:spacing w:after="0"/>
              <w:jc w:val="center"/>
              <w:rPr>
                <w:rFonts w:asciiTheme="majorBidi" w:hAnsiTheme="majorBidi" w:cstheme="majorBidi"/>
                <w:color w:val="000000"/>
                <w:sz w:val="24"/>
                <w:szCs w:val="24"/>
              </w:rPr>
            </w:pPr>
            <w:r w:rsidRPr="003F54AC">
              <w:rPr>
                <w:rFonts w:asciiTheme="majorBidi" w:hAnsiTheme="majorBidi" w:cstheme="majorBidi"/>
                <w:color w:val="000000"/>
                <w:sz w:val="24"/>
                <w:szCs w:val="24"/>
              </w:rPr>
              <w:t>35,6</w:t>
            </w:r>
          </w:p>
        </w:tc>
      </w:tr>
      <w:tr w:rsidR="00A37EDD" w:rsidRPr="006A5AE4" w:rsidTr="00A37EDD">
        <w:trPr>
          <w:trHeight w:val="300"/>
          <w:jc w:val="center"/>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70,4</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3F54AC" w:rsidRDefault="00A37EDD" w:rsidP="00A37EDD">
            <w:pPr>
              <w:spacing w:after="0"/>
              <w:jc w:val="center"/>
              <w:rPr>
                <w:rFonts w:asciiTheme="majorBidi" w:hAnsiTheme="majorBidi" w:cstheme="majorBidi"/>
                <w:color w:val="000000"/>
                <w:sz w:val="24"/>
                <w:szCs w:val="24"/>
              </w:rPr>
            </w:pPr>
            <w:r w:rsidRPr="003F54AC">
              <w:rPr>
                <w:rFonts w:asciiTheme="majorBidi" w:hAnsiTheme="majorBidi" w:cstheme="majorBidi"/>
                <w:color w:val="000000"/>
                <w:sz w:val="24"/>
                <w:szCs w:val="24"/>
              </w:rPr>
              <w:t>96,2</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3F54AC" w:rsidRDefault="00A37EDD" w:rsidP="00A37EDD">
            <w:pPr>
              <w:spacing w:after="0"/>
              <w:jc w:val="center"/>
              <w:rPr>
                <w:rFonts w:asciiTheme="majorBidi" w:hAnsiTheme="majorBidi" w:cstheme="majorBidi"/>
                <w:color w:val="000000"/>
                <w:sz w:val="24"/>
                <w:szCs w:val="24"/>
              </w:rPr>
            </w:pPr>
            <w:r w:rsidRPr="003F54AC">
              <w:rPr>
                <w:rFonts w:asciiTheme="majorBidi" w:hAnsiTheme="majorBidi" w:cstheme="majorBidi"/>
                <w:color w:val="000000"/>
                <w:sz w:val="24"/>
                <w:szCs w:val="24"/>
              </w:rPr>
              <w:t>25,8</w:t>
            </w:r>
          </w:p>
        </w:tc>
      </w:tr>
      <w:tr w:rsidR="00A37EDD" w:rsidRPr="006A5AE4" w:rsidTr="00A37EDD">
        <w:trPr>
          <w:trHeight w:val="300"/>
          <w:jc w:val="center"/>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66,6</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3F54AC" w:rsidRDefault="00A37EDD" w:rsidP="00A37EDD">
            <w:pPr>
              <w:spacing w:after="0"/>
              <w:jc w:val="center"/>
              <w:rPr>
                <w:rFonts w:asciiTheme="majorBidi" w:hAnsiTheme="majorBidi" w:cstheme="majorBidi"/>
                <w:color w:val="000000"/>
                <w:sz w:val="24"/>
                <w:szCs w:val="24"/>
              </w:rPr>
            </w:pPr>
            <w:r w:rsidRPr="003F54AC">
              <w:rPr>
                <w:rFonts w:asciiTheme="majorBidi" w:hAnsiTheme="majorBidi" w:cstheme="majorBidi"/>
                <w:color w:val="000000"/>
                <w:sz w:val="24"/>
                <w:szCs w:val="24"/>
              </w:rPr>
              <w:t>98,4</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3F54AC" w:rsidRDefault="00A37EDD" w:rsidP="00A37EDD">
            <w:pPr>
              <w:spacing w:after="0"/>
              <w:jc w:val="center"/>
              <w:rPr>
                <w:rFonts w:asciiTheme="majorBidi" w:hAnsiTheme="majorBidi" w:cstheme="majorBidi"/>
                <w:color w:val="000000"/>
                <w:sz w:val="24"/>
                <w:szCs w:val="24"/>
              </w:rPr>
            </w:pPr>
            <w:r w:rsidRPr="003F54AC">
              <w:rPr>
                <w:rFonts w:asciiTheme="majorBidi" w:hAnsiTheme="majorBidi" w:cstheme="majorBidi"/>
                <w:color w:val="000000"/>
                <w:sz w:val="24"/>
                <w:szCs w:val="24"/>
              </w:rPr>
              <w:t>31,8</w:t>
            </w:r>
          </w:p>
        </w:tc>
      </w:tr>
      <w:tr w:rsidR="00A37EDD" w:rsidRPr="006A5AE4" w:rsidTr="00A37EDD">
        <w:trPr>
          <w:trHeight w:val="300"/>
          <w:jc w:val="center"/>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68,2</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3F54AC" w:rsidRDefault="00A37EDD" w:rsidP="00A37EDD">
            <w:pPr>
              <w:spacing w:after="0"/>
              <w:jc w:val="center"/>
              <w:rPr>
                <w:rFonts w:asciiTheme="majorBidi" w:hAnsiTheme="majorBidi" w:cstheme="majorBidi"/>
                <w:color w:val="000000"/>
                <w:sz w:val="24"/>
                <w:szCs w:val="24"/>
              </w:rPr>
            </w:pPr>
            <w:r w:rsidRPr="003F54AC">
              <w:rPr>
                <w:rFonts w:asciiTheme="majorBidi" w:hAnsiTheme="majorBidi" w:cstheme="majorBidi"/>
                <w:color w:val="000000"/>
                <w:sz w:val="24"/>
                <w:szCs w:val="24"/>
              </w:rPr>
              <w:t>97,9</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3F54AC" w:rsidRDefault="00A37EDD" w:rsidP="00A37EDD">
            <w:pPr>
              <w:spacing w:after="0"/>
              <w:jc w:val="center"/>
              <w:rPr>
                <w:rFonts w:asciiTheme="majorBidi" w:hAnsiTheme="majorBidi" w:cstheme="majorBidi"/>
                <w:color w:val="000000"/>
                <w:sz w:val="24"/>
                <w:szCs w:val="24"/>
              </w:rPr>
            </w:pPr>
            <w:r w:rsidRPr="003F54AC">
              <w:rPr>
                <w:rFonts w:asciiTheme="majorBidi" w:hAnsiTheme="majorBidi" w:cstheme="majorBidi"/>
                <w:color w:val="000000"/>
                <w:sz w:val="24"/>
                <w:szCs w:val="24"/>
              </w:rPr>
              <w:t>29,7</w:t>
            </w:r>
          </w:p>
        </w:tc>
      </w:tr>
      <w:tr w:rsidR="00A37EDD" w:rsidRPr="006A5AE4" w:rsidTr="00A37EDD">
        <w:trPr>
          <w:trHeight w:val="300"/>
          <w:jc w:val="center"/>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62,5</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3F54AC" w:rsidRDefault="00A37EDD" w:rsidP="00A37EDD">
            <w:pPr>
              <w:spacing w:after="0"/>
              <w:jc w:val="center"/>
              <w:rPr>
                <w:rFonts w:asciiTheme="majorBidi" w:hAnsiTheme="majorBidi" w:cstheme="majorBidi"/>
                <w:color w:val="000000"/>
                <w:sz w:val="24"/>
                <w:szCs w:val="24"/>
              </w:rPr>
            </w:pPr>
            <w:r w:rsidRPr="003F54AC">
              <w:rPr>
                <w:rFonts w:asciiTheme="majorBidi" w:hAnsiTheme="majorBidi" w:cstheme="majorBidi"/>
                <w:color w:val="000000"/>
                <w:sz w:val="24"/>
                <w:szCs w:val="24"/>
              </w:rPr>
              <w:t>94</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3F54AC" w:rsidRDefault="00A37EDD" w:rsidP="00A37EDD">
            <w:pPr>
              <w:spacing w:after="0"/>
              <w:jc w:val="center"/>
              <w:rPr>
                <w:rFonts w:asciiTheme="majorBidi" w:hAnsiTheme="majorBidi" w:cstheme="majorBidi"/>
                <w:color w:val="000000"/>
                <w:sz w:val="24"/>
                <w:szCs w:val="24"/>
              </w:rPr>
            </w:pPr>
            <w:r w:rsidRPr="003F54AC">
              <w:rPr>
                <w:rFonts w:asciiTheme="majorBidi" w:hAnsiTheme="majorBidi" w:cstheme="majorBidi"/>
                <w:color w:val="000000"/>
                <w:sz w:val="24"/>
                <w:szCs w:val="24"/>
              </w:rPr>
              <w:t>31,5</w:t>
            </w:r>
          </w:p>
        </w:tc>
      </w:tr>
      <w:tr w:rsidR="00A37EDD" w:rsidRPr="006A5AE4" w:rsidTr="00A37EDD">
        <w:trPr>
          <w:trHeight w:val="300"/>
          <w:jc w:val="center"/>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77,3</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3F54AC" w:rsidRDefault="00A37EDD" w:rsidP="00A37EDD">
            <w:pPr>
              <w:spacing w:after="0"/>
              <w:jc w:val="center"/>
              <w:rPr>
                <w:rFonts w:asciiTheme="majorBidi" w:hAnsiTheme="majorBidi" w:cstheme="majorBidi"/>
                <w:color w:val="000000"/>
                <w:sz w:val="24"/>
                <w:szCs w:val="24"/>
              </w:rPr>
            </w:pPr>
            <w:r w:rsidRPr="003F54AC">
              <w:rPr>
                <w:rFonts w:asciiTheme="majorBidi" w:hAnsiTheme="majorBidi" w:cstheme="majorBidi"/>
                <w:color w:val="000000"/>
                <w:sz w:val="24"/>
                <w:szCs w:val="24"/>
              </w:rPr>
              <w:t>98,5</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3F54AC" w:rsidRDefault="00A37EDD" w:rsidP="00A37EDD">
            <w:pPr>
              <w:spacing w:after="0"/>
              <w:jc w:val="center"/>
              <w:rPr>
                <w:rFonts w:asciiTheme="majorBidi" w:hAnsiTheme="majorBidi" w:cstheme="majorBidi"/>
                <w:color w:val="000000"/>
                <w:sz w:val="24"/>
                <w:szCs w:val="24"/>
              </w:rPr>
            </w:pPr>
            <w:r w:rsidRPr="003F54AC">
              <w:rPr>
                <w:rFonts w:asciiTheme="majorBidi" w:hAnsiTheme="majorBidi" w:cstheme="majorBidi"/>
                <w:color w:val="000000"/>
                <w:sz w:val="24"/>
                <w:szCs w:val="24"/>
              </w:rPr>
              <w:t>21,2</w:t>
            </w:r>
          </w:p>
        </w:tc>
      </w:tr>
      <w:tr w:rsidR="00A37EDD" w:rsidRPr="006A5AE4" w:rsidTr="00A37EDD">
        <w:trPr>
          <w:trHeight w:val="300"/>
          <w:jc w:val="center"/>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54,5</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3F54AC" w:rsidRDefault="00A37EDD" w:rsidP="00A37EDD">
            <w:pPr>
              <w:spacing w:after="0"/>
              <w:jc w:val="center"/>
              <w:rPr>
                <w:rFonts w:asciiTheme="majorBidi" w:hAnsiTheme="majorBidi" w:cstheme="majorBidi"/>
                <w:color w:val="000000"/>
                <w:sz w:val="24"/>
                <w:szCs w:val="24"/>
              </w:rPr>
            </w:pPr>
            <w:r w:rsidRPr="003F54AC">
              <w:rPr>
                <w:rFonts w:asciiTheme="majorBidi" w:hAnsiTheme="majorBidi" w:cstheme="majorBidi"/>
                <w:color w:val="000000"/>
                <w:sz w:val="24"/>
                <w:szCs w:val="24"/>
              </w:rPr>
              <w:t>96,9</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3F54AC" w:rsidRDefault="00A37EDD" w:rsidP="00A37EDD">
            <w:pPr>
              <w:spacing w:after="0"/>
              <w:jc w:val="center"/>
              <w:rPr>
                <w:rFonts w:asciiTheme="majorBidi" w:hAnsiTheme="majorBidi" w:cstheme="majorBidi"/>
                <w:color w:val="000000"/>
                <w:sz w:val="24"/>
                <w:szCs w:val="24"/>
              </w:rPr>
            </w:pPr>
            <w:r w:rsidRPr="003F54AC">
              <w:rPr>
                <w:rFonts w:asciiTheme="majorBidi" w:hAnsiTheme="majorBidi" w:cstheme="majorBidi"/>
                <w:color w:val="000000"/>
                <w:sz w:val="24"/>
                <w:szCs w:val="24"/>
              </w:rPr>
              <w:t>42,4</w:t>
            </w:r>
          </w:p>
        </w:tc>
      </w:tr>
      <w:tr w:rsidR="00A37EDD" w:rsidRPr="006A5AE4" w:rsidTr="00A37EDD">
        <w:trPr>
          <w:trHeight w:val="300"/>
          <w:jc w:val="center"/>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78,8</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3F54AC" w:rsidRDefault="00A37EDD" w:rsidP="00A37EDD">
            <w:pPr>
              <w:spacing w:after="0"/>
              <w:jc w:val="center"/>
              <w:rPr>
                <w:rFonts w:asciiTheme="majorBidi" w:hAnsiTheme="majorBidi" w:cstheme="majorBidi"/>
                <w:color w:val="000000"/>
                <w:sz w:val="24"/>
                <w:szCs w:val="24"/>
              </w:rPr>
            </w:pPr>
            <w:r w:rsidRPr="003F54AC">
              <w:rPr>
                <w:rFonts w:asciiTheme="majorBidi" w:hAnsiTheme="majorBidi" w:cstheme="majorBidi"/>
                <w:color w:val="000000"/>
                <w:sz w:val="24"/>
                <w:szCs w:val="24"/>
              </w:rPr>
              <w:t>98,7</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3F54AC" w:rsidRDefault="00A37EDD" w:rsidP="00A37EDD">
            <w:pPr>
              <w:spacing w:after="0"/>
              <w:jc w:val="center"/>
              <w:rPr>
                <w:rFonts w:asciiTheme="majorBidi" w:hAnsiTheme="majorBidi" w:cstheme="majorBidi"/>
                <w:color w:val="000000"/>
                <w:sz w:val="24"/>
                <w:szCs w:val="24"/>
              </w:rPr>
            </w:pPr>
            <w:r w:rsidRPr="003F54AC">
              <w:rPr>
                <w:rFonts w:asciiTheme="majorBidi" w:hAnsiTheme="majorBidi" w:cstheme="majorBidi"/>
                <w:color w:val="000000"/>
                <w:sz w:val="24"/>
                <w:szCs w:val="24"/>
              </w:rPr>
              <w:t>19,9</w:t>
            </w:r>
          </w:p>
        </w:tc>
      </w:tr>
      <w:tr w:rsidR="00A37EDD" w:rsidRPr="006A5AE4" w:rsidTr="00A37EDD">
        <w:trPr>
          <w:trHeight w:val="300"/>
          <w:jc w:val="center"/>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Souss-Massa</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64,1</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3F54AC" w:rsidRDefault="00A37EDD" w:rsidP="00A37EDD">
            <w:pPr>
              <w:spacing w:after="0"/>
              <w:jc w:val="center"/>
              <w:rPr>
                <w:rFonts w:asciiTheme="majorBidi" w:hAnsiTheme="majorBidi" w:cstheme="majorBidi"/>
                <w:color w:val="000000"/>
                <w:sz w:val="24"/>
                <w:szCs w:val="24"/>
              </w:rPr>
            </w:pPr>
            <w:r w:rsidRPr="003F54AC">
              <w:rPr>
                <w:rFonts w:asciiTheme="majorBidi" w:hAnsiTheme="majorBidi" w:cstheme="majorBidi"/>
                <w:color w:val="000000"/>
                <w:sz w:val="24"/>
                <w:szCs w:val="24"/>
              </w:rPr>
              <w:t>98,3</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3F54AC" w:rsidRDefault="00A37EDD" w:rsidP="00A37EDD">
            <w:pPr>
              <w:spacing w:after="0"/>
              <w:jc w:val="center"/>
              <w:rPr>
                <w:rFonts w:asciiTheme="majorBidi" w:hAnsiTheme="majorBidi" w:cstheme="majorBidi"/>
                <w:color w:val="000000"/>
                <w:sz w:val="24"/>
                <w:szCs w:val="24"/>
              </w:rPr>
            </w:pPr>
            <w:r w:rsidRPr="003F54AC">
              <w:rPr>
                <w:rFonts w:asciiTheme="majorBidi" w:hAnsiTheme="majorBidi" w:cstheme="majorBidi"/>
                <w:color w:val="000000"/>
                <w:sz w:val="24"/>
                <w:szCs w:val="24"/>
              </w:rPr>
              <w:t>34,2</w:t>
            </w:r>
          </w:p>
        </w:tc>
      </w:tr>
      <w:tr w:rsidR="00A37EDD" w:rsidRPr="006A5AE4" w:rsidTr="00A37EDD">
        <w:trPr>
          <w:trHeight w:val="300"/>
          <w:jc w:val="center"/>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84,4</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3F54AC" w:rsidRDefault="00A37EDD" w:rsidP="00A37EDD">
            <w:pPr>
              <w:spacing w:after="0"/>
              <w:jc w:val="center"/>
              <w:rPr>
                <w:rFonts w:asciiTheme="majorBidi" w:hAnsiTheme="majorBidi" w:cstheme="majorBidi"/>
                <w:color w:val="000000"/>
                <w:sz w:val="24"/>
                <w:szCs w:val="24"/>
              </w:rPr>
            </w:pPr>
            <w:r w:rsidRPr="003F54AC">
              <w:rPr>
                <w:rFonts w:asciiTheme="majorBidi" w:hAnsiTheme="majorBidi" w:cstheme="majorBidi"/>
                <w:color w:val="000000"/>
                <w:sz w:val="24"/>
                <w:szCs w:val="24"/>
              </w:rPr>
              <w:t>97,4</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3F54AC" w:rsidRDefault="00A37EDD" w:rsidP="00A37EDD">
            <w:pPr>
              <w:spacing w:after="0"/>
              <w:jc w:val="center"/>
              <w:rPr>
                <w:rFonts w:asciiTheme="majorBidi" w:hAnsiTheme="majorBidi" w:cstheme="majorBidi"/>
                <w:color w:val="000000"/>
                <w:sz w:val="24"/>
                <w:szCs w:val="24"/>
              </w:rPr>
            </w:pPr>
            <w:r w:rsidRPr="003F54AC">
              <w:rPr>
                <w:rFonts w:asciiTheme="majorBidi" w:hAnsiTheme="majorBidi" w:cstheme="majorBidi"/>
                <w:color w:val="000000"/>
                <w:sz w:val="24"/>
                <w:szCs w:val="24"/>
              </w:rPr>
              <w:t>13,0</w:t>
            </w:r>
          </w:p>
        </w:tc>
      </w:tr>
      <w:tr w:rsidR="00A37EDD" w:rsidRPr="003F54AC" w:rsidTr="00A37EDD">
        <w:trPr>
          <w:trHeight w:val="300"/>
          <w:jc w:val="center"/>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A37EDD" w:rsidRPr="003F54AC" w:rsidRDefault="00A37EDD" w:rsidP="00A37EDD">
            <w:pPr>
              <w:spacing w:after="0"/>
              <w:rPr>
                <w:rFonts w:asciiTheme="majorBidi" w:hAnsiTheme="majorBidi" w:cstheme="majorBidi"/>
                <w:b/>
                <w:bCs/>
                <w:color w:val="000000"/>
                <w:sz w:val="24"/>
                <w:szCs w:val="24"/>
              </w:rPr>
            </w:pPr>
            <w:r w:rsidRPr="003F54AC">
              <w:rPr>
                <w:rFonts w:asciiTheme="majorBidi" w:hAnsiTheme="majorBidi" w:cstheme="majorBidi"/>
                <w:b/>
                <w:bCs/>
                <w:color w:val="000000"/>
                <w:sz w:val="24"/>
                <w:szCs w:val="24"/>
              </w:rPr>
              <w:t>Total</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3F54AC" w:rsidRDefault="00A37EDD" w:rsidP="00A37EDD">
            <w:pPr>
              <w:spacing w:after="0"/>
              <w:jc w:val="center"/>
              <w:rPr>
                <w:rFonts w:asciiTheme="majorBidi" w:hAnsiTheme="majorBidi" w:cstheme="majorBidi"/>
                <w:b/>
                <w:bCs/>
                <w:color w:val="000000"/>
                <w:sz w:val="24"/>
                <w:szCs w:val="24"/>
              </w:rPr>
            </w:pPr>
            <w:r w:rsidRPr="003F54AC">
              <w:rPr>
                <w:rFonts w:asciiTheme="majorBidi" w:hAnsiTheme="majorBidi" w:cstheme="majorBidi"/>
                <w:b/>
                <w:bCs/>
                <w:color w:val="000000"/>
                <w:sz w:val="24"/>
                <w:szCs w:val="24"/>
              </w:rPr>
              <w:t>67,6</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3F54AC" w:rsidRDefault="00A37EDD" w:rsidP="00A37EDD">
            <w:pPr>
              <w:spacing w:after="0"/>
              <w:jc w:val="center"/>
              <w:rPr>
                <w:rFonts w:asciiTheme="majorBidi" w:hAnsiTheme="majorBidi" w:cstheme="majorBidi"/>
                <w:b/>
                <w:bCs/>
                <w:color w:val="000000"/>
                <w:sz w:val="24"/>
                <w:szCs w:val="24"/>
              </w:rPr>
            </w:pPr>
            <w:r w:rsidRPr="003F54AC">
              <w:rPr>
                <w:rFonts w:asciiTheme="majorBidi" w:hAnsiTheme="majorBidi" w:cstheme="majorBidi"/>
                <w:b/>
                <w:bCs/>
                <w:color w:val="000000"/>
                <w:sz w:val="24"/>
                <w:szCs w:val="24"/>
              </w:rPr>
              <w:t>97,7</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3F54AC" w:rsidRDefault="00A37EDD" w:rsidP="00A37EDD">
            <w:pPr>
              <w:spacing w:after="0"/>
              <w:jc w:val="center"/>
              <w:rPr>
                <w:rFonts w:asciiTheme="majorBidi" w:hAnsiTheme="majorBidi" w:cstheme="majorBidi"/>
                <w:b/>
                <w:bCs/>
                <w:color w:val="000000"/>
                <w:sz w:val="24"/>
                <w:szCs w:val="24"/>
              </w:rPr>
            </w:pPr>
            <w:r w:rsidRPr="003F54AC">
              <w:rPr>
                <w:rFonts w:asciiTheme="majorBidi" w:hAnsiTheme="majorBidi" w:cstheme="majorBidi"/>
                <w:b/>
                <w:bCs/>
                <w:color w:val="000000"/>
                <w:sz w:val="24"/>
                <w:szCs w:val="24"/>
              </w:rPr>
              <w:t>30,1</w:t>
            </w:r>
          </w:p>
        </w:tc>
      </w:tr>
    </w:tbl>
    <w:p w:rsidR="00A37EDD" w:rsidRPr="00B574DB" w:rsidRDefault="00A37EDD" w:rsidP="00A37EDD">
      <w:pPr>
        <w:tabs>
          <w:tab w:val="left" w:pos="5121"/>
        </w:tabs>
        <w:spacing w:after="0"/>
        <w:ind w:left="55"/>
        <w:rPr>
          <w:rFonts w:asciiTheme="majorBidi" w:hAnsiTheme="majorBidi" w:cstheme="majorBidi"/>
          <w:b/>
          <w:bCs/>
          <w:sz w:val="24"/>
          <w:szCs w:val="24"/>
        </w:rPr>
      </w:pPr>
      <w:r w:rsidRPr="00B574DB">
        <w:rPr>
          <w:rFonts w:asciiTheme="majorBidi" w:hAnsiTheme="majorBidi" w:cstheme="majorBidi"/>
          <w:sz w:val="24"/>
          <w:szCs w:val="24"/>
        </w:rPr>
        <w:t>Source : Enquête nationale sur l’emploi 2001 &amp;</w:t>
      </w:r>
      <w:r>
        <w:rPr>
          <w:rFonts w:asciiTheme="majorBidi" w:hAnsiTheme="majorBidi" w:cstheme="majorBidi"/>
          <w:sz w:val="24"/>
          <w:szCs w:val="24"/>
        </w:rPr>
        <w:t>2017</w:t>
      </w:r>
      <w:r w:rsidRPr="00B574DB">
        <w:rPr>
          <w:rFonts w:asciiTheme="majorBidi" w:hAnsiTheme="majorBidi" w:cstheme="majorBidi"/>
          <w:sz w:val="24"/>
          <w:szCs w:val="24"/>
        </w:rPr>
        <w:t>, HCP.</w:t>
      </w:r>
    </w:p>
    <w:p w:rsidR="00A37EDD" w:rsidRPr="006A5AE4" w:rsidRDefault="00A37EDD" w:rsidP="00A37EDD">
      <w:pPr>
        <w:rPr>
          <w:rFonts w:asciiTheme="majorBidi" w:hAnsiTheme="majorBidi" w:cstheme="majorBidi"/>
          <w:sz w:val="24"/>
          <w:szCs w:val="24"/>
        </w:rPr>
      </w:pPr>
    </w:p>
    <w:p w:rsidR="00A37EDD" w:rsidRPr="006A5AE4" w:rsidRDefault="00A37EDD" w:rsidP="00A37EDD">
      <w:pPr>
        <w:rPr>
          <w:rFonts w:asciiTheme="majorBidi" w:hAnsiTheme="majorBidi" w:cstheme="majorBidi"/>
          <w:sz w:val="24"/>
          <w:szCs w:val="24"/>
        </w:rPr>
      </w:pPr>
    </w:p>
    <w:p w:rsidR="00A37EDD" w:rsidRPr="006A5AE4" w:rsidRDefault="00A37EDD" w:rsidP="00A37EDD">
      <w:pPr>
        <w:spacing w:after="0"/>
        <w:ind w:left="55"/>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Tableau 02 : Proportion des ménages disposant de l'eau potable du réseau</w:t>
      </w:r>
      <w:r w:rsidR="00F5646E">
        <w:rPr>
          <w:rFonts w:asciiTheme="majorBidi" w:hAnsiTheme="majorBidi" w:cstheme="majorBidi"/>
          <w:b/>
          <w:bCs/>
          <w:sz w:val="24"/>
          <w:szCs w:val="24"/>
        </w:rPr>
        <w:t>(en %)</w:t>
      </w:r>
    </w:p>
    <w:p w:rsidR="00A37EDD" w:rsidRPr="006A5AE4" w:rsidRDefault="00A37EDD" w:rsidP="00A37EDD">
      <w:pPr>
        <w:spacing w:after="0"/>
        <w:ind w:left="55"/>
        <w:rPr>
          <w:rFonts w:asciiTheme="majorBidi" w:hAnsiTheme="majorBidi" w:cstheme="majorBidi"/>
          <w:color w:val="000000"/>
          <w:sz w:val="24"/>
          <w:szCs w:val="24"/>
        </w:rPr>
      </w:pPr>
    </w:p>
    <w:tbl>
      <w:tblPr>
        <w:tblW w:w="8772" w:type="dxa"/>
        <w:jc w:val="center"/>
        <w:tblCellMar>
          <w:left w:w="70" w:type="dxa"/>
          <w:right w:w="70" w:type="dxa"/>
        </w:tblCellMar>
        <w:tblLook w:val="04A0"/>
      </w:tblPr>
      <w:tblGrid>
        <w:gridCol w:w="5727"/>
        <w:gridCol w:w="1060"/>
        <w:gridCol w:w="992"/>
        <w:gridCol w:w="993"/>
      </w:tblGrid>
      <w:tr w:rsidR="00A37EDD" w:rsidRPr="006A5AE4" w:rsidTr="00A37EDD">
        <w:trPr>
          <w:trHeight w:val="315"/>
          <w:jc w:val="center"/>
        </w:trPr>
        <w:tc>
          <w:tcPr>
            <w:tcW w:w="5727" w:type="dxa"/>
            <w:tcBorders>
              <w:top w:val="single" w:sz="8" w:space="0" w:color="auto"/>
              <w:left w:val="single" w:sz="8" w:space="0" w:color="auto"/>
              <w:bottom w:val="single" w:sz="8" w:space="0" w:color="auto"/>
              <w:right w:val="nil"/>
            </w:tcBorders>
            <w:shd w:val="clear" w:color="auto" w:fill="auto"/>
            <w:noWrap/>
            <w:vAlign w:val="bottom"/>
            <w:hideMark/>
          </w:tcPr>
          <w:p w:rsidR="00A37EDD" w:rsidRPr="006A5AE4" w:rsidRDefault="00A37EDD" w:rsidP="00A37EDD">
            <w:pPr>
              <w:spacing w:after="0"/>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Région</w:t>
            </w:r>
          </w:p>
        </w:tc>
        <w:tc>
          <w:tcPr>
            <w:tcW w:w="1060" w:type="dxa"/>
            <w:tcBorders>
              <w:top w:val="single" w:sz="8" w:space="0" w:color="auto"/>
              <w:left w:val="single" w:sz="8" w:space="0" w:color="auto"/>
              <w:bottom w:val="single" w:sz="8" w:space="0" w:color="auto"/>
              <w:right w:val="nil"/>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2001</w:t>
            </w:r>
          </w:p>
        </w:tc>
        <w:tc>
          <w:tcPr>
            <w:tcW w:w="992" w:type="dxa"/>
            <w:tcBorders>
              <w:top w:val="single" w:sz="8" w:space="0" w:color="auto"/>
              <w:left w:val="single" w:sz="8" w:space="0" w:color="auto"/>
              <w:bottom w:val="single" w:sz="8" w:space="0" w:color="auto"/>
              <w:right w:val="nil"/>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t>2017</w:t>
            </w:r>
          </w:p>
        </w:tc>
        <w:tc>
          <w:tcPr>
            <w:tcW w:w="99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37EDD" w:rsidRPr="006A5AE4" w:rsidRDefault="00A37EDD" w:rsidP="00A37EDD">
            <w:pPr>
              <w:spacing w:after="0"/>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Ecart</w:t>
            </w:r>
          </w:p>
        </w:tc>
      </w:tr>
      <w:tr w:rsidR="00A37EDD" w:rsidRPr="006A5AE4" w:rsidTr="00A37EDD">
        <w:trPr>
          <w:trHeight w:val="300"/>
          <w:jc w:val="center"/>
        </w:trPr>
        <w:tc>
          <w:tcPr>
            <w:tcW w:w="5727"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060" w:type="dxa"/>
            <w:tcBorders>
              <w:top w:val="nil"/>
              <w:left w:val="nil"/>
              <w:bottom w:val="single" w:sz="4" w:space="0" w:color="auto"/>
              <w:right w:val="single" w:sz="8"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59,7</w:t>
            </w:r>
          </w:p>
        </w:tc>
        <w:tc>
          <w:tcPr>
            <w:tcW w:w="992" w:type="dxa"/>
            <w:tcBorders>
              <w:top w:val="nil"/>
              <w:left w:val="nil"/>
              <w:bottom w:val="single" w:sz="4" w:space="0" w:color="auto"/>
              <w:right w:val="single" w:sz="8" w:space="0" w:color="auto"/>
            </w:tcBorders>
            <w:shd w:val="clear" w:color="auto" w:fill="auto"/>
            <w:noWrap/>
            <w:vAlign w:val="bottom"/>
            <w:hideMark/>
          </w:tcPr>
          <w:p w:rsidR="00A37EDD" w:rsidRPr="00206E28" w:rsidRDefault="00A37EDD" w:rsidP="00A37EDD">
            <w:pPr>
              <w:spacing w:after="0"/>
              <w:jc w:val="center"/>
              <w:rPr>
                <w:rFonts w:asciiTheme="majorBidi" w:hAnsiTheme="majorBidi" w:cstheme="majorBidi"/>
                <w:color w:val="000000"/>
                <w:sz w:val="24"/>
                <w:szCs w:val="24"/>
              </w:rPr>
            </w:pPr>
            <w:r w:rsidRPr="00206E28">
              <w:rPr>
                <w:rFonts w:asciiTheme="majorBidi" w:hAnsiTheme="majorBidi" w:cstheme="majorBidi"/>
                <w:color w:val="000000"/>
                <w:sz w:val="24"/>
                <w:szCs w:val="24"/>
              </w:rPr>
              <w:t>74,9</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206E28" w:rsidRDefault="00A37EDD" w:rsidP="00A37EDD">
            <w:pPr>
              <w:spacing w:after="0"/>
              <w:jc w:val="center"/>
              <w:rPr>
                <w:rFonts w:asciiTheme="majorBidi" w:hAnsiTheme="majorBidi" w:cstheme="majorBidi"/>
                <w:color w:val="000000"/>
                <w:sz w:val="24"/>
                <w:szCs w:val="24"/>
              </w:rPr>
            </w:pPr>
            <w:r w:rsidRPr="00206E28">
              <w:rPr>
                <w:rFonts w:asciiTheme="majorBidi" w:hAnsiTheme="majorBidi" w:cstheme="majorBidi"/>
                <w:color w:val="000000"/>
                <w:sz w:val="24"/>
                <w:szCs w:val="24"/>
              </w:rPr>
              <w:t>15,2</w:t>
            </w:r>
          </w:p>
        </w:tc>
      </w:tr>
      <w:tr w:rsidR="00A37EDD" w:rsidRPr="006A5AE4" w:rsidTr="00A37EDD">
        <w:trPr>
          <w:trHeight w:val="300"/>
          <w:jc w:val="center"/>
        </w:trPr>
        <w:tc>
          <w:tcPr>
            <w:tcW w:w="5727"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060" w:type="dxa"/>
            <w:tcBorders>
              <w:top w:val="nil"/>
              <w:left w:val="nil"/>
              <w:bottom w:val="single" w:sz="4" w:space="0" w:color="auto"/>
              <w:right w:val="single" w:sz="8"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60,8</w:t>
            </w:r>
          </w:p>
        </w:tc>
        <w:tc>
          <w:tcPr>
            <w:tcW w:w="992" w:type="dxa"/>
            <w:tcBorders>
              <w:top w:val="nil"/>
              <w:left w:val="nil"/>
              <w:bottom w:val="single" w:sz="4" w:space="0" w:color="auto"/>
              <w:right w:val="single" w:sz="8" w:space="0" w:color="auto"/>
            </w:tcBorders>
            <w:shd w:val="clear" w:color="auto" w:fill="auto"/>
            <w:noWrap/>
            <w:vAlign w:val="bottom"/>
            <w:hideMark/>
          </w:tcPr>
          <w:p w:rsidR="00A37EDD" w:rsidRPr="00206E28" w:rsidRDefault="00A37EDD" w:rsidP="00A37EDD">
            <w:pPr>
              <w:spacing w:after="0"/>
              <w:jc w:val="center"/>
              <w:rPr>
                <w:rFonts w:asciiTheme="majorBidi" w:hAnsiTheme="majorBidi" w:cstheme="majorBidi"/>
                <w:color w:val="000000"/>
                <w:sz w:val="24"/>
                <w:szCs w:val="24"/>
              </w:rPr>
            </w:pPr>
            <w:r w:rsidRPr="00206E28">
              <w:rPr>
                <w:rFonts w:asciiTheme="majorBidi" w:hAnsiTheme="majorBidi" w:cstheme="majorBidi"/>
                <w:color w:val="000000"/>
                <w:sz w:val="24"/>
                <w:szCs w:val="24"/>
              </w:rPr>
              <w:t>78,5</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206E28" w:rsidRDefault="00A37EDD" w:rsidP="00A37EDD">
            <w:pPr>
              <w:spacing w:after="0"/>
              <w:jc w:val="center"/>
              <w:rPr>
                <w:rFonts w:asciiTheme="majorBidi" w:hAnsiTheme="majorBidi" w:cstheme="majorBidi"/>
                <w:color w:val="000000"/>
                <w:sz w:val="24"/>
                <w:szCs w:val="24"/>
              </w:rPr>
            </w:pPr>
            <w:r w:rsidRPr="00206E28">
              <w:rPr>
                <w:rFonts w:asciiTheme="majorBidi" w:hAnsiTheme="majorBidi" w:cstheme="majorBidi"/>
                <w:color w:val="000000"/>
                <w:sz w:val="24"/>
                <w:szCs w:val="24"/>
              </w:rPr>
              <w:t>17,7</w:t>
            </w:r>
          </w:p>
        </w:tc>
      </w:tr>
      <w:tr w:rsidR="00A37EDD" w:rsidRPr="006A5AE4" w:rsidTr="00A37EDD">
        <w:trPr>
          <w:trHeight w:val="300"/>
          <w:jc w:val="center"/>
        </w:trPr>
        <w:tc>
          <w:tcPr>
            <w:tcW w:w="5727"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060" w:type="dxa"/>
            <w:tcBorders>
              <w:top w:val="nil"/>
              <w:left w:val="nil"/>
              <w:bottom w:val="single" w:sz="4" w:space="0" w:color="auto"/>
              <w:right w:val="single" w:sz="8"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66,2</w:t>
            </w:r>
          </w:p>
        </w:tc>
        <w:tc>
          <w:tcPr>
            <w:tcW w:w="992" w:type="dxa"/>
            <w:tcBorders>
              <w:top w:val="nil"/>
              <w:left w:val="nil"/>
              <w:bottom w:val="single" w:sz="4" w:space="0" w:color="auto"/>
              <w:right w:val="single" w:sz="8" w:space="0" w:color="auto"/>
            </w:tcBorders>
            <w:shd w:val="clear" w:color="auto" w:fill="auto"/>
            <w:noWrap/>
            <w:vAlign w:val="bottom"/>
            <w:hideMark/>
          </w:tcPr>
          <w:p w:rsidR="00A37EDD" w:rsidRPr="00206E28" w:rsidRDefault="00A37EDD" w:rsidP="00A37EDD">
            <w:pPr>
              <w:spacing w:after="0"/>
              <w:jc w:val="center"/>
              <w:rPr>
                <w:rFonts w:asciiTheme="majorBidi" w:hAnsiTheme="majorBidi" w:cstheme="majorBidi"/>
                <w:color w:val="000000"/>
                <w:sz w:val="24"/>
                <w:szCs w:val="24"/>
              </w:rPr>
            </w:pPr>
            <w:r w:rsidRPr="00206E28">
              <w:rPr>
                <w:rFonts w:asciiTheme="majorBidi" w:hAnsiTheme="majorBidi" w:cstheme="majorBidi"/>
                <w:color w:val="000000"/>
                <w:sz w:val="24"/>
                <w:szCs w:val="24"/>
              </w:rPr>
              <w:t>81,2</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206E28" w:rsidRDefault="00A37EDD" w:rsidP="00A37EDD">
            <w:pPr>
              <w:spacing w:after="0"/>
              <w:jc w:val="center"/>
              <w:rPr>
                <w:rFonts w:asciiTheme="majorBidi" w:hAnsiTheme="majorBidi" w:cstheme="majorBidi"/>
                <w:color w:val="000000"/>
                <w:sz w:val="24"/>
                <w:szCs w:val="24"/>
              </w:rPr>
            </w:pPr>
            <w:r w:rsidRPr="00206E28">
              <w:rPr>
                <w:rFonts w:asciiTheme="majorBidi" w:hAnsiTheme="majorBidi" w:cstheme="majorBidi"/>
                <w:color w:val="000000"/>
                <w:sz w:val="24"/>
                <w:szCs w:val="24"/>
              </w:rPr>
              <w:t>15,0</w:t>
            </w:r>
          </w:p>
        </w:tc>
      </w:tr>
      <w:tr w:rsidR="00A37EDD" w:rsidRPr="006A5AE4" w:rsidTr="00A37EDD">
        <w:trPr>
          <w:trHeight w:val="300"/>
          <w:jc w:val="center"/>
        </w:trPr>
        <w:tc>
          <w:tcPr>
            <w:tcW w:w="5727"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060" w:type="dxa"/>
            <w:tcBorders>
              <w:top w:val="nil"/>
              <w:left w:val="nil"/>
              <w:bottom w:val="single" w:sz="4" w:space="0" w:color="auto"/>
              <w:right w:val="single" w:sz="8"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76,4</w:t>
            </w:r>
          </w:p>
        </w:tc>
        <w:tc>
          <w:tcPr>
            <w:tcW w:w="992" w:type="dxa"/>
            <w:tcBorders>
              <w:top w:val="nil"/>
              <w:left w:val="nil"/>
              <w:bottom w:val="single" w:sz="4" w:space="0" w:color="auto"/>
              <w:right w:val="single" w:sz="8" w:space="0" w:color="auto"/>
            </w:tcBorders>
            <w:shd w:val="clear" w:color="auto" w:fill="auto"/>
            <w:noWrap/>
            <w:vAlign w:val="bottom"/>
            <w:hideMark/>
          </w:tcPr>
          <w:p w:rsidR="00A37EDD" w:rsidRPr="00206E28" w:rsidRDefault="00A37EDD" w:rsidP="00A37EDD">
            <w:pPr>
              <w:spacing w:after="0"/>
              <w:jc w:val="center"/>
              <w:rPr>
                <w:rFonts w:asciiTheme="majorBidi" w:hAnsiTheme="majorBidi" w:cstheme="majorBidi"/>
                <w:color w:val="000000"/>
                <w:sz w:val="24"/>
                <w:szCs w:val="24"/>
              </w:rPr>
            </w:pPr>
            <w:r w:rsidRPr="00206E28">
              <w:rPr>
                <w:rFonts w:asciiTheme="majorBidi" w:hAnsiTheme="majorBidi" w:cstheme="majorBidi"/>
                <w:color w:val="000000"/>
                <w:sz w:val="24"/>
                <w:szCs w:val="24"/>
              </w:rPr>
              <w:t>84,8</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206E28" w:rsidRDefault="00A37EDD" w:rsidP="00A37EDD">
            <w:pPr>
              <w:spacing w:after="0"/>
              <w:jc w:val="center"/>
              <w:rPr>
                <w:rFonts w:asciiTheme="majorBidi" w:hAnsiTheme="majorBidi" w:cstheme="majorBidi"/>
                <w:color w:val="000000"/>
                <w:sz w:val="24"/>
                <w:szCs w:val="24"/>
              </w:rPr>
            </w:pPr>
            <w:r w:rsidRPr="00206E28">
              <w:rPr>
                <w:rFonts w:asciiTheme="majorBidi" w:hAnsiTheme="majorBidi" w:cstheme="majorBidi"/>
                <w:color w:val="000000"/>
                <w:sz w:val="24"/>
                <w:szCs w:val="24"/>
              </w:rPr>
              <w:t>8,4</w:t>
            </w:r>
          </w:p>
        </w:tc>
      </w:tr>
      <w:tr w:rsidR="00A37EDD" w:rsidRPr="006A5AE4" w:rsidTr="00A37EDD">
        <w:trPr>
          <w:trHeight w:val="300"/>
          <w:jc w:val="center"/>
        </w:trPr>
        <w:tc>
          <w:tcPr>
            <w:tcW w:w="5727"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060" w:type="dxa"/>
            <w:tcBorders>
              <w:top w:val="nil"/>
              <w:left w:val="nil"/>
              <w:bottom w:val="single" w:sz="4" w:space="0" w:color="auto"/>
              <w:right w:val="single" w:sz="8"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57,2</w:t>
            </w:r>
          </w:p>
        </w:tc>
        <w:tc>
          <w:tcPr>
            <w:tcW w:w="992" w:type="dxa"/>
            <w:tcBorders>
              <w:top w:val="nil"/>
              <w:left w:val="nil"/>
              <w:bottom w:val="single" w:sz="4" w:space="0" w:color="auto"/>
              <w:right w:val="single" w:sz="8" w:space="0" w:color="auto"/>
            </w:tcBorders>
            <w:shd w:val="clear" w:color="auto" w:fill="auto"/>
            <w:noWrap/>
            <w:vAlign w:val="bottom"/>
            <w:hideMark/>
          </w:tcPr>
          <w:p w:rsidR="00A37EDD" w:rsidRPr="00206E28" w:rsidRDefault="00A37EDD" w:rsidP="00A37EDD">
            <w:pPr>
              <w:spacing w:after="0"/>
              <w:jc w:val="center"/>
              <w:rPr>
                <w:rFonts w:asciiTheme="majorBidi" w:hAnsiTheme="majorBidi" w:cstheme="majorBidi"/>
                <w:color w:val="000000"/>
                <w:sz w:val="24"/>
                <w:szCs w:val="24"/>
              </w:rPr>
            </w:pPr>
            <w:r w:rsidRPr="00206E28">
              <w:rPr>
                <w:rFonts w:asciiTheme="majorBidi" w:hAnsiTheme="majorBidi" w:cstheme="majorBidi"/>
                <w:color w:val="000000"/>
                <w:sz w:val="24"/>
                <w:szCs w:val="24"/>
              </w:rPr>
              <w:t>78,7</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206E28" w:rsidRDefault="00A37EDD" w:rsidP="00A37EDD">
            <w:pPr>
              <w:spacing w:after="0"/>
              <w:jc w:val="center"/>
              <w:rPr>
                <w:rFonts w:asciiTheme="majorBidi" w:hAnsiTheme="majorBidi" w:cstheme="majorBidi"/>
                <w:color w:val="000000"/>
                <w:sz w:val="24"/>
                <w:szCs w:val="24"/>
              </w:rPr>
            </w:pPr>
            <w:r w:rsidRPr="00206E28">
              <w:rPr>
                <w:rFonts w:asciiTheme="majorBidi" w:hAnsiTheme="majorBidi" w:cstheme="majorBidi"/>
                <w:color w:val="000000"/>
                <w:sz w:val="24"/>
                <w:szCs w:val="24"/>
              </w:rPr>
              <w:t>21,5</w:t>
            </w:r>
          </w:p>
        </w:tc>
      </w:tr>
      <w:tr w:rsidR="00A37EDD" w:rsidRPr="006A5AE4" w:rsidTr="00A37EDD">
        <w:trPr>
          <w:trHeight w:val="300"/>
          <w:jc w:val="center"/>
        </w:trPr>
        <w:tc>
          <w:tcPr>
            <w:tcW w:w="5727"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060" w:type="dxa"/>
            <w:tcBorders>
              <w:top w:val="nil"/>
              <w:left w:val="nil"/>
              <w:bottom w:val="single" w:sz="4" w:space="0" w:color="auto"/>
              <w:right w:val="single" w:sz="8"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76,9</w:t>
            </w:r>
          </w:p>
        </w:tc>
        <w:tc>
          <w:tcPr>
            <w:tcW w:w="992" w:type="dxa"/>
            <w:tcBorders>
              <w:top w:val="nil"/>
              <w:left w:val="nil"/>
              <w:bottom w:val="single" w:sz="4" w:space="0" w:color="auto"/>
              <w:right w:val="single" w:sz="8" w:space="0" w:color="auto"/>
            </w:tcBorders>
            <w:shd w:val="clear" w:color="auto" w:fill="auto"/>
            <w:noWrap/>
            <w:vAlign w:val="bottom"/>
            <w:hideMark/>
          </w:tcPr>
          <w:p w:rsidR="00A37EDD" w:rsidRPr="00206E28" w:rsidRDefault="00A37EDD" w:rsidP="00A37EDD">
            <w:pPr>
              <w:spacing w:after="0"/>
              <w:jc w:val="center"/>
              <w:rPr>
                <w:rFonts w:asciiTheme="majorBidi" w:hAnsiTheme="majorBidi" w:cstheme="majorBidi"/>
                <w:color w:val="000000"/>
                <w:sz w:val="24"/>
                <w:szCs w:val="24"/>
              </w:rPr>
            </w:pPr>
            <w:r w:rsidRPr="00206E28">
              <w:rPr>
                <w:rFonts w:asciiTheme="majorBidi" w:hAnsiTheme="majorBidi" w:cstheme="majorBidi"/>
                <w:color w:val="000000"/>
                <w:sz w:val="24"/>
                <w:szCs w:val="24"/>
              </w:rPr>
              <w:t>88,3</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206E28" w:rsidRDefault="00A37EDD" w:rsidP="00A37EDD">
            <w:pPr>
              <w:spacing w:after="0"/>
              <w:jc w:val="center"/>
              <w:rPr>
                <w:rFonts w:asciiTheme="majorBidi" w:hAnsiTheme="majorBidi" w:cstheme="majorBidi"/>
                <w:color w:val="000000"/>
                <w:sz w:val="24"/>
                <w:szCs w:val="24"/>
              </w:rPr>
            </w:pPr>
            <w:r w:rsidRPr="00206E28">
              <w:rPr>
                <w:rFonts w:asciiTheme="majorBidi" w:hAnsiTheme="majorBidi" w:cstheme="majorBidi"/>
                <w:color w:val="000000"/>
                <w:sz w:val="24"/>
                <w:szCs w:val="24"/>
              </w:rPr>
              <w:t>11,4</w:t>
            </w:r>
          </w:p>
        </w:tc>
      </w:tr>
      <w:tr w:rsidR="00A37EDD" w:rsidRPr="006A5AE4" w:rsidTr="00A37EDD">
        <w:trPr>
          <w:trHeight w:val="300"/>
          <w:jc w:val="center"/>
        </w:trPr>
        <w:tc>
          <w:tcPr>
            <w:tcW w:w="5727"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060" w:type="dxa"/>
            <w:tcBorders>
              <w:top w:val="nil"/>
              <w:left w:val="nil"/>
              <w:bottom w:val="single" w:sz="4" w:space="0" w:color="auto"/>
              <w:right w:val="single" w:sz="8"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49,3</w:t>
            </w:r>
          </w:p>
        </w:tc>
        <w:tc>
          <w:tcPr>
            <w:tcW w:w="992" w:type="dxa"/>
            <w:tcBorders>
              <w:top w:val="nil"/>
              <w:left w:val="nil"/>
              <w:bottom w:val="single" w:sz="4" w:space="0" w:color="auto"/>
              <w:right w:val="single" w:sz="8" w:space="0" w:color="auto"/>
            </w:tcBorders>
            <w:shd w:val="clear" w:color="auto" w:fill="auto"/>
            <w:noWrap/>
            <w:vAlign w:val="bottom"/>
            <w:hideMark/>
          </w:tcPr>
          <w:p w:rsidR="00A37EDD" w:rsidRPr="00206E28" w:rsidRDefault="00A37EDD" w:rsidP="00A37EDD">
            <w:pPr>
              <w:spacing w:after="0"/>
              <w:jc w:val="center"/>
              <w:rPr>
                <w:rFonts w:asciiTheme="majorBidi" w:hAnsiTheme="majorBidi" w:cstheme="majorBidi"/>
                <w:color w:val="000000"/>
                <w:sz w:val="24"/>
                <w:szCs w:val="24"/>
              </w:rPr>
            </w:pPr>
            <w:r w:rsidRPr="00206E28">
              <w:rPr>
                <w:rFonts w:asciiTheme="majorBidi" w:hAnsiTheme="majorBidi" w:cstheme="majorBidi"/>
                <w:color w:val="000000"/>
                <w:sz w:val="24"/>
                <w:szCs w:val="24"/>
              </w:rPr>
              <w:t>82,9</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206E28" w:rsidRDefault="00A37EDD" w:rsidP="00A37EDD">
            <w:pPr>
              <w:spacing w:after="0"/>
              <w:jc w:val="center"/>
              <w:rPr>
                <w:rFonts w:asciiTheme="majorBidi" w:hAnsiTheme="majorBidi" w:cstheme="majorBidi"/>
                <w:color w:val="000000"/>
                <w:sz w:val="24"/>
                <w:szCs w:val="24"/>
              </w:rPr>
            </w:pPr>
            <w:r w:rsidRPr="00206E28">
              <w:rPr>
                <w:rFonts w:asciiTheme="majorBidi" w:hAnsiTheme="majorBidi" w:cstheme="majorBidi"/>
                <w:color w:val="000000"/>
                <w:sz w:val="24"/>
                <w:szCs w:val="24"/>
              </w:rPr>
              <w:t>33,6</w:t>
            </w:r>
          </w:p>
        </w:tc>
      </w:tr>
      <w:tr w:rsidR="00A37EDD" w:rsidRPr="006A5AE4" w:rsidTr="00A37EDD">
        <w:trPr>
          <w:trHeight w:val="300"/>
          <w:jc w:val="center"/>
        </w:trPr>
        <w:tc>
          <w:tcPr>
            <w:tcW w:w="5727"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060" w:type="dxa"/>
            <w:tcBorders>
              <w:top w:val="nil"/>
              <w:left w:val="nil"/>
              <w:bottom w:val="single" w:sz="4" w:space="0" w:color="auto"/>
              <w:right w:val="single" w:sz="8"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57,7</w:t>
            </w:r>
          </w:p>
        </w:tc>
        <w:tc>
          <w:tcPr>
            <w:tcW w:w="992" w:type="dxa"/>
            <w:tcBorders>
              <w:top w:val="nil"/>
              <w:left w:val="nil"/>
              <w:bottom w:val="single" w:sz="4" w:space="0" w:color="auto"/>
              <w:right w:val="single" w:sz="8" w:space="0" w:color="auto"/>
            </w:tcBorders>
            <w:shd w:val="clear" w:color="auto" w:fill="auto"/>
            <w:noWrap/>
            <w:vAlign w:val="bottom"/>
            <w:hideMark/>
          </w:tcPr>
          <w:p w:rsidR="00A37EDD" w:rsidRPr="00206E28" w:rsidRDefault="00A37EDD" w:rsidP="00A37EDD">
            <w:pPr>
              <w:spacing w:after="0"/>
              <w:jc w:val="center"/>
              <w:rPr>
                <w:rFonts w:asciiTheme="majorBidi" w:hAnsiTheme="majorBidi" w:cstheme="majorBidi"/>
                <w:color w:val="000000"/>
                <w:sz w:val="24"/>
                <w:szCs w:val="24"/>
              </w:rPr>
            </w:pPr>
            <w:r w:rsidRPr="00206E28">
              <w:rPr>
                <w:rFonts w:asciiTheme="majorBidi" w:hAnsiTheme="majorBidi" w:cstheme="majorBidi"/>
                <w:color w:val="000000"/>
                <w:sz w:val="24"/>
                <w:szCs w:val="24"/>
              </w:rPr>
              <w:t>92,8</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206E28" w:rsidRDefault="00A37EDD" w:rsidP="00A37EDD">
            <w:pPr>
              <w:spacing w:after="0"/>
              <w:jc w:val="center"/>
              <w:rPr>
                <w:rFonts w:asciiTheme="majorBidi" w:hAnsiTheme="majorBidi" w:cstheme="majorBidi"/>
                <w:color w:val="000000"/>
                <w:sz w:val="24"/>
                <w:szCs w:val="24"/>
              </w:rPr>
            </w:pPr>
            <w:r w:rsidRPr="00206E28">
              <w:rPr>
                <w:rFonts w:asciiTheme="majorBidi" w:hAnsiTheme="majorBidi" w:cstheme="majorBidi"/>
                <w:color w:val="000000"/>
                <w:sz w:val="24"/>
                <w:szCs w:val="24"/>
              </w:rPr>
              <w:t>35,1</w:t>
            </w:r>
          </w:p>
        </w:tc>
      </w:tr>
      <w:tr w:rsidR="00A37EDD" w:rsidRPr="006A5AE4" w:rsidTr="00A37EDD">
        <w:trPr>
          <w:trHeight w:val="300"/>
          <w:jc w:val="center"/>
        </w:trPr>
        <w:tc>
          <w:tcPr>
            <w:tcW w:w="5727"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Souss-Massa</w:t>
            </w:r>
          </w:p>
        </w:tc>
        <w:tc>
          <w:tcPr>
            <w:tcW w:w="1060" w:type="dxa"/>
            <w:tcBorders>
              <w:top w:val="nil"/>
              <w:left w:val="nil"/>
              <w:bottom w:val="single" w:sz="4" w:space="0" w:color="auto"/>
              <w:right w:val="single" w:sz="8"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59,4</w:t>
            </w:r>
          </w:p>
        </w:tc>
        <w:tc>
          <w:tcPr>
            <w:tcW w:w="992" w:type="dxa"/>
            <w:tcBorders>
              <w:top w:val="nil"/>
              <w:left w:val="nil"/>
              <w:bottom w:val="single" w:sz="4" w:space="0" w:color="auto"/>
              <w:right w:val="single" w:sz="8" w:space="0" w:color="auto"/>
            </w:tcBorders>
            <w:shd w:val="clear" w:color="auto" w:fill="auto"/>
            <w:noWrap/>
            <w:vAlign w:val="bottom"/>
            <w:hideMark/>
          </w:tcPr>
          <w:p w:rsidR="00A37EDD" w:rsidRPr="00206E28" w:rsidRDefault="00A37EDD" w:rsidP="00A37EDD">
            <w:pPr>
              <w:spacing w:after="0"/>
              <w:jc w:val="center"/>
              <w:rPr>
                <w:rFonts w:asciiTheme="majorBidi" w:hAnsiTheme="majorBidi" w:cstheme="majorBidi"/>
                <w:color w:val="000000"/>
                <w:sz w:val="24"/>
                <w:szCs w:val="24"/>
              </w:rPr>
            </w:pPr>
            <w:r w:rsidRPr="00206E28">
              <w:rPr>
                <w:rFonts w:asciiTheme="majorBidi" w:hAnsiTheme="majorBidi" w:cstheme="majorBidi"/>
                <w:color w:val="000000"/>
                <w:sz w:val="24"/>
                <w:szCs w:val="24"/>
              </w:rPr>
              <w:t>91,3</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206E28" w:rsidRDefault="00A37EDD" w:rsidP="00A37EDD">
            <w:pPr>
              <w:spacing w:after="0"/>
              <w:jc w:val="center"/>
              <w:rPr>
                <w:rFonts w:asciiTheme="majorBidi" w:hAnsiTheme="majorBidi" w:cstheme="majorBidi"/>
                <w:color w:val="000000"/>
                <w:sz w:val="24"/>
                <w:szCs w:val="24"/>
              </w:rPr>
            </w:pPr>
            <w:r w:rsidRPr="00206E28">
              <w:rPr>
                <w:rFonts w:asciiTheme="majorBidi" w:hAnsiTheme="majorBidi" w:cstheme="majorBidi"/>
                <w:color w:val="000000"/>
                <w:sz w:val="24"/>
                <w:szCs w:val="24"/>
              </w:rPr>
              <w:t>31,9</w:t>
            </w:r>
          </w:p>
        </w:tc>
      </w:tr>
      <w:tr w:rsidR="00A37EDD" w:rsidRPr="006A5AE4" w:rsidTr="00A37EDD">
        <w:trPr>
          <w:trHeight w:val="300"/>
          <w:jc w:val="center"/>
        </w:trPr>
        <w:tc>
          <w:tcPr>
            <w:tcW w:w="5727"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060" w:type="dxa"/>
            <w:tcBorders>
              <w:top w:val="nil"/>
              <w:left w:val="nil"/>
              <w:bottom w:val="single" w:sz="4" w:space="0" w:color="auto"/>
              <w:right w:val="single" w:sz="8"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65,8</w:t>
            </w:r>
          </w:p>
        </w:tc>
        <w:tc>
          <w:tcPr>
            <w:tcW w:w="992" w:type="dxa"/>
            <w:tcBorders>
              <w:top w:val="nil"/>
              <w:left w:val="nil"/>
              <w:bottom w:val="single" w:sz="4" w:space="0" w:color="auto"/>
              <w:right w:val="single" w:sz="8" w:space="0" w:color="auto"/>
            </w:tcBorders>
            <w:shd w:val="clear" w:color="auto" w:fill="auto"/>
            <w:noWrap/>
            <w:vAlign w:val="bottom"/>
            <w:hideMark/>
          </w:tcPr>
          <w:p w:rsidR="00A37EDD" w:rsidRPr="00206E28" w:rsidRDefault="00A37EDD" w:rsidP="00A37EDD">
            <w:pPr>
              <w:spacing w:after="0"/>
              <w:jc w:val="center"/>
              <w:rPr>
                <w:rFonts w:asciiTheme="majorBidi" w:hAnsiTheme="majorBidi" w:cstheme="majorBidi"/>
                <w:color w:val="000000"/>
                <w:sz w:val="24"/>
                <w:szCs w:val="24"/>
              </w:rPr>
            </w:pPr>
            <w:r w:rsidRPr="00206E28">
              <w:rPr>
                <w:rFonts w:asciiTheme="majorBidi" w:hAnsiTheme="majorBidi" w:cstheme="majorBidi"/>
                <w:color w:val="000000"/>
                <w:sz w:val="24"/>
                <w:szCs w:val="24"/>
              </w:rPr>
              <w:t>89,8</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206E28" w:rsidRDefault="00A37EDD" w:rsidP="00A37EDD">
            <w:pPr>
              <w:spacing w:after="0"/>
              <w:jc w:val="center"/>
              <w:rPr>
                <w:rFonts w:asciiTheme="majorBidi" w:hAnsiTheme="majorBidi" w:cstheme="majorBidi"/>
                <w:color w:val="000000"/>
                <w:sz w:val="24"/>
                <w:szCs w:val="24"/>
              </w:rPr>
            </w:pPr>
            <w:r w:rsidRPr="00206E28">
              <w:rPr>
                <w:rFonts w:asciiTheme="majorBidi" w:hAnsiTheme="majorBidi" w:cstheme="majorBidi"/>
                <w:color w:val="000000"/>
                <w:sz w:val="24"/>
                <w:szCs w:val="24"/>
              </w:rPr>
              <w:t>24,0</w:t>
            </w:r>
          </w:p>
        </w:tc>
      </w:tr>
      <w:tr w:rsidR="00A37EDD" w:rsidRPr="00206E28" w:rsidTr="00A37EDD">
        <w:trPr>
          <w:trHeight w:val="315"/>
          <w:jc w:val="center"/>
        </w:trPr>
        <w:tc>
          <w:tcPr>
            <w:tcW w:w="572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37EDD" w:rsidRPr="00206E28" w:rsidRDefault="00A37EDD" w:rsidP="00A37EDD">
            <w:pPr>
              <w:spacing w:after="0"/>
              <w:rPr>
                <w:rFonts w:asciiTheme="majorBidi" w:hAnsiTheme="majorBidi" w:cstheme="majorBidi"/>
                <w:b/>
                <w:bCs/>
                <w:color w:val="000000"/>
                <w:sz w:val="24"/>
                <w:szCs w:val="24"/>
              </w:rPr>
            </w:pPr>
            <w:r w:rsidRPr="00206E28">
              <w:rPr>
                <w:rFonts w:asciiTheme="majorBidi" w:hAnsiTheme="majorBidi" w:cstheme="majorBidi"/>
                <w:b/>
                <w:bCs/>
                <w:color w:val="000000"/>
                <w:sz w:val="24"/>
                <w:szCs w:val="24"/>
              </w:rPr>
              <w:t>Total</w:t>
            </w:r>
          </w:p>
        </w:tc>
        <w:tc>
          <w:tcPr>
            <w:tcW w:w="1060" w:type="dxa"/>
            <w:tcBorders>
              <w:top w:val="single" w:sz="8" w:space="0" w:color="auto"/>
              <w:left w:val="nil"/>
              <w:bottom w:val="single" w:sz="8" w:space="0" w:color="auto"/>
              <w:right w:val="single" w:sz="8" w:space="0" w:color="auto"/>
            </w:tcBorders>
            <w:shd w:val="clear" w:color="auto" w:fill="auto"/>
            <w:noWrap/>
            <w:vAlign w:val="bottom"/>
            <w:hideMark/>
          </w:tcPr>
          <w:p w:rsidR="00A37EDD" w:rsidRPr="00206E28" w:rsidRDefault="00A37EDD" w:rsidP="00A37EDD">
            <w:pPr>
              <w:spacing w:after="0"/>
              <w:jc w:val="center"/>
              <w:rPr>
                <w:rFonts w:asciiTheme="majorBidi" w:hAnsiTheme="majorBidi" w:cstheme="majorBidi"/>
                <w:b/>
                <w:bCs/>
                <w:color w:val="000000"/>
                <w:sz w:val="24"/>
                <w:szCs w:val="24"/>
              </w:rPr>
            </w:pPr>
            <w:r w:rsidRPr="00206E28">
              <w:rPr>
                <w:rFonts w:asciiTheme="majorBidi" w:hAnsiTheme="majorBidi" w:cstheme="majorBidi"/>
                <w:b/>
                <w:bCs/>
                <w:color w:val="000000"/>
                <w:sz w:val="24"/>
                <w:szCs w:val="24"/>
              </w:rPr>
              <w:t>64,7</w:t>
            </w:r>
          </w:p>
        </w:tc>
        <w:tc>
          <w:tcPr>
            <w:tcW w:w="992" w:type="dxa"/>
            <w:tcBorders>
              <w:top w:val="single" w:sz="8" w:space="0" w:color="auto"/>
              <w:left w:val="nil"/>
              <w:bottom w:val="single" w:sz="8" w:space="0" w:color="auto"/>
              <w:right w:val="single" w:sz="8" w:space="0" w:color="auto"/>
            </w:tcBorders>
            <w:shd w:val="clear" w:color="auto" w:fill="auto"/>
            <w:noWrap/>
            <w:vAlign w:val="bottom"/>
            <w:hideMark/>
          </w:tcPr>
          <w:p w:rsidR="00A37EDD" w:rsidRPr="00206E28" w:rsidRDefault="00A37EDD" w:rsidP="00A37EDD">
            <w:pPr>
              <w:spacing w:after="0"/>
              <w:jc w:val="center"/>
              <w:rPr>
                <w:rFonts w:asciiTheme="majorBidi" w:hAnsiTheme="majorBidi" w:cstheme="majorBidi"/>
                <w:b/>
                <w:bCs/>
                <w:color w:val="000000"/>
                <w:sz w:val="24"/>
                <w:szCs w:val="24"/>
              </w:rPr>
            </w:pPr>
            <w:r w:rsidRPr="00206E28">
              <w:rPr>
                <w:rFonts w:asciiTheme="majorBidi" w:hAnsiTheme="majorBidi" w:cstheme="majorBidi"/>
                <w:b/>
                <w:bCs/>
                <w:color w:val="000000"/>
                <w:sz w:val="24"/>
                <w:szCs w:val="24"/>
              </w:rPr>
              <w:t>83,9</w:t>
            </w:r>
          </w:p>
        </w:tc>
        <w:tc>
          <w:tcPr>
            <w:tcW w:w="993" w:type="dxa"/>
            <w:tcBorders>
              <w:top w:val="single" w:sz="8" w:space="0" w:color="auto"/>
              <w:left w:val="nil"/>
              <w:bottom w:val="single" w:sz="8" w:space="0" w:color="auto"/>
              <w:right w:val="single" w:sz="8" w:space="0" w:color="auto"/>
            </w:tcBorders>
            <w:shd w:val="clear" w:color="auto" w:fill="auto"/>
            <w:noWrap/>
            <w:vAlign w:val="bottom"/>
            <w:hideMark/>
          </w:tcPr>
          <w:p w:rsidR="00A37EDD" w:rsidRPr="00206E28" w:rsidRDefault="00A37EDD" w:rsidP="00A37EDD">
            <w:pPr>
              <w:spacing w:after="0"/>
              <w:jc w:val="center"/>
              <w:rPr>
                <w:rFonts w:asciiTheme="majorBidi" w:hAnsiTheme="majorBidi" w:cstheme="majorBidi"/>
                <w:b/>
                <w:bCs/>
                <w:color w:val="000000"/>
                <w:sz w:val="24"/>
                <w:szCs w:val="24"/>
              </w:rPr>
            </w:pPr>
            <w:r w:rsidRPr="00206E28">
              <w:rPr>
                <w:rFonts w:asciiTheme="majorBidi" w:hAnsiTheme="majorBidi" w:cstheme="majorBidi"/>
                <w:b/>
                <w:bCs/>
                <w:color w:val="000000"/>
                <w:sz w:val="24"/>
                <w:szCs w:val="24"/>
              </w:rPr>
              <w:t>19,2</w:t>
            </w:r>
          </w:p>
        </w:tc>
      </w:tr>
    </w:tbl>
    <w:p w:rsidR="00A37EDD" w:rsidRPr="00B574DB" w:rsidRDefault="00A37EDD" w:rsidP="00A37EDD">
      <w:pPr>
        <w:tabs>
          <w:tab w:val="left" w:pos="5121"/>
        </w:tabs>
        <w:spacing w:after="0"/>
        <w:ind w:left="55"/>
        <w:rPr>
          <w:rFonts w:asciiTheme="majorBidi" w:hAnsiTheme="majorBidi" w:cstheme="majorBidi"/>
          <w:b/>
          <w:bCs/>
          <w:sz w:val="24"/>
          <w:szCs w:val="24"/>
        </w:rPr>
      </w:pPr>
      <w:r w:rsidRPr="00B574DB">
        <w:rPr>
          <w:rFonts w:asciiTheme="majorBidi" w:hAnsiTheme="majorBidi" w:cstheme="majorBidi"/>
          <w:sz w:val="24"/>
          <w:szCs w:val="24"/>
        </w:rPr>
        <w:t>Source : Enquête nationale sur l’emploi 2001 &amp;</w:t>
      </w:r>
      <w:r>
        <w:rPr>
          <w:rFonts w:asciiTheme="majorBidi" w:hAnsiTheme="majorBidi" w:cstheme="majorBidi"/>
          <w:sz w:val="24"/>
          <w:szCs w:val="24"/>
        </w:rPr>
        <w:t>2017</w:t>
      </w:r>
      <w:r w:rsidRPr="00B574DB">
        <w:rPr>
          <w:rFonts w:asciiTheme="majorBidi" w:hAnsiTheme="majorBidi" w:cstheme="majorBidi"/>
          <w:sz w:val="24"/>
          <w:szCs w:val="24"/>
        </w:rPr>
        <w:t>, HCP.</w:t>
      </w:r>
    </w:p>
    <w:p w:rsidR="00A37EDD" w:rsidRPr="006A5AE4" w:rsidRDefault="00A37EDD" w:rsidP="00A37EDD">
      <w:pPr>
        <w:tabs>
          <w:tab w:val="left" w:pos="6130"/>
        </w:tabs>
        <w:spacing w:after="0"/>
        <w:ind w:left="55"/>
        <w:rPr>
          <w:rFonts w:asciiTheme="majorBidi" w:hAnsiTheme="majorBidi" w:cstheme="majorBidi"/>
          <w:b/>
          <w:bCs/>
          <w:color w:val="000000"/>
          <w:sz w:val="24"/>
          <w:szCs w:val="24"/>
        </w:rPr>
      </w:pPr>
    </w:p>
    <w:p w:rsidR="00A37EDD" w:rsidRDefault="00A37EDD" w:rsidP="00A37EDD">
      <w:pPr>
        <w:rPr>
          <w:rFonts w:asciiTheme="majorBidi" w:hAnsiTheme="majorBidi" w:cstheme="majorBidi"/>
          <w:b/>
          <w:bCs/>
          <w:color w:val="000000"/>
          <w:sz w:val="24"/>
          <w:szCs w:val="24"/>
        </w:rPr>
      </w:pPr>
      <w:r>
        <w:rPr>
          <w:rFonts w:asciiTheme="majorBidi" w:hAnsiTheme="majorBidi" w:cstheme="majorBidi"/>
          <w:b/>
          <w:bCs/>
          <w:color w:val="000000"/>
          <w:sz w:val="24"/>
          <w:szCs w:val="24"/>
        </w:rPr>
        <w:br w:type="page"/>
      </w:r>
    </w:p>
    <w:p w:rsidR="00A37EDD" w:rsidRDefault="00A37EDD" w:rsidP="00A37EDD">
      <w:pPr>
        <w:tabs>
          <w:tab w:val="left" w:pos="5028"/>
          <w:tab w:val="left" w:pos="6130"/>
        </w:tabs>
        <w:spacing w:after="0"/>
        <w:ind w:left="55"/>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lastRenderedPageBreak/>
        <w:t>Tableau 03 : Proportion des ménages accédant à l’eau (moins de 30 mn)</w:t>
      </w:r>
      <w:r w:rsidR="00F5646E">
        <w:rPr>
          <w:rFonts w:asciiTheme="majorBidi" w:hAnsiTheme="majorBidi" w:cstheme="majorBidi"/>
          <w:b/>
          <w:bCs/>
          <w:sz w:val="24"/>
          <w:szCs w:val="24"/>
        </w:rPr>
        <w:t>(en %)</w:t>
      </w:r>
    </w:p>
    <w:p w:rsidR="00A37EDD" w:rsidRPr="006A5AE4" w:rsidRDefault="00A37EDD" w:rsidP="00A37EDD">
      <w:pPr>
        <w:tabs>
          <w:tab w:val="left" w:pos="5028"/>
          <w:tab w:val="left" w:pos="6130"/>
        </w:tabs>
        <w:spacing w:after="0"/>
        <w:ind w:left="55"/>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ab/>
      </w:r>
      <w:r w:rsidRPr="006A5AE4">
        <w:rPr>
          <w:rFonts w:asciiTheme="majorBidi" w:hAnsiTheme="majorBidi" w:cstheme="majorBidi"/>
          <w:b/>
          <w:bCs/>
          <w:color w:val="000000"/>
          <w:sz w:val="24"/>
          <w:szCs w:val="24"/>
        </w:rPr>
        <w:tab/>
      </w:r>
    </w:p>
    <w:tbl>
      <w:tblPr>
        <w:tblW w:w="8786" w:type="dxa"/>
        <w:jc w:val="center"/>
        <w:tblCellMar>
          <w:left w:w="70" w:type="dxa"/>
          <w:right w:w="70" w:type="dxa"/>
        </w:tblCellMar>
        <w:tblLook w:val="04A0"/>
      </w:tblPr>
      <w:tblGrid>
        <w:gridCol w:w="5673"/>
        <w:gridCol w:w="992"/>
        <w:gridCol w:w="992"/>
        <w:gridCol w:w="1129"/>
      </w:tblGrid>
      <w:tr w:rsidR="00A37EDD" w:rsidRPr="006A5AE4" w:rsidTr="00A37EDD">
        <w:trPr>
          <w:trHeight w:val="315"/>
          <w:jc w:val="center"/>
        </w:trPr>
        <w:tc>
          <w:tcPr>
            <w:tcW w:w="5673" w:type="dxa"/>
            <w:tcBorders>
              <w:top w:val="single" w:sz="8" w:space="0" w:color="auto"/>
              <w:left w:val="single" w:sz="8" w:space="0" w:color="auto"/>
              <w:bottom w:val="single" w:sz="8" w:space="0" w:color="auto"/>
              <w:right w:val="nil"/>
            </w:tcBorders>
            <w:shd w:val="clear" w:color="auto" w:fill="auto"/>
            <w:noWrap/>
            <w:vAlign w:val="bottom"/>
            <w:hideMark/>
          </w:tcPr>
          <w:p w:rsidR="00A37EDD" w:rsidRPr="00194D0F" w:rsidRDefault="00A37EDD" w:rsidP="00A37EDD">
            <w:pPr>
              <w:spacing w:after="0"/>
              <w:rPr>
                <w:rFonts w:asciiTheme="majorBidi" w:hAnsiTheme="majorBidi" w:cstheme="majorBidi"/>
                <w:b/>
                <w:bCs/>
                <w:color w:val="000000"/>
                <w:sz w:val="24"/>
                <w:szCs w:val="24"/>
              </w:rPr>
            </w:pPr>
            <w:r w:rsidRPr="00194D0F">
              <w:rPr>
                <w:rFonts w:asciiTheme="majorBidi" w:hAnsiTheme="majorBidi" w:cstheme="majorBidi"/>
                <w:b/>
                <w:bCs/>
                <w:color w:val="000000"/>
                <w:sz w:val="24"/>
                <w:szCs w:val="24"/>
              </w:rPr>
              <w:t>Région</w:t>
            </w:r>
          </w:p>
        </w:tc>
        <w:tc>
          <w:tcPr>
            <w:tcW w:w="992" w:type="dxa"/>
            <w:tcBorders>
              <w:top w:val="single" w:sz="8" w:space="0" w:color="auto"/>
              <w:left w:val="single" w:sz="8" w:space="0" w:color="auto"/>
              <w:bottom w:val="single" w:sz="8" w:space="0" w:color="auto"/>
              <w:right w:val="nil"/>
            </w:tcBorders>
            <w:shd w:val="clear" w:color="auto" w:fill="auto"/>
            <w:noWrap/>
            <w:vAlign w:val="bottom"/>
            <w:hideMark/>
          </w:tcPr>
          <w:p w:rsidR="00A37EDD" w:rsidRPr="00194D0F" w:rsidRDefault="00A37EDD" w:rsidP="00A37EDD">
            <w:pPr>
              <w:spacing w:after="0"/>
              <w:jc w:val="center"/>
              <w:rPr>
                <w:rFonts w:asciiTheme="majorBidi" w:hAnsiTheme="majorBidi" w:cstheme="majorBidi"/>
                <w:b/>
                <w:bCs/>
                <w:color w:val="000000"/>
                <w:sz w:val="24"/>
                <w:szCs w:val="24"/>
              </w:rPr>
            </w:pPr>
            <w:r w:rsidRPr="00194D0F">
              <w:rPr>
                <w:rFonts w:asciiTheme="majorBidi" w:hAnsiTheme="majorBidi" w:cstheme="majorBidi"/>
                <w:b/>
                <w:bCs/>
                <w:color w:val="000000"/>
                <w:sz w:val="24"/>
                <w:szCs w:val="24"/>
              </w:rPr>
              <w:t>2001</w:t>
            </w:r>
          </w:p>
        </w:tc>
        <w:tc>
          <w:tcPr>
            <w:tcW w:w="992" w:type="dxa"/>
            <w:tcBorders>
              <w:top w:val="single" w:sz="8" w:space="0" w:color="auto"/>
              <w:left w:val="single" w:sz="8" w:space="0" w:color="auto"/>
              <w:bottom w:val="single" w:sz="8" w:space="0" w:color="auto"/>
              <w:right w:val="nil"/>
            </w:tcBorders>
            <w:shd w:val="clear" w:color="auto" w:fill="auto"/>
            <w:noWrap/>
            <w:vAlign w:val="bottom"/>
            <w:hideMark/>
          </w:tcPr>
          <w:p w:rsidR="00A37EDD" w:rsidRPr="00194D0F" w:rsidRDefault="00A37EDD" w:rsidP="00A37EDD">
            <w:pPr>
              <w:spacing w:after="0"/>
              <w:jc w:val="center"/>
              <w:rPr>
                <w:rFonts w:asciiTheme="majorBidi" w:hAnsiTheme="majorBidi" w:cstheme="majorBidi"/>
                <w:b/>
                <w:bCs/>
                <w:color w:val="000000"/>
                <w:sz w:val="24"/>
                <w:szCs w:val="24"/>
              </w:rPr>
            </w:pPr>
            <w:r w:rsidRPr="00194D0F">
              <w:rPr>
                <w:rFonts w:asciiTheme="majorBidi" w:hAnsiTheme="majorBidi" w:cstheme="majorBidi"/>
                <w:b/>
                <w:bCs/>
                <w:color w:val="000000"/>
                <w:sz w:val="24"/>
                <w:szCs w:val="24"/>
              </w:rPr>
              <w:t>201</w:t>
            </w:r>
            <w:r>
              <w:rPr>
                <w:rFonts w:asciiTheme="majorBidi" w:hAnsiTheme="majorBidi" w:cstheme="majorBidi"/>
                <w:b/>
                <w:bCs/>
                <w:color w:val="000000"/>
                <w:sz w:val="24"/>
                <w:szCs w:val="24"/>
              </w:rPr>
              <w:t>7</w:t>
            </w:r>
          </w:p>
        </w:tc>
        <w:tc>
          <w:tcPr>
            <w:tcW w:w="11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37EDD" w:rsidRPr="00194D0F" w:rsidRDefault="00A37EDD" w:rsidP="00A37EDD">
            <w:pPr>
              <w:spacing w:after="0"/>
              <w:jc w:val="center"/>
              <w:rPr>
                <w:rFonts w:asciiTheme="majorBidi" w:hAnsiTheme="majorBidi" w:cstheme="majorBidi"/>
                <w:b/>
                <w:bCs/>
                <w:color w:val="000000"/>
                <w:sz w:val="24"/>
                <w:szCs w:val="24"/>
              </w:rPr>
            </w:pPr>
            <w:r w:rsidRPr="00194D0F">
              <w:rPr>
                <w:rFonts w:asciiTheme="majorBidi" w:hAnsiTheme="majorBidi" w:cstheme="majorBidi"/>
                <w:b/>
                <w:bCs/>
                <w:color w:val="000000"/>
                <w:sz w:val="24"/>
                <w:szCs w:val="24"/>
              </w:rPr>
              <w:t>Ecart</w:t>
            </w:r>
          </w:p>
        </w:tc>
      </w:tr>
      <w:tr w:rsidR="00A37EDD" w:rsidRPr="006A5AE4" w:rsidTr="00A37EDD">
        <w:trPr>
          <w:trHeight w:val="300"/>
          <w:jc w:val="center"/>
        </w:trPr>
        <w:tc>
          <w:tcPr>
            <w:tcW w:w="5673"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96,8</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94</w:t>
            </w:r>
          </w:p>
        </w:tc>
        <w:tc>
          <w:tcPr>
            <w:tcW w:w="1129" w:type="dxa"/>
            <w:tcBorders>
              <w:top w:val="single" w:sz="4" w:space="0" w:color="auto"/>
              <w:left w:val="nil"/>
              <w:bottom w:val="single" w:sz="4" w:space="0" w:color="auto"/>
              <w:right w:val="single" w:sz="8"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-2,8</w:t>
            </w:r>
          </w:p>
        </w:tc>
      </w:tr>
      <w:tr w:rsidR="00A37EDD" w:rsidRPr="006A5AE4" w:rsidTr="00A37EDD">
        <w:trPr>
          <w:trHeight w:val="300"/>
          <w:jc w:val="center"/>
        </w:trPr>
        <w:tc>
          <w:tcPr>
            <w:tcW w:w="5673"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992" w:type="dxa"/>
            <w:tcBorders>
              <w:top w:val="nil"/>
              <w:left w:val="nil"/>
              <w:bottom w:val="nil"/>
              <w:right w:val="single" w:sz="8"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93,9</w:t>
            </w:r>
          </w:p>
        </w:tc>
        <w:tc>
          <w:tcPr>
            <w:tcW w:w="992" w:type="dxa"/>
            <w:tcBorders>
              <w:top w:val="nil"/>
              <w:left w:val="nil"/>
              <w:bottom w:val="nil"/>
              <w:right w:val="single" w:sz="8"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95,9</w:t>
            </w:r>
          </w:p>
        </w:tc>
        <w:tc>
          <w:tcPr>
            <w:tcW w:w="1129" w:type="dxa"/>
            <w:tcBorders>
              <w:top w:val="nil"/>
              <w:left w:val="nil"/>
              <w:bottom w:val="nil"/>
              <w:right w:val="single" w:sz="8"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2,0</w:t>
            </w:r>
          </w:p>
        </w:tc>
      </w:tr>
      <w:tr w:rsidR="00A37EDD" w:rsidRPr="006A5AE4" w:rsidTr="00A37EDD">
        <w:trPr>
          <w:trHeight w:val="300"/>
          <w:jc w:val="center"/>
        </w:trPr>
        <w:tc>
          <w:tcPr>
            <w:tcW w:w="5673"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992" w:type="dxa"/>
            <w:tcBorders>
              <w:top w:val="single" w:sz="4" w:space="0" w:color="000000"/>
              <w:left w:val="nil"/>
              <w:bottom w:val="nil"/>
              <w:right w:val="single" w:sz="8"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89,2</w:t>
            </w:r>
          </w:p>
        </w:tc>
        <w:tc>
          <w:tcPr>
            <w:tcW w:w="992" w:type="dxa"/>
            <w:tcBorders>
              <w:top w:val="single" w:sz="4" w:space="0" w:color="000000"/>
              <w:left w:val="nil"/>
              <w:bottom w:val="nil"/>
              <w:right w:val="single" w:sz="8"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93</w:t>
            </w:r>
          </w:p>
        </w:tc>
        <w:tc>
          <w:tcPr>
            <w:tcW w:w="1129" w:type="dxa"/>
            <w:tcBorders>
              <w:top w:val="single" w:sz="4" w:space="0" w:color="000000"/>
              <w:left w:val="nil"/>
              <w:bottom w:val="nil"/>
              <w:right w:val="single" w:sz="8"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3,8</w:t>
            </w:r>
          </w:p>
        </w:tc>
      </w:tr>
      <w:tr w:rsidR="00A37EDD" w:rsidRPr="006A5AE4" w:rsidTr="00A37EDD">
        <w:trPr>
          <w:trHeight w:val="300"/>
          <w:jc w:val="center"/>
        </w:trPr>
        <w:tc>
          <w:tcPr>
            <w:tcW w:w="5673"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992" w:type="dxa"/>
            <w:tcBorders>
              <w:top w:val="single" w:sz="4" w:space="0" w:color="000000"/>
              <w:left w:val="nil"/>
              <w:bottom w:val="nil"/>
              <w:right w:val="single" w:sz="8"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90,5</w:t>
            </w:r>
          </w:p>
        </w:tc>
        <w:tc>
          <w:tcPr>
            <w:tcW w:w="992" w:type="dxa"/>
            <w:tcBorders>
              <w:top w:val="single" w:sz="4" w:space="0" w:color="000000"/>
              <w:left w:val="nil"/>
              <w:bottom w:val="nil"/>
              <w:right w:val="single" w:sz="8"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95,8</w:t>
            </w:r>
          </w:p>
        </w:tc>
        <w:tc>
          <w:tcPr>
            <w:tcW w:w="1129" w:type="dxa"/>
            <w:tcBorders>
              <w:top w:val="single" w:sz="4" w:space="0" w:color="000000"/>
              <w:left w:val="nil"/>
              <w:bottom w:val="nil"/>
              <w:right w:val="single" w:sz="8"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5,3</w:t>
            </w:r>
          </w:p>
        </w:tc>
      </w:tr>
      <w:tr w:rsidR="00A37EDD" w:rsidRPr="006A5AE4" w:rsidTr="00A37EDD">
        <w:trPr>
          <w:trHeight w:val="300"/>
          <w:jc w:val="center"/>
        </w:trPr>
        <w:tc>
          <w:tcPr>
            <w:tcW w:w="5673"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992" w:type="dxa"/>
            <w:tcBorders>
              <w:top w:val="single" w:sz="4" w:space="0" w:color="000000"/>
              <w:left w:val="nil"/>
              <w:bottom w:val="nil"/>
              <w:right w:val="single" w:sz="8"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96,4</w:t>
            </w:r>
          </w:p>
        </w:tc>
        <w:tc>
          <w:tcPr>
            <w:tcW w:w="992" w:type="dxa"/>
            <w:tcBorders>
              <w:top w:val="single" w:sz="4" w:space="0" w:color="000000"/>
              <w:left w:val="nil"/>
              <w:bottom w:val="nil"/>
              <w:right w:val="single" w:sz="8"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85</w:t>
            </w:r>
          </w:p>
        </w:tc>
        <w:tc>
          <w:tcPr>
            <w:tcW w:w="1129" w:type="dxa"/>
            <w:tcBorders>
              <w:top w:val="single" w:sz="4" w:space="0" w:color="000000"/>
              <w:left w:val="nil"/>
              <w:bottom w:val="nil"/>
              <w:right w:val="single" w:sz="8"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-11,4</w:t>
            </w:r>
          </w:p>
        </w:tc>
      </w:tr>
      <w:tr w:rsidR="00A37EDD" w:rsidRPr="006A5AE4" w:rsidTr="00A37EDD">
        <w:trPr>
          <w:trHeight w:val="300"/>
          <w:jc w:val="center"/>
        </w:trPr>
        <w:tc>
          <w:tcPr>
            <w:tcW w:w="5673"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992" w:type="dxa"/>
            <w:tcBorders>
              <w:top w:val="single" w:sz="4" w:space="0" w:color="000000"/>
              <w:left w:val="nil"/>
              <w:bottom w:val="nil"/>
              <w:right w:val="single" w:sz="8"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92,3</w:t>
            </w:r>
          </w:p>
        </w:tc>
        <w:tc>
          <w:tcPr>
            <w:tcW w:w="992" w:type="dxa"/>
            <w:tcBorders>
              <w:top w:val="single" w:sz="4" w:space="0" w:color="000000"/>
              <w:left w:val="nil"/>
              <w:bottom w:val="nil"/>
              <w:right w:val="single" w:sz="8"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95,1</w:t>
            </w:r>
          </w:p>
        </w:tc>
        <w:tc>
          <w:tcPr>
            <w:tcW w:w="1129" w:type="dxa"/>
            <w:tcBorders>
              <w:top w:val="single" w:sz="4" w:space="0" w:color="000000"/>
              <w:left w:val="nil"/>
              <w:bottom w:val="nil"/>
              <w:right w:val="single" w:sz="8"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2,8</w:t>
            </w:r>
          </w:p>
        </w:tc>
      </w:tr>
      <w:tr w:rsidR="00A37EDD" w:rsidRPr="006A5AE4" w:rsidTr="00A37EDD">
        <w:trPr>
          <w:trHeight w:val="300"/>
          <w:jc w:val="center"/>
        </w:trPr>
        <w:tc>
          <w:tcPr>
            <w:tcW w:w="5673"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992" w:type="dxa"/>
            <w:tcBorders>
              <w:top w:val="single" w:sz="4" w:space="0" w:color="000000"/>
              <w:left w:val="nil"/>
              <w:bottom w:val="nil"/>
              <w:right w:val="single" w:sz="8"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94,4</w:t>
            </w:r>
          </w:p>
        </w:tc>
        <w:tc>
          <w:tcPr>
            <w:tcW w:w="992" w:type="dxa"/>
            <w:tcBorders>
              <w:top w:val="single" w:sz="4" w:space="0" w:color="000000"/>
              <w:left w:val="nil"/>
              <w:bottom w:val="nil"/>
              <w:right w:val="single" w:sz="8"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90,9</w:t>
            </w:r>
          </w:p>
        </w:tc>
        <w:tc>
          <w:tcPr>
            <w:tcW w:w="1129" w:type="dxa"/>
            <w:tcBorders>
              <w:top w:val="single" w:sz="4" w:space="0" w:color="000000"/>
              <w:left w:val="nil"/>
              <w:bottom w:val="nil"/>
              <w:right w:val="single" w:sz="8"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-3,5</w:t>
            </w:r>
          </w:p>
        </w:tc>
      </w:tr>
      <w:tr w:rsidR="00A37EDD" w:rsidRPr="006A5AE4" w:rsidTr="00A37EDD">
        <w:trPr>
          <w:trHeight w:val="300"/>
          <w:jc w:val="center"/>
        </w:trPr>
        <w:tc>
          <w:tcPr>
            <w:tcW w:w="5673"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992" w:type="dxa"/>
            <w:tcBorders>
              <w:top w:val="single" w:sz="4" w:space="0" w:color="000000"/>
              <w:left w:val="nil"/>
              <w:bottom w:val="nil"/>
              <w:right w:val="single" w:sz="8"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97,7</w:t>
            </w:r>
          </w:p>
        </w:tc>
        <w:tc>
          <w:tcPr>
            <w:tcW w:w="992" w:type="dxa"/>
            <w:tcBorders>
              <w:top w:val="single" w:sz="4" w:space="0" w:color="000000"/>
              <w:left w:val="nil"/>
              <w:bottom w:val="nil"/>
              <w:right w:val="single" w:sz="8"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99,2</w:t>
            </w:r>
          </w:p>
        </w:tc>
        <w:tc>
          <w:tcPr>
            <w:tcW w:w="1129" w:type="dxa"/>
            <w:tcBorders>
              <w:top w:val="single" w:sz="4" w:space="0" w:color="000000"/>
              <w:left w:val="nil"/>
              <w:bottom w:val="nil"/>
              <w:right w:val="single" w:sz="8"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1,5</w:t>
            </w:r>
          </w:p>
        </w:tc>
      </w:tr>
      <w:tr w:rsidR="00A37EDD" w:rsidRPr="006A5AE4" w:rsidTr="00A37EDD">
        <w:trPr>
          <w:trHeight w:val="300"/>
          <w:jc w:val="center"/>
        </w:trPr>
        <w:tc>
          <w:tcPr>
            <w:tcW w:w="5673"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Souss-Massa</w:t>
            </w:r>
          </w:p>
        </w:tc>
        <w:tc>
          <w:tcPr>
            <w:tcW w:w="992" w:type="dxa"/>
            <w:tcBorders>
              <w:top w:val="single" w:sz="4" w:space="0" w:color="000000"/>
              <w:left w:val="nil"/>
              <w:bottom w:val="nil"/>
              <w:right w:val="single" w:sz="8"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96,5</w:t>
            </w:r>
          </w:p>
        </w:tc>
        <w:tc>
          <w:tcPr>
            <w:tcW w:w="992" w:type="dxa"/>
            <w:tcBorders>
              <w:top w:val="single" w:sz="4" w:space="0" w:color="000000"/>
              <w:left w:val="nil"/>
              <w:bottom w:val="nil"/>
              <w:right w:val="single" w:sz="8"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98,6</w:t>
            </w:r>
          </w:p>
        </w:tc>
        <w:tc>
          <w:tcPr>
            <w:tcW w:w="1129" w:type="dxa"/>
            <w:tcBorders>
              <w:top w:val="single" w:sz="4" w:space="0" w:color="000000"/>
              <w:left w:val="nil"/>
              <w:bottom w:val="nil"/>
              <w:right w:val="single" w:sz="8"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2,1</w:t>
            </w:r>
          </w:p>
        </w:tc>
      </w:tr>
      <w:tr w:rsidR="00A37EDD" w:rsidRPr="006A5AE4" w:rsidTr="00A37EDD">
        <w:trPr>
          <w:trHeight w:val="300"/>
          <w:jc w:val="center"/>
        </w:trPr>
        <w:tc>
          <w:tcPr>
            <w:tcW w:w="5673"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992" w:type="dxa"/>
            <w:tcBorders>
              <w:top w:val="single" w:sz="4" w:space="0" w:color="000000"/>
              <w:left w:val="nil"/>
              <w:bottom w:val="nil"/>
              <w:right w:val="single" w:sz="8"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91,3</w:t>
            </w:r>
          </w:p>
        </w:tc>
        <w:tc>
          <w:tcPr>
            <w:tcW w:w="992" w:type="dxa"/>
            <w:tcBorders>
              <w:top w:val="single" w:sz="4" w:space="0" w:color="000000"/>
              <w:left w:val="nil"/>
              <w:bottom w:val="nil"/>
              <w:right w:val="single" w:sz="8"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99,3</w:t>
            </w:r>
          </w:p>
        </w:tc>
        <w:tc>
          <w:tcPr>
            <w:tcW w:w="1129" w:type="dxa"/>
            <w:tcBorders>
              <w:top w:val="single" w:sz="4" w:space="0" w:color="000000"/>
              <w:left w:val="nil"/>
              <w:bottom w:val="nil"/>
              <w:right w:val="single" w:sz="8"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8,0</w:t>
            </w:r>
          </w:p>
        </w:tc>
      </w:tr>
      <w:tr w:rsidR="00A37EDD" w:rsidRPr="005D557D" w:rsidTr="00A37EDD">
        <w:trPr>
          <w:trHeight w:val="262"/>
          <w:jc w:val="center"/>
        </w:trPr>
        <w:tc>
          <w:tcPr>
            <w:tcW w:w="567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37EDD" w:rsidRPr="005D557D" w:rsidRDefault="00A37EDD" w:rsidP="00A37EDD">
            <w:pPr>
              <w:spacing w:after="0"/>
              <w:rPr>
                <w:rFonts w:asciiTheme="majorBidi" w:hAnsiTheme="majorBidi" w:cstheme="majorBidi"/>
                <w:b/>
                <w:bCs/>
                <w:color w:val="000000"/>
                <w:sz w:val="24"/>
                <w:szCs w:val="24"/>
              </w:rPr>
            </w:pPr>
            <w:r w:rsidRPr="005D557D">
              <w:rPr>
                <w:rFonts w:asciiTheme="majorBidi" w:hAnsiTheme="majorBidi" w:cstheme="majorBidi"/>
                <w:b/>
                <w:bCs/>
                <w:color w:val="000000"/>
                <w:sz w:val="24"/>
                <w:szCs w:val="24"/>
              </w:rPr>
              <w:t>Total</w:t>
            </w:r>
          </w:p>
        </w:tc>
        <w:tc>
          <w:tcPr>
            <w:tcW w:w="992" w:type="dxa"/>
            <w:tcBorders>
              <w:top w:val="single" w:sz="4" w:space="0" w:color="auto"/>
              <w:left w:val="nil"/>
              <w:bottom w:val="single" w:sz="8" w:space="0" w:color="auto"/>
              <w:right w:val="single" w:sz="8"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b/>
                <w:bCs/>
                <w:color w:val="000000"/>
                <w:sz w:val="24"/>
                <w:szCs w:val="24"/>
              </w:rPr>
            </w:pPr>
            <w:r w:rsidRPr="005D557D">
              <w:rPr>
                <w:rFonts w:asciiTheme="majorBidi" w:hAnsiTheme="majorBidi" w:cstheme="majorBidi"/>
                <w:b/>
                <w:bCs/>
                <w:color w:val="000000"/>
                <w:sz w:val="24"/>
                <w:szCs w:val="24"/>
              </w:rPr>
              <w:t>93,7</w:t>
            </w:r>
          </w:p>
        </w:tc>
        <w:tc>
          <w:tcPr>
            <w:tcW w:w="992" w:type="dxa"/>
            <w:tcBorders>
              <w:top w:val="single" w:sz="4" w:space="0" w:color="auto"/>
              <w:left w:val="nil"/>
              <w:bottom w:val="single" w:sz="8" w:space="0" w:color="auto"/>
              <w:right w:val="single" w:sz="8"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b/>
                <w:bCs/>
                <w:color w:val="000000"/>
                <w:sz w:val="24"/>
                <w:szCs w:val="24"/>
              </w:rPr>
            </w:pPr>
            <w:r w:rsidRPr="005D557D">
              <w:rPr>
                <w:rFonts w:asciiTheme="majorBidi" w:hAnsiTheme="majorBidi" w:cstheme="majorBidi"/>
                <w:b/>
                <w:bCs/>
                <w:color w:val="000000"/>
                <w:sz w:val="24"/>
                <w:szCs w:val="24"/>
              </w:rPr>
              <w:t>93,7</w:t>
            </w:r>
          </w:p>
        </w:tc>
        <w:tc>
          <w:tcPr>
            <w:tcW w:w="1129" w:type="dxa"/>
            <w:tcBorders>
              <w:top w:val="single" w:sz="4" w:space="0" w:color="auto"/>
              <w:left w:val="nil"/>
              <w:bottom w:val="single" w:sz="8" w:space="0" w:color="auto"/>
              <w:right w:val="single" w:sz="8"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b/>
                <w:bCs/>
                <w:color w:val="000000"/>
                <w:sz w:val="24"/>
                <w:szCs w:val="24"/>
              </w:rPr>
            </w:pPr>
            <w:r w:rsidRPr="005D557D">
              <w:rPr>
                <w:rFonts w:asciiTheme="majorBidi" w:hAnsiTheme="majorBidi" w:cstheme="majorBidi"/>
                <w:b/>
                <w:bCs/>
                <w:color w:val="000000"/>
                <w:sz w:val="24"/>
                <w:szCs w:val="24"/>
              </w:rPr>
              <w:t>0,0</w:t>
            </w:r>
          </w:p>
        </w:tc>
      </w:tr>
    </w:tbl>
    <w:p w:rsidR="00A37EDD" w:rsidRPr="00B574DB" w:rsidRDefault="00A37EDD" w:rsidP="00A37EDD">
      <w:pPr>
        <w:tabs>
          <w:tab w:val="left" w:pos="5121"/>
        </w:tabs>
        <w:spacing w:after="0"/>
        <w:ind w:left="55"/>
        <w:rPr>
          <w:rFonts w:asciiTheme="majorBidi" w:hAnsiTheme="majorBidi" w:cstheme="majorBidi"/>
          <w:b/>
          <w:bCs/>
          <w:sz w:val="24"/>
          <w:szCs w:val="24"/>
        </w:rPr>
      </w:pPr>
      <w:r w:rsidRPr="00B574DB">
        <w:rPr>
          <w:rFonts w:asciiTheme="majorBidi" w:hAnsiTheme="majorBidi" w:cstheme="majorBidi"/>
          <w:sz w:val="24"/>
          <w:szCs w:val="24"/>
        </w:rPr>
        <w:t>Source : Enquête nationale sur l’emploi 2001 &amp;</w:t>
      </w:r>
      <w:r>
        <w:rPr>
          <w:rFonts w:asciiTheme="majorBidi" w:hAnsiTheme="majorBidi" w:cstheme="majorBidi"/>
          <w:sz w:val="24"/>
          <w:szCs w:val="24"/>
        </w:rPr>
        <w:t>2017</w:t>
      </w:r>
      <w:r w:rsidRPr="00B574DB">
        <w:rPr>
          <w:rFonts w:asciiTheme="majorBidi" w:hAnsiTheme="majorBidi" w:cstheme="majorBidi"/>
          <w:sz w:val="24"/>
          <w:szCs w:val="24"/>
        </w:rPr>
        <w:t>, HCP.</w:t>
      </w:r>
    </w:p>
    <w:p w:rsidR="00A37EDD" w:rsidRPr="006A5AE4" w:rsidRDefault="00A37EDD" w:rsidP="00A37EDD">
      <w:pPr>
        <w:rPr>
          <w:rFonts w:asciiTheme="majorBidi" w:hAnsiTheme="majorBidi" w:cstheme="majorBidi"/>
          <w:sz w:val="24"/>
          <w:szCs w:val="24"/>
        </w:rPr>
      </w:pPr>
    </w:p>
    <w:p w:rsidR="00A37EDD" w:rsidRPr="006A5AE4" w:rsidRDefault="00A37EDD" w:rsidP="00A37EDD">
      <w:pPr>
        <w:spacing w:after="0"/>
        <w:ind w:left="55"/>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Tableau 04 : Proportion des ménages accédant à l'eau (distance de moins d’un Km en milieu rural et moins de 200 m en milieu urbain)</w:t>
      </w:r>
      <w:r w:rsidR="00F5646E">
        <w:rPr>
          <w:rFonts w:asciiTheme="majorBidi" w:hAnsiTheme="majorBidi" w:cstheme="majorBidi"/>
          <w:b/>
          <w:bCs/>
          <w:sz w:val="24"/>
          <w:szCs w:val="24"/>
        </w:rPr>
        <w:t>(en %)</w:t>
      </w:r>
    </w:p>
    <w:p w:rsidR="00A37EDD" w:rsidRPr="006A5AE4" w:rsidRDefault="00A37EDD" w:rsidP="00A37EDD">
      <w:pPr>
        <w:spacing w:after="0"/>
        <w:ind w:left="55"/>
        <w:rPr>
          <w:rFonts w:asciiTheme="majorBidi" w:hAnsiTheme="majorBidi" w:cstheme="majorBidi"/>
          <w:b/>
          <w:bCs/>
          <w:color w:val="000000"/>
          <w:sz w:val="24"/>
          <w:szCs w:val="24"/>
        </w:rPr>
      </w:pPr>
    </w:p>
    <w:tbl>
      <w:tblPr>
        <w:tblW w:w="8808" w:type="dxa"/>
        <w:jc w:val="center"/>
        <w:tblCellMar>
          <w:left w:w="70" w:type="dxa"/>
          <w:right w:w="70" w:type="dxa"/>
        </w:tblCellMar>
        <w:tblLook w:val="04A0"/>
      </w:tblPr>
      <w:tblGrid>
        <w:gridCol w:w="5406"/>
        <w:gridCol w:w="1134"/>
        <w:gridCol w:w="1134"/>
        <w:gridCol w:w="1134"/>
      </w:tblGrid>
      <w:tr w:rsidR="00A37EDD" w:rsidRPr="006A5AE4" w:rsidTr="00A37EDD">
        <w:trPr>
          <w:trHeight w:val="300"/>
          <w:jc w:val="center"/>
        </w:trPr>
        <w:tc>
          <w:tcPr>
            <w:tcW w:w="54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EDD" w:rsidRPr="00194D0F" w:rsidRDefault="00A37EDD" w:rsidP="00A37EDD">
            <w:pPr>
              <w:spacing w:after="0"/>
              <w:rPr>
                <w:rFonts w:asciiTheme="majorBidi" w:hAnsiTheme="majorBidi" w:cstheme="majorBidi"/>
                <w:b/>
                <w:bCs/>
                <w:color w:val="000000"/>
                <w:sz w:val="24"/>
                <w:szCs w:val="24"/>
              </w:rPr>
            </w:pPr>
            <w:r w:rsidRPr="00194D0F">
              <w:rPr>
                <w:rFonts w:asciiTheme="majorBidi" w:hAnsiTheme="majorBidi" w:cstheme="majorBidi"/>
                <w:b/>
                <w:bCs/>
                <w:color w:val="000000"/>
                <w:sz w:val="24"/>
                <w:szCs w:val="24"/>
              </w:rPr>
              <w:t>Région</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A37EDD" w:rsidRPr="00194D0F" w:rsidRDefault="00A37EDD" w:rsidP="00A37EDD">
            <w:pPr>
              <w:spacing w:after="0"/>
              <w:jc w:val="center"/>
              <w:rPr>
                <w:rFonts w:asciiTheme="majorBidi" w:hAnsiTheme="majorBidi" w:cstheme="majorBidi"/>
                <w:b/>
                <w:bCs/>
                <w:color w:val="000000"/>
                <w:sz w:val="24"/>
                <w:szCs w:val="24"/>
              </w:rPr>
            </w:pPr>
            <w:r w:rsidRPr="00194D0F">
              <w:rPr>
                <w:rFonts w:asciiTheme="majorBidi" w:hAnsiTheme="majorBidi" w:cstheme="majorBidi"/>
                <w:b/>
                <w:bCs/>
                <w:color w:val="000000"/>
                <w:sz w:val="24"/>
                <w:szCs w:val="24"/>
              </w:rPr>
              <w:t>2001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A37EDD" w:rsidRPr="00194D0F" w:rsidRDefault="00A37EDD" w:rsidP="00A37EDD">
            <w:pPr>
              <w:spacing w:after="0"/>
              <w:jc w:val="center"/>
              <w:rPr>
                <w:rFonts w:asciiTheme="majorBidi" w:hAnsiTheme="majorBidi" w:cstheme="majorBidi"/>
                <w:b/>
                <w:bCs/>
                <w:color w:val="000000"/>
                <w:sz w:val="24"/>
                <w:szCs w:val="24"/>
              </w:rPr>
            </w:pPr>
            <w:r w:rsidRPr="00194D0F">
              <w:rPr>
                <w:rFonts w:asciiTheme="majorBidi" w:hAnsiTheme="majorBidi" w:cstheme="majorBidi"/>
                <w:b/>
                <w:bCs/>
                <w:color w:val="000000"/>
                <w:sz w:val="24"/>
                <w:szCs w:val="24"/>
              </w:rPr>
              <w:t>20</w:t>
            </w:r>
            <w:r>
              <w:rPr>
                <w:rFonts w:asciiTheme="majorBidi" w:hAnsiTheme="majorBidi" w:cstheme="majorBidi"/>
                <w:b/>
                <w:bCs/>
                <w:color w:val="000000"/>
                <w:sz w:val="24"/>
                <w:szCs w:val="24"/>
              </w:rPr>
              <w:t>17</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37EDD" w:rsidRPr="00194D0F" w:rsidRDefault="00A37EDD" w:rsidP="00A37EDD">
            <w:pPr>
              <w:spacing w:after="0"/>
              <w:jc w:val="center"/>
              <w:rPr>
                <w:rFonts w:asciiTheme="majorBidi" w:hAnsiTheme="majorBidi" w:cstheme="majorBidi"/>
                <w:b/>
                <w:bCs/>
                <w:color w:val="000000"/>
                <w:sz w:val="24"/>
                <w:szCs w:val="24"/>
              </w:rPr>
            </w:pPr>
            <w:r w:rsidRPr="00194D0F">
              <w:rPr>
                <w:rFonts w:asciiTheme="majorBidi" w:hAnsiTheme="majorBidi" w:cstheme="majorBidi"/>
                <w:b/>
                <w:bCs/>
                <w:color w:val="000000"/>
                <w:sz w:val="24"/>
                <w:szCs w:val="24"/>
              </w:rPr>
              <w:t>Ecart</w:t>
            </w:r>
          </w:p>
        </w:tc>
      </w:tr>
      <w:tr w:rsidR="00A37EDD" w:rsidRPr="006A5AE4" w:rsidTr="00A37EDD">
        <w:trPr>
          <w:trHeight w:val="300"/>
          <w:jc w:val="center"/>
        </w:trPr>
        <w:tc>
          <w:tcPr>
            <w:tcW w:w="5406"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89,4</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83,1</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-6,3</w:t>
            </w:r>
          </w:p>
        </w:tc>
      </w:tr>
      <w:tr w:rsidR="00A37EDD" w:rsidRPr="006A5AE4" w:rsidTr="00A37EDD">
        <w:trPr>
          <w:trHeight w:val="300"/>
          <w:jc w:val="center"/>
        </w:trPr>
        <w:tc>
          <w:tcPr>
            <w:tcW w:w="5406"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76,6</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88,2</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11,6</w:t>
            </w:r>
          </w:p>
        </w:tc>
      </w:tr>
      <w:tr w:rsidR="00A37EDD" w:rsidRPr="006A5AE4" w:rsidTr="00A37EDD">
        <w:trPr>
          <w:trHeight w:val="300"/>
          <w:jc w:val="center"/>
        </w:trPr>
        <w:tc>
          <w:tcPr>
            <w:tcW w:w="5406"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74,3</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71,4</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-2,9</w:t>
            </w:r>
          </w:p>
        </w:tc>
      </w:tr>
      <w:tr w:rsidR="00A37EDD" w:rsidRPr="006A5AE4" w:rsidTr="00A37EDD">
        <w:trPr>
          <w:trHeight w:val="300"/>
          <w:jc w:val="center"/>
        </w:trPr>
        <w:tc>
          <w:tcPr>
            <w:tcW w:w="5406"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73,8</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89,3</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15,5</w:t>
            </w:r>
          </w:p>
        </w:tc>
      </w:tr>
      <w:tr w:rsidR="00A37EDD" w:rsidRPr="006A5AE4" w:rsidTr="00A37EDD">
        <w:trPr>
          <w:trHeight w:val="300"/>
          <w:jc w:val="center"/>
        </w:trPr>
        <w:tc>
          <w:tcPr>
            <w:tcW w:w="5406"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85,8</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75,1</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-10,7</w:t>
            </w:r>
          </w:p>
        </w:tc>
      </w:tr>
      <w:tr w:rsidR="00A37EDD" w:rsidRPr="006A5AE4" w:rsidTr="00A37EDD">
        <w:trPr>
          <w:trHeight w:val="300"/>
          <w:jc w:val="center"/>
        </w:trPr>
        <w:tc>
          <w:tcPr>
            <w:tcW w:w="5406"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75,9</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83,6</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7,7</w:t>
            </w:r>
          </w:p>
        </w:tc>
      </w:tr>
      <w:tr w:rsidR="00A37EDD" w:rsidRPr="006A5AE4" w:rsidTr="00A37EDD">
        <w:trPr>
          <w:trHeight w:val="300"/>
          <w:jc w:val="center"/>
        </w:trPr>
        <w:tc>
          <w:tcPr>
            <w:tcW w:w="5406"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79,4</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84,2</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4,8</w:t>
            </w:r>
          </w:p>
        </w:tc>
      </w:tr>
      <w:tr w:rsidR="00A37EDD" w:rsidRPr="006A5AE4" w:rsidTr="00A37EDD">
        <w:trPr>
          <w:trHeight w:val="300"/>
          <w:jc w:val="center"/>
        </w:trPr>
        <w:tc>
          <w:tcPr>
            <w:tcW w:w="5406"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94,7</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97,9</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3,2</w:t>
            </w:r>
          </w:p>
        </w:tc>
      </w:tr>
      <w:tr w:rsidR="00A37EDD" w:rsidRPr="006A5AE4" w:rsidTr="00A37EDD">
        <w:trPr>
          <w:trHeight w:val="300"/>
          <w:jc w:val="center"/>
        </w:trPr>
        <w:tc>
          <w:tcPr>
            <w:tcW w:w="5406"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Souss-Massa</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85,9</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94,2</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8,3</w:t>
            </w:r>
          </w:p>
        </w:tc>
      </w:tr>
      <w:tr w:rsidR="00A37EDD" w:rsidRPr="006A5AE4" w:rsidTr="00A37EDD">
        <w:trPr>
          <w:trHeight w:val="300"/>
          <w:jc w:val="center"/>
        </w:trPr>
        <w:tc>
          <w:tcPr>
            <w:tcW w:w="5406"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94,5</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96</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1,5</w:t>
            </w:r>
          </w:p>
        </w:tc>
      </w:tr>
      <w:tr w:rsidR="00A37EDD" w:rsidRPr="005D557D" w:rsidTr="00A37EDD">
        <w:trPr>
          <w:trHeight w:val="300"/>
          <w:jc w:val="center"/>
        </w:trPr>
        <w:tc>
          <w:tcPr>
            <w:tcW w:w="5406" w:type="dxa"/>
            <w:tcBorders>
              <w:top w:val="nil"/>
              <w:left w:val="single" w:sz="4" w:space="0" w:color="auto"/>
              <w:bottom w:val="single" w:sz="4" w:space="0" w:color="auto"/>
              <w:right w:val="single" w:sz="4" w:space="0" w:color="auto"/>
            </w:tcBorders>
            <w:shd w:val="clear" w:color="auto" w:fill="auto"/>
            <w:noWrap/>
            <w:vAlign w:val="bottom"/>
            <w:hideMark/>
          </w:tcPr>
          <w:p w:rsidR="00A37EDD" w:rsidRPr="005D557D" w:rsidRDefault="00A37EDD" w:rsidP="00A37EDD">
            <w:pPr>
              <w:spacing w:after="0"/>
              <w:rPr>
                <w:rFonts w:asciiTheme="majorBidi" w:hAnsiTheme="majorBidi" w:cstheme="majorBidi"/>
                <w:b/>
                <w:bCs/>
                <w:color w:val="000000"/>
                <w:sz w:val="24"/>
                <w:szCs w:val="24"/>
              </w:rPr>
            </w:pPr>
            <w:r w:rsidRPr="005D557D">
              <w:rPr>
                <w:rFonts w:asciiTheme="majorBidi" w:hAnsiTheme="majorBidi" w:cstheme="majorBidi"/>
                <w:b/>
                <w:bCs/>
                <w:color w:val="000000"/>
                <w:sz w:val="24"/>
                <w:szCs w:val="24"/>
              </w:rPr>
              <w:t>Total</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b/>
                <w:bCs/>
                <w:color w:val="000000"/>
                <w:sz w:val="24"/>
                <w:szCs w:val="24"/>
              </w:rPr>
            </w:pPr>
            <w:r w:rsidRPr="005D557D">
              <w:rPr>
                <w:rFonts w:asciiTheme="majorBidi" w:hAnsiTheme="majorBidi" w:cstheme="majorBidi"/>
                <w:b/>
                <w:bCs/>
                <w:color w:val="000000"/>
                <w:sz w:val="24"/>
                <w:szCs w:val="24"/>
              </w:rPr>
              <w:t>80,7</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b/>
                <w:bCs/>
                <w:color w:val="000000"/>
                <w:sz w:val="24"/>
                <w:szCs w:val="24"/>
              </w:rPr>
            </w:pPr>
            <w:r w:rsidRPr="005D557D">
              <w:rPr>
                <w:rFonts w:asciiTheme="majorBidi" w:hAnsiTheme="majorBidi" w:cstheme="majorBidi"/>
                <w:b/>
                <w:bCs/>
                <w:color w:val="000000"/>
                <w:sz w:val="24"/>
                <w:szCs w:val="24"/>
              </w:rPr>
              <w:t>83,3</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b/>
                <w:bCs/>
                <w:color w:val="000000"/>
                <w:sz w:val="24"/>
                <w:szCs w:val="24"/>
              </w:rPr>
            </w:pPr>
            <w:r w:rsidRPr="005D557D">
              <w:rPr>
                <w:rFonts w:asciiTheme="majorBidi" w:hAnsiTheme="majorBidi" w:cstheme="majorBidi"/>
                <w:b/>
                <w:bCs/>
                <w:color w:val="000000"/>
                <w:sz w:val="24"/>
                <w:szCs w:val="24"/>
              </w:rPr>
              <w:t>2,6</w:t>
            </w:r>
          </w:p>
        </w:tc>
      </w:tr>
    </w:tbl>
    <w:p w:rsidR="00A37EDD" w:rsidRPr="00B574DB" w:rsidRDefault="00A37EDD" w:rsidP="00A37EDD">
      <w:pPr>
        <w:tabs>
          <w:tab w:val="left" w:pos="5121"/>
        </w:tabs>
        <w:spacing w:after="0"/>
        <w:ind w:left="55"/>
        <w:rPr>
          <w:rFonts w:asciiTheme="majorBidi" w:hAnsiTheme="majorBidi" w:cstheme="majorBidi"/>
          <w:b/>
          <w:bCs/>
          <w:sz w:val="24"/>
          <w:szCs w:val="24"/>
        </w:rPr>
      </w:pPr>
      <w:r w:rsidRPr="00B574DB">
        <w:rPr>
          <w:rFonts w:asciiTheme="majorBidi" w:hAnsiTheme="majorBidi" w:cstheme="majorBidi"/>
          <w:sz w:val="24"/>
          <w:szCs w:val="24"/>
        </w:rPr>
        <w:t>Source : Enquête nationale sur l’emploi 2001 &amp;</w:t>
      </w:r>
      <w:r>
        <w:rPr>
          <w:rFonts w:asciiTheme="majorBidi" w:hAnsiTheme="majorBidi" w:cstheme="majorBidi"/>
          <w:sz w:val="24"/>
          <w:szCs w:val="24"/>
        </w:rPr>
        <w:t>2017</w:t>
      </w:r>
      <w:r w:rsidRPr="00B574DB">
        <w:rPr>
          <w:rFonts w:asciiTheme="majorBidi" w:hAnsiTheme="majorBidi" w:cstheme="majorBidi"/>
          <w:sz w:val="24"/>
          <w:szCs w:val="24"/>
        </w:rPr>
        <w:t>, HCP.</w:t>
      </w:r>
    </w:p>
    <w:p w:rsidR="00A37EDD" w:rsidRPr="006A5AE4" w:rsidRDefault="00A37EDD" w:rsidP="00A37EDD">
      <w:pPr>
        <w:tabs>
          <w:tab w:val="left" w:pos="6130"/>
        </w:tabs>
        <w:spacing w:after="0"/>
        <w:ind w:left="55"/>
        <w:rPr>
          <w:rFonts w:asciiTheme="majorBidi" w:hAnsiTheme="majorBidi" w:cstheme="majorBidi"/>
          <w:b/>
          <w:bCs/>
          <w:color w:val="000000"/>
          <w:sz w:val="24"/>
          <w:szCs w:val="24"/>
        </w:rPr>
      </w:pPr>
    </w:p>
    <w:p w:rsidR="00A37EDD" w:rsidRPr="006A5AE4" w:rsidRDefault="00A37EDD" w:rsidP="00A37EDD">
      <w:pPr>
        <w:spacing w:after="0"/>
        <w:ind w:left="55"/>
        <w:rPr>
          <w:rFonts w:asciiTheme="majorBidi" w:hAnsiTheme="majorBidi" w:cstheme="majorBidi"/>
          <w:b/>
          <w:bCs/>
          <w:color w:val="000000"/>
          <w:sz w:val="24"/>
          <w:szCs w:val="24"/>
        </w:rPr>
      </w:pPr>
    </w:p>
    <w:p w:rsidR="00A37EDD" w:rsidRPr="006A5AE4" w:rsidRDefault="00A37EDD" w:rsidP="00A37EDD">
      <w:pPr>
        <w:spacing w:after="0"/>
        <w:ind w:left="55"/>
        <w:rPr>
          <w:rFonts w:asciiTheme="majorBidi" w:hAnsiTheme="majorBidi" w:cstheme="majorBidi"/>
          <w:b/>
          <w:bCs/>
          <w:color w:val="000000"/>
          <w:sz w:val="24"/>
          <w:szCs w:val="24"/>
        </w:rPr>
      </w:pPr>
    </w:p>
    <w:p w:rsidR="00A37EDD" w:rsidRDefault="00A37EDD" w:rsidP="00A37EDD">
      <w:pPr>
        <w:rPr>
          <w:rFonts w:asciiTheme="majorBidi" w:hAnsiTheme="majorBidi" w:cstheme="majorBidi"/>
          <w:b/>
          <w:bCs/>
          <w:color w:val="000000"/>
          <w:sz w:val="24"/>
          <w:szCs w:val="24"/>
        </w:rPr>
      </w:pPr>
      <w:r>
        <w:rPr>
          <w:rFonts w:asciiTheme="majorBidi" w:hAnsiTheme="majorBidi" w:cstheme="majorBidi"/>
          <w:b/>
          <w:bCs/>
          <w:color w:val="000000"/>
          <w:sz w:val="24"/>
          <w:szCs w:val="24"/>
        </w:rPr>
        <w:br w:type="page"/>
      </w:r>
    </w:p>
    <w:p w:rsidR="00A37EDD" w:rsidRPr="006A5AE4" w:rsidRDefault="00A37EDD" w:rsidP="00A37EDD">
      <w:pPr>
        <w:tabs>
          <w:tab w:val="left" w:pos="6130"/>
        </w:tabs>
        <w:spacing w:after="0"/>
        <w:ind w:left="55"/>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lastRenderedPageBreak/>
        <w:t>Tableau 05 : Taux d'équipement des ménages par réfrigérateur</w:t>
      </w:r>
      <w:r w:rsidR="00F5646E">
        <w:rPr>
          <w:rFonts w:asciiTheme="majorBidi" w:hAnsiTheme="majorBidi" w:cstheme="majorBidi"/>
          <w:b/>
          <w:bCs/>
          <w:sz w:val="24"/>
          <w:szCs w:val="24"/>
        </w:rPr>
        <w:t>(en %)</w:t>
      </w:r>
      <w:r w:rsidRPr="006A5AE4">
        <w:rPr>
          <w:rFonts w:asciiTheme="majorBidi" w:hAnsiTheme="majorBidi" w:cstheme="majorBidi"/>
          <w:b/>
          <w:bCs/>
          <w:color w:val="000000"/>
          <w:sz w:val="24"/>
          <w:szCs w:val="24"/>
        </w:rPr>
        <w:tab/>
      </w:r>
    </w:p>
    <w:p w:rsidR="00A37EDD" w:rsidRPr="006A5AE4" w:rsidRDefault="00A37EDD" w:rsidP="00A37EDD">
      <w:pPr>
        <w:tabs>
          <w:tab w:val="left" w:pos="6130"/>
        </w:tabs>
        <w:spacing w:after="0"/>
        <w:ind w:left="55"/>
        <w:rPr>
          <w:rFonts w:asciiTheme="majorBidi" w:hAnsiTheme="majorBidi" w:cstheme="majorBidi"/>
          <w:color w:val="000000"/>
          <w:sz w:val="24"/>
          <w:szCs w:val="24"/>
        </w:rPr>
      </w:pPr>
    </w:p>
    <w:tbl>
      <w:tblPr>
        <w:tblW w:w="8626" w:type="dxa"/>
        <w:jc w:val="center"/>
        <w:tblCellMar>
          <w:left w:w="70" w:type="dxa"/>
          <w:right w:w="70" w:type="dxa"/>
        </w:tblCellMar>
        <w:tblLook w:val="04A0"/>
      </w:tblPr>
      <w:tblGrid>
        <w:gridCol w:w="5663"/>
        <w:gridCol w:w="933"/>
        <w:gridCol w:w="815"/>
        <w:gridCol w:w="1215"/>
      </w:tblGrid>
      <w:tr w:rsidR="00A37EDD" w:rsidRPr="00AE260C" w:rsidTr="00A37EDD">
        <w:trPr>
          <w:trHeight w:val="300"/>
          <w:jc w:val="center"/>
        </w:trPr>
        <w:tc>
          <w:tcPr>
            <w:tcW w:w="56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EDD" w:rsidRPr="00AE260C" w:rsidRDefault="00A37EDD" w:rsidP="00A37EDD">
            <w:pPr>
              <w:spacing w:after="0"/>
              <w:rPr>
                <w:rFonts w:asciiTheme="majorBidi" w:hAnsiTheme="majorBidi" w:cstheme="majorBidi"/>
                <w:b/>
                <w:bCs/>
                <w:color w:val="000000"/>
                <w:sz w:val="24"/>
                <w:szCs w:val="24"/>
              </w:rPr>
            </w:pPr>
            <w:r w:rsidRPr="00AE260C">
              <w:rPr>
                <w:rFonts w:asciiTheme="majorBidi" w:hAnsiTheme="majorBidi" w:cstheme="majorBidi"/>
                <w:b/>
                <w:bCs/>
                <w:color w:val="000000"/>
                <w:sz w:val="24"/>
                <w:szCs w:val="24"/>
              </w:rPr>
              <w:t>Région</w:t>
            </w:r>
          </w:p>
        </w:tc>
        <w:tc>
          <w:tcPr>
            <w:tcW w:w="933" w:type="dxa"/>
            <w:tcBorders>
              <w:top w:val="single" w:sz="4" w:space="0" w:color="auto"/>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right"/>
              <w:rPr>
                <w:rFonts w:asciiTheme="majorBidi" w:hAnsiTheme="majorBidi" w:cstheme="majorBidi"/>
                <w:b/>
                <w:bCs/>
                <w:color w:val="000000"/>
                <w:sz w:val="24"/>
                <w:szCs w:val="24"/>
              </w:rPr>
            </w:pPr>
            <w:r w:rsidRPr="00AE260C">
              <w:rPr>
                <w:rFonts w:asciiTheme="majorBidi" w:hAnsiTheme="majorBidi" w:cstheme="majorBidi"/>
                <w:b/>
                <w:bCs/>
                <w:color w:val="000000"/>
                <w:sz w:val="24"/>
                <w:szCs w:val="24"/>
              </w:rPr>
              <w:t>2001</w:t>
            </w:r>
          </w:p>
        </w:tc>
        <w:tc>
          <w:tcPr>
            <w:tcW w:w="815" w:type="dxa"/>
            <w:tcBorders>
              <w:top w:val="single" w:sz="4" w:space="0" w:color="auto"/>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right"/>
              <w:rPr>
                <w:rFonts w:asciiTheme="majorBidi" w:hAnsiTheme="majorBidi" w:cstheme="majorBidi"/>
                <w:b/>
                <w:bCs/>
                <w:color w:val="000000"/>
                <w:sz w:val="24"/>
                <w:szCs w:val="24"/>
              </w:rPr>
            </w:pPr>
            <w:r w:rsidRPr="00AE260C">
              <w:rPr>
                <w:rFonts w:asciiTheme="majorBidi" w:hAnsiTheme="majorBidi" w:cstheme="majorBidi"/>
                <w:b/>
                <w:bCs/>
                <w:color w:val="000000"/>
                <w:sz w:val="24"/>
                <w:szCs w:val="24"/>
              </w:rPr>
              <w:t>201</w:t>
            </w:r>
            <w:r>
              <w:rPr>
                <w:rFonts w:asciiTheme="majorBidi" w:hAnsiTheme="majorBidi" w:cstheme="majorBidi"/>
                <w:b/>
                <w:bCs/>
                <w:color w:val="000000"/>
                <w:sz w:val="24"/>
                <w:szCs w:val="24"/>
              </w:rPr>
              <w:t>7</w:t>
            </w:r>
          </w:p>
        </w:tc>
        <w:tc>
          <w:tcPr>
            <w:tcW w:w="1215" w:type="dxa"/>
            <w:tcBorders>
              <w:top w:val="single" w:sz="4" w:space="0" w:color="auto"/>
              <w:left w:val="nil"/>
              <w:bottom w:val="single" w:sz="4" w:space="0" w:color="auto"/>
              <w:right w:val="single" w:sz="4" w:space="0" w:color="auto"/>
            </w:tcBorders>
            <w:shd w:val="clear" w:color="auto" w:fill="auto"/>
            <w:noWrap/>
            <w:vAlign w:val="center"/>
            <w:hideMark/>
          </w:tcPr>
          <w:p w:rsidR="00A37EDD" w:rsidRPr="00AE260C" w:rsidRDefault="00A37EDD" w:rsidP="00A37EDD">
            <w:pPr>
              <w:spacing w:after="0"/>
              <w:jc w:val="center"/>
              <w:rPr>
                <w:rFonts w:asciiTheme="majorBidi" w:hAnsiTheme="majorBidi" w:cstheme="majorBidi"/>
                <w:b/>
                <w:bCs/>
                <w:color w:val="000000"/>
                <w:sz w:val="24"/>
                <w:szCs w:val="24"/>
              </w:rPr>
            </w:pPr>
            <w:r w:rsidRPr="00AE260C">
              <w:rPr>
                <w:rFonts w:asciiTheme="majorBidi" w:hAnsiTheme="majorBidi" w:cstheme="majorBidi"/>
                <w:b/>
                <w:bCs/>
                <w:color w:val="000000"/>
                <w:sz w:val="24"/>
                <w:szCs w:val="24"/>
              </w:rPr>
              <w:t>Ecart</w:t>
            </w:r>
          </w:p>
        </w:tc>
      </w:tr>
      <w:tr w:rsidR="00A37EDD" w:rsidRPr="006A5AE4" w:rsidTr="00A37EDD">
        <w:trPr>
          <w:trHeight w:val="300"/>
          <w:jc w:val="center"/>
        </w:trPr>
        <w:tc>
          <w:tcPr>
            <w:tcW w:w="5663"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933"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45,2</w:t>
            </w:r>
          </w:p>
        </w:tc>
        <w:tc>
          <w:tcPr>
            <w:tcW w:w="815"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91,7</w:t>
            </w:r>
          </w:p>
        </w:tc>
        <w:tc>
          <w:tcPr>
            <w:tcW w:w="1215"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46,5</w:t>
            </w:r>
          </w:p>
        </w:tc>
      </w:tr>
      <w:tr w:rsidR="00A37EDD" w:rsidRPr="006A5AE4" w:rsidTr="00A37EDD">
        <w:trPr>
          <w:trHeight w:val="300"/>
          <w:jc w:val="center"/>
        </w:trPr>
        <w:tc>
          <w:tcPr>
            <w:tcW w:w="5663"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933"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54,2</w:t>
            </w:r>
          </w:p>
        </w:tc>
        <w:tc>
          <w:tcPr>
            <w:tcW w:w="815"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90,5</w:t>
            </w:r>
          </w:p>
        </w:tc>
        <w:tc>
          <w:tcPr>
            <w:tcW w:w="1215"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36,3</w:t>
            </w:r>
          </w:p>
        </w:tc>
      </w:tr>
      <w:tr w:rsidR="00A37EDD" w:rsidRPr="006A5AE4" w:rsidTr="00A37EDD">
        <w:trPr>
          <w:trHeight w:val="300"/>
          <w:jc w:val="center"/>
        </w:trPr>
        <w:tc>
          <w:tcPr>
            <w:tcW w:w="5663"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933"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41,5</w:t>
            </w:r>
          </w:p>
        </w:tc>
        <w:tc>
          <w:tcPr>
            <w:tcW w:w="815"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91,2</w:t>
            </w:r>
          </w:p>
        </w:tc>
        <w:tc>
          <w:tcPr>
            <w:tcW w:w="1215"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49,7</w:t>
            </w:r>
          </w:p>
        </w:tc>
      </w:tr>
      <w:tr w:rsidR="00A37EDD" w:rsidRPr="006A5AE4" w:rsidTr="00A37EDD">
        <w:trPr>
          <w:trHeight w:val="300"/>
          <w:jc w:val="center"/>
        </w:trPr>
        <w:tc>
          <w:tcPr>
            <w:tcW w:w="5663"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933"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50,7</w:t>
            </w:r>
          </w:p>
        </w:tc>
        <w:tc>
          <w:tcPr>
            <w:tcW w:w="815"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92,1</w:t>
            </w:r>
          </w:p>
        </w:tc>
        <w:tc>
          <w:tcPr>
            <w:tcW w:w="1215"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41,4</w:t>
            </w:r>
          </w:p>
        </w:tc>
      </w:tr>
      <w:tr w:rsidR="00A37EDD" w:rsidRPr="006A5AE4" w:rsidTr="00A37EDD">
        <w:trPr>
          <w:trHeight w:val="300"/>
          <w:jc w:val="center"/>
        </w:trPr>
        <w:tc>
          <w:tcPr>
            <w:tcW w:w="5663"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933"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42,6</w:t>
            </w:r>
          </w:p>
        </w:tc>
        <w:tc>
          <w:tcPr>
            <w:tcW w:w="815"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87,6</w:t>
            </w:r>
          </w:p>
        </w:tc>
        <w:tc>
          <w:tcPr>
            <w:tcW w:w="1215"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45,0</w:t>
            </w:r>
          </w:p>
        </w:tc>
      </w:tr>
      <w:tr w:rsidR="00A37EDD" w:rsidRPr="006A5AE4" w:rsidTr="00A37EDD">
        <w:trPr>
          <w:trHeight w:val="300"/>
          <w:jc w:val="center"/>
        </w:trPr>
        <w:tc>
          <w:tcPr>
            <w:tcW w:w="5663"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933"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58,7</w:t>
            </w:r>
          </w:p>
        </w:tc>
        <w:tc>
          <w:tcPr>
            <w:tcW w:w="815"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93,9</w:t>
            </w:r>
          </w:p>
        </w:tc>
        <w:tc>
          <w:tcPr>
            <w:tcW w:w="1215"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35,2</w:t>
            </w:r>
          </w:p>
        </w:tc>
      </w:tr>
      <w:tr w:rsidR="00A37EDD" w:rsidRPr="006A5AE4" w:rsidTr="00A37EDD">
        <w:trPr>
          <w:trHeight w:val="300"/>
          <w:jc w:val="center"/>
        </w:trPr>
        <w:tc>
          <w:tcPr>
            <w:tcW w:w="5663"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933"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30,1</w:t>
            </w:r>
          </w:p>
        </w:tc>
        <w:tc>
          <w:tcPr>
            <w:tcW w:w="815"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87,6</w:t>
            </w:r>
          </w:p>
        </w:tc>
        <w:tc>
          <w:tcPr>
            <w:tcW w:w="1215"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57,5</w:t>
            </w:r>
          </w:p>
        </w:tc>
      </w:tr>
      <w:tr w:rsidR="00A37EDD" w:rsidRPr="006A5AE4" w:rsidTr="00A37EDD">
        <w:trPr>
          <w:trHeight w:val="300"/>
          <w:jc w:val="center"/>
        </w:trPr>
        <w:tc>
          <w:tcPr>
            <w:tcW w:w="5663"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933"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32,6</w:t>
            </w:r>
          </w:p>
        </w:tc>
        <w:tc>
          <w:tcPr>
            <w:tcW w:w="815"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89,2</w:t>
            </w:r>
          </w:p>
        </w:tc>
        <w:tc>
          <w:tcPr>
            <w:tcW w:w="1215"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56,6</w:t>
            </w:r>
          </w:p>
        </w:tc>
      </w:tr>
      <w:tr w:rsidR="00A37EDD" w:rsidRPr="006A5AE4" w:rsidTr="00A37EDD">
        <w:trPr>
          <w:trHeight w:val="300"/>
          <w:jc w:val="center"/>
        </w:trPr>
        <w:tc>
          <w:tcPr>
            <w:tcW w:w="5663"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Souss-Massa</w:t>
            </w:r>
          </w:p>
        </w:tc>
        <w:tc>
          <w:tcPr>
            <w:tcW w:w="933"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35,7</w:t>
            </w:r>
          </w:p>
        </w:tc>
        <w:tc>
          <w:tcPr>
            <w:tcW w:w="815"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91,7</w:t>
            </w:r>
          </w:p>
        </w:tc>
        <w:tc>
          <w:tcPr>
            <w:tcW w:w="1215"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56,0</w:t>
            </w:r>
          </w:p>
        </w:tc>
      </w:tr>
      <w:tr w:rsidR="00A37EDD" w:rsidRPr="006A5AE4" w:rsidTr="00A37EDD">
        <w:trPr>
          <w:trHeight w:val="300"/>
          <w:jc w:val="center"/>
        </w:trPr>
        <w:tc>
          <w:tcPr>
            <w:tcW w:w="5663"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933"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59,9</w:t>
            </w:r>
          </w:p>
        </w:tc>
        <w:tc>
          <w:tcPr>
            <w:tcW w:w="815"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87,9</w:t>
            </w:r>
          </w:p>
        </w:tc>
        <w:tc>
          <w:tcPr>
            <w:tcW w:w="1215"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28,0</w:t>
            </w:r>
          </w:p>
        </w:tc>
      </w:tr>
      <w:tr w:rsidR="00A37EDD" w:rsidRPr="005D557D" w:rsidTr="00A37EDD">
        <w:trPr>
          <w:trHeight w:val="300"/>
          <w:jc w:val="center"/>
        </w:trPr>
        <w:tc>
          <w:tcPr>
            <w:tcW w:w="5663" w:type="dxa"/>
            <w:tcBorders>
              <w:top w:val="nil"/>
              <w:left w:val="single" w:sz="4" w:space="0" w:color="auto"/>
              <w:bottom w:val="single" w:sz="4" w:space="0" w:color="auto"/>
              <w:right w:val="single" w:sz="4" w:space="0" w:color="auto"/>
            </w:tcBorders>
            <w:shd w:val="clear" w:color="auto" w:fill="auto"/>
            <w:noWrap/>
            <w:vAlign w:val="bottom"/>
            <w:hideMark/>
          </w:tcPr>
          <w:p w:rsidR="00A37EDD" w:rsidRPr="005D557D" w:rsidRDefault="00A37EDD" w:rsidP="00A37EDD">
            <w:pPr>
              <w:spacing w:after="0"/>
              <w:rPr>
                <w:rFonts w:asciiTheme="majorBidi" w:hAnsiTheme="majorBidi" w:cstheme="majorBidi"/>
                <w:b/>
                <w:bCs/>
                <w:color w:val="000000"/>
                <w:sz w:val="24"/>
                <w:szCs w:val="24"/>
              </w:rPr>
            </w:pPr>
            <w:r w:rsidRPr="005D557D">
              <w:rPr>
                <w:rFonts w:asciiTheme="majorBidi" w:hAnsiTheme="majorBidi" w:cstheme="majorBidi"/>
                <w:b/>
                <w:bCs/>
                <w:color w:val="000000"/>
                <w:sz w:val="24"/>
                <w:szCs w:val="24"/>
              </w:rPr>
              <w:t>Total</w:t>
            </w:r>
          </w:p>
        </w:tc>
        <w:tc>
          <w:tcPr>
            <w:tcW w:w="933"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b/>
                <w:bCs/>
                <w:color w:val="000000"/>
                <w:sz w:val="24"/>
                <w:szCs w:val="24"/>
              </w:rPr>
            </w:pPr>
            <w:r w:rsidRPr="005D557D">
              <w:rPr>
                <w:rFonts w:asciiTheme="majorBidi" w:hAnsiTheme="majorBidi" w:cstheme="majorBidi"/>
                <w:b/>
                <w:bCs/>
                <w:color w:val="000000"/>
                <w:sz w:val="24"/>
                <w:szCs w:val="24"/>
              </w:rPr>
              <w:t>45,6</w:t>
            </w:r>
          </w:p>
        </w:tc>
        <w:tc>
          <w:tcPr>
            <w:tcW w:w="815"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b/>
                <w:bCs/>
                <w:color w:val="000000"/>
                <w:sz w:val="24"/>
                <w:szCs w:val="24"/>
              </w:rPr>
            </w:pPr>
            <w:r w:rsidRPr="005D557D">
              <w:rPr>
                <w:rFonts w:asciiTheme="majorBidi" w:hAnsiTheme="majorBidi" w:cstheme="majorBidi"/>
                <w:b/>
                <w:bCs/>
                <w:color w:val="000000"/>
                <w:sz w:val="24"/>
                <w:szCs w:val="24"/>
              </w:rPr>
              <w:t>91,1</w:t>
            </w:r>
          </w:p>
        </w:tc>
        <w:tc>
          <w:tcPr>
            <w:tcW w:w="1215"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b/>
                <w:bCs/>
                <w:color w:val="000000"/>
                <w:sz w:val="24"/>
                <w:szCs w:val="24"/>
              </w:rPr>
            </w:pPr>
            <w:r w:rsidRPr="005D557D">
              <w:rPr>
                <w:rFonts w:asciiTheme="majorBidi" w:hAnsiTheme="majorBidi" w:cstheme="majorBidi"/>
                <w:b/>
                <w:bCs/>
                <w:color w:val="000000"/>
                <w:sz w:val="24"/>
                <w:szCs w:val="24"/>
              </w:rPr>
              <w:t>45,5</w:t>
            </w:r>
          </w:p>
        </w:tc>
      </w:tr>
    </w:tbl>
    <w:p w:rsidR="00A37EDD" w:rsidRPr="00B574DB" w:rsidRDefault="00A37EDD" w:rsidP="00A37EDD">
      <w:pPr>
        <w:tabs>
          <w:tab w:val="left" w:pos="5121"/>
        </w:tabs>
        <w:spacing w:after="0"/>
        <w:ind w:left="55"/>
        <w:rPr>
          <w:rFonts w:asciiTheme="majorBidi" w:hAnsiTheme="majorBidi" w:cstheme="majorBidi"/>
          <w:b/>
          <w:bCs/>
          <w:sz w:val="24"/>
          <w:szCs w:val="24"/>
        </w:rPr>
      </w:pPr>
      <w:r w:rsidRPr="00B574DB">
        <w:rPr>
          <w:rFonts w:asciiTheme="majorBidi" w:hAnsiTheme="majorBidi" w:cstheme="majorBidi"/>
          <w:sz w:val="24"/>
          <w:szCs w:val="24"/>
        </w:rPr>
        <w:t>Source : Enquête nationale sur l’emploi 2001 &amp;</w:t>
      </w:r>
      <w:r>
        <w:rPr>
          <w:rFonts w:asciiTheme="majorBidi" w:hAnsiTheme="majorBidi" w:cstheme="majorBidi"/>
          <w:sz w:val="24"/>
          <w:szCs w:val="24"/>
        </w:rPr>
        <w:t>2017</w:t>
      </w:r>
      <w:r w:rsidRPr="00B574DB">
        <w:rPr>
          <w:rFonts w:asciiTheme="majorBidi" w:hAnsiTheme="majorBidi" w:cstheme="majorBidi"/>
          <w:sz w:val="24"/>
          <w:szCs w:val="24"/>
        </w:rPr>
        <w:t>, HCP.</w:t>
      </w:r>
    </w:p>
    <w:p w:rsidR="00A37EDD" w:rsidRPr="006A5AE4" w:rsidRDefault="00A37EDD" w:rsidP="00A37EDD">
      <w:pPr>
        <w:rPr>
          <w:rFonts w:asciiTheme="majorBidi" w:hAnsiTheme="majorBidi" w:cstheme="majorBidi"/>
          <w:sz w:val="24"/>
          <w:szCs w:val="24"/>
        </w:rPr>
      </w:pPr>
    </w:p>
    <w:p w:rsidR="00A37EDD" w:rsidRPr="006A5AE4" w:rsidRDefault="00A37EDD" w:rsidP="00A37EDD">
      <w:pPr>
        <w:tabs>
          <w:tab w:val="left" w:pos="4382"/>
          <w:tab w:val="left" w:pos="5028"/>
          <w:tab w:val="left" w:pos="6130"/>
        </w:tabs>
        <w:spacing w:after="0"/>
        <w:ind w:left="55"/>
        <w:rPr>
          <w:rFonts w:asciiTheme="majorBidi" w:hAnsiTheme="majorBidi" w:cstheme="majorBidi"/>
          <w:color w:val="000000"/>
          <w:sz w:val="24"/>
          <w:szCs w:val="24"/>
        </w:rPr>
      </w:pPr>
      <w:r w:rsidRPr="006A5AE4">
        <w:rPr>
          <w:rFonts w:asciiTheme="majorBidi" w:hAnsiTheme="majorBidi" w:cstheme="majorBidi"/>
          <w:color w:val="000000"/>
          <w:sz w:val="24"/>
          <w:szCs w:val="24"/>
        </w:rPr>
        <w:tab/>
      </w:r>
      <w:r w:rsidRPr="006A5AE4">
        <w:rPr>
          <w:rFonts w:asciiTheme="majorBidi" w:hAnsiTheme="majorBidi" w:cstheme="majorBidi"/>
          <w:color w:val="000000"/>
          <w:sz w:val="24"/>
          <w:szCs w:val="24"/>
        </w:rPr>
        <w:tab/>
      </w:r>
      <w:r w:rsidRPr="006A5AE4">
        <w:rPr>
          <w:rFonts w:asciiTheme="majorBidi" w:hAnsiTheme="majorBidi" w:cstheme="majorBidi"/>
          <w:color w:val="000000"/>
          <w:sz w:val="24"/>
          <w:szCs w:val="24"/>
        </w:rPr>
        <w:tab/>
      </w:r>
    </w:p>
    <w:p w:rsidR="00A37EDD" w:rsidRPr="006A5AE4" w:rsidRDefault="00A37EDD" w:rsidP="00A37EDD">
      <w:pPr>
        <w:tabs>
          <w:tab w:val="left" w:pos="6130"/>
        </w:tabs>
        <w:spacing w:after="0"/>
        <w:ind w:left="55"/>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Tableau 06 : Taux d'équipement des ménages par machine à laver</w:t>
      </w:r>
      <w:r w:rsidR="00F5646E">
        <w:rPr>
          <w:rFonts w:asciiTheme="majorBidi" w:hAnsiTheme="majorBidi" w:cstheme="majorBidi"/>
          <w:b/>
          <w:bCs/>
          <w:sz w:val="24"/>
          <w:szCs w:val="24"/>
        </w:rPr>
        <w:t>(en %)</w:t>
      </w:r>
      <w:r w:rsidRPr="006A5AE4">
        <w:rPr>
          <w:rFonts w:asciiTheme="majorBidi" w:hAnsiTheme="majorBidi" w:cstheme="majorBidi"/>
          <w:b/>
          <w:bCs/>
          <w:color w:val="000000"/>
          <w:sz w:val="24"/>
          <w:szCs w:val="24"/>
        </w:rPr>
        <w:tab/>
      </w:r>
    </w:p>
    <w:p w:rsidR="00A37EDD" w:rsidRPr="006A5AE4" w:rsidRDefault="00A37EDD" w:rsidP="00A37EDD">
      <w:pPr>
        <w:tabs>
          <w:tab w:val="left" w:pos="6130"/>
        </w:tabs>
        <w:spacing w:after="0"/>
        <w:ind w:left="55"/>
        <w:rPr>
          <w:rFonts w:asciiTheme="majorBidi" w:hAnsiTheme="majorBidi" w:cstheme="majorBidi"/>
          <w:b/>
          <w:bCs/>
          <w:color w:val="000000"/>
          <w:sz w:val="24"/>
          <w:szCs w:val="24"/>
        </w:rPr>
      </w:pPr>
    </w:p>
    <w:tbl>
      <w:tblPr>
        <w:tblW w:w="8636" w:type="dxa"/>
        <w:jc w:val="center"/>
        <w:tblCellMar>
          <w:left w:w="70" w:type="dxa"/>
          <w:right w:w="70" w:type="dxa"/>
        </w:tblCellMar>
        <w:tblLook w:val="04A0"/>
      </w:tblPr>
      <w:tblGrid>
        <w:gridCol w:w="5048"/>
        <w:gridCol w:w="1047"/>
        <w:gridCol w:w="1134"/>
        <w:gridCol w:w="1407"/>
      </w:tblGrid>
      <w:tr w:rsidR="00A37EDD" w:rsidRPr="006A5AE4" w:rsidTr="00A37EDD">
        <w:trPr>
          <w:trHeight w:val="315"/>
          <w:jc w:val="center"/>
        </w:trPr>
        <w:tc>
          <w:tcPr>
            <w:tcW w:w="50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Région</w:t>
            </w:r>
          </w:p>
        </w:tc>
        <w:tc>
          <w:tcPr>
            <w:tcW w:w="1047"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2001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201</w:t>
            </w:r>
            <w:r>
              <w:rPr>
                <w:rFonts w:asciiTheme="majorBidi" w:hAnsiTheme="majorBidi" w:cstheme="majorBidi"/>
                <w:b/>
                <w:bCs/>
                <w:color w:val="000000"/>
                <w:sz w:val="24"/>
                <w:szCs w:val="24"/>
              </w:rPr>
              <w:t>7</w:t>
            </w:r>
          </w:p>
        </w:tc>
        <w:tc>
          <w:tcPr>
            <w:tcW w:w="1407" w:type="dxa"/>
            <w:tcBorders>
              <w:top w:val="single" w:sz="4" w:space="0" w:color="auto"/>
              <w:left w:val="nil"/>
              <w:bottom w:val="single" w:sz="4" w:space="0" w:color="auto"/>
              <w:right w:val="single" w:sz="4" w:space="0" w:color="auto"/>
            </w:tcBorders>
            <w:shd w:val="clear" w:color="auto" w:fill="auto"/>
            <w:noWrap/>
            <w:vAlign w:val="center"/>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Ecart</w:t>
            </w:r>
          </w:p>
        </w:tc>
      </w:tr>
      <w:tr w:rsidR="00A37EDD" w:rsidRPr="006A5AE4" w:rsidTr="00A37EDD">
        <w:trPr>
          <w:trHeight w:val="300"/>
          <w:jc w:val="center"/>
        </w:trPr>
        <w:tc>
          <w:tcPr>
            <w:tcW w:w="5048"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047"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10,2</w:t>
            </w:r>
          </w:p>
        </w:tc>
        <w:tc>
          <w:tcPr>
            <w:tcW w:w="1134" w:type="dxa"/>
            <w:tcBorders>
              <w:top w:val="nil"/>
              <w:left w:val="nil"/>
              <w:bottom w:val="single" w:sz="4" w:space="0" w:color="auto"/>
              <w:right w:val="single" w:sz="8" w:space="0" w:color="auto"/>
            </w:tcBorders>
            <w:shd w:val="clear" w:color="auto" w:fill="auto"/>
            <w:noWrap/>
            <w:vAlign w:val="bottom"/>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54,2</w:t>
            </w:r>
          </w:p>
        </w:tc>
        <w:tc>
          <w:tcPr>
            <w:tcW w:w="1407" w:type="dxa"/>
            <w:tcBorders>
              <w:top w:val="nil"/>
              <w:left w:val="single" w:sz="8" w:space="0" w:color="auto"/>
              <w:bottom w:val="single" w:sz="4" w:space="0" w:color="auto"/>
              <w:right w:val="single" w:sz="8" w:space="0" w:color="auto"/>
            </w:tcBorders>
            <w:shd w:val="clear" w:color="auto" w:fill="auto"/>
            <w:noWrap/>
            <w:vAlign w:val="bottom"/>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44,0</w:t>
            </w:r>
          </w:p>
        </w:tc>
      </w:tr>
      <w:tr w:rsidR="00A37EDD" w:rsidRPr="006A5AE4" w:rsidTr="00A37EDD">
        <w:trPr>
          <w:trHeight w:val="300"/>
          <w:jc w:val="center"/>
        </w:trPr>
        <w:tc>
          <w:tcPr>
            <w:tcW w:w="5048"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047" w:type="dxa"/>
            <w:tcBorders>
              <w:top w:val="single" w:sz="4" w:space="0" w:color="auto"/>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13,1</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46,5</w:t>
            </w:r>
          </w:p>
        </w:tc>
        <w:tc>
          <w:tcPr>
            <w:tcW w:w="1407" w:type="dxa"/>
            <w:tcBorders>
              <w:top w:val="nil"/>
              <w:left w:val="nil"/>
              <w:bottom w:val="single" w:sz="4" w:space="0" w:color="auto"/>
              <w:right w:val="single" w:sz="4" w:space="0" w:color="auto"/>
            </w:tcBorders>
            <w:shd w:val="clear" w:color="auto" w:fill="auto"/>
            <w:noWrap/>
            <w:vAlign w:val="bottom"/>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33,4</w:t>
            </w:r>
          </w:p>
        </w:tc>
      </w:tr>
      <w:tr w:rsidR="00A37EDD" w:rsidRPr="006A5AE4" w:rsidTr="00A37EDD">
        <w:trPr>
          <w:trHeight w:val="300"/>
          <w:jc w:val="center"/>
        </w:trPr>
        <w:tc>
          <w:tcPr>
            <w:tcW w:w="5048"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047"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7,6</w:t>
            </w:r>
          </w:p>
        </w:tc>
        <w:tc>
          <w:tcPr>
            <w:tcW w:w="1134" w:type="dxa"/>
            <w:tcBorders>
              <w:top w:val="nil"/>
              <w:left w:val="nil"/>
              <w:bottom w:val="single" w:sz="4" w:space="0" w:color="auto"/>
              <w:right w:val="single" w:sz="4" w:space="0" w:color="auto"/>
            </w:tcBorders>
            <w:shd w:val="clear" w:color="auto" w:fill="auto"/>
            <w:noWrap/>
            <w:vAlign w:val="bottom"/>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54,1</w:t>
            </w:r>
          </w:p>
        </w:tc>
        <w:tc>
          <w:tcPr>
            <w:tcW w:w="1407" w:type="dxa"/>
            <w:tcBorders>
              <w:top w:val="nil"/>
              <w:left w:val="nil"/>
              <w:bottom w:val="single" w:sz="4" w:space="0" w:color="auto"/>
              <w:right w:val="single" w:sz="4" w:space="0" w:color="auto"/>
            </w:tcBorders>
            <w:shd w:val="clear" w:color="auto" w:fill="auto"/>
            <w:noWrap/>
            <w:vAlign w:val="bottom"/>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46,5</w:t>
            </w:r>
          </w:p>
        </w:tc>
      </w:tr>
      <w:tr w:rsidR="00A37EDD" w:rsidRPr="006A5AE4" w:rsidTr="00A37EDD">
        <w:trPr>
          <w:trHeight w:val="300"/>
          <w:jc w:val="center"/>
        </w:trPr>
        <w:tc>
          <w:tcPr>
            <w:tcW w:w="5048"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047"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15,6</w:t>
            </w:r>
          </w:p>
        </w:tc>
        <w:tc>
          <w:tcPr>
            <w:tcW w:w="1134" w:type="dxa"/>
            <w:tcBorders>
              <w:top w:val="nil"/>
              <w:left w:val="nil"/>
              <w:bottom w:val="single" w:sz="4" w:space="0" w:color="auto"/>
              <w:right w:val="single" w:sz="4" w:space="0" w:color="auto"/>
            </w:tcBorders>
            <w:shd w:val="clear" w:color="auto" w:fill="auto"/>
            <w:noWrap/>
            <w:vAlign w:val="bottom"/>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70,8</w:t>
            </w:r>
          </w:p>
        </w:tc>
        <w:tc>
          <w:tcPr>
            <w:tcW w:w="1407" w:type="dxa"/>
            <w:tcBorders>
              <w:top w:val="nil"/>
              <w:left w:val="nil"/>
              <w:bottom w:val="single" w:sz="4" w:space="0" w:color="auto"/>
              <w:right w:val="single" w:sz="4" w:space="0" w:color="auto"/>
            </w:tcBorders>
            <w:shd w:val="clear" w:color="auto" w:fill="auto"/>
            <w:noWrap/>
            <w:vAlign w:val="bottom"/>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55,2</w:t>
            </w:r>
          </w:p>
        </w:tc>
      </w:tr>
      <w:tr w:rsidR="00A37EDD" w:rsidRPr="006A5AE4" w:rsidTr="00A37EDD">
        <w:trPr>
          <w:trHeight w:val="300"/>
          <w:jc w:val="center"/>
        </w:trPr>
        <w:tc>
          <w:tcPr>
            <w:tcW w:w="5048"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047"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6,2</w:t>
            </w:r>
          </w:p>
        </w:tc>
        <w:tc>
          <w:tcPr>
            <w:tcW w:w="1134" w:type="dxa"/>
            <w:tcBorders>
              <w:top w:val="nil"/>
              <w:left w:val="nil"/>
              <w:bottom w:val="single" w:sz="4" w:space="0" w:color="auto"/>
              <w:right w:val="single" w:sz="4" w:space="0" w:color="auto"/>
            </w:tcBorders>
            <w:shd w:val="clear" w:color="auto" w:fill="auto"/>
            <w:noWrap/>
            <w:vAlign w:val="bottom"/>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54</w:t>
            </w:r>
          </w:p>
        </w:tc>
        <w:tc>
          <w:tcPr>
            <w:tcW w:w="1407" w:type="dxa"/>
            <w:tcBorders>
              <w:top w:val="nil"/>
              <w:left w:val="nil"/>
              <w:bottom w:val="single" w:sz="4" w:space="0" w:color="auto"/>
              <w:right w:val="single" w:sz="4" w:space="0" w:color="auto"/>
            </w:tcBorders>
            <w:shd w:val="clear" w:color="auto" w:fill="auto"/>
            <w:noWrap/>
            <w:vAlign w:val="bottom"/>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47,8</w:t>
            </w:r>
          </w:p>
        </w:tc>
      </w:tr>
      <w:tr w:rsidR="00A37EDD" w:rsidRPr="006A5AE4" w:rsidTr="00A37EDD">
        <w:trPr>
          <w:trHeight w:val="300"/>
          <w:jc w:val="center"/>
        </w:trPr>
        <w:tc>
          <w:tcPr>
            <w:tcW w:w="5048"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047"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17,3</w:t>
            </w:r>
          </w:p>
        </w:tc>
        <w:tc>
          <w:tcPr>
            <w:tcW w:w="1134" w:type="dxa"/>
            <w:tcBorders>
              <w:top w:val="nil"/>
              <w:left w:val="nil"/>
              <w:bottom w:val="single" w:sz="4" w:space="0" w:color="auto"/>
              <w:right w:val="single" w:sz="4" w:space="0" w:color="auto"/>
            </w:tcBorders>
            <w:shd w:val="clear" w:color="auto" w:fill="auto"/>
            <w:noWrap/>
            <w:vAlign w:val="bottom"/>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78,1</w:t>
            </w:r>
          </w:p>
        </w:tc>
        <w:tc>
          <w:tcPr>
            <w:tcW w:w="1407" w:type="dxa"/>
            <w:tcBorders>
              <w:top w:val="nil"/>
              <w:left w:val="nil"/>
              <w:bottom w:val="single" w:sz="4" w:space="0" w:color="auto"/>
              <w:right w:val="single" w:sz="4" w:space="0" w:color="auto"/>
            </w:tcBorders>
            <w:shd w:val="clear" w:color="auto" w:fill="auto"/>
            <w:noWrap/>
            <w:vAlign w:val="bottom"/>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60,8</w:t>
            </w:r>
          </w:p>
        </w:tc>
      </w:tr>
      <w:tr w:rsidR="00A37EDD" w:rsidRPr="006A5AE4" w:rsidTr="00A37EDD">
        <w:trPr>
          <w:trHeight w:val="300"/>
          <w:jc w:val="center"/>
        </w:trPr>
        <w:tc>
          <w:tcPr>
            <w:tcW w:w="5048"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047"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5,5</w:t>
            </w:r>
          </w:p>
        </w:tc>
        <w:tc>
          <w:tcPr>
            <w:tcW w:w="1134" w:type="dxa"/>
            <w:tcBorders>
              <w:top w:val="nil"/>
              <w:left w:val="nil"/>
              <w:bottom w:val="single" w:sz="4" w:space="0" w:color="auto"/>
              <w:right w:val="single" w:sz="4" w:space="0" w:color="auto"/>
            </w:tcBorders>
            <w:shd w:val="clear" w:color="auto" w:fill="auto"/>
            <w:noWrap/>
            <w:vAlign w:val="bottom"/>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58,7</w:t>
            </w:r>
          </w:p>
        </w:tc>
        <w:tc>
          <w:tcPr>
            <w:tcW w:w="1407" w:type="dxa"/>
            <w:tcBorders>
              <w:top w:val="nil"/>
              <w:left w:val="nil"/>
              <w:bottom w:val="single" w:sz="4" w:space="0" w:color="auto"/>
              <w:right w:val="single" w:sz="4" w:space="0" w:color="auto"/>
            </w:tcBorders>
            <w:shd w:val="clear" w:color="auto" w:fill="auto"/>
            <w:noWrap/>
            <w:vAlign w:val="bottom"/>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53,2</w:t>
            </w:r>
          </w:p>
        </w:tc>
      </w:tr>
      <w:tr w:rsidR="00A37EDD" w:rsidRPr="006A5AE4" w:rsidTr="00A37EDD">
        <w:trPr>
          <w:trHeight w:val="300"/>
          <w:jc w:val="center"/>
        </w:trPr>
        <w:tc>
          <w:tcPr>
            <w:tcW w:w="5048"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047"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3,3</w:t>
            </w:r>
          </w:p>
        </w:tc>
        <w:tc>
          <w:tcPr>
            <w:tcW w:w="1134" w:type="dxa"/>
            <w:tcBorders>
              <w:top w:val="nil"/>
              <w:left w:val="nil"/>
              <w:bottom w:val="single" w:sz="4" w:space="0" w:color="auto"/>
              <w:right w:val="single" w:sz="4" w:space="0" w:color="auto"/>
            </w:tcBorders>
            <w:shd w:val="clear" w:color="auto" w:fill="auto"/>
            <w:noWrap/>
            <w:vAlign w:val="bottom"/>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44,6</w:t>
            </w:r>
          </w:p>
        </w:tc>
        <w:tc>
          <w:tcPr>
            <w:tcW w:w="1407" w:type="dxa"/>
            <w:tcBorders>
              <w:top w:val="nil"/>
              <w:left w:val="nil"/>
              <w:bottom w:val="single" w:sz="4" w:space="0" w:color="auto"/>
              <w:right w:val="single" w:sz="4" w:space="0" w:color="auto"/>
            </w:tcBorders>
            <w:shd w:val="clear" w:color="auto" w:fill="auto"/>
            <w:noWrap/>
            <w:vAlign w:val="bottom"/>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41,3</w:t>
            </w:r>
          </w:p>
        </w:tc>
      </w:tr>
      <w:tr w:rsidR="00A37EDD" w:rsidRPr="006A5AE4" w:rsidTr="00A37EDD">
        <w:trPr>
          <w:trHeight w:val="300"/>
          <w:jc w:val="center"/>
        </w:trPr>
        <w:tc>
          <w:tcPr>
            <w:tcW w:w="5048"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Souss-Massa</w:t>
            </w:r>
          </w:p>
        </w:tc>
        <w:tc>
          <w:tcPr>
            <w:tcW w:w="1047"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7,5</w:t>
            </w:r>
          </w:p>
        </w:tc>
        <w:tc>
          <w:tcPr>
            <w:tcW w:w="1134" w:type="dxa"/>
            <w:tcBorders>
              <w:top w:val="nil"/>
              <w:left w:val="nil"/>
              <w:bottom w:val="single" w:sz="4" w:space="0" w:color="auto"/>
              <w:right w:val="single" w:sz="4" w:space="0" w:color="auto"/>
            </w:tcBorders>
            <w:shd w:val="clear" w:color="auto" w:fill="auto"/>
            <w:noWrap/>
            <w:vAlign w:val="bottom"/>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61,5</w:t>
            </w:r>
          </w:p>
        </w:tc>
        <w:tc>
          <w:tcPr>
            <w:tcW w:w="1407" w:type="dxa"/>
            <w:tcBorders>
              <w:top w:val="nil"/>
              <w:left w:val="nil"/>
              <w:bottom w:val="single" w:sz="4" w:space="0" w:color="auto"/>
              <w:right w:val="single" w:sz="4" w:space="0" w:color="auto"/>
            </w:tcBorders>
            <w:shd w:val="clear" w:color="auto" w:fill="auto"/>
            <w:noWrap/>
            <w:vAlign w:val="bottom"/>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54,0</w:t>
            </w:r>
          </w:p>
        </w:tc>
      </w:tr>
      <w:tr w:rsidR="00A37EDD" w:rsidRPr="006A5AE4" w:rsidTr="00A37EDD">
        <w:trPr>
          <w:trHeight w:val="300"/>
          <w:jc w:val="center"/>
        </w:trPr>
        <w:tc>
          <w:tcPr>
            <w:tcW w:w="5048"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047"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9,8</w:t>
            </w:r>
          </w:p>
        </w:tc>
        <w:tc>
          <w:tcPr>
            <w:tcW w:w="1134" w:type="dxa"/>
            <w:tcBorders>
              <w:top w:val="nil"/>
              <w:left w:val="nil"/>
              <w:bottom w:val="single" w:sz="4" w:space="0" w:color="auto"/>
              <w:right w:val="single" w:sz="4" w:space="0" w:color="auto"/>
            </w:tcBorders>
            <w:shd w:val="clear" w:color="auto" w:fill="auto"/>
            <w:noWrap/>
            <w:vAlign w:val="bottom"/>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67,7</w:t>
            </w:r>
          </w:p>
        </w:tc>
        <w:tc>
          <w:tcPr>
            <w:tcW w:w="1407" w:type="dxa"/>
            <w:tcBorders>
              <w:top w:val="nil"/>
              <w:left w:val="nil"/>
              <w:bottom w:val="single" w:sz="4" w:space="0" w:color="auto"/>
              <w:right w:val="single" w:sz="4" w:space="0" w:color="auto"/>
            </w:tcBorders>
            <w:shd w:val="clear" w:color="auto" w:fill="auto"/>
            <w:noWrap/>
            <w:vAlign w:val="bottom"/>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57,9</w:t>
            </w:r>
          </w:p>
        </w:tc>
      </w:tr>
      <w:tr w:rsidR="00A37EDD" w:rsidRPr="005D557D" w:rsidTr="00A37EDD">
        <w:trPr>
          <w:trHeight w:val="300"/>
          <w:jc w:val="center"/>
        </w:trPr>
        <w:tc>
          <w:tcPr>
            <w:tcW w:w="5048" w:type="dxa"/>
            <w:tcBorders>
              <w:top w:val="nil"/>
              <w:left w:val="single" w:sz="4" w:space="0" w:color="auto"/>
              <w:bottom w:val="single" w:sz="4" w:space="0" w:color="auto"/>
              <w:right w:val="single" w:sz="4" w:space="0" w:color="auto"/>
            </w:tcBorders>
            <w:shd w:val="clear" w:color="auto" w:fill="auto"/>
            <w:noWrap/>
            <w:vAlign w:val="bottom"/>
            <w:hideMark/>
          </w:tcPr>
          <w:p w:rsidR="00A37EDD" w:rsidRPr="005D557D" w:rsidRDefault="00A37EDD" w:rsidP="00A37EDD">
            <w:pPr>
              <w:spacing w:after="0"/>
              <w:rPr>
                <w:rFonts w:asciiTheme="majorBidi" w:hAnsiTheme="majorBidi" w:cstheme="majorBidi"/>
                <w:b/>
                <w:bCs/>
                <w:color w:val="000000"/>
                <w:sz w:val="24"/>
                <w:szCs w:val="24"/>
              </w:rPr>
            </w:pPr>
            <w:r w:rsidRPr="005D557D">
              <w:rPr>
                <w:rFonts w:asciiTheme="majorBidi" w:hAnsiTheme="majorBidi" w:cstheme="majorBidi"/>
                <w:b/>
                <w:bCs/>
                <w:color w:val="000000"/>
                <w:sz w:val="24"/>
                <w:szCs w:val="24"/>
              </w:rPr>
              <w:t>Total</w:t>
            </w:r>
          </w:p>
        </w:tc>
        <w:tc>
          <w:tcPr>
            <w:tcW w:w="1047"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b/>
                <w:bCs/>
                <w:color w:val="000000"/>
                <w:sz w:val="24"/>
                <w:szCs w:val="24"/>
              </w:rPr>
            </w:pPr>
            <w:r w:rsidRPr="005D557D">
              <w:rPr>
                <w:rFonts w:asciiTheme="majorBidi" w:hAnsiTheme="majorBidi" w:cstheme="majorBidi"/>
                <w:b/>
                <w:bCs/>
                <w:color w:val="000000"/>
                <w:sz w:val="24"/>
                <w:szCs w:val="24"/>
              </w:rPr>
              <w:t>10,7</w:t>
            </w:r>
          </w:p>
        </w:tc>
        <w:tc>
          <w:tcPr>
            <w:tcW w:w="1134" w:type="dxa"/>
            <w:tcBorders>
              <w:top w:val="nil"/>
              <w:left w:val="nil"/>
              <w:bottom w:val="single" w:sz="4" w:space="0" w:color="auto"/>
              <w:right w:val="single" w:sz="4" w:space="0" w:color="auto"/>
            </w:tcBorders>
            <w:shd w:val="clear" w:color="auto" w:fill="auto"/>
            <w:noWrap/>
            <w:vAlign w:val="bottom"/>
          </w:tcPr>
          <w:p w:rsidR="00A37EDD" w:rsidRPr="005D557D" w:rsidRDefault="00A37EDD" w:rsidP="00A37EDD">
            <w:pPr>
              <w:spacing w:after="0"/>
              <w:jc w:val="center"/>
              <w:rPr>
                <w:rFonts w:asciiTheme="majorBidi" w:hAnsiTheme="majorBidi" w:cstheme="majorBidi"/>
                <w:b/>
                <w:bCs/>
                <w:color w:val="000000"/>
                <w:sz w:val="24"/>
                <w:szCs w:val="24"/>
              </w:rPr>
            </w:pPr>
            <w:r w:rsidRPr="005D557D">
              <w:rPr>
                <w:rFonts w:asciiTheme="majorBidi" w:hAnsiTheme="majorBidi" w:cstheme="majorBidi"/>
                <w:b/>
                <w:bCs/>
                <w:color w:val="000000"/>
                <w:sz w:val="24"/>
                <w:szCs w:val="24"/>
              </w:rPr>
              <w:t>62,2</w:t>
            </w:r>
          </w:p>
        </w:tc>
        <w:tc>
          <w:tcPr>
            <w:tcW w:w="1407" w:type="dxa"/>
            <w:tcBorders>
              <w:top w:val="nil"/>
              <w:left w:val="nil"/>
              <w:bottom w:val="single" w:sz="4" w:space="0" w:color="auto"/>
              <w:right w:val="single" w:sz="4" w:space="0" w:color="auto"/>
            </w:tcBorders>
            <w:shd w:val="clear" w:color="auto" w:fill="auto"/>
            <w:noWrap/>
            <w:vAlign w:val="bottom"/>
          </w:tcPr>
          <w:p w:rsidR="00A37EDD" w:rsidRPr="005D557D" w:rsidRDefault="00A37EDD" w:rsidP="00A37EDD">
            <w:pPr>
              <w:spacing w:after="0"/>
              <w:jc w:val="center"/>
              <w:rPr>
                <w:rFonts w:asciiTheme="majorBidi" w:hAnsiTheme="majorBidi" w:cstheme="majorBidi"/>
                <w:b/>
                <w:bCs/>
                <w:color w:val="000000"/>
                <w:sz w:val="24"/>
                <w:szCs w:val="24"/>
              </w:rPr>
            </w:pPr>
            <w:r w:rsidRPr="005D557D">
              <w:rPr>
                <w:rFonts w:asciiTheme="majorBidi" w:hAnsiTheme="majorBidi" w:cstheme="majorBidi"/>
                <w:b/>
                <w:bCs/>
                <w:color w:val="000000"/>
                <w:sz w:val="24"/>
                <w:szCs w:val="24"/>
              </w:rPr>
              <w:t>51,5</w:t>
            </w:r>
          </w:p>
        </w:tc>
      </w:tr>
    </w:tbl>
    <w:p w:rsidR="00A37EDD" w:rsidRPr="00B574DB" w:rsidRDefault="00A37EDD" w:rsidP="00A37EDD">
      <w:pPr>
        <w:tabs>
          <w:tab w:val="left" w:pos="5121"/>
        </w:tabs>
        <w:spacing w:after="0"/>
        <w:ind w:left="55"/>
        <w:rPr>
          <w:rFonts w:asciiTheme="majorBidi" w:hAnsiTheme="majorBidi" w:cstheme="majorBidi"/>
          <w:b/>
          <w:bCs/>
          <w:sz w:val="24"/>
          <w:szCs w:val="24"/>
        </w:rPr>
      </w:pPr>
      <w:r w:rsidRPr="00B574DB">
        <w:rPr>
          <w:rFonts w:asciiTheme="majorBidi" w:hAnsiTheme="majorBidi" w:cstheme="majorBidi"/>
          <w:sz w:val="24"/>
          <w:szCs w:val="24"/>
        </w:rPr>
        <w:t>Source : Enquête nationale sur l’emploi 2001 &amp;</w:t>
      </w:r>
      <w:r>
        <w:rPr>
          <w:rFonts w:asciiTheme="majorBidi" w:hAnsiTheme="majorBidi" w:cstheme="majorBidi"/>
          <w:sz w:val="24"/>
          <w:szCs w:val="24"/>
        </w:rPr>
        <w:t>2017</w:t>
      </w:r>
      <w:r w:rsidRPr="00B574DB">
        <w:rPr>
          <w:rFonts w:asciiTheme="majorBidi" w:hAnsiTheme="majorBidi" w:cstheme="majorBidi"/>
          <w:sz w:val="24"/>
          <w:szCs w:val="24"/>
        </w:rPr>
        <w:t>, HCP.</w:t>
      </w:r>
    </w:p>
    <w:p w:rsidR="00A37EDD" w:rsidRPr="006A5AE4" w:rsidRDefault="00A37EDD" w:rsidP="00A37EDD">
      <w:pPr>
        <w:rPr>
          <w:rFonts w:asciiTheme="majorBidi" w:hAnsiTheme="majorBidi" w:cstheme="majorBidi"/>
          <w:sz w:val="24"/>
          <w:szCs w:val="24"/>
        </w:rPr>
      </w:pPr>
    </w:p>
    <w:p w:rsidR="00A37EDD" w:rsidRDefault="00A37EDD" w:rsidP="00A37EDD">
      <w:pPr>
        <w:rPr>
          <w:rFonts w:asciiTheme="majorBidi" w:hAnsiTheme="majorBidi" w:cstheme="majorBidi"/>
          <w:b/>
          <w:bCs/>
          <w:color w:val="000000"/>
          <w:sz w:val="24"/>
          <w:szCs w:val="24"/>
        </w:rPr>
      </w:pPr>
      <w:r>
        <w:rPr>
          <w:rFonts w:asciiTheme="majorBidi" w:hAnsiTheme="majorBidi" w:cstheme="majorBidi"/>
          <w:b/>
          <w:bCs/>
          <w:color w:val="000000"/>
          <w:sz w:val="24"/>
          <w:szCs w:val="24"/>
        </w:rPr>
        <w:br w:type="page"/>
      </w:r>
    </w:p>
    <w:p w:rsidR="00A37EDD" w:rsidRPr="006A5AE4" w:rsidRDefault="00A37EDD" w:rsidP="00A37EDD">
      <w:pPr>
        <w:tabs>
          <w:tab w:val="left" w:pos="6130"/>
        </w:tabs>
        <w:spacing w:after="0"/>
        <w:ind w:left="55"/>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lastRenderedPageBreak/>
        <w:t>Tableau 07 : Taux d'équipement des ménages par télévision</w:t>
      </w:r>
      <w:r w:rsidR="00F5646E">
        <w:rPr>
          <w:rFonts w:asciiTheme="majorBidi" w:hAnsiTheme="majorBidi" w:cstheme="majorBidi"/>
          <w:b/>
          <w:bCs/>
          <w:sz w:val="24"/>
          <w:szCs w:val="24"/>
        </w:rPr>
        <w:t>(en %)</w:t>
      </w:r>
      <w:r w:rsidRPr="006A5AE4">
        <w:rPr>
          <w:rFonts w:asciiTheme="majorBidi" w:hAnsiTheme="majorBidi" w:cstheme="majorBidi"/>
          <w:b/>
          <w:bCs/>
          <w:color w:val="000000"/>
          <w:sz w:val="24"/>
          <w:szCs w:val="24"/>
        </w:rPr>
        <w:tab/>
      </w:r>
    </w:p>
    <w:p w:rsidR="00A37EDD" w:rsidRPr="006A5AE4" w:rsidRDefault="00A37EDD" w:rsidP="00A37EDD">
      <w:pPr>
        <w:tabs>
          <w:tab w:val="left" w:pos="6130"/>
        </w:tabs>
        <w:spacing w:after="0"/>
        <w:ind w:left="55"/>
        <w:jc w:val="center"/>
        <w:rPr>
          <w:rFonts w:asciiTheme="majorBidi" w:hAnsiTheme="majorBidi" w:cstheme="majorBidi"/>
          <w:b/>
          <w:bCs/>
          <w:color w:val="000000"/>
          <w:sz w:val="24"/>
          <w:szCs w:val="24"/>
        </w:rPr>
      </w:pPr>
    </w:p>
    <w:tbl>
      <w:tblPr>
        <w:tblW w:w="8768" w:type="dxa"/>
        <w:jc w:val="center"/>
        <w:tblCellMar>
          <w:left w:w="70" w:type="dxa"/>
          <w:right w:w="70" w:type="dxa"/>
        </w:tblCellMar>
        <w:tblLook w:val="04A0"/>
      </w:tblPr>
      <w:tblGrid>
        <w:gridCol w:w="5093"/>
        <w:gridCol w:w="1134"/>
        <w:gridCol w:w="1134"/>
        <w:gridCol w:w="1407"/>
      </w:tblGrid>
      <w:tr w:rsidR="00A37EDD" w:rsidRPr="006A5AE4" w:rsidTr="00A37EDD">
        <w:trPr>
          <w:trHeight w:val="315"/>
          <w:jc w:val="center"/>
        </w:trPr>
        <w:tc>
          <w:tcPr>
            <w:tcW w:w="50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Région</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2001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201</w:t>
            </w:r>
            <w:r>
              <w:rPr>
                <w:rFonts w:asciiTheme="majorBidi" w:hAnsiTheme="majorBidi" w:cstheme="majorBidi"/>
                <w:b/>
                <w:bCs/>
                <w:color w:val="000000"/>
                <w:sz w:val="24"/>
                <w:szCs w:val="24"/>
              </w:rPr>
              <w:t>7</w:t>
            </w:r>
          </w:p>
        </w:tc>
        <w:tc>
          <w:tcPr>
            <w:tcW w:w="1407" w:type="dxa"/>
            <w:tcBorders>
              <w:top w:val="single" w:sz="4" w:space="0" w:color="auto"/>
              <w:left w:val="nil"/>
              <w:bottom w:val="single" w:sz="4" w:space="0" w:color="auto"/>
              <w:right w:val="single" w:sz="4" w:space="0" w:color="auto"/>
            </w:tcBorders>
            <w:shd w:val="clear" w:color="auto" w:fill="auto"/>
            <w:noWrap/>
            <w:vAlign w:val="center"/>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Ecart</w:t>
            </w:r>
          </w:p>
        </w:tc>
      </w:tr>
      <w:tr w:rsidR="00A37EDD" w:rsidRPr="006A5AE4" w:rsidTr="00A37EDD">
        <w:trPr>
          <w:trHeight w:val="300"/>
          <w:jc w:val="center"/>
        </w:trPr>
        <w:tc>
          <w:tcPr>
            <w:tcW w:w="5093"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134" w:type="dxa"/>
            <w:tcBorders>
              <w:top w:val="nil"/>
              <w:left w:val="single" w:sz="8" w:space="0" w:color="auto"/>
              <w:bottom w:val="single" w:sz="4" w:space="0" w:color="auto"/>
              <w:right w:val="nil"/>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60,1</w:t>
            </w:r>
          </w:p>
        </w:tc>
        <w:tc>
          <w:tcPr>
            <w:tcW w:w="1134"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97,1</w:t>
            </w:r>
          </w:p>
        </w:tc>
        <w:tc>
          <w:tcPr>
            <w:tcW w:w="1407" w:type="dxa"/>
            <w:tcBorders>
              <w:top w:val="nil"/>
              <w:left w:val="single" w:sz="8" w:space="0" w:color="auto"/>
              <w:bottom w:val="single" w:sz="4" w:space="0" w:color="auto"/>
              <w:right w:val="single" w:sz="8"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37,0</w:t>
            </w:r>
          </w:p>
        </w:tc>
      </w:tr>
      <w:tr w:rsidR="00A37EDD" w:rsidRPr="006A5AE4" w:rsidTr="00A37EDD">
        <w:trPr>
          <w:trHeight w:val="300"/>
          <w:jc w:val="center"/>
        </w:trPr>
        <w:tc>
          <w:tcPr>
            <w:tcW w:w="5093"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64,2</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93,5</w:t>
            </w:r>
          </w:p>
        </w:tc>
        <w:tc>
          <w:tcPr>
            <w:tcW w:w="1407"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29,3</w:t>
            </w:r>
          </w:p>
        </w:tc>
      </w:tr>
      <w:tr w:rsidR="00A37EDD" w:rsidRPr="006A5AE4" w:rsidTr="00A37EDD">
        <w:trPr>
          <w:trHeight w:val="300"/>
          <w:jc w:val="center"/>
        </w:trPr>
        <w:tc>
          <w:tcPr>
            <w:tcW w:w="5093"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59,3</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96</w:t>
            </w:r>
          </w:p>
        </w:tc>
        <w:tc>
          <w:tcPr>
            <w:tcW w:w="1407"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36,7</w:t>
            </w:r>
          </w:p>
        </w:tc>
      </w:tr>
      <w:tr w:rsidR="00A37EDD" w:rsidRPr="006A5AE4" w:rsidTr="00A37EDD">
        <w:trPr>
          <w:trHeight w:val="300"/>
          <w:jc w:val="center"/>
        </w:trPr>
        <w:tc>
          <w:tcPr>
            <w:tcW w:w="5093"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65,4</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97,1</w:t>
            </w:r>
          </w:p>
        </w:tc>
        <w:tc>
          <w:tcPr>
            <w:tcW w:w="1407"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31,7</w:t>
            </w:r>
          </w:p>
        </w:tc>
      </w:tr>
      <w:tr w:rsidR="00A37EDD" w:rsidRPr="006A5AE4" w:rsidTr="00A37EDD">
        <w:trPr>
          <w:trHeight w:val="300"/>
          <w:jc w:val="center"/>
        </w:trPr>
        <w:tc>
          <w:tcPr>
            <w:tcW w:w="5093"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57,6</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91,3</w:t>
            </w:r>
          </w:p>
        </w:tc>
        <w:tc>
          <w:tcPr>
            <w:tcW w:w="1407"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33,7</w:t>
            </w:r>
          </w:p>
        </w:tc>
      </w:tr>
      <w:tr w:rsidR="00A37EDD" w:rsidRPr="006A5AE4" w:rsidTr="00A37EDD">
        <w:trPr>
          <w:trHeight w:val="300"/>
          <w:jc w:val="center"/>
        </w:trPr>
        <w:tc>
          <w:tcPr>
            <w:tcW w:w="5093"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73,0</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97,4</w:t>
            </w:r>
          </w:p>
        </w:tc>
        <w:tc>
          <w:tcPr>
            <w:tcW w:w="1407"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24,4</w:t>
            </w:r>
          </w:p>
        </w:tc>
      </w:tr>
      <w:tr w:rsidR="00A37EDD" w:rsidRPr="006A5AE4" w:rsidTr="00A37EDD">
        <w:trPr>
          <w:trHeight w:val="300"/>
          <w:jc w:val="center"/>
        </w:trPr>
        <w:tc>
          <w:tcPr>
            <w:tcW w:w="5093"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50,9</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94,9</w:t>
            </w:r>
          </w:p>
        </w:tc>
        <w:tc>
          <w:tcPr>
            <w:tcW w:w="1407"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44,0</w:t>
            </w:r>
          </w:p>
        </w:tc>
      </w:tr>
      <w:tr w:rsidR="00A37EDD" w:rsidRPr="006A5AE4" w:rsidTr="00A37EDD">
        <w:trPr>
          <w:trHeight w:val="300"/>
          <w:jc w:val="center"/>
        </w:trPr>
        <w:tc>
          <w:tcPr>
            <w:tcW w:w="5093"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70,3</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95,9</w:t>
            </w:r>
          </w:p>
        </w:tc>
        <w:tc>
          <w:tcPr>
            <w:tcW w:w="1407"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25,6</w:t>
            </w:r>
          </w:p>
        </w:tc>
      </w:tr>
      <w:tr w:rsidR="00A37EDD" w:rsidRPr="006A5AE4" w:rsidTr="00A37EDD">
        <w:trPr>
          <w:trHeight w:val="300"/>
          <w:jc w:val="center"/>
        </w:trPr>
        <w:tc>
          <w:tcPr>
            <w:tcW w:w="5093"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Souss-Massa</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59,5</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95,7</w:t>
            </w:r>
          </w:p>
        </w:tc>
        <w:tc>
          <w:tcPr>
            <w:tcW w:w="1407"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36,2</w:t>
            </w:r>
          </w:p>
        </w:tc>
      </w:tr>
      <w:tr w:rsidR="00A37EDD" w:rsidRPr="006A5AE4" w:rsidTr="00A37EDD">
        <w:trPr>
          <w:trHeight w:val="300"/>
          <w:jc w:val="center"/>
        </w:trPr>
        <w:tc>
          <w:tcPr>
            <w:tcW w:w="5093"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79,4</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93,4</w:t>
            </w:r>
          </w:p>
        </w:tc>
        <w:tc>
          <w:tcPr>
            <w:tcW w:w="1407"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14,0</w:t>
            </w:r>
          </w:p>
        </w:tc>
      </w:tr>
      <w:tr w:rsidR="00A37EDD" w:rsidRPr="005D557D" w:rsidTr="00A37EDD">
        <w:trPr>
          <w:trHeight w:val="300"/>
          <w:jc w:val="center"/>
        </w:trPr>
        <w:tc>
          <w:tcPr>
            <w:tcW w:w="5093" w:type="dxa"/>
            <w:tcBorders>
              <w:top w:val="nil"/>
              <w:left w:val="single" w:sz="4" w:space="0" w:color="auto"/>
              <w:bottom w:val="single" w:sz="4" w:space="0" w:color="auto"/>
              <w:right w:val="single" w:sz="4" w:space="0" w:color="auto"/>
            </w:tcBorders>
            <w:shd w:val="clear" w:color="auto" w:fill="auto"/>
            <w:noWrap/>
            <w:vAlign w:val="bottom"/>
            <w:hideMark/>
          </w:tcPr>
          <w:p w:rsidR="00A37EDD" w:rsidRPr="005D557D" w:rsidRDefault="00A37EDD" w:rsidP="00A37EDD">
            <w:pPr>
              <w:spacing w:after="0"/>
              <w:rPr>
                <w:rFonts w:asciiTheme="majorBidi" w:hAnsiTheme="majorBidi" w:cstheme="majorBidi"/>
                <w:b/>
                <w:bCs/>
                <w:color w:val="000000"/>
                <w:sz w:val="24"/>
                <w:szCs w:val="24"/>
              </w:rPr>
            </w:pPr>
            <w:r w:rsidRPr="005D557D">
              <w:rPr>
                <w:rFonts w:asciiTheme="majorBidi" w:hAnsiTheme="majorBidi" w:cstheme="majorBidi"/>
                <w:b/>
                <w:bCs/>
                <w:color w:val="000000"/>
                <w:sz w:val="24"/>
                <w:szCs w:val="24"/>
              </w:rPr>
              <w:t>Total</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b/>
                <w:bCs/>
                <w:color w:val="000000"/>
                <w:sz w:val="24"/>
                <w:szCs w:val="24"/>
              </w:rPr>
            </w:pPr>
            <w:r w:rsidRPr="005D557D">
              <w:rPr>
                <w:rFonts w:asciiTheme="majorBidi" w:hAnsiTheme="majorBidi" w:cstheme="majorBidi"/>
                <w:b/>
                <w:bCs/>
                <w:color w:val="000000"/>
                <w:sz w:val="24"/>
                <w:szCs w:val="24"/>
              </w:rPr>
              <w:t>63,0</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b/>
                <w:bCs/>
                <w:color w:val="000000"/>
                <w:sz w:val="24"/>
                <w:szCs w:val="24"/>
              </w:rPr>
            </w:pPr>
            <w:r w:rsidRPr="005D557D">
              <w:rPr>
                <w:rFonts w:asciiTheme="majorBidi" w:hAnsiTheme="majorBidi" w:cstheme="majorBidi"/>
                <w:b/>
                <w:bCs/>
                <w:color w:val="000000"/>
                <w:sz w:val="24"/>
                <w:szCs w:val="24"/>
              </w:rPr>
              <w:t>95,8</w:t>
            </w:r>
          </w:p>
        </w:tc>
        <w:tc>
          <w:tcPr>
            <w:tcW w:w="1407"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b/>
                <w:bCs/>
                <w:color w:val="000000"/>
                <w:sz w:val="24"/>
                <w:szCs w:val="24"/>
              </w:rPr>
            </w:pPr>
            <w:r w:rsidRPr="005D557D">
              <w:rPr>
                <w:rFonts w:asciiTheme="majorBidi" w:hAnsiTheme="majorBidi" w:cstheme="majorBidi"/>
                <w:b/>
                <w:bCs/>
                <w:color w:val="000000"/>
                <w:sz w:val="24"/>
                <w:szCs w:val="24"/>
              </w:rPr>
              <w:t>32,8</w:t>
            </w:r>
          </w:p>
        </w:tc>
      </w:tr>
    </w:tbl>
    <w:p w:rsidR="00A37EDD" w:rsidRPr="00B574DB" w:rsidRDefault="00A37EDD" w:rsidP="00A37EDD">
      <w:pPr>
        <w:tabs>
          <w:tab w:val="left" w:pos="5121"/>
        </w:tabs>
        <w:spacing w:after="0"/>
        <w:ind w:left="55"/>
        <w:rPr>
          <w:rFonts w:asciiTheme="majorBidi" w:hAnsiTheme="majorBidi" w:cstheme="majorBidi"/>
          <w:b/>
          <w:bCs/>
          <w:sz w:val="24"/>
          <w:szCs w:val="24"/>
        </w:rPr>
      </w:pPr>
      <w:r w:rsidRPr="00B574DB">
        <w:rPr>
          <w:rFonts w:asciiTheme="majorBidi" w:hAnsiTheme="majorBidi" w:cstheme="majorBidi"/>
          <w:sz w:val="24"/>
          <w:szCs w:val="24"/>
        </w:rPr>
        <w:t>Source : Enquête nationale sur l’emploi 2001 &amp;</w:t>
      </w:r>
      <w:r>
        <w:rPr>
          <w:rFonts w:asciiTheme="majorBidi" w:hAnsiTheme="majorBidi" w:cstheme="majorBidi"/>
          <w:sz w:val="24"/>
          <w:szCs w:val="24"/>
        </w:rPr>
        <w:t>2017</w:t>
      </w:r>
      <w:r w:rsidRPr="00B574DB">
        <w:rPr>
          <w:rFonts w:asciiTheme="majorBidi" w:hAnsiTheme="majorBidi" w:cstheme="majorBidi"/>
          <w:sz w:val="24"/>
          <w:szCs w:val="24"/>
        </w:rPr>
        <w:t>, HCP.</w:t>
      </w:r>
    </w:p>
    <w:p w:rsidR="00A37EDD" w:rsidRPr="006A5AE4" w:rsidRDefault="00A37EDD" w:rsidP="00A37EDD">
      <w:pPr>
        <w:rPr>
          <w:rFonts w:asciiTheme="majorBidi" w:hAnsiTheme="majorBidi" w:cstheme="majorBidi"/>
          <w:sz w:val="24"/>
          <w:szCs w:val="24"/>
        </w:rPr>
      </w:pPr>
    </w:p>
    <w:p w:rsidR="00A37EDD" w:rsidRPr="006A5AE4" w:rsidRDefault="00A37EDD" w:rsidP="00A37EDD">
      <w:pPr>
        <w:tabs>
          <w:tab w:val="left" w:pos="4382"/>
          <w:tab w:val="left" w:pos="5028"/>
          <w:tab w:val="left" w:pos="6130"/>
        </w:tabs>
        <w:spacing w:after="0"/>
        <w:ind w:left="55"/>
        <w:rPr>
          <w:rFonts w:asciiTheme="majorBidi" w:hAnsiTheme="majorBidi" w:cstheme="majorBidi"/>
          <w:color w:val="000000"/>
          <w:sz w:val="24"/>
          <w:szCs w:val="24"/>
        </w:rPr>
      </w:pPr>
      <w:r w:rsidRPr="006A5AE4">
        <w:rPr>
          <w:rFonts w:asciiTheme="majorBidi" w:hAnsiTheme="majorBidi" w:cstheme="majorBidi"/>
          <w:color w:val="000000"/>
          <w:sz w:val="24"/>
          <w:szCs w:val="24"/>
        </w:rPr>
        <w:tab/>
      </w:r>
      <w:r w:rsidRPr="006A5AE4">
        <w:rPr>
          <w:rFonts w:asciiTheme="majorBidi" w:hAnsiTheme="majorBidi" w:cstheme="majorBidi"/>
          <w:color w:val="000000"/>
          <w:sz w:val="24"/>
          <w:szCs w:val="24"/>
        </w:rPr>
        <w:tab/>
      </w:r>
      <w:r w:rsidRPr="006A5AE4">
        <w:rPr>
          <w:rFonts w:asciiTheme="majorBidi" w:hAnsiTheme="majorBidi" w:cstheme="majorBidi"/>
          <w:color w:val="000000"/>
          <w:sz w:val="24"/>
          <w:szCs w:val="24"/>
        </w:rPr>
        <w:tab/>
      </w:r>
    </w:p>
    <w:p w:rsidR="00A37EDD" w:rsidRPr="006A5AE4" w:rsidRDefault="00A37EDD" w:rsidP="00A37EDD">
      <w:pPr>
        <w:tabs>
          <w:tab w:val="left" w:pos="5028"/>
          <w:tab w:val="left" w:pos="6130"/>
        </w:tabs>
        <w:spacing w:after="0"/>
        <w:ind w:left="55"/>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Tableau 08 : Taux d'équipement des ménages par parabole</w:t>
      </w:r>
      <w:r w:rsidRPr="006A5AE4">
        <w:rPr>
          <w:rFonts w:asciiTheme="majorBidi" w:hAnsiTheme="majorBidi" w:cstheme="majorBidi"/>
          <w:b/>
          <w:bCs/>
          <w:color w:val="000000"/>
          <w:sz w:val="24"/>
          <w:szCs w:val="24"/>
        </w:rPr>
        <w:tab/>
      </w:r>
      <w:r w:rsidR="00F5646E">
        <w:rPr>
          <w:rFonts w:asciiTheme="majorBidi" w:hAnsiTheme="majorBidi" w:cstheme="majorBidi"/>
          <w:b/>
          <w:bCs/>
          <w:sz w:val="24"/>
          <w:szCs w:val="24"/>
        </w:rPr>
        <w:t>(en %)</w:t>
      </w:r>
    </w:p>
    <w:p w:rsidR="00A37EDD" w:rsidRPr="006A5AE4" w:rsidRDefault="00A37EDD" w:rsidP="00A37EDD">
      <w:pPr>
        <w:tabs>
          <w:tab w:val="left" w:pos="5028"/>
          <w:tab w:val="left" w:pos="6130"/>
        </w:tabs>
        <w:spacing w:after="0"/>
        <w:ind w:left="55"/>
        <w:rPr>
          <w:rFonts w:asciiTheme="majorBidi" w:hAnsiTheme="majorBidi" w:cstheme="majorBidi"/>
          <w:color w:val="000000"/>
          <w:sz w:val="24"/>
          <w:szCs w:val="24"/>
        </w:rPr>
      </w:pPr>
      <w:r w:rsidRPr="006A5AE4">
        <w:rPr>
          <w:rFonts w:asciiTheme="majorBidi" w:hAnsiTheme="majorBidi" w:cstheme="majorBidi"/>
          <w:color w:val="000000"/>
          <w:sz w:val="24"/>
          <w:szCs w:val="24"/>
        </w:rPr>
        <w:tab/>
      </w:r>
    </w:p>
    <w:tbl>
      <w:tblPr>
        <w:tblW w:w="8626" w:type="dxa"/>
        <w:jc w:val="center"/>
        <w:tblCellMar>
          <w:left w:w="70" w:type="dxa"/>
          <w:right w:w="70" w:type="dxa"/>
        </w:tblCellMar>
        <w:tblLook w:val="04A0"/>
      </w:tblPr>
      <w:tblGrid>
        <w:gridCol w:w="4967"/>
        <w:gridCol w:w="1189"/>
        <w:gridCol w:w="1134"/>
        <w:gridCol w:w="1336"/>
      </w:tblGrid>
      <w:tr w:rsidR="00A37EDD" w:rsidRPr="006A5AE4" w:rsidTr="00A37EDD">
        <w:trPr>
          <w:trHeight w:val="300"/>
          <w:jc w:val="center"/>
        </w:trPr>
        <w:tc>
          <w:tcPr>
            <w:tcW w:w="49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Région</w:t>
            </w:r>
          </w:p>
        </w:tc>
        <w:tc>
          <w:tcPr>
            <w:tcW w:w="1189"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2001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201</w:t>
            </w:r>
            <w:r>
              <w:rPr>
                <w:rFonts w:asciiTheme="majorBidi" w:hAnsiTheme="majorBidi" w:cstheme="majorBidi"/>
                <w:b/>
                <w:bCs/>
                <w:color w:val="000000"/>
                <w:sz w:val="24"/>
                <w:szCs w:val="24"/>
              </w:rPr>
              <w:t>7</w:t>
            </w:r>
          </w:p>
        </w:tc>
        <w:tc>
          <w:tcPr>
            <w:tcW w:w="1336" w:type="dxa"/>
            <w:tcBorders>
              <w:top w:val="single" w:sz="4" w:space="0" w:color="auto"/>
              <w:left w:val="nil"/>
              <w:bottom w:val="single" w:sz="4" w:space="0" w:color="auto"/>
              <w:right w:val="single" w:sz="4" w:space="0" w:color="auto"/>
            </w:tcBorders>
            <w:shd w:val="clear" w:color="auto" w:fill="auto"/>
            <w:noWrap/>
            <w:vAlign w:val="center"/>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Ecart</w:t>
            </w:r>
          </w:p>
        </w:tc>
      </w:tr>
      <w:tr w:rsidR="00A37EDD" w:rsidRPr="006A5AE4" w:rsidTr="00A37EDD">
        <w:trPr>
          <w:trHeight w:val="300"/>
          <w:jc w:val="center"/>
        </w:trPr>
        <w:tc>
          <w:tcPr>
            <w:tcW w:w="4967"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189" w:type="dxa"/>
            <w:tcBorders>
              <w:top w:val="nil"/>
              <w:left w:val="single" w:sz="8" w:space="0" w:color="auto"/>
              <w:bottom w:val="single" w:sz="4" w:space="0" w:color="auto"/>
              <w:right w:val="single" w:sz="8"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28,5</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95</w:t>
            </w:r>
          </w:p>
        </w:tc>
        <w:tc>
          <w:tcPr>
            <w:tcW w:w="1336" w:type="dxa"/>
            <w:tcBorders>
              <w:top w:val="nil"/>
              <w:left w:val="nil"/>
              <w:bottom w:val="single" w:sz="4" w:space="0" w:color="auto"/>
              <w:right w:val="single" w:sz="8"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66,5</w:t>
            </w:r>
          </w:p>
        </w:tc>
      </w:tr>
      <w:tr w:rsidR="00A37EDD" w:rsidRPr="006A5AE4" w:rsidTr="00A37EDD">
        <w:trPr>
          <w:trHeight w:val="300"/>
          <w:jc w:val="center"/>
        </w:trPr>
        <w:tc>
          <w:tcPr>
            <w:tcW w:w="4967"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189"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29,9</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91,4</w:t>
            </w:r>
          </w:p>
        </w:tc>
        <w:tc>
          <w:tcPr>
            <w:tcW w:w="1336"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61,5</w:t>
            </w:r>
          </w:p>
        </w:tc>
      </w:tr>
      <w:tr w:rsidR="00A37EDD" w:rsidRPr="006A5AE4" w:rsidTr="00A37EDD">
        <w:trPr>
          <w:trHeight w:val="300"/>
          <w:jc w:val="center"/>
        </w:trPr>
        <w:tc>
          <w:tcPr>
            <w:tcW w:w="4967"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189"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23,6</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92,8</w:t>
            </w:r>
          </w:p>
        </w:tc>
        <w:tc>
          <w:tcPr>
            <w:tcW w:w="1336"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69,2</w:t>
            </w:r>
          </w:p>
        </w:tc>
      </w:tr>
      <w:tr w:rsidR="00A37EDD" w:rsidRPr="006A5AE4" w:rsidTr="00A37EDD">
        <w:trPr>
          <w:trHeight w:val="300"/>
          <w:jc w:val="center"/>
        </w:trPr>
        <w:tc>
          <w:tcPr>
            <w:tcW w:w="4967"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189"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30,9</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94,5</w:t>
            </w:r>
          </w:p>
        </w:tc>
        <w:tc>
          <w:tcPr>
            <w:tcW w:w="1336"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63,6</w:t>
            </w:r>
          </w:p>
        </w:tc>
      </w:tr>
      <w:tr w:rsidR="00A37EDD" w:rsidRPr="006A5AE4" w:rsidTr="00A37EDD">
        <w:trPr>
          <w:trHeight w:val="300"/>
          <w:jc w:val="center"/>
        </w:trPr>
        <w:tc>
          <w:tcPr>
            <w:tcW w:w="4967"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189"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26,5</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87,4</w:t>
            </w:r>
          </w:p>
        </w:tc>
        <w:tc>
          <w:tcPr>
            <w:tcW w:w="1336"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60,9</w:t>
            </w:r>
          </w:p>
        </w:tc>
      </w:tr>
      <w:tr w:rsidR="00A37EDD" w:rsidRPr="006A5AE4" w:rsidTr="00A37EDD">
        <w:trPr>
          <w:trHeight w:val="300"/>
          <w:jc w:val="center"/>
        </w:trPr>
        <w:tc>
          <w:tcPr>
            <w:tcW w:w="4967"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189"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35,2</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96</w:t>
            </w:r>
          </w:p>
        </w:tc>
        <w:tc>
          <w:tcPr>
            <w:tcW w:w="1336"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60,8</w:t>
            </w:r>
          </w:p>
        </w:tc>
      </w:tr>
      <w:tr w:rsidR="00A37EDD" w:rsidRPr="006A5AE4" w:rsidTr="00A37EDD">
        <w:trPr>
          <w:trHeight w:val="300"/>
          <w:jc w:val="center"/>
        </w:trPr>
        <w:tc>
          <w:tcPr>
            <w:tcW w:w="4967"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189"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17,9</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91,6</w:t>
            </w:r>
          </w:p>
        </w:tc>
        <w:tc>
          <w:tcPr>
            <w:tcW w:w="1336"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73,7</w:t>
            </w:r>
          </w:p>
        </w:tc>
      </w:tr>
      <w:tr w:rsidR="00A37EDD" w:rsidRPr="006A5AE4" w:rsidTr="00A37EDD">
        <w:trPr>
          <w:trHeight w:val="300"/>
          <w:jc w:val="center"/>
        </w:trPr>
        <w:tc>
          <w:tcPr>
            <w:tcW w:w="4967"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189"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39,6</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92</w:t>
            </w:r>
          </w:p>
        </w:tc>
        <w:tc>
          <w:tcPr>
            <w:tcW w:w="1336"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52,4</w:t>
            </w:r>
          </w:p>
        </w:tc>
      </w:tr>
      <w:tr w:rsidR="00A37EDD" w:rsidRPr="006A5AE4" w:rsidTr="00A37EDD">
        <w:trPr>
          <w:trHeight w:val="300"/>
          <w:jc w:val="center"/>
        </w:trPr>
        <w:tc>
          <w:tcPr>
            <w:tcW w:w="4967"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Souss-Massa</w:t>
            </w:r>
          </w:p>
        </w:tc>
        <w:tc>
          <w:tcPr>
            <w:tcW w:w="1189"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34,3</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94,6</w:t>
            </w:r>
          </w:p>
        </w:tc>
        <w:tc>
          <w:tcPr>
            <w:tcW w:w="1336"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60,3</w:t>
            </w:r>
          </w:p>
        </w:tc>
      </w:tr>
      <w:tr w:rsidR="00A37EDD" w:rsidRPr="006A5AE4" w:rsidTr="00A37EDD">
        <w:trPr>
          <w:trHeight w:val="300"/>
          <w:jc w:val="center"/>
        </w:trPr>
        <w:tc>
          <w:tcPr>
            <w:tcW w:w="4967"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189"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61,1</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90,7</w:t>
            </w:r>
          </w:p>
        </w:tc>
        <w:tc>
          <w:tcPr>
            <w:tcW w:w="1336"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29,6</w:t>
            </w:r>
          </w:p>
        </w:tc>
      </w:tr>
      <w:tr w:rsidR="00A37EDD" w:rsidRPr="005D557D" w:rsidTr="00A37EDD">
        <w:trPr>
          <w:trHeight w:val="300"/>
          <w:jc w:val="center"/>
        </w:trPr>
        <w:tc>
          <w:tcPr>
            <w:tcW w:w="4967" w:type="dxa"/>
            <w:tcBorders>
              <w:top w:val="nil"/>
              <w:left w:val="single" w:sz="4" w:space="0" w:color="auto"/>
              <w:bottom w:val="single" w:sz="4" w:space="0" w:color="auto"/>
              <w:right w:val="single" w:sz="4" w:space="0" w:color="auto"/>
            </w:tcBorders>
            <w:shd w:val="clear" w:color="auto" w:fill="auto"/>
            <w:noWrap/>
            <w:vAlign w:val="bottom"/>
            <w:hideMark/>
          </w:tcPr>
          <w:p w:rsidR="00A37EDD" w:rsidRPr="005D557D" w:rsidRDefault="00A37EDD" w:rsidP="00A37EDD">
            <w:pPr>
              <w:spacing w:after="0"/>
              <w:rPr>
                <w:rFonts w:asciiTheme="majorBidi" w:hAnsiTheme="majorBidi" w:cstheme="majorBidi"/>
                <w:b/>
                <w:bCs/>
                <w:color w:val="000000"/>
                <w:sz w:val="24"/>
                <w:szCs w:val="24"/>
              </w:rPr>
            </w:pPr>
            <w:r w:rsidRPr="005D557D">
              <w:rPr>
                <w:rFonts w:asciiTheme="majorBidi" w:hAnsiTheme="majorBidi" w:cstheme="majorBidi"/>
                <w:b/>
                <w:bCs/>
                <w:color w:val="000000"/>
                <w:sz w:val="24"/>
                <w:szCs w:val="24"/>
              </w:rPr>
              <w:t>Total</w:t>
            </w:r>
          </w:p>
        </w:tc>
        <w:tc>
          <w:tcPr>
            <w:tcW w:w="1189"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b/>
                <w:bCs/>
                <w:color w:val="000000"/>
                <w:sz w:val="24"/>
                <w:szCs w:val="24"/>
              </w:rPr>
            </w:pPr>
            <w:r w:rsidRPr="005D557D">
              <w:rPr>
                <w:rFonts w:asciiTheme="majorBidi" w:hAnsiTheme="majorBidi" w:cstheme="majorBidi"/>
                <w:b/>
                <w:bCs/>
                <w:color w:val="000000"/>
                <w:sz w:val="24"/>
                <w:szCs w:val="24"/>
              </w:rPr>
              <w:t>29,8</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b/>
                <w:bCs/>
                <w:color w:val="000000"/>
                <w:sz w:val="24"/>
                <w:szCs w:val="24"/>
              </w:rPr>
            </w:pPr>
            <w:r w:rsidRPr="005D557D">
              <w:rPr>
                <w:rFonts w:asciiTheme="majorBidi" w:hAnsiTheme="majorBidi" w:cstheme="majorBidi"/>
                <w:b/>
                <w:bCs/>
                <w:color w:val="000000"/>
                <w:sz w:val="24"/>
                <w:szCs w:val="24"/>
              </w:rPr>
              <w:t>93,4</w:t>
            </w:r>
          </w:p>
        </w:tc>
        <w:tc>
          <w:tcPr>
            <w:tcW w:w="1336"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b/>
                <w:bCs/>
                <w:color w:val="000000"/>
                <w:sz w:val="24"/>
                <w:szCs w:val="24"/>
              </w:rPr>
            </w:pPr>
            <w:r w:rsidRPr="005D557D">
              <w:rPr>
                <w:rFonts w:asciiTheme="majorBidi" w:hAnsiTheme="majorBidi" w:cstheme="majorBidi"/>
                <w:b/>
                <w:bCs/>
                <w:color w:val="000000"/>
                <w:sz w:val="24"/>
                <w:szCs w:val="24"/>
              </w:rPr>
              <w:t>63,6</w:t>
            </w:r>
          </w:p>
        </w:tc>
      </w:tr>
    </w:tbl>
    <w:p w:rsidR="00A37EDD" w:rsidRPr="00B574DB" w:rsidRDefault="00A37EDD" w:rsidP="00A37EDD">
      <w:pPr>
        <w:tabs>
          <w:tab w:val="left" w:pos="5121"/>
        </w:tabs>
        <w:spacing w:after="0"/>
        <w:ind w:left="55"/>
        <w:rPr>
          <w:rFonts w:asciiTheme="majorBidi" w:hAnsiTheme="majorBidi" w:cstheme="majorBidi"/>
          <w:b/>
          <w:bCs/>
          <w:sz w:val="24"/>
          <w:szCs w:val="24"/>
        </w:rPr>
      </w:pPr>
      <w:r w:rsidRPr="00B574DB">
        <w:rPr>
          <w:rFonts w:asciiTheme="majorBidi" w:hAnsiTheme="majorBidi" w:cstheme="majorBidi"/>
          <w:sz w:val="24"/>
          <w:szCs w:val="24"/>
        </w:rPr>
        <w:t>Source : Enquête nationale sur l’emploi 2001 &amp;</w:t>
      </w:r>
      <w:r>
        <w:rPr>
          <w:rFonts w:asciiTheme="majorBidi" w:hAnsiTheme="majorBidi" w:cstheme="majorBidi"/>
          <w:sz w:val="24"/>
          <w:szCs w:val="24"/>
        </w:rPr>
        <w:t>2017</w:t>
      </w:r>
      <w:r w:rsidRPr="00B574DB">
        <w:rPr>
          <w:rFonts w:asciiTheme="majorBidi" w:hAnsiTheme="majorBidi" w:cstheme="majorBidi"/>
          <w:sz w:val="24"/>
          <w:szCs w:val="24"/>
        </w:rPr>
        <w:t>, HCP.</w:t>
      </w:r>
    </w:p>
    <w:p w:rsidR="00A37EDD" w:rsidRPr="006A5AE4" w:rsidRDefault="00A37EDD" w:rsidP="00A37EDD">
      <w:pPr>
        <w:rPr>
          <w:rFonts w:asciiTheme="majorBidi" w:hAnsiTheme="majorBidi" w:cstheme="majorBidi"/>
          <w:sz w:val="24"/>
          <w:szCs w:val="24"/>
        </w:rPr>
      </w:pPr>
    </w:p>
    <w:p w:rsidR="00A37EDD" w:rsidRDefault="00A37EDD" w:rsidP="00A37EDD">
      <w:pPr>
        <w:rPr>
          <w:rFonts w:asciiTheme="majorBidi" w:hAnsiTheme="majorBidi" w:cstheme="majorBidi"/>
          <w:b/>
          <w:bCs/>
          <w:color w:val="000000"/>
          <w:sz w:val="24"/>
          <w:szCs w:val="24"/>
        </w:rPr>
      </w:pPr>
      <w:r>
        <w:rPr>
          <w:rFonts w:asciiTheme="majorBidi" w:hAnsiTheme="majorBidi" w:cstheme="majorBidi"/>
          <w:b/>
          <w:bCs/>
          <w:color w:val="000000"/>
          <w:sz w:val="24"/>
          <w:szCs w:val="24"/>
        </w:rPr>
        <w:br w:type="page"/>
      </w:r>
    </w:p>
    <w:p w:rsidR="00A37EDD" w:rsidRPr="006A5AE4" w:rsidRDefault="00A37EDD" w:rsidP="00A37EDD">
      <w:pPr>
        <w:spacing w:after="0"/>
        <w:ind w:left="55"/>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lastRenderedPageBreak/>
        <w:t xml:space="preserve">Tableau 09 : Proportion des ménages </w:t>
      </w:r>
      <w:r>
        <w:rPr>
          <w:rFonts w:asciiTheme="majorBidi" w:hAnsiTheme="majorBidi" w:cstheme="majorBidi"/>
          <w:b/>
          <w:bCs/>
          <w:color w:val="000000"/>
          <w:sz w:val="24"/>
          <w:szCs w:val="24"/>
        </w:rPr>
        <w:t>raccordés aux réseaux d’</w:t>
      </w:r>
      <w:r w:rsidRPr="006A5AE4">
        <w:rPr>
          <w:rFonts w:asciiTheme="majorBidi" w:hAnsiTheme="majorBidi" w:cstheme="majorBidi"/>
          <w:b/>
          <w:bCs/>
          <w:color w:val="000000"/>
          <w:sz w:val="24"/>
          <w:szCs w:val="24"/>
        </w:rPr>
        <w:t>égout publics</w:t>
      </w:r>
      <w:r w:rsidR="00F5646E">
        <w:rPr>
          <w:rFonts w:asciiTheme="majorBidi" w:hAnsiTheme="majorBidi" w:cstheme="majorBidi"/>
          <w:b/>
          <w:bCs/>
          <w:sz w:val="24"/>
          <w:szCs w:val="24"/>
        </w:rPr>
        <w:t>(en %)</w:t>
      </w:r>
    </w:p>
    <w:p w:rsidR="00A37EDD" w:rsidRPr="006A5AE4" w:rsidRDefault="00A37EDD" w:rsidP="00A37EDD">
      <w:pPr>
        <w:spacing w:after="0"/>
        <w:ind w:left="55"/>
        <w:rPr>
          <w:rFonts w:asciiTheme="majorBidi" w:hAnsiTheme="majorBidi" w:cstheme="majorBidi"/>
          <w:b/>
          <w:bCs/>
          <w:color w:val="000000"/>
          <w:sz w:val="24"/>
          <w:szCs w:val="24"/>
        </w:rPr>
      </w:pPr>
    </w:p>
    <w:tbl>
      <w:tblPr>
        <w:tblW w:w="8770" w:type="dxa"/>
        <w:jc w:val="center"/>
        <w:tblCellMar>
          <w:left w:w="70" w:type="dxa"/>
          <w:right w:w="70" w:type="dxa"/>
        </w:tblCellMar>
        <w:tblLook w:val="04A0"/>
      </w:tblPr>
      <w:tblGrid>
        <w:gridCol w:w="5519"/>
        <w:gridCol w:w="1134"/>
        <w:gridCol w:w="993"/>
        <w:gridCol w:w="1124"/>
      </w:tblGrid>
      <w:tr w:rsidR="00A37EDD" w:rsidRPr="006A5AE4" w:rsidTr="00A37EDD">
        <w:trPr>
          <w:trHeight w:val="300"/>
          <w:jc w:val="center"/>
        </w:trPr>
        <w:tc>
          <w:tcPr>
            <w:tcW w:w="55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EDD" w:rsidRPr="0012242A" w:rsidRDefault="00A37EDD" w:rsidP="00A37EDD">
            <w:pPr>
              <w:spacing w:after="0"/>
              <w:rPr>
                <w:rFonts w:asciiTheme="majorBidi" w:hAnsiTheme="majorBidi" w:cstheme="majorBidi"/>
                <w:b/>
                <w:bCs/>
                <w:color w:val="000000"/>
                <w:sz w:val="24"/>
                <w:szCs w:val="24"/>
              </w:rPr>
            </w:pPr>
            <w:r w:rsidRPr="0012242A">
              <w:rPr>
                <w:rFonts w:asciiTheme="majorBidi" w:hAnsiTheme="majorBidi" w:cstheme="majorBidi"/>
                <w:b/>
                <w:bCs/>
                <w:color w:val="000000"/>
                <w:sz w:val="24"/>
                <w:szCs w:val="24"/>
              </w:rPr>
              <w:t>Région</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A37EDD" w:rsidRPr="0012242A" w:rsidRDefault="00A37EDD" w:rsidP="00A37EDD">
            <w:pPr>
              <w:spacing w:after="0"/>
              <w:jc w:val="center"/>
              <w:rPr>
                <w:rFonts w:asciiTheme="majorBidi" w:hAnsiTheme="majorBidi" w:cstheme="majorBidi"/>
                <w:b/>
                <w:bCs/>
                <w:color w:val="000000"/>
                <w:sz w:val="24"/>
                <w:szCs w:val="24"/>
              </w:rPr>
            </w:pPr>
            <w:r w:rsidRPr="0012242A">
              <w:rPr>
                <w:rFonts w:asciiTheme="majorBidi" w:hAnsiTheme="majorBidi" w:cstheme="majorBidi"/>
                <w:b/>
                <w:bCs/>
                <w:color w:val="000000"/>
                <w:sz w:val="24"/>
                <w:szCs w:val="24"/>
              </w:rPr>
              <w:t>2001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A37EDD" w:rsidRPr="0012242A" w:rsidRDefault="00A37EDD" w:rsidP="00A37EDD">
            <w:pPr>
              <w:spacing w:after="0"/>
              <w:jc w:val="center"/>
              <w:rPr>
                <w:rFonts w:asciiTheme="majorBidi" w:hAnsiTheme="majorBidi" w:cstheme="majorBidi"/>
                <w:b/>
                <w:bCs/>
                <w:color w:val="000000"/>
                <w:sz w:val="24"/>
                <w:szCs w:val="24"/>
              </w:rPr>
            </w:pPr>
            <w:r w:rsidRPr="0012242A">
              <w:rPr>
                <w:rFonts w:asciiTheme="majorBidi" w:hAnsiTheme="majorBidi" w:cstheme="majorBidi"/>
                <w:b/>
                <w:bCs/>
                <w:color w:val="000000"/>
                <w:sz w:val="24"/>
                <w:szCs w:val="24"/>
              </w:rPr>
              <w:t>201</w:t>
            </w:r>
            <w:r>
              <w:rPr>
                <w:rFonts w:asciiTheme="majorBidi" w:hAnsiTheme="majorBidi" w:cstheme="majorBidi"/>
                <w:b/>
                <w:bCs/>
                <w:color w:val="000000"/>
                <w:sz w:val="24"/>
                <w:szCs w:val="24"/>
              </w:rPr>
              <w:t>7</w:t>
            </w:r>
          </w:p>
        </w:tc>
        <w:tc>
          <w:tcPr>
            <w:tcW w:w="1124" w:type="dxa"/>
            <w:tcBorders>
              <w:top w:val="single" w:sz="4" w:space="0" w:color="auto"/>
              <w:left w:val="nil"/>
              <w:bottom w:val="single" w:sz="4" w:space="0" w:color="auto"/>
              <w:right w:val="single" w:sz="4" w:space="0" w:color="auto"/>
            </w:tcBorders>
            <w:shd w:val="clear" w:color="auto" w:fill="auto"/>
            <w:noWrap/>
            <w:vAlign w:val="center"/>
            <w:hideMark/>
          </w:tcPr>
          <w:p w:rsidR="00A37EDD" w:rsidRPr="0012242A" w:rsidRDefault="00A37EDD" w:rsidP="00A37EDD">
            <w:pPr>
              <w:spacing w:after="0"/>
              <w:jc w:val="center"/>
              <w:rPr>
                <w:rFonts w:asciiTheme="majorBidi" w:hAnsiTheme="majorBidi" w:cstheme="majorBidi"/>
                <w:b/>
                <w:bCs/>
                <w:color w:val="000000"/>
                <w:sz w:val="24"/>
                <w:szCs w:val="24"/>
              </w:rPr>
            </w:pPr>
            <w:r w:rsidRPr="0012242A">
              <w:rPr>
                <w:rFonts w:asciiTheme="majorBidi" w:hAnsiTheme="majorBidi" w:cstheme="majorBidi"/>
                <w:b/>
                <w:bCs/>
                <w:color w:val="000000"/>
                <w:sz w:val="24"/>
                <w:szCs w:val="24"/>
              </w:rPr>
              <w:t>Ecart</w:t>
            </w:r>
          </w:p>
        </w:tc>
      </w:tr>
      <w:tr w:rsidR="00A37EDD" w:rsidRPr="006A5AE4" w:rsidTr="00A37EDD">
        <w:trPr>
          <w:trHeight w:val="300"/>
          <w:jc w:val="center"/>
        </w:trPr>
        <w:tc>
          <w:tcPr>
            <w:tcW w:w="551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56,6</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64,5</w:t>
            </w:r>
          </w:p>
        </w:tc>
        <w:tc>
          <w:tcPr>
            <w:tcW w:w="112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7,9</w:t>
            </w:r>
          </w:p>
        </w:tc>
      </w:tr>
      <w:tr w:rsidR="00A37EDD" w:rsidRPr="006A5AE4" w:rsidTr="00A37EDD">
        <w:trPr>
          <w:trHeight w:val="300"/>
          <w:jc w:val="center"/>
        </w:trPr>
        <w:tc>
          <w:tcPr>
            <w:tcW w:w="551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51,3</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61,8</w:t>
            </w:r>
          </w:p>
        </w:tc>
        <w:tc>
          <w:tcPr>
            <w:tcW w:w="112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10,5</w:t>
            </w:r>
          </w:p>
        </w:tc>
      </w:tr>
      <w:tr w:rsidR="00A37EDD" w:rsidRPr="006A5AE4" w:rsidTr="00A37EDD">
        <w:trPr>
          <w:trHeight w:val="300"/>
          <w:jc w:val="center"/>
        </w:trPr>
        <w:tc>
          <w:tcPr>
            <w:tcW w:w="551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54,9</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64,5</w:t>
            </w:r>
          </w:p>
        </w:tc>
        <w:tc>
          <w:tcPr>
            <w:tcW w:w="112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9,6</w:t>
            </w:r>
          </w:p>
        </w:tc>
      </w:tr>
      <w:tr w:rsidR="00A37EDD" w:rsidRPr="006A5AE4" w:rsidTr="00A37EDD">
        <w:trPr>
          <w:trHeight w:val="300"/>
          <w:jc w:val="center"/>
        </w:trPr>
        <w:tc>
          <w:tcPr>
            <w:tcW w:w="551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62,9</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72,6</w:t>
            </w:r>
          </w:p>
        </w:tc>
        <w:tc>
          <w:tcPr>
            <w:tcW w:w="112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9,7</w:t>
            </w:r>
          </w:p>
        </w:tc>
      </w:tr>
      <w:tr w:rsidR="00A37EDD" w:rsidRPr="006A5AE4" w:rsidTr="00A37EDD">
        <w:trPr>
          <w:trHeight w:val="300"/>
          <w:jc w:val="center"/>
        </w:trPr>
        <w:tc>
          <w:tcPr>
            <w:tcW w:w="551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44,8</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49,3</w:t>
            </w:r>
          </w:p>
        </w:tc>
        <w:tc>
          <w:tcPr>
            <w:tcW w:w="112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4,5</w:t>
            </w:r>
          </w:p>
        </w:tc>
      </w:tr>
      <w:tr w:rsidR="00A37EDD" w:rsidRPr="006A5AE4" w:rsidTr="00A37EDD">
        <w:trPr>
          <w:trHeight w:val="300"/>
          <w:jc w:val="center"/>
        </w:trPr>
        <w:tc>
          <w:tcPr>
            <w:tcW w:w="551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66,9</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72,3</w:t>
            </w:r>
          </w:p>
        </w:tc>
        <w:tc>
          <w:tcPr>
            <w:tcW w:w="112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5,4</w:t>
            </w:r>
          </w:p>
        </w:tc>
      </w:tr>
      <w:tr w:rsidR="00A37EDD" w:rsidRPr="006A5AE4" w:rsidTr="00A37EDD">
        <w:trPr>
          <w:trHeight w:val="300"/>
          <w:jc w:val="center"/>
        </w:trPr>
        <w:tc>
          <w:tcPr>
            <w:tcW w:w="551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40,5</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46,4</w:t>
            </w:r>
          </w:p>
        </w:tc>
        <w:tc>
          <w:tcPr>
            <w:tcW w:w="112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5,9</w:t>
            </w:r>
          </w:p>
        </w:tc>
      </w:tr>
      <w:tr w:rsidR="00A37EDD" w:rsidRPr="006A5AE4" w:rsidTr="00A37EDD">
        <w:trPr>
          <w:trHeight w:val="300"/>
          <w:jc w:val="center"/>
        </w:trPr>
        <w:tc>
          <w:tcPr>
            <w:tcW w:w="551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25,2</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35,8</w:t>
            </w:r>
          </w:p>
        </w:tc>
        <w:tc>
          <w:tcPr>
            <w:tcW w:w="112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10,6</w:t>
            </w:r>
          </w:p>
        </w:tc>
      </w:tr>
      <w:tr w:rsidR="00A37EDD" w:rsidRPr="006A5AE4" w:rsidTr="00A37EDD">
        <w:trPr>
          <w:trHeight w:val="300"/>
          <w:jc w:val="center"/>
        </w:trPr>
        <w:tc>
          <w:tcPr>
            <w:tcW w:w="551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Souss-Massa</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35,2</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47,2</w:t>
            </w:r>
          </w:p>
        </w:tc>
        <w:tc>
          <w:tcPr>
            <w:tcW w:w="112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12,0</w:t>
            </w:r>
          </w:p>
        </w:tc>
      </w:tr>
      <w:tr w:rsidR="00A37EDD" w:rsidRPr="006A5AE4" w:rsidTr="00A37EDD">
        <w:trPr>
          <w:trHeight w:val="300"/>
          <w:jc w:val="center"/>
        </w:trPr>
        <w:tc>
          <w:tcPr>
            <w:tcW w:w="551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46,5</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74,9</w:t>
            </w:r>
          </w:p>
        </w:tc>
        <w:tc>
          <w:tcPr>
            <w:tcW w:w="112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28,4</w:t>
            </w:r>
          </w:p>
        </w:tc>
      </w:tr>
      <w:tr w:rsidR="00A37EDD" w:rsidRPr="005D557D" w:rsidTr="00A37EDD">
        <w:trPr>
          <w:trHeight w:val="300"/>
          <w:jc w:val="center"/>
        </w:trPr>
        <w:tc>
          <w:tcPr>
            <w:tcW w:w="5519" w:type="dxa"/>
            <w:tcBorders>
              <w:top w:val="nil"/>
              <w:left w:val="single" w:sz="4" w:space="0" w:color="auto"/>
              <w:bottom w:val="single" w:sz="4" w:space="0" w:color="auto"/>
              <w:right w:val="single" w:sz="4" w:space="0" w:color="auto"/>
            </w:tcBorders>
            <w:shd w:val="clear" w:color="auto" w:fill="auto"/>
            <w:noWrap/>
            <w:vAlign w:val="bottom"/>
            <w:hideMark/>
          </w:tcPr>
          <w:p w:rsidR="00A37EDD" w:rsidRPr="005D557D" w:rsidRDefault="00A37EDD" w:rsidP="00A37EDD">
            <w:pPr>
              <w:spacing w:after="0"/>
              <w:rPr>
                <w:rFonts w:asciiTheme="majorBidi" w:hAnsiTheme="majorBidi" w:cstheme="majorBidi"/>
                <w:b/>
                <w:bCs/>
                <w:color w:val="000000"/>
                <w:sz w:val="24"/>
                <w:szCs w:val="24"/>
              </w:rPr>
            </w:pPr>
            <w:r w:rsidRPr="005D557D">
              <w:rPr>
                <w:rFonts w:asciiTheme="majorBidi" w:hAnsiTheme="majorBidi" w:cstheme="majorBidi"/>
                <w:b/>
                <w:bCs/>
                <w:color w:val="000000"/>
                <w:sz w:val="24"/>
                <w:szCs w:val="24"/>
              </w:rPr>
              <w:t>Total</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b/>
                <w:bCs/>
                <w:color w:val="000000"/>
                <w:sz w:val="24"/>
                <w:szCs w:val="24"/>
              </w:rPr>
            </w:pPr>
            <w:r w:rsidRPr="005D557D">
              <w:rPr>
                <w:rFonts w:asciiTheme="majorBidi" w:hAnsiTheme="majorBidi" w:cstheme="majorBidi"/>
                <w:b/>
                <w:bCs/>
                <w:color w:val="000000"/>
                <w:sz w:val="24"/>
                <w:szCs w:val="24"/>
              </w:rPr>
              <w:t>52,4</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b/>
                <w:bCs/>
                <w:color w:val="000000"/>
                <w:sz w:val="24"/>
                <w:szCs w:val="24"/>
              </w:rPr>
            </w:pPr>
            <w:r w:rsidRPr="005D557D">
              <w:rPr>
                <w:rFonts w:asciiTheme="majorBidi" w:hAnsiTheme="majorBidi" w:cstheme="majorBidi"/>
                <w:b/>
                <w:bCs/>
                <w:color w:val="000000"/>
                <w:sz w:val="24"/>
                <w:szCs w:val="24"/>
              </w:rPr>
              <w:t>61,6</w:t>
            </w:r>
          </w:p>
        </w:tc>
        <w:tc>
          <w:tcPr>
            <w:tcW w:w="112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b/>
                <w:bCs/>
                <w:color w:val="000000"/>
                <w:sz w:val="24"/>
                <w:szCs w:val="24"/>
              </w:rPr>
            </w:pPr>
            <w:r w:rsidRPr="005D557D">
              <w:rPr>
                <w:rFonts w:asciiTheme="majorBidi" w:hAnsiTheme="majorBidi" w:cstheme="majorBidi"/>
                <w:b/>
                <w:bCs/>
                <w:color w:val="000000"/>
                <w:sz w:val="24"/>
                <w:szCs w:val="24"/>
              </w:rPr>
              <w:t>9,2</w:t>
            </w:r>
          </w:p>
        </w:tc>
      </w:tr>
    </w:tbl>
    <w:p w:rsidR="00A37EDD" w:rsidRPr="00B574DB" w:rsidRDefault="00A37EDD" w:rsidP="00A37EDD">
      <w:pPr>
        <w:tabs>
          <w:tab w:val="left" w:pos="5121"/>
        </w:tabs>
        <w:spacing w:after="0"/>
        <w:ind w:left="55"/>
        <w:rPr>
          <w:rFonts w:asciiTheme="majorBidi" w:hAnsiTheme="majorBidi" w:cstheme="majorBidi"/>
          <w:b/>
          <w:bCs/>
          <w:sz w:val="24"/>
          <w:szCs w:val="24"/>
        </w:rPr>
      </w:pPr>
      <w:r w:rsidRPr="00B574DB">
        <w:rPr>
          <w:rFonts w:asciiTheme="majorBidi" w:hAnsiTheme="majorBidi" w:cstheme="majorBidi"/>
          <w:sz w:val="24"/>
          <w:szCs w:val="24"/>
        </w:rPr>
        <w:t>Source : Enquête nationale sur l’emploi 2001 &amp;</w:t>
      </w:r>
      <w:r>
        <w:rPr>
          <w:rFonts w:asciiTheme="majorBidi" w:hAnsiTheme="majorBidi" w:cstheme="majorBidi"/>
          <w:sz w:val="24"/>
          <w:szCs w:val="24"/>
        </w:rPr>
        <w:t>2017</w:t>
      </w:r>
      <w:r w:rsidRPr="00B574DB">
        <w:rPr>
          <w:rFonts w:asciiTheme="majorBidi" w:hAnsiTheme="majorBidi" w:cstheme="majorBidi"/>
          <w:sz w:val="24"/>
          <w:szCs w:val="24"/>
        </w:rPr>
        <w:t>, HCP.</w:t>
      </w:r>
    </w:p>
    <w:p w:rsidR="00A37EDD" w:rsidRPr="006A5AE4" w:rsidRDefault="00A37EDD" w:rsidP="00A37EDD">
      <w:pPr>
        <w:rPr>
          <w:rFonts w:asciiTheme="majorBidi" w:hAnsiTheme="majorBidi" w:cstheme="majorBidi"/>
          <w:sz w:val="24"/>
          <w:szCs w:val="24"/>
        </w:rPr>
      </w:pPr>
    </w:p>
    <w:p w:rsidR="00A37EDD" w:rsidRPr="006A5AE4" w:rsidRDefault="00A37EDD" w:rsidP="00A37EDD">
      <w:pPr>
        <w:tabs>
          <w:tab w:val="left" w:pos="6130"/>
        </w:tabs>
        <w:spacing w:after="0"/>
        <w:ind w:left="55"/>
        <w:rPr>
          <w:rFonts w:asciiTheme="majorBidi" w:hAnsiTheme="majorBidi" w:cstheme="majorBidi"/>
          <w:b/>
          <w:bCs/>
          <w:color w:val="000000"/>
          <w:sz w:val="24"/>
          <w:szCs w:val="24"/>
        </w:rPr>
      </w:pPr>
    </w:p>
    <w:p w:rsidR="00A37EDD" w:rsidRPr="006A5AE4" w:rsidRDefault="00A37EDD" w:rsidP="00A37EDD">
      <w:pPr>
        <w:tabs>
          <w:tab w:val="left" w:pos="6130"/>
        </w:tabs>
        <w:spacing w:after="0"/>
        <w:ind w:left="55"/>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Tableau 10 : Proportion des ménages propriétaires de logement</w:t>
      </w:r>
      <w:r w:rsidR="00F5646E">
        <w:rPr>
          <w:rFonts w:asciiTheme="majorBidi" w:hAnsiTheme="majorBidi" w:cstheme="majorBidi"/>
          <w:b/>
          <w:bCs/>
          <w:sz w:val="24"/>
          <w:szCs w:val="24"/>
        </w:rPr>
        <w:t>(en %)</w:t>
      </w:r>
    </w:p>
    <w:p w:rsidR="00A37EDD" w:rsidRPr="006A5AE4" w:rsidRDefault="00A37EDD" w:rsidP="00A37EDD">
      <w:pPr>
        <w:tabs>
          <w:tab w:val="left" w:pos="6130"/>
        </w:tabs>
        <w:spacing w:after="0"/>
        <w:ind w:left="55"/>
        <w:rPr>
          <w:rFonts w:asciiTheme="majorBidi" w:hAnsiTheme="majorBidi" w:cstheme="majorBidi"/>
          <w:color w:val="000000"/>
          <w:sz w:val="24"/>
          <w:szCs w:val="24"/>
        </w:rPr>
      </w:pPr>
      <w:r w:rsidRPr="006A5AE4">
        <w:rPr>
          <w:rFonts w:asciiTheme="majorBidi" w:hAnsiTheme="majorBidi" w:cstheme="majorBidi"/>
          <w:b/>
          <w:bCs/>
          <w:color w:val="000000"/>
          <w:sz w:val="24"/>
          <w:szCs w:val="24"/>
        </w:rPr>
        <w:tab/>
      </w:r>
    </w:p>
    <w:tbl>
      <w:tblPr>
        <w:tblW w:w="8849" w:type="dxa"/>
        <w:jc w:val="center"/>
        <w:tblCellMar>
          <w:left w:w="70" w:type="dxa"/>
          <w:right w:w="70" w:type="dxa"/>
        </w:tblCellMar>
        <w:tblLook w:val="04A0"/>
      </w:tblPr>
      <w:tblGrid>
        <w:gridCol w:w="5559"/>
        <w:gridCol w:w="1134"/>
        <w:gridCol w:w="993"/>
        <w:gridCol w:w="1163"/>
      </w:tblGrid>
      <w:tr w:rsidR="00A37EDD" w:rsidRPr="006A5AE4" w:rsidTr="00A37EDD">
        <w:trPr>
          <w:trHeight w:val="300"/>
          <w:jc w:val="center"/>
        </w:trPr>
        <w:tc>
          <w:tcPr>
            <w:tcW w:w="5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Région</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2001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201</w:t>
            </w:r>
            <w:r>
              <w:rPr>
                <w:rFonts w:asciiTheme="majorBidi" w:hAnsiTheme="majorBidi" w:cstheme="majorBidi"/>
                <w:b/>
                <w:bCs/>
                <w:color w:val="000000"/>
                <w:sz w:val="24"/>
                <w:szCs w:val="24"/>
              </w:rPr>
              <w:t>7</w:t>
            </w:r>
          </w:p>
        </w:tc>
        <w:tc>
          <w:tcPr>
            <w:tcW w:w="1163" w:type="dxa"/>
            <w:tcBorders>
              <w:top w:val="single" w:sz="4" w:space="0" w:color="auto"/>
              <w:left w:val="nil"/>
              <w:bottom w:val="single" w:sz="4" w:space="0" w:color="auto"/>
              <w:right w:val="single" w:sz="4" w:space="0" w:color="auto"/>
            </w:tcBorders>
            <w:shd w:val="clear" w:color="auto" w:fill="auto"/>
            <w:noWrap/>
            <w:vAlign w:val="center"/>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Ecart</w:t>
            </w:r>
          </w:p>
        </w:tc>
      </w:tr>
      <w:tr w:rsidR="00A37EDD" w:rsidRPr="006A5AE4" w:rsidTr="00A37EDD">
        <w:trPr>
          <w:trHeight w:val="300"/>
          <w:jc w:val="center"/>
        </w:trPr>
        <w:tc>
          <w:tcPr>
            <w:tcW w:w="555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A37EDD" w:rsidRPr="00DC71CE" w:rsidRDefault="00A37EDD" w:rsidP="00A37EDD">
            <w:pPr>
              <w:spacing w:after="0"/>
              <w:jc w:val="center"/>
              <w:rPr>
                <w:rFonts w:asciiTheme="majorBidi" w:hAnsiTheme="majorBidi" w:cstheme="majorBidi"/>
                <w:color w:val="000000"/>
                <w:sz w:val="24"/>
                <w:szCs w:val="24"/>
              </w:rPr>
            </w:pPr>
            <w:r w:rsidRPr="00DC71CE">
              <w:rPr>
                <w:rFonts w:asciiTheme="majorBidi" w:hAnsiTheme="majorBidi" w:cstheme="majorBidi"/>
                <w:color w:val="000000"/>
                <w:sz w:val="24"/>
                <w:szCs w:val="24"/>
              </w:rPr>
              <w:t>77,8</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71,2</w:t>
            </w:r>
          </w:p>
        </w:tc>
        <w:tc>
          <w:tcPr>
            <w:tcW w:w="1163" w:type="dxa"/>
            <w:tcBorders>
              <w:top w:val="nil"/>
              <w:left w:val="nil"/>
              <w:bottom w:val="single" w:sz="4" w:space="0" w:color="auto"/>
              <w:right w:val="single" w:sz="8"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-6,6</w:t>
            </w:r>
          </w:p>
        </w:tc>
      </w:tr>
      <w:tr w:rsidR="00A37EDD" w:rsidRPr="006A5AE4" w:rsidTr="00A37EDD">
        <w:trPr>
          <w:trHeight w:val="300"/>
          <w:jc w:val="center"/>
        </w:trPr>
        <w:tc>
          <w:tcPr>
            <w:tcW w:w="555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DC71CE" w:rsidRDefault="00A37EDD" w:rsidP="00A37EDD">
            <w:pPr>
              <w:spacing w:after="0"/>
              <w:jc w:val="center"/>
              <w:rPr>
                <w:rFonts w:asciiTheme="majorBidi" w:hAnsiTheme="majorBidi" w:cstheme="majorBidi"/>
                <w:color w:val="000000"/>
                <w:sz w:val="24"/>
                <w:szCs w:val="24"/>
              </w:rPr>
            </w:pPr>
            <w:r w:rsidRPr="00DC71CE">
              <w:rPr>
                <w:rFonts w:asciiTheme="majorBidi" w:hAnsiTheme="majorBidi" w:cstheme="majorBidi"/>
                <w:color w:val="000000"/>
                <w:sz w:val="24"/>
                <w:szCs w:val="24"/>
              </w:rPr>
              <w:t>71,5</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74,6</w:t>
            </w:r>
          </w:p>
        </w:tc>
        <w:tc>
          <w:tcPr>
            <w:tcW w:w="1163"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3,1</w:t>
            </w:r>
          </w:p>
        </w:tc>
      </w:tr>
      <w:tr w:rsidR="00A37EDD" w:rsidRPr="006A5AE4" w:rsidTr="00A37EDD">
        <w:trPr>
          <w:trHeight w:val="300"/>
          <w:jc w:val="center"/>
        </w:trPr>
        <w:tc>
          <w:tcPr>
            <w:tcW w:w="555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DC71CE" w:rsidRDefault="00A37EDD" w:rsidP="00A37EDD">
            <w:pPr>
              <w:spacing w:after="0"/>
              <w:jc w:val="center"/>
              <w:rPr>
                <w:rFonts w:asciiTheme="majorBidi" w:hAnsiTheme="majorBidi" w:cstheme="majorBidi"/>
                <w:color w:val="000000"/>
                <w:sz w:val="24"/>
                <w:szCs w:val="24"/>
              </w:rPr>
            </w:pPr>
            <w:r w:rsidRPr="00DC71CE">
              <w:rPr>
                <w:rFonts w:asciiTheme="majorBidi" w:hAnsiTheme="majorBidi" w:cstheme="majorBidi"/>
                <w:color w:val="000000"/>
                <w:sz w:val="24"/>
                <w:szCs w:val="24"/>
              </w:rPr>
              <w:t>75,2</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73,4</w:t>
            </w:r>
          </w:p>
        </w:tc>
        <w:tc>
          <w:tcPr>
            <w:tcW w:w="1163"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-1,8</w:t>
            </w:r>
          </w:p>
        </w:tc>
      </w:tr>
      <w:tr w:rsidR="00A37EDD" w:rsidRPr="006A5AE4" w:rsidTr="00A37EDD">
        <w:trPr>
          <w:trHeight w:val="300"/>
          <w:jc w:val="center"/>
        </w:trPr>
        <w:tc>
          <w:tcPr>
            <w:tcW w:w="555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DC71CE" w:rsidRDefault="00A37EDD" w:rsidP="00A37EDD">
            <w:pPr>
              <w:spacing w:after="0"/>
              <w:jc w:val="center"/>
              <w:rPr>
                <w:rFonts w:asciiTheme="majorBidi" w:hAnsiTheme="majorBidi" w:cstheme="majorBidi"/>
                <w:color w:val="000000"/>
                <w:sz w:val="24"/>
                <w:szCs w:val="24"/>
              </w:rPr>
            </w:pPr>
            <w:r w:rsidRPr="00DC71CE">
              <w:rPr>
                <w:rFonts w:asciiTheme="majorBidi" w:hAnsiTheme="majorBidi" w:cstheme="majorBidi"/>
                <w:color w:val="000000"/>
                <w:sz w:val="24"/>
                <w:szCs w:val="24"/>
              </w:rPr>
              <w:t>69,9</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64,3</w:t>
            </w:r>
          </w:p>
        </w:tc>
        <w:tc>
          <w:tcPr>
            <w:tcW w:w="1163"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-5,6</w:t>
            </w:r>
          </w:p>
        </w:tc>
      </w:tr>
      <w:tr w:rsidR="00A37EDD" w:rsidRPr="006A5AE4" w:rsidTr="00A37EDD">
        <w:trPr>
          <w:trHeight w:val="300"/>
          <w:jc w:val="center"/>
        </w:trPr>
        <w:tc>
          <w:tcPr>
            <w:tcW w:w="555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DC71CE" w:rsidRDefault="00A37EDD" w:rsidP="00A37EDD">
            <w:pPr>
              <w:spacing w:after="0"/>
              <w:jc w:val="center"/>
              <w:rPr>
                <w:rFonts w:asciiTheme="majorBidi" w:hAnsiTheme="majorBidi" w:cstheme="majorBidi"/>
                <w:color w:val="000000"/>
                <w:sz w:val="24"/>
                <w:szCs w:val="24"/>
              </w:rPr>
            </w:pPr>
            <w:r w:rsidRPr="00DC71CE">
              <w:rPr>
                <w:rFonts w:asciiTheme="majorBidi" w:hAnsiTheme="majorBidi" w:cstheme="majorBidi"/>
                <w:color w:val="000000"/>
                <w:sz w:val="24"/>
                <w:szCs w:val="24"/>
              </w:rPr>
              <w:t>77,4</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81,1</w:t>
            </w:r>
          </w:p>
        </w:tc>
        <w:tc>
          <w:tcPr>
            <w:tcW w:w="1163"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3,7</w:t>
            </w:r>
          </w:p>
        </w:tc>
      </w:tr>
      <w:tr w:rsidR="00A37EDD" w:rsidRPr="006A5AE4" w:rsidTr="00A37EDD">
        <w:trPr>
          <w:trHeight w:val="300"/>
          <w:jc w:val="center"/>
        </w:trPr>
        <w:tc>
          <w:tcPr>
            <w:tcW w:w="555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DC71CE" w:rsidRDefault="00A37EDD" w:rsidP="00A37EDD">
            <w:pPr>
              <w:spacing w:after="0"/>
              <w:jc w:val="center"/>
              <w:rPr>
                <w:rFonts w:asciiTheme="majorBidi" w:hAnsiTheme="majorBidi" w:cstheme="majorBidi"/>
                <w:color w:val="000000"/>
                <w:sz w:val="24"/>
                <w:szCs w:val="24"/>
              </w:rPr>
            </w:pPr>
            <w:r w:rsidRPr="00DC71CE">
              <w:rPr>
                <w:rFonts w:asciiTheme="majorBidi" w:hAnsiTheme="majorBidi" w:cstheme="majorBidi"/>
                <w:color w:val="000000"/>
                <w:sz w:val="24"/>
                <w:szCs w:val="24"/>
              </w:rPr>
              <w:t>65,9</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71,5</w:t>
            </w:r>
          </w:p>
        </w:tc>
        <w:tc>
          <w:tcPr>
            <w:tcW w:w="1163"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5,6</w:t>
            </w:r>
          </w:p>
        </w:tc>
      </w:tr>
      <w:tr w:rsidR="00A37EDD" w:rsidRPr="006A5AE4" w:rsidTr="00A37EDD">
        <w:trPr>
          <w:trHeight w:val="300"/>
          <w:jc w:val="center"/>
        </w:trPr>
        <w:tc>
          <w:tcPr>
            <w:tcW w:w="555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DC71CE" w:rsidRDefault="00A37EDD" w:rsidP="00A37EDD">
            <w:pPr>
              <w:spacing w:after="0"/>
              <w:jc w:val="center"/>
              <w:rPr>
                <w:rFonts w:asciiTheme="majorBidi" w:hAnsiTheme="majorBidi" w:cstheme="majorBidi"/>
                <w:color w:val="000000"/>
                <w:sz w:val="24"/>
                <w:szCs w:val="24"/>
              </w:rPr>
            </w:pPr>
            <w:r w:rsidRPr="00DC71CE">
              <w:rPr>
                <w:rFonts w:asciiTheme="majorBidi" w:hAnsiTheme="majorBidi" w:cstheme="majorBidi"/>
                <w:color w:val="000000"/>
                <w:sz w:val="24"/>
                <w:szCs w:val="24"/>
              </w:rPr>
              <w:t>84,2</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82,4</w:t>
            </w:r>
          </w:p>
        </w:tc>
        <w:tc>
          <w:tcPr>
            <w:tcW w:w="1163"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-1,8</w:t>
            </w:r>
          </w:p>
        </w:tc>
      </w:tr>
      <w:tr w:rsidR="00A37EDD" w:rsidRPr="006A5AE4" w:rsidTr="00A37EDD">
        <w:trPr>
          <w:trHeight w:val="300"/>
          <w:jc w:val="center"/>
        </w:trPr>
        <w:tc>
          <w:tcPr>
            <w:tcW w:w="555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DC71CE" w:rsidRDefault="00A37EDD" w:rsidP="00A37EDD">
            <w:pPr>
              <w:spacing w:after="0"/>
              <w:jc w:val="center"/>
              <w:rPr>
                <w:rFonts w:asciiTheme="majorBidi" w:hAnsiTheme="majorBidi" w:cstheme="majorBidi"/>
                <w:color w:val="000000"/>
                <w:sz w:val="24"/>
                <w:szCs w:val="24"/>
              </w:rPr>
            </w:pPr>
            <w:r w:rsidRPr="00DC71CE">
              <w:rPr>
                <w:rFonts w:asciiTheme="majorBidi" w:hAnsiTheme="majorBidi" w:cstheme="majorBidi"/>
                <w:color w:val="000000"/>
                <w:sz w:val="24"/>
                <w:szCs w:val="24"/>
              </w:rPr>
              <w:t>81,3</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80,5</w:t>
            </w:r>
          </w:p>
        </w:tc>
        <w:tc>
          <w:tcPr>
            <w:tcW w:w="1163"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-0,8</w:t>
            </w:r>
          </w:p>
        </w:tc>
      </w:tr>
      <w:tr w:rsidR="00A37EDD" w:rsidRPr="006A5AE4" w:rsidTr="00A37EDD">
        <w:trPr>
          <w:trHeight w:val="300"/>
          <w:jc w:val="center"/>
        </w:trPr>
        <w:tc>
          <w:tcPr>
            <w:tcW w:w="555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Souss-Massa</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DC71CE" w:rsidRDefault="00A37EDD" w:rsidP="00A37EDD">
            <w:pPr>
              <w:spacing w:after="0"/>
              <w:jc w:val="center"/>
              <w:rPr>
                <w:rFonts w:asciiTheme="majorBidi" w:hAnsiTheme="majorBidi" w:cstheme="majorBidi"/>
                <w:color w:val="000000"/>
                <w:sz w:val="24"/>
                <w:szCs w:val="24"/>
              </w:rPr>
            </w:pPr>
            <w:r w:rsidRPr="00DC71CE">
              <w:rPr>
                <w:rFonts w:asciiTheme="majorBidi" w:hAnsiTheme="majorBidi" w:cstheme="majorBidi"/>
                <w:color w:val="000000"/>
                <w:sz w:val="24"/>
                <w:szCs w:val="24"/>
              </w:rPr>
              <w:t>81,6</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75,6</w:t>
            </w:r>
          </w:p>
        </w:tc>
        <w:tc>
          <w:tcPr>
            <w:tcW w:w="1163"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-6,0</w:t>
            </w:r>
          </w:p>
        </w:tc>
      </w:tr>
      <w:tr w:rsidR="00A37EDD" w:rsidRPr="006A5AE4" w:rsidTr="00A37EDD">
        <w:trPr>
          <w:trHeight w:val="300"/>
          <w:jc w:val="center"/>
        </w:trPr>
        <w:tc>
          <w:tcPr>
            <w:tcW w:w="555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DC71CE" w:rsidRDefault="00A37EDD" w:rsidP="00A37EDD">
            <w:pPr>
              <w:spacing w:after="0"/>
              <w:jc w:val="center"/>
              <w:rPr>
                <w:rFonts w:asciiTheme="majorBidi" w:hAnsiTheme="majorBidi" w:cstheme="majorBidi"/>
                <w:color w:val="000000"/>
                <w:sz w:val="24"/>
                <w:szCs w:val="24"/>
              </w:rPr>
            </w:pPr>
            <w:r w:rsidRPr="00DC71CE">
              <w:rPr>
                <w:rFonts w:asciiTheme="majorBidi" w:hAnsiTheme="majorBidi" w:cstheme="majorBidi"/>
                <w:color w:val="000000"/>
                <w:sz w:val="24"/>
                <w:szCs w:val="24"/>
              </w:rPr>
              <w:t>58,6</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51,5</w:t>
            </w:r>
          </w:p>
        </w:tc>
        <w:tc>
          <w:tcPr>
            <w:tcW w:w="1163"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-7,1</w:t>
            </w:r>
          </w:p>
        </w:tc>
      </w:tr>
      <w:tr w:rsidR="00A37EDD" w:rsidRPr="005D557D" w:rsidTr="00A37EDD">
        <w:trPr>
          <w:trHeight w:val="300"/>
          <w:jc w:val="center"/>
        </w:trPr>
        <w:tc>
          <w:tcPr>
            <w:tcW w:w="5559" w:type="dxa"/>
            <w:tcBorders>
              <w:top w:val="nil"/>
              <w:left w:val="single" w:sz="4" w:space="0" w:color="auto"/>
              <w:bottom w:val="single" w:sz="4" w:space="0" w:color="auto"/>
              <w:right w:val="single" w:sz="4" w:space="0" w:color="auto"/>
            </w:tcBorders>
            <w:shd w:val="clear" w:color="auto" w:fill="auto"/>
            <w:noWrap/>
            <w:vAlign w:val="bottom"/>
            <w:hideMark/>
          </w:tcPr>
          <w:p w:rsidR="00A37EDD" w:rsidRPr="005D557D" w:rsidRDefault="00A37EDD" w:rsidP="00A37EDD">
            <w:pPr>
              <w:spacing w:after="0"/>
              <w:rPr>
                <w:rFonts w:asciiTheme="majorBidi" w:hAnsiTheme="majorBidi" w:cstheme="majorBidi"/>
                <w:b/>
                <w:bCs/>
                <w:color w:val="000000"/>
                <w:sz w:val="24"/>
                <w:szCs w:val="24"/>
              </w:rPr>
            </w:pPr>
            <w:r w:rsidRPr="005D557D">
              <w:rPr>
                <w:rFonts w:asciiTheme="majorBidi" w:hAnsiTheme="majorBidi" w:cstheme="majorBidi"/>
                <w:b/>
                <w:bCs/>
                <w:color w:val="000000"/>
                <w:sz w:val="24"/>
                <w:szCs w:val="24"/>
              </w:rPr>
              <w:t>Total</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b/>
                <w:bCs/>
                <w:color w:val="000000"/>
                <w:sz w:val="24"/>
                <w:szCs w:val="24"/>
              </w:rPr>
            </w:pPr>
            <w:r w:rsidRPr="005D557D">
              <w:rPr>
                <w:rFonts w:asciiTheme="majorBidi" w:hAnsiTheme="majorBidi" w:cstheme="majorBidi"/>
                <w:b/>
                <w:bCs/>
                <w:color w:val="000000"/>
                <w:sz w:val="24"/>
                <w:szCs w:val="24"/>
              </w:rPr>
              <w:t>74,4</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b/>
                <w:bCs/>
                <w:color w:val="000000"/>
                <w:sz w:val="24"/>
                <w:szCs w:val="24"/>
              </w:rPr>
            </w:pPr>
            <w:r w:rsidRPr="005D557D">
              <w:rPr>
                <w:rFonts w:asciiTheme="majorBidi" w:hAnsiTheme="majorBidi" w:cstheme="majorBidi"/>
                <w:b/>
                <w:bCs/>
                <w:color w:val="000000"/>
                <w:sz w:val="24"/>
                <w:szCs w:val="24"/>
              </w:rPr>
              <w:t>73</w:t>
            </w:r>
          </w:p>
        </w:tc>
        <w:tc>
          <w:tcPr>
            <w:tcW w:w="1163"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b/>
                <w:bCs/>
                <w:color w:val="000000"/>
                <w:sz w:val="24"/>
                <w:szCs w:val="24"/>
              </w:rPr>
            </w:pPr>
            <w:r w:rsidRPr="005D557D">
              <w:rPr>
                <w:rFonts w:asciiTheme="majorBidi" w:hAnsiTheme="majorBidi" w:cstheme="majorBidi"/>
                <w:b/>
                <w:bCs/>
                <w:color w:val="000000"/>
                <w:sz w:val="24"/>
                <w:szCs w:val="24"/>
              </w:rPr>
              <w:t>-1,4</w:t>
            </w:r>
          </w:p>
        </w:tc>
      </w:tr>
    </w:tbl>
    <w:p w:rsidR="00A37EDD" w:rsidRPr="00B574DB" w:rsidRDefault="00A37EDD" w:rsidP="00A37EDD">
      <w:pPr>
        <w:tabs>
          <w:tab w:val="left" w:pos="5121"/>
        </w:tabs>
        <w:spacing w:after="0"/>
        <w:ind w:left="55"/>
        <w:rPr>
          <w:rFonts w:asciiTheme="majorBidi" w:hAnsiTheme="majorBidi" w:cstheme="majorBidi"/>
          <w:b/>
          <w:bCs/>
          <w:sz w:val="24"/>
          <w:szCs w:val="24"/>
        </w:rPr>
      </w:pPr>
      <w:r w:rsidRPr="00B574DB">
        <w:rPr>
          <w:rFonts w:asciiTheme="majorBidi" w:hAnsiTheme="majorBidi" w:cstheme="majorBidi"/>
          <w:sz w:val="24"/>
          <w:szCs w:val="24"/>
        </w:rPr>
        <w:t>Source : Enquête nationale sur l’emploi 2001 &amp;</w:t>
      </w:r>
      <w:r>
        <w:rPr>
          <w:rFonts w:asciiTheme="majorBidi" w:hAnsiTheme="majorBidi" w:cstheme="majorBidi"/>
          <w:sz w:val="24"/>
          <w:szCs w:val="24"/>
        </w:rPr>
        <w:t>2017</w:t>
      </w:r>
      <w:r w:rsidRPr="00B574DB">
        <w:rPr>
          <w:rFonts w:asciiTheme="majorBidi" w:hAnsiTheme="majorBidi" w:cstheme="majorBidi"/>
          <w:sz w:val="24"/>
          <w:szCs w:val="24"/>
        </w:rPr>
        <w:t>, HCP.</w:t>
      </w:r>
    </w:p>
    <w:p w:rsidR="00A37EDD" w:rsidRPr="006A5AE4" w:rsidRDefault="00A37EDD" w:rsidP="00A37EDD">
      <w:pPr>
        <w:rPr>
          <w:rFonts w:asciiTheme="majorBidi" w:hAnsiTheme="majorBidi" w:cstheme="majorBidi"/>
          <w:sz w:val="24"/>
          <w:szCs w:val="24"/>
        </w:rPr>
      </w:pPr>
    </w:p>
    <w:p w:rsidR="00A37EDD" w:rsidRDefault="00A37EDD" w:rsidP="00A37EDD">
      <w:pPr>
        <w:rPr>
          <w:rFonts w:asciiTheme="majorBidi" w:hAnsiTheme="majorBidi" w:cstheme="majorBidi"/>
          <w:b/>
          <w:bCs/>
          <w:color w:val="000000"/>
          <w:sz w:val="24"/>
          <w:szCs w:val="24"/>
        </w:rPr>
      </w:pPr>
      <w:r>
        <w:rPr>
          <w:rFonts w:asciiTheme="majorBidi" w:hAnsiTheme="majorBidi" w:cstheme="majorBidi"/>
          <w:b/>
          <w:bCs/>
          <w:color w:val="000000"/>
          <w:sz w:val="24"/>
          <w:szCs w:val="24"/>
        </w:rPr>
        <w:br w:type="page"/>
      </w:r>
    </w:p>
    <w:p w:rsidR="00A37EDD" w:rsidRPr="006A5AE4" w:rsidRDefault="00A37EDD" w:rsidP="00A37EDD">
      <w:pPr>
        <w:tabs>
          <w:tab w:val="left" w:pos="4382"/>
          <w:tab w:val="left" w:pos="5028"/>
          <w:tab w:val="left" w:pos="6130"/>
        </w:tabs>
        <w:spacing w:after="0"/>
        <w:ind w:left="55"/>
        <w:rPr>
          <w:rFonts w:asciiTheme="majorBidi" w:hAnsiTheme="majorBidi" w:cstheme="majorBidi"/>
          <w:color w:val="000000"/>
          <w:sz w:val="24"/>
          <w:szCs w:val="24"/>
        </w:rPr>
      </w:pPr>
      <w:r w:rsidRPr="006A5AE4">
        <w:rPr>
          <w:rFonts w:asciiTheme="majorBidi" w:hAnsiTheme="majorBidi" w:cstheme="majorBidi"/>
          <w:b/>
          <w:bCs/>
          <w:color w:val="000000"/>
          <w:sz w:val="24"/>
          <w:szCs w:val="24"/>
        </w:rPr>
        <w:lastRenderedPageBreak/>
        <w:t>Tableau 11 : Proportion des ménages locataires du logement</w:t>
      </w:r>
      <w:r w:rsidRPr="006A5AE4">
        <w:rPr>
          <w:rFonts w:asciiTheme="majorBidi" w:hAnsiTheme="majorBidi" w:cstheme="majorBidi"/>
          <w:b/>
          <w:bCs/>
          <w:color w:val="000000"/>
          <w:sz w:val="24"/>
          <w:szCs w:val="24"/>
        </w:rPr>
        <w:tab/>
      </w:r>
      <w:r w:rsidR="00F5646E">
        <w:rPr>
          <w:rFonts w:asciiTheme="majorBidi" w:hAnsiTheme="majorBidi" w:cstheme="majorBidi"/>
          <w:b/>
          <w:bCs/>
          <w:sz w:val="24"/>
          <w:szCs w:val="24"/>
        </w:rPr>
        <w:t>(en %)</w:t>
      </w:r>
      <w:r w:rsidRPr="006A5AE4">
        <w:rPr>
          <w:rFonts w:asciiTheme="majorBidi" w:hAnsiTheme="majorBidi" w:cstheme="majorBidi"/>
          <w:color w:val="000000"/>
          <w:sz w:val="24"/>
          <w:szCs w:val="24"/>
        </w:rPr>
        <w:tab/>
      </w:r>
      <w:r w:rsidRPr="006A5AE4">
        <w:rPr>
          <w:rFonts w:asciiTheme="majorBidi" w:hAnsiTheme="majorBidi" w:cstheme="majorBidi"/>
          <w:color w:val="000000"/>
          <w:sz w:val="24"/>
          <w:szCs w:val="24"/>
        </w:rPr>
        <w:tab/>
      </w:r>
    </w:p>
    <w:p w:rsidR="00A37EDD" w:rsidRPr="006A5AE4" w:rsidRDefault="00A37EDD" w:rsidP="00A37EDD">
      <w:pPr>
        <w:tabs>
          <w:tab w:val="left" w:pos="4382"/>
          <w:tab w:val="left" w:pos="5028"/>
          <w:tab w:val="left" w:pos="6130"/>
        </w:tabs>
        <w:spacing w:after="0"/>
        <w:ind w:left="55"/>
        <w:rPr>
          <w:rFonts w:asciiTheme="majorBidi" w:hAnsiTheme="majorBidi" w:cstheme="majorBidi"/>
          <w:color w:val="000000"/>
          <w:sz w:val="24"/>
          <w:szCs w:val="24"/>
        </w:rPr>
      </w:pPr>
    </w:p>
    <w:tbl>
      <w:tblPr>
        <w:tblW w:w="8783" w:type="dxa"/>
        <w:jc w:val="center"/>
        <w:tblCellMar>
          <w:left w:w="70" w:type="dxa"/>
          <w:right w:w="70" w:type="dxa"/>
        </w:tblCellMar>
        <w:tblLook w:val="04A0"/>
      </w:tblPr>
      <w:tblGrid>
        <w:gridCol w:w="5381"/>
        <w:gridCol w:w="1276"/>
        <w:gridCol w:w="992"/>
        <w:gridCol w:w="1134"/>
      </w:tblGrid>
      <w:tr w:rsidR="00A37EDD" w:rsidRPr="006A5AE4" w:rsidTr="00A37EDD">
        <w:trPr>
          <w:trHeight w:val="300"/>
          <w:jc w:val="center"/>
        </w:trPr>
        <w:tc>
          <w:tcPr>
            <w:tcW w:w="53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EDD" w:rsidRPr="0075420B" w:rsidRDefault="00A37EDD" w:rsidP="00A37EDD">
            <w:pPr>
              <w:spacing w:after="0"/>
              <w:rPr>
                <w:rFonts w:asciiTheme="majorBidi" w:hAnsiTheme="majorBidi" w:cstheme="majorBidi"/>
                <w:b/>
                <w:bCs/>
                <w:color w:val="000000"/>
                <w:sz w:val="24"/>
                <w:szCs w:val="24"/>
              </w:rPr>
            </w:pPr>
            <w:r w:rsidRPr="0075420B">
              <w:rPr>
                <w:rFonts w:asciiTheme="majorBidi" w:hAnsiTheme="majorBidi" w:cstheme="majorBidi"/>
                <w:b/>
                <w:bCs/>
                <w:color w:val="000000"/>
                <w:sz w:val="24"/>
                <w:szCs w:val="24"/>
              </w:rPr>
              <w:t>Région</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37EDD" w:rsidRPr="0075420B" w:rsidRDefault="00A37EDD" w:rsidP="00A37EDD">
            <w:pPr>
              <w:spacing w:after="0"/>
              <w:jc w:val="center"/>
              <w:rPr>
                <w:rFonts w:asciiTheme="majorBidi" w:hAnsiTheme="majorBidi" w:cstheme="majorBidi"/>
                <w:b/>
                <w:bCs/>
                <w:color w:val="000000"/>
                <w:sz w:val="24"/>
                <w:szCs w:val="24"/>
              </w:rPr>
            </w:pPr>
            <w:r w:rsidRPr="0075420B">
              <w:rPr>
                <w:rFonts w:asciiTheme="majorBidi" w:hAnsiTheme="majorBidi" w:cstheme="majorBidi"/>
                <w:b/>
                <w:bCs/>
                <w:color w:val="000000"/>
                <w:sz w:val="24"/>
                <w:szCs w:val="24"/>
              </w:rPr>
              <w:t>2001</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A37EDD" w:rsidRPr="0075420B" w:rsidRDefault="00A37EDD" w:rsidP="00A37EDD">
            <w:pPr>
              <w:spacing w:after="0"/>
              <w:jc w:val="center"/>
              <w:rPr>
                <w:rFonts w:asciiTheme="majorBidi" w:hAnsiTheme="majorBidi" w:cstheme="majorBidi"/>
                <w:b/>
                <w:bCs/>
                <w:color w:val="000000"/>
                <w:sz w:val="24"/>
                <w:szCs w:val="24"/>
              </w:rPr>
            </w:pPr>
            <w:r w:rsidRPr="0075420B">
              <w:rPr>
                <w:rFonts w:asciiTheme="majorBidi" w:hAnsiTheme="majorBidi" w:cstheme="majorBidi"/>
                <w:b/>
                <w:bCs/>
                <w:color w:val="000000"/>
                <w:sz w:val="24"/>
                <w:szCs w:val="24"/>
              </w:rPr>
              <w:t>201</w:t>
            </w:r>
            <w:r>
              <w:rPr>
                <w:rFonts w:asciiTheme="majorBidi" w:hAnsiTheme="majorBidi" w:cstheme="majorBidi"/>
                <w:b/>
                <w:bCs/>
                <w:color w:val="000000"/>
                <w:sz w:val="24"/>
                <w:szCs w:val="24"/>
              </w:rPr>
              <w:t>7</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37EDD" w:rsidRPr="0075420B" w:rsidRDefault="00A37EDD" w:rsidP="00A37EDD">
            <w:pPr>
              <w:spacing w:after="0"/>
              <w:jc w:val="center"/>
              <w:rPr>
                <w:rFonts w:asciiTheme="majorBidi" w:hAnsiTheme="majorBidi" w:cstheme="majorBidi"/>
                <w:b/>
                <w:bCs/>
                <w:color w:val="000000"/>
                <w:sz w:val="24"/>
                <w:szCs w:val="24"/>
              </w:rPr>
            </w:pPr>
            <w:r w:rsidRPr="0075420B">
              <w:rPr>
                <w:rFonts w:asciiTheme="majorBidi" w:hAnsiTheme="majorBidi" w:cstheme="majorBidi"/>
                <w:b/>
                <w:bCs/>
                <w:color w:val="000000"/>
                <w:sz w:val="24"/>
                <w:szCs w:val="24"/>
              </w:rPr>
              <w:t>Ecart</w:t>
            </w:r>
          </w:p>
        </w:tc>
      </w:tr>
      <w:tr w:rsidR="00A37EDD" w:rsidRPr="006A5AE4" w:rsidTr="00A37EDD">
        <w:trPr>
          <w:trHeight w:val="300"/>
          <w:jc w:val="center"/>
        </w:trPr>
        <w:tc>
          <w:tcPr>
            <w:tcW w:w="5381"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276" w:type="dxa"/>
            <w:tcBorders>
              <w:top w:val="nil"/>
              <w:left w:val="single" w:sz="8" w:space="0" w:color="auto"/>
              <w:bottom w:val="single" w:sz="4" w:space="0" w:color="auto"/>
              <w:right w:val="single" w:sz="8" w:space="0" w:color="auto"/>
            </w:tcBorders>
            <w:shd w:val="clear" w:color="auto" w:fill="auto"/>
            <w:noWrap/>
            <w:vAlign w:val="bottom"/>
            <w:hideMark/>
          </w:tcPr>
          <w:p w:rsidR="00A37EDD" w:rsidRPr="00DC71CE" w:rsidRDefault="00A37EDD" w:rsidP="00A37EDD">
            <w:pPr>
              <w:spacing w:after="0"/>
              <w:jc w:val="center"/>
              <w:rPr>
                <w:rFonts w:asciiTheme="majorBidi" w:hAnsiTheme="majorBidi" w:cstheme="majorBidi"/>
                <w:color w:val="000000"/>
                <w:sz w:val="24"/>
                <w:szCs w:val="24"/>
              </w:rPr>
            </w:pPr>
            <w:r w:rsidRPr="00DC71CE">
              <w:rPr>
                <w:rFonts w:asciiTheme="majorBidi" w:hAnsiTheme="majorBidi" w:cstheme="majorBidi"/>
                <w:color w:val="000000"/>
                <w:sz w:val="24"/>
                <w:szCs w:val="24"/>
              </w:rPr>
              <w:t>16,9</w:t>
            </w:r>
          </w:p>
        </w:tc>
        <w:tc>
          <w:tcPr>
            <w:tcW w:w="992" w:type="dxa"/>
            <w:tcBorders>
              <w:top w:val="nil"/>
              <w:left w:val="nil"/>
              <w:bottom w:val="single" w:sz="4" w:space="0" w:color="auto"/>
              <w:right w:val="single" w:sz="8"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16,8</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-0,1</w:t>
            </w:r>
          </w:p>
        </w:tc>
      </w:tr>
      <w:tr w:rsidR="00A37EDD" w:rsidRPr="006A5AE4" w:rsidTr="00A37EDD">
        <w:trPr>
          <w:trHeight w:val="300"/>
          <w:jc w:val="center"/>
        </w:trPr>
        <w:tc>
          <w:tcPr>
            <w:tcW w:w="5381"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276" w:type="dxa"/>
            <w:tcBorders>
              <w:top w:val="nil"/>
              <w:left w:val="nil"/>
              <w:bottom w:val="single" w:sz="4" w:space="0" w:color="auto"/>
              <w:right w:val="single" w:sz="4" w:space="0" w:color="auto"/>
            </w:tcBorders>
            <w:shd w:val="clear" w:color="auto" w:fill="auto"/>
            <w:noWrap/>
            <w:vAlign w:val="bottom"/>
            <w:hideMark/>
          </w:tcPr>
          <w:p w:rsidR="00A37EDD" w:rsidRPr="00DC71CE" w:rsidRDefault="00A37EDD" w:rsidP="00A37EDD">
            <w:pPr>
              <w:spacing w:after="0"/>
              <w:jc w:val="center"/>
              <w:rPr>
                <w:rFonts w:asciiTheme="majorBidi" w:hAnsiTheme="majorBidi" w:cstheme="majorBidi"/>
                <w:color w:val="000000"/>
                <w:sz w:val="24"/>
                <w:szCs w:val="24"/>
              </w:rPr>
            </w:pPr>
            <w:r w:rsidRPr="00DC71CE">
              <w:rPr>
                <w:rFonts w:asciiTheme="majorBidi" w:hAnsiTheme="majorBidi" w:cstheme="majorBidi"/>
                <w:color w:val="000000"/>
                <w:sz w:val="24"/>
                <w:szCs w:val="24"/>
              </w:rPr>
              <w:t>11,3</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9,6</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-1,7</w:t>
            </w:r>
          </w:p>
        </w:tc>
      </w:tr>
      <w:tr w:rsidR="00A37EDD" w:rsidRPr="006A5AE4" w:rsidTr="00A37EDD">
        <w:trPr>
          <w:trHeight w:val="300"/>
          <w:jc w:val="center"/>
        </w:trPr>
        <w:tc>
          <w:tcPr>
            <w:tcW w:w="5381"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276" w:type="dxa"/>
            <w:tcBorders>
              <w:top w:val="nil"/>
              <w:left w:val="nil"/>
              <w:bottom w:val="single" w:sz="4" w:space="0" w:color="auto"/>
              <w:right w:val="single" w:sz="4" w:space="0" w:color="auto"/>
            </w:tcBorders>
            <w:shd w:val="clear" w:color="auto" w:fill="auto"/>
            <w:noWrap/>
            <w:vAlign w:val="bottom"/>
            <w:hideMark/>
          </w:tcPr>
          <w:p w:rsidR="00A37EDD" w:rsidRPr="00DC71CE" w:rsidRDefault="00A37EDD" w:rsidP="00A37EDD">
            <w:pPr>
              <w:spacing w:after="0"/>
              <w:jc w:val="center"/>
              <w:rPr>
                <w:rFonts w:asciiTheme="majorBidi" w:hAnsiTheme="majorBidi" w:cstheme="majorBidi"/>
                <w:color w:val="000000"/>
                <w:sz w:val="24"/>
                <w:szCs w:val="24"/>
              </w:rPr>
            </w:pPr>
            <w:r w:rsidRPr="00DC71CE">
              <w:rPr>
                <w:rFonts w:asciiTheme="majorBidi" w:hAnsiTheme="majorBidi" w:cstheme="majorBidi"/>
                <w:color w:val="000000"/>
                <w:sz w:val="24"/>
                <w:szCs w:val="24"/>
              </w:rPr>
              <w:t>15,6</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13,8</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-1,8</w:t>
            </w:r>
          </w:p>
        </w:tc>
      </w:tr>
      <w:tr w:rsidR="00A37EDD" w:rsidRPr="006A5AE4" w:rsidTr="00A37EDD">
        <w:trPr>
          <w:trHeight w:val="300"/>
          <w:jc w:val="center"/>
        </w:trPr>
        <w:tc>
          <w:tcPr>
            <w:tcW w:w="5381"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276" w:type="dxa"/>
            <w:tcBorders>
              <w:top w:val="nil"/>
              <w:left w:val="nil"/>
              <w:bottom w:val="single" w:sz="4" w:space="0" w:color="auto"/>
              <w:right w:val="single" w:sz="4" w:space="0" w:color="auto"/>
            </w:tcBorders>
            <w:shd w:val="clear" w:color="auto" w:fill="auto"/>
            <w:noWrap/>
            <w:vAlign w:val="bottom"/>
            <w:hideMark/>
          </w:tcPr>
          <w:p w:rsidR="00A37EDD" w:rsidRPr="00DC71CE" w:rsidRDefault="00A37EDD" w:rsidP="00A37EDD">
            <w:pPr>
              <w:spacing w:after="0"/>
              <w:jc w:val="center"/>
              <w:rPr>
                <w:rFonts w:asciiTheme="majorBidi" w:hAnsiTheme="majorBidi" w:cstheme="majorBidi"/>
                <w:color w:val="000000"/>
                <w:sz w:val="24"/>
                <w:szCs w:val="24"/>
              </w:rPr>
            </w:pPr>
            <w:r w:rsidRPr="00DC71CE">
              <w:rPr>
                <w:rFonts w:asciiTheme="majorBidi" w:hAnsiTheme="majorBidi" w:cstheme="majorBidi"/>
                <w:color w:val="000000"/>
                <w:sz w:val="24"/>
                <w:szCs w:val="24"/>
              </w:rPr>
              <w:t>17,7</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15,8</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-1,9</w:t>
            </w:r>
          </w:p>
        </w:tc>
      </w:tr>
      <w:tr w:rsidR="00A37EDD" w:rsidRPr="006A5AE4" w:rsidTr="00A37EDD">
        <w:trPr>
          <w:trHeight w:val="300"/>
          <w:jc w:val="center"/>
        </w:trPr>
        <w:tc>
          <w:tcPr>
            <w:tcW w:w="5381"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276" w:type="dxa"/>
            <w:tcBorders>
              <w:top w:val="nil"/>
              <w:left w:val="nil"/>
              <w:bottom w:val="single" w:sz="4" w:space="0" w:color="auto"/>
              <w:right w:val="single" w:sz="4" w:space="0" w:color="auto"/>
            </w:tcBorders>
            <w:shd w:val="clear" w:color="auto" w:fill="auto"/>
            <w:noWrap/>
            <w:vAlign w:val="bottom"/>
            <w:hideMark/>
          </w:tcPr>
          <w:p w:rsidR="00A37EDD" w:rsidRPr="00DC71CE" w:rsidRDefault="00A37EDD" w:rsidP="00A37EDD">
            <w:pPr>
              <w:spacing w:after="0"/>
              <w:jc w:val="center"/>
              <w:rPr>
                <w:rFonts w:asciiTheme="majorBidi" w:hAnsiTheme="majorBidi" w:cstheme="majorBidi"/>
                <w:color w:val="000000"/>
                <w:sz w:val="24"/>
                <w:szCs w:val="24"/>
              </w:rPr>
            </w:pPr>
            <w:r w:rsidRPr="00DC71CE">
              <w:rPr>
                <w:rFonts w:asciiTheme="majorBidi" w:hAnsiTheme="majorBidi" w:cstheme="majorBidi"/>
                <w:color w:val="000000"/>
                <w:sz w:val="24"/>
                <w:szCs w:val="24"/>
              </w:rPr>
              <w:t>12,5</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12,6</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0,1</w:t>
            </w:r>
          </w:p>
        </w:tc>
      </w:tr>
      <w:tr w:rsidR="00A37EDD" w:rsidRPr="006A5AE4" w:rsidTr="00A37EDD">
        <w:trPr>
          <w:trHeight w:val="300"/>
          <w:jc w:val="center"/>
        </w:trPr>
        <w:tc>
          <w:tcPr>
            <w:tcW w:w="5381"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276" w:type="dxa"/>
            <w:tcBorders>
              <w:top w:val="nil"/>
              <w:left w:val="nil"/>
              <w:bottom w:val="single" w:sz="4" w:space="0" w:color="auto"/>
              <w:right w:val="single" w:sz="4" w:space="0" w:color="auto"/>
            </w:tcBorders>
            <w:shd w:val="clear" w:color="auto" w:fill="auto"/>
            <w:noWrap/>
            <w:vAlign w:val="bottom"/>
            <w:hideMark/>
          </w:tcPr>
          <w:p w:rsidR="00A37EDD" w:rsidRPr="00DC71CE" w:rsidRDefault="00A37EDD" w:rsidP="00A37EDD">
            <w:pPr>
              <w:spacing w:after="0"/>
              <w:jc w:val="center"/>
              <w:rPr>
                <w:rFonts w:asciiTheme="majorBidi" w:hAnsiTheme="majorBidi" w:cstheme="majorBidi"/>
                <w:color w:val="000000"/>
                <w:sz w:val="24"/>
                <w:szCs w:val="24"/>
              </w:rPr>
            </w:pPr>
            <w:r w:rsidRPr="00DC71CE">
              <w:rPr>
                <w:rFonts w:asciiTheme="majorBidi" w:hAnsiTheme="majorBidi" w:cstheme="majorBidi"/>
                <w:color w:val="000000"/>
                <w:sz w:val="24"/>
                <w:szCs w:val="24"/>
              </w:rPr>
              <w:t>28,6</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20,3</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-8,3</w:t>
            </w:r>
          </w:p>
        </w:tc>
      </w:tr>
      <w:tr w:rsidR="00A37EDD" w:rsidRPr="006A5AE4" w:rsidTr="00A37EDD">
        <w:trPr>
          <w:trHeight w:val="300"/>
          <w:jc w:val="center"/>
        </w:trPr>
        <w:tc>
          <w:tcPr>
            <w:tcW w:w="5381"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276" w:type="dxa"/>
            <w:tcBorders>
              <w:top w:val="nil"/>
              <w:left w:val="nil"/>
              <w:bottom w:val="single" w:sz="4" w:space="0" w:color="auto"/>
              <w:right w:val="single" w:sz="4" w:space="0" w:color="auto"/>
            </w:tcBorders>
            <w:shd w:val="clear" w:color="auto" w:fill="auto"/>
            <w:noWrap/>
            <w:vAlign w:val="bottom"/>
            <w:hideMark/>
          </w:tcPr>
          <w:p w:rsidR="00A37EDD" w:rsidRPr="00DC71CE" w:rsidRDefault="00A37EDD" w:rsidP="00A37EDD">
            <w:pPr>
              <w:spacing w:after="0"/>
              <w:jc w:val="center"/>
              <w:rPr>
                <w:rFonts w:asciiTheme="majorBidi" w:hAnsiTheme="majorBidi" w:cstheme="majorBidi"/>
                <w:color w:val="000000"/>
                <w:sz w:val="24"/>
                <w:szCs w:val="24"/>
              </w:rPr>
            </w:pPr>
            <w:r w:rsidRPr="00DC71CE">
              <w:rPr>
                <w:rFonts w:asciiTheme="majorBidi" w:hAnsiTheme="majorBidi" w:cstheme="majorBidi"/>
                <w:color w:val="000000"/>
                <w:sz w:val="24"/>
                <w:szCs w:val="24"/>
              </w:rPr>
              <w:t>8,3</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7,7</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-0,6</w:t>
            </w:r>
          </w:p>
        </w:tc>
      </w:tr>
      <w:tr w:rsidR="00A37EDD" w:rsidRPr="006A5AE4" w:rsidTr="00A37EDD">
        <w:trPr>
          <w:trHeight w:val="300"/>
          <w:jc w:val="center"/>
        </w:trPr>
        <w:tc>
          <w:tcPr>
            <w:tcW w:w="5381"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276" w:type="dxa"/>
            <w:tcBorders>
              <w:top w:val="nil"/>
              <w:left w:val="nil"/>
              <w:bottom w:val="single" w:sz="4" w:space="0" w:color="auto"/>
              <w:right w:val="single" w:sz="4" w:space="0" w:color="auto"/>
            </w:tcBorders>
            <w:shd w:val="clear" w:color="auto" w:fill="auto"/>
            <w:noWrap/>
            <w:vAlign w:val="bottom"/>
            <w:hideMark/>
          </w:tcPr>
          <w:p w:rsidR="00A37EDD" w:rsidRPr="00DC71CE" w:rsidRDefault="00A37EDD" w:rsidP="00A37EDD">
            <w:pPr>
              <w:spacing w:after="0"/>
              <w:jc w:val="center"/>
              <w:rPr>
                <w:rFonts w:asciiTheme="majorBidi" w:hAnsiTheme="majorBidi" w:cstheme="majorBidi"/>
                <w:color w:val="000000"/>
                <w:sz w:val="24"/>
                <w:szCs w:val="24"/>
              </w:rPr>
            </w:pPr>
            <w:r w:rsidRPr="00DC71CE">
              <w:rPr>
                <w:rFonts w:asciiTheme="majorBidi" w:hAnsiTheme="majorBidi" w:cstheme="majorBidi"/>
                <w:color w:val="000000"/>
                <w:sz w:val="24"/>
                <w:szCs w:val="24"/>
              </w:rPr>
              <w:t>9,3</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11,5</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2,2</w:t>
            </w:r>
          </w:p>
        </w:tc>
      </w:tr>
      <w:tr w:rsidR="00A37EDD" w:rsidRPr="006A5AE4" w:rsidTr="00A37EDD">
        <w:trPr>
          <w:trHeight w:val="300"/>
          <w:jc w:val="center"/>
        </w:trPr>
        <w:tc>
          <w:tcPr>
            <w:tcW w:w="5381"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Souss-Massa</w:t>
            </w:r>
          </w:p>
        </w:tc>
        <w:tc>
          <w:tcPr>
            <w:tcW w:w="1276" w:type="dxa"/>
            <w:tcBorders>
              <w:top w:val="nil"/>
              <w:left w:val="nil"/>
              <w:bottom w:val="single" w:sz="4" w:space="0" w:color="auto"/>
              <w:right w:val="single" w:sz="4" w:space="0" w:color="auto"/>
            </w:tcBorders>
            <w:shd w:val="clear" w:color="auto" w:fill="auto"/>
            <w:noWrap/>
            <w:vAlign w:val="bottom"/>
            <w:hideMark/>
          </w:tcPr>
          <w:p w:rsidR="00A37EDD" w:rsidRPr="00DC71CE" w:rsidRDefault="00A37EDD" w:rsidP="00A37EDD">
            <w:pPr>
              <w:spacing w:after="0"/>
              <w:jc w:val="center"/>
              <w:rPr>
                <w:rFonts w:asciiTheme="majorBidi" w:hAnsiTheme="majorBidi" w:cstheme="majorBidi"/>
                <w:color w:val="000000"/>
                <w:sz w:val="24"/>
                <w:szCs w:val="24"/>
              </w:rPr>
            </w:pPr>
            <w:r w:rsidRPr="00DC71CE">
              <w:rPr>
                <w:rFonts w:asciiTheme="majorBidi" w:hAnsiTheme="majorBidi" w:cstheme="majorBidi"/>
                <w:color w:val="000000"/>
                <w:sz w:val="24"/>
                <w:szCs w:val="24"/>
              </w:rPr>
              <w:t>14,2</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18</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3,8</w:t>
            </w:r>
          </w:p>
        </w:tc>
      </w:tr>
      <w:tr w:rsidR="00A37EDD" w:rsidRPr="006A5AE4" w:rsidTr="00A37EDD">
        <w:trPr>
          <w:trHeight w:val="300"/>
          <w:jc w:val="center"/>
        </w:trPr>
        <w:tc>
          <w:tcPr>
            <w:tcW w:w="5381"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276" w:type="dxa"/>
            <w:tcBorders>
              <w:top w:val="nil"/>
              <w:left w:val="nil"/>
              <w:bottom w:val="single" w:sz="4" w:space="0" w:color="auto"/>
              <w:right w:val="single" w:sz="4" w:space="0" w:color="auto"/>
            </w:tcBorders>
            <w:shd w:val="clear" w:color="auto" w:fill="auto"/>
            <w:noWrap/>
            <w:vAlign w:val="bottom"/>
            <w:hideMark/>
          </w:tcPr>
          <w:p w:rsidR="00A37EDD" w:rsidRPr="00DC71CE" w:rsidRDefault="00A37EDD" w:rsidP="00A37EDD">
            <w:pPr>
              <w:spacing w:after="0"/>
              <w:jc w:val="center"/>
              <w:rPr>
                <w:rFonts w:asciiTheme="majorBidi" w:hAnsiTheme="majorBidi" w:cstheme="majorBidi"/>
                <w:color w:val="000000"/>
                <w:sz w:val="24"/>
                <w:szCs w:val="24"/>
              </w:rPr>
            </w:pPr>
            <w:r w:rsidRPr="00DC71CE">
              <w:rPr>
                <w:rFonts w:asciiTheme="majorBidi" w:hAnsiTheme="majorBidi" w:cstheme="majorBidi"/>
                <w:color w:val="000000"/>
                <w:sz w:val="24"/>
                <w:szCs w:val="24"/>
              </w:rPr>
              <w:t>31,0</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36,4</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5,4</w:t>
            </w:r>
          </w:p>
        </w:tc>
      </w:tr>
      <w:tr w:rsidR="00A37EDD" w:rsidRPr="005D557D" w:rsidTr="00A37EDD">
        <w:trPr>
          <w:trHeight w:val="300"/>
          <w:jc w:val="center"/>
        </w:trPr>
        <w:tc>
          <w:tcPr>
            <w:tcW w:w="5381" w:type="dxa"/>
            <w:tcBorders>
              <w:top w:val="nil"/>
              <w:left w:val="single" w:sz="4" w:space="0" w:color="auto"/>
              <w:bottom w:val="single" w:sz="4" w:space="0" w:color="auto"/>
              <w:right w:val="single" w:sz="4" w:space="0" w:color="auto"/>
            </w:tcBorders>
            <w:shd w:val="clear" w:color="auto" w:fill="auto"/>
            <w:noWrap/>
            <w:vAlign w:val="bottom"/>
            <w:hideMark/>
          </w:tcPr>
          <w:p w:rsidR="00A37EDD" w:rsidRPr="005D557D" w:rsidRDefault="00A37EDD" w:rsidP="00A37EDD">
            <w:pPr>
              <w:spacing w:after="0"/>
              <w:rPr>
                <w:rFonts w:asciiTheme="majorBidi" w:hAnsiTheme="majorBidi" w:cstheme="majorBidi"/>
                <w:b/>
                <w:bCs/>
                <w:color w:val="000000"/>
                <w:sz w:val="24"/>
                <w:szCs w:val="24"/>
              </w:rPr>
            </w:pPr>
            <w:r w:rsidRPr="005D557D">
              <w:rPr>
                <w:rFonts w:asciiTheme="majorBidi" w:hAnsiTheme="majorBidi" w:cstheme="majorBidi"/>
                <w:b/>
                <w:bCs/>
                <w:color w:val="000000"/>
                <w:sz w:val="24"/>
                <w:szCs w:val="24"/>
              </w:rPr>
              <w:t>Total</w:t>
            </w:r>
          </w:p>
        </w:tc>
        <w:tc>
          <w:tcPr>
            <w:tcW w:w="1276"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b/>
                <w:bCs/>
                <w:color w:val="000000"/>
                <w:sz w:val="24"/>
                <w:szCs w:val="24"/>
              </w:rPr>
            </w:pPr>
            <w:r w:rsidRPr="005D557D">
              <w:rPr>
                <w:rFonts w:asciiTheme="majorBidi" w:hAnsiTheme="majorBidi" w:cstheme="majorBidi"/>
                <w:b/>
                <w:bCs/>
                <w:color w:val="000000"/>
                <w:sz w:val="24"/>
                <w:szCs w:val="24"/>
              </w:rPr>
              <w:t>17,0</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b/>
                <w:bCs/>
                <w:color w:val="000000"/>
                <w:sz w:val="24"/>
                <w:szCs w:val="24"/>
              </w:rPr>
            </w:pPr>
            <w:r w:rsidRPr="005D557D">
              <w:rPr>
                <w:rFonts w:asciiTheme="majorBidi" w:hAnsiTheme="majorBidi" w:cstheme="majorBidi"/>
                <w:b/>
                <w:bCs/>
                <w:color w:val="000000"/>
                <w:sz w:val="24"/>
                <w:szCs w:val="24"/>
              </w:rPr>
              <w:t>15,6</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b/>
                <w:bCs/>
                <w:color w:val="000000"/>
                <w:sz w:val="24"/>
                <w:szCs w:val="24"/>
              </w:rPr>
            </w:pPr>
            <w:r w:rsidRPr="005D557D">
              <w:rPr>
                <w:rFonts w:asciiTheme="majorBidi" w:hAnsiTheme="majorBidi" w:cstheme="majorBidi"/>
                <w:b/>
                <w:bCs/>
                <w:color w:val="000000"/>
                <w:sz w:val="24"/>
                <w:szCs w:val="24"/>
              </w:rPr>
              <w:t>-1,4</w:t>
            </w:r>
          </w:p>
        </w:tc>
      </w:tr>
    </w:tbl>
    <w:p w:rsidR="00A37EDD" w:rsidRPr="00B574DB" w:rsidRDefault="00A37EDD" w:rsidP="00A37EDD">
      <w:pPr>
        <w:tabs>
          <w:tab w:val="left" w:pos="5121"/>
        </w:tabs>
        <w:spacing w:after="0"/>
        <w:ind w:left="55"/>
        <w:rPr>
          <w:rFonts w:asciiTheme="majorBidi" w:hAnsiTheme="majorBidi" w:cstheme="majorBidi"/>
          <w:b/>
          <w:bCs/>
          <w:sz w:val="24"/>
          <w:szCs w:val="24"/>
        </w:rPr>
      </w:pPr>
      <w:r w:rsidRPr="00B574DB">
        <w:rPr>
          <w:rFonts w:asciiTheme="majorBidi" w:hAnsiTheme="majorBidi" w:cstheme="majorBidi"/>
          <w:sz w:val="24"/>
          <w:szCs w:val="24"/>
        </w:rPr>
        <w:t>Source : Enquête nationale sur l’emploi 2001 &amp;</w:t>
      </w:r>
      <w:r>
        <w:rPr>
          <w:rFonts w:asciiTheme="majorBidi" w:hAnsiTheme="majorBidi" w:cstheme="majorBidi"/>
          <w:sz w:val="24"/>
          <w:szCs w:val="24"/>
        </w:rPr>
        <w:t>2017</w:t>
      </w:r>
      <w:r w:rsidRPr="00B574DB">
        <w:rPr>
          <w:rFonts w:asciiTheme="majorBidi" w:hAnsiTheme="majorBidi" w:cstheme="majorBidi"/>
          <w:sz w:val="24"/>
          <w:szCs w:val="24"/>
        </w:rPr>
        <w:t>, HCP.</w:t>
      </w:r>
    </w:p>
    <w:p w:rsidR="00A37EDD" w:rsidRPr="006A5AE4" w:rsidRDefault="00A37EDD" w:rsidP="00A37EDD">
      <w:pPr>
        <w:rPr>
          <w:rFonts w:asciiTheme="majorBidi" w:hAnsiTheme="majorBidi" w:cstheme="majorBidi"/>
          <w:sz w:val="24"/>
          <w:szCs w:val="24"/>
        </w:rPr>
      </w:pPr>
    </w:p>
    <w:p w:rsidR="00A37EDD" w:rsidRPr="006A5AE4" w:rsidRDefault="00A37EDD" w:rsidP="00A37EDD">
      <w:pPr>
        <w:spacing w:after="0"/>
        <w:ind w:left="55"/>
        <w:rPr>
          <w:rFonts w:asciiTheme="majorBidi" w:hAnsiTheme="majorBidi" w:cstheme="majorBidi"/>
          <w:b/>
          <w:bCs/>
          <w:color w:val="000000"/>
          <w:sz w:val="24"/>
          <w:szCs w:val="24"/>
        </w:rPr>
      </w:pPr>
    </w:p>
    <w:p w:rsidR="00A37EDD" w:rsidRPr="006A5AE4" w:rsidRDefault="00A37EDD" w:rsidP="00A37EDD">
      <w:pPr>
        <w:spacing w:after="0"/>
        <w:ind w:left="55"/>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Tableau 12 : Proportion des ménages vivant dans un logement surpeuplé (</w:t>
      </w:r>
      <w:r>
        <w:rPr>
          <w:rFonts w:asciiTheme="majorBidi" w:hAnsiTheme="majorBidi" w:cstheme="majorBidi"/>
          <w:b/>
          <w:bCs/>
          <w:color w:val="000000"/>
          <w:sz w:val="24"/>
          <w:szCs w:val="24"/>
        </w:rPr>
        <w:t xml:space="preserve">plus de </w:t>
      </w:r>
      <w:r w:rsidRPr="006A5AE4">
        <w:rPr>
          <w:rFonts w:asciiTheme="majorBidi" w:hAnsiTheme="majorBidi" w:cstheme="majorBidi"/>
          <w:b/>
          <w:bCs/>
          <w:color w:val="000000"/>
          <w:sz w:val="24"/>
          <w:szCs w:val="24"/>
        </w:rPr>
        <w:t>3 personnes par pièce)</w:t>
      </w:r>
      <w:r w:rsidR="00F5646E">
        <w:rPr>
          <w:rFonts w:asciiTheme="majorBidi" w:hAnsiTheme="majorBidi" w:cstheme="majorBidi"/>
          <w:b/>
          <w:bCs/>
          <w:sz w:val="24"/>
          <w:szCs w:val="24"/>
        </w:rPr>
        <w:t>(en %)</w:t>
      </w:r>
    </w:p>
    <w:p w:rsidR="00A37EDD" w:rsidRPr="006A5AE4" w:rsidRDefault="00A37EDD" w:rsidP="00A37EDD">
      <w:pPr>
        <w:spacing w:after="0"/>
        <w:ind w:left="55"/>
        <w:rPr>
          <w:rFonts w:asciiTheme="majorBidi" w:hAnsiTheme="majorBidi" w:cstheme="majorBidi"/>
          <w:b/>
          <w:bCs/>
          <w:color w:val="000000"/>
          <w:sz w:val="24"/>
          <w:szCs w:val="24"/>
        </w:rPr>
      </w:pPr>
    </w:p>
    <w:tbl>
      <w:tblPr>
        <w:tblW w:w="8942" w:type="dxa"/>
        <w:jc w:val="center"/>
        <w:tblCellMar>
          <w:left w:w="70" w:type="dxa"/>
          <w:right w:w="70" w:type="dxa"/>
        </w:tblCellMar>
        <w:tblLook w:val="04A0"/>
      </w:tblPr>
      <w:tblGrid>
        <w:gridCol w:w="5774"/>
        <w:gridCol w:w="1138"/>
        <w:gridCol w:w="992"/>
        <w:gridCol w:w="1038"/>
      </w:tblGrid>
      <w:tr w:rsidR="00A37EDD" w:rsidRPr="00194D0F" w:rsidTr="00A37EDD">
        <w:trPr>
          <w:trHeight w:val="300"/>
          <w:jc w:val="center"/>
        </w:trPr>
        <w:tc>
          <w:tcPr>
            <w:tcW w:w="5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EDD" w:rsidRPr="00194D0F" w:rsidRDefault="00A37EDD" w:rsidP="00A37EDD">
            <w:pPr>
              <w:spacing w:after="0"/>
              <w:rPr>
                <w:rFonts w:asciiTheme="majorBidi" w:hAnsiTheme="majorBidi" w:cstheme="majorBidi"/>
                <w:b/>
                <w:bCs/>
                <w:color w:val="000000"/>
                <w:sz w:val="24"/>
                <w:szCs w:val="24"/>
              </w:rPr>
            </w:pPr>
            <w:r w:rsidRPr="00194D0F">
              <w:rPr>
                <w:rFonts w:asciiTheme="majorBidi" w:hAnsiTheme="majorBidi" w:cstheme="majorBidi"/>
                <w:b/>
                <w:bCs/>
                <w:color w:val="000000"/>
                <w:sz w:val="24"/>
                <w:szCs w:val="24"/>
              </w:rPr>
              <w:t>Région</w:t>
            </w:r>
          </w:p>
        </w:tc>
        <w:tc>
          <w:tcPr>
            <w:tcW w:w="1138" w:type="dxa"/>
            <w:tcBorders>
              <w:top w:val="single" w:sz="4" w:space="0" w:color="auto"/>
              <w:left w:val="nil"/>
              <w:bottom w:val="single" w:sz="4" w:space="0" w:color="auto"/>
              <w:right w:val="single" w:sz="4" w:space="0" w:color="auto"/>
            </w:tcBorders>
            <w:shd w:val="clear" w:color="auto" w:fill="auto"/>
            <w:noWrap/>
            <w:vAlign w:val="bottom"/>
            <w:hideMark/>
          </w:tcPr>
          <w:p w:rsidR="00A37EDD" w:rsidRPr="00194D0F" w:rsidRDefault="00A37EDD" w:rsidP="00A37EDD">
            <w:pPr>
              <w:spacing w:after="0"/>
              <w:jc w:val="center"/>
              <w:rPr>
                <w:rFonts w:asciiTheme="majorBidi" w:hAnsiTheme="majorBidi" w:cstheme="majorBidi"/>
                <w:b/>
                <w:bCs/>
                <w:color w:val="000000"/>
                <w:sz w:val="24"/>
                <w:szCs w:val="24"/>
              </w:rPr>
            </w:pPr>
            <w:r w:rsidRPr="00194D0F">
              <w:rPr>
                <w:rFonts w:asciiTheme="majorBidi" w:hAnsiTheme="majorBidi" w:cstheme="majorBidi"/>
                <w:b/>
                <w:bCs/>
                <w:color w:val="000000"/>
                <w:sz w:val="24"/>
                <w:szCs w:val="24"/>
              </w:rPr>
              <w:t>2001</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A37EDD" w:rsidRPr="00194D0F" w:rsidRDefault="00A37EDD" w:rsidP="00A37EDD">
            <w:pPr>
              <w:spacing w:after="0"/>
              <w:jc w:val="center"/>
              <w:rPr>
                <w:rFonts w:asciiTheme="majorBidi" w:hAnsiTheme="majorBidi" w:cstheme="majorBidi"/>
                <w:b/>
                <w:bCs/>
                <w:color w:val="000000"/>
                <w:sz w:val="24"/>
                <w:szCs w:val="24"/>
              </w:rPr>
            </w:pPr>
            <w:r w:rsidRPr="00194D0F">
              <w:rPr>
                <w:rFonts w:asciiTheme="majorBidi" w:hAnsiTheme="majorBidi" w:cstheme="majorBidi"/>
                <w:b/>
                <w:bCs/>
                <w:color w:val="000000"/>
                <w:sz w:val="24"/>
                <w:szCs w:val="24"/>
              </w:rPr>
              <w:t>201</w:t>
            </w:r>
            <w:r>
              <w:rPr>
                <w:rFonts w:asciiTheme="majorBidi" w:hAnsiTheme="majorBidi" w:cstheme="majorBidi"/>
                <w:b/>
                <w:bCs/>
                <w:color w:val="000000"/>
                <w:sz w:val="24"/>
                <w:szCs w:val="24"/>
              </w:rPr>
              <w:t>7</w:t>
            </w:r>
          </w:p>
        </w:tc>
        <w:tc>
          <w:tcPr>
            <w:tcW w:w="1038" w:type="dxa"/>
            <w:tcBorders>
              <w:top w:val="single" w:sz="4" w:space="0" w:color="auto"/>
              <w:left w:val="nil"/>
              <w:bottom w:val="single" w:sz="4" w:space="0" w:color="auto"/>
              <w:right w:val="single" w:sz="4" w:space="0" w:color="auto"/>
            </w:tcBorders>
            <w:shd w:val="clear" w:color="auto" w:fill="auto"/>
            <w:noWrap/>
            <w:vAlign w:val="center"/>
            <w:hideMark/>
          </w:tcPr>
          <w:p w:rsidR="00A37EDD" w:rsidRPr="00194D0F" w:rsidRDefault="00A37EDD" w:rsidP="00A37EDD">
            <w:pPr>
              <w:spacing w:after="0"/>
              <w:jc w:val="center"/>
              <w:rPr>
                <w:rFonts w:asciiTheme="majorBidi" w:hAnsiTheme="majorBidi" w:cstheme="majorBidi"/>
                <w:b/>
                <w:bCs/>
                <w:color w:val="000000"/>
                <w:sz w:val="24"/>
                <w:szCs w:val="24"/>
              </w:rPr>
            </w:pPr>
            <w:r w:rsidRPr="00194D0F">
              <w:rPr>
                <w:rFonts w:asciiTheme="majorBidi" w:hAnsiTheme="majorBidi" w:cstheme="majorBidi"/>
                <w:b/>
                <w:bCs/>
                <w:color w:val="000000"/>
                <w:sz w:val="24"/>
                <w:szCs w:val="24"/>
              </w:rPr>
              <w:t>Ecart</w:t>
            </w:r>
          </w:p>
        </w:tc>
      </w:tr>
      <w:tr w:rsidR="00A37EDD" w:rsidRPr="006A5AE4" w:rsidTr="00A37EDD">
        <w:trPr>
          <w:trHeight w:val="300"/>
          <w:jc w:val="center"/>
        </w:trPr>
        <w:tc>
          <w:tcPr>
            <w:tcW w:w="5774"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1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DC71CE" w:rsidRDefault="00A37EDD" w:rsidP="00A37EDD">
            <w:pPr>
              <w:spacing w:after="0"/>
              <w:jc w:val="center"/>
              <w:rPr>
                <w:rFonts w:asciiTheme="majorBidi" w:hAnsiTheme="majorBidi" w:cstheme="majorBidi"/>
                <w:color w:val="000000"/>
                <w:sz w:val="24"/>
                <w:szCs w:val="24"/>
              </w:rPr>
            </w:pPr>
            <w:r w:rsidRPr="00DC71CE">
              <w:rPr>
                <w:rFonts w:asciiTheme="majorBidi" w:hAnsiTheme="majorBidi" w:cstheme="majorBidi"/>
                <w:color w:val="000000"/>
                <w:sz w:val="24"/>
                <w:szCs w:val="24"/>
              </w:rPr>
              <w:t>22,9</w:t>
            </w:r>
          </w:p>
        </w:tc>
        <w:tc>
          <w:tcPr>
            <w:tcW w:w="992" w:type="dxa"/>
            <w:tcBorders>
              <w:top w:val="nil"/>
              <w:left w:val="nil"/>
              <w:bottom w:val="single" w:sz="4" w:space="0" w:color="auto"/>
              <w:right w:val="single" w:sz="8"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5,9</w:t>
            </w:r>
          </w:p>
        </w:tc>
        <w:tc>
          <w:tcPr>
            <w:tcW w:w="1038" w:type="dxa"/>
            <w:tcBorders>
              <w:top w:val="nil"/>
              <w:left w:val="nil"/>
              <w:bottom w:val="single" w:sz="4" w:space="0" w:color="auto"/>
              <w:right w:val="single" w:sz="8"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-17,0</w:t>
            </w:r>
          </w:p>
        </w:tc>
      </w:tr>
      <w:tr w:rsidR="00A37EDD" w:rsidRPr="006A5AE4" w:rsidTr="00A37EDD">
        <w:trPr>
          <w:trHeight w:val="300"/>
          <w:jc w:val="center"/>
        </w:trPr>
        <w:tc>
          <w:tcPr>
            <w:tcW w:w="5774"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138" w:type="dxa"/>
            <w:tcBorders>
              <w:top w:val="nil"/>
              <w:left w:val="nil"/>
              <w:bottom w:val="single" w:sz="4" w:space="0" w:color="auto"/>
              <w:right w:val="single" w:sz="4" w:space="0" w:color="auto"/>
            </w:tcBorders>
            <w:shd w:val="clear" w:color="auto" w:fill="auto"/>
            <w:noWrap/>
            <w:vAlign w:val="bottom"/>
            <w:hideMark/>
          </w:tcPr>
          <w:p w:rsidR="00A37EDD" w:rsidRPr="00DC71CE" w:rsidRDefault="00A37EDD" w:rsidP="00A37EDD">
            <w:pPr>
              <w:spacing w:after="0"/>
              <w:jc w:val="center"/>
              <w:rPr>
                <w:rFonts w:asciiTheme="majorBidi" w:hAnsiTheme="majorBidi" w:cstheme="majorBidi"/>
                <w:color w:val="000000"/>
                <w:sz w:val="24"/>
                <w:szCs w:val="24"/>
              </w:rPr>
            </w:pPr>
            <w:r w:rsidRPr="00DC71CE">
              <w:rPr>
                <w:rFonts w:asciiTheme="majorBidi" w:hAnsiTheme="majorBidi" w:cstheme="majorBidi"/>
                <w:color w:val="000000"/>
                <w:sz w:val="24"/>
                <w:szCs w:val="24"/>
              </w:rPr>
              <w:t>23,8</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10,8</w:t>
            </w:r>
          </w:p>
        </w:tc>
        <w:tc>
          <w:tcPr>
            <w:tcW w:w="1038"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-13,0</w:t>
            </w:r>
          </w:p>
        </w:tc>
      </w:tr>
      <w:tr w:rsidR="00A37EDD" w:rsidRPr="006A5AE4" w:rsidTr="00A37EDD">
        <w:trPr>
          <w:trHeight w:val="300"/>
          <w:jc w:val="center"/>
        </w:trPr>
        <w:tc>
          <w:tcPr>
            <w:tcW w:w="5774"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138" w:type="dxa"/>
            <w:tcBorders>
              <w:top w:val="nil"/>
              <w:left w:val="nil"/>
              <w:bottom w:val="single" w:sz="4" w:space="0" w:color="auto"/>
              <w:right w:val="single" w:sz="4" w:space="0" w:color="auto"/>
            </w:tcBorders>
            <w:shd w:val="clear" w:color="auto" w:fill="auto"/>
            <w:noWrap/>
            <w:vAlign w:val="bottom"/>
            <w:hideMark/>
          </w:tcPr>
          <w:p w:rsidR="00A37EDD" w:rsidRPr="00DC71CE" w:rsidRDefault="00A37EDD" w:rsidP="00A37EDD">
            <w:pPr>
              <w:spacing w:after="0"/>
              <w:jc w:val="center"/>
              <w:rPr>
                <w:rFonts w:asciiTheme="majorBidi" w:hAnsiTheme="majorBidi" w:cstheme="majorBidi"/>
                <w:color w:val="000000"/>
                <w:sz w:val="24"/>
                <w:szCs w:val="24"/>
              </w:rPr>
            </w:pPr>
            <w:r w:rsidRPr="00DC71CE">
              <w:rPr>
                <w:rFonts w:asciiTheme="majorBidi" w:hAnsiTheme="majorBidi" w:cstheme="majorBidi"/>
                <w:color w:val="000000"/>
                <w:sz w:val="24"/>
                <w:szCs w:val="24"/>
              </w:rPr>
              <w:t>25,2</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8,2</w:t>
            </w:r>
          </w:p>
        </w:tc>
        <w:tc>
          <w:tcPr>
            <w:tcW w:w="1038"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-17,0</w:t>
            </w:r>
          </w:p>
        </w:tc>
      </w:tr>
      <w:tr w:rsidR="00A37EDD" w:rsidRPr="006A5AE4" w:rsidTr="00A37EDD">
        <w:trPr>
          <w:trHeight w:val="300"/>
          <w:jc w:val="center"/>
        </w:trPr>
        <w:tc>
          <w:tcPr>
            <w:tcW w:w="5774"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138" w:type="dxa"/>
            <w:tcBorders>
              <w:top w:val="nil"/>
              <w:left w:val="nil"/>
              <w:bottom w:val="single" w:sz="4" w:space="0" w:color="auto"/>
              <w:right w:val="single" w:sz="4" w:space="0" w:color="auto"/>
            </w:tcBorders>
            <w:shd w:val="clear" w:color="auto" w:fill="auto"/>
            <w:noWrap/>
            <w:vAlign w:val="bottom"/>
            <w:hideMark/>
          </w:tcPr>
          <w:p w:rsidR="00A37EDD" w:rsidRPr="00DC71CE" w:rsidRDefault="00A37EDD" w:rsidP="00A37EDD">
            <w:pPr>
              <w:spacing w:after="0"/>
              <w:jc w:val="center"/>
              <w:rPr>
                <w:rFonts w:asciiTheme="majorBidi" w:hAnsiTheme="majorBidi" w:cstheme="majorBidi"/>
                <w:color w:val="000000"/>
                <w:sz w:val="24"/>
                <w:szCs w:val="24"/>
              </w:rPr>
            </w:pPr>
            <w:r w:rsidRPr="00DC71CE">
              <w:rPr>
                <w:rFonts w:asciiTheme="majorBidi" w:hAnsiTheme="majorBidi" w:cstheme="majorBidi"/>
                <w:color w:val="000000"/>
                <w:sz w:val="24"/>
                <w:szCs w:val="24"/>
              </w:rPr>
              <w:t>23,5</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9,8</w:t>
            </w:r>
          </w:p>
        </w:tc>
        <w:tc>
          <w:tcPr>
            <w:tcW w:w="1038"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-13,7</w:t>
            </w:r>
          </w:p>
        </w:tc>
      </w:tr>
      <w:tr w:rsidR="00A37EDD" w:rsidRPr="006A5AE4" w:rsidTr="00A37EDD">
        <w:trPr>
          <w:trHeight w:val="300"/>
          <w:jc w:val="center"/>
        </w:trPr>
        <w:tc>
          <w:tcPr>
            <w:tcW w:w="5774"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138" w:type="dxa"/>
            <w:tcBorders>
              <w:top w:val="nil"/>
              <w:left w:val="nil"/>
              <w:bottom w:val="single" w:sz="4" w:space="0" w:color="auto"/>
              <w:right w:val="single" w:sz="4" w:space="0" w:color="auto"/>
            </w:tcBorders>
            <w:shd w:val="clear" w:color="auto" w:fill="auto"/>
            <w:noWrap/>
            <w:vAlign w:val="bottom"/>
            <w:hideMark/>
          </w:tcPr>
          <w:p w:rsidR="00A37EDD" w:rsidRPr="00DC71CE" w:rsidRDefault="00A37EDD" w:rsidP="00A37EDD">
            <w:pPr>
              <w:spacing w:after="0"/>
              <w:jc w:val="center"/>
              <w:rPr>
                <w:rFonts w:asciiTheme="majorBidi" w:hAnsiTheme="majorBidi" w:cstheme="majorBidi"/>
                <w:color w:val="000000"/>
                <w:sz w:val="24"/>
                <w:szCs w:val="24"/>
              </w:rPr>
            </w:pPr>
            <w:r w:rsidRPr="00DC71CE">
              <w:rPr>
                <w:rFonts w:asciiTheme="majorBidi" w:hAnsiTheme="majorBidi" w:cstheme="majorBidi"/>
                <w:color w:val="000000"/>
                <w:sz w:val="24"/>
                <w:szCs w:val="24"/>
              </w:rPr>
              <w:t>21,6</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7,8</w:t>
            </w:r>
          </w:p>
        </w:tc>
        <w:tc>
          <w:tcPr>
            <w:tcW w:w="1038"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-13,8</w:t>
            </w:r>
          </w:p>
        </w:tc>
      </w:tr>
      <w:tr w:rsidR="00A37EDD" w:rsidRPr="006A5AE4" w:rsidTr="00A37EDD">
        <w:trPr>
          <w:trHeight w:val="300"/>
          <w:jc w:val="center"/>
        </w:trPr>
        <w:tc>
          <w:tcPr>
            <w:tcW w:w="5774"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138" w:type="dxa"/>
            <w:tcBorders>
              <w:top w:val="nil"/>
              <w:left w:val="nil"/>
              <w:bottom w:val="single" w:sz="4" w:space="0" w:color="auto"/>
              <w:right w:val="single" w:sz="4" w:space="0" w:color="auto"/>
            </w:tcBorders>
            <w:shd w:val="clear" w:color="auto" w:fill="auto"/>
            <w:noWrap/>
            <w:vAlign w:val="bottom"/>
            <w:hideMark/>
          </w:tcPr>
          <w:p w:rsidR="00A37EDD" w:rsidRPr="00DC71CE" w:rsidRDefault="00A37EDD" w:rsidP="00A37EDD">
            <w:pPr>
              <w:spacing w:after="0"/>
              <w:jc w:val="center"/>
              <w:rPr>
                <w:rFonts w:asciiTheme="majorBidi" w:hAnsiTheme="majorBidi" w:cstheme="majorBidi"/>
                <w:color w:val="000000"/>
                <w:sz w:val="24"/>
                <w:szCs w:val="24"/>
              </w:rPr>
            </w:pPr>
            <w:r w:rsidRPr="00DC71CE">
              <w:rPr>
                <w:rFonts w:asciiTheme="majorBidi" w:hAnsiTheme="majorBidi" w:cstheme="majorBidi"/>
                <w:color w:val="000000"/>
                <w:sz w:val="24"/>
                <w:szCs w:val="24"/>
              </w:rPr>
              <w:t>26,5</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9,4</w:t>
            </w:r>
          </w:p>
        </w:tc>
        <w:tc>
          <w:tcPr>
            <w:tcW w:w="1038"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-17,1</w:t>
            </w:r>
          </w:p>
        </w:tc>
      </w:tr>
      <w:tr w:rsidR="00A37EDD" w:rsidRPr="006A5AE4" w:rsidTr="00A37EDD">
        <w:trPr>
          <w:trHeight w:val="300"/>
          <w:jc w:val="center"/>
        </w:trPr>
        <w:tc>
          <w:tcPr>
            <w:tcW w:w="5774"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138" w:type="dxa"/>
            <w:tcBorders>
              <w:top w:val="nil"/>
              <w:left w:val="nil"/>
              <w:bottom w:val="single" w:sz="4" w:space="0" w:color="auto"/>
              <w:right w:val="single" w:sz="4" w:space="0" w:color="auto"/>
            </w:tcBorders>
            <w:shd w:val="clear" w:color="auto" w:fill="auto"/>
            <w:noWrap/>
            <w:vAlign w:val="bottom"/>
            <w:hideMark/>
          </w:tcPr>
          <w:p w:rsidR="00A37EDD" w:rsidRPr="00DC71CE" w:rsidRDefault="00A37EDD" w:rsidP="00A37EDD">
            <w:pPr>
              <w:spacing w:after="0"/>
              <w:jc w:val="center"/>
              <w:rPr>
                <w:rFonts w:asciiTheme="majorBidi" w:hAnsiTheme="majorBidi" w:cstheme="majorBidi"/>
                <w:color w:val="000000"/>
                <w:sz w:val="24"/>
                <w:szCs w:val="24"/>
              </w:rPr>
            </w:pPr>
            <w:r w:rsidRPr="00DC71CE">
              <w:rPr>
                <w:rFonts w:asciiTheme="majorBidi" w:hAnsiTheme="majorBidi" w:cstheme="majorBidi"/>
                <w:color w:val="000000"/>
                <w:sz w:val="24"/>
                <w:szCs w:val="24"/>
              </w:rPr>
              <w:t>21,2</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8,9</w:t>
            </w:r>
          </w:p>
        </w:tc>
        <w:tc>
          <w:tcPr>
            <w:tcW w:w="1038"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-12,3</w:t>
            </w:r>
          </w:p>
        </w:tc>
      </w:tr>
      <w:tr w:rsidR="00A37EDD" w:rsidRPr="006A5AE4" w:rsidTr="00A37EDD">
        <w:trPr>
          <w:trHeight w:val="300"/>
          <w:jc w:val="center"/>
        </w:trPr>
        <w:tc>
          <w:tcPr>
            <w:tcW w:w="5774"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138" w:type="dxa"/>
            <w:tcBorders>
              <w:top w:val="nil"/>
              <w:left w:val="nil"/>
              <w:bottom w:val="single" w:sz="4" w:space="0" w:color="auto"/>
              <w:right w:val="single" w:sz="4" w:space="0" w:color="auto"/>
            </w:tcBorders>
            <w:shd w:val="clear" w:color="auto" w:fill="auto"/>
            <w:noWrap/>
            <w:vAlign w:val="bottom"/>
            <w:hideMark/>
          </w:tcPr>
          <w:p w:rsidR="00A37EDD" w:rsidRPr="00DC71CE" w:rsidRDefault="00A37EDD" w:rsidP="00A37EDD">
            <w:pPr>
              <w:spacing w:after="0"/>
              <w:jc w:val="center"/>
              <w:rPr>
                <w:rFonts w:asciiTheme="majorBidi" w:hAnsiTheme="majorBidi" w:cstheme="majorBidi"/>
                <w:color w:val="000000"/>
                <w:sz w:val="24"/>
                <w:szCs w:val="24"/>
              </w:rPr>
            </w:pPr>
            <w:r w:rsidRPr="00DC71CE">
              <w:rPr>
                <w:rFonts w:asciiTheme="majorBidi" w:hAnsiTheme="majorBidi" w:cstheme="majorBidi"/>
                <w:color w:val="000000"/>
                <w:sz w:val="24"/>
                <w:szCs w:val="24"/>
              </w:rPr>
              <w:t>17,5</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5,2</w:t>
            </w:r>
          </w:p>
        </w:tc>
        <w:tc>
          <w:tcPr>
            <w:tcW w:w="1038"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-12,3</w:t>
            </w:r>
          </w:p>
        </w:tc>
      </w:tr>
      <w:tr w:rsidR="00A37EDD" w:rsidRPr="006A5AE4" w:rsidTr="00A37EDD">
        <w:trPr>
          <w:trHeight w:val="300"/>
          <w:jc w:val="center"/>
        </w:trPr>
        <w:tc>
          <w:tcPr>
            <w:tcW w:w="5774"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Souss-Massa</w:t>
            </w:r>
          </w:p>
        </w:tc>
        <w:tc>
          <w:tcPr>
            <w:tcW w:w="1138" w:type="dxa"/>
            <w:tcBorders>
              <w:top w:val="nil"/>
              <w:left w:val="nil"/>
              <w:bottom w:val="single" w:sz="4" w:space="0" w:color="auto"/>
              <w:right w:val="single" w:sz="4" w:space="0" w:color="auto"/>
            </w:tcBorders>
            <w:shd w:val="clear" w:color="auto" w:fill="auto"/>
            <w:noWrap/>
            <w:vAlign w:val="bottom"/>
            <w:hideMark/>
          </w:tcPr>
          <w:p w:rsidR="00A37EDD" w:rsidRPr="00DC71CE" w:rsidRDefault="00A37EDD" w:rsidP="00A37EDD">
            <w:pPr>
              <w:spacing w:after="0"/>
              <w:jc w:val="center"/>
              <w:rPr>
                <w:rFonts w:asciiTheme="majorBidi" w:hAnsiTheme="majorBidi" w:cstheme="majorBidi"/>
                <w:color w:val="000000"/>
                <w:sz w:val="24"/>
                <w:szCs w:val="24"/>
              </w:rPr>
            </w:pPr>
            <w:r w:rsidRPr="00DC71CE">
              <w:rPr>
                <w:rFonts w:asciiTheme="majorBidi" w:hAnsiTheme="majorBidi" w:cstheme="majorBidi"/>
                <w:color w:val="000000"/>
                <w:sz w:val="24"/>
                <w:szCs w:val="24"/>
              </w:rPr>
              <w:t>11,5</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6</w:t>
            </w:r>
          </w:p>
        </w:tc>
        <w:tc>
          <w:tcPr>
            <w:tcW w:w="1038"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-5,5</w:t>
            </w:r>
          </w:p>
        </w:tc>
      </w:tr>
      <w:tr w:rsidR="00A37EDD" w:rsidRPr="006A5AE4" w:rsidTr="00A37EDD">
        <w:trPr>
          <w:trHeight w:val="300"/>
          <w:jc w:val="center"/>
        </w:trPr>
        <w:tc>
          <w:tcPr>
            <w:tcW w:w="5774"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138" w:type="dxa"/>
            <w:tcBorders>
              <w:top w:val="nil"/>
              <w:left w:val="nil"/>
              <w:bottom w:val="single" w:sz="4" w:space="0" w:color="auto"/>
              <w:right w:val="single" w:sz="4" w:space="0" w:color="auto"/>
            </w:tcBorders>
            <w:shd w:val="clear" w:color="auto" w:fill="auto"/>
            <w:noWrap/>
            <w:vAlign w:val="bottom"/>
            <w:hideMark/>
          </w:tcPr>
          <w:p w:rsidR="00A37EDD" w:rsidRPr="00DC71CE" w:rsidRDefault="00A37EDD" w:rsidP="00A37EDD">
            <w:pPr>
              <w:spacing w:after="0"/>
              <w:jc w:val="center"/>
              <w:rPr>
                <w:rFonts w:asciiTheme="majorBidi" w:hAnsiTheme="majorBidi" w:cstheme="majorBidi"/>
                <w:color w:val="000000"/>
                <w:sz w:val="24"/>
                <w:szCs w:val="24"/>
              </w:rPr>
            </w:pPr>
            <w:r w:rsidRPr="00DC71CE">
              <w:rPr>
                <w:rFonts w:asciiTheme="majorBidi" w:hAnsiTheme="majorBidi" w:cstheme="majorBidi"/>
                <w:color w:val="000000"/>
                <w:sz w:val="24"/>
                <w:szCs w:val="24"/>
              </w:rPr>
              <w:t>9,6</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6,6</w:t>
            </w:r>
          </w:p>
        </w:tc>
        <w:tc>
          <w:tcPr>
            <w:tcW w:w="1038"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-3,0</w:t>
            </w:r>
          </w:p>
        </w:tc>
      </w:tr>
      <w:tr w:rsidR="00A37EDD" w:rsidRPr="005D557D" w:rsidTr="00A37EDD">
        <w:trPr>
          <w:trHeight w:val="300"/>
          <w:jc w:val="center"/>
        </w:trPr>
        <w:tc>
          <w:tcPr>
            <w:tcW w:w="5774" w:type="dxa"/>
            <w:tcBorders>
              <w:top w:val="nil"/>
              <w:left w:val="single" w:sz="4" w:space="0" w:color="auto"/>
              <w:bottom w:val="single" w:sz="4" w:space="0" w:color="auto"/>
              <w:right w:val="single" w:sz="4" w:space="0" w:color="auto"/>
            </w:tcBorders>
            <w:shd w:val="clear" w:color="auto" w:fill="auto"/>
            <w:noWrap/>
            <w:vAlign w:val="bottom"/>
            <w:hideMark/>
          </w:tcPr>
          <w:p w:rsidR="00A37EDD" w:rsidRPr="005D557D" w:rsidRDefault="00A37EDD" w:rsidP="00A37EDD">
            <w:pPr>
              <w:spacing w:after="0"/>
              <w:rPr>
                <w:rFonts w:asciiTheme="majorBidi" w:hAnsiTheme="majorBidi" w:cstheme="majorBidi"/>
                <w:b/>
                <w:bCs/>
                <w:color w:val="000000"/>
                <w:sz w:val="24"/>
                <w:szCs w:val="24"/>
              </w:rPr>
            </w:pPr>
            <w:r w:rsidRPr="005D557D">
              <w:rPr>
                <w:rFonts w:asciiTheme="majorBidi" w:hAnsiTheme="majorBidi" w:cstheme="majorBidi"/>
                <w:b/>
                <w:bCs/>
                <w:color w:val="000000"/>
                <w:sz w:val="24"/>
                <w:szCs w:val="24"/>
              </w:rPr>
              <w:t>Total</w:t>
            </w:r>
          </w:p>
        </w:tc>
        <w:tc>
          <w:tcPr>
            <w:tcW w:w="1138"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b/>
                <w:bCs/>
                <w:color w:val="000000"/>
                <w:sz w:val="24"/>
                <w:szCs w:val="24"/>
              </w:rPr>
            </w:pPr>
            <w:r w:rsidRPr="005D557D">
              <w:rPr>
                <w:rFonts w:asciiTheme="majorBidi" w:hAnsiTheme="majorBidi" w:cstheme="majorBidi"/>
                <w:b/>
                <w:bCs/>
                <w:color w:val="000000"/>
                <w:sz w:val="24"/>
                <w:szCs w:val="24"/>
              </w:rPr>
              <w:t>22,2</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b/>
                <w:bCs/>
                <w:color w:val="000000"/>
                <w:sz w:val="24"/>
                <w:szCs w:val="24"/>
              </w:rPr>
            </w:pPr>
            <w:r w:rsidRPr="005D557D">
              <w:rPr>
                <w:rFonts w:asciiTheme="majorBidi" w:hAnsiTheme="majorBidi" w:cstheme="majorBidi"/>
                <w:b/>
                <w:bCs/>
                <w:color w:val="000000"/>
                <w:sz w:val="24"/>
                <w:szCs w:val="24"/>
              </w:rPr>
              <w:t>8,3</w:t>
            </w:r>
          </w:p>
        </w:tc>
        <w:tc>
          <w:tcPr>
            <w:tcW w:w="1038"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b/>
                <w:bCs/>
                <w:color w:val="000000"/>
                <w:sz w:val="24"/>
                <w:szCs w:val="24"/>
              </w:rPr>
            </w:pPr>
            <w:r w:rsidRPr="005D557D">
              <w:rPr>
                <w:rFonts w:asciiTheme="majorBidi" w:hAnsiTheme="majorBidi" w:cstheme="majorBidi"/>
                <w:b/>
                <w:bCs/>
                <w:color w:val="000000"/>
                <w:sz w:val="24"/>
                <w:szCs w:val="24"/>
              </w:rPr>
              <w:t>-13,9</w:t>
            </w:r>
          </w:p>
        </w:tc>
      </w:tr>
    </w:tbl>
    <w:p w:rsidR="00A37EDD" w:rsidRPr="00B574DB" w:rsidRDefault="00A37EDD" w:rsidP="00A37EDD">
      <w:pPr>
        <w:tabs>
          <w:tab w:val="left" w:pos="5121"/>
        </w:tabs>
        <w:spacing w:after="0"/>
        <w:ind w:left="55"/>
        <w:rPr>
          <w:rFonts w:asciiTheme="majorBidi" w:hAnsiTheme="majorBidi" w:cstheme="majorBidi"/>
          <w:b/>
          <w:bCs/>
          <w:sz w:val="24"/>
          <w:szCs w:val="24"/>
        </w:rPr>
      </w:pPr>
      <w:r w:rsidRPr="00B574DB">
        <w:rPr>
          <w:rFonts w:asciiTheme="majorBidi" w:hAnsiTheme="majorBidi" w:cstheme="majorBidi"/>
          <w:sz w:val="24"/>
          <w:szCs w:val="24"/>
        </w:rPr>
        <w:t>Source : Enquête nationale sur l’emploi 2001 &amp;</w:t>
      </w:r>
      <w:r>
        <w:rPr>
          <w:rFonts w:asciiTheme="majorBidi" w:hAnsiTheme="majorBidi" w:cstheme="majorBidi"/>
          <w:sz w:val="24"/>
          <w:szCs w:val="24"/>
        </w:rPr>
        <w:t>2017</w:t>
      </w:r>
      <w:r w:rsidRPr="00B574DB">
        <w:rPr>
          <w:rFonts w:asciiTheme="majorBidi" w:hAnsiTheme="majorBidi" w:cstheme="majorBidi"/>
          <w:sz w:val="24"/>
          <w:szCs w:val="24"/>
        </w:rPr>
        <w:t>, HCP.</w:t>
      </w:r>
    </w:p>
    <w:p w:rsidR="00A37EDD" w:rsidRDefault="00A37EDD" w:rsidP="00A37EDD">
      <w:pPr>
        <w:rPr>
          <w:rFonts w:asciiTheme="majorBidi" w:hAnsiTheme="majorBidi" w:cstheme="majorBidi"/>
          <w:b/>
          <w:bCs/>
          <w:color w:val="000000"/>
          <w:sz w:val="24"/>
          <w:szCs w:val="24"/>
        </w:rPr>
      </w:pPr>
      <w:r>
        <w:rPr>
          <w:rFonts w:asciiTheme="majorBidi" w:hAnsiTheme="majorBidi" w:cstheme="majorBidi"/>
          <w:b/>
          <w:bCs/>
          <w:color w:val="000000"/>
          <w:sz w:val="24"/>
          <w:szCs w:val="24"/>
        </w:rPr>
        <w:br w:type="page"/>
      </w:r>
    </w:p>
    <w:p w:rsidR="00A37EDD" w:rsidRPr="006A5AE4" w:rsidRDefault="00A37EDD" w:rsidP="00A37EDD">
      <w:pPr>
        <w:spacing w:after="0"/>
        <w:ind w:left="55"/>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lastRenderedPageBreak/>
        <w:t xml:space="preserve">Tableau 13 : Proportion des ménages </w:t>
      </w:r>
      <w:r>
        <w:rPr>
          <w:rFonts w:asciiTheme="majorBidi" w:hAnsiTheme="majorBidi" w:cstheme="majorBidi"/>
          <w:b/>
          <w:bCs/>
          <w:color w:val="000000"/>
          <w:sz w:val="24"/>
          <w:szCs w:val="24"/>
        </w:rPr>
        <w:t xml:space="preserve">urbains </w:t>
      </w:r>
      <w:r w:rsidRPr="006A5AE4">
        <w:rPr>
          <w:rFonts w:asciiTheme="majorBidi" w:hAnsiTheme="majorBidi" w:cstheme="majorBidi"/>
          <w:b/>
          <w:bCs/>
          <w:color w:val="000000"/>
          <w:sz w:val="24"/>
          <w:szCs w:val="24"/>
        </w:rPr>
        <w:t>résidant dans une baraque ou un logement précaire</w:t>
      </w:r>
      <w:r w:rsidR="00F5646E">
        <w:rPr>
          <w:rFonts w:asciiTheme="majorBidi" w:hAnsiTheme="majorBidi" w:cstheme="majorBidi"/>
          <w:b/>
          <w:bCs/>
          <w:sz w:val="24"/>
          <w:szCs w:val="24"/>
        </w:rPr>
        <w:t>(en %)</w:t>
      </w:r>
    </w:p>
    <w:p w:rsidR="00A37EDD" w:rsidRPr="006A5AE4" w:rsidRDefault="00A37EDD" w:rsidP="00A37EDD">
      <w:pPr>
        <w:spacing w:after="0"/>
        <w:ind w:left="55"/>
        <w:rPr>
          <w:rFonts w:asciiTheme="majorBidi" w:hAnsiTheme="majorBidi" w:cstheme="majorBidi"/>
          <w:b/>
          <w:bCs/>
          <w:color w:val="000000"/>
          <w:sz w:val="24"/>
          <w:szCs w:val="24"/>
        </w:rPr>
      </w:pPr>
    </w:p>
    <w:tbl>
      <w:tblPr>
        <w:tblW w:w="8792" w:type="dxa"/>
        <w:jc w:val="center"/>
        <w:tblCellMar>
          <w:left w:w="70" w:type="dxa"/>
          <w:right w:w="70" w:type="dxa"/>
        </w:tblCellMar>
        <w:tblLook w:val="04A0"/>
      </w:tblPr>
      <w:tblGrid>
        <w:gridCol w:w="5560"/>
        <w:gridCol w:w="1106"/>
        <w:gridCol w:w="992"/>
        <w:gridCol w:w="1134"/>
      </w:tblGrid>
      <w:tr w:rsidR="00A37EDD" w:rsidRPr="006A5AE4" w:rsidTr="00A37EDD">
        <w:trPr>
          <w:trHeight w:val="315"/>
          <w:jc w:val="center"/>
        </w:trPr>
        <w:tc>
          <w:tcPr>
            <w:tcW w:w="5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Région</w:t>
            </w:r>
          </w:p>
        </w:tc>
        <w:tc>
          <w:tcPr>
            <w:tcW w:w="1106"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2001</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201</w:t>
            </w:r>
            <w:r>
              <w:rPr>
                <w:rFonts w:asciiTheme="majorBidi" w:hAnsiTheme="majorBidi" w:cstheme="majorBidi"/>
                <w:b/>
                <w:bCs/>
                <w:color w:val="000000"/>
                <w:sz w:val="24"/>
                <w:szCs w:val="24"/>
              </w:rPr>
              <w:t>7</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Ecart</w:t>
            </w:r>
          </w:p>
        </w:tc>
      </w:tr>
      <w:tr w:rsidR="00A37EDD" w:rsidRPr="006A5AE4" w:rsidTr="00A37EDD">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106" w:type="dxa"/>
            <w:tcBorders>
              <w:top w:val="nil"/>
              <w:left w:val="nil"/>
              <w:bottom w:val="single" w:sz="4" w:space="0" w:color="auto"/>
              <w:right w:val="single" w:sz="4" w:space="0" w:color="auto"/>
            </w:tcBorders>
            <w:shd w:val="clear" w:color="auto" w:fill="auto"/>
            <w:noWrap/>
            <w:vAlign w:val="bottom"/>
          </w:tcPr>
          <w:p w:rsidR="00A37EDD" w:rsidRPr="008C603B" w:rsidRDefault="00A37EDD" w:rsidP="00A37EDD">
            <w:pPr>
              <w:spacing w:after="0"/>
              <w:jc w:val="center"/>
              <w:rPr>
                <w:rFonts w:asciiTheme="majorBidi" w:hAnsiTheme="majorBidi" w:cstheme="majorBidi"/>
                <w:color w:val="000000"/>
                <w:sz w:val="24"/>
                <w:szCs w:val="24"/>
              </w:rPr>
            </w:pPr>
            <w:r w:rsidRPr="008C603B">
              <w:rPr>
                <w:rFonts w:asciiTheme="majorBidi" w:hAnsiTheme="majorBidi" w:cstheme="majorBidi"/>
                <w:color w:val="000000"/>
                <w:sz w:val="24"/>
                <w:szCs w:val="24"/>
              </w:rPr>
              <w:t>3,9</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2,2</w:t>
            </w:r>
          </w:p>
        </w:tc>
        <w:tc>
          <w:tcPr>
            <w:tcW w:w="1134" w:type="dxa"/>
            <w:tcBorders>
              <w:top w:val="nil"/>
              <w:left w:val="single" w:sz="8" w:space="0" w:color="auto"/>
              <w:bottom w:val="single" w:sz="4" w:space="0" w:color="auto"/>
              <w:right w:val="single" w:sz="8" w:space="0" w:color="auto"/>
            </w:tcBorders>
            <w:shd w:val="clear" w:color="auto" w:fill="auto"/>
            <w:noWrap/>
            <w:vAlign w:val="bottom"/>
          </w:tcPr>
          <w:p w:rsidR="00A37EDD" w:rsidRPr="008C603B" w:rsidRDefault="00A37EDD" w:rsidP="00A37EDD">
            <w:pPr>
              <w:spacing w:after="0"/>
              <w:jc w:val="center"/>
              <w:rPr>
                <w:rFonts w:asciiTheme="majorBidi" w:hAnsiTheme="majorBidi" w:cstheme="majorBidi"/>
                <w:color w:val="000000"/>
                <w:sz w:val="24"/>
                <w:szCs w:val="24"/>
              </w:rPr>
            </w:pPr>
            <w:r w:rsidRPr="008C603B">
              <w:rPr>
                <w:rFonts w:asciiTheme="majorBidi" w:hAnsiTheme="majorBidi" w:cstheme="majorBidi"/>
                <w:color w:val="000000"/>
                <w:sz w:val="24"/>
                <w:szCs w:val="24"/>
              </w:rPr>
              <w:t>-1,7</w:t>
            </w:r>
          </w:p>
        </w:tc>
      </w:tr>
      <w:tr w:rsidR="00A37EDD" w:rsidRPr="006A5AE4" w:rsidTr="00A37EDD">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106" w:type="dxa"/>
            <w:tcBorders>
              <w:top w:val="nil"/>
              <w:left w:val="nil"/>
              <w:bottom w:val="single" w:sz="4" w:space="0" w:color="auto"/>
              <w:right w:val="single" w:sz="4" w:space="0" w:color="auto"/>
            </w:tcBorders>
            <w:shd w:val="clear" w:color="auto" w:fill="auto"/>
            <w:noWrap/>
            <w:vAlign w:val="bottom"/>
          </w:tcPr>
          <w:p w:rsidR="00A37EDD" w:rsidRPr="008C603B" w:rsidRDefault="00A37EDD" w:rsidP="00A37EDD">
            <w:pPr>
              <w:spacing w:after="0"/>
              <w:jc w:val="center"/>
              <w:rPr>
                <w:rFonts w:asciiTheme="majorBidi" w:hAnsiTheme="majorBidi" w:cstheme="majorBidi"/>
                <w:color w:val="000000"/>
                <w:sz w:val="24"/>
                <w:szCs w:val="24"/>
              </w:rPr>
            </w:pPr>
            <w:r w:rsidRPr="008C603B">
              <w:rPr>
                <w:rFonts w:asciiTheme="majorBidi" w:hAnsiTheme="majorBidi" w:cstheme="majorBidi"/>
                <w:color w:val="000000"/>
                <w:sz w:val="24"/>
                <w:szCs w:val="24"/>
              </w:rPr>
              <w:t>8,0</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2,4</w:t>
            </w:r>
          </w:p>
        </w:tc>
        <w:tc>
          <w:tcPr>
            <w:tcW w:w="1134" w:type="dxa"/>
            <w:tcBorders>
              <w:top w:val="nil"/>
              <w:left w:val="single" w:sz="8" w:space="0" w:color="auto"/>
              <w:bottom w:val="single" w:sz="4" w:space="0" w:color="auto"/>
              <w:right w:val="single" w:sz="8" w:space="0" w:color="auto"/>
            </w:tcBorders>
            <w:shd w:val="clear" w:color="auto" w:fill="auto"/>
            <w:noWrap/>
            <w:vAlign w:val="bottom"/>
          </w:tcPr>
          <w:p w:rsidR="00A37EDD" w:rsidRPr="008C603B" w:rsidRDefault="00A37EDD" w:rsidP="00A37EDD">
            <w:pPr>
              <w:spacing w:after="0"/>
              <w:jc w:val="center"/>
              <w:rPr>
                <w:rFonts w:asciiTheme="majorBidi" w:hAnsiTheme="majorBidi" w:cstheme="majorBidi"/>
                <w:color w:val="000000"/>
                <w:sz w:val="24"/>
                <w:szCs w:val="24"/>
              </w:rPr>
            </w:pPr>
            <w:r w:rsidRPr="008C603B">
              <w:rPr>
                <w:rFonts w:asciiTheme="majorBidi" w:hAnsiTheme="majorBidi" w:cstheme="majorBidi"/>
                <w:color w:val="000000"/>
                <w:sz w:val="24"/>
                <w:szCs w:val="24"/>
              </w:rPr>
              <w:t>-5,6</w:t>
            </w:r>
          </w:p>
        </w:tc>
      </w:tr>
      <w:tr w:rsidR="00A37EDD" w:rsidRPr="006A5AE4" w:rsidTr="00A37EDD">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106" w:type="dxa"/>
            <w:tcBorders>
              <w:top w:val="nil"/>
              <w:left w:val="nil"/>
              <w:bottom w:val="single" w:sz="4" w:space="0" w:color="auto"/>
              <w:right w:val="single" w:sz="4" w:space="0" w:color="auto"/>
            </w:tcBorders>
            <w:shd w:val="clear" w:color="auto" w:fill="auto"/>
            <w:noWrap/>
            <w:vAlign w:val="bottom"/>
          </w:tcPr>
          <w:p w:rsidR="00A37EDD" w:rsidRPr="008C603B" w:rsidRDefault="00A37EDD" w:rsidP="00A37EDD">
            <w:pPr>
              <w:spacing w:after="0"/>
              <w:jc w:val="center"/>
              <w:rPr>
                <w:rFonts w:asciiTheme="majorBidi" w:hAnsiTheme="majorBidi" w:cstheme="majorBidi"/>
                <w:color w:val="000000"/>
                <w:sz w:val="24"/>
                <w:szCs w:val="24"/>
              </w:rPr>
            </w:pPr>
            <w:r w:rsidRPr="008C603B">
              <w:rPr>
                <w:rFonts w:asciiTheme="majorBidi" w:hAnsiTheme="majorBidi" w:cstheme="majorBidi"/>
                <w:color w:val="000000"/>
                <w:sz w:val="24"/>
                <w:szCs w:val="24"/>
              </w:rPr>
              <w:t>3,6</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1,3</w:t>
            </w:r>
          </w:p>
        </w:tc>
        <w:tc>
          <w:tcPr>
            <w:tcW w:w="1134" w:type="dxa"/>
            <w:tcBorders>
              <w:top w:val="nil"/>
              <w:left w:val="single" w:sz="8" w:space="0" w:color="auto"/>
              <w:bottom w:val="single" w:sz="4" w:space="0" w:color="auto"/>
              <w:right w:val="single" w:sz="8" w:space="0" w:color="auto"/>
            </w:tcBorders>
            <w:shd w:val="clear" w:color="auto" w:fill="auto"/>
            <w:noWrap/>
            <w:vAlign w:val="bottom"/>
          </w:tcPr>
          <w:p w:rsidR="00A37EDD" w:rsidRPr="008C603B" w:rsidRDefault="00A37EDD" w:rsidP="00A37EDD">
            <w:pPr>
              <w:spacing w:after="0"/>
              <w:jc w:val="center"/>
              <w:rPr>
                <w:rFonts w:asciiTheme="majorBidi" w:hAnsiTheme="majorBidi" w:cstheme="majorBidi"/>
                <w:color w:val="000000"/>
                <w:sz w:val="24"/>
                <w:szCs w:val="24"/>
              </w:rPr>
            </w:pPr>
            <w:r w:rsidRPr="008C603B">
              <w:rPr>
                <w:rFonts w:asciiTheme="majorBidi" w:hAnsiTheme="majorBidi" w:cstheme="majorBidi"/>
                <w:color w:val="000000"/>
                <w:sz w:val="24"/>
                <w:szCs w:val="24"/>
              </w:rPr>
              <w:t>-2,3</w:t>
            </w:r>
          </w:p>
        </w:tc>
      </w:tr>
      <w:tr w:rsidR="00A37EDD" w:rsidRPr="006A5AE4" w:rsidTr="00A37EDD">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106" w:type="dxa"/>
            <w:tcBorders>
              <w:top w:val="nil"/>
              <w:left w:val="nil"/>
              <w:bottom w:val="single" w:sz="4" w:space="0" w:color="auto"/>
              <w:right w:val="single" w:sz="4" w:space="0" w:color="auto"/>
            </w:tcBorders>
            <w:shd w:val="clear" w:color="auto" w:fill="auto"/>
            <w:noWrap/>
            <w:vAlign w:val="bottom"/>
          </w:tcPr>
          <w:p w:rsidR="00A37EDD" w:rsidRPr="008C603B" w:rsidRDefault="00A37EDD" w:rsidP="00A37EDD">
            <w:pPr>
              <w:spacing w:after="0"/>
              <w:jc w:val="center"/>
              <w:rPr>
                <w:rFonts w:asciiTheme="majorBidi" w:hAnsiTheme="majorBidi" w:cstheme="majorBidi"/>
                <w:color w:val="000000"/>
                <w:sz w:val="24"/>
                <w:szCs w:val="24"/>
              </w:rPr>
            </w:pPr>
            <w:r w:rsidRPr="008C603B">
              <w:rPr>
                <w:rFonts w:asciiTheme="majorBidi" w:hAnsiTheme="majorBidi" w:cstheme="majorBidi"/>
                <w:color w:val="000000"/>
                <w:sz w:val="24"/>
                <w:szCs w:val="24"/>
              </w:rPr>
              <w:t>12,6</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6,4</w:t>
            </w:r>
          </w:p>
        </w:tc>
        <w:tc>
          <w:tcPr>
            <w:tcW w:w="1134" w:type="dxa"/>
            <w:tcBorders>
              <w:top w:val="nil"/>
              <w:left w:val="single" w:sz="8" w:space="0" w:color="auto"/>
              <w:bottom w:val="single" w:sz="4" w:space="0" w:color="auto"/>
              <w:right w:val="single" w:sz="8" w:space="0" w:color="auto"/>
            </w:tcBorders>
            <w:shd w:val="clear" w:color="auto" w:fill="auto"/>
            <w:noWrap/>
            <w:vAlign w:val="bottom"/>
          </w:tcPr>
          <w:p w:rsidR="00A37EDD" w:rsidRPr="008C603B" w:rsidRDefault="00A37EDD" w:rsidP="00A37EDD">
            <w:pPr>
              <w:spacing w:after="0"/>
              <w:jc w:val="center"/>
              <w:rPr>
                <w:rFonts w:asciiTheme="majorBidi" w:hAnsiTheme="majorBidi" w:cstheme="majorBidi"/>
                <w:color w:val="000000"/>
                <w:sz w:val="24"/>
                <w:szCs w:val="24"/>
              </w:rPr>
            </w:pPr>
            <w:r w:rsidRPr="008C603B">
              <w:rPr>
                <w:rFonts w:asciiTheme="majorBidi" w:hAnsiTheme="majorBidi" w:cstheme="majorBidi"/>
                <w:color w:val="000000"/>
                <w:sz w:val="24"/>
                <w:szCs w:val="24"/>
              </w:rPr>
              <w:t>-6,2</w:t>
            </w:r>
          </w:p>
        </w:tc>
      </w:tr>
      <w:tr w:rsidR="00A37EDD" w:rsidRPr="006A5AE4" w:rsidTr="00A37EDD">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106" w:type="dxa"/>
            <w:tcBorders>
              <w:top w:val="nil"/>
              <w:left w:val="nil"/>
              <w:bottom w:val="single" w:sz="4" w:space="0" w:color="auto"/>
              <w:right w:val="single" w:sz="4" w:space="0" w:color="auto"/>
            </w:tcBorders>
            <w:shd w:val="clear" w:color="auto" w:fill="auto"/>
            <w:noWrap/>
            <w:vAlign w:val="bottom"/>
          </w:tcPr>
          <w:p w:rsidR="00A37EDD" w:rsidRPr="008C603B" w:rsidRDefault="00A37EDD" w:rsidP="00A37EDD">
            <w:pPr>
              <w:spacing w:after="0"/>
              <w:jc w:val="center"/>
              <w:rPr>
                <w:rFonts w:asciiTheme="majorBidi" w:hAnsiTheme="majorBidi" w:cstheme="majorBidi"/>
                <w:color w:val="000000"/>
                <w:sz w:val="24"/>
                <w:szCs w:val="24"/>
              </w:rPr>
            </w:pPr>
            <w:r w:rsidRPr="008C603B">
              <w:rPr>
                <w:rFonts w:asciiTheme="majorBidi" w:hAnsiTheme="majorBidi" w:cstheme="majorBidi"/>
                <w:color w:val="000000"/>
                <w:sz w:val="24"/>
                <w:szCs w:val="24"/>
              </w:rPr>
              <w:t>5,8</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2,4</w:t>
            </w:r>
          </w:p>
        </w:tc>
        <w:tc>
          <w:tcPr>
            <w:tcW w:w="1134" w:type="dxa"/>
            <w:tcBorders>
              <w:top w:val="nil"/>
              <w:left w:val="single" w:sz="8" w:space="0" w:color="auto"/>
              <w:bottom w:val="single" w:sz="4" w:space="0" w:color="auto"/>
              <w:right w:val="single" w:sz="8" w:space="0" w:color="auto"/>
            </w:tcBorders>
            <w:shd w:val="clear" w:color="auto" w:fill="auto"/>
            <w:noWrap/>
            <w:vAlign w:val="bottom"/>
          </w:tcPr>
          <w:p w:rsidR="00A37EDD" w:rsidRPr="008C603B" w:rsidRDefault="00A37EDD" w:rsidP="00A37EDD">
            <w:pPr>
              <w:spacing w:after="0"/>
              <w:jc w:val="center"/>
              <w:rPr>
                <w:rFonts w:asciiTheme="majorBidi" w:hAnsiTheme="majorBidi" w:cstheme="majorBidi"/>
                <w:color w:val="000000"/>
                <w:sz w:val="24"/>
                <w:szCs w:val="24"/>
              </w:rPr>
            </w:pPr>
            <w:r w:rsidRPr="008C603B">
              <w:rPr>
                <w:rFonts w:asciiTheme="majorBidi" w:hAnsiTheme="majorBidi" w:cstheme="majorBidi"/>
                <w:color w:val="000000"/>
                <w:sz w:val="24"/>
                <w:szCs w:val="24"/>
              </w:rPr>
              <w:t>-3,4</w:t>
            </w:r>
          </w:p>
        </w:tc>
      </w:tr>
      <w:tr w:rsidR="00A37EDD" w:rsidRPr="006A5AE4" w:rsidTr="00A37EDD">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106" w:type="dxa"/>
            <w:tcBorders>
              <w:top w:val="nil"/>
              <w:left w:val="nil"/>
              <w:bottom w:val="single" w:sz="4" w:space="0" w:color="auto"/>
              <w:right w:val="single" w:sz="4" w:space="0" w:color="auto"/>
            </w:tcBorders>
            <w:shd w:val="clear" w:color="auto" w:fill="auto"/>
            <w:noWrap/>
            <w:vAlign w:val="bottom"/>
          </w:tcPr>
          <w:p w:rsidR="00A37EDD" w:rsidRPr="008C603B" w:rsidRDefault="00A37EDD" w:rsidP="00A37EDD">
            <w:pPr>
              <w:spacing w:after="0"/>
              <w:jc w:val="center"/>
              <w:rPr>
                <w:rFonts w:asciiTheme="majorBidi" w:hAnsiTheme="majorBidi" w:cstheme="majorBidi"/>
                <w:color w:val="000000"/>
                <w:sz w:val="24"/>
                <w:szCs w:val="24"/>
              </w:rPr>
            </w:pPr>
            <w:r w:rsidRPr="008C603B">
              <w:rPr>
                <w:rFonts w:asciiTheme="majorBidi" w:hAnsiTheme="majorBidi" w:cstheme="majorBidi"/>
                <w:color w:val="000000"/>
                <w:sz w:val="24"/>
                <w:szCs w:val="24"/>
              </w:rPr>
              <w:t>12,7</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8,4</w:t>
            </w:r>
          </w:p>
        </w:tc>
        <w:tc>
          <w:tcPr>
            <w:tcW w:w="1134" w:type="dxa"/>
            <w:tcBorders>
              <w:top w:val="nil"/>
              <w:left w:val="single" w:sz="8" w:space="0" w:color="auto"/>
              <w:bottom w:val="single" w:sz="4" w:space="0" w:color="auto"/>
              <w:right w:val="single" w:sz="8" w:space="0" w:color="auto"/>
            </w:tcBorders>
            <w:shd w:val="clear" w:color="auto" w:fill="auto"/>
            <w:noWrap/>
            <w:vAlign w:val="bottom"/>
          </w:tcPr>
          <w:p w:rsidR="00A37EDD" w:rsidRPr="008C603B" w:rsidRDefault="00A37EDD" w:rsidP="00A37EDD">
            <w:pPr>
              <w:spacing w:after="0"/>
              <w:jc w:val="center"/>
              <w:rPr>
                <w:rFonts w:asciiTheme="majorBidi" w:hAnsiTheme="majorBidi" w:cstheme="majorBidi"/>
                <w:color w:val="000000"/>
                <w:sz w:val="24"/>
                <w:szCs w:val="24"/>
              </w:rPr>
            </w:pPr>
            <w:r w:rsidRPr="008C603B">
              <w:rPr>
                <w:rFonts w:asciiTheme="majorBidi" w:hAnsiTheme="majorBidi" w:cstheme="majorBidi"/>
                <w:color w:val="000000"/>
                <w:sz w:val="24"/>
                <w:szCs w:val="24"/>
              </w:rPr>
              <w:t>-4,3</w:t>
            </w:r>
          </w:p>
        </w:tc>
      </w:tr>
      <w:tr w:rsidR="00A37EDD" w:rsidRPr="006A5AE4" w:rsidTr="00A37EDD">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106" w:type="dxa"/>
            <w:tcBorders>
              <w:top w:val="nil"/>
              <w:left w:val="nil"/>
              <w:bottom w:val="single" w:sz="4" w:space="0" w:color="auto"/>
              <w:right w:val="single" w:sz="4" w:space="0" w:color="auto"/>
            </w:tcBorders>
            <w:shd w:val="clear" w:color="auto" w:fill="auto"/>
            <w:noWrap/>
            <w:vAlign w:val="bottom"/>
          </w:tcPr>
          <w:p w:rsidR="00A37EDD" w:rsidRPr="008C603B" w:rsidRDefault="00A37EDD" w:rsidP="00A37EDD">
            <w:pPr>
              <w:spacing w:after="0"/>
              <w:jc w:val="center"/>
              <w:rPr>
                <w:rFonts w:asciiTheme="majorBidi" w:hAnsiTheme="majorBidi" w:cstheme="majorBidi"/>
                <w:color w:val="000000"/>
                <w:sz w:val="24"/>
                <w:szCs w:val="24"/>
              </w:rPr>
            </w:pPr>
            <w:r w:rsidRPr="008C603B">
              <w:rPr>
                <w:rFonts w:asciiTheme="majorBidi" w:hAnsiTheme="majorBidi" w:cstheme="majorBidi"/>
                <w:color w:val="000000"/>
                <w:sz w:val="24"/>
                <w:szCs w:val="24"/>
              </w:rPr>
              <w:t>5,2</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2</w:t>
            </w:r>
          </w:p>
        </w:tc>
        <w:tc>
          <w:tcPr>
            <w:tcW w:w="1134" w:type="dxa"/>
            <w:tcBorders>
              <w:top w:val="nil"/>
              <w:left w:val="single" w:sz="8" w:space="0" w:color="auto"/>
              <w:bottom w:val="single" w:sz="4" w:space="0" w:color="auto"/>
              <w:right w:val="single" w:sz="8" w:space="0" w:color="auto"/>
            </w:tcBorders>
            <w:shd w:val="clear" w:color="auto" w:fill="auto"/>
            <w:noWrap/>
            <w:vAlign w:val="bottom"/>
          </w:tcPr>
          <w:p w:rsidR="00A37EDD" w:rsidRPr="008C603B" w:rsidRDefault="00A37EDD" w:rsidP="00A37EDD">
            <w:pPr>
              <w:spacing w:after="0"/>
              <w:jc w:val="center"/>
              <w:rPr>
                <w:rFonts w:asciiTheme="majorBidi" w:hAnsiTheme="majorBidi" w:cstheme="majorBidi"/>
                <w:color w:val="000000"/>
                <w:sz w:val="24"/>
                <w:szCs w:val="24"/>
              </w:rPr>
            </w:pPr>
            <w:r w:rsidRPr="008C603B">
              <w:rPr>
                <w:rFonts w:asciiTheme="majorBidi" w:hAnsiTheme="majorBidi" w:cstheme="majorBidi"/>
                <w:color w:val="000000"/>
                <w:sz w:val="24"/>
                <w:szCs w:val="24"/>
              </w:rPr>
              <w:t>-3,2</w:t>
            </w:r>
          </w:p>
        </w:tc>
      </w:tr>
      <w:tr w:rsidR="00A37EDD" w:rsidRPr="006A5AE4" w:rsidTr="00A37EDD">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106" w:type="dxa"/>
            <w:tcBorders>
              <w:top w:val="nil"/>
              <w:left w:val="nil"/>
              <w:bottom w:val="single" w:sz="4" w:space="0" w:color="auto"/>
              <w:right w:val="single" w:sz="4" w:space="0" w:color="auto"/>
            </w:tcBorders>
            <w:shd w:val="clear" w:color="auto" w:fill="auto"/>
            <w:noWrap/>
            <w:vAlign w:val="bottom"/>
          </w:tcPr>
          <w:p w:rsidR="00A37EDD" w:rsidRPr="008C603B" w:rsidRDefault="00A37EDD" w:rsidP="00A37EDD">
            <w:pPr>
              <w:spacing w:after="0"/>
              <w:jc w:val="center"/>
              <w:rPr>
                <w:rFonts w:asciiTheme="majorBidi" w:hAnsiTheme="majorBidi" w:cstheme="majorBidi"/>
                <w:color w:val="000000"/>
                <w:sz w:val="24"/>
                <w:szCs w:val="24"/>
              </w:rPr>
            </w:pPr>
            <w:r w:rsidRPr="008C603B">
              <w:rPr>
                <w:rFonts w:asciiTheme="majorBidi" w:hAnsiTheme="majorBidi" w:cstheme="majorBidi"/>
                <w:color w:val="000000"/>
                <w:sz w:val="24"/>
                <w:szCs w:val="24"/>
              </w:rPr>
              <w:t>5,8</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0,3</w:t>
            </w:r>
          </w:p>
        </w:tc>
        <w:tc>
          <w:tcPr>
            <w:tcW w:w="1134" w:type="dxa"/>
            <w:tcBorders>
              <w:top w:val="nil"/>
              <w:left w:val="single" w:sz="8" w:space="0" w:color="auto"/>
              <w:bottom w:val="single" w:sz="4" w:space="0" w:color="auto"/>
              <w:right w:val="single" w:sz="8" w:space="0" w:color="auto"/>
            </w:tcBorders>
            <w:shd w:val="clear" w:color="auto" w:fill="auto"/>
            <w:noWrap/>
            <w:vAlign w:val="bottom"/>
          </w:tcPr>
          <w:p w:rsidR="00A37EDD" w:rsidRPr="008C603B" w:rsidRDefault="00A37EDD" w:rsidP="00A37EDD">
            <w:pPr>
              <w:spacing w:after="0"/>
              <w:jc w:val="center"/>
              <w:rPr>
                <w:rFonts w:asciiTheme="majorBidi" w:hAnsiTheme="majorBidi" w:cstheme="majorBidi"/>
                <w:color w:val="000000"/>
                <w:sz w:val="24"/>
                <w:szCs w:val="24"/>
              </w:rPr>
            </w:pPr>
            <w:r w:rsidRPr="008C603B">
              <w:rPr>
                <w:rFonts w:asciiTheme="majorBidi" w:hAnsiTheme="majorBidi" w:cstheme="majorBidi"/>
                <w:color w:val="000000"/>
                <w:sz w:val="24"/>
                <w:szCs w:val="24"/>
              </w:rPr>
              <w:t>-5,5</w:t>
            </w:r>
          </w:p>
        </w:tc>
      </w:tr>
      <w:tr w:rsidR="00A37EDD" w:rsidRPr="006A5AE4" w:rsidTr="00A37EDD">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Souss-Massa</w:t>
            </w:r>
          </w:p>
        </w:tc>
        <w:tc>
          <w:tcPr>
            <w:tcW w:w="1106" w:type="dxa"/>
            <w:tcBorders>
              <w:top w:val="nil"/>
              <w:left w:val="nil"/>
              <w:bottom w:val="single" w:sz="4" w:space="0" w:color="auto"/>
              <w:right w:val="single" w:sz="4" w:space="0" w:color="auto"/>
            </w:tcBorders>
            <w:shd w:val="clear" w:color="auto" w:fill="auto"/>
            <w:noWrap/>
            <w:vAlign w:val="bottom"/>
          </w:tcPr>
          <w:p w:rsidR="00A37EDD" w:rsidRPr="008C603B" w:rsidRDefault="00A37EDD" w:rsidP="00A37EDD">
            <w:pPr>
              <w:spacing w:after="0"/>
              <w:jc w:val="center"/>
              <w:rPr>
                <w:rFonts w:asciiTheme="majorBidi" w:hAnsiTheme="majorBidi" w:cstheme="majorBidi"/>
                <w:color w:val="000000"/>
                <w:sz w:val="24"/>
                <w:szCs w:val="24"/>
              </w:rPr>
            </w:pPr>
            <w:r w:rsidRPr="008C603B">
              <w:rPr>
                <w:rFonts w:asciiTheme="majorBidi" w:hAnsiTheme="majorBidi" w:cstheme="majorBidi"/>
                <w:color w:val="000000"/>
                <w:sz w:val="24"/>
                <w:szCs w:val="24"/>
              </w:rPr>
              <w:t>7,3</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0,4</w:t>
            </w:r>
          </w:p>
        </w:tc>
        <w:tc>
          <w:tcPr>
            <w:tcW w:w="1134" w:type="dxa"/>
            <w:tcBorders>
              <w:top w:val="nil"/>
              <w:left w:val="single" w:sz="8" w:space="0" w:color="auto"/>
              <w:bottom w:val="single" w:sz="4" w:space="0" w:color="auto"/>
              <w:right w:val="single" w:sz="8" w:space="0" w:color="auto"/>
            </w:tcBorders>
            <w:shd w:val="clear" w:color="auto" w:fill="auto"/>
            <w:noWrap/>
            <w:vAlign w:val="bottom"/>
          </w:tcPr>
          <w:p w:rsidR="00A37EDD" w:rsidRPr="008C603B" w:rsidRDefault="00A37EDD" w:rsidP="00A37EDD">
            <w:pPr>
              <w:spacing w:after="0"/>
              <w:jc w:val="center"/>
              <w:rPr>
                <w:rFonts w:asciiTheme="majorBidi" w:hAnsiTheme="majorBidi" w:cstheme="majorBidi"/>
                <w:color w:val="000000"/>
                <w:sz w:val="24"/>
                <w:szCs w:val="24"/>
              </w:rPr>
            </w:pPr>
            <w:r w:rsidRPr="008C603B">
              <w:rPr>
                <w:rFonts w:asciiTheme="majorBidi" w:hAnsiTheme="majorBidi" w:cstheme="majorBidi"/>
                <w:color w:val="000000"/>
                <w:sz w:val="24"/>
                <w:szCs w:val="24"/>
              </w:rPr>
              <w:t>-6,9</w:t>
            </w:r>
          </w:p>
        </w:tc>
      </w:tr>
      <w:tr w:rsidR="00A37EDD" w:rsidRPr="006A5AE4" w:rsidTr="00A37EDD">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106" w:type="dxa"/>
            <w:tcBorders>
              <w:top w:val="nil"/>
              <w:left w:val="nil"/>
              <w:bottom w:val="single" w:sz="4" w:space="0" w:color="auto"/>
              <w:right w:val="single" w:sz="4" w:space="0" w:color="auto"/>
            </w:tcBorders>
            <w:shd w:val="clear" w:color="auto" w:fill="auto"/>
            <w:noWrap/>
            <w:vAlign w:val="bottom"/>
          </w:tcPr>
          <w:p w:rsidR="00A37EDD" w:rsidRPr="008C603B" w:rsidRDefault="00A37EDD" w:rsidP="00A37EDD">
            <w:pPr>
              <w:spacing w:after="0"/>
              <w:jc w:val="center"/>
              <w:rPr>
                <w:rFonts w:asciiTheme="majorBidi" w:hAnsiTheme="majorBidi" w:cstheme="majorBidi"/>
                <w:color w:val="000000"/>
                <w:sz w:val="24"/>
                <w:szCs w:val="24"/>
              </w:rPr>
            </w:pPr>
            <w:r w:rsidRPr="008C603B">
              <w:rPr>
                <w:rFonts w:asciiTheme="majorBidi" w:hAnsiTheme="majorBidi" w:cstheme="majorBidi"/>
                <w:color w:val="000000"/>
                <w:sz w:val="24"/>
                <w:szCs w:val="24"/>
              </w:rPr>
              <w:t>9,9</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1,5</w:t>
            </w:r>
          </w:p>
        </w:tc>
        <w:tc>
          <w:tcPr>
            <w:tcW w:w="1134" w:type="dxa"/>
            <w:tcBorders>
              <w:top w:val="nil"/>
              <w:left w:val="single" w:sz="8" w:space="0" w:color="auto"/>
              <w:bottom w:val="single" w:sz="4" w:space="0" w:color="auto"/>
              <w:right w:val="single" w:sz="8" w:space="0" w:color="auto"/>
            </w:tcBorders>
            <w:shd w:val="clear" w:color="auto" w:fill="auto"/>
            <w:noWrap/>
            <w:vAlign w:val="bottom"/>
          </w:tcPr>
          <w:p w:rsidR="00A37EDD" w:rsidRPr="008C603B" w:rsidRDefault="00A37EDD" w:rsidP="00A37EDD">
            <w:pPr>
              <w:spacing w:after="0"/>
              <w:jc w:val="center"/>
              <w:rPr>
                <w:rFonts w:asciiTheme="majorBidi" w:hAnsiTheme="majorBidi" w:cstheme="majorBidi"/>
                <w:color w:val="000000"/>
                <w:sz w:val="24"/>
                <w:szCs w:val="24"/>
              </w:rPr>
            </w:pPr>
            <w:r w:rsidRPr="008C603B">
              <w:rPr>
                <w:rFonts w:asciiTheme="majorBidi" w:hAnsiTheme="majorBidi" w:cstheme="majorBidi"/>
                <w:color w:val="000000"/>
                <w:sz w:val="24"/>
                <w:szCs w:val="24"/>
              </w:rPr>
              <w:t>-8,4</w:t>
            </w:r>
          </w:p>
        </w:tc>
      </w:tr>
      <w:tr w:rsidR="00A37EDD" w:rsidRPr="008C603B" w:rsidTr="00A37EDD">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A37EDD" w:rsidRPr="008C603B" w:rsidRDefault="00A37EDD" w:rsidP="00A37EDD">
            <w:pPr>
              <w:spacing w:after="0"/>
              <w:rPr>
                <w:rFonts w:asciiTheme="majorBidi" w:hAnsiTheme="majorBidi" w:cstheme="majorBidi"/>
                <w:b/>
                <w:bCs/>
                <w:color w:val="000000"/>
                <w:sz w:val="24"/>
                <w:szCs w:val="24"/>
              </w:rPr>
            </w:pPr>
            <w:r w:rsidRPr="008C603B">
              <w:rPr>
                <w:rFonts w:asciiTheme="majorBidi" w:hAnsiTheme="majorBidi" w:cstheme="majorBidi"/>
                <w:b/>
                <w:bCs/>
                <w:color w:val="000000"/>
                <w:sz w:val="24"/>
                <w:szCs w:val="24"/>
              </w:rPr>
              <w:t>Total</w:t>
            </w:r>
          </w:p>
        </w:tc>
        <w:tc>
          <w:tcPr>
            <w:tcW w:w="1106" w:type="dxa"/>
            <w:tcBorders>
              <w:top w:val="nil"/>
              <w:left w:val="nil"/>
              <w:bottom w:val="single" w:sz="4" w:space="0" w:color="auto"/>
              <w:right w:val="single" w:sz="4" w:space="0" w:color="auto"/>
            </w:tcBorders>
            <w:shd w:val="clear" w:color="auto" w:fill="auto"/>
            <w:noWrap/>
            <w:vAlign w:val="bottom"/>
          </w:tcPr>
          <w:p w:rsidR="00A37EDD" w:rsidRPr="008C603B" w:rsidRDefault="00A37EDD" w:rsidP="00A37EDD">
            <w:pPr>
              <w:spacing w:after="0"/>
              <w:jc w:val="center"/>
              <w:rPr>
                <w:rFonts w:asciiTheme="majorBidi" w:hAnsiTheme="majorBidi" w:cstheme="majorBidi"/>
                <w:b/>
                <w:bCs/>
                <w:color w:val="000000"/>
                <w:sz w:val="24"/>
                <w:szCs w:val="24"/>
              </w:rPr>
            </w:pPr>
            <w:r w:rsidRPr="008C603B">
              <w:rPr>
                <w:rFonts w:asciiTheme="majorBidi" w:hAnsiTheme="majorBidi" w:cstheme="majorBidi"/>
                <w:b/>
                <w:bCs/>
                <w:color w:val="000000"/>
                <w:sz w:val="24"/>
                <w:szCs w:val="24"/>
              </w:rPr>
              <w:t>7,9</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8C603B" w:rsidRDefault="00A37EDD" w:rsidP="00A37EDD">
            <w:pPr>
              <w:spacing w:after="0"/>
              <w:jc w:val="center"/>
              <w:rPr>
                <w:rFonts w:asciiTheme="majorBidi" w:hAnsiTheme="majorBidi" w:cstheme="majorBidi"/>
                <w:b/>
                <w:bCs/>
                <w:color w:val="000000"/>
                <w:sz w:val="24"/>
                <w:szCs w:val="24"/>
              </w:rPr>
            </w:pPr>
            <w:r w:rsidRPr="008C603B">
              <w:rPr>
                <w:rFonts w:asciiTheme="majorBidi" w:hAnsiTheme="majorBidi" w:cstheme="majorBidi"/>
                <w:b/>
                <w:bCs/>
                <w:color w:val="000000"/>
                <w:sz w:val="24"/>
                <w:szCs w:val="24"/>
              </w:rPr>
              <w:t>4,1</w:t>
            </w:r>
          </w:p>
        </w:tc>
        <w:tc>
          <w:tcPr>
            <w:tcW w:w="1134" w:type="dxa"/>
            <w:tcBorders>
              <w:top w:val="nil"/>
              <w:left w:val="single" w:sz="8" w:space="0" w:color="auto"/>
              <w:bottom w:val="single" w:sz="4" w:space="0" w:color="auto"/>
              <w:right w:val="single" w:sz="8" w:space="0" w:color="auto"/>
            </w:tcBorders>
            <w:shd w:val="clear" w:color="auto" w:fill="auto"/>
            <w:noWrap/>
            <w:vAlign w:val="bottom"/>
          </w:tcPr>
          <w:p w:rsidR="00A37EDD" w:rsidRPr="008C603B" w:rsidRDefault="00A37EDD" w:rsidP="00A37EDD">
            <w:pPr>
              <w:spacing w:after="0"/>
              <w:jc w:val="center"/>
              <w:rPr>
                <w:rFonts w:asciiTheme="majorBidi" w:hAnsiTheme="majorBidi" w:cstheme="majorBidi"/>
                <w:b/>
                <w:bCs/>
                <w:color w:val="000000"/>
                <w:sz w:val="24"/>
                <w:szCs w:val="24"/>
              </w:rPr>
            </w:pPr>
            <w:r w:rsidRPr="008C603B">
              <w:rPr>
                <w:rFonts w:asciiTheme="majorBidi" w:hAnsiTheme="majorBidi" w:cstheme="majorBidi"/>
                <w:b/>
                <w:bCs/>
                <w:color w:val="000000"/>
                <w:sz w:val="24"/>
                <w:szCs w:val="24"/>
              </w:rPr>
              <w:t>-3,8</w:t>
            </w:r>
          </w:p>
        </w:tc>
      </w:tr>
    </w:tbl>
    <w:p w:rsidR="00A37EDD" w:rsidRPr="00B574DB" w:rsidRDefault="00A37EDD" w:rsidP="00A37EDD">
      <w:pPr>
        <w:tabs>
          <w:tab w:val="left" w:pos="5121"/>
        </w:tabs>
        <w:spacing w:after="0"/>
        <w:ind w:left="55"/>
        <w:rPr>
          <w:rFonts w:asciiTheme="majorBidi" w:hAnsiTheme="majorBidi" w:cstheme="majorBidi"/>
          <w:b/>
          <w:bCs/>
          <w:sz w:val="24"/>
          <w:szCs w:val="24"/>
        </w:rPr>
      </w:pPr>
      <w:r w:rsidRPr="00B574DB">
        <w:rPr>
          <w:rFonts w:asciiTheme="majorBidi" w:hAnsiTheme="majorBidi" w:cstheme="majorBidi"/>
          <w:sz w:val="24"/>
          <w:szCs w:val="24"/>
        </w:rPr>
        <w:t>Source : Enquête nationale sur l’emploi 2001 &amp;</w:t>
      </w:r>
      <w:r>
        <w:rPr>
          <w:rFonts w:asciiTheme="majorBidi" w:hAnsiTheme="majorBidi" w:cstheme="majorBidi"/>
          <w:sz w:val="24"/>
          <w:szCs w:val="24"/>
        </w:rPr>
        <w:t>2017</w:t>
      </w:r>
      <w:r w:rsidRPr="00B574DB">
        <w:rPr>
          <w:rFonts w:asciiTheme="majorBidi" w:hAnsiTheme="majorBidi" w:cstheme="majorBidi"/>
          <w:sz w:val="24"/>
          <w:szCs w:val="24"/>
        </w:rPr>
        <w:t>, HCP.</w:t>
      </w:r>
    </w:p>
    <w:p w:rsidR="00A37EDD" w:rsidRPr="006A5AE4" w:rsidRDefault="00A37EDD" w:rsidP="00A37EDD">
      <w:pPr>
        <w:tabs>
          <w:tab w:val="left" w:pos="4382"/>
          <w:tab w:val="left" w:pos="5028"/>
          <w:tab w:val="left" w:pos="6130"/>
        </w:tabs>
        <w:spacing w:after="0"/>
        <w:ind w:left="55"/>
        <w:rPr>
          <w:rFonts w:asciiTheme="majorBidi" w:hAnsiTheme="majorBidi" w:cstheme="majorBidi"/>
          <w:b/>
          <w:bCs/>
          <w:color w:val="000000"/>
          <w:sz w:val="24"/>
          <w:szCs w:val="24"/>
        </w:rPr>
      </w:pPr>
    </w:p>
    <w:p w:rsidR="00A37EDD" w:rsidRPr="006A5AE4" w:rsidRDefault="00A37EDD" w:rsidP="00A37EDD">
      <w:pPr>
        <w:tabs>
          <w:tab w:val="left" w:pos="4382"/>
          <w:tab w:val="left" w:pos="5028"/>
          <w:tab w:val="left" w:pos="6130"/>
        </w:tabs>
        <w:spacing w:after="0"/>
        <w:ind w:left="55"/>
        <w:rPr>
          <w:rFonts w:asciiTheme="majorBidi" w:hAnsiTheme="majorBidi" w:cstheme="majorBidi"/>
          <w:b/>
          <w:bCs/>
          <w:color w:val="000000"/>
          <w:sz w:val="24"/>
          <w:szCs w:val="24"/>
        </w:rPr>
      </w:pPr>
    </w:p>
    <w:p w:rsidR="00A37EDD" w:rsidRPr="006A5AE4" w:rsidRDefault="00A37EDD" w:rsidP="00A37EDD">
      <w:pPr>
        <w:rPr>
          <w:rFonts w:asciiTheme="majorBidi" w:hAnsiTheme="majorBidi" w:cstheme="majorBidi"/>
          <w:b/>
          <w:bCs/>
          <w:sz w:val="24"/>
          <w:szCs w:val="24"/>
        </w:rPr>
      </w:pPr>
    </w:p>
    <w:p w:rsidR="00A37EDD" w:rsidRPr="006A5AE4" w:rsidRDefault="00A37EDD" w:rsidP="00A37EDD">
      <w:pPr>
        <w:rPr>
          <w:rFonts w:asciiTheme="majorBidi" w:hAnsiTheme="majorBidi" w:cstheme="majorBidi"/>
          <w:b/>
          <w:bCs/>
          <w:sz w:val="24"/>
          <w:szCs w:val="24"/>
        </w:rPr>
      </w:pPr>
    </w:p>
    <w:p w:rsidR="00A37EDD" w:rsidRPr="006A5AE4" w:rsidRDefault="00A37EDD" w:rsidP="00A37EDD">
      <w:pPr>
        <w:rPr>
          <w:rFonts w:asciiTheme="majorBidi" w:hAnsiTheme="majorBidi" w:cstheme="majorBidi"/>
          <w:b/>
          <w:bCs/>
          <w:sz w:val="24"/>
          <w:szCs w:val="24"/>
        </w:rPr>
      </w:pPr>
      <w:r w:rsidRPr="006A5AE4">
        <w:rPr>
          <w:rFonts w:asciiTheme="majorBidi" w:hAnsiTheme="majorBidi" w:cstheme="majorBidi"/>
          <w:b/>
          <w:bCs/>
          <w:sz w:val="24"/>
          <w:szCs w:val="24"/>
        </w:rPr>
        <w:br w:type="page"/>
      </w:r>
    </w:p>
    <w:p w:rsidR="00A37EDD" w:rsidRPr="006A5AE4" w:rsidRDefault="00A37EDD" w:rsidP="00A37EDD">
      <w:pPr>
        <w:spacing w:after="0"/>
        <w:jc w:val="center"/>
        <w:rPr>
          <w:rFonts w:asciiTheme="majorBidi" w:hAnsiTheme="majorBidi" w:cstheme="majorBidi"/>
          <w:b/>
          <w:bCs/>
          <w:sz w:val="24"/>
          <w:szCs w:val="24"/>
        </w:rPr>
      </w:pPr>
    </w:p>
    <w:p w:rsidR="00A37EDD" w:rsidRPr="006A5AE4" w:rsidRDefault="00A37EDD" w:rsidP="00A37EDD">
      <w:pPr>
        <w:spacing w:after="0"/>
        <w:jc w:val="center"/>
        <w:rPr>
          <w:rFonts w:asciiTheme="majorBidi" w:hAnsiTheme="majorBidi" w:cstheme="majorBidi"/>
          <w:b/>
          <w:bCs/>
          <w:sz w:val="24"/>
          <w:szCs w:val="24"/>
        </w:rPr>
      </w:pPr>
    </w:p>
    <w:p w:rsidR="00A37EDD" w:rsidRPr="006A5AE4" w:rsidRDefault="00A37EDD" w:rsidP="00A37EDD">
      <w:pPr>
        <w:spacing w:after="0"/>
        <w:jc w:val="center"/>
        <w:rPr>
          <w:rFonts w:asciiTheme="majorBidi" w:hAnsiTheme="majorBidi" w:cstheme="majorBidi"/>
          <w:b/>
          <w:bCs/>
          <w:sz w:val="24"/>
          <w:szCs w:val="24"/>
        </w:rPr>
      </w:pPr>
    </w:p>
    <w:p w:rsidR="00A37EDD" w:rsidRPr="006A5AE4" w:rsidRDefault="00A37EDD" w:rsidP="00A37EDD">
      <w:pPr>
        <w:spacing w:after="0"/>
        <w:jc w:val="center"/>
        <w:rPr>
          <w:rFonts w:asciiTheme="majorBidi" w:hAnsiTheme="majorBidi" w:cstheme="majorBidi"/>
          <w:b/>
          <w:bCs/>
          <w:sz w:val="24"/>
          <w:szCs w:val="24"/>
        </w:rPr>
      </w:pPr>
    </w:p>
    <w:p w:rsidR="00A37EDD" w:rsidRPr="006A5AE4" w:rsidRDefault="00A37EDD" w:rsidP="00A37EDD">
      <w:pPr>
        <w:spacing w:after="0"/>
        <w:jc w:val="center"/>
        <w:rPr>
          <w:rFonts w:asciiTheme="majorBidi" w:hAnsiTheme="majorBidi" w:cstheme="majorBidi"/>
          <w:b/>
          <w:bCs/>
          <w:sz w:val="24"/>
          <w:szCs w:val="24"/>
        </w:rPr>
      </w:pPr>
    </w:p>
    <w:p w:rsidR="00A37EDD" w:rsidRPr="006A5AE4" w:rsidRDefault="00A37EDD" w:rsidP="00A37EDD">
      <w:pPr>
        <w:spacing w:after="0"/>
        <w:jc w:val="center"/>
        <w:rPr>
          <w:rFonts w:asciiTheme="majorBidi" w:hAnsiTheme="majorBidi" w:cstheme="majorBidi"/>
          <w:b/>
          <w:bCs/>
          <w:sz w:val="24"/>
          <w:szCs w:val="24"/>
        </w:rPr>
      </w:pPr>
    </w:p>
    <w:p w:rsidR="00A37EDD" w:rsidRPr="006A5AE4" w:rsidRDefault="00A37EDD" w:rsidP="00A37EDD">
      <w:pPr>
        <w:spacing w:after="0"/>
        <w:jc w:val="center"/>
        <w:rPr>
          <w:rFonts w:asciiTheme="majorBidi" w:hAnsiTheme="majorBidi" w:cstheme="majorBidi"/>
          <w:b/>
          <w:bCs/>
          <w:sz w:val="24"/>
          <w:szCs w:val="24"/>
        </w:rPr>
      </w:pPr>
    </w:p>
    <w:p w:rsidR="00A37EDD" w:rsidRPr="006A5AE4" w:rsidRDefault="00A37EDD" w:rsidP="00A37EDD">
      <w:pPr>
        <w:spacing w:after="0"/>
        <w:jc w:val="center"/>
        <w:rPr>
          <w:rFonts w:asciiTheme="majorBidi" w:hAnsiTheme="majorBidi" w:cstheme="majorBidi"/>
          <w:b/>
          <w:bCs/>
          <w:sz w:val="24"/>
          <w:szCs w:val="24"/>
        </w:rPr>
      </w:pPr>
    </w:p>
    <w:p w:rsidR="00A37EDD" w:rsidRPr="006A5AE4" w:rsidRDefault="00A37EDD" w:rsidP="00A37EDD">
      <w:pPr>
        <w:spacing w:after="0"/>
        <w:jc w:val="center"/>
        <w:rPr>
          <w:rFonts w:asciiTheme="majorBidi" w:hAnsiTheme="majorBidi" w:cstheme="majorBidi"/>
          <w:b/>
          <w:bCs/>
          <w:sz w:val="24"/>
          <w:szCs w:val="24"/>
        </w:rPr>
      </w:pPr>
    </w:p>
    <w:p w:rsidR="00A37EDD" w:rsidRPr="006A5AE4" w:rsidRDefault="00A37EDD" w:rsidP="00A37EDD">
      <w:pPr>
        <w:spacing w:after="0"/>
        <w:jc w:val="center"/>
        <w:rPr>
          <w:rFonts w:asciiTheme="majorBidi" w:hAnsiTheme="majorBidi" w:cstheme="majorBidi"/>
          <w:b/>
          <w:bCs/>
          <w:sz w:val="24"/>
          <w:szCs w:val="24"/>
        </w:rPr>
      </w:pPr>
    </w:p>
    <w:p w:rsidR="00A37EDD" w:rsidRPr="006A5AE4" w:rsidRDefault="00A37EDD" w:rsidP="00A37EDD">
      <w:pPr>
        <w:spacing w:after="0"/>
        <w:jc w:val="center"/>
        <w:rPr>
          <w:rFonts w:asciiTheme="majorBidi" w:hAnsiTheme="majorBidi" w:cstheme="majorBidi"/>
          <w:b/>
          <w:bCs/>
          <w:sz w:val="24"/>
          <w:szCs w:val="24"/>
        </w:rPr>
      </w:pPr>
    </w:p>
    <w:p w:rsidR="00A37EDD" w:rsidRPr="006A5AE4" w:rsidRDefault="00A37EDD" w:rsidP="00A37EDD">
      <w:pPr>
        <w:spacing w:after="0"/>
        <w:jc w:val="center"/>
        <w:rPr>
          <w:rFonts w:asciiTheme="majorBidi" w:hAnsiTheme="majorBidi" w:cstheme="majorBidi"/>
          <w:b/>
          <w:bCs/>
          <w:sz w:val="24"/>
          <w:szCs w:val="24"/>
        </w:rPr>
      </w:pPr>
    </w:p>
    <w:p w:rsidR="00A37EDD" w:rsidRPr="006A5AE4" w:rsidRDefault="00A37EDD" w:rsidP="00A37EDD">
      <w:pPr>
        <w:spacing w:after="0"/>
        <w:jc w:val="center"/>
        <w:rPr>
          <w:rFonts w:asciiTheme="majorBidi" w:hAnsiTheme="majorBidi" w:cstheme="majorBidi"/>
          <w:b/>
          <w:bCs/>
          <w:sz w:val="24"/>
          <w:szCs w:val="24"/>
        </w:rPr>
      </w:pPr>
    </w:p>
    <w:p w:rsidR="00A37EDD" w:rsidRPr="006A5AE4" w:rsidRDefault="00A37EDD" w:rsidP="00A37EDD">
      <w:pPr>
        <w:rPr>
          <w:rFonts w:asciiTheme="majorBidi" w:hAnsiTheme="majorBidi" w:cstheme="majorBidi"/>
          <w:sz w:val="24"/>
          <w:szCs w:val="24"/>
        </w:rPr>
      </w:pPr>
    </w:p>
    <w:p w:rsidR="00A37EDD" w:rsidRPr="006A5AE4" w:rsidRDefault="00A37EDD" w:rsidP="00A37EDD">
      <w:pPr>
        <w:jc w:val="center"/>
        <w:rPr>
          <w:rFonts w:asciiTheme="majorBidi" w:hAnsiTheme="majorBidi" w:cstheme="majorBidi"/>
          <w:b/>
          <w:bCs/>
          <w:color w:val="000000"/>
          <w:sz w:val="24"/>
          <w:szCs w:val="24"/>
        </w:rPr>
      </w:pPr>
    </w:p>
    <w:p w:rsidR="00A37EDD" w:rsidRPr="006A5AE4" w:rsidRDefault="00A37EDD" w:rsidP="00A37EDD">
      <w:pPr>
        <w:jc w:val="center"/>
        <w:rPr>
          <w:rFonts w:asciiTheme="majorBidi" w:hAnsiTheme="majorBidi" w:cstheme="majorBidi"/>
          <w:b/>
          <w:bCs/>
          <w:color w:val="000000"/>
          <w:sz w:val="24"/>
          <w:szCs w:val="24"/>
        </w:rPr>
      </w:pPr>
    </w:p>
    <w:p w:rsidR="00A37EDD" w:rsidRPr="006A5AE4" w:rsidRDefault="00A37EDD" w:rsidP="00A37EDD">
      <w:pPr>
        <w:jc w:val="center"/>
        <w:rPr>
          <w:rFonts w:asciiTheme="majorBidi" w:hAnsiTheme="majorBidi" w:cstheme="majorBidi"/>
          <w:b/>
          <w:bCs/>
          <w:color w:val="000000"/>
          <w:sz w:val="24"/>
          <w:szCs w:val="24"/>
        </w:rPr>
      </w:pPr>
    </w:p>
    <w:p w:rsidR="00A37EDD" w:rsidRPr="006A5AE4" w:rsidRDefault="00A37EDD" w:rsidP="00A37EDD">
      <w:pPr>
        <w:jc w:val="center"/>
        <w:rPr>
          <w:rFonts w:asciiTheme="majorBidi" w:hAnsiTheme="majorBidi" w:cstheme="majorBidi"/>
          <w:b/>
          <w:bCs/>
          <w:color w:val="000000"/>
          <w:sz w:val="24"/>
          <w:szCs w:val="24"/>
        </w:rPr>
      </w:pPr>
    </w:p>
    <w:p w:rsidR="00A37EDD" w:rsidRPr="006A5AE4" w:rsidRDefault="00A37EDD" w:rsidP="00A37EDD">
      <w:pPr>
        <w:jc w:val="center"/>
        <w:rPr>
          <w:rFonts w:asciiTheme="majorBidi" w:hAnsiTheme="majorBidi" w:cstheme="majorBidi"/>
          <w:b/>
          <w:bCs/>
          <w:color w:val="000000"/>
          <w:sz w:val="24"/>
          <w:szCs w:val="24"/>
        </w:rPr>
      </w:pPr>
    </w:p>
    <w:p w:rsidR="00A37EDD" w:rsidRDefault="00A37EDD" w:rsidP="00A37EDD">
      <w:pPr>
        <w:jc w:val="center"/>
        <w:rPr>
          <w:rFonts w:asciiTheme="majorBidi" w:hAnsiTheme="majorBidi" w:cstheme="majorBidi"/>
          <w:b/>
          <w:bCs/>
          <w:color w:val="000000"/>
          <w:sz w:val="44"/>
          <w:szCs w:val="44"/>
        </w:rPr>
      </w:pPr>
      <w:r w:rsidRPr="006A5AE4">
        <w:rPr>
          <w:rFonts w:asciiTheme="majorBidi" w:hAnsiTheme="majorBidi" w:cstheme="majorBidi"/>
          <w:b/>
          <w:bCs/>
          <w:color w:val="000000"/>
          <w:sz w:val="44"/>
          <w:szCs w:val="44"/>
        </w:rPr>
        <w:t xml:space="preserve">Pauvreté, vulnérabilité </w:t>
      </w:r>
    </w:p>
    <w:p w:rsidR="00A37EDD" w:rsidRPr="006A5AE4" w:rsidRDefault="00A37EDD" w:rsidP="00A37EDD">
      <w:pPr>
        <w:jc w:val="center"/>
        <w:rPr>
          <w:rFonts w:asciiTheme="majorBidi" w:hAnsiTheme="majorBidi" w:cstheme="majorBidi"/>
          <w:b/>
          <w:bCs/>
          <w:color w:val="000000"/>
          <w:sz w:val="44"/>
          <w:szCs w:val="44"/>
        </w:rPr>
      </w:pPr>
      <w:r w:rsidRPr="006A5AE4">
        <w:rPr>
          <w:rFonts w:asciiTheme="majorBidi" w:hAnsiTheme="majorBidi" w:cstheme="majorBidi"/>
          <w:b/>
          <w:bCs/>
          <w:color w:val="000000"/>
          <w:sz w:val="44"/>
          <w:szCs w:val="44"/>
        </w:rPr>
        <w:t>et inégalité</w:t>
      </w:r>
    </w:p>
    <w:p w:rsidR="00A37EDD" w:rsidRPr="006A5AE4" w:rsidRDefault="00A37EDD" w:rsidP="00A37EDD">
      <w:pPr>
        <w:rPr>
          <w:rFonts w:asciiTheme="majorBidi" w:hAnsiTheme="majorBidi" w:cstheme="majorBidi"/>
          <w:b/>
          <w:bCs/>
          <w:sz w:val="24"/>
          <w:szCs w:val="24"/>
        </w:rPr>
      </w:pPr>
      <w:r w:rsidRPr="006A5AE4">
        <w:rPr>
          <w:rFonts w:asciiTheme="majorBidi" w:hAnsiTheme="majorBidi" w:cstheme="majorBidi"/>
          <w:b/>
          <w:bCs/>
          <w:sz w:val="24"/>
          <w:szCs w:val="24"/>
        </w:rPr>
        <w:br w:type="page"/>
      </w:r>
    </w:p>
    <w:p w:rsidR="00A37EDD" w:rsidRDefault="00A37EDD" w:rsidP="00A37EDD">
      <w:pPr>
        <w:spacing w:after="0"/>
        <w:rPr>
          <w:rFonts w:asciiTheme="majorBidi" w:hAnsiTheme="majorBidi" w:cstheme="majorBidi"/>
          <w:b/>
          <w:bCs/>
          <w:sz w:val="24"/>
          <w:szCs w:val="24"/>
        </w:rPr>
      </w:pPr>
      <w:r w:rsidRPr="006A5AE4">
        <w:rPr>
          <w:rFonts w:asciiTheme="majorBidi" w:hAnsiTheme="majorBidi" w:cstheme="majorBidi"/>
          <w:b/>
          <w:bCs/>
          <w:sz w:val="24"/>
          <w:szCs w:val="24"/>
        </w:rPr>
        <w:lastRenderedPageBreak/>
        <w:t>Tableau 01 : Evolution de la pauvreté monétaire</w:t>
      </w:r>
      <w:r>
        <w:rPr>
          <w:rFonts w:asciiTheme="majorBidi" w:hAnsiTheme="majorBidi" w:cstheme="majorBidi"/>
          <w:b/>
          <w:bCs/>
          <w:sz w:val="24"/>
          <w:szCs w:val="24"/>
        </w:rPr>
        <w:t xml:space="preserve"> absolue</w:t>
      </w:r>
      <w:r w:rsidR="00F5646E">
        <w:rPr>
          <w:rFonts w:asciiTheme="majorBidi" w:hAnsiTheme="majorBidi" w:cstheme="majorBidi"/>
          <w:b/>
          <w:bCs/>
          <w:sz w:val="24"/>
          <w:szCs w:val="24"/>
        </w:rPr>
        <w:t xml:space="preserve"> (en %)</w:t>
      </w:r>
    </w:p>
    <w:p w:rsidR="00A37EDD" w:rsidRPr="006A5AE4" w:rsidRDefault="00A37EDD" w:rsidP="00A37EDD">
      <w:pPr>
        <w:spacing w:after="0"/>
        <w:rPr>
          <w:rFonts w:asciiTheme="majorBidi" w:hAnsiTheme="majorBidi" w:cstheme="majorBidi"/>
          <w:b/>
          <w:bCs/>
          <w:sz w:val="24"/>
          <w:szCs w:val="24"/>
        </w:rPr>
      </w:pPr>
    </w:p>
    <w:tbl>
      <w:tblPr>
        <w:tblW w:w="8903" w:type="dxa"/>
        <w:jc w:val="center"/>
        <w:tblCellMar>
          <w:left w:w="70" w:type="dxa"/>
          <w:right w:w="70" w:type="dxa"/>
        </w:tblCellMar>
        <w:tblLook w:val="04A0"/>
      </w:tblPr>
      <w:tblGrid>
        <w:gridCol w:w="5642"/>
        <w:gridCol w:w="1134"/>
        <w:gridCol w:w="1079"/>
        <w:gridCol w:w="1048"/>
      </w:tblGrid>
      <w:tr w:rsidR="00A37EDD" w:rsidRPr="006A5AE4" w:rsidTr="00A37EDD">
        <w:trPr>
          <w:trHeight w:val="276"/>
          <w:jc w:val="center"/>
        </w:trPr>
        <w:tc>
          <w:tcPr>
            <w:tcW w:w="56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Région</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2001</w:t>
            </w:r>
          </w:p>
        </w:tc>
        <w:tc>
          <w:tcPr>
            <w:tcW w:w="1079"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201</w:t>
            </w:r>
            <w:r>
              <w:rPr>
                <w:rFonts w:asciiTheme="majorBidi" w:hAnsiTheme="majorBidi" w:cstheme="majorBidi"/>
                <w:b/>
                <w:bCs/>
                <w:color w:val="000000"/>
                <w:sz w:val="24"/>
                <w:szCs w:val="24"/>
              </w:rPr>
              <w:t>4</w:t>
            </w:r>
          </w:p>
        </w:tc>
        <w:tc>
          <w:tcPr>
            <w:tcW w:w="1048"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Ecart</w:t>
            </w:r>
          </w:p>
        </w:tc>
      </w:tr>
      <w:tr w:rsidR="00A37EDD" w:rsidRPr="006A5AE4" w:rsidTr="00A37EDD">
        <w:trPr>
          <w:trHeight w:val="288"/>
          <w:jc w:val="center"/>
        </w:trPr>
        <w:tc>
          <w:tcPr>
            <w:tcW w:w="5642"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134" w:type="dxa"/>
            <w:tcBorders>
              <w:top w:val="nil"/>
              <w:left w:val="nil"/>
              <w:bottom w:val="single" w:sz="4" w:space="0" w:color="auto"/>
              <w:right w:val="single" w:sz="4" w:space="0" w:color="auto"/>
            </w:tcBorders>
            <w:shd w:val="clear" w:color="auto" w:fill="auto"/>
            <w:noWrap/>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11,5</w:t>
            </w:r>
          </w:p>
        </w:tc>
        <w:tc>
          <w:tcPr>
            <w:tcW w:w="1079" w:type="dxa"/>
            <w:tcBorders>
              <w:top w:val="nil"/>
              <w:left w:val="nil"/>
              <w:bottom w:val="single" w:sz="4" w:space="0" w:color="auto"/>
              <w:right w:val="single" w:sz="4" w:space="0" w:color="auto"/>
            </w:tcBorders>
            <w:shd w:val="clear" w:color="auto" w:fill="auto"/>
            <w:noWrap/>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2,2</w:t>
            </w:r>
          </w:p>
        </w:tc>
        <w:tc>
          <w:tcPr>
            <w:tcW w:w="1048" w:type="dxa"/>
            <w:tcBorders>
              <w:top w:val="nil"/>
              <w:left w:val="nil"/>
              <w:bottom w:val="single" w:sz="4" w:space="0" w:color="auto"/>
              <w:right w:val="single" w:sz="4" w:space="0" w:color="auto"/>
            </w:tcBorders>
            <w:shd w:val="clear" w:color="auto" w:fill="auto"/>
            <w:noWrap/>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-9,3</w:t>
            </w:r>
          </w:p>
        </w:tc>
      </w:tr>
      <w:tr w:rsidR="00A37EDD" w:rsidRPr="006A5AE4" w:rsidTr="00A37EDD">
        <w:trPr>
          <w:trHeight w:val="288"/>
          <w:jc w:val="center"/>
        </w:trPr>
        <w:tc>
          <w:tcPr>
            <w:tcW w:w="5642"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134" w:type="dxa"/>
            <w:tcBorders>
              <w:top w:val="nil"/>
              <w:left w:val="nil"/>
              <w:bottom w:val="single" w:sz="4" w:space="0" w:color="auto"/>
              <w:right w:val="single" w:sz="4" w:space="0" w:color="auto"/>
            </w:tcBorders>
            <w:shd w:val="clear" w:color="auto" w:fill="auto"/>
            <w:noWrap/>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18,2</w:t>
            </w:r>
          </w:p>
        </w:tc>
        <w:tc>
          <w:tcPr>
            <w:tcW w:w="1079" w:type="dxa"/>
            <w:tcBorders>
              <w:top w:val="nil"/>
              <w:left w:val="nil"/>
              <w:bottom w:val="single" w:sz="4" w:space="0" w:color="auto"/>
              <w:right w:val="single" w:sz="4" w:space="0" w:color="auto"/>
            </w:tcBorders>
            <w:shd w:val="clear" w:color="auto" w:fill="auto"/>
            <w:noWrap/>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5,3</w:t>
            </w:r>
          </w:p>
        </w:tc>
        <w:tc>
          <w:tcPr>
            <w:tcW w:w="1048" w:type="dxa"/>
            <w:tcBorders>
              <w:top w:val="nil"/>
              <w:left w:val="nil"/>
              <w:bottom w:val="single" w:sz="4" w:space="0" w:color="auto"/>
              <w:right w:val="single" w:sz="4" w:space="0" w:color="auto"/>
            </w:tcBorders>
            <w:shd w:val="clear" w:color="auto" w:fill="auto"/>
            <w:noWrap/>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-12,9</w:t>
            </w:r>
          </w:p>
        </w:tc>
      </w:tr>
      <w:tr w:rsidR="00A37EDD" w:rsidRPr="006A5AE4" w:rsidTr="00A37EDD">
        <w:trPr>
          <w:trHeight w:val="288"/>
          <w:jc w:val="center"/>
        </w:trPr>
        <w:tc>
          <w:tcPr>
            <w:tcW w:w="5642"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134" w:type="dxa"/>
            <w:tcBorders>
              <w:top w:val="nil"/>
              <w:left w:val="nil"/>
              <w:bottom w:val="single" w:sz="4" w:space="0" w:color="auto"/>
              <w:right w:val="single" w:sz="4" w:space="0" w:color="auto"/>
            </w:tcBorders>
            <w:shd w:val="clear" w:color="auto" w:fill="auto"/>
            <w:noWrap/>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16,6</w:t>
            </w:r>
          </w:p>
        </w:tc>
        <w:tc>
          <w:tcPr>
            <w:tcW w:w="1079" w:type="dxa"/>
            <w:tcBorders>
              <w:top w:val="nil"/>
              <w:left w:val="nil"/>
              <w:bottom w:val="single" w:sz="4" w:space="0" w:color="auto"/>
              <w:right w:val="single" w:sz="4" w:space="0" w:color="auto"/>
            </w:tcBorders>
            <w:shd w:val="clear" w:color="auto" w:fill="auto"/>
            <w:noWrap/>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5,2</w:t>
            </w:r>
          </w:p>
        </w:tc>
        <w:tc>
          <w:tcPr>
            <w:tcW w:w="1048" w:type="dxa"/>
            <w:tcBorders>
              <w:top w:val="nil"/>
              <w:left w:val="nil"/>
              <w:bottom w:val="single" w:sz="4" w:space="0" w:color="auto"/>
              <w:right w:val="single" w:sz="4" w:space="0" w:color="auto"/>
            </w:tcBorders>
            <w:shd w:val="clear" w:color="auto" w:fill="auto"/>
            <w:noWrap/>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-11,4</w:t>
            </w:r>
          </w:p>
        </w:tc>
      </w:tr>
      <w:tr w:rsidR="00A37EDD" w:rsidRPr="006A5AE4" w:rsidTr="00A37EDD">
        <w:trPr>
          <w:trHeight w:val="288"/>
          <w:jc w:val="center"/>
        </w:trPr>
        <w:tc>
          <w:tcPr>
            <w:tcW w:w="5642"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134" w:type="dxa"/>
            <w:tcBorders>
              <w:top w:val="nil"/>
              <w:left w:val="nil"/>
              <w:bottom w:val="single" w:sz="4" w:space="0" w:color="auto"/>
              <w:right w:val="single" w:sz="4" w:space="0" w:color="auto"/>
            </w:tcBorders>
            <w:shd w:val="clear" w:color="auto" w:fill="auto"/>
            <w:noWrap/>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15,5</w:t>
            </w:r>
          </w:p>
        </w:tc>
        <w:tc>
          <w:tcPr>
            <w:tcW w:w="1079" w:type="dxa"/>
            <w:tcBorders>
              <w:top w:val="nil"/>
              <w:left w:val="nil"/>
              <w:bottom w:val="single" w:sz="4" w:space="0" w:color="auto"/>
              <w:right w:val="single" w:sz="4" w:space="0" w:color="auto"/>
            </w:tcBorders>
            <w:shd w:val="clear" w:color="auto" w:fill="auto"/>
            <w:noWrap/>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3,8</w:t>
            </w:r>
          </w:p>
        </w:tc>
        <w:tc>
          <w:tcPr>
            <w:tcW w:w="1048" w:type="dxa"/>
            <w:tcBorders>
              <w:top w:val="nil"/>
              <w:left w:val="nil"/>
              <w:bottom w:val="single" w:sz="4" w:space="0" w:color="auto"/>
              <w:right w:val="single" w:sz="4" w:space="0" w:color="auto"/>
            </w:tcBorders>
            <w:shd w:val="clear" w:color="auto" w:fill="auto"/>
            <w:noWrap/>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-11,7</w:t>
            </w:r>
          </w:p>
        </w:tc>
      </w:tr>
      <w:tr w:rsidR="00A37EDD" w:rsidRPr="006A5AE4" w:rsidTr="00A37EDD">
        <w:trPr>
          <w:trHeight w:val="288"/>
          <w:jc w:val="center"/>
        </w:trPr>
        <w:tc>
          <w:tcPr>
            <w:tcW w:w="5642"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134" w:type="dxa"/>
            <w:tcBorders>
              <w:top w:val="nil"/>
              <w:left w:val="nil"/>
              <w:bottom w:val="single" w:sz="4" w:space="0" w:color="auto"/>
              <w:right w:val="single" w:sz="4" w:space="0" w:color="auto"/>
            </w:tcBorders>
            <w:shd w:val="clear" w:color="auto" w:fill="auto"/>
            <w:noWrap/>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14,4</w:t>
            </w:r>
          </w:p>
        </w:tc>
        <w:tc>
          <w:tcPr>
            <w:tcW w:w="1079" w:type="dxa"/>
            <w:tcBorders>
              <w:top w:val="nil"/>
              <w:left w:val="nil"/>
              <w:bottom w:val="single" w:sz="4" w:space="0" w:color="auto"/>
              <w:right w:val="single" w:sz="4" w:space="0" w:color="auto"/>
            </w:tcBorders>
            <w:shd w:val="clear" w:color="auto" w:fill="auto"/>
            <w:noWrap/>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9,3</w:t>
            </w:r>
          </w:p>
        </w:tc>
        <w:tc>
          <w:tcPr>
            <w:tcW w:w="1048" w:type="dxa"/>
            <w:tcBorders>
              <w:top w:val="nil"/>
              <w:left w:val="nil"/>
              <w:bottom w:val="single" w:sz="4" w:space="0" w:color="auto"/>
              <w:right w:val="single" w:sz="4" w:space="0" w:color="auto"/>
            </w:tcBorders>
            <w:shd w:val="clear" w:color="auto" w:fill="auto"/>
            <w:noWrap/>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-5,1</w:t>
            </w:r>
          </w:p>
        </w:tc>
      </w:tr>
      <w:tr w:rsidR="00A37EDD" w:rsidRPr="006A5AE4" w:rsidTr="00A37EDD">
        <w:trPr>
          <w:trHeight w:val="288"/>
          <w:jc w:val="center"/>
        </w:trPr>
        <w:tc>
          <w:tcPr>
            <w:tcW w:w="5642"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134" w:type="dxa"/>
            <w:tcBorders>
              <w:top w:val="nil"/>
              <w:left w:val="nil"/>
              <w:bottom w:val="single" w:sz="4" w:space="0" w:color="auto"/>
              <w:right w:val="single" w:sz="4" w:space="0" w:color="auto"/>
            </w:tcBorders>
            <w:shd w:val="clear" w:color="auto" w:fill="auto"/>
            <w:noWrap/>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6,9</w:t>
            </w:r>
          </w:p>
        </w:tc>
        <w:tc>
          <w:tcPr>
            <w:tcW w:w="1079" w:type="dxa"/>
            <w:tcBorders>
              <w:top w:val="nil"/>
              <w:left w:val="nil"/>
              <w:bottom w:val="single" w:sz="4" w:space="0" w:color="auto"/>
              <w:right w:val="single" w:sz="4" w:space="0" w:color="auto"/>
            </w:tcBorders>
            <w:shd w:val="clear" w:color="auto" w:fill="auto"/>
            <w:noWrap/>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2,0</w:t>
            </w:r>
          </w:p>
        </w:tc>
        <w:tc>
          <w:tcPr>
            <w:tcW w:w="1048" w:type="dxa"/>
            <w:tcBorders>
              <w:top w:val="nil"/>
              <w:left w:val="nil"/>
              <w:bottom w:val="single" w:sz="4" w:space="0" w:color="auto"/>
              <w:right w:val="single" w:sz="4" w:space="0" w:color="auto"/>
            </w:tcBorders>
            <w:shd w:val="clear" w:color="auto" w:fill="auto"/>
            <w:noWrap/>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-4,9</w:t>
            </w:r>
          </w:p>
        </w:tc>
      </w:tr>
      <w:tr w:rsidR="00A37EDD" w:rsidRPr="006A5AE4" w:rsidTr="00A37EDD">
        <w:trPr>
          <w:trHeight w:val="288"/>
          <w:jc w:val="center"/>
        </w:trPr>
        <w:tc>
          <w:tcPr>
            <w:tcW w:w="5642"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134" w:type="dxa"/>
            <w:tcBorders>
              <w:top w:val="nil"/>
              <w:left w:val="nil"/>
              <w:bottom w:val="single" w:sz="4" w:space="0" w:color="auto"/>
              <w:right w:val="single" w:sz="4" w:space="0" w:color="auto"/>
            </w:tcBorders>
            <w:shd w:val="clear" w:color="auto" w:fill="auto"/>
            <w:noWrap/>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20,2</w:t>
            </w:r>
          </w:p>
        </w:tc>
        <w:tc>
          <w:tcPr>
            <w:tcW w:w="1079" w:type="dxa"/>
            <w:tcBorders>
              <w:top w:val="nil"/>
              <w:left w:val="nil"/>
              <w:bottom w:val="single" w:sz="4" w:space="0" w:color="auto"/>
              <w:right w:val="single" w:sz="4" w:space="0" w:color="auto"/>
            </w:tcBorders>
            <w:shd w:val="clear" w:color="auto" w:fill="auto"/>
            <w:noWrap/>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5,4</w:t>
            </w:r>
          </w:p>
        </w:tc>
        <w:tc>
          <w:tcPr>
            <w:tcW w:w="1048" w:type="dxa"/>
            <w:tcBorders>
              <w:top w:val="nil"/>
              <w:left w:val="nil"/>
              <w:bottom w:val="single" w:sz="4" w:space="0" w:color="auto"/>
              <w:right w:val="single" w:sz="4" w:space="0" w:color="auto"/>
            </w:tcBorders>
            <w:shd w:val="clear" w:color="auto" w:fill="auto"/>
            <w:noWrap/>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-14,8</w:t>
            </w:r>
          </w:p>
        </w:tc>
      </w:tr>
      <w:tr w:rsidR="00A37EDD" w:rsidRPr="006A5AE4" w:rsidTr="00A37EDD">
        <w:trPr>
          <w:trHeight w:val="288"/>
          <w:jc w:val="center"/>
        </w:trPr>
        <w:tc>
          <w:tcPr>
            <w:tcW w:w="5642"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134" w:type="dxa"/>
            <w:tcBorders>
              <w:top w:val="nil"/>
              <w:left w:val="nil"/>
              <w:bottom w:val="single" w:sz="4" w:space="0" w:color="auto"/>
              <w:right w:val="single" w:sz="4" w:space="0" w:color="auto"/>
            </w:tcBorders>
            <w:shd w:val="clear" w:color="auto" w:fill="auto"/>
            <w:noWrap/>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40,3</w:t>
            </w:r>
          </w:p>
        </w:tc>
        <w:tc>
          <w:tcPr>
            <w:tcW w:w="1079" w:type="dxa"/>
            <w:tcBorders>
              <w:top w:val="nil"/>
              <w:left w:val="nil"/>
              <w:bottom w:val="single" w:sz="4" w:space="0" w:color="auto"/>
              <w:right w:val="single" w:sz="4" w:space="0" w:color="auto"/>
            </w:tcBorders>
            <w:shd w:val="clear" w:color="auto" w:fill="auto"/>
            <w:noWrap/>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14,6</w:t>
            </w:r>
          </w:p>
        </w:tc>
        <w:tc>
          <w:tcPr>
            <w:tcW w:w="1048" w:type="dxa"/>
            <w:tcBorders>
              <w:top w:val="nil"/>
              <w:left w:val="nil"/>
              <w:bottom w:val="single" w:sz="4" w:space="0" w:color="auto"/>
              <w:right w:val="single" w:sz="4" w:space="0" w:color="auto"/>
            </w:tcBorders>
            <w:shd w:val="clear" w:color="auto" w:fill="auto"/>
            <w:noWrap/>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-25,7</w:t>
            </w:r>
          </w:p>
        </w:tc>
      </w:tr>
      <w:tr w:rsidR="00A37EDD" w:rsidRPr="006A5AE4" w:rsidTr="00A37EDD">
        <w:trPr>
          <w:trHeight w:val="288"/>
          <w:jc w:val="center"/>
        </w:trPr>
        <w:tc>
          <w:tcPr>
            <w:tcW w:w="5642"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Souss-Massa</w:t>
            </w:r>
          </w:p>
        </w:tc>
        <w:tc>
          <w:tcPr>
            <w:tcW w:w="1134" w:type="dxa"/>
            <w:tcBorders>
              <w:top w:val="nil"/>
              <w:left w:val="nil"/>
              <w:bottom w:val="single" w:sz="4" w:space="0" w:color="auto"/>
              <w:right w:val="single" w:sz="4" w:space="0" w:color="auto"/>
            </w:tcBorders>
            <w:shd w:val="clear" w:color="auto" w:fill="auto"/>
            <w:noWrap/>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16,7</w:t>
            </w:r>
          </w:p>
        </w:tc>
        <w:tc>
          <w:tcPr>
            <w:tcW w:w="1079" w:type="dxa"/>
            <w:tcBorders>
              <w:top w:val="nil"/>
              <w:left w:val="nil"/>
              <w:bottom w:val="single" w:sz="4" w:space="0" w:color="auto"/>
              <w:right w:val="single" w:sz="4" w:space="0" w:color="auto"/>
            </w:tcBorders>
            <w:shd w:val="clear" w:color="auto" w:fill="auto"/>
            <w:noWrap/>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5,1</w:t>
            </w:r>
          </w:p>
        </w:tc>
        <w:tc>
          <w:tcPr>
            <w:tcW w:w="1048" w:type="dxa"/>
            <w:tcBorders>
              <w:top w:val="nil"/>
              <w:left w:val="nil"/>
              <w:bottom w:val="single" w:sz="4" w:space="0" w:color="auto"/>
              <w:right w:val="single" w:sz="4" w:space="0" w:color="auto"/>
            </w:tcBorders>
            <w:shd w:val="clear" w:color="auto" w:fill="auto"/>
            <w:noWrap/>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-11,6</w:t>
            </w:r>
          </w:p>
        </w:tc>
      </w:tr>
      <w:tr w:rsidR="00A37EDD" w:rsidRPr="006A5AE4" w:rsidTr="00A37EDD">
        <w:trPr>
          <w:trHeight w:val="288"/>
          <w:jc w:val="center"/>
        </w:trPr>
        <w:tc>
          <w:tcPr>
            <w:tcW w:w="5642"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134" w:type="dxa"/>
            <w:tcBorders>
              <w:top w:val="nil"/>
              <w:left w:val="nil"/>
              <w:bottom w:val="single" w:sz="4" w:space="0" w:color="auto"/>
              <w:right w:val="single" w:sz="4" w:space="0" w:color="auto"/>
            </w:tcBorders>
            <w:shd w:val="clear" w:color="auto" w:fill="auto"/>
            <w:noWrap/>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6,0</w:t>
            </w:r>
          </w:p>
        </w:tc>
        <w:tc>
          <w:tcPr>
            <w:tcW w:w="1079" w:type="dxa"/>
            <w:tcBorders>
              <w:top w:val="nil"/>
              <w:left w:val="nil"/>
              <w:bottom w:val="single" w:sz="4" w:space="0" w:color="auto"/>
              <w:right w:val="single" w:sz="4" w:space="0" w:color="auto"/>
            </w:tcBorders>
            <w:shd w:val="clear" w:color="auto" w:fill="auto"/>
            <w:noWrap/>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3,3</w:t>
            </w:r>
          </w:p>
        </w:tc>
        <w:tc>
          <w:tcPr>
            <w:tcW w:w="1048" w:type="dxa"/>
            <w:tcBorders>
              <w:top w:val="nil"/>
              <w:left w:val="nil"/>
              <w:bottom w:val="single" w:sz="4" w:space="0" w:color="auto"/>
              <w:right w:val="single" w:sz="4" w:space="0" w:color="auto"/>
            </w:tcBorders>
            <w:shd w:val="clear" w:color="auto" w:fill="auto"/>
            <w:noWrap/>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-2,7</w:t>
            </w:r>
          </w:p>
        </w:tc>
      </w:tr>
      <w:tr w:rsidR="00A37EDD" w:rsidRPr="001906EA" w:rsidTr="00A37EDD">
        <w:trPr>
          <w:trHeight w:val="288"/>
          <w:jc w:val="center"/>
        </w:trPr>
        <w:tc>
          <w:tcPr>
            <w:tcW w:w="5642" w:type="dxa"/>
            <w:tcBorders>
              <w:top w:val="nil"/>
              <w:left w:val="single" w:sz="4" w:space="0" w:color="auto"/>
              <w:bottom w:val="single" w:sz="4" w:space="0" w:color="auto"/>
              <w:right w:val="single" w:sz="4" w:space="0" w:color="auto"/>
            </w:tcBorders>
            <w:shd w:val="clear" w:color="auto" w:fill="auto"/>
            <w:noWrap/>
            <w:vAlign w:val="bottom"/>
            <w:hideMark/>
          </w:tcPr>
          <w:p w:rsidR="00A37EDD" w:rsidRPr="001906EA" w:rsidRDefault="00A37EDD" w:rsidP="00A37EDD">
            <w:pPr>
              <w:spacing w:after="0"/>
              <w:rPr>
                <w:rFonts w:asciiTheme="majorBidi" w:hAnsiTheme="majorBidi" w:cstheme="majorBidi"/>
                <w:b/>
                <w:bCs/>
                <w:color w:val="000000"/>
                <w:sz w:val="24"/>
                <w:szCs w:val="24"/>
              </w:rPr>
            </w:pPr>
            <w:r w:rsidRPr="001906EA">
              <w:rPr>
                <w:rFonts w:asciiTheme="majorBidi" w:hAnsiTheme="majorBidi" w:cstheme="majorBidi"/>
                <w:b/>
                <w:bCs/>
                <w:color w:val="000000"/>
                <w:sz w:val="24"/>
                <w:szCs w:val="24"/>
              </w:rPr>
              <w:t>Total</w:t>
            </w:r>
          </w:p>
        </w:tc>
        <w:tc>
          <w:tcPr>
            <w:tcW w:w="1134" w:type="dxa"/>
            <w:tcBorders>
              <w:top w:val="nil"/>
              <w:left w:val="nil"/>
              <w:bottom w:val="single" w:sz="4" w:space="0" w:color="auto"/>
              <w:right w:val="single" w:sz="4" w:space="0" w:color="auto"/>
            </w:tcBorders>
            <w:shd w:val="clear" w:color="auto" w:fill="auto"/>
            <w:noWrap/>
            <w:vAlign w:val="bottom"/>
          </w:tcPr>
          <w:p w:rsidR="00A37EDD" w:rsidRPr="001906EA" w:rsidRDefault="00A37EDD" w:rsidP="00A37EDD">
            <w:pPr>
              <w:spacing w:after="0"/>
              <w:jc w:val="center"/>
              <w:rPr>
                <w:rFonts w:asciiTheme="majorBidi" w:hAnsiTheme="majorBidi" w:cstheme="majorBidi"/>
                <w:b/>
                <w:bCs/>
                <w:color w:val="000000"/>
                <w:sz w:val="24"/>
                <w:szCs w:val="24"/>
              </w:rPr>
            </w:pPr>
            <w:r w:rsidRPr="001906EA">
              <w:rPr>
                <w:rFonts w:asciiTheme="majorBidi" w:hAnsiTheme="majorBidi" w:cstheme="majorBidi"/>
                <w:b/>
                <w:bCs/>
                <w:color w:val="000000"/>
                <w:sz w:val="24"/>
                <w:szCs w:val="24"/>
              </w:rPr>
              <w:t>15,3</w:t>
            </w:r>
          </w:p>
        </w:tc>
        <w:tc>
          <w:tcPr>
            <w:tcW w:w="1079" w:type="dxa"/>
            <w:tcBorders>
              <w:top w:val="nil"/>
              <w:left w:val="nil"/>
              <w:bottom w:val="single" w:sz="4" w:space="0" w:color="auto"/>
              <w:right w:val="single" w:sz="4" w:space="0" w:color="auto"/>
            </w:tcBorders>
            <w:shd w:val="clear" w:color="auto" w:fill="auto"/>
            <w:noWrap/>
            <w:vAlign w:val="bottom"/>
          </w:tcPr>
          <w:p w:rsidR="00A37EDD" w:rsidRPr="001906EA" w:rsidRDefault="00A37EDD" w:rsidP="00A37EDD">
            <w:pPr>
              <w:spacing w:after="0"/>
              <w:jc w:val="center"/>
              <w:rPr>
                <w:rFonts w:asciiTheme="majorBidi" w:hAnsiTheme="majorBidi" w:cstheme="majorBidi"/>
                <w:b/>
                <w:bCs/>
                <w:color w:val="000000"/>
                <w:sz w:val="24"/>
                <w:szCs w:val="24"/>
              </w:rPr>
            </w:pPr>
            <w:r w:rsidRPr="001906EA">
              <w:rPr>
                <w:rFonts w:asciiTheme="majorBidi" w:hAnsiTheme="majorBidi" w:cstheme="majorBidi"/>
                <w:b/>
                <w:bCs/>
                <w:color w:val="000000"/>
                <w:sz w:val="24"/>
                <w:szCs w:val="24"/>
              </w:rPr>
              <w:t>4,8</w:t>
            </w:r>
          </w:p>
        </w:tc>
        <w:tc>
          <w:tcPr>
            <w:tcW w:w="1048" w:type="dxa"/>
            <w:tcBorders>
              <w:top w:val="nil"/>
              <w:left w:val="nil"/>
              <w:bottom w:val="single" w:sz="4" w:space="0" w:color="auto"/>
              <w:right w:val="single" w:sz="4" w:space="0" w:color="auto"/>
            </w:tcBorders>
            <w:shd w:val="clear" w:color="auto" w:fill="auto"/>
            <w:noWrap/>
            <w:vAlign w:val="bottom"/>
          </w:tcPr>
          <w:p w:rsidR="00A37EDD" w:rsidRPr="001906EA" w:rsidRDefault="00A37EDD" w:rsidP="00A37EDD">
            <w:pPr>
              <w:spacing w:after="0"/>
              <w:jc w:val="center"/>
              <w:rPr>
                <w:rFonts w:asciiTheme="majorBidi" w:hAnsiTheme="majorBidi" w:cstheme="majorBidi"/>
                <w:b/>
                <w:bCs/>
                <w:color w:val="000000"/>
                <w:sz w:val="24"/>
                <w:szCs w:val="24"/>
              </w:rPr>
            </w:pPr>
            <w:r w:rsidRPr="001906EA">
              <w:rPr>
                <w:rFonts w:asciiTheme="majorBidi" w:hAnsiTheme="majorBidi" w:cstheme="majorBidi"/>
                <w:b/>
                <w:bCs/>
                <w:color w:val="000000"/>
                <w:sz w:val="24"/>
                <w:szCs w:val="24"/>
              </w:rPr>
              <w:t>-10,5</w:t>
            </w:r>
          </w:p>
        </w:tc>
      </w:tr>
    </w:tbl>
    <w:p w:rsidR="00A37EDD" w:rsidRDefault="00A37EDD" w:rsidP="00A37EDD">
      <w:pPr>
        <w:spacing w:after="0"/>
        <w:rPr>
          <w:rFonts w:asciiTheme="majorBidi" w:hAnsiTheme="majorBidi" w:cstheme="majorBidi"/>
          <w:sz w:val="24"/>
          <w:szCs w:val="24"/>
        </w:rPr>
      </w:pPr>
      <w:r w:rsidRPr="004732C0">
        <w:rPr>
          <w:rFonts w:asciiTheme="majorBidi" w:hAnsiTheme="majorBidi" w:cstheme="majorBidi"/>
          <w:sz w:val="24"/>
          <w:szCs w:val="24"/>
        </w:rPr>
        <w:t>Source :</w:t>
      </w:r>
      <w:r>
        <w:rPr>
          <w:rFonts w:asciiTheme="majorBidi" w:hAnsiTheme="majorBidi" w:cstheme="majorBidi"/>
          <w:sz w:val="24"/>
          <w:szCs w:val="24"/>
        </w:rPr>
        <w:t xml:space="preserve"> ENCDM 2001 &amp; 2014, HCP. </w:t>
      </w:r>
    </w:p>
    <w:p w:rsidR="00A37EDD" w:rsidRDefault="00A37EDD" w:rsidP="00A37EDD">
      <w:pPr>
        <w:spacing w:after="0"/>
        <w:rPr>
          <w:rFonts w:asciiTheme="majorBidi" w:hAnsiTheme="majorBidi" w:cstheme="majorBidi"/>
          <w:sz w:val="24"/>
          <w:szCs w:val="24"/>
        </w:rPr>
      </w:pPr>
    </w:p>
    <w:p w:rsidR="00A37EDD" w:rsidRPr="006A5AE4" w:rsidRDefault="00A37EDD" w:rsidP="00A37EDD">
      <w:pPr>
        <w:spacing w:after="0"/>
        <w:rPr>
          <w:rFonts w:asciiTheme="majorBidi" w:hAnsiTheme="majorBidi" w:cstheme="majorBidi"/>
          <w:sz w:val="24"/>
          <w:szCs w:val="24"/>
        </w:rPr>
      </w:pPr>
    </w:p>
    <w:p w:rsidR="00A37EDD" w:rsidRPr="006A5AE4" w:rsidRDefault="00A37EDD" w:rsidP="00A37EDD">
      <w:pPr>
        <w:spacing w:after="0"/>
        <w:rPr>
          <w:rFonts w:asciiTheme="majorBidi" w:hAnsiTheme="majorBidi" w:cstheme="majorBidi"/>
          <w:b/>
          <w:bCs/>
          <w:sz w:val="24"/>
          <w:szCs w:val="24"/>
        </w:rPr>
      </w:pPr>
      <w:r w:rsidRPr="006A5AE4">
        <w:rPr>
          <w:rFonts w:asciiTheme="majorBidi" w:hAnsiTheme="majorBidi" w:cstheme="majorBidi"/>
          <w:b/>
          <w:bCs/>
          <w:sz w:val="24"/>
          <w:szCs w:val="24"/>
        </w:rPr>
        <w:t>Tableau 0</w:t>
      </w:r>
      <w:r>
        <w:rPr>
          <w:rFonts w:asciiTheme="majorBidi" w:hAnsiTheme="majorBidi" w:cstheme="majorBidi"/>
          <w:b/>
          <w:bCs/>
          <w:sz w:val="24"/>
          <w:szCs w:val="24"/>
        </w:rPr>
        <w:t>2</w:t>
      </w:r>
      <w:r w:rsidRPr="006A5AE4">
        <w:rPr>
          <w:rFonts w:asciiTheme="majorBidi" w:hAnsiTheme="majorBidi" w:cstheme="majorBidi"/>
          <w:b/>
          <w:bCs/>
          <w:sz w:val="24"/>
          <w:szCs w:val="24"/>
        </w:rPr>
        <w:t> : Evolution de la pauvreté à 1 $ US PPA</w:t>
      </w:r>
      <w:r w:rsidR="00F5646E">
        <w:rPr>
          <w:rFonts w:asciiTheme="majorBidi" w:hAnsiTheme="majorBidi" w:cstheme="majorBidi"/>
          <w:b/>
          <w:bCs/>
          <w:sz w:val="24"/>
          <w:szCs w:val="24"/>
        </w:rPr>
        <w:t xml:space="preserve"> (en %)</w:t>
      </w:r>
    </w:p>
    <w:p w:rsidR="00A37EDD" w:rsidRPr="006A5AE4" w:rsidRDefault="00A37EDD" w:rsidP="00A37EDD">
      <w:pPr>
        <w:spacing w:after="0"/>
        <w:rPr>
          <w:rFonts w:asciiTheme="majorBidi" w:hAnsiTheme="majorBidi" w:cstheme="majorBidi"/>
          <w:b/>
          <w:bCs/>
          <w:sz w:val="24"/>
          <w:szCs w:val="24"/>
        </w:rPr>
      </w:pPr>
    </w:p>
    <w:tbl>
      <w:tblPr>
        <w:tblW w:w="8998" w:type="dxa"/>
        <w:jc w:val="center"/>
        <w:tblCellMar>
          <w:left w:w="70" w:type="dxa"/>
          <w:right w:w="70" w:type="dxa"/>
        </w:tblCellMar>
        <w:tblLook w:val="04A0"/>
      </w:tblPr>
      <w:tblGrid>
        <w:gridCol w:w="5678"/>
        <w:gridCol w:w="1100"/>
        <w:gridCol w:w="1120"/>
        <w:gridCol w:w="1100"/>
      </w:tblGrid>
      <w:tr w:rsidR="00A37EDD" w:rsidRPr="006A5AE4" w:rsidTr="00A37EDD">
        <w:trPr>
          <w:trHeight w:val="276"/>
          <w:jc w:val="center"/>
        </w:trPr>
        <w:tc>
          <w:tcPr>
            <w:tcW w:w="5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Région</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2001</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201</w:t>
            </w:r>
            <w:r>
              <w:rPr>
                <w:rFonts w:asciiTheme="majorBidi" w:hAnsiTheme="majorBidi" w:cstheme="majorBidi"/>
                <w:b/>
                <w:bCs/>
                <w:color w:val="000000"/>
                <w:sz w:val="24"/>
                <w:szCs w:val="24"/>
              </w:rPr>
              <w:t>4</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Ecart</w:t>
            </w:r>
          </w:p>
        </w:tc>
      </w:tr>
      <w:tr w:rsidR="00A37EDD" w:rsidRPr="006A5AE4" w:rsidTr="00A37EDD">
        <w:trPr>
          <w:trHeight w:val="288"/>
          <w:jc w:val="center"/>
        </w:trPr>
        <w:tc>
          <w:tcPr>
            <w:tcW w:w="5678"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1,0</w:t>
            </w:r>
          </w:p>
        </w:tc>
        <w:tc>
          <w:tcPr>
            <w:tcW w:w="112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0,0</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-1,0</w:t>
            </w:r>
          </w:p>
        </w:tc>
      </w:tr>
      <w:tr w:rsidR="00A37EDD" w:rsidRPr="006A5AE4" w:rsidTr="00A37EDD">
        <w:trPr>
          <w:trHeight w:val="288"/>
          <w:jc w:val="center"/>
        </w:trPr>
        <w:tc>
          <w:tcPr>
            <w:tcW w:w="5678"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3,0</w:t>
            </w:r>
          </w:p>
        </w:tc>
        <w:tc>
          <w:tcPr>
            <w:tcW w:w="112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0,0</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-3,0</w:t>
            </w:r>
          </w:p>
        </w:tc>
      </w:tr>
      <w:tr w:rsidR="00A37EDD" w:rsidRPr="006A5AE4" w:rsidTr="00A37EDD">
        <w:trPr>
          <w:trHeight w:val="288"/>
          <w:jc w:val="center"/>
        </w:trPr>
        <w:tc>
          <w:tcPr>
            <w:tcW w:w="5678"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2,0</w:t>
            </w:r>
          </w:p>
        </w:tc>
        <w:tc>
          <w:tcPr>
            <w:tcW w:w="112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0,0</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-2,0</w:t>
            </w:r>
          </w:p>
        </w:tc>
      </w:tr>
      <w:tr w:rsidR="00A37EDD" w:rsidRPr="006A5AE4" w:rsidTr="00A37EDD">
        <w:trPr>
          <w:trHeight w:val="288"/>
          <w:jc w:val="center"/>
        </w:trPr>
        <w:tc>
          <w:tcPr>
            <w:tcW w:w="5678"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1,3</w:t>
            </w:r>
          </w:p>
        </w:tc>
        <w:tc>
          <w:tcPr>
            <w:tcW w:w="112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0,0</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-1,3</w:t>
            </w:r>
          </w:p>
        </w:tc>
      </w:tr>
      <w:tr w:rsidR="00A37EDD" w:rsidRPr="006A5AE4" w:rsidTr="00A37EDD">
        <w:trPr>
          <w:trHeight w:val="288"/>
          <w:jc w:val="center"/>
        </w:trPr>
        <w:tc>
          <w:tcPr>
            <w:tcW w:w="5678"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1,7</w:t>
            </w:r>
          </w:p>
        </w:tc>
        <w:tc>
          <w:tcPr>
            <w:tcW w:w="112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0,0</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-1,7</w:t>
            </w:r>
          </w:p>
        </w:tc>
      </w:tr>
      <w:tr w:rsidR="00A37EDD" w:rsidRPr="006A5AE4" w:rsidTr="00A37EDD">
        <w:trPr>
          <w:trHeight w:val="288"/>
          <w:jc w:val="center"/>
        </w:trPr>
        <w:tc>
          <w:tcPr>
            <w:tcW w:w="5678"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0,4</w:t>
            </w:r>
          </w:p>
        </w:tc>
        <w:tc>
          <w:tcPr>
            <w:tcW w:w="112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0,0</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-0,4</w:t>
            </w:r>
          </w:p>
        </w:tc>
      </w:tr>
      <w:tr w:rsidR="00A37EDD" w:rsidRPr="006A5AE4" w:rsidTr="00A37EDD">
        <w:trPr>
          <w:trHeight w:val="276"/>
          <w:jc w:val="center"/>
        </w:trPr>
        <w:tc>
          <w:tcPr>
            <w:tcW w:w="5678"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2,1</w:t>
            </w:r>
          </w:p>
        </w:tc>
        <w:tc>
          <w:tcPr>
            <w:tcW w:w="1120" w:type="dxa"/>
            <w:tcBorders>
              <w:top w:val="nil"/>
              <w:left w:val="nil"/>
              <w:bottom w:val="nil"/>
              <w:right w:val="nil"/>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0,0</w:t>
            </w:r>
          </w:p>
        </w:tc>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-2,1</w:t>
            </w:r>
          </w:p>
        </w:tc>
      </w:tr>
      <w:tr w:rsidR="00A37EDD" w:rsidRPr="006A5AE4" w:rsidTr="00A37EDD">
        <w:trPr>
          <w:trHeight w:val="288"/>
          <w:jc w:val="center"/>
        </w:trPr>
        <w:tc>
          <w:tcPr>
            <w:tcW w:w="5678"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11,3</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0,5</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-10,8</w:t>
            </w:r>
          </w:p>
        </w:tc>
      </w:tr>
      <w:tr w:rsidR="00A37EDD" w:rsidRPr="006A5AE4" w:rsidTr="00A37EDD">
        <w:trPr>
          <w:trHeight w:val="288"/>
          <w:jc w:val="center"/>
        </w:trPr>
        <w:tc>
          <w:tcPr>
            <w:tcW w:w="5678"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Souss-Massa</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2,1</w:t>
            </w:r>
          </w:p>
        </w:tc>
        <w:tc>
          <w:tcPr>
            <w:tcW w:w="112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0,0</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-2,1</w:t>
            </w:r>
          </w:p>
        </w:tc>
      </w:tr>
      <w:tr w:rsidR="00A37EDD" w:rsidRPr="006A5AE4" w:rsidTr="00A37EDD">
        <w:trPr>
          <w:trHeight w:val="288"/>
          <w:jc w:val="center"/>
        </w:trPr>
        <w:tc>
          <w:tcPr>
            <w:tcW w:w="5678"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0,9</w:t>
            </w:r>
          </w:p>
        </w:tc>
        <w:tc>
          <w:tcPr>
            <w:tcW w:w="112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0,0</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-0,9</w:t>
            </w:r>
          </w:p>
        </w:tc>
      </w:tr>
      <w:tr w:rsidR="00A37EDD" w:rsidRPr="001906EA" w:rsidTr="00A37EDD">
        <w:trPr>
          <w:trHeight w:val="288"/>
          <w:jc w:val="center"/>
        </w:trPr>
        <w:tc>
          <w:tcPr>
            <w:tcW w:w="5678" w:type="dxa"/>
            <w:tcBorders>
              <w:top w:val="nil"/>
              <w:left w:val="single" w:sz="4" w:space="0" w:color="auto"/>
              <w:bottom w:val="single" w:sz="4" w:space="0" w:color="auto"/>
              <w:right w:val="single" w:sz="4" w:space="0" w:color="auto"/>
            </w:tcBorders>
            <w:shd w:val="clear" w:color="auto" w:fill="auto"/>
            <w:noWrap/>
            <w:vAlign w:val="bottom"/>
            <w:hideMark/>
          </w:tcPr>
          <w:p w:rsidR="00A37EDD" w:rsidRPr="001906EA" w:rsidRDefault="00A37EDD" w:rsidP="00A37EDD">
            <w:pPr>
              <w:spacing w:after="0"/>
              <w:rPr>
                <w:rFonts w:asciiTheme="majorBidi" w:hAnsiTheme="majorBidi" w:cstheme="majorBidi"/>
                <w:b/>
                <w:bCs/>
                <w:color w:val="000000"/>
                <w:sz w:val="24"/>
                <w:szCs w:val="24"/>
              </w:rPr>
            </w:pPr>
            <w:r w:rsidRPr="001906EA">
              <w:rPr>
                <w:rFonts w:asciiTheme="majorBidi" w:hAnsiTheme="majorBidi" w:cstheme="majorBidi"/>
                <w:b/>
                <w:bCs/>
                <w:color w:val="000000"/>
                <w:sz w:val="24"/>
                <w:szCs w:val="24"/>
              </w:rPr>
              <w:t>Total</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b/>
                <w:bCs/>
                <w:color w:val="000000"/>
                <w:sz w:val="24"/>
                <w:szCs w:val="24"/>
              </w:rPr>
            </w:pPr>
            <w:r w:rsidRPr="001906EA">
              <w:rPr>
                <w:rFonts w:asciiTheme="majorBidi" w:hAnsiTheme="majorBidi" w:cstheme="majorBidi"/>
                <w:b/>
                <w:bCs/>
                <w:color w:val="000000"/>
                <w:sz w:val="24"/>
                <w:szCs w:val="24"/>
              </w:rPr>
              <w:t>1,9</w:t>
            </w:r>
          </w:p>
        </w:tc>
        <w:tc>
          <w:tcPr>
            <w:tcW w:w="112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b/>
                <w:bCs/>
                <w:color w:val="000000"/>
                <w:sz w:val="24"/>
                <w:szCs w:val="24"/>
              </w:rPr>
            </w:pPr>
            <w:r w:rsidRPr="001906EA">
              <w:rPr>
                <w:rFonts w:asciiTheme="majorBidi" w:hAnsiTheme="majorBidi" w:cstheme="majorBidi"/>
                <w:b/>
                <w:bCs/>
                <w:color w:val="000000"/>
                <w:sz w:val="24"/>
                <w:szCs w:val="24"/>
              </w:rPr>
              <w:t>0,0</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b/>
                <w:bCs/>
                <w:color w:val="000000"/>
                <w:sz w:val="24"/>
                <w:szCs w:val="24"/>
              </w:rPr>
            </w:pPr>
            <w:r w:rsidRPr="001906EA">
              <w:rPr>
                <w:rFonts w:asciiTheme="majorBidi" w:hAnsiTheme="majorBidi" w:cstheme="majorBidi"/>
                <w:b/>
                <w:bCs/>
                <w:color w:val="000000"/>
                <w:sz w:val="24"/>
                <w:szCs w:val="24"/>
              </w:rPr>
              <w:t>-1,9</w:t>
            </w:r>
          </w:p>
        </w:tc>
      </w:tr>
    </w:tbl>
    <w:p w:rsidR="00A37EDD" w:rsidRPr="006A5AE4" w:rsidRDefault="00A37EDD" w:rsidP="00A37EDD">
      <w:pPr>
        <w:spacing w:after="0"/>
        <w:rPr>
          <w:rFonts w:asciiTheme="majorBidi" w:hAnsiTheme="majorBidi" w:cstheme="majorBidi"/>
          <w:b/>
          <w:bCs/>
          <w:sz w:val="24"/>
          <w:szCs w:val="24"/>
        </w:rPr>
      </w:pPr>
      <w:r w:rsidRPr="004732C0">
        <w:rPr>
          <w:rFonts w:asciiTheme="majorBidi" w:hAnsiTheme="majorBidi" w:cstheme="majorBidi"/>
          <w:sz w:val="24"/>
          <w:szCs w:val="24"/>
        </w:rPr>
        <w:t>Source :</w:t>
      </w:r>
      <w:r>
        <w:rPr>
          <w:rFonts w:asciiTheme="majorBidi" w:hAnsiTheme="majorBidi" w:cstheme="majorBidi"/>
          <w:sz w:val="24"/>
          <w:szCs w:val="24"/>
        </w:rPr>
        <w:t xml:space="preserve"> ENCDM 2001 &amp; 2014, HCP.</w:t>
      </w:r>
    </w:p>
    <w:p w:rsidR="00A37EDD" w:rsidRDefault="00A37EDD" w:rsidP="00A37EDD">
      <w:pPr>
        <w:spacing w:after="0"/>
        <w:rPr>
          <w:rFonts w:asciiTheme="majorBidi" w:hAnsiTheme="majorBidi" w:cstheme="majorBidi"/>
          <w:sz w:val="24"/>
          <w:szCs w:val="24"/>
        </w:rPr>
      </w:pPr>
    </w:p>
    <w:p w:rsidR="00A37EDD" w:rsidRDefault="00A37EDD" w:rsidP="00A37EDD">
      <w:pPr>
        <w:spacing w:after="0"/>
        <w:rPr>
          <w:rFonts w:asciiTheme="majorBidi" w:hAnsiTheme="majorBidi" w:cstheme="majorBidi"/>
          <w:b/>
          <w:bCs/>
          <w:sz w:val="24"/>
          <w:szCs w:val="24"/>
        </w:rPr>
      </w:pPr>
    </w:p>
    <w:p w:rsidR="00A37EDD" w:rsidRDefault="00A37EDD" w:rsidP="00A37EDD">
      <w:pPr>
        <w:spacing w:after="0"/>
        <w:rPr>
          <w:rFonts w:asciiTheme="majorBidi" w:hAnsiTheme="majorBidi" w:cstheme="majorBidi"/>
          <w:b/>
          <w:bCs/>
          <w:sz w:val="24"/>
          <w:szCs w:val="24"/>
        </w:rPr>
      </w:pPr>
    </w:p>
    <w:p w:rsidR="00A37EDD" w:rsidRDefault="00A37EDD" w:rsidP="00A37EDD">
      <w:pPr>
        <w:spacing w:after="0"/>
        <w:rPr>
          <w:rFonts w:asciiTheme="majorBidi" w:hAnsiTheme="majorBidi" w:cstheme="majorBidi"/>
          <w:b/>
          <w:bCs/>
          <w:sz w:val="24"/>
          <w:szCs w:val="24"/>
        </w:rPr>
      </w:pPr>
    </w:p>
    <w:p w:rsidR="00A37EDD" w:rsidRDefault="00A37EDD" w:rsidP="00A37EDD">
      <w:pPr>
        <w:spacing w:after="0"/>
        <w:rPr>
          <w:rFonts w:asciiTheme="majorBidi" w:hAnsiTheme="majorBidi" w:cstheme="majorBidi"/>
          <w:b/>
          <w:bCs/>
          <w:sz w:val="24"/>
          <w:szCs w:val="24"/>
        </w:rPr>
      </w:pPr>
    </w:p>
    <w:p w:rsidR="00A37EDD" w:rsidRDefault="00A37EDD" w:rsidP="00A37EDD">
      <w:pPr>
        <w:spacing w:after="0"/>
        <w:rPr>
          <w:rFonts w:asciiTheme="majorBidi" w:hAnsiTheme="majorBidi" w:cstheme="majorBidi"/>
          <w:b/>
          <w:bCs/>
          <w:sz w:val="24"/>
          <w:szCs w:val="24"/>
        </w:rPr>
      </w:pPr>
    </w:p>
    <w:p w:rsidR="00A37EDD" w:rsidRDefault="00A37EDD" w:rsidP="00A37EDD">
      <w:pPr>
        <w:spacing w:after="0"/>
        <w:rPr>
          <w:rFonts w:asciiTheme="majorBidi" w:hAnsiTheme="majorBidi" w:cstheme="majorBidi"/>
          <w:b/>
          <w:bCs/>
          <w:sz w:val="24"/>
          <w:szCs w:val="24"/>
        </w:rPr>
      </w:pPr>
    </w:p>
    <w:p w:rsidR="00A37EDD" w:rsidRDefault="00A37EDD" w:rsidP="00A37EDD">
      <w:pPr>
        <w:spacing w:after="0"/>
        <w:rPr>
          <w:rFonts w:asciiTheme="majorBidi" w:hAnsiTheme="majorBidi" w:cstheme="majorBidi"/>
          <w:b/>
          <w:bCs/>
          <w:sz w:val="24"/>
          <w:szCs w:val="24"/>
        </w:rPr>
      </w:pPr>
    </w:p>
    <w:p w:rsidR="00A37EDD" w:rsidRDefault="00A37EDD" w:rsidP="00A37EDD">
      <w:pPr>
        <w:spacing w:after="0"/>
        <w:rPr>
          <w:rFonts w:asciiTheme="majorBidi" w:hAnsiTheme="majorBidi" w:cstheme="majorBidi"/>
          <w:b/>
          <w:bCs/>
          <w:sz w:val="24"/>
          <w:szCs w:val="24"/>
        </w:rPr>
      </w:pPr>
    </w:p>
    <w:p w:rsidR="00A37EDD" w:rsidRDefault="00A37EDD" w:rsidP="00A37EDD">
      <w:pPr>
        <w:spacing w:after="0"/>
        <w:rPr>
          <w:rFonts w:asciiTheme="majorBidi" w:hAnsiTheme="majorBidi" w:cstheme="majorBidi"/>
          <w:b/>
          <w:bCs/>
          <w:sz w:val="24"/>
          <w:szCs w:val="24"/>
        </w:rPr>
      </w:pPr>
    </w:p>
    <w:p w:rsidR="00A37EDD" w:rsidRDefault="00A37EDD" w:rsidP="00A37EDD">
      <w:pPr>
        <w:spacing w:after="0"/>
        <w:rPr>
          <w:rFonts w:asciiTheme="majorBidi" w:hAnsiTheme="majorBidi" w:cstheme="majorBidi"/>
          <w:b/>
          <w:bCs/>
          <w:sz w:val="24"/>
          <w:szCs w:val="24"/>
        </w:rPr>
      </w:pPr>
    </w:p>
    <w:p w:rsidR="00A37EDD" w:rsidRPr="006A5AE4" w:rsidRDefault="00A37EDD" w:rsidP="00A37EDD">
      <w:pPr>
        <w:spacing w:after="0"/>
        <w:rPr>
          <w:rFonts w:asciiTheme="majorBidi" w:hAnsiTheme="majorBidi" w:cstheme="majorBidi"/>
          <w:b/>
          <w:bCs/>
          <w:sz w:val="24"/>
          <w:szCs w:val="24"/>
        </w:rPr>
      </w:pPr>
      <w:r w:rsidRPr="006A5AE4">
        <w:rPr>
          <w:rFonts w:asciiTheme="majorBidi" w:hAnsiTheme="majorBidi" w:cstheme="majorBidi"/>
          <w:b/>
          <w:bCs/>
          <w:sz w:val="24"/>
          <w:szCs w:val="24"/>
        </w:rPr>
        <w:lastRenderedPageBreak/>
        <w:t>Tableau 0</w:t>
      </w:r>
      <w:r>
        <w:rPr>
          <w:rFonts w:asciiTheme="majorBidi" w:hAnsiTheme="majorBidi" w:cstheme="majorBidi"/>
          <w:b/>
          <w:bCs/>
          <w:sz w:val="24"/>
          <w:szCs w:val="24"/>
        </w:rPr>
        <w:t>3</w:t>
      </w:r>
      <w:r w:rsidRPr="006A5AE4">
        <w:rPr>
          <w:rFonts w:asciiTheme="majorBidi" w:hAnsiTheme="majorBidi" w:cstheme="majorBidi"/>
          <w:b/>
          <w:bCs/>
          <w:sz w:val="24"/>
          <w:szCs w:val="24"/>
        </w:rPr>
        <w:t> : Evolution de la pauvreté à 1,25 $ US PPA</w:t>
      </w:r>
      <w:r w:rsidR="00F5646E">
        <w:rPr>
          <w:rFonts w:asciiTheme="majorBidi" w:hAnsiTheme="majorBidi" w:cstheme="majorBidi"/>
          <w:b/>
          <w:bCs/>
          <w:sz w:val="24"/>
          <w:szCs w:val="24"/>
        </w:rPr>
        <w:t xml:space="preserve"> (en %)</w:t>
      </w:r>
    </w:p>
    <w:p w:rsidR="00A37EDD" w:rsidRPr="006A5AE4" w:rsidRDefault="00A37EDD" w:rsidP="00A37EDD">
      <w:pPr>
        <w:spacing w:after="0"/>
        <w:rPr>
          <w:rFonts w:asciiTheme="majorBidi" w:hAnsiTheme="majorBidi" w:cstheme="majorBidi"/>
          <w:b/>
          <w:bCs/>
          <w:sz w:val="24"/>
          <w:szCs w:val="24"/>
        </w:rPr>
      </w:pPr>
    </w:p>
    <w:tbl>
      <w:tblPr>
        <w:tblW w:w="8921" w:type="dxa"/>
        <w:jc w:val="center"/>
        <w:tblCellMar>
          <w:left w:w="70" w:type="dxa"/>
          <w:right w:w="70" w:type="dxa"/>
        </w:tblCellMar>
        <w:tblLook w:val="04A0"/>
      </w:tblPr>
      <w:tblGrid>
        <w:gridCol w:w="5601"/>
        <w:gridCol w:w="1100"/>
        <w:gridCol w:w="1120"/>
        <w:gridCol w:w="1100"/>
      </w:tblGrid>
      <w:tr w:rsidR="00A37EDD" w:rsidRPr="006A5AE4" w:rsidTr="00A37EDD">
        <w:trPr>
          <w:trHeight w:val="276"/>
          <w:jc w:val="center"/>
        </w:trPr>
        <w:tc>
          <w:tcPr>
            <w:tcW w:w="56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Région</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2001</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201</w:t>
            </w:r>
            <w:r>
              <w:rPr>
                <w:rFonts w:asciiTheme="majorBidi" w:hAnsiTheme="majorBidi" w:cstheme="majorBidi"/>
                <w:b/>
                <w:bCs/>
                <w:color w:val="000000"/>
                <w:sz w:val="24"/>
                <w:szCs w:val="24"/>
              </w:rPr>
              <w:t>4</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Ecart</w:t>
            </w:r>
          </w:p>
        </w:tc>
      </w:tr>
      <w:tr w:rsidR="00A37EDD" w:rsidRPr="006A5AE4" w:rsidTr="00A37EDD">
        <w:trPr>
          <w:trHeight w:val="288"/>
          <w:jc w:val="center"/>
        </w:trPr>
        <w:tc>
          <w:tcPr>
            <w:tcW w:w="5601"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2,5</w:t>
            </w:r>
          </w:p>
        </w:tc>
        <w:tc>
          <w:tcPr>
            <w:tcW w:w="112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0,0</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-2,5</w:t>
            </w:r>
          </w:p>
        </w:tc>
      </w:tr>
      <w:tr w:rsidR="00A37EDD" w:rsidRPr="006A5AE4" w:rsidTr="00A37EDD">
        <w:trPr>
          <w:trHeight w:val="288"/>
          <w:jc w:val="center"/>
        </w:trPr>
        <w:tc>
          <w:tcPr>
            <w:tcW w:w="5601"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7,1</w:t>
            </w:r>
          </w:p>
        </w:tc>
        <w:tc>
          <w:tcPr>
            <w:tcW w:w="112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0,2</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-6,9</w:t>
            </w:r>
          </w:p>
        </w:tc>
      </w:tr>
      <w:tr w:rsidR="00A37EDD" w:rsidRPr="006A5AE4" w:rsidTr="00A37EDD">
        <w:trPr>
          <w:trHeight w:val="288"/>
          <w:jc w:val="center"/>
        </w:trPr>
        <w:tc>
          <w:tcPr>
            <w:tcW w:w="5601"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4,9</w:t>
            </w:r>
          </w:p>
        </w:tc>
        <w:tc>
          <w:tcPr>
            <w:tcW w:w="112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0,0</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-4,9</w:t>
            </w:r>
          </w:p>
        </w:tc>
      </w:tr>
      <w:tr w:rsidR="00A37EDD" w:rsidRPr="006A5AE4" w:rsidTr="00A37EDD">
        <w:trPr>
          <w:trHeight w:val="288"/>
          <w:jc w:val="center"/>
        </w:trPr>
        <w:tc>
          <w:tcPr>
            <w:tcW w:w="5601"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3,7</w:t>
            </w:r>
          </w:p>
        </w:tc>
        <w:tc>
          <w:tcPr>
            <w:tcW w:w="112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0,0</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-3,6</w:t>
            </w:r>
          </w:p>
        </w:tc>
      </w:tr>
      <w:tr w:rsidR="00A37EDD" w:rsidRPr="006A5AE4" w:rsidTr="00A37EDD">
        <w:trPr>
          <w:trHeight w:val="288"/>
          <w:jc w:val="center"/>
        </w:trPr>
        <w:tc>
          <w:tcPr>
            <w:tcW w:w="5601"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3,6</w:t>
            </w:r>
          </w:p>
        </w:tc>
        <w:tc>
          <w:tcPr>
            <w:tcW w:w="112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0,0</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-3,6</w:t>
            </w:r>
          </w:p>
        </w:tc>
      </w:tr>
      <w:tr w:rsidR="00A37EDD" w:rsidRPr="006A5AE4" w:rsidTr="00A37EDD">
        <w:trPr>
          <w:trHeight w:val="288"/>
          <w:jc w:val="center"/>
        </w:trPr>
        <w:tc>
          <w:tcPr>
            <w:tcW w:w="5601"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1,7</w:t>
            </w:r>
          </w:p>
        </w:tc>
        <w:tc>
          <w:tcPr>
            <w:tcW w:w="112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0,0</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-1,7</w:t>
            </w:r>
          </w:p>
        </w:tc>
      </w:tr>
      <w:tr w:rsidR="00A37EDD" w:rsidRPr="006A5AE4" w:rsidTr="00A37EDD">
        <w:trPr>
          <w:trHeight w:val="288"/>
          <w:jc w:val="center"/>
        </w:trPr>
        <w:tc>
          <w:tcPr>
            <w:tcW w:w="5601"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5,6</w:t>
            </w:r>
          </w:p>
        </w:tc>
        <w:tc>
          <w:tcPr>
            <w:tcW w:w="112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0,0</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-5,6</w:t>
            </w:r>
          </w:p>
        </w:tc>
      </w:tr>
      <w:tr w:rsidR="00A37EDD" w:rsidRPr="006A5AE4" w:rsidTr="00A37EDD">
        <w:trPr>
          <w:trHeight w:val="288"/>
          <w:jc w:val="center"/>
        </w:trPr>
        <w:tc>
          <w:tcPr>
            <w:tcW w:w="5601"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20,7</w:t>
            </w:r>
          </w:p>
        </w:tc>
        <w:tc>
          <w:tcPr>
            <w:tcW w:w="112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2,0</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-18,7</w:t>
            </w:r>
          </w:p>
        </w:tc>
      </w:tr>
      <w:tr w:rsidR="00A37EDD" w:rsidRPr="006A5AE4" w:rsidTr="00A37EDD">
        <w:trPr>
          <w:trHeight w:val="288"/>
          <w:jc w:val="center"/>
        </w:trPr>
        <w:tc>
          <w:tcPr>
            <w:tcW w:w="5601"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Souss-Massa</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3,9</w:t>
            </w:r>
          </w:p>
        </w:tc>
        <w:tc>
          <w:tcPr>
            <w:tcW w:w="112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0,1</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-3,8</w:t>
            </w:r>
          </w:p>
        </w:tc>
      </w:tr>
      <w:tr w:rsidR="00A37EDD" w:rsidRPr="006A5AE4" w:rsidTr="00A37EDD">
        <w:trPr>
          <w:trHeight w:val="288"/>
          <w:jc w:val="center"/>
        </w:trPr>
        <w:tc>
          <w:tcPr>
            <w:tcW w:w="5601"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1,6</w:t>
            </w:r>
          </w:p>
        </w:tc>
        <w:tc>
          <w:tcPr>
            <w:tcW w:w="112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0,0</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-1,6</w:t>
            </w:r>
          </w:p>
        </w:tc>
      </w:tr>
      <w:tr w:rsidR="00A37EDD" w:rsidRPr="001906EA" w:rsidTr="00A37EDD">
        <w:trPr>
          <w:trHeight w:val="288"/>
          <w:jc w:val="center"/>
        </w:trPr>
        <w:tc>
          <w:tcPr>
            <w:tcW w:w="5601" w:type="dxa"/>
            <w:tcBorders>
              <w:top w:val="nil"/>
              <w:left w:val="single" w:sz="4" w:space="0" w:color="auto"/>
              <w:bottom w:val="single" w:sz="4" w:space="0" w:color="auto"/>
              <w:right w:val="single" w:sz="4" w:space="0" w:color="auto"/>
            </w:tcBorders>
            <w:shd w:val="clear" w:color="auto" w:fill="auto"/>
            <w:noWrap/>
            <w:vAlign w:val="bottom"/>
            <w:hideMark/>
          </w:tcPr>
          <w:p w:rsidR="00A37EDD" w:rsidRPr="001906EA" w:rsidRDefault="00A37EDD" w:rsidP="00A37EDD">
            <w:pPr>
              <w:spacing w:after="0"/>
              <w:rPr>
                <w:rFonts w:asciiTheme="majorBidi" w:hAnsiTheme="majorBidi" w:cstheme="majorBidi"/>
                <w:b/>
                <w:bCs/>
                <w:color w:val="000000"/>
                <w:sz w:val="24"/>
                <w:szCs w:val="24"/>
              </w:rPr>
            </w:pPr>
            <w:r w:rsidRPr="001906EA">
              <w:rPr>
                <w:rFonts w:asciiTheme="majorBidi" w:hAnsiTheme="majorBidi" w:cstheme="majorBidi"/>
                <w:b/>
                <w:bCs/>
                <w:color w:val="000000"/>
                <w:sz w:val="24"/>
                <w:szCs w:val="24"/>
              </w:rPr>
              <w:t>Total</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b/>
                <w:bCs/>
                <w:color w:val="000000"/>
                <w:sz w:val="24"/>
                <w:szCs w:val="24"/>
              </w:rPr>
            </w:pPr>
            <w:r w:rsidRPr="001906EA">
              <w:rPr>
                <w:rFonts w:asciiTheme="majorBidi" w:hAnsiTheme="majorBidi" w:cstheme="majorBidi"/>
                <w:b/>
                <w:bCs/>
                <w:color w:val="000000"/>
                <w:sz w:val="24"/>
                <w:szCs w:val="24"/>
              </w:rPr>
              <w:t>4,5</w:t>
            </w:r>
          </w:p>
        </w:tc>
        <w:tc>
          <w:tcPr>
            <w:tcW w:w="112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b/>
                <w:bCs/>
                <w:color w:val="000000"/>
                <w:sz w:val="24"/>
                <w:szCs w:val="24"/>
              </w:rPr>
            </w:pPr>
            <w:r w:rsidRPr="001906EA">
              <w:rPr>
                <w:rFonts w:asciiTheme="majorBidi" w:hAnsiTheme="majorBidi" w:cstheme="majorBidi"/>
                <w:b/>
                <w:bCs/>
                <w:color w:val="000000"/>
                <w:sz w:val="24"/>
                <w:szCs w:val="24"/>
              </w:rPr>
              <w:t>0,1</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b/>
                <w:bCs/>
                <w:color w:val="000000"/>
                <w:sz w:val="24"/>
                <w:szCs w:val="24"/>
              </w:rPr>
            </w:pPr>
            <w:r w:rsidRPr="001906EA">
              <w:rPr>
                <w:rFonts w:asciiTheme="majorBidi" w:hAnsiTheme="majorBidi" w:cstheme="majorBidi"/>
                <w:b/>
                <w:bCs/>
                <w:color w:val="000000"/>
                <w:sz w:val="24"/>
                <w:szCs w:val="24"/>
              </w:rPr>
              <w:t>-4,4</w:t>
            </w:r>
          </w:p>
        </w:tc>
      </w:tr>
    </w:tbl>
    <w:p w:rsidR="00A37EDD" w:rsidRPr="006A5AE4" w:rsidRDefault="00A37EDD" w:rsidP="00A37EDD">
      <w:pPr>
        <w:spacing w:after="0"/>
        <w:rPr>
          <w:rFonts w:asciiTheme="majorBidi" w:hAnsiTheme="majorBidi" w:cstheme="majorBidi"/>
          <w:b/>
          <w:bCs/>
          <w:sz w:val="24"/>
          <w:szCs w:val="24"/>
        </w:rPr>
      </w:pPr>
      <w:r w:rsidRPr="004732C0">
        <w:rPr>
          <w:rFonts w:asciiTheme="majorBidi" w:hAnsiTheme="majorBidi" w:cstheme="majorBidi"/>
          <w:sz w:val="24"/>
          <w:szCs w:val="24"/>
        </w:rPr>
        <w:t>Source :</w:t>
      </w:r>
      <w:r>
        <w:rPr>
          <w:rFonts w:asciiTheme="majorBidi" w:hAnsiTheme="majorBidi" w:cstheme="majorBidi"/>
          <w:sz w:val="24"/>
          <w:szCs w:val="24"/>
        </w:rPr>
        <w:t xml:space="preserve"> ENCDM 2001 &amp; 2014, HCP.</w:t>
      </w:r>
    </w:p>
    <w:p w:rsidR="00A37EDD" w:rsidRPr="006A5AE4" w:rsidRDefault="00A37EDD" w:rsidP="00A37EDD">
      <w:pPr>
        <w:spacing w:after="0"/>
        <w:rPr>
          <w:rFonts w:asciiTheme="majorBidi" w:hAnsiTheme="majorBidi" w:cstheme="majorBidi"/>
          <w:sz w:val="24"/>
          <w:szCs w:val="24"/>
        </w:rPr>
      </w:pPr>
    </w:p>
    <w:p w:rsidR="00A37EDD" w:rsidRPr="006A5AE4" w:rsidRDefault="00A37EDD" w:rsidP="00A37EDD">
      <w:pPr>
        <w:spacing w:after="0"/>
        <w:rPr>
          <w:rFonts w:asciiTheme="majorBidi" w:hAnsiTheme="majorBidi" w:cstheme="majorBidi"/>
          <w:sz w:val="24"/>
          <w:szCs w:val="24"/>
        </w:rPr>
      </w:pPr>
    </w:p>
    <w:p w:rsidR="00A37EDD" w:rsidRPr="006A5AE4" w:rsidRDefault="00A37EDD" w:rsidP="00A37EDD">
      <w:pPr>
        <w:spacing w:after="0"/>
        <w:rPr>
          <w:rFonts w:asciiTheme="majorBidi" w:hAnsiTheme="majorBidi" w:cstheme="majorBidi"/>
          <w:b/>
          <w:bCs/>
          <w:sz w:val="24"/>
          <w:szCs w:val="24"/>
        </w:rPr>
      </w:pPr>
      <w:r w:rsidRPr="006A5AE4">
        <w:rPr>
          <w:rFonts w:asciiTheme="majorBidi" w:hAnsiTheme="majorBidi" w:cstheme="majorBidi"/>
          <w:b/>
          <w:bCs/>
          <w:sz w:val="24"/>
          <w:szCs w:val="24"/>
        </w:rPr>
        <w:t>Tableau 0</w:t>
      </w:r>
      <w:r>
        <w:rPr>
          <w:rFonts w:asciiTheme="majorBidi" w:hAnsiTheme="majorBidi" w:cstheme="majorBidi"/>
          <w:b/>
          <w:bCs/>
          <w:sz w:val="24"/>
          <w:szCs w:val="24"/>
        </w:rPr>
        <w:t>4</w:t>
      </w:r>
      <w:r w:rsidRPr="006A5AE4">
        <w:rPr>
          <w:rFonts w:asciiTheme="majorBidi" w:hAnsiTheme="majorBidi" w:cstheme="majorBidi"/>
          <w:b/>
          <w:bCs/>
          <w:sz w:val="24"/>
          <w:szCs w:val="24"/>
        </w:rPr>
        <w:t> : Evolution de la pauvreté à 2 $ US PPA</w:t>
      </w:r>
      <w:r w:rsidR="00F5646E">
        <w:rPr>
          <w:rFonts w:asciiTheme="majorBidi" w:hAnsiTheme="majorBidi" w:cstheme="majorBidi"/>
          <w:b/>
          <w:bCs/>
          <w:sz w:val="24"/>
          <w:szCs w:val="24"/>
        </w:rPr>
        <w:t xml:space="preserve"> (en %)</w:t>
      </w:r>
    </w:p>
    <w:tbl>
      <w:tblPr>
        <w:tblpPr w:leftFromText="141" w:rightFromText="141" w:vertAnchor="text" w:horzAnchor="margin" w:tblpXSpec="center" w:tblpY="193"/>
        <w:tblW w:w="8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592"/>
        <w:gridCol w:w="1134"/>
        <w:gridCol w:w="1134"/>
        <w:gridCol w:w="1134"/>
      </w:tblGrid>
      <w:tr w:rsidR="00A37EDD" w:rsidRPr="006A5AE4" w:rsidTr="00A37EDD">
        <w:trPr>
          <w:trHeight w:val="276"/>
          <w:jc w:val="center"/>
        </w:trPr>
        <w:tc>
          <w:tcPr>
            <w:tcW w:w="5592" w:type="dxa"/>
            <w:shd w:val="clear" w:color="auto" w:fill="auto"/>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Région</w:t>
            </w:r>
          </w:p>
        </w:tc>
        <w:tc>
          <w:tcPr>
            <w:tcW w:w="1134" w:type="dxa"/>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2001</w:t>
            </w:r>
          </w:p>
        </w:tc>
        <w:tc>
          <w:tcPr>
            <w:tcW w:w="1134" w:type="dxa"/>
            <w:vAlign w:val="bottom"/>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201</w:t>
            </w:r>
            <w:r>
              <w:rPr>
                <w:rFonts w:asciiTheme="majorBidi" w:hAnsiTheme="majorBidi" w:cstheme="majorBidi"/>
                <w:b/>
                <w:bCs/>
                <w:color w:val="000000"/>
                <w:sz w:val="24"/>
                <w:szCs w:val="24"/>
              </w:rPr>
              <w:t>4</w:t>
            </w:r>
          </w:p>
        </w:tc>
        <w:tc>
          <w:tcPr>
            <w:tcW w:w="1134" w:type="dxa"/>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Ecart</w:t>
            </w:r>
          </w:p>
        </w:tc>
      </w:tr>
      <w:tr w:rsidR="00A37EDD" w:rsidRPr="006A5AE4" w:rsidTr="00A37EDD">
        <w:trPr>
          <w:trHeight w:val="288"/>
          <w:jc w:val="center"/>
        </w:trPr>
        <w:tc>
          <w:tcPr>
            <w:tcW w:w="5592" w:type="dxa"/>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134" w:type="dxa"/>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15,2</w:t>
            </w:r>
          </w:p>
        </w:tc>
        <w:tc>
          <w:tcPr>
            <w:tcW w:w="1134" w:type="dxa"/>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0,3</w:t>
            </w:r>
          </w:p>
        </w:tc>
        <w:tc>
          <w:tcPr>
            <w:tcW w:w="1134" w:type="dxa"/>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-14,9</w:t>
            </w:r>
          </w:p>
        </w:tc>
      </w:tr>
      <w:tr w:rsidR="00A37EDD" w:rsidRPr="006A5AE4" w:rsidTr="00A37EDD">
        <w:trPr>
          <w:trHeight w:val="288"/>
          <w:jc w:val="center"/>
        </w:trPr>
        <w:tc>
          <w:tcPr>
            <w:tcW w:w="5592" w:type="dxa"/>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134" w:type="dxa"/>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23,2</w:t>
            </w:r>
          </w:p>
        </w:tc>
        <w:tc>
          <w:tcPr>
            <w:tcW w:w="1134" w:type="dxa"/>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1,2</w:t>
            </w:r>
          </w:p>
        </w:tc>
        <w:tc>
          <w:tcPr>
            <w:tcW w:w="1134" w:type="dxa"/>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-22,0</w:t>
            </w:r>
          </w:p>
        </w:tc>
      </w:tr>
      <w:tr w:rsidR="00A37EDD" w:rsidRPr="006A5AE4" w:rsidTr="00A37EDD">
        <w:trPr>
          <w:trHeight w:val="288"/>
          <w:jc w:val="center"/>
        </w:trPr>
        <w:tc>
          <w:tcPr>
            <w:tcW w:w="5592" w:type="dxa"/>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134" w:type="dxa"/>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22,1</w:t>
            </w:r>
          </w:p>
        </w:tc>
        <w:tc>
          <w:tcPr>
            <w:tcW w:w="1134" w:type="dxa"/>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1,2</w:t>
            </w:r>
          </w:p>
        </w:tc>
        <w:tc>
          <w:tcPr>
            <w:tcW w:w="1134" w:type="dxa"/>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-20,8</w:t>
            </w:r>
          </w:p>
        </w:tc>
      </w:tr>
      <w:tr w:rsidR="00A37EDD" w:rsidRPr="006A5AE4" w:rsidTr="00A37EDD">
        <w:trPr>
          <w:trHeight w:val="288"/>
          <w:jc w:val="center"/>
        </w:trPr>
        <w:tc>
          <w:tcPr>
            <w:tcW w:w="5592" w:type="dxa"/>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134" w:type="dxa"/>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19,4</w:t>
            </w:r>
          </w:p>
        </w:tc>
        <w:tc>
          <w:tcPr>
            <w:tcW w:w="1134" w:type="dxa"/>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0,3</w:t>
            </w:r>
          </w:p>
        </w:tc>
        <w:tc>
          <w:tcPr>
            <w:tcW w:w="1134" w:type="dxa"/>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-19,1</w:t>
            </w:r>
          </w:p>
        </w:tc>
      </w:tr>
      <w:tr w:rsidR="00A37EDD" w:rsidRPr="006A5AE4" w:rsidTr="00A37EDD">
        <w:trPr>
          <w:trHeight w:val="276"/>
          <w:jc w:val="center"/>
        </w:trPr>
        <w:tc>
          <w:tcPr>
            <w:tcW w:w="5592" w:type="dxa"/>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134" w:type="dxa"/>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20,0</w:t>
            </w:r>
          </w:p>
        </w:tc>
        <w:tc>
          <w:tcPr>
            <w:tcW w:w="1134" w:type="dxa"/>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1,7</w:t>
            </w:r>
          </w:p>
        </w:tc>
        <w:tc>
          <w:tcPr>
            <w:tcW w:w="1134" w:type="dxa"/>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-18,3</w:t>
            </w:r>
          </w:p>
        </w:tc>
      </w:tr>
      <w:tr w:rsidR="00A37EDD" w:rsidRPr="006A5AE4" w:rsidTr="00A37EDD">
        <w:trPr>
          <w:trHeight w:val="288"/>
          <w:jc w:val="center"/>
        </w:trPr>
        <w:tc>
          <w:tcPr>
            <w:tcW w:w="5592" w:type="dxa"/>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134" w:type="dxa"/>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10,1</w:t>
            </w:r>
          </w:p>
        </w:tc>
        <w:tc>
          <w:tcPr>
            <w:tcW w:w="1134" w:type="dxa"/>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0,2</w:t>
            </w:r>
          </w:p>
        </w:tc>
        <w:tc>
          <w:tcPr>
            <w:tcW w:w="1134" w:type="dxa"/>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-9,9</w:t>
            </w:r>
          </w:p>
        </w:tc>
      </w:tr>
      <w:tr w:rsidR="00A37EDD" w:rsidRPr="006A5AE4" w:rsidTr="00A37EDD">
        <w:trPr>
          <w:trHeight w:val="288"/>
          <w:jc w:val="center"/>
        </w:trPr>
        <w:tc>
          <w:tcPr>
            <w:tcW w:w="5592" w:type="dxa"/>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134" w:type="dxa"/>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27,1</w:t>
            </w:r>
          </w:p>
        </w:tc>
        <w:tc>
          <w:tcPr>
            <w:tcW w:w="1134" w:type="dxa"/>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1,1</w:t>
            </w:r>
          </w:p>
        </w:tc>
        <w:tc>
          <w:tcPr>
            <w:tcW w:w="1134" w:type="dxa"/>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-26,1</w:t>
            </w:r>
          </w:p>
        </w:tc>
      </w:tr>
      <w:tr w:rsidR="00A37EDD" w:rsidRPr="006A5AE4" w:rsidTr="00A37EDD">
        <w:trPr>
          <w:trHeight w:val="288"/>
          <w:jc w:val="center"/>
        </w:trPr>
        <w:tc>
          <w:tcPr>
            <w:tcW w:w="5592" w:type="dxa"/>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134" w:type="dxa"/>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48,1</w:t>
            </w:r>
          </w:p>
        </w:tc>
        <w:tc>
          <w:tcPr>
            <w:tcW w:w="1134" w:type="dxa"/>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5,9</w:t>
            </w:r>
          </w:p>
        </w:tc>
        <w:tc>
          <w:tcPr>
            <w:tcW w:w="1134" w:type="dxa"/>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-42,2</w:t>
            </w:r>
          </w:p>
        </w:tc>
      </w:tr>
      <w:tr w:rsidR="00A37EDD" w:rsidRPr="006A5AE4" w:rsidTr="00A37EDD">
        <w:trPr>
          <w:trHeight w:val="288"/>
          <w:jc w:val="center"/>
        </w:trPr>
        <w:tc>
          <w:tcPr>
            <w:tcW w:w="5592" w:type="dxa"/>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Souss-Massa</w:t>
            </w:r>
          </w:p>
        </w:tc>
        <w:tc>
          <w:tcPr>
            <w:tcW w:w="1134" w:type="dxa"/>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22,1</w:t>
            </w:r>
          </w:p>
        </w:tc>
        <w:tc>
          <w:tcPr>
            <w:tcW w:w="1134" w:type="dxa"/>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1,7</w:t>
            </w:r>
          </w:p>
        </w:tc>
        <w:tc>
          <w:tcPr>
            <w:tcW w:w="1134" w:type="dxa"/>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-20,4</w:t>
            </w:r>
          </w:p>
        </w:tc>
      </w:tr>
      <w:tr w:rsidR="00A37EDD" w:rsidRPr="006A5AE4" w:rsidTr="00A37EDD">
        <w:trPr>
          <w:trHeight w:val="288"/>
          <w:jc w:val="center"/>
        </w:trPr>
        <w:tc>
          <w:tcPr>
            <w:tcW w:w="5592" w:type="dxa"/>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134" w:type="dxa"/>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6,3</w:t>
            </w:r>
          </w:p>
        </w:tc>
        <w:tc>
          <w:tcPr>
            <w:tcW w:w="1134" w:type="dxa"/>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0,0</w:t>
            </w:r>
          </w:p>
        </w:tc>
        <w:tc>
          <w:tcPr>
            <w:tcW w:w="1134" w:type="dxa"/>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-6,3</w:t>
            </w:r>
          </w:p>
        </w:tc>
      </w:tr>
      <w:tr w:rsidR="00A37EDD" w:rsidRPr="00194D0F" w:rsidTr="00A37EDD">
        <w:trPr>
          <w:trHeight w:val="288"/>
          <w:jc w:val="center"/>
        </w:trPr>
        <w:tc>
          <w:tcPr>
            <w:tcW w:w="5592" w:type="dxa"/>
            <w:shd w:val="clear" w:color="auto" w:fill="auto"/>
            <w:noWrap/>
            <w:vAlign w:val="bottom"/>
            <w:hideMark/>
          </w:tcPr>
          <w:p w:rsidR="00A37EDD" w:rsidRPr="001906EA" w:rsidRDefault="00A37EDD" w:rsidP="00A37EDD">
            <w:pPr>
              <w:spacing w:after="0"/>
              <w:rPr>
                <w:rFonts w:asciiTheme="majorBidi" w:hAnsiTheme="majorBidi" w:cstheme="majorBidi"/>
                <w:b/>
                <w:bCs/>
                <w:color w:val="000000"/>
                <w:sz w:val="24"/>
                <w:szCs w:val="24"/>
              </w:rPr>
            </w:pPr>
            <w:r w:rsidRPr="001906EA">
              <w:rPr>
                <w:rFonts w:asciiTheme="majorBidi" w:hAnsiTheme="majorBidi" w:cstheme="majorBidi"/>
                <w:b/>
                <w:bCs/>
                <w:color w:val="000000"/>
                <w:sz w:val="24"/>
                <w:szCs w:val="24"/>
              </w:rPr>
              <w:t>Total</w:t>
            </w:r>
          </w:p>
        </w:tc>
        <w:tc>
          <w:tcPr>
            <w:tcW w:w="1134" w:type="dxa"/>
            <w:shd w:val="clear" w:color="auto" w:fill="auto"/>
            <w:noWrap/>
            <w:vAlign w:val="bottom"/>
            <w:hideMark/>
          </w:tcPr>
          <w:p w:rsidR="00A37EDD" w:rsidRPr="001906EA" w:rsidRDefault="00A37EDD" w:rsidP="00A37EDD">
            <w:pPr>
              <w:spacing w:after="0"/>
              <w:jc w:val="center"/>
              <w:rPr>
                <w:rFonts w:asciiTheme="majorBidi" w:hAnsiTheme="majorBidi" w:cstheme="majorBidi"/>
                <w:b/>
                <w:bCs/>
                <w:color w:val="000000"/>
                <w:sz w:val="24"/>
                <w:szCs w:val="24"/>
              </w:rPr>
            </w:pPr>
            <w:r w:rsidRPr="001906EA">
              <w:rPr>
                <w:rFonts w:asciiTheme="majorBidi" w:hAnsiTheme="majorBidi" w:cstheme="majorBidi"/>
                <w:b/>
                <w:bCs/>
                <w:color w:val="000000"/>
                <w:sz w:val="24"/>
                <w:szCs w:val="24"/>
              </w:rPr>
              <w:t>20,2</w:t>
            </w:r>
          </w:p>
        </w:tc>
        <w:tc>
          <w:tcPr>
            <w:tcW w:w="1134" w:type="dxa"/>
            <w:vAlign w:val="bottom"/>
          </w:tcPr>
          <w:p w:rsidR="00A37EDD" w:rsidRPr="001906EA" w:rsidRDefault="00A37EDD" w:rsidP="00A37EDD">
            <w:pPr>
              <w:spacing w:after="0"/>
              <w:jc w:val="center"/>
              <w:rPr>
                <w:rFonts w:asciiTheme="majorBidi" w:hAnsiTheme="majorBidi" w:cstheme="majorBidi"/>
                <w:b/>
                <w:bCs/>
                <w:color w:val="000000"/>
                <w:sz w:val="24"/>
                <w:szCs w:val="24"/>
              </w:rPr>
            </w:pPr>
            <w:r w:rsidRPr="001906EA">
              <w:rPr>
                <w:rFonts w:asciiTheme="majorBidi" w:hAnsiTheme="majorBidi" w:cstheme="majorBidi"/>
                <w:b/>
                <w:bCs/>
                <w:color w:val="000000"/>
                <w:sz w:val="24"/>
                <w:szCs w:val="24"/>
              </w:rPr>
              <w:t>1,0</w:t>
            </w:r>
          </w:p>
        </w:tc>
        <w:tc>
          <w:tcPr>
            <w:tcW w:w="1134" w:type="dxa"/>
            <w:shd w:val="clear" w:color="auto" w:fill="auto"/>
            <w:noWrap/>
            <w:vAlign w:val="bottom"/>
            <w:hideMark/>
          </w:tcPr>
          <w:p w:rsidR="00A37EDD" w:rsidRPr="001906EA" w:rsidRDefault="00A37EDD" w:rsidP="00A37EDD">
            <w:pPr>
              <w:spacing w:after="0"/>
              <w:jc w:val="center"/>
              <w:rPr>
                <w:rFonts w:asciiTheme="majorBidi" w:hAnsiTheme="majorBidi" w:cstheme="majorBidi"/>
                <w:b/>
                <w:bCs/>
                <w:color w:val="000000"/>
                <w:sz w:val="24"/>
                <w:szCs w:val="24"/>
              </w:rPr>
            </w:pPr>
            <w:r w:rsidRPr="001906EA">
              <w:rPr>
                <w:rFonts w:asciiTheme="majorBidi" w:hAnsiTheme="majorBidi" w:cstheme="majorBidi"/>
                <w:b/>
                <w:bCs/>
                <w:color w:val="000000"/>
                <w:sz w:val="24"/>
                <w:szCs w:val="24"/>
              </w:rPr>
              <w:t>-19,1</w:t>
            </w:r>
          </w:p>
        </w:tc>
      </w:tr>
    </w:tbl>
    <w:p w:rsidR="00A37EDD" w:rsidRPr="006A5AE4" w:rsidRDefault="00A37EDD" w:rsidP="00A37EDD">
      <w:pPr>
        <w:spacing w:after="0"/>
        <w:rPr>
          <w:rFonts w:asciiTheme="majorBidi" w:hAnsiTheme="majorBidi" w:cstheme="majorBidi"/>
          <w:b/>
          <w:bCs/>
          <w:sz w:val="24"/>
          <w:szCs w:val="24"/>
        </w:rPr>
      </w:pPr>
      <w:r w:rsidRPr="004732C0">
        <w:rPr>
          <w:rFonts w:asciiTheme="majorBidi" w:hAnsiTheme="majorBidi" w:cstheme="majorBidi"/>
          <w:sz w:val="24"/>
          <w:szCs w:val="24"/>
        </w:rPr>
        <w:t>Source :</w:t>
      </w:r>
      <w:r>
        <w:rPr>
          <w:rFonts w:asciiTheme="majorBidi" w:hAnsiTheme="majorBidi" w:cstheme="majorBidi"/>
          <w:sz w:val="24"/>
          <w:szCs w:val="24"/>
        </w:rPr>
        <w:t xml:space="preserve"> ENCDM 2001 &amp; 2014, HCP.</w:t>
      </w:r>
    </w:p>
    <w:p w:rsidR="00A37EDD" w:rsidRPr="006A5AE4" w:rsidRDefault="00A37EDD" w:rsidP="00A37EDD">
      <w:pPr>
        <w:spacing w:after="0"/>
        <w:rPr>
          <w:rFonts w:asciiTheme="majorBidi" w:hAnsiTheme="majorBidi" w:cstheme="majorBidi"/>
          <w:b/>
          <w:bCs/>
          <w:sz w:val="24"/>
          <w:szCs w:val="24"/>
        </w:rPr>
      </w:pPr>
    </w:p>
    <w:p w:rsidR="00A37EDD" w:rsidRPr="006A5AE4" w:rsidRDefault="00A37EDD" w:rsidP="00A37EDD">
      <w:pPr>
        <w:spacing w:after="0"/>
        <w:rPr>
          <w:rFonts w:asciiTheme="majorBidi" w:hAnsiTheme="majorBidi" w:cstheme="majorBidi"/>
          <w:b/>
          <w:bCs/>
          <w:sz w:val="24"/>
          <w:szCs w:val="24"/>
        </w:rPr>
      </w:pPr>
    </w:p>
    <w:p w:rsidR="00A37EDD" w:rsidRDefault="00A37EDD" w:rsidP="00A37EDD">
      <w:pPr>
        <w:rPr>
          <w:rFonts w:asciiTheme="majorBidi" w:hAnsiTheme="majorBidi" w:cstheme="majorBidi"/>
          <w:b/>
          <w:bCs/>
          <w:sz w:val="24"/>
          <w:szCs w:val="24"/>
        </w:rPr>
      </w:pPr>
      <w:r>
        <w:rPr>
          <w:rFonts w:asciiTheme="majorBidi" w:hAnsiTheme="majorBidi" w:cstheme="majorBidi"/>
          <w:b/>
          <w:bCs/>
          <w:sz w:val="24"/>
          <w:szCs w:val="24"/>
        </w:rPr>
        <w:br w:type="page"/>
      </w:r>
    </w:p>
    <w:p w:rsidR="00A37EDD" w:rsidRDefault="00A37EDD" w:rsidP="00A37EDD">
      <w:pPr>
        <w:spacing w:after="0"/>
        <w:rPr>
          <w:rFonts w:asciiTheme="majorBidi" w:hAnsiTheme="majorBidi" w:cstheme="majorBidi"/>
          <w:b/>
          <w:bCs/>
          <w:sz w:val="24"/>
          <w:szCs w:val="24"/>
        </w:rPr>
      </w:pPr>
      <w:r w:rsidRPr="006A5AE4">
        <w:rPr>
          <w:rFonts w:asciiTheme="majorBidi" w:hAnsiTheme="majorBidi" w:cstheme="majorBidi"/>
          <w:b/>
          <w:bCs/>
          <w:sz w:val="24"/>
          <w:szCs w:val="24"/>
        </w:rPr>
        <w:lastRenderedPageBreak/>
        <w:t>Tableau 0</w:t>
      </w:r>
      <w:r>
        <w:rPr>
          <w:rFonts w:asciiTheme="majorBidi" w:hAnsiTheme="majorBidi" w:cstheme="majorBidi"/>
          <w:b/>
          <w:bCs/>
          <w:sz w:val="24"/>
          <w:szCs w:val="24"/>
        </w:rPr>
        <w:t>5</w:t>
      </w:r>
      <w:r w:rsidRPr="006A5AE4">
        <w:rPr>
          <w:rFonts w:asciiTheme="majorBidi" w:hAnsiTheme="majorBidi" w:cstheme="majorBidi"/>
          <w:b/>
          <w:bCs/>
          <w:sz w:val="24"/>
          <w:szCs w:val="24"/>
        </w:rPr>
        <w:t> : Evolution de la vulnérabilité à la pauvreté</w:t>
      </w:r>
      <w:r>
        <w:rPr>
          <w:rFonts w:asciiTheme="majorBidi" w:hAnsiTheme="majorBidi" w:cstheme="majorBidi"/>
          <w:b/>
          <w:bCs/>
          <w:sz w:val="24"/>
          <w:szCs w:val="24"/>
        </w:rPr>
        <w:t xml:space="preserve"> absolue</w:t>
      </w:r>
      <w:r w:rsidR="00F5646E">
        <w:rPr>
          <w:rFonts w:asciiTheme="majorBidi" w:hAnsiTheme="majorBidi" w:cstheme="majorBidi"/>
          <w:b/>
          <w:bCs/>
          <w:sz w:val="24"/>
          <w:szCs w:val="24"/>
        </w:rPr>
        <w:t xml:space="preserve"> (en %)</w:t>
      </w:r>
    </w:p>
    <w:p w:rsidR="00A37EDD" w:rsidRPr="006A5AE4" w:rsidRDefault="00A37EDD" w:rsidP="00A37EDD">
      <w:pPr>
        <w:spacing w:after="0"/>
        <w:rPr>
          <w:rFonts w:asciiTheme="majorBidi" w:hAnsiTheme="majorBidi" w:cstheme="majorBidi"/>
          <w:b/>
          <w:bCs/>
          <w:sz w:val="24"/>
          <w:szCs w:val="24"/>
        </w:rPr>
      </w:pPr>
    </w:p>
    <w:tbl>
      <w:tblPr>
        <w:tblW w:w="8946" w:type="dxa"/>
        <w:jc w:val="center"/>
        <w:tblCellMar>
          <w:left w:w="70" w:type="dxa"/>
          <w:right w:w="70" w:type="dxa"/>
        </w:tblCellMar>
        <w:tblLook w:val="04A0"/>
      </w:tblPr>
      <w:tblGrid>
        <w:gridCol w:w="5314"/>
        <w:gridCol w:w="1272"/>
        <w:gridCol w:w="1180"/>
        <w:gridCol w:w="1180"/>
      </w:tblGrid>
      <w:tr w:rsidR="00A37EDD" w:rsidRPr="006A5AE4" w:rsidTr="00A37EDD">
        <w:trPr>
          <w:trHeight w:val="276"/>
          <w:jc w:val="center"/>
        </w:trPr>
        <w:tc>
          <w:tcPr>
            <w:tcW w:w="5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Région</w:t>
            </w:r>
          </w:p>
        </w:tc>
        <w:tc>
          <w:tcPr>
            <w:tcW w:w="1272"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2001</w:t>
            </w:r>
          </w:p>
        </w:tc>
        <w:tc>
          <w:tcPr>
            <w:tcW w:w="1180" w:type="dxa"/>
            <w:tcBorders>
              <w:top w:val="single" w:sz="4" w:space="0" w:color="auto"/>
              <w:left w:val="nil"/>
              <w:bottom w:val="single" w:sz="4" w:space="0" w:color="auto"/>
              <w:right w:val="single" w:sz="4" w:space="0" w:color="auto"/>
            </w:tcBorders>
            <w:vAlign w:val="bottom"/>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201</w:t>
            </w:r>
            <w:r>
              <w:rPr>
                <w:rFonts w:asciiTheme="majorBidi" w:hAnsiTheme="majorBidi" w:cstheme="majorBidi"/>
                <w:b/>
                <w:bCs/>
                <w:color w:val="000000"/>
                <w:sz w:val="24"/>
                <w:szCs w:val="24"/>
              </w:rPr>
              <w:t>4</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Ecart</w:t>
            </w:r>
          </w:p>
        </w:tc>
      </w:tr>
      <w:tr w:rsidR="00A37EDD" w:rsidRPr="006A5AE4" w:rsidTr="00A37EDD">
        <w:trPr>
          <w:trHeight w:val="288"/>
          <w:jc w:val="center"/>
        </w:trPr>
        <w:tc>
          <w:tcPr>
            <w:tcW w:w="5314"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272"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20,0</w:t>
            </w:r>
          </w:p>
        </w:tc>
        <w:tc>
          <w:tcPr>
            <w:tcW w:w="1180" w:type="dxa"/>
            <w:tcBorders>
              <w:top w:val="single" w:sz="4" w:space="0" w:color="auto"/>
              <w:left w:val="nil"/>
              <w:bottom w:val="single" w:sz="4" w:space="0" w:color="auto"/>
              <w:right w:val="single" w:sz="4" w:space="0" w:color="auto"/>
            </w:tcBorders>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9,0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-11,0</w:t>
            </w:r>
          </w:p>
        </w:tc>
      </w:tr>
      <w:tr w:rsidR="00A37EDD" w:rsidRPr="006A5AE4" w:rsidTr="00A37EDD">
        <w:trPr>
          <w:trHeight w:val="288"/>
          <w:jc w:val="center"/>
        </w:trPr>
        <w:tc>
          <w:tcPr>
            <w:tcW w:w="5314"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272"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27,4</w:t>
            </w:r>
          </w:p>
        </w:tc>
        <w:tc>
          <w:tcPr>
            <w:tcW w:w="1180" w:type="dxa"/>
            <w:tcBorders>
              <w:top w:val="single" w:sz="4" w:space="0" w:color="auto"/>
              <w:left w:val="nil"/>
              <w:bottom w:val="single" w:sz="4" w:space="0" w:color="auto"/>
              <w:right w:val="single" w:sz="4" w:space="0" w:color="auto"/>
            </w:tcBorders>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10,4</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-17,1</w:t>
            </w:r>
          </w:p>
        </w:tc>
      </w:tr>
      <w:tr w:rsidR="00A37EDD" w:rsidRPr="006A5AE4" w:rsidTr="00A37EDD">
        <w:trPr>
          <w:trHeight w:val="288"/>
          <w:jc w:val="center"/>
        </w:trPr>
        <w:tc>
          <w:tcPr>
            <w:tcW w:w="5314"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272"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25,8</w:t>
            </w:r>
          </w:p>
        </w:tc>
        <w:tc>
          <w:tcPr>
            <w:tcW w:w="1180" w:type="dxa"/>
            <w:tcBorders>
              <w:top w:val="single" w:sz="4" w:space="0" w:color="auto"/>
              <w:left w:val="nil"/>
              <w:bottom w:val="single" w:sz="4" w:space="0" w:color="auto"/>
              <w:right w:val="single" w:sz="4" w:space="0" w:color="auto"/>
            </w:tcBorders>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13,7</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-12,1</w:t>
            </w:r>
          </w:p>
        </w:tc>
      </w:tr>
      <w:tr w:rsidR="00A37EDD" w:rsidRPr="006A5AE4" w:rsidTr="00A37EDD">
        <w:trPr>
          <w:trHeight w:val="288"/>
          <w:jc w:val="center"/>
        </w:trPr>
        <w:tc>
          <w:tcPr>
            <w:tcW w:w="5314"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272"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20,5</w:t>
            </w:r>
          </w:p>
        </w:tc>
        <w:tc>
          <w:tcPr>
            <w:tcW w:w="1180" w:type="dxa"/>
            <w:tcBorders>
              <w:top w:val="single" w:sz="4" w:space="0" w:color="auto"/>
              <w:left w:val="nil"/>
              <w:bottom w:val="single" w:sz="4" w:space="0" w:color="auto"/>
              <w:right w:val="single" w:sz="4" w:space="0" w:color="auto"/>
            </w:tcBorders>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12,9</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-7,6</w:t>
            </w:r>
          </w:p>
        </w:tc>
      </w:tr>
      <w:tr w:rsidR="00A37EDD" w:rsidRPr="006A5AE4" w:rsidTr="00A37EDD">
        <w:trPr>
          <w:trHeight w:val="288"/>
          <w:jc w:val="center"/>
        </w:trPr>
        <w:tc>
          <w:tcPr>
            <w:tcW w:w="5314"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272"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24,7</w:t>
            </w:r>
          </w:p>
        </w:tc>
        <w:tc>
          <w:tcPr>
            <w:tcW w:w="1180" w:type="dxa"/>
            <w:tcBorders>
              <w:top w:val="single" w:sz="4" w:space="0" w:color="auto"/>
              <w:left w:val="nil"/>
              <w:bottom w:val="single" w:sz="4" w:space="0" w:color="auto"/>
              <w:right w:val="single" w:sz="4" w:space="0" w:color="auto"/>
            </w:tcBorders>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17,3</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-7,4</w:t>
            </w:r>
          </w:p>
        </w:tc>
      </w:tr>
      <w:tr w:rsidR="00A37EDD" w:rsidRPr="006A5AE4" w:rsidTr="00A37EDD">
        <w:trPr>
          <w:trHeight w:val="288"/>
          <w:jc w:val="center"/>
        </w:trPr>
        <w:tc>
          <w:tcPr>
            <w:tcW w:w="5314"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272"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16,6</w:t>
            </w:r>
          </w:p>
        </w:tc>
        <w:tc>
          <w:tcPr>
            <w:tcW w:w="1180" w:type="dxa"/>
            <w:tcBorders>
              <w:top w:val="single" w:sz="4" w:space="0" w:color="auto"/>
              <w:left w:val="nil"/>
              <w:bottom w:val="single" w:sz="4" w:space="0" w:color="auto"/>
              <w:right w:val="single" w:sz="4" w:space="0" w:color="auto"/>
            </w:tcBorders>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8,9</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-7,6</w:t>
            </w:r>
          </w:p>
        </w:tc>
      </w:tr>
      <w:tr w:rsidR="00A37EDD" w:rsidRPr="006A5AE4" w:rsidTr="00A37EDD">
        <w:trPr>
          <w:trHeight w:val="288"/>
          <w:jc w:val="center"/>
        </w:trPr>
        <w:tc>
          <w:tcPr>
            <w:tcW w:w="5314"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272"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29,8</w:t>
            </w:r>
          </w:p>
        </w:tc>
        <w:tc>
          <w:tcPr>
            <w:tcW w:w="1180" w:type="dxa"/>
            <w:tcBorders>
              <w:top w:val="single" w:sz="4" w:space="0" w:color="auto"/>
              <w:left w:val="nil"/>
              <w:bottom w:val="single" w:sz="4" w:space="0" w:color="auto"/>
              <w:right w:val="single" w:sz="4" w:space="0" w:color="auto"/>
            </w:tcBorders>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13,5</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-16,3</w:t>
            </w:r>
          </w:p>
        </w:tc>
      </w:tr>
      <w:tr w:rsidR="00A37EDD" w:rsidRPr="006A5AE4" w:rsidTr="00A37EDD">
        <w:trPr>
          <w:trHeight w:val="288"/>
          <w:jc w:val="center"/>
        </w:trPr>
        <w:tc>
          <w:tcPr>
            <w:tcW w:w="5314"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272"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25,2</w:t>
            </w:r>
          </w:p>
        </w:tc>
        <w:tc>
          <w:tcPr>
            <w:tcW w:w="1180" w:type="dxa"/>
            <w:tcBorders>
              <w:top w:val="single" w:sz="4" w:space="0" w:color="auto"/>
              <w:left w:val="nil"/>
              <w:bottom w:val="single" w:sz="4" w:space="0" w:color="auto"/>
              <w:right w:val="single" w:sz="4" w:space="0" w:color="auto"/>
            </w:tcBorders>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16,2</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-8,9</w:t>
            </w:r>
          </w:p>
        </w:tc>
      </w:tr>
      <w:tr w:rsidR="00A37EDD" w:rsidRPr="006A5AE4" w:rsidTr="00A37EDD">
        <w:trPr>
          <w:trHeight w:val="288"/>
          <w:jc w:val="center"/>
        </w:trPr>
        <w:tc>
          <w:tcPr>
            <w:tcW w:w="5314"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Souss-Massa</w:t>
            </w:r>
          </w:p>
        </w:tc>
        <w:tc>
          <w:tcPr>
            <w:tcW w:w="1272"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22,6</w:t>
            </w:r>
          </w:p>
        </w:tc>
        <w:tc>
          <w:tcPr>
            <w:tcW w:w="1180" w:type="dxa"/>
            <w:tcBorders>
              <w:top w:val="single" w:sz="4" w:space="0" w:color="auto"/>
              <w:left w:val="nil"/>
              <w:bottom w:val="single" w:sz="4" w:space="0" w:color="auto"/>
              <w:right w:val="single" w:sz="4" w:space="0" w:color="auto"/>
            </w:tcBorders>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17,6</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-5,1</w:t>
            </w:r>
          </w:p>
        </w:tc>
      </w:tr>
      <w:tr w:rsidR="00A37EDD" w:rsidRPr="006A5AE4" w:rsidTr="00A37EDD">
        <w:trPr>
          <w:trHeight w:val="288"/>
          <w:jc w:val="center"/>
        </w:trPr>
        <w:tc>
          <w:tcPr>
            <w:tcW w:w="5314"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272"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10,8</w:t>
            </w:r>
          </w:p>
        </w:tc>
        <w:tc>
          <w:tcPr>
            <w:tcW w:w="1180" w:type="dxa"/>
            <w:tcBorders>
              <w:top w:val="single" w:sz="4" w:space="0" w:color="auto"/>
              <w:left w:val="nil"/>
              <w:bottom w:val="single" w:sz="4" w:space="0" w:color="auto"/>
              <w:right w:val="single" w:sz="4" w:space="0" w:color="auto"/>
            </w:tcBorders>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10,4</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-0,3</w:t>
            </w:r>
          </w:p>
        </w:tc>
      </w:tr>
      <w:tr w:rsidR="00A37EDD" w:rsidRPr="001906EA" w:rsidTr="00A37EDD">
        <w:trPr>
          <w:trHeight w:val="288"/>
          <w:jc w:val="center"/>
        </w:trPr>
        <w:tc>
          <w:tcPr>
            <w:tcW w:w="5314" w:type="dxa"/>
            <w:tcBorders>
              <w:top w:val="nil"/>
              <w:left w:val="single" w:sz="4" w:space="0" w:color="auto"/>
              <w:bottom w:val="single" w:sz="4" w:space="0" w:color="auto"/>
              <w:right w:val="single" w:sz="4" w:space="0" w:color="auto"/>
            </w:tcBorders>
            <w:shd w:val="clear" w:color="auto" w:fill="auto"/>
            <w:noWrap/>
            <w:vAlign w:val="bottom"/>
            <w:hideMark/>
          </w:tcPr>
          <w:p w:rsidR="00A37EDD" w:rsidRPr="001906EA" w:rsidRDefault="00A37EDD" w:rsidP="00A37EDD">
            <w:pPr>
              <w:spacing w:after="0"/>
              <w:rPr>
                <w:rFonts w:asciiTheme="majorBidi" w:hAnsiTheme="majorBidi" w:cstheme="majorBidi"/>
                <w:b/>
                <w:bCs/>
                <w:color w:val="000000"/>
                <w:sz w:val="24"/>
                <w:szCs w:val="24"/>
              </w:rPr>
            </w:pPr>
            <w:r w:rsidRPr="001906EA">
              <w:rPr>
                <w:rFonts w:asciiTheme="majorBidi" w:hAnsiTheme="majorBidi" w:cstheme="majorBidi"/>
                <w:b/>
                <w:bCs/>
                <w:color w:val="000000"/>
                <w:sz w:val="24"/>
                <w:szCs w:val="24"/>
              </w:rPr>
              <w:t>Total</w:t>
            </w:r>
          </w:p>
        </w:tc>
        <w:tc>
          <w:tcPr>
            <w:tcW w:w="1272"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b/>
                <w:bCs/>
                <w:color w:val="000000"/>
                <w:sz w:val="24"/>
                <w:szCs w:val="24"/>
              </w:rPr>
            </w:pPr>
            <w:r w:rsidRPr="001906EA">
              <w:rPr>
                <w:rFonts w:asciiTheme="majorBidi" w:hAnsiTheme="majorBidi" w:cstheme="majorBidi"/>
                <w:b/>
                <w:bCs/>
                <w:color w:val="000000"/>
                <w:sz w:val="24"/>
                <w:szCs w:val="24"/>
              </w:rPr>
              <w:t>22,7</w:t>
            </w:r>
          </w:p>
        </w:tc>
        <w:tc>
          <w:tcPr>
            <w:tcW w:w="1180" w:type="dxa"/>
            <w:tcBorders>
              <w:top w:val="single" w:sz="4" w:space="0" w:color="auto"/>
              <w:left w:val="nil"/>
              <w:bottom w:val="single" w:sz="4" w:space="0" w:color="auto"/>
              <w:right w:val="single" w:sz="4" w:space="0" w:color="auto"/>
            </w:tcBorders>
            <w:vAlign w:val="bottom"/>
          </w:tcPr>
          <w:p w:rsidR="00A37EDD" w:rsidRPr="001906EA" w:rsidRDefault="00A37EDD" w:rsidP="00A37EDD">
            <w:pPr>
              <w:spacing w:after="0"/>
              <w:jc w:val="center"/>
              <w:rPr>
                <w:rFonts w:asciiTheme="majorBidi" w:hAnsiTheme="majorBidi" w:cstheme="majorBidi"/>
                <w:b/>
                <w:bCs/>
                <w:color w:val="000000"/>
                <w:sz w:val="24"/>
                <w:szCs w:val="24"/>
              </w:rPr>
            </w:pPr>
            <w:r w:rsidRPr="001906EA">
              <w:rPr>
                <w:rFonts w:asciiTheme="majorBidi" w:hAnsiTheme="majorBidi" w:cstheme="majorBidi"/>
                <w:b/>
                <w:bCs/>
                <w:color w:val="000000"/>
                <w:sz w:val="24"/>
                <w:szCs w:val="24"/>
              </w:rPr>
              <w:t>12,5</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b/>
                <w:bCs/>
                <w:color w:val="000000"/>
                <w:sz w:val="24"/>
                <w:szCs w:val="24"/>
              </w:rPr>
            </w:pPr>
            <w:r w:rsidRPr="001906EA">
              <w:rPr>
                <w:rFonts w:asciiTheme="majorBidi" w:hAnsiTheme="majorBidi" w:cstheme="majorBidi"/>
                <w:b/>
                <w:bCs/>
                <w:color w:val="000000"/>
                <w:sz w:val="24"/>
                <w:szCs w:val="24"/>
              </w:rPr>
              <w:t>-10,2</w:t>
            </w:r>
          </w:p>
        </w:tc>
      </w:tr>
    </w:tbl>
    <w:p w:rsidR="00A37EDD" w:rsidRPr="006A5AE4" w:rsidRDefault="00A37EDD" w:rsidP="00A37EDD">
      <w:pPr>
        <w:spacing w:after="0"/>
        <w:rPr>
          <w:rFonts w:asciiTheme="majorBidi" w:hAnsiTheme="majorBidi" w:cstheme="majorBidi"/>
          <w:b/>
          <w:bCs/>
          <w:sz w:val="24"/>
          <w:szCs w:val="24"/>
        </w:rPr>
      </w:pPr>
      <w:r w:rsidRPr="004732C0">
        <w:rPr>
          <w:rFonts w:asciiTheme="majorBidi" w:hAnsiTheme="majorBidi" w:cstheme="majorBidi"/>
          <w:sz w:val="24"/>
          <w:szCs w:val="24"/>
        </w:rPr>
        <w:t>Source :</w:t>
      </w:r>
      <w:r>
        <w:rPr>
          <w:rFonts w:asciiTheme="majorBidi" w:hAnsiTheme="majorBidi" w:cstheme="majorBidi"/>
          <w:sz w:val="24"/>
          <w:szCs w:val="24"/>
        </w:rPr>
        <w:t xml:space="preserve"> ENCDM 2001 &amp; 2014, HCP.</w:t>
      </w:r>
    </w:p>
    <w:p w:rsidR="00A37EDD" w:rsidRPr="006A5AE4" w:rsidRDefault="00A37EDD" w:rsidP="00A37EDD">
      <w:pPr>
        <w:spacing w:after="0"/>
        <w:rPr>
          <w:rFonts w:asciiTheme="majorBidi" w:hAnsiTheme="majorBidi" w:cstheme="majorBidi"/>
          <w:sz w:val="24"/>
          <w:szCs w:val="24"/>
        </w:rPr>
      </w:pPr>
    </w:p>
    <w:p w:rsidR="00A37EDD" w:rsidRPr="006A5AE4" w:rsidRDefault="00A37EDD" w:rsidP="00A37EDD">
      <w:pPr>
        <w:spacing w:after="0"/>
        <w:rPr>
          <w:rFonts w:asciiTheme="majorBidi" w:hAnsiTheme="majorBidi" w:cstheme="majorBidi"/>
          <w:b/>
          <w:bCs/>
          <w:sz w:val="24"/>
          <w:szCs w:val="24"/>
        </w:rPr>
      </w:pPr>
    </w:p>
    <w:p w:rsidR="00A37EDD" w:rsidRPr="006A5AE4" w:rsidRDefault="00A37EDD" w:rsidP="00A37EDD">
      <w:pPr>
        <w:spacing w:after="0"/>
        <w:rPr>
          <w:rFonts w:asciiTheme="majorBidi" w:hAnsiTheme="majorBidi" w:cstheme="majorBidi"/>
          <w:b/>
          <w:bCs/>
          <w:sz w:val="24"/>
          <w:szCs w:val="24"/>
        </w:rPr>
      </w:pPr>
      <w:r w:rsidRPr="006A5AE4">
        <w:rPr>
          <w:rFonts w:asciiTheme="majorBidi" w:hAnsiTheme="majorBidi" w:cstheme="majorBidi"/>
          <w:b/>
          <w:bCs/>
          <w:sz w:val="24"/>
          <w:szCs w:val="24"/>
        </w:rPr>
        <w:t>Tableau 0</w:t>
      </w:r>
      <w:r>
        <w:rPr>
          <w:rFonts w:asciiTheme="majorBidi" w:hAnsiTheme="majorBidi" w:cstheme="majorBidi"/>
          <w:b/>
          <w:bCs/>
          <w:sz w:val="24"/>
          <w:szCs w:val="24"/>
        </w:rPr>
        <w:t>6</w:t>
      </w:r>
      <w:r w:rsidRPr="006A5AE4">
        <w:rPr>
          <w:rFonts w:asciiTheme="majorBidi" w:hAnsiTheme="majorBidi" w:cstheme="majorBidi"/>
          <w:b/>
          <w:bCs/>
          <w:sz w:val="24"/>
          <w:szCs w:val="24"/>
        </w:rPr>
        <w:t> : Evolution de l’indice Gini d’inégalité</w:t>
      </w:r>
      <w:r>
        <w:rPr>
          <w:rFonts w:asciiTheme="majorBidi" w:hAnsiTheme="majorBidi" w:cstheme="majorBidi"/>
          <w:b/>
          <w:bCs/>
          <w:sz w:val="24"/>
          <w:szCs w:val="24"/>
        </w:rPr>
        <w:t xml:space="preserve"> de niveau de vie</w:t>
      </w:r>
      <w:r w:rsidR="00F5646E">
        <w:rPr>
          <w:rFonts w:asciiTheme="majorBidi" w:hAnsiTheme="majorBidi" w:cstheme="majorBidi"/>
          <w:b/>
          <w:bCs/>
          <w:sz w:val="24"/>
          <w:szCs w:val="24"/>
        </w:rPr>
        <w:t xml:space="preserve"> (en %)</w:t>
      </w:r>
    </w:p>
    <w:p w:rsidR="00A37EDD" w:rsidRPr="006A5AE4" w:rsidRDefault="00A37EDD" w:rsidP="00A37EDD">
      <w:pPr>
        <w:spacing w:after="0"/>
        <w:rPr>
          <w:rFonts w:asciiTheme="majorBidi" w:hAnsiTheme="majorBidi" w:cstheme="majorBidi"/>
          <w:b/>
          <w:bCs/>
          <w:sz w:val="24"/>
          <w:szCs w:val="24"/>
        </w:rPr>
      </w:pPr>
    </w:p>
    <w:tbl>
      <w:tblPr>
        <w:tblW w:w="8764" w:type="dxa"/>
        <w:jc w:val="center"/>
        <w:tblCellMar>
          <w:left w:w="70" w:type="dxa"/>
          <w:right w:w="70" w:type="dxa"/>
        </w:tblCellMar>
        <w:tblLook w:val="04A0"/>
      </w:tblPr>
      <w:tblGrid>
        <w:gridCol w:w="5304"/>
        <w:gridCol w:w="1100"/>
        <w:gridCol w:w="1180"/>
        <w:gridCol w:w="1180"/>
      </w:tblGrid>
      <w:tr w:rsidR="00A37EDD" w:rsidRPr="006A5AE4" w:rsidTr="00A37EDD">
        <w:trPr>
          <w:trHeight w:val="276"/>
          <w:jc w:val="center"/>
        </w:trPr>
        <w:tc>
          <w:tcPr>
            <w:tcW w:w="53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Région</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2001</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w:t>
            </w:r>
            <w:r>
              <w:rPr>
                <w:rFonts w:asciiTheme="majorBidi" w:hAnsiTheme="majorBidi" w:cstheme="majorBidi"/>
                <w:b/>
                <w:bCs/>
                <w:color w:val="000000"/>
                <w:sz w:val="24"/>
                <w:szCs w:val="24"/>
              </w:rPr>
              <w:t>14</w:t>
            </w:r>
          </w:p>
        </w:tc>
        <w:tc>
          <w:tcPr>
            <w:tcW w:w="1180" w:type="dxa"/>
            <w:tcBorders>
              <w:top w:val="single" w:sz="4" w:space="0" w:color="auto"/>
              <w:left w:val="nil"/>
              <w:bottom w:val="single" w:sz="4" w:space="0" w:color="auto"/>
              <w:right w:val="single" w:sz="4" w:space="0" w:color="auto"/>
            </w:tcBorders>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Ecart</w:t>
            </w:r>
          </w:p>
        </w:tc>
      </w:tr>
      <w:tr w:rsidR="00A37EDD" w:rsidRPr="006A5AE4" w:rsidTr="00A37EDD">
        <w:trPr>
          <w:trHeight w:val="288"/>
          <w:jc w:val="center"/>
        </w:trPr>
        <w:tc>
          <w:tcPr>
            <w:tcW w:w="5304"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0,367</w:t>
            </w:r>
          </w:p>
        </w:tc>
        <w:tc>
          <w:tcPr>
            <w:tcW w:w="1180" w:type="dxa"/>
            <w:tcBorders>
              <w:top w:val="nil"/>
              <w:left w:val="nil"/>
              <w:bottom w:val="single" w:sz="4" w:space="0" w:color="auto"/>
              <w:right w:val="single" w:sz="4" w:space="0" w:color="auto"/>
            </w:tcBorders>
            <w:shd w:val="clear" w:color="auto" w:fill="auto"/>
            <w:noWrap/>
            <w:vAlign w:val="bottom"/>
            <w:hideMark/>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0,370</w:t>
            </w:r>
          </w:p>
        </w:tc>
        <w:tc>
          <w:tcPr>
            <w:tcW w:w="1180" w:type="dxa"/>
            <w:tcBorders>
              <w:top w:val="nil"/>
              <w:left w:val="nil"/>
              <w:bottom w:val="single" w:sz="4" w:space="0" w:color="auto"/>
              <w:right w:val="single" w:sz="4" w:space="0" w:color="auto"/>
            </w:tcBorders>
            <w:vAlign w:val="bottom"/>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0,003</w:t>
            </w:r>
          </w:p>
        </w:tc>
      </w:tr>
      <w:tr w:rsidR="00A37EDD" w:rsidRPr="006A5AE4" w:rsidTr="00A37EDD">
        <w:trPr>
          <w:trHeight w:val="288"/>
          <w:jc w:val="center"/>
        </w:trPr>
        <w:tc>
          <w:tcPr>
            <w:tcW w:w="5304"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0,365</w:t>
            </w:r>
          </w:p>
        </w:tc>
        <w:tc>
          <w:tcPr>
            <w:tcW w:w="1180" w:type="dxa"/>
            <w:tcBorders>
              <w:top w:val="nil"/>
              <w:left w:val="nil"/>
              <w:bottom w:val="single" w:sz="4" w:space="0" w:color="auto"/>
              <w:right w:val="single" w:sz="4" w:space="0" w:color="auto"/>
            </w:tcBorders>
            <w:shd w:val="clear" w:color="auto" w:fill="auto"/>
            <w:noWrap/>
            <w:vAlign w:val="bottom"/>
            <w:hideMark/>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0,390</w:t>
            </w:r>
          </w:p>
        </w:tc>
        <w:tc>
          <w:tcPr>
            <w:tcW w:w="1180" w:type="dxa"/>
            <w:tcBorders>
              <w:top w:val="nil"/>
              <w:left w:val="nil"/>
              <w:bottom w:val="single" w:sz="4" w:space="0" w:color="auto"/>
              <w:right w:val="single" w:sz="4" w:space="0" w:color="auto"/>
            </w:tcBorders>
            <w:vAlign w:val="bottom"/>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0,025</w:t>
            </w:r>
          </w:p>
        </w:tc>
      </w:tr>
      <w:tr w:rsidR="00A37EDD" w:rsidRPr="006A5AE4" w:rsidTr="00A37EDD">
        <w:trPr>
          <w:trHeight w:val="288"/>
          <w:jc w:val="center"/>
        </w:trPr>
        <w:tc>
          <w:tcPr>
            <w:tcW w:w="5304"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0,385</w:t>
            </w:r>
          </w:p>
        </w:tc>
        <w:tc>
          <w:tcPr>
            <w:tcW w:w="1180" w:type="dxa"/>
            <w:tcBorders>
              <w:top w:val="nil"/>
              <w:left w:val="nil"/>
              <w:bottom w:val="single" w:sz="4" w:space="0" w:color="auto"/>
              <w:right w:val="single" w:sz="4" w:space="0" w:color="auto"/>
            </w:tcBorders>
            <w:shd w:val="clear" w:color="auto" w:fill="auto"/>
            <w:noWrap/>
            <w:vAlign w:val="bottom"/>
            <w:hideMark/>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0,389</w:t>
            </w:r>
          </w:p>
        </w:tc>
        <w:tc>
          <w:tcPr>
            <w:tcW w:w="1180" w:type="dxa"/>
            <w:tcBorders>
              <w:top w:val="nil"/>
              <w:left w:val="nil"/>
              <w:bottom w:val="single" w:sz="4" w:space="0" w:color="auto"/>
              <w:right w:val="single" w:sz="4" w:space="0" w:color="auto"/>
            </w:tcBorders>
            <w:vAlign w:val="bottom"/>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0,004</w:t>
            </w:r>
          </w:p>
        </w:tc>
      </w:tr>
      <w:tr w:rsidR="00A37EDD" w:rsidRPr="006A5AE4" w:rsidTr="00A37EDD">
        <w:trPr>
          <w:trHeight w:val="288"/>
          <w:jc w:val="center"/>
        </w:trPr>
        <w:tc>
          <w:tcPr>
            <w:tcW w:w="5304"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0,399</w:t>
            </w:r>
          </w:p>
        </w:tc>
        <w:tc>
          <w:tcPr>
            <w:tcW w:w="1180" w:type="dxa"/>
            <w:tcBorders>
              <w:top w:val="nil"/>
              <w:left w:val="nil"/>
              <w:bottom w:val="single" w:sz="4" w:space="0" w:color="auto"/>
              <w:right w:val="single" w:sz="4" w:space="0" w:color="auto"/>
            </w:tcBorders>
            <w:shd w:val="clear" w:color="auto" w:fill="auto"/>
            <w:noWrap/>
            <w:vAlign w:val="bottom"/>
            <w:hideMark/>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0,442</w:t>
            </w:r>
          </w:p>
        </w:tc>
        <w:tc>
          <w:tcPr>
            <w:tcW w:w="1180" w:type="dxa"/>
            <w:tcBorders>
              <w:top w:val="nil"/>
              <w:left w:val="nil"/>
              <w:bottom w:val="single" w:sz="4" w:space="0" w:color="auto"/>
              <w:right w:val="single" w:sz="4" w:space="0" w:color="auto"/>
            </w:tcBorders>
            <w:vAlign w:val="bottom"/>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0,042</w:t>
            </w:r>
          </w:p>
        </w:tc>
      </w:tr>
      <w:tr w:rsidR="00A37EDD" w:rsidRPr="006A5AE4" w:rsidTr="00A37EDD">
        <w:trPr>
          <w:trHeight w:val="288"/>
          <w:jc w:val="center"/>
        </w:trPr>
        <w:tc>
          <w:tcPr>
            <w:tcW w:w="5304"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0,353</w:t>
            </w:r>
          </w:p>
        </w:tc>
        <w:tc>
          <w:tcPr>
            <w:tcW w:w="1180" w:type="dxa"/>
            <w:tcBorders>
              <w:top w:val="nil"/>
              <w:left w:val="nil"/>
              <w:bottom w:val="single" w:sz="4" w:space="0" w:color="auto"/>
              <w:right w:val="single" w:sz="4" w:space="0" w:color="auto"/>
            </w:tcBorders>
            <w:shd w:val="clear" w:color="auto" w:fill="auto"/>
            <w:noWrap/>
            <w:vAlign w:val="bottom"/>
            <w:hideMark/>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0,344</w:t>
            </w:r>
          </w:p>
        </w:tc>
        <w:tc>
          <w:tcPr>
            <w:tcW w:w="1180" w:type="dxa"/>
            <w:tcBorders>
              <w:top w:val="nil"/>
              <w:left w:val="nil"/>
              <w:bottom w:val="single" w:sz="4" w:space="0" w:color="auto"/>
              <w:right w:val="single" w:sz="4" w:space="0" w:color="auto"/>
            </w:tcBorders>
            <w:vAlign w:val="bottom"/>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-0,010</w:t>
            </w:r>
          </w:p>
        </w:tc>
      </w:tr>
      <w:tr w:rsidR="00A37EDD" w:rsidRPr="006A5AE4" w:rsidTr="00A37EDD">
        <w:trPr>
          <w:trHeight w:val="288"/>
          <w:jc w:val="center"/>
        </w:trPr>
        <w:tc>
          <w:tcPr>
            <w:tcW w:w="5304"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0,432</w:t>
            </w:r>
          </w:p>
        </w:tc>
        <w:tc>
          <w:tcPr>
            <w:tcW w:w="1180" w:type="dxa"/>
            <w:tcBorders>
              <w:top w:val="nil"/>
              <w:left w:val="nil"/>
              <w:bottom w:val="single" w:sz="4" w:space="0" w:color="auto"/>
              <w:right w:val="single" w:sz="4" w:space="0" w:color="auto"/>
            </w:tcBorders>
            <w:shd w:val="clear" w:color="auto" w:fill="auto"/>
            <w:noWrap/>
            <w:vAlign w:val="bottom"/>
            <w:hideMark/>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0,396</w:t>
            </w:r>
          </w:p>
        </w:tc>
        <w:tc>
          <w:tcPr>
            <w:tcW w:w="1180" w:type="dxa"/>
            <w:tcBorders>
              <w:top w:val="nil"/>
              <w:left w:val="nil"/>
              <w:bottom w:val="single" w:sz="4" w:space="0" w:color="auto"/>
              <w:right w:val="single" w:sz="4" w:space="0" w:color="auto"/>
            </w:tcBorders>
            <w:vAlign w:val="bottom"/>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-0,036</w:t>
            </w:r>
          </w:p>
        </w:tc>
      </w:tr>
      <w:tr w:rsidR="00A37EDD" w:rsidRPr="006A5AE4" w:rsidTr="00A37EDD">
        <w:trPr>
          <w:trHeight w:val="288"/>
          <w:jc w:val="center"/>
        </w:trPr>
        <w:tc>
          <w:tcPr>
            <w:tcW w:w="5304"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0,362</w:t>
            </w:r>
          </w:p>
        </w:tc>
        <w:tc>
          <w:tcPr>
            <w:tcW w:w="1180" w:type="dxa"/>
            <w:tcBorders>
              <w:top w:val="nil"/>
              <w:left w:val="nil"/>
              <w:bottom w:val="single" w:sz="4" w:space="0" w:color="auto"/>
              <w:right w:val="single" w:sz="4" w:space="0" w:color="auto"/>
            </w:tcBorders>
            <w:shd w:val="clear" w:color="auto" w:fill="auto"/>
            <w:noWrap/>
            <w:vAlign w:val="bottom"/>
            <w:hideMark/>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0,346</w:t>
            </w:r>
          </w:p>
        </w:tc>
        <w:tc>
          <w:tcPr>
            <w:tcW w:w="1180" w:type="dxa"/>
            <w:tcBorders>
              <w:top w:val="nil"/>
              <w:left w:val="nil"/>
              <w:bottom w:val="single" w:sz="4" w:space="0" w:color="auto"/>
              <w:right w:val="single" w:sz="4" w:space="0" w:color="auto"/>
            </w:tcBorders>
            <w:vAlign w:val="bottom"/>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-0,016</w:t>
            </w:r>
          </w:p>
        </w:tc>
      </w:tr>
      <w:tr w:rsidR="00A37EDD" w:rsidRPr="006A5AE4" w:rsidTr="00A37EDD">
        <w:trPr>
          <w:trHeight w:val="288"/>
          <w:jc w:val="center"/>
        </w:trPr>
        <w:tc>
          <w:tcPr>
            <w:tcW w:w="5304"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0,382</w:t>
            </w:r>
          </w:p>
        </w:tc>
        <w:tc>
          <w:tcPr>
            <w:tcW w:w="1180" w:type="dxa"/>
            <w:tcBorders>
              <w:top w:val="nil"/>
              <w:left w:val="nil"/>
              <w:bottom w:val="single" w:sz="4" w:space="0" w:color="auto"/>
              <w:right w:val="single" w:sz="4" w:space="0" w:color="auto"/>
            </w:tcBorders>
            <w:shd w:val="clear" w:color="auto" w:fill="auto"/>
            <w:noWrap/>
            <w:vAlign w:val="bottom"/>
            <w:hideMark/>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0,391</w:t>
            </w:r>
          </w:p>
        </w:tc>
        <w:tc>
          <w:tcPr>
            <w:tcW w:w="1180" w:type="dxa"/>
            <w:tcBorders>
              <w:top w:val="nil"/>
              <w:left w:val="nil"/>
              <w:bottom w:val="single" w:sz="4" w:space="0" w:color="auto"/>
              <w:right w:val="single" w:sz="4" w:space="0" w:color="auto"/>
            </w:tcBorders>
            <w:vAlign w:val="bottom"/>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0,009</w:t>
            </w:r>
          </w:p>
        </w:tc>
      </w:tr>
      <w:tr w:rsidR="00A37EDD" w:rsidRPr="006A5AE4" w:rsidTr="00A37EDD">
        <w:trPr>
          <w:trHeight w:val="288"/>
          <w:jc w:val="center"/>
        </w:trPr>
        <w:tc>
          <w:tcPr>
            <w:tcW w:w="5304"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Souss-Massa</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0,409</w:t>
            </w:r>
          </w:p>
        </w:tc>
        <w:tc>
          <w:tcPr>
            <w:tcW w:w="1180" w:type="dxa"/>
            <w:tcBorders>
              <w:top w:val="nil"/>
              <w:left w:val="nil"/>
              <w:bottom w:val="single" w:sz="4" w:space="0" w:color="auto"/>
              <w:right w:val="single" w:sz="4" w:space="0" w:color="auto"/>
            </w:tcBorders>
            <w:shd w:val="clear" w:color="auto" w:fill="auto"/>
            <w:noWrap/>
            <w:vAlign w:val="bottom"/>
            <w:hideMark/>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0,373</w:t>
            </w:r>
          </w:p>
        </w:tc>
        <w:tc>
          <w:tcPr>
            <w:tcW w:w="1180" w:type="dxa"/>
            <w:tcBorders>
              <w:top w:val="nil"/>
              <w:left w:val="nil"/>
              <w:bottom w:val="single" w:sz="4" w:space="0" w:color="auto"/>
              <w:right w:val="single" w:sz="4" w:space="0" w:color="auto"/>
            </w:tcBorders>
            <w:vAlign w:val="bottom"/>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-0,037</w:t>
            </w:r>
          </w:p>
        </w:tc>
      </w:tr>
      <w:tr w:rsidR="00A37EDD" w:rsidRPr="006A5AE4" w:rsidTr="00A37EDD">
        <w:trPr>
          <w:trHeight w:val="288"/>
          <w:jc w:val="center"/>
        </w:trPr>
        <w:tc>
          <w:tcPr>
            <w:tcW w:w="5304"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0,350</w:t>
            </w:r>
          </w:p>
        </w:tc>
        <w:tc>
          <w:tcPr>
            <w:tcW w:w="1180" w:type="dxa"/>
            <w:tcBorders>
              <w:top w:val="nil"/>
              <w:left w:val="nil"/>
              <w:bottom w:val="single" w:sz="4" w:space="0" w:color="auto"/>
              <w:right w:val="single" w:sz="4" w:space="0" w:color="auto"/>
            </w:tcBorders>
            <w:shd w:val="clear" w:color="auto" w:fill="auto"/>
            <w:noWrap/>
            <w:vAlign w:val="bottom"/>
            <w:hideMark/>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0,402</w:t>
            </w:r>
          </w:p>
        </w:tc>
        <w:tc>
          <w:tcPr>
            <w:tcW w:w="1180" w:type="dxa"/>
            <w:tcBorders>
              <w:top w:val="nil"/>
              <w:left w:val="nil"/>
              <w:bottom w:val="single" w:sz="4" w:space="0" w:color="auto"/>
              <w:right w:val="single" w:sz="4" w:space="0" w:color="auto"/>
            </w:tcBorders>
            <w:vAlign w:val="bottom"/>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0,051</w:t>
            </w:r>
          </w:p>
        </w:tc>
      </w:tr>
      <w:tr w:rsidR="00A37EDD" w:rsidRPr="000A1FD1" w:rsidTr="00A37EDD">
        <w:trPr>
          <w:trHeight w:val="288"/>
          <w:jc w:val="center"/>
        </w:trPr>
        <w:tc>
          <w:tcPr>
            <w:tcW w:w="5304" w:type="dxa"/>
            <w:tcBorders>
              <w:top w:val="nil"/>
              <w:left w:val="single" w:sz="4" w:space="0" w:color="auto"/>
              <w:bottom w:val="single" w:sz="4" w:space="0" w:color="auto"/>
              <w:right w:val="single" w:sz="4" w:space="0" w:color="auto"/>
            </w:tcBorders>
            <w:shd w:val="clear" w:color="auto" w:fill="auto"/>
            <w:noWrap/>
            <w:vAlign w:val="bottom"/>
            <w:hideMark/>
          </w:tcPr>
          <w:p w:rsidR="00A37EDD" w:rsidRPr="000A1FD1" w:rsidRDefault="00A37EDD" w:rsidP="00A37EDD">
            <w:pPr>
              <w:spacing w:after="0"/>
              <w:rPr>
                <w:rFonts w:asciiTheme="majorBidi" w:hAnsiTheme="majorBidi" w:cstheme="majorBidi"/>
                <w:b/>
                <w:bCs/>
                <w:color w:val="000000"/>
                <w:sz w:val="24"/>
                <w:szCs w:val="24"/>
              </w:rPr>
            </w:pPr>
            <w:r w:rsidRPr="000A1FD1">
              <w:rPr>
                <w:rFonts w:asciiTheme="majorBidi" w:hAnsiTheme="majorBidi" w:cstheme="majorBidi"/>
                <w:b/>
                <w:bCs/>
                <w:color w:val="000000"/>
                <w:sz w:val="24"/>
                <w:szCs w:val="24"/>
              </w:rPr>
              <w:t>Total</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rsidR="00A37EDD" w:rsidRPr="000A1FD1" w:rsidRDefault="00A37EDD" w:rsidP="00A37EDD">
            <w:pPr>
              <w:spacing w:after="0"/>
              <w:jc w:val="center"/>
              <w:rPr>
                <w:rFonts w:asciiTheme="majorBidi" w:hAnsiTheme="majorBidi" w:cstheme="majorBidi"/>
                <w:b/>
                <w:bCs/>
                <w:color w:val="000000"/>
                <w:sz w:val="24"/>
                <w:szCs w:val="24"/>
              </w:rPr>
            </w:pPr>
            <w:r w:rsidRPr="000A1FD1">
              <w:rPr>
                <w:rFonts w:asciiTheme="majorBidi" w:hAnsiTheme="majorBidi" w:cstheme="majorBidi"/>
                <w:b/>
                <w:bCs/>
                <w:color w:val="000000"/>
                <w:sz w:val="24"/>
                <w:szCs w:val="24"/>
              </w:rPr>
              <w:t>0,406</w:t>
            </w:r>
          </w:p>
        </w:tc>
        <w:tc>
          <w:tcPr>
            <w:tcW w:w="1180" w:type="dxa"/>
            <w:tcBorders>
              <w:top w:val="nil"/>
              <w:left w:val="nil"/>
              <w:bottom w:val="single" w:sz="4" w:space="0" w:color="auto"/>
              <w:right w:val="single" w:sz="4" w:space="0" w:color="auto"/>
            </w:tcBorders>
            <w:shd w:val="clear" w:color="auto" w:fill="auto"/>
            <w:noWrap/>
            <w:vAlign w:val="bottom"/>
            <w:hideMark/>
          </w:tcPr>
          <w:p w:rsidR="00A37EDD" w:rsidRPr="000A1FD1" w:rsidRDefault="00A37EDD" w:rsidP="00A37EDD">
            <w:pPr>
              <w:spacing w:after="0"/>
              <w:jc w:val="center"/>
              <w:rPr>
                <w:rFonts w:asciiTheme="majorBidi" w:hAnsiTheme="majorBidi" w:cstheme="majorBidi"/>
                <w:b/>
                <w:bCs/>
                <w:color w:val="000000"/>
                <w:sz w:val="24"/>
                <w:szCs w:val="24"/>
              </w:rPr>
            </w:pPr>
            <w:r w:rsidRPr="000A1FD1">
              <w:rPr>
                <w:rFonts w:asciiTheme="majorBidi" w:hAnsiTheme="majorBidi" w:cstheme="majorBidi"/>
                <w:b/>
                <w:bCs/>
                <w:color w:val="000000"/>
                <w:sz w:val="24"/>
                <w:szCs w:val="24"/>
              </w:rPr>
              <w:t>0,395</w:t>
            </w:r>
          </w:p>
        </w:tc>
        <w:tc>
          <w:tcPr>
            <w:tcW w:w="1180" w:type="dxa"/>
            <w:tcBorders>
              <w:top w:val="nil"/>
              <w:left w:val="nil"/>
              <w:bottom w:val="single" w:sz="4" w:space="0" w:color="auto"/>
              <w:right w:val="single" w:sz="4" w:space="0" w:color="auto"/>
            </w:tcBorders>
            <w:vAlign w:val="bottom"/>
          </w:tcPr>
          <w:p w:rsidR="00A37EDD" w:rsidRPr="000A1FD1" w:rsidRDefault="00A37EDD" w:rsidP="00A37EDD">
            <w:pPr>
              <w:spacing w:after="0"/>
              <w:jc w:val="center"/>
              <w:rPr>
                <w:rFonts w:asciiTheme="majorBidi" w:hAnsiTheme="majorBidi" w:cstheme="majorBidi"/>
                <w:b/>
                <w:bCs/>
                <w:color w:val="000000"/>
                <w:sz w:val="24"/>
                <w:szCs w:val="24"/>
              </w:rPr>
            </w:pPr>
            <w:r w:rsidRPr="000A1FD1">
              <w:rPr>
                <w:rFonts w:asciiTheme="majorBidi" w:hAnsiTheme="majorBidi" w:cstheme="majorBidi"/>
                <w:b/>
                <w:bCs/>
                <w:color w:val="000000"/>
                <w:sz w:val="24"/>
                <w:szCs w:val="24"/>
              </w:rPr>
              <w:t>-0,011</w:t>
            </w:r>
          </w:p>
        </w:tc>
      </w:tr>
    </w:tbl>
    <w:p w:rsidR="00A37EDD" w:rsidRPr="006A5AE4" w:rsidRDefault="00A37EDD" w:rsidP="00A37EDD">
      <w:pPr>
        <w:spacing w:after="0"/>
        <w:rPr>
          <w:rFonts w:asciiTheme="majorBidi" w:hAnsiTheme="majorBidi" w:cstheme="majorBidi"/>
          <w:b/>
          <w:bCs/>
          <w:sz w:val="24"/>
          <w:szCs w:val="24"/>
        </w:rPr>
      </w:pPr>
      <w:r w:rsidRPr="004732C0">
        <w:rPr>
          <w:rFonts w:asciiTheme="majorBidi" w:hAnsiTheme="majorBidi" w:cstheme="majorBidi"/>
          <w:sz w:val="24"/>
          <w:szCs w:val="24"/>
        </w:rPr>
        <w:t>Source :</w:t>
      </w:r>
      <w:r>
        <w:rPr>
          <w:rFonts w:asciiTheme="majorBidi" w:hAnsiTheme="majorBidi" w:cstheme="majorBidi"/>
          <w:sz w:val="24"/>
          <w:szCs w:val="24"/>
        </w:rPr>
        <w:t xml:space="preserve"> ENCDM 2001 &amp; 2014, HCP.</w:t>
      </w:r>
    </w:p>
    <w:p w:rsidR="00A37EDD" w:rsidRPr="006A5AE4" w:rsidRDefault="00A37EDD" w:rsidP="00A37EDD">
      <w:pPr>
        <w:spacing w:after="0"/>
        <w:rPr>
          <w:rFonts w:asciiTheme="majorBidi" w:hAnsiTheme="majorBidi" w:cstheme="majorBidi"/>
          <w:sz w:val="24"/>
          <w:szCs w:val="24"/>
        </w:rPr>
      </w:pPr>
    </w:p>
    <w:p w:rsidR="00A37EDD" w:rsidRPr="006A5AE4" w:rsidRDefault="00A37EDD" w:rsidP="00A37EDD">
      <w:pPr>
        <w:spacing w:after="0"/>
        <w:rPr>
          <w:rFonts w:asciiTheme="majorBidi" w:hAnsiTheme="majorBidi" w:cstheme="majorBidi"/>
          <w:sz w:val="24"/>
          <w:szCs w:val="24"/>
        </w:rPr>
      </w:pPr>
    </w:p>
    <w:p w:rsidR="00A37EDD" w:rsidRDefault="00A37EDD" w:rsidP="00A37EDD">
      <w:pPr>
        <w:rPr>
          <w:rFonts w:asciiTheme="majorBidi" w:hAnsiTheme="majorBidi" w:cstheme="majorBidi"/>
          <w:b/>
          <w:bCs/>
          <w:sz w:val="24"/>
          <w:szCs w:val="24"/>
        </w:rPr>
      </w:pPr>
      <w:r>
        <w:rPr>
          <w:rFonts w:asciiTheme="majorBidi" w:hAnsiTheme="majorBidi" w:cstheme="majorBidi"/>
          <w:b/>
          <w:bCs/>
          <w:sz w:val="24"/>
          <w:szCs w:val="24"/>
        </w:rPr>
        <w:br w:type="page"/>
      </w:r>
    </w:p>
    <w:p w:rsidR="00A37EDD" w:rsidRPr="006A5AE4" w:rsidRDefault="00A37EDD" w:rsidP="00A37EDD">
      <w:pPr>
        <w:spacing w:after="0"/>
        <w:rPr>
          <w:rFonts w:asciiTheme="majorBidi" w:hAnsiTheme="majorBidi" w:cstheme="majorBidi"/>
          <w:b/>
          <w:bCs/>
          <w:sz w:val="24"/>
          <w:szCs w:val="24"/>
        </w:rPr>
      </w:pPr>
      <w:r w:rsidRPr="006A5AE4">
        <w:rPr>
          <w:rFonts w:asciiTheme="majorBidi" w:hAnsiTheme="majorBidi" w:cstheme="majorBidi"/>
          <w:b/>
          <w:bCs/>
          <w:sz w:val="24"/>
          <w:szCs w:val="24"/>
        </w:rPr>
        <w:lastRenderedPageBreak/>
        <w:t>Tableau 0</w:t>
      </w:r>
      <w:r>
        <w:rPr>
          <w:rFonts w:asciiTheme="majorBidi" w:hAnsiTheme="majorBidi" w:cstheme="majorBidi"/>
          <w:b/>
          <w:bCs/>
          <w:sz w:val="24"/>
          <w:szCs w:val="24"/>
        </w:rPr>
        <w:t>7</w:t>
      </w:r>
      <w:r w:rsidRPr="006A5AE4">
        <w:rPr>
          <w:rFonts w:asciiTheme="majorBidi" w:hAnsiTheme="majorBidi" w:cstheme="majorBidi"/>
          <w:b/>
          <w:bCs/>
          <w:sz w:val="24"/>
          <w:szCs w:val="24"/>
        </w:rPr>
        <w:t> : Evolution de la pauvreté multidimensionnelle</w:t>
      </w:r>
      <w:r w:rsidR="00F5646E">
        <w:rPr>
          <w:rFonts w:asciiTheme="majorBidi" w:hAnsiTheme="majorBidi" w:cstheme="majorBidi"/>
          <w:b/>
          <w:bCs/>
          <w:sz w:val="24"/>
          <w:szCs w:val="24"/>
        </w:rPr>
        <w:t xml:space="preserve"> (en %)</w:t>
      </w:r>
    </w:p>
    <w:p w:rsidR="00A37EDD" w:rsidRPr="006A5AE4" w:rsidRDefault="00A37EDD" w:rsidP="00A37EDD">
      <w:pPr>
        <w:spacing w:after="0"/>
        <w:rPr>
          <w:rFonts w:asciiTheme="majorBidi" w:hAnsiTheme="majorBidi" w:cstheme="majorBidi"/>
          <w:b/>
          <w:bCs/>
          <w:sz w:val="24"/>
          <w:szCs w:val="24"/>
        </w:rPr>
      </w:pPr>
    </w:p>
    <w:tbl>
      <w:tblPr>
        <w:tblW w:w="9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552"/>
        <w:gridCol w:w="1100"/>
        <w:gridCol w:w="1180"/>
        <w:gridCol w:w="1180"/>
      </w:tblGrid>
      <w:tr w:rsidR="00A37EDD" w:rsidRPr="000A1FD1" w:rsidTr="00A37EDD">
        <w:trPr>
          <w:trHeight w:val="276"/>
          <w:jc w:val="center"/>
        </w:trPr>
        <w:tc>
          <w:tcPr>
            <w:tcW w:w="5552" w:type="dxa"/>
            <w:shd w:val="clear" w:color="auto" w:fill="auto"/>
            <w:vAlign w:val="bottom"/>
            <w:hideMark/>
          </w:tcPr>
          <w:p w:rsidR="00A37EDD" w:rsidRPr="000A1FD1" w:rsidRDefault="00A37EDD" w:rsidP="00A37EDD">
            <w:pPr>
              <w:spacing w:after="0"/>
              <w:jc w:val="center"/>
              <w:rPr>
                <w:rFonts w:asciiTheme="majorBidi" w:hAnsiTheme="majorBidi" w:cstheme="majorBidi"/>
                <w:b/>
                <w:bCs/>
                <w:color w:val="000000"/>
                <w:sz w:val="24"/>
                <w:szCs w:val="24"/>
              </w:rPr>
            </w:pPr>
            <w:r w:rsidRPr="000A1FD1">
              <w:rPr>
                <w:rFonts w:asciiTheme="majorBidi" w:hAnsiTheme="majorBidi" w:cstheme="majorBidi"/>
                <w:b/>
                <w:bCs/>
                <w:color w:val="000000"/>
                <w:sz w:val="24"/>
                <w:szCs w:val="24"/>
              </w:rPr>
              <w:t>Région</w:t>
            </w:r>
          </w:p>
        </w:tc>
        <w:tc>
          <w:tcPr>
            <w:tcW w:w="1100" w:type="dxa"/>
            <w:shd w:val="clear" w:color="auto" w:fill="auto"/>
            <w:noWrap/>
            <w:vAlign w:val="bottom"/>
            <w:hideMark/>
          </w:tcPr>
          <w:p w:rsidR="00A37EDD" w:rsidRPr="000A1FD1" w:rsidRDefault="00A37EDD" w:rsidP="00A37EDD">
            <w:pPr>
              <w:spacing w:after="0"/>
              <w:jc w:val="center"/>
              <w:rPr>
                <w:rFonts w:asciiTheme="majorBidi" w:hAnsiTheme="majorBidi" w:cstheme="majorBidi"/>
                <w:b/>
                <w:bCs/>
                <w:color w:val="000000"/>
                <w:sz w:val="24"/>
                <w:szCs w:val="24"/>
              </w:rPr>
            </w:pPr>
            <w:r w:rsidRPr="000A1FD1">
              <w:rPr>
                <w:rFonts w:asciiTheme="majorBidi" w:hAnsiTheme="majorBidi" w:cstheme="majorBidi"/>
                <w:b/>
                <w:bCs/>
                <w:color w:val="000000"/>
                <w:sz w:val="24"/>
                <w:szCs w:val="24"/>
              </w:rPr>
              <w:t>2001</w:t>
            </w:r>
          </w:p>
        </w:tc>
        <w:tc>
          <w:tcPr>
            <w:tcW w:w="1180" w:type="dxa"/>
            <w:vAlign w:val="bottom"/>
          </w:tcPr>
          <w:p w:rsidR="00A37EDD" w:rsidRPr="000A1FD1" w:rsidRDefault="00A37EDD" w:rsidP="00A37EDD">
            <w:pPr>
              <w:spacing w:after="0"/>
              <w:jc w:val="center"/>
              <w:rPr>
                <w:rFonts w:asciiTheme="majorBidi" w:hAnsiTheme="majorBidi" w:cstheme="majorBidi"/>
                <w:b/>
                <w:bCs/>
                <w:color w:val="000000"/>
                <w:sz w:val="24"/>
                <w:szCs w:val="24"/>
              </w:rPr>
            </w:pPr>
            <w:r w:rsidRPr="000A1FD1">
              <w:rPr>
                <w:rFonts w:asciiTheme="majorBidi" w:hAnsiTheme="majorBidi" w:cstheme="majorBidi"/>
                <w:b/>
                <w:bCs/>
                <w:color w:val="000000"/>
                <w:sz w:val="24"/>
                <w:szCs w:val="24"/>
              </w:rPr>
              <w:t>2014</w:t>
            </w:r>
          </w:p>
        </w:tc>
        <w:tc>
          <w:tcPr>
            <w:tcW w:w="1180" w:type="dxa"/>
            <w:shd w:val="clear" w:color="auto" w:fill="auto"/>
            <w:noWrap/>
            <w:vAlign w:val="bottom"/>
            <w:hideMark/>
          </w:tcPr>
          <w:p w:rsidR="00A37EDD" w:rsidRPr="000A1FD1" w:rsidRDefault="00A37EDD" w:rsidP="00A37EDD">
            <w:pPr>
              <w:spacing w:after="0"/>
              <w:jc w:val="center"/>
              <w:rPr>
                <w:rFonts w:asciiTheme="majorBidi" w:hAnsiTheme="majorBidi" w:cstheme="majorBidi"/>
                <w:b/>
                <w:bCs/>
                <w:color w:val="000000"/>
                <w:sz w:val="24"/>
                <w:szCs w:val="24"/>
              </w:rPr>
            </w:pPr>
            <w:r w:rsidRPr="000A1FD1">
              <w:rPr>
                <w:rFonts w:asciiTheme="majorBidi" w:hAnsiTheme="majorBidi" w:cstheme="majorBidi"/>
                <w:b/>
                <w:bCs/>
                <w:color w:val="000000"/>
                <w:sz w:val="24"/>
                <w:szCs w:val="24"/>
              </w:rPr>
              <w:t>Ecart</w:t>
            </w:r>
          </w:p>
        </w:tc>
      </w:tr>
      <w:tr w:rsidR="00A37EDD" w:rsidRPr="006A5AE4" w:rsidTr="00A37EDD">
        <w:trPr>
          <w:trHeight w:val="288"/>
          <w:jc w:val="center"/>
        </w:trPr>
        <w:tc>
          <w:tcPr>
            <w:tcW w:w="5552" w:type="dxa"/>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100" w:type="dxa"/>
            <w:shd w:val="clear" w:color="auto" w:fill="auto"/>
            <w:noWrap/>
            <w:vAlign w:val="bottom"/>
            <w:hideMark/>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30,3</w:t>
            </w:r>
          </w:p>
        </w:tc>
        <w:tc>
          <w:tcPr>
            <w:tcW w:w="1180" w:type="dxa"/>
            <w:vAlign w:val="bottom"/>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9,5</w:t>
            </w:r>
          </w:p>
        </w:tc>
        <w:tc>
          <w:tcPr>
            <w:tcW w:w="1180" w:type="dxa"/>
            <w:shd w:val="clear" w:color="auto" w:fill="auto"/>
            <w:noWrap/>
            <w:vAlign w:val="bottom"/>
            <w:hideMark/>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-20,8</w:t>
            </w:r>
          </w:p>
        </w:tc>
      </w:tr>
      <w:tr w:rsidR="00A37EDD" w:rsidRPr="006A5AE4" w:rsidTr="00A37EDD">
        <w:trPr>
          <w:trHeight w:val="288"/>
          <w:jc w:val="center"/>
        </w:trPr>
        <w:tc>
          <w:tcPr>
            <w:tcW w:w="5552" w:type="dxa"/>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100" w:type="dxa"/>
            <w:shd w:val="clear" w:color="auto" w:fill="auto"/>
            <w:noWrap/>
            <w:vAlign w:val="bottom"/>
            <w:hideMark/>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23,5</w:t>
            </w:r>
          </w:p>
        </w:tc>
        <w:tc>
          <w:tcPr>
            <w:tcW w:w="1180" w:type="dxa"/>
            <w:vAlign w:val="bottom"/>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9,5</w:t>
            </w:r>
          </w:p>
        </w:tc>
        <w:tc>
          <w:tcPr>
            <w:tcW w:w="1180" w:type="dxa"/>
            <w:shd w:val="clear" w:color="auto" w:fill="auto"/>
            <w:noWrap/>
            <w:vAlign w:val="bottom"/>
            <w:hideMark/>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-14,0</w:t>
            </w:r>
          </w:p>
        </w:tc>
      </w:tr>
      <w:tr w:rsidR="00A37EDD" w:rsidRPr="006A5AE4" w:rsidTr="00A37EDD">
        <w:trPr>
          <w:trHeight w:val="288"/>
          <w:jc w:val="center"/>
        </w:trPr>
        <w:tc>
          <w:tcPr>
            <w:tcW w:w="5552" w:type="dxa"/>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100" w:type="dxa"/>
            <w:shd w:val="clear" w:color="auto" w:fill="auto"/>
            <w:noWrap/>
            <w:vAlign w:val="bottom"/>
            <w:hideMark/>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25,9</w:t>
            </w:r>
          </w:p>
        </w:tc>
        <w:tc>
          <w:tcPr>
            <w:tcW w:w="1180" w:type="dxa"/>
            <w:vAlign w:val="bottom"/>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9,6</w:t>
            </w:r>
          </w:p>
        </w:tc>
        <w:tc>
          <w:tcPr>
            <w:tcW w:w="1180" w:type="dxa"/>
            <w:shd w:val="clear" w:color="auto" w:fill="auto"/>
            <w:noWrap/>
            <w:vAlign w:val="bottom"/>
            <w:hideMark/>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-16,3</w:t>
            </w:r>
          </w:p>
        </w:tc>
      </w:tr>
      <w:tr w:rsidR="00A37EDD" w:rsidRPr="006A5AE4" w:rsidTr="00A37EDD">
        <w:trPr>
          <w:trHeight w:val="288"/>
          <w:jc w:val="center"/>
        </w:trPr>
        <w:tc>
          <w:tcPr>
            <w:tcW w:w="5552" w:type="dxa"/>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100" w:type="dxa"/>
            <w:shd w:val="clear" w:color="auto" w:fill="auto"/>
            <w:noWrap/>
            <w:vAlign w:val="bottom"/>
            <w:hideMark/>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21,9</w:t>
            </w:r>
          </w:p>
        </w:tc>
        <w:tc>
          <w:tcPr>
            <w:tcW w:w="1180" w:type="dxa"/>
            <w:vAlign w:val="bottom"/>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6,1</w:t>
            </w:r>
          </w:p>
        </w:tc>
        <w:tc>
          <w:tcPr>
            <w:tcW w:w="1180" w:type="dxa"/>
            <w:shd w:val="clear" w:color="auto" w:fill="auto"/>
            <w:noWrap/>
            <w:vAlign w:val="bottom"/>
            <w:hideMark/>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-15,8</w:t>
            </w:r>
          </w:p>
        </w:tc>
      </w:tr>
      <w:tr w:rsidR="00A37EDD" w:rsidRPr="006A5AE4" w:rsidTr="00A37EDD">
        <w:trPr>
          <w:trHeight w:val="288"/>
          <w:jc w:val="center"/>
        </w:trPr>
        <w:tc>
          <w:tcPr>
            <w:tcW w:w="5552" w:type="dxa"/>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100" w:type="dxa"/>
            <w:shd w:val="clear" w:color="auto" w:fill="auto"/>
            <w:noWrap/>
            <w:vAlign w:val="bottom"/>
            <w:hideMark/>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31,0</w:t>
            </w:r>
          </w:p>
        </w:tc>
        <w:tc>
          <w:tcPr>
            <w:tcW w:w="1180" w:type="dxa"/>
            <w:vAlign w:val="bottom"/>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13,4</w:t>
            </w:r>
          </w:p>
        </w:tc>
        <w:tc>
          <w:tcPr>
            <w:tcW w:w="1180" w:type="dxa"/>
            <w:shd w:val="clear" w:color="auto" w:fill="auto"/>
            <w:noWrap/>
            <w:vAlign w:val="bottom"/>
            <w:hideMark/>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-17,5</w:t>
            </w:r>
          </w:p>
        </w:tc>
      </w:tr>
      <w:tr w:rsidR="00A37EDD" w:rsidRPr="006A5AE4" w:rsidTr="00A37EDD">
        <w:trPr>
          <w:trHeight w:val="288"/>
          <w:jc w:val="center"/>
        </w:trPr>
        <w:tc>
          <w:tcPr>
            <w:tcW w:w="5552" w:type="dxa"/>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100" w:type="dxa"/>
            <w:shd w:val="clear" w:color="auto" w:fill="auto"/>
            <w:noWrap/>
            <w:vAlign w:val="bottom"/>
            <w:hideMark/>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17,5</w:t>
            </w:r>
          </w:p>
        </w:tc>
        <w:tc>
          <w:tcPr>
            <w:tcW w:w="1180" w:type="dxa"/>
            <w:vAlign w:val="bottom"/>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4,1</w:t>
            </w:r>
          </w:p>
        </w:tc>
        <w:tc>
          <w:tcPr>
            <w:tcW w:w="1180" w:type="dxa"/>
            <w:shd w:val="clear" w:color="auto" w:fill="auto"/>
            <w:noWrap/>
            <w:vAlign w:val="bottom"/>
            <w:hideMark/>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-13,4</w:t>
            </w:r>
          </w:p>
        </w:tc>
      </w:tr>
      <w:tr w:rsidR="00A37EDD" w:rsidRPr="006A5AE4" w:rsidTr="00A37EDD">
        <w:trPr>
          <w:trHeight w:val="288"/>
          <w:jc w:val="center"/>
        </w:trPr>
        <w:tc>
          <w:tcPr>
            <w:tcW w:w="5552" w:type="dxa"/>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100" w:type="dxa"/>
            <w:shd w:val="clear" w:color="auto" w:fill="auto"/>
            <w:noWrap/>
            <w:vAlign w:val="bottom"/>
            <w:hideMark/>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34,0</w:t>
            </w:r>
          </w:p>
        </w:tc>
        <w:tc>
          <w:tcPr>
            <w:tcW w:w="1180" w:type="dxa"/>
            <w:vAlign w:val="bottom"/>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11,3</w:t>
            </w:r>
          </w:p>
        </w:tc>
        <w:tc>
          <w:tcPr>
            <w:tcW w:w="1180" w:type="dxa"/>
            <w:shd w:val="clear" w:color="auto" w:fill="auto"/>
            <w:noWrap/>
            <w:vAlign w:val="bottom"/>
            <w:hideMark/>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-22,7</w:t>
            </w:r>
          </w:p>
        </w:tc>
      </w:tr>
      <w:tr w:rsidR="00A37EDD" w:rsidRPr="006A5AE4" w:rsidTr="00A37EDD">
        <w:trPr>
          <w:trHeight w:val="288"/>
          <w:jc w:val="center"/>
        </w:trPr>
        <w:tc>
          <w:tcPr>
            <w:tcW w:w="5552" w:type="dxa"/>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100" w:type="dxa"/>
            <w:shd w:val="clear" w:color="auto" w:fill="auto"/>
            <w:noWrap/>
            <w:vAlign w:val="bottom"/>
            <w:hideMark/>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25,3</w:t>
            </w:r>
          </w:p>
        </w:tc>
        <w:tc>
          <w:tcPr>
            <w:tcW w:w="1180" w:type="dxa"/>
            <w:vAlign w:val="bottom"/>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10,0</w:t>
            </w:r>
          </w:p>
        </w:tc>
        <w:tc>
          <w:tcPr>
            <w:tcW w:w="1180" w:type="dxa"/>
            <w:shd w:val="clear" w:color="auto" w:fill="auto"/>
            <w:noWrap/>
            <w:vAlign w:val="bottom"/>
            <w:hideMark/>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-15,3</w:t>
            </w:r>
          </w:p>
        </w:tc>
      </w:tr>
      <w:tr w:rsidR="00A37EDD" w:rsidRPr="006A5AE4" w:rsidTr="00A37EDD">
        <w:trPr>
          <w:trHeight w:val="288"/>
          <w:jc w:val="center"/>
        </w:trPr>
        <w:tc>
          <w:tcPr>
            <w:tcW w:w="5552" w:type="dxa"/>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Souss-Massa</w:t>
            </w:r>
          </w:p>
        </w:tc>
        <w:tc>
          <w:tcPr>
            <w:tcW w:w="1100" w:type="dxa"/>
            <w:shd w:val="clear" w:color="auto" w:fill="auto"/>
            <w:noWrap/>
            <w:vAlign w:val="bottom"/>
            <w:hideMark/>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23,5</w:t>
            </w:r>
          </w:p>
        </w:tc>
        <w:tc>
          <w:tcPr>
            <w:tcW w:w="1180" w:type="dxa"/>
            <w:vAlign w:val="bottom"/>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7,2</w:t>
            </w:r>
          </w:p>
        </w:tc>
        <w:tc>
          <w:tcPr>
            <w:tcW w:w="1180" w:type="dxa"/>
            <w:shd w:val="clear" w:color="auto" w:fill="auto"/>
            <w:noWrap/>
            <w:vAlign w:val="bottom"/>
            <w:hideMark/>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-16,4</w:t>
            </w:r>
          </w:p>
        </w:tc>
      </w:tr>
      <w:tr w:rsidR="00A37EDD" w:rsidRPr="006A5AE4" w:rsidTr="00A37EDD">
        <w:trPr>
          <w:trHeight w:val="288"/>
          <w:jc w:val="center"/>
        </w:trPr>
        <w:tc>
          <w:tcPr>
            <w:tcW w:w="5552" w:type="dxa"/>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100" w:type="dxa"/>
            <w:shd w:val="clear" w:color="auto" w:fill="auto"/>
            <w:noWrap/>
            <w:vAlign w:val="bottom"/>
            <w:hideMark/>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16,1</w:t>
            </w:r>
          </w:p>
        </w:tc>
        <w:tc>
          <w:tcPr>
            <w:tcW w:w="1180" w:type="dxa"/>
            <w:vAlign w:val="bottom"/>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4,1</w:t>
            </w:r>
          </w:p>
        </w:tc>
        <w:tc>
          <w:tcPr>
            <w:tcW w:w="1180" w:type="dxa"/>
            <w:shd w:val="clear" w:color="auto" w:fill="auto"/>
            <w:noWrap/>
            <w:vAlign w:val="bottom"/>
            <w:hideMark/>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-12,0</w:t>
            </w:r>
          </w:p>
        </w:tc>
      </w:tr>
      <w:tr w:rsidR="00A37EDD" w:rsidRPr="000A1FD1" w:rsidTr="00A37EDD">
        <w:trPr>
          <w:trHeight w:val="288"/>
          <w:jc w:val="center"/>
        </w:trPr>
        <w:tc>
          <w:tcPr>
            <w:tcW w:w="5552" w:type="dxa"/>
            <w:shd w:val="clear" w:color="auto" w:fill="auto"/>
            <w:noWrap/>
            <w:vAlign w:val="bottom"/>
            <w:hideMark/>
          </w:tcPr>
          <w:p w:rsidR="00A37EDD" w:rsidRPr="000A1FD1" w:rsidRDefault="00A37EDD" w:rsidP="00A37EDD">
            <w:pPr>
              <w:spacing w:after="0"/>
              <w:rPr>
                <w:rFonts w:asciiTheme="majorBidi" w:hAnsiTheme="majorBidi" w:cstheme="majorBidi"/>
                <w:b/>
                <w:bCs/>
                <w:color w:val="000000"/>
                <w:sz w:val="24"/>
                <w:szCs w:val="24"/>
              </w:rPr>
            </w:pPr>
            <w:r w:rsidRPr="000A1FD1">
              <w:rPr>
                <w:rFonts w:asciiTheme="majorBidi" w:hAnsiTheme="majorBidi" w:cstheme="majorBidi"/>
                <w:b/>
                <w:bCs/>
                <w:color w:val="000000"/>
                <w:sz w:val="24"/>
                <w:szCs w:val="24"/>
              </w:rPr>
              <w:t>Total</w:t>
            </w:r>
          </w:p>
        </w:tc>
        <w:tc>
          <w:tcPr>
            <w:tcW w:w="1100" w:type="dxa"/>
            <w:shd w:val="clear" w:color="auto" w:fill="auto"/>
            <w:noWrap/>
            <w:vAlign w:val="bottom"/>
            <w:hideMark/>
          </w:tcPr>
          <w:p w:rsidR="00A37EDD" w:rsidRPr="000A1FD1" w:rsidRDefault="00A37EDD" w:rsidP="00A37EDD">
            <w:pPr>
              <w:spacing w:after="0"/>
              <w:jc w:val="center"/>
              <w:rPr>
                <w:rFonts w:asciiTheme="majorBidi" w:hAnsiTheme="majorBidi" w:cstheme="majorBidi"/>
                <w:b/>
                <w:bCs/>
                <w:color w:val="000000"/>
                <w:sz w:val="24"/>
                <w:szCs w:val="24"/>
              </w:rPr>
            </w:pPr>
            <w:r w:rsidRPr="000A1FD1">
              <w:rPr>
                <w:rFonts w:asciiTheme="majorBidi" w:hAnsiTheme="majorBidi" w:cstheme="majorBidi"/>
                <w:b/>
                <w:bCs/>
                <w:color w:val="000000"/>
                <w:sz w:val="24"/>
                <w:szCs w:val="24"/>
              </w:rPr>
              <w:t>25,0</w:t>
            </w:r>
          </w:p>
        </w:tc>
        <w:tc>
          <w:tcPr>
            <w:tcW w:w="1180" w:type="dxa"/>
            <w:vAlign w:val="bottom"/>
          </w:tcPr>
          <w:p w:rsidR="00A37EDD" w:rsidRPr="000A1FD1" w:rsidRDefault="00A37EDD" w:rsidP="00A37EDD">
            <w:pPr>
              <w:spacing w:after="0"/>
              <w:jc w:val="center"/>
              <w:rPr>
                <w:rFonts w:asciiTheme="majorBidi" w:hAnsiTheme="majorBidi" w:cstheme="majorBidi"/>
                <w:b/>
                <w:bCs/>
                <w:color w:val="000000"/>
                <w:sz w:val="24"/>
                <w:szCs w:val="24"/>
              </w:rPr>
            </w:pPr>
            <w:r w:rsidRPr="000A1FD1">
              <w:rPr>
                <w:rFonts w:asciiTheme="majorBidi" w:hAnsiTheme="majorBidi" w:cstheme="majorBidi"/>
                <w:b/>
                <w:bCs/>
                <w:color w:val="000000"/>
                <w:sz w:val="24"/>
                <w:szCs w:val="24"/>
              </w:rPr>
              <w:t>8,2</w:t>
            </w:r>
          </w:p>
        </w:tc>
        <w:tc>
          <w:tcPr>
            <w:tcW w:w="1180" w:type="dxa"/>
            <w:shd w:val="clear" w:color="auto" w:fill="auto"/>
            <w:noWrap/>
            <w:vAlign w:val="bottom"/>
            <w:hideMark/>
          </w:tcPr>
          <w:p w:rsidR="00A37EDD" w:rsidRPr="000A1FD1" w:rsidRDefault="00A37EDD" w:rsidP="00A37EDD">
            <w:pPr>
              <w:spacing w:after="0"/>
              <w:jc w:val="center"/>
              <w:rPr>
                <w:rFonts w:asciiTheme="majorBidi" w:hAnsiTheme="majorBidi" w:cstheme="majorBidi"/>
                <w:b/>
                <w:bCs/>
                <w:color w:val="000000"/>
                <w:sz w:val="24"/>
                <w:szCs w:val="24"/>
              </w:rPr>
            </w:pPr>
            <w:r w:rsidRPr="000A1FD1">
              <w:rPr>
                <w:rFonts w:asciiTheme="majorBidi" w:hAnsiTheme="majorBidi" w:cstheme="majorBidi"/>
                <w:b/>
                <w:bCs/>
                <w:color w:val="000000"/>
                <w:sz w:val="24"/>
                <w:szCs w:val="24"/>
              </w:rPr>
              <w:t>-16,8</w:t>
            </w:r>
          </w:p>
        </w:tc>
      </w:tr>
    </w:tbl>
    <w:p w:rsidR="00A37EDD" w:rsidRDefault="00A37EDD" w:rsidP="00A37EDD">
      <w:pPr>
        <w:spacing w:after="0"/>
        <w:rPr>
          <w:rFonts w:asciiTheme="majorBidi" w:hAnsiTheme="majorBidi" w:cstheme="majorBidi"/>
          <w:sz w:val="24"/>
          <w:szCs w:val="24"/>
        </w:rPr>
      </w:pPr>
      <w:r w:rsidRPr="004732C0">
        <w:rPr>
          <w:rFonts w:asciiTheme="majorBidi" w:hAnsiTheme="majorBidi" w:cstheme="majorBidi"/>
          <w:sz w:val="24"/>
          <w:szCs w:val="24"/>
        </w:rPr>
        <w:t>Source :</w:t>
      </w:r>
      <w:r>
        <w:rPr>
          <w:rFonts w:asciiTheme="majorBidi" w:hAnsiTheme="majorBidi" w:cstheme="majorBidi"/>
          <w:sz w:val="24"/>
          <w:szCs w:val="24"/>
        </w:rPr>
        <w:t xml:space="preserve"> RGPH 2004 &amp; 2014, HCP. </w:t>
      </w:r>
    </w:p>
    <w:p w:rsidR="00A37EDD" w:rsidRPr="006A5AE4" w:rsidRDefault="00A37EDD" w:rsidP="00A37EDD">
      <w:pPr>
        <w:spacing w:after="0"/>
        <w:rPr>
          <w:rFonts w:asciiTheme="majorBidi" w:hAnsiTheme="majorBidi" w:cstheme="majorBidi"/>
          <w:sz w:val="24"/>
          <w:szCs w:val="24"/>
        </w:rPr>
      </w:pPr>
    </w:p>
    <w:p w:rsidR="00A37EDD" w:rsidRDefault="00A37EDD" w:rsidP="00A37EDD">
      <w:pPr>
        <w:spacing w:after="0"/>
        <w:rPr>
          <w:rFonts w:asciiTheme="majorBidi" w:hAnsiTheme="majorBidi" w:cstheme="majorBidi"/>
          <w:sz w:val="24"/>
          <w:szCs w:val="24"/>
        </w:rPr>
      </w:pPr>
    </w:p>
    <w:p w:rsidR="00A37EDD" w:rsidRPr="006A5AE4" w:rsidRDefault="00A37EDD" w:rsidP="00A37EDD">
      <w:pPr>
        <w:spacing w:after="0"/>
        <w:rPr>
          <w:rFonts w:asciiTheme="majorBidi" w:hAnsiTheme="majorBidi" w:cstheme="majorBidi"/>
          <w:b/>
          <w:bCs/>
          <w:sz w:val="24"/>
          <w:szCs w:val="24"/>
        </w:rPr>
      </w:pPr>
      <w:r w:rsidRPr="006A5AE4">
        <w:rPr>
          <w:rFonts w:asciiTheme="majorBidi" w:hAnsiTheme="majorBidi" w:cstheme="majorBidi"/>
          <w:b/>
          <w:bCs/>
          <w:sz w:val="24"/>
          <w:szCs w:val="24"/>
        </w:rPr>
        <w:t>Tableau 0</w:t>
      </w:r>
      <w:r>
        <w:rPr>
          <w:rFonts w:asciiTheme="majorBidi" w:hAnsiTheme="majorBidi" w:cstheme="majorBidi"/>
          <w:b/>
          <w:bCs/>
          <w:sz w:val="24"/>
          <w:szCs w:val="24"/>
        </w:rPr>
        <w:t>8</w:t>
      </w:r>
      <w:r w:rsidRPr="006A5AE4">
        <w:rPr>
          <w:rFonts w:asciiTheme="majorBidi" w:hAnsiTheme="majorBidi" w:cstheme="majorBidi"/>
          <w:b/>
          <w:bCs/>
          <w:sz w:val="24"/>
          <w:szCs w:val="24"/>
        </w:rPr>
        <w:t> : Evolution de la pauvreté subjective</w:t>
      </w:r>
      <w:r w:rsidR="00F5646E">
        <w:rPr>
          <w:rFonts w:asciiTheme="majorBidi" w:hAnsiTheme="majorBidi" w:cstheme="majorBidi"/>
          <w:b/>
          <w:bCs/>
          <w:sz w:val="24"/>
          <w:szCs w:val="24"/>
        </w:rPr>
        <w:t xml:space="preserve"> (en %)</w:t>
      </w:r>
    </w:p>
    <w:p w:rsidR="00A37EDD" w:rsidRPr="006A5AE4" w:rsidRDefault="00A37EDD" w:rsidP="00A37EDD">
      <w:pPr>
        <w:spacing w:after="0"/>
        <w:rPr>
          <w:rFonts w:asciiTheme="majorBidi" w:hAnsiTheme="majorBidi" w:cstheme="majorBidi"/>
          <w:b/>
          <w:bCs/>
          <w:sz w:val="24"/>
          <w:szCs w:val="24"/>
        </w:rPr>
      </w:pPr>
    </w:p>
    <w:tbl>
      <w:tblPr>
        <w:tblW w:w="9451" w:type="dxa"/>
        <w:tblInd w:w="-72" w:type="dxa"/>
        <w:tblCellMar>
          <w:left w:w="70" w:type="dxa"/>
          <w:right w:w="70" w:type="dxa"/>
        </w:tblCellMar>
        <w:tblLook w:val="04A0"/>
      </w:tblPr>
      <w:tblGrid>
        <w:gridCol w:w="3261"/>
        <w:gridCol w:w="992"/>
        <w:gridCol w:w="992"/>
        <w:gridCol w:w="1134"/>
        <w:gridCol w:w="993"/>
        <w:gridCol w:w="992"/>
        <w:gridCol w:w="1087"/>
      </w:tblGrid>
      <w:tr w:rsidR="00A37EDD" w:rsidRPr="006A5AE4" w:rsidTr="00A37EDD">
        <w:trPr>
          <w:trHeight w:val="276"/>
        </w:trPr>
        <w:tc>
          <w:tcPr>
            <w:tcW w:w="3261" w:type="dxa"/>
            <w:vMerge w:val="restart"/>
            <w:tcBorders>
              <w:top w:val="single" w:sz="4" w:space="0" w:color="auto"/>
              <w:left w:val="single" w:sz="4" w:space="0" w:color="auto"/>
              <w:right w:val="nil"/>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p>
          <w:p w:rsidR="00A37EDD" w:rsidRPr="006A5AE4" w:rsidRDefault="00A37EDD" w:rsidP="00A37EDD">
            <w:pPr>
              <w:spacing w:after="0"/>
              <w:jc w:val="center"/>
              <w:rPr>
                <w:rFonts w:asciiTheme="majorBidi" w:hAnsiTheme="majorBidi" w:cstheme="majorBidi"/>
                <w:color w:val="000000"/>
                <w:sz w:val="24"/>
                <w:szCs w:val="24"/>
              </w:rPr>
            </w:pPr>
            <w:r w:rsidRPr="006A5AE4">
              <w:rPr>
                <w:rFonts w:asciiTheme="majorBidi" w:hAnsiTheme="majorBidi" w:cstheme="majorBidi"/>
                <w:b/>
                <w:bCs/>
                <w:color w:val="000000"/>
                <w:sz w:val="24"/>
                <w:szCs w:val="24"/>
              </w:rPr>
              <w:t>Région</w:t>
            </w:r>
          </w:p>
        </w:tc>
        <w:tc>
          <w:tcPr>
            <w:tcW w:w="311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2007</w:t>
            </w:r>
          </w:p>
        </w:tc>
        <w:tc>
          <w:tcPr>
            <w:tcW w:w="3072" w:type="dxa"/>
            <w:gridSpan w:val="3"/>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201</w:t>
            </w:r>
            <w:r>
              <w:rPr>
                <w:rFonts w:asciiTheme="majorBidi" w:hAnsiTheme="majorBidi" w:cstheme="majorBidi"/>
                <w:b/>
                <w:bCs/>
                <w:color w:val="000000"/>
                <w:sz w:val="24"/>
                <w:szCs w:val="24"/>
              </w:rPr>
              <w:t>4</w:t>
            </w:r>
          </w:p>
        </w:tc>
      </w:tr>
      <w:tr w:rsidR="00A37EDD" w:rsidRPr="006A5AE4" w:rsidTr="00A37EDD">
        <w:trPr>
          <w:trHeight w:val="276"/>
        </w:trPr>
        <w:tc>
          <w:tcPr>
            <w:tcW w:w="3261" w:type="dxa"/>
            <w:vMerge/>
            <w:tcBorders>
              <w:left w:val="single" w:sz="4" w:space="0" w:color="auto"/>
              <w:bottom w:val="single" w:sz="4" w:space="0" w:color="auto"/>
              <w:right w:val="single" w:sz="4" w:space="0" w:color="auto"/>
            </w:tcBorders>
            <w:shd w:val="clear" w:color="auto" w:fill="auto"/>
            <w:vAlign w:val="bottom"/>
            <w:hideMark/>
          </w:tcPr>
          <w:p w:rsidR="00A37EDD" w:rsidRPr="006A5AE4" w:rsidRDefault="00A37EDD" w:rsidP="00A37EDD">
            <w:pPr>
              <w:spacing w:after="0"/>
              <w:jc w:val="center"/>
              <w:rPr>
                <w:rFonts w:asciiTheme="majorBidi" w:hAnsiTheme="majorBidi" w:cstheme="majorBidi"/>
                <w:b/>
                <w:bCs/>
                <w:color w:val="000000"/>
                <w:sz w:val="24"/>
                <w:szCs w:val="24"/>
              </w:rPr>
            </w:pP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color w:val="000000"/>
                <w:sz w:val="24"/>
                <w:szCs w:val="24"/>
              </w:rPr>
            </w:pPr>
            <w:r w:rsidRPr="006A5AE4">
              <w:rPr>
                <w:rFonts w:asciiTheme="majorBidi" w:hAnsiTheme="majorBidi" w:cstheme="majorBidi"/>
                <w:color w:val="000000"/>
                <w:sz w:val="24"/>
                <w:szCs w:val="24"/>
              </w:rPr>
              <w:t>Urbain</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color w:val="000000"/>
                <w:sz w:val="24"/>
                <w:szCs w:val="24"/>
              </w:rPr>
            </w:pPr>
            <w:r w:rsidRPr="006A5AE4">
              <w:rPr>
                <w:rFonts w:asciiTheme="majorBidi" w:hAnsiTheme="majorBidi" w:cstheme="majorBidi"/>
                <w:color w:val="000000"/>
                <w:sz w:val="24"/>
                <w:szCs w:val="24"/>
              </w:rPr>
              <w:t>Rural</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color w:val="000000"/>
                <w:sz w:val="24"/>
                <w:szCs w:val="24"/>
              </w:rPr>
            </w:pPr>
            <w:r w:rsidRPr="006A5AE4">
              <w:rPr>
                <w:rFonts w:asciiTheme="majorBidi" w:hAnsiTheme="majorBidi" w:cstheme="majorBidi"/>
                <w:color w:val="000000"/>
                <w:sz w:val="24"/>
                <w:szCs w:val="24"/>
              </w:rPr>
              <w:t>Ensemble</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color w:val="000000"/>
                <w:sz w:val="24"/>
                <w:szCs w:val="24"/>
              </w:rPr>
            </w:pPr>
            <w:r w:rsidRPr="006A5AE4">
              <w:rPr>
                <w:rFonts w:asciiTheme="majorBidi" w:hAnsiTheme="majorBidi" w:cstheme="majorBidi"/>
                <w:color w:val="000000"/>
                <w:sz w:val="24"/>
                <w:szCs w:val="24"/>
              </w:rPr>
              <w:t>Urbain</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color w:val="000000"/>
                <w:sz w:val="24"/>
                <w:szCs w:val="24"/>
              </w:rPr>
            </w:pPr>
            <w:r w:rsidRPr="006A5AE4">
              <w:rPr>
                <w:rFonts w:asciiTheme="majorBidi" w:hAnsiTheme="majorBidi" w:cstheme="majorBidi"/>
                <w:color w:val="000000"/>
                <w:sz w:val="24"/>
                <w:szCs w:val="24"/>
              </w:rPr>
              <w:t>Rural</w:t>
            </w:r>
          </w:p>
        </w:tc>
        <w:tc>
          <w:tcPr>
            <w:tcW w:w="1087"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color w:val="000000"/>
                <w:sz w:val="24"/>
                <w:szCs w:val="24"/>
              </w:rPr>
            </w:pPr>
            <w:r w:rsidRPr="006A5AE4">
              <w:rPr>
                <w:rFonts w:asciiTheme="majorBidi" w:hAnsiTheme="majorBidi" w:cstheme="majorBidi"/>
                <w:color w:val="000000"/>
                <w:sz w:val="24"/>
                <w:szCs w:val="24"/>
              </w:rPr>
              <w:t>Ensemble</w:t>
            </w:r>
          </w:p>
        </w:tc>
      </w:tr>
      <w:tr w:rsidR="00A37EDD" w:rsidRPr="006A5AE4" w:rsidTr="00A37EDD">
        <w:trPr>
          <w:trHeight w:val="276"/>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992" w:type="dxa"/>
            <w:tcBorders>
              <w:top w:val="nil"/>
              <w:left w:val="nil"/>
              <w:bottom w:val="single" w:sz="4" w:space="0" w:color="auto"/>
              <w:right w:val="single" w:sz="4" w:space="0" w:color="auto"/>
            </w:tcBorders>
            <w:shd w:val="clear" w:color="auto" w:fill="auto"/>
            <w:noWrap/>
            <w:vAlign w:val="bottom"/>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41,7</w:t>
            </w:r>
          </w:p>
        </w:tc>
        <w:tc>
          <w:tcPr>
            <w:tcW w:w="992" w:type="dxa"/>
            <w:tcBorders>
              <w:top w:val="nil"/>
              <w:left w:val="nil"/>
              <w:bottom w:val="single" w:sz="4" w:space="0" w:color="auto"/>
              <w:right w:val="single" w:sz="4" w:space="0" w:color="auto"/>
            </w:tcBorders>
            <w:shd w:val="clear" w:color="auto" w:fill="auto"/>
            <w:noWrap/>
            <w:vAlign w:val="bottom"/>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43,8</w:t>
            </w:r>
          </w:p>
        </w:tc>
        <w:tc>
          <w:tcPr>
            <w:tcW w:w="1134" w:type="dxa"/>
            <w:tcBorders>
              <w:top w:val="nil"/>
              <w:left w:val="nil"/>
              <w:bottom w:val="single" w:sz="4" w:space="0" w:color="auto"/>
              <w:right w:val="single" w:sz="4" w:space="0" w:color="auto"/>
            </w:tcBorders>
            <w:shd w:val="clear" w:color="auto" w:fill="auto"/>
            <w:noWrap/>
            <w:vAlign w:val="bottom"/>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42,7</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41,0</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51,2</w:t>
            </w:r>
          </w:p>
        </w:tc>
        <w:tc>
          <w:tcPr>
            <w:tcW w:w="1087" w:type="dxa"/>
            <w:tcBorders>
              <w:top w:val="nil"/>
              <w:left w:val="nil"/>
              <w:bottom w:val="single" w:sz="4" w:space="0" w:color="auto"/>
              <w:right w:val="single" w:sz="4" w:space="0" w:color="auto"/>
            </w:tcBorders>
            <w:shd w:val="clear" w:color="auto" w:fill="auto"/>
            <w:noWrap/>
            <w:vAlign w:val="bottom"/>
            <w:hideMark/>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45,1</w:t>
            </w:r>
          </w:p>
        </w:tc>
      </w:tr>
      <w:tr w:rsidR="00A37EDD" w:rsidRPr="006A5AE4" w:rsidTr="00A37EDD">
        <w:trPr>
          <w:trHeight w:val="276"/>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992" w:type="dxa"/>
            <w:tcBorders>
              <w:top w:val="nil"/>
              <w:left w:val="nil"/>
              <w:bottom w:val="single" w:sz="4" w:space="0" w:color="auto"/>
              <w:right w:val="single" w:sz="4" w:space="0" w:color="auto"/>
            </w:tcBorders>
            <w:shd w:val="clear" w:color="auto" w:fill="auto"/>
            <w:noWrap/>
            <w:vAlign w:val="bottom"/>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36,1</w:t>
            </w:r>
          </w:p>
        </w:tc>
        <w:tc>
          <w:tcPr>
            <w:tcW w:w="992" w:type="dxa"/>
            <w:tcBorders>
              <w:top w:val="nil"/>
              <w:left w:val="nil"/>
              <w:bottom w:val="single" w:sz="4" w:space="0" w:color="auto"/>
              <w:right w:val="single" w:sz="4" w:space="0" w:color="auto"/>
            </w:tcBorders>
            <w:shd w:val="clear" w:color="auto" w:fill="auto"/>
            <w:noWrap/>
            <w:vAlign w:val="bottom"/>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46,6</w:t>
            </w:r>
          </w:p>
        </w:tc>
        <w:tc>
          <w:tcPr>
            <w:tcW w:w="1134" w:type="dxa"/>
            <w:tcBorders>
              <w:top w:val="nil"/>
              <w:left w:val="nil"/>
              <w:bottom w:val="single" w:sz="4" w:space="0" w:color="auto"/>
              <w:right w:val="single" w:sz="4" w:space="0" w:color="auto"/>
            </w:tcBorders>
            <w:shd w:val="clear" w:color="auto" w:fill="auto"/>
            <w:noWrap/>
            <w:vAlign w:val="bottom"/>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40,4</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44,6</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57,9</w:t>
            </w:r>
          </w:p>
        </w:tc>
        <w:tc>
          <w:tcPr>
            <w:tcW w:w="1087" w:type="dxa"/>
            <w:tcBorders>
              <w:top w:val="nil"/>
              <w:left w:val="nil"/>
              <w:bottom w:val="single" w:sz="4" w:space="0" w:color="auto"/>
              <w:right w:val="single" w:sz="4" w:space="0" w:color="auto"/>
            </w:tcBorders>
            <w:shd w:val="clear" w:color="auto" w:fill="auto"/>
            <w:noWrap/>
            <w:vAlign w:val="bottom"/>
            <w:hideMark/>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49,4</w:t>
            </w:r>
          </w:p>
        </w:tc>
      </w:tr>
      <w:tr w:rsidR="00A37EDD" w:rsidRPr="006A5AE4" w:rsidTr="00A37EDD">
        <w:trPr>
          <w:trHeight w:val="276"/>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992" w:type="dxa"/>
            <w:tcBorders>
              <w:top w:val="nil"/>
              <w:left w:val="nil"/>
              <w:bottom w:val="single" w:sz="4" w:space="0" w:color="auto"/>
              <w:right w:val="single" w:sz="4" w:space="0" w:color="auto"/>
            </w:tcBorders>
            <w:shd w:val="clear" w:color="auto" w:fill="auto"/>
            <w:noWrap/>
            <w:vAlign w:val="bottom"/>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38,9</w:t>
            </w:r>
          </w:p>
        </w:tc>
        <w:tc>
          <w:tcPr>
            <w:tcW w:w="992" w:type="dxa"/>
            <w:tcBorders>
              <w:top w:val="nil"/>
              <w:left w:val="nil"/>
              <w:bottom w:val="single" w:sz="4" w:space="0" w:color="auto"/>
              <w:right w:val="single" w:sz="4" w:space="0" w:color="auto"/>
            </w:tcBorders>
            <w:shd w:val="clear" w:color="auto" w:fill="auto"/>
            <w:noWrap/>
            <w:vAlign w:val="bottom"/>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39,1</w:t>
            </w:r>
          </w:p>
        </w:tc>
        <w:tc>
          <w:tcPr>
            <w:tcW w:w="1134" w:type="dxa"/>
            <w:tcBorders>
              <w:top w:val="nil"/>
              <w:left w:val="nil"/>
              <w:bottom w:val="single" w:sz="4" w:space="0" w:color="auto"/>
              <w:right w:val="single" w:sz="4" w:space="0" w:color="auto"/>
            </w:tcBorders>
            <w:shd w:val="clear" w:color="auto" w:fill="auto"/>
            <w:noWrap/>
            <w:vAlign w:val="bottom"/>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39,0</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40,1</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58,3</w:t>
            </w:r>
          </w:p>
        </w:tc>
        <w:tc>
          <w:tcPr>
            <w:tcW w:w="1087" w:type="dxa"/>
            <w:tcBorders>
              <w:top w:val="nil"/>
              <w:left w:val="nil"/>
              <w:bottom w:val="single" w:sz="4" w:space="0" w:color="auto"/>
              <w:right w:val="single" w:sz="4" w:space="0" w:color="auto"/>
            </w:tcBorders>
            <w:shd w:val="clear" w:color="auto" w:fill="auto"/>
            <w:noWrap/>
            <w:vAlign w:val="bottom"/>
            <w:hideMark/>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47,4</w:t>
            </w:r>
          </w:p>
        </w:tc>
      </w:tr>
      <w:tr w:rsidR="00A37EDD" w:rsidRPr="006A5AE4" w:rsidTr="00A37EDD">
        <w:trPr>
          <w:trHeight w:val="276"/>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992" w:type="dxa"/>
            <w:tcBorders>
              <w:top w:val="nil"/>
              <w:left w:val="nil"/>
              <w:bottom w:val="single" w:sz="4" w:space="0" w:color="auto"/>
              <w:right w:val="single" w:sz="4" w:space="0" w:color="auto"/>
            </w:tcBorders>
            <w:shd w:val="clear" w:color="auto" w:fill="auto"/>
            <w:noWrap/>
            <w:vAlign w:val="bottom"/>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38,8</w:t>
            </w:r>
          </w:p>
        </w:tc>
        <w:tc>
          <w:tcPr>
            <w:tcW w:w="992" w:type="dxa"/>
            <w:tcBorders>
              <w:top w:val="nil"/>
              <w:left w:val="nil"/>
              <w:bottom w:val="single" w:sz="4" w:space="0" w:color="auto"/>
              <w:right w:val="single" w:sz="4" w:space="0" w:color="auto"/>
            </w:tcBorders>
            <w:shd w:val="clear" w:color="auto" w:fill="auto"/>
            <w:noWrap/>
            <w:vAlign w:val="bottom"/>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60,1</w:t>
            </w:r>
          </w:p>
        </w:tc>
        <w:tc>
          <w:tcPr>
            <w:tcW w:w="1134" w:type="dxa"/>
            <w:tcBorders>
              <w:top w:val="nil"/>
              <w:left w:val="nil"/>
              <w:bottom w:val="single" w:sz="4" w:space="0" w:color="auto"/>
              <w:right w:val="single" w:sz="4" w:space="0" w:color="auto"/>
            </w:tcBorders>
            <w:shd w:val="clear" w:color="auto" w:fill="auto"/>
            <w:noWrap/>
            <w:vAlign w:val="bottom"/>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45,4</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49,0</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71,0</w:t>
            </w:r>
          </w:p>
        </w:tc>
        <w:tc>
          <w:tcPr>
            <w:tcW w:w="1087" w:type="dxa"/>
            <w:tcBorders>
              <w:top w:val="nil"/>
              <w:left w:val="nil"/>
              <w:bottom w:val="single" w:sz="4" w:space="0" w:color="auto"/>
              <w:right w:val="single" w:sz="4" w:space="0" w:color="auto"/>
            </w:tcBorders>
            <w:shd w:val="clear" w:color="auto" w:fill="auto"/>
            <w:noWrap/>
            <w:vAlign w:val="bottom"/>
            <w:hideMark/>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55,8</w:t>
            </w:r>
          </w:p>
        </w:tc>
      </w:tr>
      <w:tr w:rsidR="00A37EDD" w:rsidRPr="006A5AE4" w:rsidTr="00A37EDD">
        <w:trPr>
          <w:trHeight w:val="276"/>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992" w:type="dxa"/>
            <w:tcBorders>
              <w:top w:val="nil"/>
              <w:left w:val="nil"/>
              <w:bottom w:val="single" w:sz="4" w:space="0" w:color="auto"/>
              <w:right w:val="single" w:sz="4" w:space="0" w:color="auto"/>
            </w:tcBorders>
            <w:shd w:val="clear" w:color="auto" w:fill="auto"/>
            <w:noWrap/>
            <w:vAlign w:val="bottom"/>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38,9</w:t>
            </w:r>
          </w:p>
        </w:tc>
        <w:tc>
          <w:tcPr>
            <w:tcW w:w="992" w:type="dxa"/>
            <w:tcBorders>
              <w:top w:val="nil"/>
              <w:left w:val="nil"/>
              <w:bottom w:val="single" w:sz="4" w:space="0" w:color="auto"/>
              <w:right w:val="single" w:sz="4" w:space="0" w:color="auto"/>
            </w:tcBorders>
            <w:shd w:val="clear" w:color="auto" w:fill="auto"/>
            <w:noWrap/>
            <w:vAlign w:val="bottom"/>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39,9</w:t>
            </w:r>
          </w:p>
        </w:tc>
        <w:tc>
          <w:tcPr>
            <w:tcW w:w="1134" w:type="dxa"/>
            <w:tcBorders>
              <w:top w:val="nil"/>
              <w:left w:val="nil"/>
              <w:bottom w:val="single" w:sz="4" w:space="0" w:color="auto"/>
              <w:right w:val="single" w:sz="4" w:space="0" w:color="auto"/>
            </w:tcBorders>
            <w:shd w:val="clear" w:color="auto" w:fill="auto"/>
            <w:noWrap/>
            <w:vAlign w:val="bottom"/>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39,4</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37,4</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40,4</w:t>
            </w:r>
          </w:p>
        </w:tc>
        <w:tc>
          <w:tcPr>
            <w:tcW w:w="1087" w:type="dxa"/>
            <w:tcBorders>
              <w:top w:val="nil"/>
              <w:left w:val="nil"/>
              <w:bottom w:val="single" w:sz="4" w:space="0" w:color="auto"/>
              <w:right w:val="single" w:sz="4" w:space="0" w:color="auto"/>
            </w:tcBorders>
            <w:shd w:val="clear" w:color="auto" w:fill="auto"/>
            <w:noWrap/>
            <w:vAlign w:val="bottom"/>
            <w:hideMark/>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38,9</w:t>
            </w:r>
          </w:p>
        </w:tc>
      </w:tr>
      <w:tr w:rsidR="00A37EDD" w:rsidRPr="006A5AE4" w:rsidTr="00A37EDD">
        <w:trPr>
          <w:trHeight w:val="276"/>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992" w:type="dxa"/>
            <w:tcBorders>
              <w:top w:val="nil"/>
              <w:left w:val="nil"/>
              <w:bottom w:val="single" w:sz="4" w:space="0" w:color="auto"/>
              <w:right w:val="single" w:sz="4" w:space="0" w:color="auto"/>
            </w:tcBorders>
            <w:shd w:val="clear" w:color="auto" w:fill="auto"/>
            <w:noWrap/>
            <w:vAlign w:val="bottom"/>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38,4</w:t>
            </w:r>
          </w:p>
        </w:tc>
        <w:tc>
          <w:tcPr>
            <w:tcW w:w="992" w:type="dxa"/>
            <w:tcBorders>
              <w:top w:val="nil"/>
              <w:left w:val="nil"/>
              <w:bottom w:val="single" w:sz="4" w:space="0" w:color="auto"/>
              <w:right w:val="single" w:sz="4" w:space="0" w:color="auto"/>
            </w:tcBorders>
            <w:shd w:val="clear" w:color="auto" w:fill="auto"/>
            <w:noWrap/>
            <w:vAlign w:val="bottom"/>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38,0</w:t>
            </w:r>
          </w:p>
        </w:tc>
        <w:tc>
          <w:tcPr>
            <w:tcW w:w="1134" w:type="dxa"/>
            <w:tcBorders>
              <w:top w:val="nil"/>
              <w:left w:val="nil"/>
              <w:bottom w:val="single" w:sz="4" w:space="0" w:color="auto"/>
              <w:right w:val="single" w:sz="4" w:space="0" w:color="auto"/>
            </w:tcBorders>
            <w:shd w:val="clear" w:color="auto" w:fill="auto"/>
            <w:noWrap/>
            <w:vAlign w:val="bottom"/>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38,3</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35,2</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46,8</w:t>
            </w:r>
          </w:p>
        </w:tc>
        <w:tc>
          <w:tcPr>
            <w:tcW w:w="1087" w:type="dxa"/>
            <w:tcBorders>
              <w:top w:val="nil"/>
              <w:left w:val="nil"/>
              <w:bottom w:val="single" w:sz="4" w:space="0" w:color="auto"/>
              <w:right w:val="single" w:sz="4" w:space="0" w:color="auto"/>
            </w:tcBorders>
            <w:shd w:val="clear" w:color="auto" w:fill="auto"/>
            <w:noWrap/>
            <w:vAlign w:val="bottom"/>
            <w:hideMark/>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38,4</w:t>
            </w:r>
          </w:p>
        </w:tc>
      </w:tr>
      <w:tr w:rsidR="00A37EDD" w:rsidRPr="006A5AE4" w:rsidTr="00A37EDD">
        <w:trPr>
          <w:trHeight w:val="276"/>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992" w:type="dxa"/>
            <w:tcBorders>
              <w:top w:val="nil"/>
              <w:left w:val="nil"/>
              <w:bottom w:val="single" w:sz="4" w:space="0" w:color="auto"/>
              <w:right w:val="single" w:sz="4" w:space="0" w:color="auto"/>
            </w:tcBorders>
            <w:shd w:val="clear" w:color="auto" w:fill="auto"/>
            <w:noWrap/>
            <w:vAlign w:val="bottom"/>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38,0</w:t>
            </w:r>
          </w:p>
        </w:tc>
        <w:tc>
          <w:tcPr>
            <w:tcW w:w="992" w:type="dxa"/>
            <w:tcBorders>
              <w:top w:val="nil"/>
              <w:left w:val="nil"/>
              <w:bottom w:val="single" w:sz="4" w:space="0" w:color="auto"/>
              <w:right w:val="single" w:sz="4" w:space="0" w:color="auto"/>
            </w:tcBorders>
            <w:shd w:val="clear" w:color="auto" w:fill="auto"/>
            <w:noWrap/>
            <w:vAlign w:val="bottom"/>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46,7</w:t>
            </w:r>
          </w:p>
        </w:tc>
        <w:tc>
          <w:tcPr>
            <w:tcW w:w="1134" w:type="dxa"/>
            <w:tcBorders>
              <w:top w:val="nil"/>
              <w:left w:val="nil"/>
              <w:bottom w:val="single" w:sz="4" w:space="0" w:color="auto"/>
              <w:right w:val="single" w:sz="4" w:space="0" w:color="auto"/>
            </w:tcBorders>
            <w:shd w:val="clear" w:color="auto" w:fill="auto"/>
            <w:noWrap/>
            <w:vAlign w:val="bottom"/>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43,2</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37,2</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51,4</w:t>
            </w:r>
          </w:p>
        </w:tc>
        <w:tc>
          <w:tcPr>
            <w:tcW w:w="1087" w:type="dxa"/>
            <w:tcBorders>
              <w:top w:val="nil"/>
              <w:left w:val="nil"/>
              <w:bottom w:val="single" w:sz="4" w:space="0" w:color="auto"/>
              <w:right w:val="single" w:sz="4" w:space="0" w:color="auto"/>
            </w:tcBorders>
            <w:shd w:val="clear" w:color="auto" w:fill="auto"/>
            <w:noWrap/>
            <w:vAlign w:val="bottom"/>
            <w:hideMark/>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45,3</w:t>
            </w:r>
          </w:p>
        </w:tc>
      </w:tr>
      <w:tr w:rsidR="00A37EDD" w:rsidRPr="006A5AE4" w:rsidTr="00A37EDD">
        <w:trPr>
          <w:trHeight w:val="276"/>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992" w:type="dxa"/>
            <w:tcBorders>
              <w:top w:val="nil"/>
              <w:left w:val="nil"/>
              <w:bottom w:val="single" w:sz="4" w:space="0" w:color="auto"/>
              <w:right w:val="single" w:sz="4" w:space="0" w:color="auto"/>
            </w:tcBorders>
            <w:shd w:val="clear" w:color="auto" w:fill="auto"/>
            <w:noWrap/>
            <w:vAlign w:val="bottom"/>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26,3</w:t>
            </w:r>
          </w:p>
        </w:tc>
        <w:tc>
          <w:tcPr>
            <w:tcW w:w="992" w:type="dxa"/>
            <w:tcBorders>
              <w:top w:val="nil"/>
              <w:left w:val="nil"/>
              <w:bottom w:val="single" w:sz="4" w:space="0" w:color="auto"/>
              <w:right w:val="single" w:sz="4" w:space="0" w:color="auto"/>
            </w:tcBorders>
            <w:shd w:val="clear" w:color="auto" w:fill="auto"/>
            <w:noWrap/>
            <w:vAlign w:val="bottom"/>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30,8</w:t>
            </w:r>
          </w:p>
        </w:tc>
        <w:tc>
          <w:tcPr>
            <w:tcW w:w="1134" w:type="dxa"/>
            <w:tcBorders>
              <w:top w:val="nil"/>
              <w:left w:val="nil"/>
              <w:bottom w:val="single" w:sz="4" w:space="0" w:color="auto"/>
              <w:right w:val="single" w:sz="4" w:space="0" w:color="auto"/>
            </w:tcBorders>
            <w:shd w:val="clear" w:color="auto" w:fill="auto"/>
            <w:noWrap/>
            <w:vAlign w:val="bottom"/>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29,5</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30,7</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40,9</w:t>
            </w:r>
          </w:p>
        </w:tc>
        <w:tc>
          <w:tcPr>
            <w:tcW w:w="1087" w:type="dxa"/>
            <w:tcBorders>
              <w:top w:val="nil"/>
              <w:left w:val="nil"/>
              <w:bottom w:val="single" w:sz="4" w:space="0" w:color="auto"/>
              <w:right w:val="single" w:sz="4" w:space="0" w:color="auto"/>
            </w:tcBorders>
            <w:shd w:val="clear" w:color="auto" w:fill="auto"/>
            <w:noWrap/>
            <w:vAlign w:val="bottom"/>
            <w:hideMark/>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37,4</w:t>
            </w:r>
          </w:p>
        </w:tc>
      </w:tr>
      <w:tr w:rsidR="00A37EDD" w:rsidRPr="006A5AE4" w:rsidTr="00A37EDD">
        <w:trPr>
          <w:trHeight w:val="276"/>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Souss-Massa</w:t>
            </w:r>
          </w:p>
        </w:tc>
        <w:tc>
          <w:tcPr>
            <w:tcW w:w="992" w:type="dxa"/>
            <w:tcBorders>
              <w:top w:val="nil"/>
              <w:left w:val="nil"/>
              <w:bottom w:val="single" w:sz="4" w:space="0" w:color="auto"/>
              <w:right w:val="single" w:sz="4" w:space="0" w:color="auto"/>
            </w:tcBorders>
            <w:shd w:val="clear" w:color="auto" w:fill="auto"/>
            <w:noWrap/>
            <w:vAlign w:val="bottom"/>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31,4</w:t>
            </w:r>
          </w:p>
        </w:tc>
        <w:tc>
          <w:tcPr>
            <w:tcW w:w="992" w:type="dxa"/>
            <w:tcBorders>
              <w:top w:val="nil"/>
              <w:left w:val="nil"/>
              <w:bottom w:val="single" w:sz="4" w:space="0" w:color="auto"/>
              <w:right w:val="single" w:sz="4" w:space="0" w:color="auto"/>
            </w:tcBorders>
            <w:shd w:val="clear" w:color="auto" w:fill="auto"/>
            <w:noWrap/>
            <w:vAlign w:val="bottom"/>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32,3</w:t>
            </w:r>
          </w:p>
        </w:tc>
        <w:tc>
          <w:tcPr>
            <w:tcW w:w="1134" w:type="dxa"/>
            <w:tcBorders>
              <w:top w:val="nil"/>
              <w:left w:val="nil"/>
              <w:bottom w:val="single" w:sz="4" w:space="0" w:color="auto"/>
              <w:right w:val="single" w:sz="4" w:space="0" w:color="auto"/>
            </w:tcBorders>
            <w:shd w:val="clear" w:color="auto" w:fill="auto"/>
            <w:noWrap/>
            <w:vAlign w:val="bottom"/>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31,9</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34,9</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46,6</w:t>
            </w:r>
          </w:p>
        </w:tc>
        <w:tc>
          <w:tcPr>
            <w:tcW w:w="1087" w:type="dxa"/>
            <w:tcBorders>
              <w:top w:val="nil"/>
              <w:left w:val="nil"/>
              <w:bottom w:val="single" w:sz="4" w:space="0" w:color="auto"/>
              <w:right w:val="single" w:sz="4" w:space="0" w:color="auto"/>
            </w:tcBorders>
            <w:shd w:val="clear" w:color="auto" w:fill="auto"/>
            <w:noWrap/>
            <w:vAlign w:val="bottom"/>
            <w:hideMark/>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40,1</w:t>
            </w:r>
          </w:p>
        </w:tc>
      </w:tr>
      <w:tr w:rsidR="00A37EDD" w:rsidRPr="006A5AE4" w:rsidTr="00A37EDD">
        <w:trPr>
          <w:trHeight w:val="276"/>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992" w:type="dxa"/>
            <w:tcBorders>
              <w:top w:val="nil"/>
              <w:left w:val="nil"/>
              <w:bottom w:val="single" w:sz="4" w:space="0" w:color="auto"/>
              <w:right w:val="single" w:sz="4" w:space="0" w:color="auto"/>
            </w:tcBorders>
            <w:shd w:val="clear" w:color="auto" w:fill="auto"/>
            <w:noWrap/>
            <w:vAlign w:val="bottom"/>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25,2</w:t>
            </w:r>
          </w:p>
        </w:tc>
        <w:tc>
          <w:tcPr>
            <w:tcW w:w="992" w:type="dxa"/>
            <w:tcBorders>
              <w:top w:val="nil"/>
              <w:left w:val="nil"/>
              <w:bottom w:val="single" w:sz="4" w:space="0" w:color="auto"/>
              <w:right w:val="single" w:sz="4" w:space="0" w:color="auto"/>
            </w:tcBorders>
            <w:shd w:val="clear" w:color="auto" w:fill="auto"/>
            <w:noWrap/>
            <w:vAlign w:val="bottom"/>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31,0</w:t>
            </w:r>
          </w:p>
        </w:tc>
        <w:tc>
          <w:tcPr>
            <w:tcW w:w="1134" w:type="dxa"/>
            <w:tcBorders>
              <w:top w:val="nil"/>
              <w:left w:val="nil"/>
              <w:bottom w:val="single" w:sz="4" w:space="0" w:color="auto"/>
              <w:right w:val="single" w:sz="4" w:space="0" w:color="auto"/>
            </w:tcBorders>
            <w:shd w:val="clear" w:color="auto" w:fill="auto"/>
            <w:noWrap/>
            <w:vAlign w:val="bottom"/>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26,4</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32,5</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39,2</w:t>
            </w:r>
          </w:p>
        </w:tc>
        <w:tc>
          <w:tcPr>
            <w:tcW w:w="1087" w:type="dxa"/>
            <w:tcBorders>
              <w:top w:val="nil"/>
              <w:left w:val="nil"/>
              <w:bottom w:val="single" w:sz="4" w:space="0" w:color="auto"/>
              <w:right w:val="single" w:sz="4" w:space="0" w:color="auto"/>
            </w:tcBorders>
            <w:shd w:val="clear" w:color="auto" w:fill="auto"/>
            <w:noWrap/>
            <w:vAlign w:val="bottom"/>
            <w:hideMark/>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33,8</w:t>
            </w:r>
          </w:p>
        </w:tc>
      </w:tr>
      <w:tr w:rsidR="00A37EDD" w:rsidRPr="00525755" w:rsidTr="00A37EDD">
        <w:trPr>
          <w:trHeight w:val="276"/>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rsidR="00A37EDD" w:rsidRPr="00525755" w:rsidRDefault="00A37EDD" w:rsidP="00A37EDD">
            <w:pPr>
              <w:spacing w:after="0"/>
              <w:rPr>
                <w:rFonts w:asciiTheme="majorBidi" w:hAnsiTheme="majorBidi" w:cstheme="majorBidi"/>
                <w:b/>
                <w:bCs/>
                <w:sz w:val="24"/>
                <w:szCs w:val="24"/>
              </w:rPr>
            </w:pPr>
            <w:r w:rsidRPr="00525755">
              <w:rPr>
                <w:rFonts w:asciiTheme="majorBidi" w:hAnsiTheme="majorBidi" w:cstheme="majorBidi"/>
                <w:b/>
                <w:bCs/>
                <w:sz w:val="24"/>
                <w:szCs w:val="24"/>
              </w:rPr>
              <w:t>Total</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525755" w:rsidRDefault="00A37EDD" w:rsidP="00A37EDD">
            <w:pPr>
              <w:spacing w:after="0"/>
              <w:jc w:val="center"/>
              <w:rPr>
                <w:rFonts w:asciiTheme="majorBidi" w:hAnsiTheme="majorBidi" w:cstheme="majorBidi"/>
                <w:b/>
                <w:bCs/>
                <w:sz w:val="24"/>
                <w:szCs w:val="24"/>
              </w:rPr>
            </w:pPr>
            <w:r w:rsidRPr="00525755">
              <w:rPr>
                <w:rFonts w:asciiTheme="majorBidi" w:hAnsiTheme="majorBidi" w:cstheme="majorBidi"/>
                <w:b/>
                <w:bCs/>
                <w:sz w:val="24"/>
                <w:szCs w:val="24"/>
              </w:rPr>
              <w:t>3</w:t>
            </w:r>
            <w:r>
              <w:rPr>
                <w:rFonts w:asciiTheme="majorBidi" w:hAnsiTheme="majorBidi" w:cstheme="majorBidi"/>
                <w:b/>
                <w:bCs/>
                <w:sz w:val="24"/>
                <w:szCs w:val="24"/>
              </w:rPr>
              <w:t>7</w:t>
            </w:r>
            <w:r w:rsidRPr="00525755">
              <w:rPr>
                <w:rFonts w:asciiTheme="majorBidi" w:hAnsiTheme="majorBidi" w:cstheme="majorBidi"/>
                <w:b/>
                <w:bCs/>
                <w:sz w:val="24"/>
                <w:szCs w:val="24"/>
              </w:rPr>
              <w:t>,4</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525755" w:rsidRDefault="00A37EDD" w:rsidP="00A37EDD">
            <w:pPr>
              <w:spacing w:after="0"/>
              <w:jc w:val="center"/>
              <w:rPr>
                <w:rFonts w:asciiTheme="majorBidi" w:hAnsiTheme="majorBidi" w:cstheme="majorBidi"/>
                <w:b/>
                <w:bCs/>
                <w:sz w:val="24"/>
                <w:szCs w:val="24"/>
              </w:rPr>
            </w:pPr>
            <w:r w:rsidRPr="00525755">
              <w:rPr>
                <w:rFonts w:asciiTheme="majorBidi" w:hAnsiTheme="majorBidi" w:cstheme="majorBidi"/>
                <w:b/>
                <w:bCs/>
                <w:sz w:val="24"/>
                <w:szCs w:val="24"/>
              </w:rPr>
              <w:t>42,0</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25755" w:rsidRDefault="00A37EDD" w:rsidP="00A37EDD">
            <w:pPr>
              <w:spacing w:after="0"/>
              <w:jc w:val="center"/>
              <w:rPr>
                <w:rFonts w:asciiTheme="majorBidi" w:hAnsiTheme="majorBidi" w:cstheme="majorBidi"/>
                <w:b/>
                <w:bCs/>
                <w:sz w:val="24"/>
                <w:szCs w:val="24"/>
              </w:rPr>
            </w:pPr>
            <w:r w:rsidRPr="00525755">
              <w:rPr>
                <w:rFonts w:asciiTheme="majorBidi" w:hAnsiTheme="majorBidi" w:cstheme="majorBidi"/>
                <w:b/>
                <w:bCs/>
                <w:sz w:val="24"/>
                <w:szCs w:val="24"/>
              </w:rPr>
              <w:t>39,4</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525755" w:rsidRDefault="00A37EDD" w:rsidP="00A37EDD">
            <w:pPr>
              <w:spacing w:after="0"/>
              <w:jc w:val="center"/>
              <w:rPr>
                <w:rFonts w:asciiTheme="majorBidi" w:hAnsiTheme="majorBidi" w:cstheme="majorBidi"/>
                <w:b/>
                <w:bCs/>
                <w:sz w:val="24"/>
                <w:szCs w:val="24"/>
              </w:rPr>
            </w:pPr>
            <w:r>
              <w:rPr>
                <w:rFonts w:asciiTheme="majorBidi" w:hAnsiTheme="majorBidi" w:cstheme="majorBidi"/>
                <w:b/>
                <w:bCs/>
                <w:sz w:val="24"/>
                <w:szCs w:val="24"/>
              </w:rPr>
              <w:t>39,3</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525755" w:rsidRDefault="00A37EDD" w:rsidP="00A37EDD">
            <w:pPr>
              <w:spacing w:after="0"/>
              <w:jc w:val="center"/>
              <w:rPr>
                <w:rFonts w:asciiTheme="majorBidi" w:hAnsiTheme="majorBidi" w:cstheme="majorBidi"/>
                <w:b/>
                <w:bCs/>
                <w:sz w:val="24"/>
                <w:szCs w:val="24"/>
              </w:rPr>
            </w:pPr>
            <w:r>
              <w:rPr>
                <w:rFonts w:asciiTheme="majorBidi" w:hAnsiTheme="majorBidi" w:cstheme="majorBidi"/>
                <w:b/>
                <w:bCs/>
                <w:sz w:val="24"/>
                <w:szCs w:val="24"/>
              </w:rPr>
              <w:t>51,6</w:t>
            </w:r>
          </w:p>
        </w:tc>
        <w:tc>
          <w:tcPr>
            <w:tcW w:w="1087" w:type="dxa"/>
            <w:tcBorders>
              <w:top w:val="nil"/>
              <w:left w:val="nil"/>
              <w:bottom w:val="single" w:sz="4" w:space="0" w:color="auto"/>
              <w:right w:val="single" w:sz="4" w:space="0" w:color="auto"/>
            </w:tcBorders>
            <w:shd w:val="clear" w:color="auto" w:fill="auto"/>
            <w:noWrap/>
            <w:vAlign w:val="bottom"/>
            <w:hideMark/>
          </w:tcPr>
          <w:p w:rsidR="00A37EDD" w:rsidRPr="00525755" w:rsidRDefault="00A37EDD" w:rsidP="00A37EDD">
            <w:pPr>
              <w:spacing w:after="0"/>
              <w:jc w:val="center"/>
              <w:rPr>
                <w:rFonts w:asciiTheme="majorBidi" w:hAnsiTheme="majorBidi" w:cstheme="majorBidi"/>
                <w:b/>
                <w:bCs/>
                <w:sz w:val="24"/>
                <w:szCs w:val="24"/>
              </w:rPr>
            </w:pPr>
            <w:r>
              <w:rPr>
                <w:rFonts w:asciiTheme="majorBidi" w:hAnsiTheme="majorBidi" w:cstheme="majorBidi"/>
                <w:b/>
                <w:bCs/>
                <w:sz w:val="24"/>
                <w:szCs w:val="24"/>
              </w:rPr>
              <w:t>44,2</w:t>
            </w:r>
          </w:p>
        </w:tc>
      </w:tr>
    </w:tbl>
    <w:p w:rsidR="00A37EDD" w:rsidRDefault="00A37EDD" w:rsidP="00A37EDD">
      <w:pPr>
        <w:spacing w:after="0"/>
        <w:rPr>
          <w:rFonts w:asciiTheme="majorBidi" w:hAnsiTheme="majorBidi" w:cstheme="majorBidi"/>
          <w:sz w:val="24"/>
          <w:szCs w:val="24"/>
        </w:rPr>
      </w:pPr>
      <w:r w:rsidRPr="004732C0">
        <w:rPr>
          <w:rFonts w:asciiTheme="majorBidi" w:hAnsiTheme="majorBidi" w:cstheme="majorBidi"/>
          <w:sz w:val="24"/>
          <w:szCs w:val="24"/>
        </w:rPr>
        <w:t>Source :</w:t>
      </w:r>
      <w:r>
        <w:rPr>
          <w:rFonts w:asciiTheme="majorBidi" w:hAnsiTheme="majorBidi" w:cstheme="majorBidi"/>
          <w:sz w:val="24"/>
          <w:szCs w:val="24"/>
        </w:rPr>
        <w:t xml:space="preserve"> ENVM 2007 et ENCDM 2014, HCP. </w:t>
      </w:r>
    </w:p>
    <w:p w:rsidR="00A37EDD" w:rsidRPr="006A5AE4" w:rsidRDefault="00A37EDD" w:rsidP="00A37EDD">
      <w:pPr>
        <w:spacing w:after="0"/>
        <w:rPr>
          <w:rFonts w:asciiTheme="majorBidi" w:hAnsiTheme="majorBidi" w:cstheme="majorBidi"/>
          <w:sz w:val="24"/>
          <w:szCs w:val="24"/>
        </w:rPr>
      </w:pPr>
    </w:p>
    <w:p w:rsidR="00A37EDD" w:rsidRDefault="00A37EDD" w:rsidP="00366598">
      <w:pPr>
        <w:widowControl w:val="0"/>
        <w:autoSpaceDE w:val="0"/>
        <w:autoSpaceDN w:val="0"/>
        <w:adjustRightInd w:val="0"/>
        <w:spacing w:before="100" w:beforeAutospacing="1" w:after="0" w:afterAutospacing="1"/>
        <w:ind w:right="187"/>
        <w:jc w:val="both"/>
        <w:rPr>
          <w:rFonts w:ascii="Times New Roman" w:hAnsi="Times New Roman" w:cs="Times New Roman"/>
          <w:sz w:val="24"/>
          <w:szCs w:val="24"/>
        </w:rPr>
      </w:pPr>
    </w:p>
    <w:p w:rsidR="00577FBD" w:rsidRPr="009045D9" w:rsidRDefault="00577FBD" w:rsidP="00366598">
      <w:pPr>
        <w:widowControl w:val="0"/>
        <w:autoSpaceDE w:val="0"/>
        <w:autoSpaceDN w:val="0"/>
        <w:adjustRightInd w:val="0"/>
        <w:spacing w:after="0"/>
        <w:ind w:right="97"/>
        <w:jc w:val="both"/>
        <w:rPr>
          <w:rFonts w:ascii="Times New Roman" w:hAnsi="Times New Roman" w:cs="Times New Roman"/>
          <w:color w:val="C00000"/>
          <w:sz w:val="24"/>
          <w:szCs w:val="24"/>
        </w:rPr>
      </w:pPr>
      <w:bookmarkStart w:id="0" w:name="_GoBack"/>
      <w:bookmarkEnd w:id="0"/>
    </w:p>
    <w:sectPr w:rsidR="00577FBD" w:rsidRPr="009045D9" w:rsidSect="00366598">
      <w:headerReference w:type="default" r:id="rId19"/>
      <w:footerReference w:type="default" r:id="rId20"/>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7377" w:rsidRDefault="00477377" w:rsidP="00DD69E1">
      <w:pPr>
        <w:spacing w:after="0" w:line="240" w:lineRule="auto"/>
      </w:pPr>
      <w:r>
        <w:separator/>
      </w:r>
    </w:p>
  </w:endnote>
  <w:endnote w:type="continuationSeparator" w:id="1">
    <w:p w:rsidR="00477377" w:rsidRDefault="00477377" w:rsidP="00DD69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6F0" w:rsidRDefault="006E25DE">
    <w:pPr>
      <w:pStyle w:val="Pieddepage"/>
      <w:jc w:val="center"/>
    </w:pPr>
    <w:r>
      <w:fldChar w:fldCharType="begin"/>
    </w:r>
    <w:r w:rsidR="009826F0">
      <w:instrText xml:space="preserve"> PAGE   \* MERGEFORMAT </w:instrText>
    </w:r>
    <w:r>
      <w:fldChar w:fldCharType="separate"/>
    </w:r>
    <w:r w:rsidR="003E4261">
      <w:rPr>
        <w:noProof/>
      </w:rPr>
      <w:t>2</w:t>
    </w:r>
    <w:r>
      <w:rPr>
        <w:noProof/>
      </w:rPr>
      <w:fldChar w:fldCharType="end"/>
    </w:r>
  </w:p>
  <w:p w:rsidR="009826F0" w:rsidRDefault="009826F0" w:rsidP="00C5689C">
    <w:pPr>
      <w:pStyle w:val="Pieddepage"/>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7377" w:rsidRDefault="00477377" w:rsidP="00DD69E1">
      <w:pPr>
        <w:spacing w:after="0" w:line="240" w:lineRule="auto"/>
      </w:pPr>
      <w:r>
        <w:separator/>
      </w:r>
    </w:p>
  </w:footnote>
  <w:footnote w:type="continuationSeparator" w:id="1">
    <w:p w:rsidR="00477377" w:rsidRDefault="00477377" w:rsidP="00DD69E1">
      <w:pPr>
        <w:spacing w:after="0" w:line="240" w:lineRule="auto"/>
      </w:pPr>
      <w:r>
        <w:continuationSeparator/>
      </w:r>
    </w:p>
  </w:footnote>
  <w:footnote w:id="2">
    <w:p w:rsidR="009826F0" w:rsidRDefault="009826F0" w:rsidP="00F10BCB">
      <w:pPr>
        <w:pStyle w:val="Notedebasdepage"/>
      </w:pPr>
      <w:r>
        <w:rPr>
          <w:rStyle w:val="Appelnotedebasdep"/>
        </w:rPr>
        <w:footnoteRef/>
      </w:r>
      <w:r w:rsidRPr="007A0F44">
        <w:rPr>
          <w:rFonts w:ascii="Gill Sans MT" w:hAnsi="Gill Sans MT"/>
        </w:rPr>
        <w:t>La</w:t>
      </w:r>
      <w:r>
        <w:rPr>
          <w:rFonts w:ascii="Gill Sans MT" w:hAnsi="Gill Sans MT"/>
        </w:rPr>
        <w:t xml:space="preserve"> présentation sommaire de la </w:t>
      </w:r>
      <w:r w:rsidRPr="007A0F44">
        <w:rPr>
          <w:rFonts w:ascii="Gill Sans MT" w:hAnsi="Gill Sans MT"/>
        </w:rPr>
        <w:t>mesure de l’indice de déficit socioéconomique et ses com</w:t>
      </w:r>
      <w:r>
        <w:rPr>
          <w:rFonts w:ascii="Gill Sans MT" w:hAnsi="Gill Sans MT"/>
        </w:rPr>
        <w:t>posantes est consignée l’annexe</w:t>
      </w:r>
      <w:r w:rsidRPr="007A0F44">
        <w:rPr>
          <w:rFonts w:ascii="Gill Sans MT" w:hAnsi="Gill Sans MT"/>
        </w:rPr>
        <w:t>.</w:t>
      </w:r>
    </w:p>
  </w:footnote>
  <w:footnote w:id="3">
    <w:p w:rsidR="009826F0" w:rsidRPr="00716DDD" w:rsidRDefault="009826F0" w:rsidP="00396306">
      <w:pPr>
        <w:pStyle w:val="Notedebasdepage"/>
        <w:jc w:val="both"/>
        <w:rPr>
          <w:rFonts w:ascii="Gill Sans MT" w:hAnsi="Gill Sans MT"/>
        </w:rPr>
      </w:pPr>
      <w:r w:rsidRPr="00716DDD">
        <w:rPr>
          <w:rStyle w:val="Appelnotedebasdep"/>
          <w:rFonts w:ascii="Gill Sans MT" w:hAnsi="Gill Sans MT"/>
        </w:rPr>
        <w:footnoteRef/>
      </w:r>
      <w:r w:rsidRPr="00716DDD">
        <w:rPr>
          <w:rFonts w:ascii="Gill Sans MT" w:hAnsi="Gill Sans MT"/>
        </w:rPr>
        <w:t>Les composantes et la méthode de calcul de l’IDH s</w:t>
      </w:r>
      <w:r>
        <w:rPr>
          <w:rFonts w:ascii="Gill Sans MT" w:hAnsi="Gill Sans MT"/>
        </w:rPr>
        <w:t>ont c</w:t>
      </w:r>
      <w:r w:rsidRPr="00716DDD">
        <w:rPr>
          <w:rFonts w:ascii="Gill Sans MT" w:hAnsi="Gill Sans MT"/>
        </w:rPr>
        <w:t>e</w:t>
      </w:r>
      <w:r>
        <w:rPr>
          <w:rFonts w:ascii="Gill Sans MT" w:hAnsi="Gill Sans MT"/>
        </w:rPr>
        <w:t xml:space="preserve">lles de </w:t>
      </w:r>
      <w:r w:rsidRPr="00716DDD">
        <w:rPr>
          <w:rFonts w:ascii="Gill Sans MT" w:hAnsi="Gill Sans MT"/>
        </w:rPr>
        <w:t>l</w:t>
      </w:r>
      <w:r>
        <w:rPr>
          <w:rFonts w:ascii="Gill Sans MT" w:hAnsi="Gill Sans MT"/>
        </w:rPr>
        <w:t xml:space="preserve">a première </w:t>
      </w:r>
      <w:r w:rsidRPr="00716DDD">
        <w:rPr>
          <w:rFonts w:ascii="Gill Sans MT" w:hAnsi="Gill Sans MT"/>
        </w:rPr>
        <w:t xml:space="preserve">approche adoptée par le PNUD (moyenne arithmétique des composantes de l’éducation mesurée par le taux net de scolarisation 6-22 ans et le taux d’alphabétisation des adultes, l’espérance de vie et le PIB par habitant en PPA). </w:t>
      </w:r>
    </w:p>
  </w:footnote>
  <w:footnote w:id="4">
    <w:p w:rsidR="009826F0" w:rsidRPr="00BE4E38" w:rsidRDefault="009826F0" w:rsidP="00A37EDD">
      <w:pPr>
        <w:spacing w:after="0" w:line="240" w:lineRule="auto"/>
        <w:jc w:val="both"/>
        <w:rPr>
          <w:rFonts w:asciiTheme="majorBidi" w:hAnsiTheme="majorBidi" w:cstheme="majorBidi"/>
          <w:sz w:val="24"/>
          <w:szCs w:val="24"/>
        </w:rPr>
      </w:pPr>
      <w:r>
        <w:rPr>
          <w:rStyle w:val="Appelnotedebasdep"/>
        </w:rPr>
        <w:footnoteRef/>
      </w:r>
      <w:r w:rsidRPr="00BE4E38">
        <w:rPr>
          <w:rFonts w:asciiTheme="majorBidi" w:hAnsiTheme="majorBidi" w:cstheme="majorBidi"/>
          <w:sz w:val="24"/>
          <w:szCs w:val="24"/>
        </w:rPr>
        <w:t xml:space="preserve">L’Organisation mondiale de la santé (OMS) fonde le diagnostic de la malnutrition chez les adultes sur l’indice de Quételet. Cet indice est calculé en divisant le poids de l’individu en Kg par la taille en m au carré. Il est appelé Indice de masse corporelle (IMC). </w:t>
      </w:r>
    </w:p>
    <w:p w:rsidR="009826F0" w:rsidRPr="00BE4E38" w:rsidRDefault="009826F0" w:rsidP="00A37EDD">
      <w:pPr>
        <w:spacing w:after="0" w:line="240" w:lineRule="auto"/>
        <w:jc w:val="both"/>
        <w:rPr>
          <w:rFonts w:asciiTheme="majorBidi" w:hAnsiTheme="majorBidi" w:cstheme="majorBidi"/>
          <w:sz w:val="24"/>
          <w:szCs w:val="24"/>
        </w:rPr>
      </w:pPr>
    </w:p>
    <w:p w:rsidR="009826F0" w:rsidRPr="00BE4E38" w:rsidRDefault="009826F0" w:rsidP="00A37EDD">
      <w:pPr>
        <w:spacing w:after="0" w:line="240" w:lineRule="auto"/>
        <w:jc w:val="both"/>
        <w:rPr>
          <w:rFonts w:asciiTheme="majorBidi" w:hAnsiTheme="majorBidi" w:cstheme="majorBidi"/>
          <w:sz w:val="24"/>
          <w:szCs w:val="24"/>
        </w:rPr>
      </w:pPr>
      <w:r w:rsidRPr="00BE4E38">
        <w:rPr>
          <w:rFonts w:asciiTheme="majorBidi" w:hAnsiTheme="majorBidi" w:cstheme="majorBidi"/>
          <w:sz w:val="24"/>
          <w:szCs w:val="24"/>
        </w:rPr>
        <w:t>Le statut nutritionnel d’une personne est déterminé, d’après l’OMS, selon des seuils précis de cet indice :</w:t>
      </w:r>
    </w:p>
    <w:p w:rsidR="009826F0" w:rsidRPr="00BE4E38" w:rsidRDefault="009826F0" w:rsidP="00A37EDD">
      <w:pPr>
        <w:pStyle w:val="Paragraphedeliste"/>
        <w:numPr>
          <w:ilvl w:val="0"/>
          <w:numId w:val="16"/>
        </w:numPr>
        <w:jc w:val="both"/>
        <w:rPr>
          <w:rFonts w:asciiTheme="majorBidi" w:hAnsiTheme="majorBidi" w:cstheme="majorBidi"/>
        </w:rPr>
      </w:pPr>
      <w:r w:rsidRPr="00BE4E38">
        <w:rPr>
          <w:rFonts w:asciiTheme="majorBidi" w:hAnsiTheme="majorBidi" w:cstheme="majorBidi"/>
        </w:rPr>
        <w:t xml:space="preserve">La maigreur correspond à un IMC inférieur à 18,49 ; </w:t>
      </w:r>
    </w:p>
    <w:p w:rsidR="009826F0" w:rsidRPr="00BE4E38" w:rsidRDefault="009826F0" w:rsidP="00A37EDD">
      <w:pPr>
        <w:pStyle w:val="Paragraphedeliste"/>
        <w:numPr>
          <w:ilvl w:val="0"/>
          <w:numId w:val="16"/>
        </w:numPr>
        <w:jc w:val="both"/>
        <w:rPr>
          <w:rFonts w:asciiTheme="majorBidi" w:hAnsiTheme="majorBidi" w:cstheme="majorBidi"/>
        </w:rPr>
      </w:pPr>
      <w:r w:rsidRPr="00BE4E38">
        <w:rPr>
          <w:rFonts w:asciiTheme="majorBidi" w:hAnsiTheme="majorBidi" w:cstheme="majorBidi"/>
        </w:rPr>
        <w:t>l’état normal à un IMC allant de  18,5  à 24,99 ;</w:t>
      </w:r>
    </w:p>
    <w:p w:rsidR="009826F0" w:rsidRPr="00BE4E38" w:rsidRDefault="009826F0" w:rsidP="00A37EDD">
      <w:pPr>
        <w:pStyle w:val="Paragraphedeliste"/>
        <w:numPr>
          <w:ilvl w:val="0"/>
          <w:numId w:val="16"/>
        </w:numPr>
        <w:jc w:val="both"/>
        <w:rPr>
          <w:rFonts w:asciiTheme="majorBidi" w:hAnsiTheme="majorBidi" w:cstheme="majorBidi"/>
        </w:rPr>
      </w:pPr>
      <w:r w:rsidRPr="00BE4E38">
        <w:rPr>
          <w:rFonts w:asciiTheme="majorBidi" w:hAnsiTheme="majorBidi" w:cstheme="majorBidi"/>
        </w:rPr>
        <w:t xml:space="preserve">le surpoids ou la pré-obésité à un IMC entre 25 et 29,99 ; </w:t>
      </w:r>
    </w:p>
    <w:p w:rsidR="009826F0" w:rsidRPr="00BE4E38" w:rsidRDefault="009826F0" w:rsidP="00A37EDD">
      <w:pPr>
        <w:pStyle w:val="Paragraphedeliste"/>
        <w:numPr>
          <w:ilvl w:val="0"/>
          <w:numId w:val="16"/>
        </w:numPr>
        <w:jc w:val="both"/>
        <w:rPr>
          <w:rFonts w:asciiTheme="majorBidi" w:hAnsiTheme="majorBidi" w:cstheme="majorBidi"/>
        </w:rPr>
      </w:pPr>
      <w:r w:rsidRPr="00BE4E38">
        <w:rPr>
          <w:rFonts w:asciiTheme="majorBidi" w:hAnsiTheme="majorBidi" w:cstheme="majorBidi"/>
        </w:rPr>
        <w:t xml:space="preserve">et l’obésité à un IMC supérieur à 30. </w:t>
      </w:r>
    </w:p>
    <w:p w:rsidR="009826F0" w:rsidRPr="00BE4E38" w:rsidRDefault="009826F0" w:rsidP="00A37EDD">
      <w:pPr>
        <w:pStyle w:val="Notedebasdepage"/>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6F0" w:rsidRPr="00C5689C" w:rsidRDefault="009826F0" w:rsidP="00C5689C">
    <w:pPr>
      <w:pStyle w:val="En-tte"/>
      <w:tabs>
        <w:tab w:val="clear" w:pos="4536"/>
        <w:tab w:val="clear" w:pos="9072"/>
        <w:tab w:val="left" w:pos="2850"/>
      </w:tabs>
      <w:jc w:val="right"/>
      <w:rPr>
        <w:i/>
        <w:sz w:val="18"/>
        <w:szCs w:val="18"/>
      </w:rPr>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74D477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C52545"/>
    <w:multiLevelType w:val="hybridMultilevel"/>
    <w:tmpl w:val="07A6D84E"/>
    <w:lvl w:ilvl="0" w:tplc="F5F45576">
      <w:start w:val="1"/>
      <w:numFmt w:val="bullet"/>
      <w:lvlText w:val=""/>
      <w:lvlJc w:val="left"/>
      <w:pPr>
        <w:ind w:left="774" w:hanging="360"/>
      </w:pPr>
      <w:rPr>
        <w:rFonts w:ascii="Wingdings" w:hAnsi="Wingdings"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2">
    <w:nsid w:val="0D27417C"/>
    <w:multiLevelType w:val="hybridMultilevel"/>
    <w:tmpl w:val="EC54064C"/>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0D7871B8"/>
    <w:multiLevelType w:val="hybridMultilevel"/>
    <w:tmpl w:val="BAE44DFE"/>
    <w:lvl w:ilvl="0" w:tplc="EF3A0CEA">
      <w:start w:val="2"/>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1A276E0E"/>
    <w:multiLevelType w:val="multilevel"/>
    <w:tmpl w:val="D60E893A"/>
    <w:lvl w:ilvl="0">
      <w:start w:val="1"/>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351D558F"/>
    <w:multiLevelType w:val="multilevel"/>
    <w:tmpl w:val="40427CD8"/>
    <w:lvl w:ilvl="0">
      <w:start w:val="1"/>
      <w:numFmt w:val="bullet"/>
      <w:lvlText w:val=""/>
      <w:lvlJc w:val="left"/>
      <w:pPr>
        <w:ind w:left="360" w:hanging="360"/>
      </w:pPr>
      <w:rPr>
        <w:rFonts w:ascii="Symbol" w:hAnsi="Symbol" w:hint="default"/>
      </w:rPr>
    </w:lvl>
    <w:lvl w:ilvl="1">
      <w:start w:val="1"/>
      <w:numFmt w:val="bullet"/>
      <w:lvlText w:val=""/>
      <w:lvlJc w:val="left"/>
      <w:pPr>
        <w:ind w:left="581" w:hanging="720"/>
      </w:pPr>
      <w:rPr>
        <w:rFonts w:ascii="Wingdings" w:hAnsi="Wingdings" w:cs="Wingding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nsid w:val="3CFA00B4"/>
    <w:multiLevelType w:val="multilevel"/>
    <w:tmpl w:val="657E2C8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44693F7E"/>
    <w:multiLevelType w:val="multilevel"/>
    <w:tmpl w:val="9A706948"/>
    <w:lvl w:ilvl="0">
      <w:start w:val="1"/>
      <w:numFmt w:val="bullet"/>
      <w:lvlText w:val=""/>
      <w:lvlJc w:val="left"/>
      <w:pPr>
        <w:ind w:left="360" w:hanging="360"/>
      </w:pPr>
      <w:rPr>
        <w:rFonts w:ascii="Wingdings" w:hAnsi="Wingdings" w:cs="Wingdings" w:hint="default"/>
        <w:b/>
        <w:bCs/>
        <w:i w:val="0"/>
        <w:color w:val="0070C0"/>
        <w:sz w:val="24"/>
      </w:rPr>
    </w:lvl>
    <w:lvl w:ilvl="1">
      <w:start w:val="1"/>
      <w:numFmt w:val="decimal"/>
      <w:lvlText w:val="%2."/>
      <w:lvlJc w:val="left"/>
      <w:pPr>
        <w:ind w:left="72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8">
    <w:nsid w:val="46376816"/>
    <w:multiLevelType w:val="hybridMultilevel"/>
    <w:tmpl w:val="7EFA99A4"/>
    <w:lvl w:ilvl="0" w:tplc="4070749E">
      <w:start w:val="1"/>
      <w:numFmt w:val="bullet"/>
      <w:lvlText w:val=""/>
      <w:lvlJc w:val="left"/>
      <w:pPr>
        <w:ind w:left="360" w:hanging="360"/>
      </w:pPr>
      <w:rPr>
        <w:rFonts w:ascii="Wingdings" w:hAnsi="Wingdings" w:cs="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nsid w:val="47704A1D"/>
    <w:multiLevelType w:val="hybridMultilevel"/>
    <w:tmpl w:val="E5385422"/>
    <w:lvl w:ilvl="0" w:tplc="4070749E">
      <w:start w:val="1"/>
      <w:numFmt w:val="bullet"/>
      <w:lvlText w:val=""/>
      <w:lvlJc w:val="left"/>
      <w:pPr>
        <w:ind w:left="720" w:hanging="360"/>
      </w:pPr>
      <w:rPr>
        <w:rFonts w:ascii="Wingdings" w:hAnsi="Wingdings" w:cs="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9794B34"/>
    <w:multiLevelType w:val="hybridMultilevel"/>
    <w:tmpl w:val="AD5E79BE"/>
    <w:lvl w:ilvl="0" w:tplc="4070749E">
      <w:start w:val="1"/>
      <w:numFmt w:val="bullet"/>
      <w:lvlText w:val=""/>
      <w:lvlJc w:val="left"/>
      <w:pPr>
        <w:ind w:left="720" w:hanging="360"/>
      </w:pPr>
      <w:rPr>
        <w:rFonts w:ascii="Wingdings" w:hAnsi="Wingdings" w:cs="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B4949E2"/>
    <w:multiLevelType w:val="hybridMultilevel"/>
    <w:tmpl w:val="A62EDCEA"/>
    <w:lvl w:ilvl="0" w:tplc="D6CC089C">
      <w:start w:val="1"/>
      <w:numFmt w:val="decimal"/>
      <w:lvlText w:val="%1."/>
      <w:lvlJc w:val="left"/>
      <w:pPr>
        <w:ind w:left="360" w:hanging="360"/>
      </w:pPr>
      <w:rPr>
        <w:rFonts w:ascii="Gill Sans MT" w:hAnsi="Gill Sans MT" w:hint="default"/>
        <w:b/>
        <w:color w:val="0070C0"/>
        <w:sz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nsid w:val="5C6A0C53"/>
    <w:multiLevelType w:val="multilevel"/>
    <w:tmpl w:val="2292BD7A"/>
    <w:lvl w:ilvl="0">
      <w:start w:val="1"/>
      <w:numFmt w:val="upperRoman"/>
      <w:lvlText w:val="%1."/>
      <w:lvlJc w:val="left"/>
      <w:pPr>
        <w:ind w:left="720" w:hanging="720"/>
      </w:pPr>
      <w:rPr>
        <w:rFonts w:hint="default"/>
        <w:b/>
        <w:bCs/>
        <w:color w:val="auto"/>
      </w:rPr>
    </w:lvl>
    <w:lvl w:ilvl="1">
      <w:start w:val="2"/>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722D6967"/>
    <w:multiLevelType w:val="hybridMultilevel"/>
    <w:tmpl w:val="4B88F214"/>
    <w:lvl w:ilvl="0" w:tplc="4070749E">
      <w:start w:val="1"/>
      <w:numFmt w:val="bullet"/>
      <w:lvlText w:val=""/>
      <w:lvlJc w:val="left"/>
      <w:pPr>
        <w:ind w:left="720" w:hanging="360"/>
      </w:pPr>
      <w:rPr>
        <w:rFonts w:ascii="Wingdings" w:hAnsi="Wingdings" w:cs="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CCE308D"/>
    <w:multiLevelType w:val="hybridMultilevel"/>
    <w:tmpl w:val="CD76AC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7EEB46AD"/>
    <w:multiLevelType w:val="hybridMultilevel"/>
    <w:tmpl w:val="693A769C"/>
    <w:lvl w:ilvl="0" w:tplc="B4442032">
      <w:start w:val="1"/>
      <w:numFmt w:val="bullet"/>
      <w:lvlText w:val="-"/>
      <w:lvlJc w:val="left"/>
      <w:pPr>
        <w:ind w:left="360" w:hanging="360"/>
      </w:pPr>
      <w:rPr>
        <w:rFonts w:ascii="Gill Sans MT" w:eastAsia="Times New Roman" w:hAnsi="Gill Sans MT"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5"/>
  </w:num>
  <w:num w:numId="2">
    <w:abstractNumId w:val="5"/>
  </w:num>
  <w:num w:numId="3">
    <w:abstractNumId w:val="6"/>
  </w:num>
  <w:num w:numId="4">
    <w:abstractNumId w:val="7"/>
  </w:num>
  <w:num w:numId="5">
    <w:abstractNumId w:val="12"/>
  </w:num>
  <w:num w:numId="6">
    <w:abstractNumId w:val="4"/>
  </w:num>
  <w:num w:numId="7">
    <w:abstractNumId w:val="11"/>
  </w:num>
  <w:num w:numId="8">
    <w:abstractNumId w:val="8"/>
  </w:num>
  <w:num w:numId="9">
    <w:abstractNumId w:val="9"/>
  </w:num>
  <w:num w:numId="10">
    <w:abstractNumId w:val="2"/>
  </w:num>
  <w:num w:numId="11">
    <w:abstractNumId w:val="10"/>
  </w:num>
  <w:num w:numId="12">
    <w:abstractNumId w:val="13"/>
  </w:num>
  <w:num w:numId="13">
    <w:abstractNumId w:val="14"/>
  </w:num>
  <w:num w:numId="14">
    <w:abstractNumId w:val="0"/>
  </w:num>
  <w:num w:numId="15">
    <w:abstractNumId w:val="3"/>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9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C3063B"/>
    <w:rsid w:val="0000043F"/>
    <w:rsid w:val="000015BC"/>
    <w:rsid w:val="0000160E"/>
    <w:rsid w:val="00001C94"/>
    <w:rsid w:val="00002C5D"/>
    <w:rsid w:val="00003430"/>
    <w:rsid w:val="0000478E"/>
    <w:rsid w:val="00004E85"/>
    <w:rsid w:val="000060C6"/>
    <w:rsid w:val="0000651B"/>
    <w:rsid w:val="000076EF"/>
    <w:rsid w:val="00007AB6"/>
    <w:rsid w:val="00011593"/>
    <w:rsid w:val="0001189F"/>
    <w:rsid w:val="0001191B"/>
    <w:rsid w:val="00011970"/>
    <w:rsid w:val="00013A85"/>
    <w:rsid w:val="00016A97"/>
    <w:rsid w:val="00016BB4"/>
    <w:rsid w:val="0001766B"/>
    <w:rsid w:val="00021872"/>
    <w:rsid w:val="00021F20"/>
    <w:rsid w:val="00022176"/>
    <w:rsid w:val="00023706"/>
    <w:rsid w:val="000248D8"/>
    <w:rsid w:val="000252F0"/>
    <w:rsid w:val="00030250"/>
    <w:rsid w:val="000309E5"/>
    <w:rsid w:val="00030D5E"/>
    <w:rsid w:val="00030FCE"/>
    <w:rsid w:val="0003179D"/>
    <w:rsid w:val="00031A25"/>
    <w:rsid w:val="00031B03"/>
    <w:rsid w:val="000321E2"/>
    <w:rsid w:val="00033E0C"/>
    <w:rsid w:val="00034EC3"/>
    <w:rsid w:val="00035229"/>
    <w:rsid w:val="0003750E"/>
    <w:rsid w:val="00040258"/>
    <w:rsid w:val="00040815"/>
    <w:rsid w:val="00041182"/>
    <w:rsid w:val="00041B7A"/>
    <w:rsid w:val="00041E58"/>
    <w:rsid w:val="000428B6"/>
    <w:rsid w:val="00043730"/>
    <w:rsid w:val="000437F1"/>
    <w:rsid w:val="0004598F"/>
    <w:rsid w:val="00045E4F"/>
    <w:rsid w:val="0004616D"/>
    <w:rsid w:val="000469C8"/>
    <w:rsid w:val="00047901"/>
    <w:rsid w:val="00047E54"/>
    <w:rsid w:val="00051E75"/>
    <w:rsid w:val="000525FD"/>
    <w:rsid w:val="000547AB"/>
    <w:rsid w:val="0005505B"/>
    <w:rsid w:val="00055DBF"/>
    <w:rsid w:val="00055F11"/>
    <w:rsid w:val="000572FF"/>
    <w:rsid w:val="0005767A"/>
    <w:rsid w:val="00057C59"/>
    <w:rsid w:val="00061C7F"/>
    <w:rsid w:val="0006292C"/>
    <w:rsid w:val="00063094"/>
    <w:rsid w:val="00064C79"/>
    <w:rsid w:val="00065E62"/>
    <w:rsid w:val="0006671B"/>
    <w:rsid w:val="000700B9"/>
    <w:rsid w:val="00070952"/>
    <w:rsid w:val="00070C8C"/>
    <w:rsid w:val="00070D64"/>
    <w:rsid w:val="0007117F"/>
    <w:rsid w:val="00072900"/>
    <w:rsid w:val="00072DDB"/>
    <w:rsid w:val="0007306A"/>
    <w:rsid w:val="00073694"/>
    <w:rsid w:val="0007414D"/>
    <w:rsid w:val="000743BF"/>
    <w:rsid w:val="000759B4"/>
    <w:rsid w:val="00075DB7"/>
    <w:rsid w:val="00076E04"/>
    <w:rsid w:val="000800F4"/>
    <w:rsid w:val="0008036F"/>
    <w:rsid w:val="0008039F"/>
    <w:rsid w:val="000818AF"/>
    <w:rsid w:val="000823CB"/>
    <w:rsid w:val="00083226"/>
    <w:rsid w:val="00083757"/>
    <w:rsid w:val="00083897"/>
    <w:rsid w:val="00084079"/>
    <w:rsid w:val="000841FE"/>
    <w:rsid w:val="0008583D"/>
    <w:rsid w:val="0008587E"/>
    <w:rsid w:val="00085A31"/>
    <w:rsid w:val="00085E38"/>
    <w:rsid w:val="00086341"/>
    <w:rsid w:val="000868A7"/>
    <w:rsid w:val="00086CAB"/>
    <w:rsid w:val="00086F83"/>
    <w:rsid w:val="000870A9"/>
    <w:rsid w:val="00087179"/>
    <w:rsid w:val="0008717D"/>
    <w:rsid w:val="0008799E"/>
    <w:rsid w:val="00087B01"/>
    <w:rsid w:val="00091E4E"/>
    <w:rsid w:val="00091FE4"/>
    <w:rsid w:val="000925F1"/>
    <w:rsid w:val="00092DA9"/>
    <w:rsid w:val="00093FBC"/>
    <w:rsid w:val="000952BC"/>
    <w:rsid w:val="000964CB"/>
    <w:rsid w:val="00096E28"/>
    <w:rsid w:val="000971A3"/>
    <w:rsid w:val="00097826"/>
    <w:rsid w:val="0009799B"/>
    <w:rsid w:val="00097A1B"/>
    <w:rsid w:val="00097B7C"/>
    <w:rsid w:val="00097E3D"/>
    <w:rsid w:val="000A28A4"/>
    <w:rsid w:val="000A2D05"/>
    <w:rsid w:val="000A2DAB"/>
    <w:rsid w:val="000A471B"/>
    <w:rsid w:val="000A4BD7"/>
    <w:rsid w:val="000A554C"/>
    <w:rsid w:val="000A571D"/>
    <w:rsid w:val="000A60B2"/>
    <w:rsid w:val="000A6427"/>
    <w:rsid w:val="000B08CD"/>
    <w:rsid w:val="000B08E2"/>
    <w:rsid w:val="000B0EDF"/>
    <w:rsid w:val="000B12D2"/>
    <w:rsid w:val="000B13E1"/>
    <w:rsid w:val="000B218D"/>
    <w:rsid w:val="000B22C1"/>
    <w:rsid w:val="000B2AE9"/>
    <w:rsid w:val="000B33A6"/>
    <w:rsid w:val="000B3906"/>
    <w:rsid w:val="000B39F1"/>
    <w:rsid w:val="000B4A14"/>
    <w:rsid w:val="000B7244"/>
    <w:rsid w:val="000B7BE2"/>
    <w:rsid w:val="000C044E"/>
    <w:rsid w:val="000C04E3"/>
    <w:rsid w:val="000C06A1"/>
    <w:rsid w:val="000C085F"/>
    <w:rsid w:val="000C1FE8"/>
    <w:rsid w:val="000C24EF"/>
    <w:rsid w:val="000C4675"/>
    <w:rsid w:val="000C4798"/>
    <w:rsid w:val="000C4B8F"/>
    <w:rsid w:val="000C4FA1"/>
    <w:rsid w:val="000C5F41"/>
    <w:rsid w:val="000C64CA"/>
    <w:rsid w:val="000C761E"/>
    <w:rsid w:val="000D0B8E"/>
    <w:rsid w:val="000D0E8D"/>
    <w:rsid w:val="000D10B6"/>
    <w:rsid w:val="000D16C6"/>
    <w:rsid w:val="000D2708"/>
    <w:rsid w:val="000D2AF9"/>
    <w:rsid w:val="000D3631"/>
    <w:rsid w:val="000D3D6D"/>
    <w:rsid w:val="000D41C4"/>
    <w:rsid w:val="000D4493"/>
    <w:rsid w:val="000D45D7"/>
    <w:rsid w:val="000D4D6A"/>
    <w:rsid w:val="000D71D0"/>
    <w:rsid w:val="000E15CD"/>
    <w:rsid w:val="000E1C08"/>
    <w:rsid w:val="000E1CE1"/>
    <w:rsid w:val="000E1ED8"/>
    <w:rsid w:val="000E2223"/>
    <w:rsid w:val="000E2A60"/>
    <w:rsid w:val="000E3508"/>
    <w:rsid w:val="000E3D19"/>
    <w:rsid w:val="000E55ED"/>
    <w:rsid w:val="000E6A45"/>
    <w:rsid w:val="000E756E"/>
    <w:rsid w:val="000F03FE"/>
    <w:rsid w:val="000F044A"/>
    <w:rsid w:val="000F1AA1"/>
    <w:rsid w:val="000F1ED4"/>
    <w:rsid w:val="000F283E"/>
    <w:rsid w:val="000F3EF5"/>
    <w:rsid w:val="000F5284"/>
    <w:rsid w:val="000F56B3"/>
    <w:rsid w:val="000F5A64"/>
    <w:rsid w:val="000F624D"/>
    <w:rsid w:val="000F6E8F"/>
    <w:rsid w:val="001003BB"/>
    <w:rsid w:val="0010062C"/>
    <w:rsid w:val="0010138E"/>
    <w:rsid w:val="001019A0"/>
    <w:rsid w:val="001028D8"/>
    <w:rsid w:val="00102DD5"/>
    <w:rsid w:val="00103A98"/>
    <w:rsid w:val="00106942"/>
    <w:rsid w:val="001107B8"/>
    <w:rsid w:val="00110806"/>
    <w:rsid w:val="00110AFA"/>
    <w:rsid w:val="00112326"/>
    <w:rsid w:val="001141E4"/>
    <w:rsid w:val="00114B1C"/>
    <w:rsid w:val="00115288"/>
    <w:rsid w:val="0011556B"/>
    <w:rsid w:val="00116D2D"/>
    <w:rsid w:val="00117279"/>
    <w:rsid w:val="001174D3"/>
    <w:rsid w:val="00121B54"/>
    <w:rsid w:val="0012307E"/>
    <w:rsid w:val="00123667"/>
    <w:rsid w:val="001236CE"/>
    <w:rsid w:val="00123853"/>
    <w:rsid w:val="0012388B"/>
    <w:rsid w:val="00123A41"/>
    <w:rsid w:val="00124298"/>
    <w:rsid w:val="001247AC"/>
    <w:rsid w:val="001253A3"/>
    <w:rsid w:val="00126264"/>
    <w:rsid w:val="00126303"/>
    <w:rsid w:val="00126827"/>
    <w:rsid w:val="00126D48"/>
    <w:rsid w:val="00126F08"/>
    <w:rsid w:val="00127C27"/>
    <w:rsid w:val="00130C2B"/>
    <w:rsid w:val="001310F7"/>
    <w:rsid w:val="00131BA1"/>
    <w:rsid w:val="0013220E"/>
    <w:rsid w:val="0013257E"/>
    <w:rsid w:val="0013278C"/>
    <w:rsid w:val="00134015"/>
    <w:rsid w:val="001341AB"/>
    <w:rsid w:val="001364B8"/>
    <w:rsid w:val="00136FEF"/>
    <w:rsid w:val="00137DAC"/>
    <w:rsid w:val="001401BC"/>
    <w:rsid w:val="00141D9F"/>
    <w:rsid w:val="001423FA"/>
    <w:rsid w:val="00142B5A"/>
    <w:rsid w:val="00143C41"/>
    <w:rsid w:val="0014527A"/>
    <w:rsid w:val="00150411"/>
    <w:rsid w:val="001509F0"/>
    <w:rsid w:val="00151076"/>
    <w:rsid w:val="001515F5"/>
    <w:rsid w:val="00151770"/>
    <w:rsid w:val="00151F66"/>
    <w:rsid w:val="0015283C"/>
    <w:rsid w:val="00152AFE"/>
    <w:rsid w:val="00154E38"/>
    <w:rsid w:val="0015665A"/>
    <w:rsid w:val="0015715B"/>
    <w:rsid w:val="0015724C"/>
    <w:rsid w:val="00157D9F"/>
    <w:rsid w:val="00160F9B"/>
    <w:rsid w:val="0016193C"/>
    <w:rsid w:val="001620A6"/>
    <w:rsid w:val="0016320F"/>
    <w:rsid w:val="001661A4"/>
    <w:rsid w:val="00167034"/>
    <w:rsid w:val="00167533"/>
    <w:rsid w:val="001716BF"/>
    <w:rsid w:val="00171915"/>
    <w:rsid w:val="00171FDA"/>
    <w:rsid w:val="00172F8B"/>
    <w:rsid w:val="00174705"/>
    <w:rsid w:val="00174CFD"/>
    <w:rsid w:val="001751BE"/>
    <w:rsid w:val="00175B45"/>
    <w:rsid w:val="00176B65"/>
    <w:rsid w:val="00177329"/>
    <w:rsid w:val="0017736F"/>
    <w:rsid w:val="00177421"/>
    <w:rsid w:val="00177769"/>
    <w:rsid w:val="00177925"/>
    <w:rsid w:val="00177BA3"/>
    <w:rsid w:val="00177BE1"/>
    <w:rsid w:val="00177EE2"/>
    <w:rsid w:val="00180003"/>
    <w:rsid w:val="00181F5F"/>
    <w:rsid w:val="0018363F"/>
    <w:rsid w:val="00183A55"/>
    <w:rsid w:val="00183E0A"/>
    <w:rsid w:val="00185566"/>
    <w:rsid w:val="00186BD3"/>
    <w:rsid w:val="001873B2"/>
    <w:rsid w:val="00187606"/>
    <w:rsid w:val="00187B88"/>
    <w:rsid w:val="00190463"/>
    <w:rsid w:val="001916B9"/>
    <w:rsid w:val="00191F36"/>
    <w:rsid w:val="00192495"/>
    <w:rsid w:val="00193655"/>
    <w:rsid w:val="00194974"/>
    <w:rsid w:val="0019703D"/>
    <w:rsid w:val="001972E7"/>
    <w:rsid w:val="001976D4"/>
    <w:rsid w:val="00197C7C"/>
    <w:rsid w:val="001A11E6"/>
    <w:rsid w:val="001A22AE"/>
    <w:rsid w:val="001A25D0"/>
    <w:rsid w:val="001A2A98"/>
    <w:rsid w:val="001A512D"/>
    <w:rsid w:val="001A5539"/>
    <w:rsid w:val="001A5E61"/>
    <w:rsid w:val="001B0335"/>
    <w:rsid w:val="001B0BDB"/>
    <w:rsid w:val="001B15DD"/>
    <w:rsid w:val="001B16C7"/>
    <w:rsid w:val="001B1C57"/>
    <w:rsid w:val="001B2373"/>
    <w:rsid w:val="001B300F"/>
    <w:rsid w:val="001B35E4"/>
    <w:rsid w:val="001B3ADB"/>
    <w:rsid w:val="001B3EA7"/>
    <w:rsid w:val="001B3EBE"/>
    <w:rsid w:val="001B6844"/>
    <w:rsid w:val="001B7C3E"/>
    <w:rsid w:val="001B7F22"/>
    <w:rsid w:val="001C04B4"/>
    <w:rsid w:val="001C40E3"/>
    <w:rsid w:val="001C4679"/>
    <w:rsid w:val="001C4B4F"/>
    <w:rsid w:val="001C4F7D"/>
    <w:rsid w:val="001C5EC0"/>
    <w:rsid w:val="001C70CA"/>
    <w:rsid w:val="001C7290"/>
    <w:rsid w:val="001D097C"/>
    <w:rsid w:val="001D0B58"/>
    <w:rsid w:val="001D0EDC"/>
    <w:rsid w:val="001D1121"/>
    <w:rsid w:val="001D176A"/>
    <w:rsid w:val="001D1F18"/>
    <w:rsid w:val="001D2A91"/>
    <w:rsid w:val="001D3584"/>
    <w:rsid w:val="001D3E3E"/>
    <w:rsid w:val="001D4D1F"/>
    <w:rsid w:val="001D6FDA"/>
    <w:rsid w:val="001D7E60"/>
    <w:rsid w:val="001E07AF"/>
    <w:rsid w:val="001E0A65"/>
    <w:rsid w:val="001E0F62"/>
    <w:rsid w:val="001E117B"/>
    <w:rsid w:val="001E2972"/>
    <w:rsid w:val="001E2FC4"/>
    <w:rsid w:val="001E466E"/>
    <w:rsid w:val="001E4B6E"/>
    <w:rsid w:val="001E4ED5"/>
    <w:rsid w:val="001E54DA"/>
    <w:rsid w:val="001E6588"/>
    <w:rsid w:val="001E6672"/>
    <w:rsid w:val="001E70B7"/>
    <w:rsid w:val="001E72AA"/>
    <w:rsid w:val="001E7A5D"/>
    <w:rsid w:val="001F0BF9"/>
    <w:rsid w:val="001F0E0E"/>
    <w:rsid w:val="001F267E"/>
    <w:rsid w:val="001F3D8F"/>
    <w:rsid w:val="001F5F5D"/>
    <w:rsid w:val="001F7965"/>
    <w:rsid w:val="0020000D"/>
    <w:rsid w:val="00200774"/>
    <w:rsid w:val="00200783"/>
    <w:rsid w:val="00201337"/>
    <w:rsid w:val="00202391"/>
    <w:rsid w:val="00202D0A"/>
    <w:rsid w:val="00202DCF"/>
    <w:rsid w:val="00202E18"/>
    <w:rsid w:val="00203071"/>
    <w:rsid w:val="00203688"/>
    <w:rsid w:val="00204064"/>
    <w:rsid w:val="002042ED"/>
    <w:rsid w:val="00205920"/>
    <w:rsid w:val="00205972"/>
    <w:rsid w:val="002064B6"/>
    <w:rsid w:val="002068B8"/>
    <w:rsid w:val="002068D4"/>
    <w:rsid w:val="002068E4"/>
    <w:rsid w:val="00206994"/>
    <w:rsid w:val="00207D29"/>
    <w:rsid w:val="00207FB6"/>
    <w:rsid w:val="00210A2D"/>
    <w:rsid w:val="00210A82"/>
    <w:rsid w:val="00210A88"/>
    <w:rsid w:val="00210F1C"/>
    <w:rsid w:val="00211263"/>
    <w:rsid w:val="00212787"/>
    <w:rsid w:val="00212A5E"/>
    <w:rsid w:val="00213616"/>
    <w:rsid w:val="002138E6"/>
    <w:rsid w:val="00213923"/>
    <w:rsid w:val="00213E1D"/>
    <w:rsid w:val="00213EDE"/>
    <w:rsid w:val="00215D1B"/>
    <w:rsid w:val="00215FDF"/>
    <w:rsid w:val="00216B06"/>
    <w:rsid w:val="00220625"/>
    <w:rsid w:val="002216E4"/>
    <w:rsid w:val="00221A76"/>
    <w:rsid w:val="00221EA0"/>
    <w:rsid w:val="0022390B"/>
    <w:rsid w:val="00223A4E"/>
    <w:rsid w:val="00224067"/>
    <w:rsid w:val="002245E1"/>
    <w:rsid w:val="00224CE8"/>
    <w:rsid w:val="00224D89"/>
    <w:rsid w:val="0022699C"/>
    <w:rsid w:val="00226B1D"/>
    <w:rsid w:val="00226C1D"/>
    <w:rsid w:val="00227500"/>
    <w:rsid w:val="002303FD"/>
    <w:rsid w:val="0023084F"/>
    <w:rsid w:val="00231606"/>
    <w:rsid w:val="0023396E"/>
    <w:rsid w:val="00234DCA"/>
    <w:rsid w:val="002357AB"/>
    <w:rsid w:val="0023602F"/>
    <w:rsid w:val="0023786F"/>
    <w:rsid w:val="002433B7"/>
    <w:rsid w:val="002440FC"/>
    <w:rsid w:val="00244340"/>
    <w:rsid w:val="00244A10"/>
    <w:rsid w:val="00244A37"/>
    <w:rsid w:val="00244DBF"/>
    <w:rsid w:val="002462B2"/>
    <w:rsid w:val="002469E3"/>
    <w:rsid w:val="00246BC7"/>
    <w:rsid w:val="00247FB4"/>
    <w:rsid w:val="002508D2"/>
    <w:rsid w:val="00250E80"/>
    <w:rsid w:val="002511B2"/>
    <w:rsid w:val="00251AF4"/>
    <w:rsid w:val="00252202"/>
    <w:rsid w:val="002529F7"/>
    <w:rsid w:val="00252A49"/>
    <w:rsid w:val="00253E73"/>
    <w:rsid w:val="002542F7"/>
    <w:rsid w:val="002543EB"/>
    <w:rsid w:val="00254B1D"/>
    <w:rsid w:val="00255AE4"/>
    <w:rsid w:val="00255FC6"/>
    <w:rsid w:val="002578DB"/>
    <w:rsid w:val="00257C8A"/>
    <w:rsid w:val="00260003"/>
    <w:rsid w:val="00263EEB"/>
    <w:rsid w:val="0026425E"/>
    <w:rsid w:val="00265139"/>
    <w:rsid w:val="0026666C"/>
    <w:rsid w:val="00267347"/>
    <w:rsid w:val="00267372"/>
    <w:rsid w:val="0026766A"/>
    <w:rsid w:val="00267CFE"/>
    <w:rsid w:val="002704D7"/>
    <w:rsid w:val="002707A2"/>
    <w:rsid w:val="00270D05"/>
    <w:rsid w:val="00271791"/>
    <w:rsid w:val="00272279"/>
    <w:rsid w:val="00274D47"/>
    <w:rsid w:val="00275A81"/>
    <w:rsid w:val="0027601A"/>
    <w:rsid w:val="00277DC6"/>
    <w:rsid w:val="00280381"/>
    <w:rsid w:val="00280EC5"/>
    <w:rsid w:val="002828F0"/>
    <w:rsid w:val="0028511C"/>
    <w:rsid w:val="00285214"/>
    <w:rsid w:val="0028674B"/>
    <w:rsid w:val="00286F89"/>
    <w:rsid w:val="00287403"/>
    <w:rsid w:val="00290FD7"/>
    <w:rsid w:val="0029213A"/>
    <w:rsid w:val="002931D4"/>
    <w:rsid w:val="0029350B"/>
    <w:rsid w:val="00293675"/>
    <w:rsid w:val="00293D62"/>
    <w:rsid w:val="00294D12"/>
    <w:rsid w:val="002954E5"/>
    <w:rsid w:val="0029556E"/>
    <w:rsid w:val="002956D4"/>
    <w:rsid w:val="002956F6"/>
    <w:rsid w:val="00295C6D"/>
    <w:rsid w:val="002962C1"/>
    <w:rsid w:val="00296590"/>
    <w:rsid w:val="00296D4A"/>
    <w:rsid w:val="002A0449"/>
    <w:rsid w:val="002A0766"/>
    <w:rsid w:val="002A0967"/>
    <w:rsid w:val="002A0B77"/>
    <w:rsid w:val="002A0C70"/>
    <w:rsid w:val="002A1531"/>
    <w:rsid w:val="002A157B"/>
    <w:rsid w:val="002A259A"/>
    <w:rsid w:val="002A2643"/>
    <w:rsid w:val="002A4944"/>
    <w:rsid w:val="002A634E"/>
    <w:rsid w:val="002A6D52"/>
    <w:rsid w:val="002B1F70"/>
    <w:rsid w:val="002B2501"/>
    <w:rsid w:val="002B2D34"/>
    <w:rsid w:val="002B384F"/>
    <w:rsid w:val="002B430C"/>
    <w:rsid w:val="002B477A"/>
    <w:rsid w:val="002B51BE"/>
    <w:rsid w:val="002B6A0F"/>
    <w:rsid w:val="002B6C73"/>
    <w:rsid w:val="002B70E2"/>
    <w:rsid w:val="002B7C7B"/>
    <w:rsid w:val="002C00F1"/>
    <w:rsid w:val="002C02EE"/>
    <w:rsid w:val="002C13F1"/>
    <w:rsid w:val="002C1643"/>
    <w:rsid w:val="002C2410"/>
    <w:rsid w:val="002C25E0"/>
    <w:rsid w:val="002C2CF7"/>
    <w:rsid w:val="002C34A6"/>
    <w:rsid w:val="002C439B"/>
    <w:rsid w:val="002C495B"/>
    <w:rsid w:val="002C644A"/>
    <w:rsid w:val="002C6AC2"/>
    <w:rsid w:val="002C6D83"/>
    <w:rsid w:val="002D0366"/>
    <w:rsid w:val="002D1019"/>
    <w:rsid w:val="002D13ED"/>
    <w:rsid w:val="002D1B78"/>
    <w:rsid w:val="002D1DB6"/>
    <w:rsid w:val="002D20E0"/>
    <w:rsid w:val="002D2C7B"/>
    <w:rsid w:val="002D307D"/>
    <w:rsid w:val="002D3EAA"/>
    <w:rsid w:val="002D477D"/>
    <w:rsid w:val="002D73EC"/>
    <w:rsid w:val="002D7FB8"/>
    <w:rsid w:val="002E0289"/>
    <w:rsid w:val="002E23EE"/>
    <w:rsid w:val="002E2CDE"/>
    <w:rsid w:val="002E358D"/>
    <w:rsid w:val="002E4C3F"/>
    <w:rsid w:val="002E4E23"/>
    <w:rsid w:val="002E774E"/>
    <w:rsid w:val="002F05D1"/>
    <w:rsid w:val="002F116C"/>
    <w:rsid w:val="002F24E1"/>
    <w:rsid w:val="002F2592"/>
    <w:rsid w:val="002F2614"/>
    <w:rsid w:val="002F4193"/>
    <w:rsid w:val="002F59E5"/>
    <w:rsid w:val="002F5E4E"/>
    <w:rsid w:val="002F6A75"/>
    <w:rsid w:val="002F6E93"/>
    <w:rsid w:val="002F72B3"/>
    <w:rsid w:val="0030133E"/>
    <w:rsid w:val="00301A70"/>
    <w:rsid w:val="00301B2B"/>
    <w:rsid w:val="00301D32"/>
    <w:rsid w:val="003020F5"/>
    <w:rsid w:val="00302C4A"/>
    <w:rsid w:val="00304323"/>
    <w:rsid w:val="00305D3B"/>
    <w:rsid w:val="003075F9"/>
    <w:rsid w:val="003104E5"/>
    <w:rsid w:val="00311123"/>
    <w:rsid w:val="0031127B"/>
    <w:rsid w:val="0031370B"/>
    <w:rsid w:val="00313DB4"/>
    <w:rsid w:val="00313EB1"/>
    <w:rsid w:val="00314BFD"/>
    <w:rsid w:val="00314CB3"/>
    <w:rsid w:val="0031505D"/>
    <w:rsid w:val="00317444"/>
    <w:rsid w:val="00317628"/>
    <w:rsid w:val="0031776A"/>
    <w:rsid w:val="00317A42"/>
    <w:rsid w:val="00317A4F"/>
    <w:rsid w:val="00317C97"/>
    <w:rsid w:val="00317F33"/>
    <w:rsid w:val="00321594"/>
    <w:rsid w:val="00321D04"/>
    <w:rsid w:val="00321F60"/>
    <w:rsid w:val="00324F6B"/>
    <w:rsid w:val="00325B8A"/>
    <w:rsid w:val="00325CDD"/>
    <w:rsid w:val="00330102"/>
    <w:rsid w:val="00331DBD"/>
    <w:rsid w:val="00333E06"/>
    <w:rsid w:val="0033581F"/>
    <w:rsid w:val="00340104"/>
    <w:rsid w:val="003404F7"/>
    <w:rsid w:val="00340D32"/>
    <w:rsid w:val="00341A9E"/>
    <w:rsid w:val="00342246"/>
    <w:rsid w:val="003424E0"/>
    <w:rsid w:val="003427B7"/>
    <w:rsid w:val="003429D1"/>
    <w:rsid w:val="00344D20"/>
    <w:rsid w:val="00345744"/>
    <w:rsid w:val="00347103"/>
    <w:rsid w:val="00347BCE"/>
    <w:rsid w:val="0035024B"/>
    <w:rsid w:val="00350A59"/>
    <w:rsid w:val="00351CC6"/>
    <w:rsid w:val="003535F2"/>
    <w:rsid w:val="00354135"/>
    <w:rsid w:val="003552B3"/>
    <w:rsid w:val="00355376"/>
    <w:rsid w:val="003565F4"/>
    <w:rsid w:val="0035676D"/>
    <w:rsid w:val="003616DC"/>
    <w:rsid w:val="00361A33"/>
    <w:rsid w:val="00362A2D"/>
    <w:rsid w:val="003633AD"/>
    <w:rsid w:val="00363A88"/>
    <w:rsid w:val="00364066"/>
    <w:rsid w:val="003651E4"/>
    <w:rsid w:val="00366188"/>
    <w:rsid w:val="00366598"/>
    <w:rsid w:val="003714E9"/>
    <w:rsid w:val="00371BBD"/>
    <w:rsid w:val="00371CA7"/>
    <w:rsid w:val="00372D40"/>
    <w:rsid w:val="00372E24"/>
    <w:rsid w:val="003734C7"/>
    <w:rsid w:val="00373DD5"/>
    <w:rsid w:val="00374CC1"/>
    <w:rsid w:val="00375559"/>
    <w:rsid w:val="0037679B"/>
    <w:rsid w:val="00380D54"/>
    <w:rsid w:val="00381824"/>
    <w:rsid w:val="00381C52"/>
    <w:rsid w:val="00384244"/>
    <w:rsid w:val="00384254"/>
    <w:rsid w:val="00384D22"/>
    <w:rsid w:val="0038535E"/>
    <w:rsid w:val="003854F2"/>
    <w:rsid w:val="00385E9B"/>
    <w:rsid w:val="003860B9"/>
    <w:rsid w:val="0038635A"/>
    <w:rsid w:val="0038767D"/>
    <w:rsid w:val="003905DC"/>
    <w:rsid w:val="00390DCA"/>
    <w:rsid w:val="003910B0"/>
    <w:rsid w:val="0039238F"/>
    <w:rsid w:val="00392FAE"/>
    <w:rsid w:val="0039358B"/>
    <w:rsid w:val="00394242"/>
    <w:rsid w:val="00394AF1"/>
    <w:rsid w:val="00395D3C"/>
    <w:rsid w:val="00396306"/>
    <w:rsid w:val="0039645D"/>
    <w:rsid w:val="00396E5F"/>
    <w:rsid w:val="0039760A"/>
    <w:rsid w:val="00397C1B"/>
    <w:rsid w:val="003A0620"/>
    <w:rsid w:val="003A102F"/>
    <w:rsid w:val="003A1581"/>
    <w:rsid w:val="003A1B0B"/>
    <w:rsid w:val="003A3434"/>
    <w:rsid w:val="003A4973"/>
    <w:rsid w:val="003A4A49"/>
    <w:rsid w:val="003B0F2B"/>
    <w:rsid w:val="003B1A87"/>
    <w:rsid w:val="003B4029"/>
    <w:rsid w:val="003B44AE"/>
    <w:rsid w:val="003B4D89"/>
    <w:rsid w:val="003B50A0"/>
    <w:rsid w:val="003B5554"/>
    <w:rsid w:val="003B763A"/>
    <w:rsid w:val="003B7DC7"/>
    <w:rsid w:val="003C05D5"/>
    <w:rsid w:val="003C06C4"/>
    <w:rsid w:val="003C08E1"/>
    <w:rsid w:val="003C0FAD"/>
    <w:rsid w:val="003C1817"/>
    <w:rsid w:val="003C1C4A"/>
    <w:rsid w:val="003C1C58"/>
    <w:rsid w:val="003C1D8A"/>
    <w:rsid w:val="003C2F3B"/>
    <w:rsid w:val="003C30A8"/>
    <w:rsid w:val="003C5D61"/>
    <w:rsid w:val="003C6B60"/>
    <w:rsid w:val="003C70A5"/>
    <w:rsid w:val="003C76DD"/>
    <w:rsid w:val="003D11F9"/>
    <w:rsid w:val="003D1FB9"/>
    <w:rsid w:val="003D2BC4"/>
    <w:rsid w:val="003D3EB7"/>
    <w:rsid w:val="003D535D"/>
    <w:rsid w:val="003D60C0"/>
    <w:rsid w:val="003D72E4"/>
    <w:rsid w:val="003D7FB5"/>
    <w:rsid w:val="003E1661"/>
    <w:rsid w:val="003E2580"/>
    <w:rsid w:val="003E3D71"/>
    <w:rsid w:val="003E4261"/>
    <w:rsid w:val="003E459D"/>
    <w:rsid w:val="003E53E9"/>
    <w:rsid w:val="003E5520"/>
    <w:rsid w:val="003E561B"/>
    <w:rsid w:val="003E621D"/>
    <w:rsid w:val="003E76B2"/>
    <w:rsid w:val="003E770F"/>
    <w:rsid w:val="003F04DC"/>
    <w:rsid w:val="003F1310"/>
    <w:rsid w:val="003F2455"/>
    <w:rsid w:val="003F2ACE"/>
    <w:rsid w:val="003F36E8"/>
    <w:rsid w:val="003F37F2"/>
    <w:rsid w:val="003F4246"/>
    <w:rsid w:val="003F4D77"/>
    <w:rsid w:val="003F53EF"/>
    <w:rsid w:val="004022B5"/>
    <w:rsid w:val="00402E0B"/>
    <w:rsid w:val="00403EBD"/>
    <w:rsid w:val="00405067"/>
    <w:rsid w:val="004058E2"/>
    <w:rsid w:val="00405944"/>
    <w:rsid w:val="00405950"/>
    <w:rsid w:val="00405A34"/>
    <w:rsid w:val="0040675D"/>
    <w:rsid w:val="0040696E"/>
    <w:rsid w:val="00406E75"/>
    <w:rsid w:val="0040755D"/>
    <w:rsid w:val="00410089"/>
    <w:rsid w:val="00410153"/>
    <w:rsid w:val="004111A7"/>
    <w:rsid w:val="00411793"/>
    <w:rsid w:val="00411A59"/>
    <w:rsid w:val="004128C1"/>
    <w:rsid w:val="00413EF0"/>
    <w:rsid w:val="0041415A"/>
    <w:rsid w:val="004141AA"/>
    <w:rsid w:val="00416566"/>
    <w:rsid w:val="00416624"/>
    <w:rsid w:val="00416D1B"/>
    <w:rsid w:val="00417415"/>
    <w:rsid w:val="0041750D"/>
    <w:rsid w:val="00417883"/>
    <w:rsid w:val="00422A86"/>
    <w:rsid w:val="00422D06"/>
    <w:rsid w:val="00423281"/>
    <w:rsid w:val="00423686"/>
    <w:rsid w:val="00425658"/>
    <w:rsid w:val="00426842"/>
    <w:rsid w:val="00426C8F"/>
    <w:rsid w:val="004273CB"/>
    <w:rsid w:val="004277B2"/>
    <w:rsid w:val="004277CF"/>
    <w:rsid w:val="00430502"/>
    <w:rsid w:val="0043106E"/>
    <w:rsid w:val="00432C59"/>
    <w:rsid w:val="0043330C"/>
    <w:rsid w:val="00433F61"/>
    <w:rsid w:val="0043471C"/>
    <w:rsid w:val="004366DD"/>
    <w:rsid w:val="00436F68"/>
    <w:rsid w:val="00436F73"/>
    <w:rsid w:val="00437A43"/>
    <w:rsid w:val="004400CF"/>
    <w:rsid w:val="0044018C"/>
    <w:rsid w:val="004402A9"/>
    <w:rsid w:val="00441A18"/>
    <w:rsid w:val="0044221E"/>
    <w:rsid w:val="00443A43"/>
    <w:rsid w:val="00444E0F"/>
    <w:rsid w:val="004456D1"/>
    <w:rsid w:val="0044696B"/>
    <w:rsid w:val="00446BD3"/>
    <w:rsid w:val="00446DB0"/>
    <w:rsid w:val="0044722C"/>
    <w:rsid w:val="0044773C"/>
    <w:rsid w:val="00450B78"/>
    <w:rsid w:val="00450D20"/>
    <w:rsid w:val="00450DF6"/>
    <w:rsid w:val="00451293"/>
    <w:rsid w:val="004515CA"/>
    <w:rsid w:val="00451882"/>
    <w:rsid w:val="00451CE8"/>
    <w:rsid w:val="004533E5"/>
    <w:rsid w:val="00453A2C"/>
    <w:rsid w:val="00455998"/>
    <w:rsid w:val="00455FDB"/>
    <w:rsid w:val="00457FE1"/>
    <w:rsid w:val="00460E60"/>
    <w:rsid w:val="0046254E"/>
    <w:rsid w:val="00462D88"/>
    <w:rsid w:val="0046414B"/>
    <w:rsid w:val="004644C5"/>
    <w:rsid w:val="00465C78"/>
    <w:rsid w:val="00465FAE"/>
    <w:rsid w:val="00466099"/>
    <w:rsid w:val="004660BD"/>
    <w:rsid w:val="0046636A"/>
    <w:rsid w:val="0046644D"/>
    <w:rsid w:val="004700F9"/>
    <w:rsid w:val="0047044F"/>
    <w:rsid w:val="00471739"/>
    <w:rsid w:val="00471DCF"/>
    <w:rsid w:val="00472341"/>
    <w:rsid w:val="0047396D"/>
    <w:rsid w:val="004743D5"/>
    <w:rsid w:val="0047458C"/>
    <w:rsid w:val="00476369"/>
    <w:rsid w:val="00477257"/>
    <w:rsid w:val="0047731C"/>
    <w:rsid w:val="00477377"/>
    <w:rsid w:val="0047760C"/>
    <w:rsid w:val="004778EA"/>
    <w:rsid w:val="00477BD0"/>
    <w:rsid w:val="00477EDB"/>
    <w:rsid w:val="00480621"/>
    <w:rsid w:val="00480CF2"/>
    <w:rsid w:val="004839E8"/>
    <w:rsid w:val="004841F1"/>
    <w:rsid w:val="004845E5"/>
    <w:rsid w:val="004860C2"/>
    <w:rsid w:val="00486549"/>
    <w:rsid w:val="00491035"/>
    <w:rsid w:val="00491A49"/>
    <w:rsid w:val="00496BC1"/>
    <w:rsid w:val="0049702B"/>
    <w:rsid w:val="004A1519"/>
    <w:rsid w:val="004A1CB7"/>
    <w:rsid w:val="004A2500"/>
    <w:rsid w:val="004A2F83"/>
    <w:rsid w:val="004A4327"/>
    <w:rsid w:val="004A43CC"/>
    <w:rsid w:val="004A78BB"/>
    <w:rsid w:val="004A7D53"/>
    <w:rsid w:val="004B03E6"/>
    <w:rsid w:val="004B1100"/>
    <w:rsid w:val="004B1234"/>
    <w:rsid w:val="004B3E77"/>
    <w:rsid w:val="004B3EE6"/>
    <w:rsid w:val="004B4047"/>
    <w:rsid w:val="004B43E9"/>
    <w:rsid w:val="004B44E2"/>
    <w:rsid w:val="004B53E4"/>
    <w:rsid w:val="004C0223"/>
    <w:rsid w:val="004C0841"/>
    <w:rsid w:val="004C08CA"/>
    <w:rsid w:val="004C09D5"/>
    <w:rsid w:val="004C160D"/>
    <w:rsid w:val="004C1ECC"/>
    <w:rsid w:val="004C41FD"/>
    <w:rsid w:val="004C44D4"/>
    <w:rsid w:val="004C5CFF"/>
    <w:rsid w:val="004C6011"/>
    <w:rsid w:val="004C69DE"/>
    <w:rsid w:val="004C6E1E"/>
    <w:rsid w:val="004C6EA7"/>
    <w:rsid w:val="004D12EB"/>
    <w:rsid w:val="004D2109"/>
    <w:rsid w:val="004D2AEB"/>
    <w:rsid w:val="004D321D"/>
    <w:rsid w:val="004D39EB"/>
    <w:rsid w:val="004D46C2"/>
    <w:rsid w:val="004D4A5E"/>
    <w:rsid w:val="004D4CE2"/>
    <w:rsid w:val="004D54BD"/>
    <w:rsid w:val="004D7956"/>
    <w:rsid w:val="004D7D1F"/>
    <w:rsid w:val="004E01B7"/>
    <w:rsid w:val="004E166E"/>
    <w:rsid w:val="004E23B8"/>
    <w:rsid w:val="004E24C0"/>
    <w:rsid w:val="004E3B4A"/>
    <w:rsid w:val="004E7B7F"/>
    <w:rsid w:val="004F058B"/>
    <w:rsid w:val="004F1FC7"/>
    <w:rsid w:val="004F3BF2"/>
    <w:rsid w:val="004F4735"/>
    <w:rsid w:val="004F4DCF"/>
    <w:rsid w:val="004F559B"/>
    <w:rsid w:val="004F6880"/>
    <w:rsid w:val="004F79E1"/>
    <w:rsid w:val="00500703"/>
    <w:rsid w:val="00500DB0"/>
    <w:rsid w:val="00501300"/>
    <w:rsid w:val="0050178A"/>
    <w:rsid w:val="005044AC"/>
    <w:rsid w:val="00504A34"/>
    <w:rsid w:val="00505BB1"/>
    <w:rsid w:val="00506740"/>
    <w:rsid w:val="00510CCE"/>
    <w:rsid w:val="00511C12"/>
    <w:rsid w:val="00511E23"/>
    <w:rsid w:val="005122C7"/>
    <w:rsid w:val="00513686"/>
    <w:rsid w:val="0051406F"/>
    <w:rsid w:val="005148D1"/>
    <w:rsid w:val="00514FCE"/>
    <w:rsid w:val="00515053"/>
    <w:rsid w:val="005157F4"/>
    <w:rsid w:val="005159A8"/>
    <w:rsid w:val="00515DD3"/>
    <w:rsid w:val="00520AC3"/>
    <w:rsid w:val="00520DCE"/>
    <w:rsid w:val="00521A1A"/>
    <w:rsid w:val="00521BDE"/>
    <w:rsid w:val="00521FEF"/>
    <w:rsid w:val="00522922"/>
    <w:rsid w:val="00523239"/>
    <w:rsid w:val="00523615"/>
    <w:rsid w:val="0052387C"/>
    <w:rsid w:val="0052432E"/>
    <w:rsid w:val="00524F83"/>
    <w:rsid w:val="00525469"/>
    <w:rsid w:val="005261B3"/>
    <w:rsid w:val="005268B8"/>
    <w:rsid w:val="00530710"/>
    <w:rsid w:val="005314D1"/>
    <w:rsid w:val="00531B21"/>
    <w:rsid w:val="00532835"/>
    <w:rsid w:val="00532CCB"/>
    <w:rsid w:val="00534044"/>
    <w:rsid w:val="00534A6B"/>
    <w:rsid w:val="00534B7A"/>
    <w:rsid w:val="00535475"/>
    <w:rsid w:val="00535C1A"/>
    <w:rsid w:val="00535C7F"/>
    <w:rsid w:val="00535E54"/>
    <w:rsid w:val="00536011"/>
    <w:rsid w:val="00536446"/>
    <w:rsid w:val="00536598"/>
    <w:rsid w:val="00536EB4"/>
    <w:rsid w:val="00537477"/>
    <w:rsid w:val="00541EE1"/>
    <w:rsid w:val="0054288E"/>
    <w:rsid w:val="00545256"/>
    <w:rsid w:val="00546893"/>
    <w:rsid w:val="0054719B"/>
    <w:rsid w:val="00547F22"/>
    <w:rsid w:val="005503FD"/>
    <w:rsid w:val="00550CE4"/>
    <w:rsid w:val="00550EDB"/>
    <w:rsid w:val="00552E86"/>
    <w:rsid w:val="0055308D"/>
    <w:rsid w:val="0055364F"/>
    <w:rsid w:val="00553E37"/>
    <w:rsid w:val="005547D7"/>
    <w:rsid w:val="00555C31"/>
    <w:rsid w:val="00556867"/>
    <w:rsid w:val="00557090"/>
    <w:rsid w:val="005575CA"/>
    <w:rsid w:val="00560C14"/>
    <w:rsid w:val="0056206C"/>
    <w:rsid w:val="00562392"/>
    <w:rsid w:val="00563B7D"/>
    <w:rsid w:val="00564439"/>
    <w:rsid w:val="005644DE"/>
    <w:rsid w:val="00564567"/>
    <w:rsid w:val="00565012"/>
    <w:rsid w:val="00570061"/>
    <w:rsid w:val="00571CEE"/>
    <w:rsid w:val="00571D16"/>
    <w:rsid w:val="00573089"/>
    <w:rsid w:val="00573C52"/>
    <w:rsid w:val="00573D88"/>
    <w:rsid w:val="00574AB8"/>
    <w:rsid w:val="00574E57"/>
    <w:rsid w:val="00575EE0"/>
    <w:rsid w:val="00577AA4"/>
    <w:rsid w:val="00577D05"/>
    <w:rsid w:val="00577FBD"/>
    <w:rsid w:val="005813B0"/>
    <w:rsid w:val="00581BF9"/>
    <w:rsid w:val="00582055"/>
    <w:rsid w:val="00582D8A"/>
    <w:rsid w:val="005832E8"/>
    <w:rsid w:val="005853B1"/>
    <w:rsid w:val="005871E8"/>
    <w:rsid w:val="005875D8"/>
    <w:rsid w:val="00590325"/>
    <w:rsid w:val="0059197E"/>
    <w:rsid w:val="00593E83"/>
    <w:rsid w:val="00594E8A"/>
    <w:rsid w:val="005958D7"/>
    <w:rsid w:val="00596198"/>
    <w:rsid w:val="00596A5C"/>
    <w:rsid w:val="005974C3"/>
    <w:rsid w:val="005A044A"/>
    <w:rsid w:val="005A0C04"/>
    <w:rsid w:val="005A1B7E"/>
    <w:rsid w:val="005A1E76"/>
    <w:rsid w:val="005A1F6A"/>
    <w:rsid w:val="005A200F"/>
    <w:rsid w:val="005A2C54"/>
    <w:rsid w:val="005A2D59"/>
    <w:rsid w:val="005A2E6A"/>
    <w:rsid w:val="005A3710"/>
    <w:rsid w:val="005A3EC0"/>
    <w:rsid w:val="005A4B69"/>
    <w:rsid w:val="005A55F6"/>
    <w:rsid w:val="005A6335"/>
    <w:rsid w:val="005A6938"/>
    <w:rsid w:val="005A6A2B"/>
    <w:rsid w:val="005A7AF9"/>
    <w:rsid w:val="005A7CB2"/>
    <w:rsid w:val="005B0CBB"/>
    <w:rsid w:val="005B0D89"/>
    <w:rsid w:val="005B1148"/>
    <w:rsid w:val="005B180F"/>
    <w:rsid w:val="005B23F4"/>
    <w:rsid w:val="005B2CE1"/>
    <w:rsid w:val="005B3556"/>
    <w:rsid w:val="005B3C2F"/>
    <w:rsid w:val="005B4D01"/>
    <w:rsid w:val="005B4E31"/>
    <w:rsid w:val="005B5214"/>
    <w:rsid w:val="005B670E"/>
    <w:rsid w:val="005B6F1B"/>
    <w:rsid w:val="005C0429"/>
    <w:rsid w:val="005C0F80"/>
    <w:rsid w:val="005C1A7A"/>
    <w:rsid w:val="005C1D96"/>
    <w:rsid w:val="005C26AB"/>
    <w:rsid w:val="005C2F3E"/>
    <w:rsid w:val="005C3F36"/>
    <w:rsid w:val="005C4554"/>
    <w:rsid w:val="005C45AA"/>
    <w:rsid w:val="005C4D49"/>
    <w:rsid w:val="005C4FE1"/>
    <w:rsid w:val="005C5623"/>
    <w:rsid w:val="005C56B9"/>
    <w:rsid w:val="005C766C"/>
    <w:rsid w:val="005C7C83"/>
    <w:rsid w:val="005C7EA7"/>
    <w:rsid w:val="005C7F93"/>
    <w:rsid w:val="005D0436"/>
    <w:rsid w:val="005D0C9B"/>
    <w:rsid w:val="005D0E32"/>
    <w:rsid w:val="005D12E6"/>
    <w:rsid w:val="005D1877"/>
    <w:rsid w:val="005D57E9"/>
    <w:rsid w:val="005E05B8"/>
    <w:rsid w:val="005E09C5"/>
    <w:rsid w:val="005E1C61"/>
    <w:rsid w:val="005E1C64"/>
    <w:rsid w:val="005E207E"/>
    <w:rsid w:val="005E2B70"/>
    <w:rsid w:val="005E3F43"/>
    <w:rsid w:val="005E5B67"/>
    <w:rsid w:val="005E75D7"/>
    <w:rsid w:val="005F0555"/>
    <w:rsid w:val="005F0E82"/>
    <w:rsid w:val="005F1714"/>
    <w:rsid w:val="005F1DE3"/>
    <w:rsid w:val="005F1E90"/>
    <w:rsid w:val="005F2978"/>
    <w:rsid w:val="005F4A2A"/>
    <w:rsid w:val="005F4F61"/>
    <w:rsid w:val="005F55CC"/>
    <w:rsid w:val="005F5834"/>
    <w:rsid w:val="005F5FD5"/>
    <w:rsid w:val="005F630E"/>
    <w:rsid w:val="005F6C27"/>
    <w:rsid w:val="005F6CC2"/>
    <w:rsid w:val="005F7C2C"/>
    <w:rsid w:val="006000EA"/>
    <w:rsid w:val="0060059B"/>
    <w:rsid w:val="006016F7"/>
    <w:rsid w:val="00602146"/>
    <w:rsid w:val="0060235A"/>
    <w:rsid w:val="0060235B"/>
    <w:rsid w:val="00602C14"/>
    <w:rsid w:val="006044B7"/>
    <w:rsid w:val="00604AA6"/>
    <w:rsid w:val="00604D8F"/>
    <w:rsid w:val="00604E64"/>
    <w:rsid w:val="006072FC"/>
    <w:rsid w:val="00607A16"/>
    <w:rsid w:val="006101F0"/>
    <w:rsid w:val="00610514"/>
    <w:rsid w:val="006105B5"/>
    <w:rsid w:val="006106E5"/>
    <w:rsid w:val="00610747"/>
    <w:rsid w:val="00611510"/>
    <w:rsid w:val="00611CE6"/>
    <w:rsid w:val="00611D73"/>
    <w:rsid w:val="00612621"/>
    <w:rsid w:val="00613184"/>
    <w:rsid w:val="006133AD"/>
    <w:rsid w:val="0061360B"/>
    <w:rsid w:val="00614174"/>
    <w:rsid w:val="00615FA3"/>
    <w:rsid w:val="00616CE8"/>
    <w:rsid w:val="006171CF"/>
    <w:rsid w:val="006177E8"/>
    <w:rsid w:val="00617962"/>
    <w:rsid w:val="00620EC5"/>
    <w:rsid w:val="00621472"/>
    <w:rsid w:val="00622010"/>
    <w:rsid w:val="00623471"/>
    <w:rsid w:val="00623B45"/>
    <w:rsid w:val="006261BD"/>
    <w:rsid w:val="00626B5F"/>
    <w:rsid w:val="00630654"/>
    <w:rsid w:val="00632535"/>
    <w:rsid w:val="00632608"/>
    <w:rsid w:val="00633CAA"/>
    <w:rsid w:val="006369CF"/>
    <w:rsid w:val="006372C8"/>
    <w:rsid w:val="00640562"/>
    <w:rsid w:val="00640DDC"/>
    <w:rsid w:val="006417A9"/>
    <w:rsid w:val="00641CF3"/>
    <w:rsid w:val="006425FD"/>
    <w:rsid w:val="006426EE"/>
    <w:rsid w:val="00643086"/>
    <w:rsid w:val="0064360B"/>
    <w:rsid w:val="006439AC"/>
    <w:rsid w:val="0064528D"/>
    <w:rsid w:val="0064567B"/>
    <w:rsid w:val="006463AC"/>
    <w:rsid w:val="00646BC8"/>
    <w:rsid w:val="00647BB0"/>
    <w:rsid w:val="006502FB"/>
    <w:rsid w:val="00650826"/>
    <w:rsid w:val="00650B65"/>
    <w:rsid w:val="00651B79"/>
    <w:rsid w:val="00652F10"/>
    <w:rsid w:val="0065310C"/>
    <w:rsid w:val="0065555E"/>
    <w:rsid w:val="00656185"/>
    <w:rsid w:val="00656822"/>
    <w:rsid w:val="00657710"/>
    <w:rsid w:val="00661619"/>
    <w:rsid w:val="0066169B"/>
    <w:rsid w:val="00663028"/>
    <w:rsid w:val="0066308B"/>
    <w:rsid w:val="0066343D"/>
    <w:rsid w:val="006639BD"/>
    <w:rsid w:val="0066488C"/>
    <w:rsid w:val="00664B24"/>
    <w:rsid w:val="006655DA"/>
    <w:rsid w:val="0066611C"/>
    <w:rsid w:val="00667ADF"/>
    <w:rsid w:val="00667C2B"/>
    <w:rsid w:val="00667C71"/>
    <w:rsid w:val="00667CCE"/>
    <w:rsid w:val="006707EF"/>
    <w:rsid w:val="0067222E"/>
    <w:rsid w:val="00673319"/>
    <w:rsid w:val="006737CF"/>
    <w:rsid w:val="006743F0"/>
    <w:rsid w:val="00674514"/>
    <w:rsid w:val="006746A0"/>
    <w:rsid w:val="006756AA"/>
    <w:rsid w:val="006758BC"/>
    <w:rsid w:val="006759E0"/>
    <w:rsid w:val="006761A5"/>
    <w:rsid w:val="00677B56"/>
    <w:rsid w:val="00681201"/>
    <w:rsid w:val="0068171B"/>
    <w:rsid w:val="00682EBE"/>
    <w:rsid w:val="00685783"/>
    <w:rsid w:val="0068635D"/>
    <w:rsid w:val="00686A93"/>
    <w:rsid w:val="00686EAE"/>
    <w:rsid w:val="00687FAB"/>
    <w:rsid w:val="0069007C"/>
    <w:rsid w:val="0069039E"/>
    <w:rsid w:val="00690F23"/>
    <w:rsid w:val="006922AE"/>
    <w:rsid w:val="00694805"/>
    <w:rsid w:val="006951CE"/>
    <w:rsid w:val="00696F5B"/>
    <w:rsid w:val="00697E7B"/>
    <w:rsid w:val="006A0205"/>
    <w:rsid w:val="006A0442"/>
    <w:rsid w:val="006A0F0C"/>
    <w:rsid w:val="006A2122"/>
    <w:rsid w:val="006A2730"/>
    <w:rsid w:val="006A2D41"/>
    <w:rsid w:val="006A3E9F"/>
    <w:rsid w:val="006A419F"/>
    <w:rsid w:val="006A55CC"/>
    <w:rsid w:val="006A5CEF"/>
    <w:rsid w:val="006A61A9"/>
    <w:rsid w:val="006A6BBD"/>
    <w:rsid w:val="006A70EB"/>
    <w:rsid w:val="006A719F"/>
    <w:rsid w:val="006B1509"/>
    <w:rsid w:val="006B1C0C"/>
    <w:rsid w:val="006B2517"/>
    <w:rsid w:val="006B339D"/>
    <w:rsid w:val="006B3D1F"/>
    <w:rsid w:val="006B4874"/>
    <w:rsid w:val="006B5138"/>
    <w:rsid w:val="006B5DCF"/>
    <w:rsid w:val="006B64EE"/>
    <w:rsid w:val="006B66F3"/>
    <w:rsid w:val="006B77E5"/>
    <w:rsid w:val="006B7E16"/>
    <w:rsid w:val="006C0571"/>
    <w:rsid w:val="006C0C9B"/>
    <w:rsid w:val="006C0F33"/>
    <w:rsid w:val="006C2235"/>
    <w:rsid w:val="006C3FE9"/>
    <w:rsid w:val="006C4041"/>
    <w:rsid w:val="006C4079"/>
    <w:rsid w:val="006C448C"/>
    <w:rsid w:val="006C47A9"/>
    <w:rsid w:val="006C4974"/>
    <w:rsid w:val="006C4E7E"/>
    <w:rsid w:val="006C5CC1"/>
    <w:rsid w:val="006C5EC1"/>
    <w:rsid w:val="006C68BE"/>
    <w:rsid w:val="006C794F"/>
    <w:rsid w:val="006C7A57"/>
    <w:rsid w:val="006D09B3"/>
    <w:rsid w:val="006D1178"/>
    <w:rsid w:val="006D237D"/>
    <w:rsid w:val="006D3763"/>
    <w:rsid w:val="006D3A1C"/>
    <w:rsid w:val="006D4521"/>
    <w:rsid w:val="006D4FA7"/>
    <w:rsid w:val="006D5B92"/>
    <w:rsid w:val="006D6BC7"/>
    <w:rsid w:val="006D79BC"/>
    <w:rsid w:val="006E0A78"/>
    <w:rsid w:val="006E0AB1"/>
    <w:rsid w:val="006E0B47"/>
    <w:rsid w:val="006E1277"/>
    <w:rsid w:val="006E13DE"/>
    <w:rsid w:val="006E18AB"/>
    <w:rsid w:val="006E25DE"/>
    <w:rsid w:val="006E2CD5"/>
    <w:rsid w:val="006E2EAF"/>
    <w:rsid w:val="006E35A1"/>
    <w:rsid w:val="006E38CB"/>
    <w:rsid w:val="006E3C3F"/>
    <w:rsid w:val="006E3F8F"/>
    <w:rsid w:val="006E4A3B"/>
    <w:rsid w:val="006E7E9D"/>
    <w:rsid w:val="006F0E62"/>
    <w:rsid w:val="006F23EF"/>
    <w:rsid w:val="006F2BFC"/>
    <w:rsid w:val="006F2E0C"/>
    <w:rsid w:val="006F391A"/>
    <w:rsid w:val="006F3A57"/>
    <w:rsid w:val="006F3F5B"/>
    <w:rsid w:val="006F4787"/>
    <w:rsid w:val="006F5586"/>
    <w:rsid w:val="006F5DE9"/>
    <w:rsid w:val="006F5F9F"/>
    <w:rsid w:val="006F6644"/>
    <w:rsid w:val="006F6F28"/>
    <w:rsid w:val="00700142"/>
    <w:rsid w:val="007005D8"/>
    <w:rsid w:val="00700B54"/>
    <w:rsid w:val="007014F2"/>
    <w:rsid w:val="007021BE"/>
    <w:rsid w:val="0070245A"/>
    <w:rsid w:val="00702A7B"/>
    <w:rsid w:val="00702C64"/>
    <w:rsid w:val="00703AC3"/>
    <w:rsid w:val="00704BFC"/>
    <w:rsid w:val="00704D55"/>
    <w:rsid w:val="00706404"/>
    <w:rsid w:val="00706A4E"/>
    <w:rsid w:val="00707F09"/>
    <w:rsid w:val="00710B0A"/>
    <w:rsid w:val="00710BAD"/>
    <w:rsid w:val="00711811"/>
    <w:rsid w:val="00711AC4"/>
    <w:rsid w:val="00712AAE"/>
    <w:rsid w:val="00712AF6"/>
    <w:rsid w:val="00712BF6"/>
    <w:rsid w:val="00713497"/>
    <w:rsid w:val="00714341"/>
    <w:rsid w:val="007143D1"/>
    <w:rsid w:val="00714987"/>
    <w:rsid w:val="0071548D"/>
    <w:rsid w:val="00716CED"/>
    <w:rsid w:val="00716DDD"/>
    <w:rsid w:val="007176B8"/>
    <w:rsid w:val="0071798F"/>
    <w:rsid w:val="0072004D"/>
    <w:rsid w:val="0072035C"/>
    <w:rsid w:val="00720461"/>
    <w:rsid w:val="00720989"/>
    <w:rsid w:val="00720BEE"/>
    <w:rsid w:val="00720DF8"/>
    <w:rsid w:val="00722121"/>
    <w:rsid w:val="007225B4"/>
    <w:rsid w:val="007227AC"/>
    <w:rsid w:val="0072324A"/>
    <w:rsid w:val="00723E82"/>
    <w:rsid w:val="007240E5"/>
    <w:rsid w:val="00724D69"/>
    <w:rsid w:val="007256D4"/>
    <w:rsid w:val="00725902"/>
    <w:rsid w:val="00725EF9"/>
    <w:rsid w:val="007273D1"/>
    <w:rsid w:val="00727445"/>
    <w:rsid w:val="00727C45"/>
    <w:rsid w:val="00731971"/>
    <w:rsid w:val="00731F0D"/>
    <w:rsid w:val="00732398"/>
    <w:rsid w:val="00732746"/>
    <w:rsid w:val="00733363"/>
    <w:rsid w:val="007337F5"/>
    <w:rsid w:val="007341A5"/>
    <w:rsid w:val="007344CC"/>
    <w:rsid w:val="00734873"/>
    <w:rsid w:val="00734DE9"/>
    <w:rsid w:val="00736760"/>
    <w:rsid w:val="00740876"/>
    <w:rsid w:val="00740AA8"/>
    <w:rsid w:val="00740B66"/>
    <w:rsid w:val="00741760"/>
    <w:rsid w:val="00742F89"/>
    <w:rsid w:val="0074309D"/>
    <w:rsid w:val="00743E3D"/>
    <w:rsid w:val="007461B9"/>
    <w:rsid w:val="00746B82"/>
    <w:rsid w:val="00747B26"/>
    <w:rsid w:val="00747CA8"/>
    <w:rsid w:val="007507BC"/>
    <w:rsid w:val="00751D4E"/>
    <w:rsid w:val="007528D8"/>
    <w:rsid w:val="007529FA"/>
    <w:rsid w:val="00753865"/>
    <w:rsid w:val="00753F76"/>
    <w:rsid w:val="00754A55"/>
    <w:rsid w:val="0075595F"/>
    <w:rsid w:val="007568AF"/>
    <w:rsid w:val="00757379"/>
    <w:rsid w:val="0076084C"/>
    <w:rsid w:val="00760BE8"/>
    <w:rsid w:val="00760F8E"/>
    <w:rsid w:val="007618DA"/>
    <w:rsid w:val="00761989"/>
    <w:rsid w:val="00762398"/>
    <w:rsid w:val="00762912"/>
    <w:rsid w:val="007629DE"/>
    <w:rsid w:val="00763084"/>
    <w:rsid w:val="00763485"/>
    <w:rsid w:val="007634B1"/>
    <w:rsid w:val="00764C57"/>
    <w:rsid w:val="00765308"/>
    <w:rsid w:val="0076621C"/>
    <w:rsid w:val="00766688"/>
    <w:rsid w:val="00766CB3"/>
    <w:rsid w:val="00766CBD"/>
    <w:rsid w:val="00766E5C"/>
    <w:rsid w:val="0076720E"/>
    <w:rsid w:val="007675F8"/>
    <w:rsid w:val="0076770C"/>
    <w:rsid w:val="007721D6"/>
    <w:rsid w:val="007733BF"/>
    <w:rsid w:val="00773953"/>
    <w:rsid w:val="0077510B"/>
    <w:rsid w:val="00775A46"/>
    <w:rsid w:val="00776E6A"/>
    <w:rsid w:val="00781C44"/>
    <w:rsid w:val="007828A6"/>
    <w:rsid w:val="00783860"/>
    <w:rsid w:val="00783B1A"/>
    <w:rsid w:val="0078450B"/>
    <w:rsid w:val="00784934"/>
    <w:rsid w:val="00785400"/>
    <w:rsid w:val="00787F6B"/>
    <w:rsid w:val="0079018C"/>
    <w:rsid w:val="007901EF"/>
    <w:rsid w:val="00790ACA"/>
    <w:rsid w:val="00790DD9"/>
    <w:rsid w:val="007923DA"/>
    <w:rsid w:val="00792A24"/>
    <w:rsid w:val="00793C11"/>
    <w:rsid w:val="00794875"/>
    <w:rsid w:val="00795617"/>
    <w:rsid w:val="007967CE"/>
    <w:rsid w:val="00797294"/>
    <w:rsid w:val="00797380"/>
    <w:rsid w:val="007A0F44"/>
    <w:rsid w:val="007A1362"/>
    <w:rsid w:val="007A1466"/>
    <w:rsid w:val="007A16BE"/>
    <w:rsid w:val="007A2CED"/>
    <w:rsid w:val="007A3D53"/>
    <w:rsid w:val="007A5482"/>
    <w:rsid w:val="007A58BF"/>
    <w:rsid w:val="007A5997"/>
    <w:rsid w:val="007A601E"/>
    <w:rsid w:val="007A64BA"/>
    <w:rsid w:val="007A6EF6"/>
    <w:rsid w:val="007B03B6"/>
    <w:rsid w:val="007B061F"/>
    <w:rsid w:val="007B2455"/>
    <w:rsid w:val="007B2E38"/>
    <w:rsid w:val="007B63CF"/>
    <w:rsid w:val="007B6675"/>
    <w:rsid w:val="007B66D4"/>
    <w:rsid w:val="007C0E38"/>
    <w:rsid w:val="007C22C7"/>
    <w:rsid w:val="007C28AE"/>
    <w:rsid w:val="007C45A8"/>
    <w:rsid w:val="007C5F67"/>
    <w:rsid w:val="007C7C56"/>
    <w:rsid w:val="007D01E0"/>
    <w:rsid w:val="007D1A04"/>
    <w:rsid w:val="007D1AF1"/>
    <w:rsid w:val="007D24FA"/>
    <w:rsid w:val="007D257E"/>
    <w:rsid w:val="007D2A11"/>
    <w:rsid w:val="007D4296"/>
    <w:rsid w:val="007D4771"/>
    <w:rsid w:val="007D4976"/>
    <w:rsid w:val="007D57A3"/>
    <w:rsid w:val="007D5ACB"/>
    <w:rsid w:val="007D5FB1"/>
    <w:rsid w:val="007D635A"/>
    <w:rsid w:val="007D6C82"/>
    <w:rsid w:val="007E0427"/>
    <w:rsid w:val="007E0672"/>
    <w:rsid w:val="007E0D03"/>
    <w:rsid w:val="007E1184"/>
    <w:rsid w:val="007E13CA"/>
    <w:rsid w:val="007E141C"/>
    <w:rsid w:val="007E18C1"/>
    <w:rsid w:val="007E1922"/>
    <w:rsid w:val="007E2298"/>
    <w:rsid w:val="007E4DBA"/>
    <w:rsid w:val="007E5E5C"/>
    <w:rsid w:val="007F10C6"/>
    <w:rsid w:val="007F179E"/>
    <w:rsid w:val="007F2C6D"/>
    <w:rsid w:val="007F2FF0"/>
    <w:rsid w:val="007F3644"/>
    <w:rsid w:val="007F3E4F"/>
    <w:rsid w:val="007F485D"/>
    <w:rsid w:val="007F6969"/>
    <w:rsid w:val="007F6C43"/>
    <w:rsid w:val="007F6DC1"/>
    <w:rsid w:val="007F71C3"/>
    <w:rsid w:val="008003FE"/>
    <w:rsid w:val="00800787"/>
    <w:rsid w:val="00801071"/>
    <w:rsid w:val="00802546"/>
    <w:rsid w:val="00803FD2"/>
    <w:rsid w:val="00804552"/>
    <w:rsid w:val="008053B4"/>
    <w:rsid w:val="008060B2"/>
    <w:rsid w:val="00807DC1"/>
    <w:rsid w:val="008107BA"/>
    <w:rsid w:val="00810A14"/>
    <w:rsid w:val="008110BD"/>
    <w:rsid w:val="00812834"/>
    <w:rsid w:val="00813DF9"/>
    <w:rsid w:val="0081446A"/>
    <w:rsid w:val="008144F1"/>
    <w:rsid w:val="00814A43"/>
    <w:rsid w:val="00815929"/>
    <w:rsid w:val="00816A5C"/>
    <w:rsid w:val="00817A61"/>
    <w:rsid w:val="00822A57"/>
    <w:rsid w:val="008232E1"/>
    <w:rsid w:val="00823634"/>
    <w:rsid w:val="008264C9"/>
    <w:rsid w:val="00826E5D"/>
    <w:rsid w:val="008300D5"/>
    <w:rsid w:val="00830A05"/>
    <w:rsid w:val="0083108C"/>
    <w:rsid w:val="0083117D"/>
    <w:rsid w:val="008318EB"/>
    <w:rsid w:val="008325DC"/>
    <w:rsid w:val="00832BDB"/>
    <w:rsid w:val="00833D39"/>
    <w:rsid w:val="00834317"/>
    <w:rsid w:val="008345F6"/>
    <w:rsid w:val="00835560"/>
    <w:rsid w:val="008364D6"/>
    <w:rsid w:val="0083761C"/>
    <w:rsid w:val="008407FE"/>
    <w:rsid w:val="008424C0"/>
    <w:rsid w:val="00842E18"/>
    <w:rsid w:val="0084408B"/>
    <w:rsid w:val="008452F9"/>
    <w:rsid w:val="00845D0F"/>
    <w:rsid w:val="00846069"/>
    <w:rsid w:val="00846867"/>
    <w:rsid w:val="00846A58"/>
    <w:rsid w:val="008471F6"/>
    <w:rsid w:val="0085000B"/>
    <w:rsid w:val="008503C5"/>
    <w:rsid w:val="0085068F"/>
    <w:rsid w:val="00850A5C"/>
    <w:rsid w:val="00850EF2"/>
    <w:rsid w:val="00851108"/>
    <w:rsid w:val="00851765"/>
    <w:rsid w:val="00853143"/>
    <w:rsid w:val="0085390D"/>
    <w:rsid w:val="00853930"/>
    <w:rsid w:val="00853A6D"/>
    <w:rsid w:val="0085441D"/>
    <w:rsid w:val="0085637F"/>
    <w:rsid w:val="00857C37"/>
    <w:rsid w:val="0086023A"/>
    <w:rsid w:val="00860F22"/>
    <w:rsid w:val="008610CB"/>
    <w:rsid w:val="00861964"/>
    <w:rsid w:val="008631E9"/>
    <w:rsid w:val="008644A0"/>
    <w:rsid w:val="00864773"/>
    <w:rsid w:val="00865D4E"/>
    <w:rsid w:val="00865F4D"/>
    <w:rsid w:val="00867934"/>
    <w:rsid w:val="00867F69"/>
    <w:rsid w:val="008704EA"/>
    <w:rsid w:val="0087080F"/>
    <w:rsid w:val="008710CC"/>
    <w:rsid w:val="00871B56"/>
    <w:rsid w:val="0087204C"/>
    <w:rsid w:val="008725E0"/>
    <w:rsid w:val="00872C09"/>
    <w:rsid w:val="00872E16"/>
    <w:rsid w:val="008730DB"/>
    <w:rsid w:val="0087760D"/>
    <w:rsid w:val="00877B3B"/>
    <w:rsid w:val="00880052"/>
    <w:rsid w:val="00880456"/>
    <w:rsid w:val="00880664"/>
    <w:rsid w:val="0088072E"/>
    <w:rsid w:val="008818BA"/>
    <w:rsid w:val="0088193B"/>
    <w:rsid w:val="00882101"/>
    <w:rsid w:val="0088252B"/>
    <w:rsid w:val="0088369A"/>
    <w:rsid w:val="00885579"/>
    <w:rsid w:val="00886808"/>
    <w:rsid w:val="00887998"/>
    <w:rsid w:val="00890CB2"/>
    <w:rsid w:val="00895019"/>
    <w:rsid w:val="008959C4"/>
    <w:rsid w:val="00896FD2"/>
    <w:rsid w:val="00897732"/>
    <w:rsid w:val="008A1229"/>
    <w:rsid w:val="008A2798"/>
    <w:rsid w:val="008A2F32"/>
    <w:rsid w:val="008A2F52"/>
    <w:rsid w:val="008A3B67"/>
    <w:rsid w:val="008A4A90"/>
    <w:rsid w:val="008A67D0"/>
    <w:rsid w:val="008A764B"/>
    <w:rsid w:val="008B0219"/>
    <w:rsid w:val="008B0AD3"/>
    <w:rsid w:val="008B1187"/>
    <w:rsid w:val="008B1236"/>
    <w:rsid w:val="008B13F1"/>
    <w:rsid w:val="008B1A0C"/>
    <w:rsid w:val="008B20DD"/>
    <w:rsid w:val="008B22CF"/>
    <w:rsid w:val="008B2863"/>
    <w:rsid w:val="008B31FF"/>
    <w:rsid w:val="008B3B2F"/>
    <w:rsid w:val="008B3DAF"/>
    <w:rsid w:val="008B4AEC"/>
    <w:rsid w:val="008B4E6D"/>
    <w:rsid w:val="008B5657"/>
    <w:rsid w:val="008B5745"/>
    <w:rsid w:val="008B5961"/>
    <w:rsid w:val="008B5C23"/>
    <w:rsid w:val="008B5FF7"/>
    <w:rsid w:val="008B62F8"/>
    <w:rsid w:val="008B6CA0"/>
    <w:rsid w:val="008B79EE"/>
    <w:rsid w:val="008C15E4"/>
    <w:rsid w:val="008C28E4"/>
    <w:rsid w:val="008C4521"/>
    <w:rsid w:val="008C4A8F"/>
    <w:rsid w:val="008C4BD3"/>
    <w:rsid w:val="008C55E9"/>
    <w:rsid w:val="008C6F40"/>
    <w:rsid w:val="008C75EE"/>
    <w:rsid w:val="008C78F6"/>
    <w:rsid w:val="008C7DB3"/>
    <w:rsid w:val="008D0A6D"/>
    <w:rsid w:val="008D1985"/>
    <w:rsid w:val="008D23F1"/>
    <w:rsid w:val="008D242E"/>
    <w:rsid w:val="008D36F1"/>
    <w:rsid w:val="008D36F5"/>
    <w:rsid w:val="008D3EB2"/>
    <w:rsid w:val="008D6514"/>
    <w:rsid w:val="008D7294"/>
    <w:rsid w:val="008D7750"/>
    <w:rsid w:val="008D790E"/>
    <w:rsid w:val="008D79B8"/>
    <w:rsid w:val="008D7D38"/>
    <w:rsid w:val="008E0022"/>
    <w:rsid w:val="008E0653"/>
    <w:rsid w:val="008E1050"/>
    <w:rsid w:val="008E13D4"/>
    <w:rsid w:val="008E236E"/>
    <w:rsid w:val="008E2A2D"/>
    <w:rsid w:val="008E3007"/>
    <w:rsid w:val="008E35B8"/>
    <w:rsid w:val="008E631B"/>
    <w:rsid w:val="008E70C4"/>
    <w:rsid w:val="008E754B"/>
    <w:rsid w:val="008F00E5"/>
    <w:rsid w:val="008F0E00"/>
    <w:rsid w:val="008F18B2"/>
    <w:rsid w:val="008F1D93"/>
    <w:rsid w:val="008F2774"/>
    <w:rsid w:val="008F27DB"/>
    <w:rsid w:val="008F30A7"/>
    <w:rsid w:val="008F3AE6"/>
    <w:rsid w:val="008F49CA"/>
    <w:rsid w:val="008F5947"/>
    <w:rsid w:val="008F5AD2"/>
    <w:rsid w:val="008F65B9"/>
    <w:rsid w:val="00900A23"/>
    <w:rsid w:val="00900D7B"/>
    <w:rsid w:val="00902189"/>
    <w:rsid w:val="00903205"/>
    <w:rsid w:val="00903718"/>
    <w:rsid w:val="009045D9"/>
    <w:rsid w:val="00904EC6"/>
    <w:rsid w:val="009060CE"/>
    <w:rsid w:val="0090647B"/>
    <w:rsid w:val="009064CF"/>
    <w:rsid w:val="0090796A"/>
    <w:rsid w:val="0091090D"/>
    <w:rsid w:val="00912162"/>
    <w:rsid w:val="00912475"/>
    <w:rsid w:val="00912AA8"/>
    <w:rsid w:val="00914265"/>
    <w:rsid w:val="00914FE4"/>
    <w:rsid w:val="00920981"/>
    <w:rsid w:val="00920A2F"/>
    <w:rsid w:val="0092125E"/>
    <w:rsid w:val="00921270"/>
    <w:rsid w:val="00921A7C"/>
    <w:rsid w:val="00921E3A"/>
    <w:rsid w:val="0092413C"/>
    <w:rsid w:val="00924684"/>
    <w:rsid w:val="00924BC6"/>
    <w:rsid w:val="00926C8F"/>
    <w:rsid w:val="00927DFB"/>
    <w:rsid w:val="0093018B"/>
    <w:rsid w:val="0093042E"/>
    <w:rsid w:val="009304A3"/>
    <w:rsid w:val="00931CE2"/>
    <w:rsid w:val="00932076"/>
    <w:rsid w:val="00932F05"/>
    <w:rsid w:val="00933201"/>
    <w:rsid w:val="009335BE"/>
    <w:rsid w:val="00934D56"/>
    <w:rsid w:val="0093508D"/>
    <w:rsid w:val="00935D20"/>
    <w:rsid w:val="00936457"/>
    <w:rsid w:val="00937073"/>
    <w:rsid w:val="00940589"/>
    <w:rsid w:val="00942268"/>
    <w:rsid w:val="009422DD"/>
    <w:rsid w:val="0094393C"/>
    <w:rsid w:val="009445E8"/>
    <w:rsid w:val="00944C8B"/>
    <w:rsid w:val="00944FF5"/>
    <w:rsid w:val="0094565E"/>
    <w:rsid w:val="00946A41"/>
    <w:rsid w:val="00947392"/>
    <w:rsid w:val="00947422"/>
    <w:rsid w:val="009517F1"/>
    <w:rsid w:val="00951D6B"/>
    <w:rsid w:val="0095375C"/>
    <w:rsid w:val="009550A7"/>
    <w:rsid w:val="009557FA"/>
    <w:rsid w:val="00956285"/>
    <w:rsid w:val="009563ED"/>
    <w:rsid w:val="00956BC5"/>
    <w:rsid w:val="00956EC0"/>
    <w:rsid w:val="0095739E"/>
    <w:rsid w:val="0095777F"/>
    <w:rsid w:val="00957980"/>
    <w:rsid w:val="009603C1"/>
    <w:rsid w:val="009605CF"/>
    <w:rsid w:val="009650A8"/>
    <w:rsid w:val="00965F2B"/>
    <w:rsid w:val="00966686"/>
    <w:rsid w:val="009668D3"/>
    <w:rsid w:val="009672A4"/>
    <w:rsid w:val="0096798D"/>
    <w:rsid w:val="0097214D"/>
    <w:rsid w:val="00972197"/>
    <w:rsid w:val="00972B59"/>
    <w:rsid w:val="00972CF7"/>
    <w:rsid w:val="00973257"/>
    <w:rsid w:val="00973260"/>
    <w:rsid w:val="00973CFA"/>
    <w:rsid w:val="00973E40"/>
    <w:rsid w:val="00974493"/>
    <w:rsid w:val="00975441"/>
    <w:rsid w:val="00975D9D"/>
    <w:rsid w:val="00976926"/>
    <w:rsid w:val="0097699E"/>
    <w:rsid w:val="00976E33"/>
    <w:rsid w:val="00976E8E"/>
    <w:rsid w:val="009802E2"/>
    <w:rsid w:val="009808AE"/>
    <w:rsid w:val="00980B07"/>
    <w:rsid w:val="009816CE"/>
    <w:rsid w:val="00981B39"/>
    <w:rsid w:val="009823BA"/>
    <w:rsid w:val="009826F0"/>
    <w:rsid w:val="0098302F"/>
    <w:rsid w:val="009834BC"/>
    <w:rsid w:val="009841CE"/>
    <w:rsid w:val="00984D3D"/>
    <w:rsid w:val="00986B17"/>
    <w:rsid w:val="009906C8"/>
    <w:rsid w:val="0099083F"/>
    <w:rsid w:val="00990F94"/>
    <w:rsid w:val="00991594"/>
    <w:rsid w:val="00992449"/>
    <w:rsid w:val="00994E7C"/>
    <w:rsid w:val="009957F5"/>
    <w:rsid w:val="00995AAE"/>
    <w:rsid w:val="00995B79"/>
    <w:rsid w:val="00995C41"/>
    <w:rsid w:val="00995CDF"/>
    <w:rsid w:val="00996834"/>
    <w:rsid w:val="00996A1E"/>
    <w:rsid w:val="00996E9C"/>
    <w:rsid w:val="00997AD2"/>
    <w:rsid w:val="00997B8B"/>
    <w:rsid w:val="009A037B"/>
    <w:rsid w:val="009A0856"/>
    <w:rsid w:val="009A092D"/>
    <w:rsid w:val="009A0AC0"/>
    <w:rsid w:val="009A241A"/>
    <w:rsid w:val="009A24B6"/>
    <w:rsid w:val="009A251D"/>
    <w:rsid w:val="009A3DED"/>
    <w:rsid w:val="009A4B7E"/>
    <w:rsid w:val="009A5251"/>
    <w:rsid w:val="009A5F99"/>
    <w:rsid w:val="009A6201"/>
    <w:rsid w:val="009A6628"/>
    <w:rsid w:val="009A68E0"/>
    <w:rsid w:val="009A6CA9"/>
    <w:rsid w:val="009A7168"/>
    <w:rsid w:val="009A77C9"/>
    <w:rsid w:val="009A7970"/>
    <w:rsid w:val="009A7995"/>
    <w:rsid w:val="009A7D47"/>
    <w:rsid w:val="009B0313"/>
    <w:rsid w:val="009B119F"/>
    <w:rsid w:val="009B14EF"/>
    <w:rsid w:val="009B1F2E"/>
    <w:rsid w:val="009B4397"/>
    <w:rsid w:val="009B4968"/>
    <w:rsid w:val="009B4E1F"/>
    <w:rsid w:val="009B5A15"/>
    <w:rsid w:val="009B5D5F"/>
    <w:rsid w:val="009B7B65"/>
    <w:rsid w:val="009C0D34"/>
    <w:rsid w:val="009C0EF7"/>
    <w:rsid w:val="009C0F1E"/>
    <w:rsid w:val="009C136F"/>
    <w:rsid w:val="009C1D3A"/>
    <w:rsid w:val="009C1E92"/>
    <w:rsid w:val="009C1F87"/>
    <w:rsid w:val="009C1FD7"/>
    <w:rsid w:val="009C2677"/>
    <w:rsid w:val="009C2A7F"/>
    <w:rsid w:val="009C3331"/>
    <w:rsid w:val="009C5600"/>
    <w:rsid w:val="009C627E"/>
    <w:rsid w:val="009C776D"/>
    <w:rsid w:val="009C7DCF"/>
    <w:rsid w:val="009C7DDB"/>
    <w:rsid w:val="009D3BAB"/>
    <w:rsid w:val="009D55C8"/>
    <w:rsid w:val="009D6881"/>
    <w:rsid w:val="009D6DE4"/>
    <w:rsid w:val="009D7162"/>
    <w:rsid w:val="009D77FE"/>
    <w:rsid w:val="009E080A"/>
    <w:rsid w:val="009E0A9E"/>
    <w:rsid w:val="009E12E2"/>
    <w:rsid w:val="009E2451"/>
    <w:rsid w:val="009E260C"/>
    <w:rsid w:val="009E2821"/>
    <w:rsid w:val="009E361F"/>
    <w:rsid w:val="009E3685"/>
    <w:rsid w:val="009E3ECF"/>
    <w:rsid w:val="009E46F7"/>
    <w:rsid w:val="009E481D"/>
    <w:rsid w:val="009E533C"/>
    <w:rsid w:val="009E638F"/>
    <w:rsid w:val="009E65B6"/>
    <w:rsid w:val="009F159A"/>
    <w:rsid w:val="009F1778"/>
    <w:rsid w:val="009F1F66"/>
    <w:rsid w:val="009F2414"/>
    <w:rsid w:val="009F2524"/>
    <w:rsid w:val="009F2EB0"/>
    <w:rsid w:val="009F4B0C"/>
    <w:rsid w:val="009F53B2"/>
    <w:rsid w:val="009F741C"/>
    <w:rsid w:val="00A00217"/>
    <w:rsid w:val="00A003F9"/>
    <w:rsid w:val="00A022B6"/>
    <w:rsid w:val="00A0271B"/>
    <w:rsid w:val="00A0342E"/>
    <w:rsid w:val="00A03BA5"/>
    <w:rsid w:val="00A03ED1"/>
    <w:rsid w:val="00A041DB"/>
    <w:rsid w:val="00A042ED"/>
    <w:rsid w:val="00A049D3"/>
    <w:rsid w:val="00A0500F"/>
    <w:rsid w:val="00A0668A"/>
    <w:rsid w:val="00A06884"/>
    <w:rsid w:val="00A1092B"/>
    <w:rsid w:val="00A10CCF"/>
    <w:rsid w:val="00A10D9E"/>
    <w:rsid w:val="00A110B2"/>
    <w:rsid w:val="00A11931"/>
    <w:rsid w:val="00A1196F"/>
    <w:rsid w:val="00A12393"/>
    <w:rsid w:val="00A12817"/>
    <w:rsid w:val="00A129A0"/>
    <w:rsid w:val="00A12AB7"/>
    <w:rsid w:val="00A14C9F"/>
    <w:rsid w:val="00A15135"/>
    <w:rsid w:val="00A15262"/>
    <w:rsid w:val="00A15339"/>
    <w:rsid w:val="00A15EC3"/>
    <w:rsid w:val="00A1600C"/>
    <w:rsid w:val="00A162F4"/>
    <w:rsid w:val="00A1697E"/>
    <w:rsid w:val="00A16B24"/>
    <w:rsid w:val="00A16CBA"/>
    <w:rsid w:val="00A16E1F"/>
    <w:rsid w:val="00A17FD8"/>
    <w:rsid w:val="00A20014"/>
    <w:rsid w:val="00A2065F"/>
    <w:rsid w:val="00A22122"/>
    <w:rsid w:val="00A22997"/>
    <w:rsid w:val="00A22BDC"/>
    <w:rsid w:val="00A23007"/>
    <w:rsid w:val="00A23935"/>
    <w:rsid w:val="00A2401A"/>
    <w:rsid w:val="00A24703"/>
    <w:rsid w:val="00A25B85"/>
    <w:rsid w:val="00A272C8"/>
    <w:rsid w:val="00A321C8"/>
    <w:rsid w:val="00A3247C"/>
    <w:rsid w:val="00A328CA"/>
    <w:rsid w:val="00A32920"/>
    <w:rsid w:val="00A339BE"/>
    <w:rsid w:val="00A34651"/>
    <w:rsid w:val="00A379A2"/>
    <w:rsid w:val="00A37EDD"/>
    <w:rsid w:val="00A423C5"/>
    <w:rsid w:val="00A42D74"/>
    <w:rsid w:val="00A4308D"/>
    <w:rsid w:val="00A4391F"/>
    <w:rsid w:val="00A4480F"/>
    <w:rsid w:val="00A451B3"/>
    <w:rsid w:val="00A45A1D"/>
    <w:rsid w:val="00A45E6B"/>
    <w:rsid w:val="00A4623D"/>
    <w:rsid w:val="00A469C7"/>
    <w:rsid w:val="00A47445"/>
    <w:rsid w:val="00A4784A"/>
    <w:rsid w:val="00A47A58"/>
    <w:rsid w:val="00A50279"/>
    <w:rsid w:val="00A51B67"/>
    <w:rsid w:val="00A5536E"/>
    <w:rsid w:val="00A55408"/>
    <w:rsid w:val="00A55645"/>
    <w:rsid w:val="00A559D9"/>
    <w:rsid w:val="00A55F17"/>
    <w:rsid w:val="00A5779B"/>
    <w:rsid w:val="00A60068"/>
    <w:rsid w:val="00A607BE"/>
    <w:rsid w:val="00A615E4"/>
    <w:rsid w:val="00A6164F"/>
    <w:rsid w:val="00A61CD1"/>
    <w:rsid w:val="00A65BDE"/>
    <w:rsid w:val="00A65C5D"/>
    <w:rsid w:val="00A66B3D"/>
    <w:rsid w:val="00A67236"/>
    <w:rsid w:val="00A7059C"/>
    <w:rsid w:val="00A70B28"/>
    <w:rsid w:val="00A72162"/>
    <w:rsid w:val="00A73B5A"/>
    <w:rsid w:val="00A73FC3"/>
    <w:rsid w:val="00A745DE"/>
    <w:rsid w:val="00A762C5"/>
    <w:rsid w:val="00A765B6"/>
    <w:rsid w:val="00A76B83"/>
    <w:rsid w:val="00A770C1"/>
    <w:rsid w:val="00A7783C"/>
    <w:rsid w:val="00A81D24"/>
    <w:rsid w:val="00A81DC3"/>
    <w:rsid w:val="00A85BB3"/>
    <w:rsid w:val="00A86526"/>
    <w:rsid w:val="00A8789E"/>
    <w:rsid w:val="00A87BD8"/>
    <w:rsid w:val="00A908BA"/>
    <w:rsid w:val="00A908D3"/>
    <w:rsid w:val="00A90E9A"/>
    <w:rsid w:val="00A90F93"/>
    <w:rsid w:val="00A91512"/>
    <w:rsid w:val="00A91B7A"/>
    <w:rsid w:val="00A93413"/>
    <w:rsid w:val="00A93AFD"/>
    <w:rsid w:val="00A93BEA"/>
    <w:rsid w:val="00A94D71"/>
    <w:rsid w:val="00A952B7"/>
    <w:rsid w:val="00A95866"/>
    <w:rsid w:val="00A96433"/>
    <w:rsid w:val="00A9755C"/>
    <w:rsid w:val="00AA0687"/>
    <w:rsid w:val="00AA12A5"/>
    <w:rsid w:val="00AA1643"/>
    <w:rsid w:val="00AA1900"/>
    <w:rsid w:val="00AA2099"/>
    <w:rsid w:val="00AA22A8"/>
    <w:rsid w:val="00AA2A6B"/>
    <w:rsid w:val="00AA33FB"/>
    <w:rsid w:val="00AA38CA"/>
    <w:rsid w:val="00AA396A"/>
    <w:rsid w:val="00AA3C7E"/>
    <w:rsid w:val="00AA3FE4"/>
    <w:rsid w:val="00AA4298"/>
    <w:rsid w:val="00AA54D2"/>
    <w:rsid w:val="00AA68A9"/>
    <w:rsid w:val="00AA6D39"/>
    <w:rsid w:val="00AB0BAD"/>
    <w:rsid w:val="00AB16F2"/>
    <w:rsid w:val="00AB2C4C"/>
    <w:rsid w:val="00AB3297"/>
    <w:rsid w:val="00AB33B8"/>
    <w:rsid w:val="00AB47DB"/>
    <w:rsid w:val="00AB5BEC"/>
    <w:rsid w:val="00AB64AA"/>
    <w:rsid w:val="00AB70D0"/>
    <w:rsid w:val="00AB781A"/>
    <w:rsid w:val="00AC05B0"/>
    <w:rsid w:val="00AC13FF"/>
    <w:rsid w:val="00AC16DE"/>
    <w:rsid w:val="00AC20E1"/>
    <w:rsid w:val="00AC21EF"/>
    <w:rsid w:val="00AC3ADC"/>
    <w:rsid w:val="00AC40CA"/>
    <w:rsid w:val="00AC4602"/>
    <w:rsid w:val="00AC5220"/>
    <w:rsid w:val="00AC6113"/>
    <w:rsid w:val="00AC61D8"/>
    <w:rsid w:val="00AC6F27"/>
    <w:rsid w:val="00AC7165"/>
    <w:rsid w:val="00AC77B5"/>
    <w:rsid w:val="00AD00D0"/>
    <w:rsid w:val="00AD0462"/>
    <w:rsid w:val="00AD113A"/>
    <w:rsid w:val="00AD14DB"/>
    <w:rsid w:val="00AD35D1"/>
    <w:rsid w:val="00AD44B2"/>
    <w:rsid w:val="00AD46D7"/>
    <w:rsid w:val="00AD484C"/>
    <w:rsid w:val="00AD4869"/>
    <w:rsid w:val="00AD4AD9"/>
    <w:rsid w:val="00AD4D7E"/>
    <w:rsid w:val="00AD4E45"/>
    <w:rsid w:val="00AD56A0"/>
    <w:rsid w:val="00AD5A6B"/>
    <w:rsid w:val="00AD5ECB"/>
    <w:rsid w:val="00AD66F0"/>
    <w:rsid w:val="00AD741B"/>
    <w:rsid w:val="00AD7503"/>
    <w:rsid w:val="00AD7844"/>
    <w:rsid w:val="00AE1008"/>
    <w:rsid w:val="00AE1144"/>
    <w:rsid w:val="00AE1A9D"/>
    <w:rsid w:val="00AE1F55"/>
    <w:rsid w:val="00AE20D3"/>
    <w:rsid w:val="00AE35ED"/>
    <w:rsid w:val="00AE4DFC"/>
    <w:rsid w:val="00AE4E2B"/>
    <w:rsid w:val="00AE592A"/>
    <w:rsid w:val="00AE5A9D"/>
    <w:rsid w:val="00AE5CA2"/>
    <w:rsid w:val="00AE5F62"/>
    <w:rsid w:val="00AE5FD6"/>
    <w:rsid w:val="00AE6DB8"/>
    <w:rsid w:val="00AF05B0"/>
    <w:rsid w:val="00AF0BAE"/>
    <w:rsid w:val="00AF1F2C"/>
    <w:rsid w:val="00AF2EBA"/>
    <w:rsid w:val="00AF415A"/>
    <w:rsid w:val="00AF47C7"/>
    <w:rsid w:val="00AF63A3"/>
    <w:rsid w:val="00AF69F1"/>
    <w:rsid w:val="00B00723"/>
    <w:rsid w:val="00B02743"/>
    <w:rsid w:val="00B0308B"/>
    <w:rsid w:val="00B042FA"/>
    <w:rsid w:val="00B046AD"/>
    <w:rsid w:val="00B05129"/>
    <w:rsid w:val="00B07185"/>
    <w:rsid w:val="00B07987"/>
    <w:rsid w:val="00B1033A"/>
    <w:rsid w:val="00B1035C"/>
    <w:rsid w:val="00B108E1"/>
    <w:rsid w:val="00B10BBC"/>
    <w:rsid w:val="00B13121"/>
    <w:rsid w:val="00B1358A"/>
    <w:rsid w:val="00B13D90"/>
    <w:rsid w:val="00B14448"/>
    <w:rsid w:val="00B14C21"/>
    <w:rsid w:val="00B15AC1"/>
    <w:rsid w:val="00B16FBF"/>
    <w:rsid w:val="00B173E1"/>
    <w:rsid w:val="00B17C15"/>
    <w:rsid w:val="00B20E69"/>
    <w:rsid w:val="00B21213"/>
    <w:rsid w:val="00B219DF"/>
    <w:rsid w:val="00B30549"/>
    <w:rsid w:val="00B3084F"/>
    <w:rsid w:val="00B30867"/>
    <w:rsid w:val="00B3105D"/>
    <w:rsid w:val="00B31128"/>
    <w:rsid w:val="00B31493"/>
    <w:rsid w:val="00B32EC0"/>
    <w:rsid w:val="00B33EAB"/>
    <w:rsid w:val="00B34079"/>
    <w:rsid w:val="00B34906"/>
    <w:rsid w:val="00B363A0"/>
    <w:rsid w:val="00B36DC4"/>
    <w:rsid w:val="00B375A3"/>
    <w:rsid w:val="00B379A6"/>
    <w:rsid w:val="00B37C88"/>
    <w:rsid w:val="00B4059F"/>
    <w:rsid w:val="00B40C6F"/>
    <w:rsid w:val="00B40F27"/>
    <w:rsid w:val="00B43466"/>
    <w:rsid w:val="00B43A65"/>
    <w:rsid w:val="00B43BF0"/>
    <w:rsid w:val="00B43CD5"/>
    <w:rsid w:val="00B4591E"/>
    <w:rsid w:val="00B45A6B"/>
    <w:rsid w:val="00B46495"/>
    <w:rsid w:val="00B469BF"/>
    <w:rsid w:val="00B46E42"/>
    <w:rsid w:val="00B46ECF"/>
    <w:rsid w:val="00B470D2"/>
    <w:rsid w:val="00B47EB6"/>
    <w:rsid w:val="00B51212"/>
    <w:rsid w:val="00B514C6"/>
    <w:rsid w:val="00B52383"/>
    <w:rsid w:val="00B540E3"/>
    <w:rsid w:val="00B54D66"/>
    <w:rsid w:val="00B5574B"/>
    <w:rsid w:val="00B57C60"/>
    <w:rsid w:val="00B6142A"/>
    <w:rsid w:val="00B625EB"/>
    <w:rsid w:val="00B63F57"/>
    <w:rsid w:val="00B6425B"/>
    <w:rsid w:val="00B64507"/>
    <w:rsid w:val="00B64612"/>
    <w:rsid w:val="00B65179"/>
    <w:rsid w:val="00B65C1F"/>
    <w:rsid w:val="00B65F56"/>
    <w:rsid w:val="00B66E3B"/>
    <w:rsid w:val="00B66F7F"/>
    <w:rsid w:val="00B67254"/>
    <w:rsid w:val="00B7039B"/>
    <w:rsid w:val="00B70586"/>
    <w:rsid w:val="00B71F59"/>
    <w:rsid w:val="00B735B2"/>
    <w:rsid w:val="00B736C0"/>
    <w:rsid w:val="00B76DC2"/>
    <w:rsid w:val="00B777AC"/>
    <w:rsid w:val="00B803FB"/>
    <w:rsid w:val="00B80E01"/>
    <w:rsid w:val="00B82076"/>
    <w:rsid w:val="00B8283F"/>
    <w:rsid w:val="00B84464"/>
    <w:rsid w:val="00B84749"/>
    <w:rsid w:val="00B84B1C"/>
    <w:rsid w:val="00B84E6F"/>
    <w:rsid w:val="00B8587B"/>
    <w:rsid w:val="00B86610"/>
    <w:rsid w:val="00B86E36"/>
    <w:rsid w:val="00B90FF8"/>
    <w:rsid w:val="00B92005"/>
    <w:rsid w:val="00B9335F"/>
    <w:rsid w:val="00B9413F"/>
    <w:rsid w:val="00B945C3"/>
    <w:rsid w:val="00B94DC4"/>
    <w:rsid w:val="00B94F63"/>
    <w:rsid w:val="00B95D08"/>
    <w:rsid w:val="00B960F7"/>
    <w:rsid w:val="00B96285"/>
    <w:rsid w:val="00B96931"/>
    <w:rsid w:val="00B96C5B"/>
    <w:rsid w:val="00B975F2"/>
    <w:rsid w:val="00BA0313"/>
    <w:rsid w:val="00BA0E61"/>
    <w:rsid w:val="00BA203B"/>
    <w:rsid w:val="00BA34CB"/>
    <w:rsid w:val="00BA34D2"/>
    <w:rsid w:val="00BA351D"/>
    <w:rsid w:val="00BA3C8C"/>
    <w:rsid w:val="00BA4A5B"/>
    <w:rsid w:val="00BA4DC9"/>
    <w:rsid w:val="00BA63CF"/>
    <w:rsid w:val="00BA6B35"/>
    <w:rsid w:val="00BA6D37"/>
    <w:rsid w:val="00BA71CB"/>
    <w:rsid w:val="00BB0053"/>
    <w:rsid w:val="00BB1535"/>
    <w:rsid w:val="00BB16C4"/>
    <w:rsid w:val="00BB2338"/>
    <w:rsid w:val="00BB2502"/>
    <w:rsid w:val="00BB2BC6"/>
    <w:rsid w:val="00BB2FBD"/>
    <w:rsid w:val="00BB3BBE"/>
    <w:rsid w:val="00BB4E46"/>
    <w:rsid w:val="00BB5482"/>
    <w:rsid w:val="00BB559E"/>
    <w:rsid w:val="00BB5DCB"/>
    <w:rsid w:val="00BB62E1"/>
    <w:rsid w:val="00BB6C39"/>
    <w:rsid w:val="00BB6EE0"/>
    <w:rsid w:val="00BB70AA"/>
    <w:rsid w:val="00BB77DA"/>
    <w:rsid w:val="00BB7DED"/>
    <w:rsid w:val="00BC0216"/>
    <w:rsid w:val="00BC0700"/>
    <w:rsid w:val="00BC162E"/>
    <w:rsid w:val="00BC174D"/>
    <w:rsid w:val="00BC2629"/>
    <w:rsid w:val="00BC2ADD"/>
    <w:rsid w:val="00BC3098"/>
    <w:rsid w:val="00BC4E55"/>
    <w:rsid w:val="00BC5E3D"/>
    <w:rsid w:val="00BC5F11"/>
    <w:rsid w:val="00BD0CEB"/>
    <w:rsid w:val="00BD0DF7"/>
    <w:rsid w:val="00BD1A5C"/>
    <w:rsid w:val="00BD2296"/>
    <w:rsid w:val="00BD35B1"/>
    <w:rsid w:val="00BD383D"/>
    <w:rsid w:val="00BD3847"/>
    <w:rsid w:val="00BD3BF1"/>
    <w:rsid w:val="00BD410C"/>
    <w:rsid w:val="00BD4E37"/>
    <w:rsid w:val="00BD4E6B"/>
    <w:rsid w:val="00BD5239"/>
    <w:rsid w:val="00BD54C3"/>
    <w:rsid w:val="00BD57E9"/>
    <w:rsid w:val="00BD58E5"/>
    <w:rsid w:val="00BD5B0B"/>
    <w:rsid w:val="00BD6B10"/>
    <w:rsid w:val="00BD7A24"/>
    <w:rsid w:val="00BE0D2D"/>
    <w:rsid w:val="00BE23B4"/>
    <w:rsid w:val="00BE2B35"/>
    <w:rsid w:val="00BE502D"/>
    <w:rsid w:val="00BE5262"/>
    <w:rsid w:val="00BE585E"/>
    <w:rsid w:val="00BE6791"/>
    <w:rsid w:val="00BE7711"/>
    <w:rsid w:val="00BE7A2D"/>
    <w:rsid w:val="00BF0F03"/>
    <w:rsid w:val="00BF1929"/>
    <w:rsid w:val="00BF26AE"/>
    <w:rsid w:val="00BF27F3"/>
    <w:rsid w:val="00BF3006"/>
    <w:rsid w:val="00BF3570"/>
    <w:rsid w:val="00BF483B"/>
    <w:rsid w:val="00BF5257"/>
    <w:rsid w:val="00BF6AC5"/>
    <w:rsid w:val="00BF701E"/>
    <w:rsid w:val="00BF7D93"/>
    <w:rsid w:val="00C00A8A"/>
    <w:rsid w:val="00C00E8F"/>
    <w:rsid w:val="00C011F1"/>
    <w:rsid w:val="00C02868"/>
    <w:rsid w:val="00C029DE"/>
    <w:rsid w:val="00C0335D"/>
    <w:rsid w:val="00C0478B"/>
    <w:rsid w:val="00C049DD"/>
    <w:rsid w:val="00C05E83"/>
    <w:rsid w:val="00C06029"/>
    <w:rsid w:val="00C06431"/>
    <w:rsid w:val="00C101CB"/>
    <w:rsid w:val="00C11813"/>
    <w:rsid w:val="00C1184D"/>
    <w:rsid w:val="00C12C1E"/>
    <w:rsid w:val="00C12C99"/>
    <w:rsid w:val="00C12D5D"/>
    <w:rsid w:val="00C14234"/>
    <w:rsid w:val="00C14BA5"/>
    <w:rsid w:val="00C14E80"/>
    <w:rsid w:val="00C1591D"/>
    <w:rsid w:val="00C15E02"/>
    <w:rsid w:val="00C16EC8"/>
    <w:rsid w:val="00C17736"/>
    <w:rsid w:val="00C17A51"/>
    <w:rsid w:val="00C17B9C"/>
    <w:rsid w:val="00C21684"/>
    <w:rsid w:val="00C218AC"/>
    <w:rsid w:val="00C21DA1"/>
    <w:rsid w:val="00C22EF3"/>
    <w:rsid w:val="00C25263"/>
    <w:rsid w:val="00C25BFD"/>
    <w:rsid w:val="00C25E14"/>
    <w:rsid w:val="00C26C6D"/>
    <w:rsid w:val="00C27429"/>
    <w:rsid w:val="00C27452"/>
    <w:rsid w:val="00C3024E"/>
    <w:rsid w:val="00C3063B"/>
    <w:rsid w:val="00C3082F"/>
    <w:rsid w:val="00C30AEE"/>
    <w:rsid w:val="00C315C0"/>
    <w:rsid w:val="00C3460E"/>
    <w:rsid w:val="00C35664"/>
    <w:rsid w:val="00C35885"/>
    <w:rsid w:val="00C35FD8"/>
    <w:rsid w:val="00C37405"/>
    <w:rsid w:val="00C3779F"/>
    <w:rsid w:val="00C4032E"/>
    <w:rsid w:val="00C4058F"/>
    <w:rsid w:val="00C41905"/>
    <w:rsid w:val="00C419D7"/>
    <w:rsid w:val="00C42AF9"/>
    <w:rsid w:val="00C42F5D"/>
    <w:rsid w:val="00C4549F"/>
    <w:rsid w:val="00C463C7"/>
    <w:rsid w:val="00C47A4E"/>
    <w:rsid w:val="00C50081"/>
    <w:rsid w:val="00C50AE2"/>
    <w:rsid w:val="00C50D61"/>
    <w:rsid w:val="00C511C5"/>
    <w:rsid w:val="00C51C3C"/>
    <w:rsid w:val="00C53504"/>
    <w:rsid w:val="00C53578"/>
    <w:rsid w:val="00C54CBF"/>
    <w:rsid w:val="00C5532D"/>
    <w:rsid w:val="00C55E5A"/>
    <w:rsid w:val="00C5689C"/>
    <w:rsid w:val="00C56BB4"/>
    <w:rsid w:val="00C6203B"/>
    <w:rsid w:val="00C632CD"/>
    <w:rsid w:val="00C638A3"/>
    <w:rsid w:val="00C63947"/>
    <w:rsid w:val="00C6398B"/>
    <w:rsid w:val="00C64C45"/>
    <w:rsid w:val="00C65721"/>
    <w:rsid w:val="00C65F18"/>
    <w:rsid w:val="00C6623F"/>
    <w:rsid w:val="00C70004"/>
    <w:rsid w:val="00C703FE"/>
    <w:rsid w:val="00C7104D"/>
    <w:rsid w:val="00C710E3"/>
    <w:rsid w:val="00C714A8"/>
    <w:rsid w:val="00C72FBC"/>
    <w:rsid w:val="00C75DBD"/>
    <w:rsid w:val="00C763CE"/>
    <w:rsid w:val="00C76BCD"/>
    <w:rsid w:val="00C76C5C"/>
    <w:rsid w:val="00C7706A"/>
    <w:rsid w:val="00C775E6"/>
    <w:rsid w:val="00C807CB"/>
    <w:rsid w:val="00C8092D"/>
    <w:rsid w:val="00C809F3"/>
    <w:rsid w:val="00C80A4F"/>
    <w:rsid w:val="00C813E6"/>
    <w:rsid w:val="00C818D6"/>
    <w:rsid w:val="00C82357"/>
    <w:rsid w:val="00C824FA"/>
    <w:rsid w:val="00C826AE"/>
    <w:rsid w:val="00C83C56"/>
    <w:rsid w:val="00C8418A"/>
    <w:rsid w:val="00C84740"/>
    <w:rsid w:val="00C87D4A"/>
    <w:rsid w:val="00C87EB9"/>
    <w:rsid w:val="00C87F5F"/>
    <w:rsid w:val="00C904DE"/>
    <w:rsid w:val="00C90C2B"/>
    <w:rsid w:val="00C910FF"/>
    <w:rsid w:val="00C93525"/>
    <w:rsid w:val="00C95494"/>
    <w:rsid w:val="00C96802"/>
    <w:rsid w:val="00C97018"/>
    <w:rsid w:val="00CA0582"/>
    <w:rsid w:val="00CA1079"/>
    <w:rsid w:val="00CA1AA2"/>
    <w:rsid w:val="00CA2C22"/>
    <w:rsid w:val="00CA2DAE"/>
    <w:rsid w:val="00CA4E20"/>
    <w:rsid w:val="00CA4E29"/>
    <w:rsid w:val="00CA5985"/>
    <w:rsid w:val="00CB0384"/>
    <w:rsid w:val="00CB094D"/>
    <w:rsid w:val="00CB0F0E"/>
    <w:rsid w:val="00CB11FF"/>
    <w:rsid w:val="00CB1B16"/>
    <w:rsid w:val="00CB38DF"/>
    <w:rsid w:val="00CB466F"/>
    <w:rsid w:val="00CB5644"/>
    <w:rsid w:val="00CB67B0"/>
    <w:rsid w:val="00CB7485"/>
    <w:rsid w:val="00CB7741"/>
    <w:rsid w:val="00CC07A2"/>
    <w:rsid w:val="00CC0906"/>
    <w:rsid w:val="00CC0AF7"/>
    <w:rsid w:val="00CC1A90"/>
    <w:rsid w:val="00CC2729"/>
    <w:rsid w:val="00CC282A"/>
    <w:rsid w:val="00CC2B44"/>
    <w:rsid w:val="00CC3652"/>
    <w:rsid w:val="00CC4160"/>
    <w:rsid w:val="00CC4CBB"/>
    <w:rsid w:val="00CC4FF8"/>
    <w:rsid w:val="00CC547D"/>
    <w:rsid w:val="00CC5E70"/>
    <w:rsid w:val="00CC5EC9"/>
    <w:rsid w:val="00CC70A8"/>
    <w:rsid w:val="00CC74BB"/>
    <w:rsid w:val="00CD067F"/>
    <w:rsid w:val="00CD07BE"/>
    <w:rsid w:val="00CD181A"/>
    <w:rsid w:val="00CD1847"/>
    <w:rsid w:val="00CD1EE0"/>
    <w:rsid w:val="00CD2AE6"/>
    <w:rsid w:val="00CD3CEF"/>
    <w:rsid w:val="00CD4FEF"/>
    <w:rsid w:val="00CD5217"/>
    <w:rsid w:val="00CD6155"/>
    <w:rsid w:val="00CE097F"/>
    <w:rsid w:val="00CE0E74"/>
    <w:rsid w:val="00CE1D5A"/>
    <w:rsid w:val="00CE1E79"/>
    <w:rsid w:val="00CE2319"/>
    <w:rsid w:val="00CE2BBC"/>
    <w:rsid w:val="00CE341D"/>
    <w:rsid w:val="00CE501D"/>
    <w:rsid w:val="00CE53FD"/>
    <w:rsid w:val="00CF00B2"/>
    <w:rsid w:val="00CF127C"/>
    <w:rsid w:val="00CF246C"/>
    <w:rsid w:val="00CF2DB9"/>
    <w:rsid w:val="00CF4850"/>
    <w:rsid w:val="00CF5BED"/>
    <w:rsid w:val="00CF7696"/>
    <w:rsid w:val="00D00A34"/>
    <w:rsid w:val="00D00E95"/>
    <w:rsid w:val="00D00EFE"/>
    <w:rsid w:val="00D02BC0"/>
    <w:rsid w:val="00D0439E"/>
    <w:rsid w:val="00D04BFA"/>
    <w:rsid w:val="00D06296"/>
    <w:rsid w:val="00D0629E"/>
    <w:rsid w:val="00D07C44"/>
    <w:rsid w:val="00D107C5"/>
    <w:rsid w:val="00D115D6"/>
    <w:rsid w:val="00D116E9"/>
    <w:rsid w:val="00D12EA3"/>
    <w:rsid w:val="00D14071"/>
    <w:rsid w:val="00D14565"/>
    <w:rsid w:val="00D14858"/>
    <w:rsid w:val="00D17731"/>
    <w:rsid w:val="00D17A28"/>
    <w:rsid w:val="00D17E54"/>
    <w:rsid w:val="00D17FF2"/>
    <w:rsid w:val="00D201AB"/>
    <w:rsid w:val="00D20C31"/>
    <w:rsid w:val="00D2249F"/>
    <w:rsid w:val="00D2545A"/>
    <w:rsid w:val="00D264C9"/>
    <w:rsid w:val="00D2755D"/>
    <w:rsid w:val="00D27855"/>
    <w:rsid w:val="00D30162"/>
    <w:rsid w:val="00D30905"/>
    <w:rsid w:val="00D30DA3"/>
    <w:rsid w:val="00D30DF7"/>
    <w:rsid w:val="00D30EA8"/>
    <w:rsid w:val="00D3276B"/>
    <w:rsid w:val="00D32B30"/>
    <w:rsid w:val="00D32F65"/>
    <w:rsid w:val="00D34738"/>
    <w:rsid w:val="00D3485A"/>
    <w:rsid w:val="00D34F0E"/>
    <w:rsid w:val="00D37A56"/>
    <w:rsid w:val="00D4005A"/>
    <w:rsid w:val="00D401C3"/>
    <w:rsid w:val="00D4028B"/>
    <w:rsid w:val="00D40BDC"/>
    <w:rsid w:val="00D416FB"/>
    <w:rsid w:val="00D41D37"/>
    <w:rsid w:val="00D41E9A"/>
    <w:rsid w:val="00D4256D"/>
    <w:rsid w:val="00D426CD"/>
    <w:rsid w:val="00D44B45"/>
    <w:rsid w:val="00D45D32"/>
    <w:rsid w:val="00D47011"/>
    <w:rsid w:val="00D47BC1"/>
    <w:rsid w:val="00D47DB9"/>
    <w:rsid w:val="00D508F5"/>
    <w:rsid w:val="00D52F24"/>
    <w:rsid w:val="00D5352B"/>
    <w:rsid w:val="00D5479D"/>
    <w:rsid w:val="00D54A01"/>
    <w:rsid w:val="00D5574D"/>
    <w:rsid w:val="00D5648A"/>
    <w:rsid w:val="00D57610"/>
    <w:rsid w:val="00D60C68"/>
    <w:rsid w:val="00D6110C"/>
    <w:rsid w:val="00D61886"/>
    <w:rsid w:val="00D623B9"/>
    <w:rsid w:val="00D6375F"/>
    <w:rsid w:val="00D642C1"/>
    <w:rsid w:val="00D6549E"/>
    <w:rsid w:val="00D655DD"/>
    <w:rsid w:val="00D66586"/>
    <w:rsid w:val="00D666DA"/>
    <w:rsid w:val="00D6709A"/>
    <w:rsid w:val="00D67912"/>
    <w:rsid w:val="00D711CD"/>
    <w:rsid w:val="00D7192E"/>
    <w:rsid w:val="00D71BB7"/>
    <w:rsid w:val="00D731B7"/>
    <w:rsid w:val="00D737DA"/>
    <w:rsid w:val="00D73DCC"/>
    <w:rsid w:val="00D74296"/>
    <w:rsid w:val="00D755E5"/>
    <w:rsid w:val="00D75DA4"/>
    <w:rsid w:val="00D763BD"/>
    <w:rsid w:val="00D76A5E"/>
    <w:rsid w:val="00D77497"/>
    <w:rsid w:val="00D805A7"/>
    <w:rsid w:val="00D8068D"/>
    <w:rsid w:val="00D8216B"/>
    <w:rsid w:val="00D82385"/>
    <w:rsid w:val="00D82BB6"/>
    <w:rsid w:val="00D83676"/>
    <w:rsid w:val="00D84087"/>
    <w:rsid w:val="00D84E26"/>
    <w:rsid w:val="00D84E34"/>
    <w:rsid w:val="00D85908"/>
    <w:rsid w:val="00D85940"/>
    <w:rsid w:val="00D85CBC"/>
    <w:rsid w:val="00D86272"/>
    <w:rsid w:val="00D86FA0"/>
    <w:rsid w:val="00D87293"/>
    <w:rsid w:val="00D8737E"/>
    <w:rsid w:val="00D90671"/>
    <w:rsid w:val="00D90A70"/>
    <w:rsid w:val="00D90AF1"/>
    <w:rsid w:val="00D91101"/>
    <w:rsid w:val="00D91DD0"/>
    <w:rsid w:val="00D9261D"/>
    <w:rsid w:val="00D9263A"/>
    <w:rsid w:val="00D92F36"/>
    <w:rsid w:val="00D93FF9"/>
    <w:rsid w:val="00D959B3"/>
    <w:rsid w:val="00D95A70"/>
    <w:rsid w:val="00D96B7F"/>
    <w:rsid w:val="00D97348"/>
    <w:rsid w:val="00D97362"/>
    <w:rsid w:val="00D974E9"/>
    <w:rsid w:val="00DA0DF0"/>
    <w:rsid w:val="00DA0E70"/>
    <w:rsid w:val="00DA2F01"/>
    <w:rsid w:val="00DA38C2"/>
    <w:rsid w:val="00DA457B"/>
    <w:rsid w:val="00DA4720"/>
    <w:rsid w:val="00DA4EF7"/>
    <w:rsid w:val="00DA5E07"/>
    <w:rsid w:val="00DA5FA4"/>
    <w:rsid w:val="00DA7776"/>
    <w:rsid w:val="00DB04C1"/>
    <w:rsid w:val="00DB07DA"/>
    <w:rsid w:val="00DB0B67"/>
    <w:rsid w:val="00DB132A"/>
    <w:rsid w:val="00DB1915"/>
    <w:rsid w:val="00DB319B"/>
    <w:rsid w:val="00DB31B3"/>
    <w:rsid w:val="00DB4540"/>
    <w:rsid w:val="00DB4A1D"/>
    <w:rsid w:val="00DB4F2D"/>
    <w:rsid w:val="00DB617C"/>
    <w:rsid w:val="00DB682B"/>
    <w:rsid w:val="00DB6D87"/>
    <w:rsid w:val="00DC0CEE"/>
    <w:rsid w:val="00DC27E1"/>
    <w:rsid w:val="00DC3B7B"/>
    <w:rsid w:val="00DC471D"/>
    <w:rsid w:val="00DC4753"/>
    <w:rsid w:val="00DC5E26"/>
    <w:rsid w:val="00DC5F10"/>
    <w:rsid w:val="00DD08B1"/>
    <w:rsid w:val="00DD0984"/>
    <w:rsid w:val="00DD0C89"/>
    <w:rsid w:val="00DD2949"/>
    <w:rsid w:val="00DD2F9A"/>
    <w:rsid w:val="00DD682C"/>
    <w:rsid w:val="00DD68AA"/>
    <w:rsid w:val="00DD698D"/>
    <w:rsid w:val="00DD69E1"/>
    <w:rsid w:val="00DD70D5"/>
    <w:rsid w:val="00DD7B98"/>
    <w:rsid w:val="00DE191E"/>
    <w:rsid w:val="00DE25DB"/>
    <w:rsid w:val="00DE35F9"/>
    <w:rsid w:val="00DE61CC"/>
    <w:rsid w:val="00DE6B99"/>
    <w:rsid w:val="00DF0D92"/>
    <w:rsid w:val="00DF1270"/>
    <w:rsid w:val="00DF1F35"/>
    <w:rsid w:val="00DF2F1E"/>
    <w:rsid w:val="00DF346D"/>
    <w:rsid w:val="00DF4B15"/>
    <w:rsid w:val="00DF5F05"/>
    <w:rsid w:val="00DF6945"/>
    <w:rsid w:val="00E001D7"/>
    <w:rsid w:val="00E006D3"/>
    <w:rsid w:val="00E00746"/>
    <w:rsid w:val="00E01F0E"/>
    <w:rsid w:val="00E0408B"/>
    <w:rsid w:val="00E04845"/>
    <w:rsid w:val="00E04F9D"/>
    <w:rsid w:val="00E05594"/>
    <w:rsid w:val="00E06B3C"/>
    <w:rsid w:val="00E10084"/>
    <w:rsid w:val="00E1037B"/>
    <w:rsid w:val="00E103A8"/>
    <w:rsid w:val="00E113B0"/>
    <w:rsid w:val="00E13BAA"/>
    <w:rsid w:val="00E13DB4"/>
    <w:rsid w:val="00E1406C"/>
    <w:rsid w:val="00E1488E"/>
    <w:rsid w:val="00E14C9F"/>
    <w:rsid w:val="00E14F72"/>
    <w:rsid w:val="00E14FFE"/>
    <w:rsid w:val="00E165C3"/>
    <w:rsid w:val="00E17124"/>
    <w:rsid w:val="00E1748C"/>
    <w:rsid w:val="00E21EE4"/>
    <w:rsid w:val="00E2322B"/>
    <w:rsid w:val="00E23637"/>
    <w:rsid w:val="00E243FB"/>
    <w:rsid w:val="00E2464E"/>
    <w:rsid w:val="00E251A2"/>
    <w:rsid w:val="00E26372"/>
    <w:rsid w:val="00E26BC1"/>
    <w:rsid w:val="00E27971"/>
    <w:rsid w:val="00E300D9"/>
    <w:rsid w:val="00E306D0"/>
    <w:rsid w:val="00E313EE"/>
    <w:rsid w:val="00E32646"/>
    <w:rsid w:val="00E329D8"/>
    <w:rsid w:val="00E33127"/>
    <w:rsid w:val="00E33560"/>
    <w:rsid w:val="00E33EE4"/>
    <w:rsid w:val="00E34AB8"/>
    <w:rsid w:val="00E350BA"/>
    <w:rsid w:val="00E36428"/>
    <w:rsid w:val="00E366A1"/>
    <w:rsid w:val="00E36980"/>
    <w:rsid w:val="00E37488"/>
    <w:rsid w:val="00E374B4"/>
    <w:rsid w:val="00E40EFC"/>
    <w:rsid w:val="00E41220"/>
    <w:rsid w:val="00E42978"/>
    <w:rsid w:val="00E42FCF"/>
    <w:rsid w:val="00E43272"/>
    <w:rsid w:val="00E43657"/>
    <w:rsid w:val="00E43FC4"/>
    <w:rsid w:val="00E4498D"/>
    <w:rsid w:val="00E45235"/>
    <w:rsid w:val="00E46072"/>
    <w:rsid w:val="00E46A02"/>
    <w:rsid w:val="00E46C4A"/>
    <w:rsid w:val="00E47A14"/>
    <w:rsid w:val="00E50477"/>
    <w:rsid w:val="00E508FE"/>
    <w:rsid w:val="00E50CF3"/>
    <w:rsid w:val="00E511CF"/>
    <w:rsid w:val="00E5176A"/>
    <w:rsid w:val="00E51D76"/>
    <w:rsid w:val="00E51F15"/>
    <w:rsid w:val="00E52E3F"/>
    <w:rsid w:val="00E5320A"/>
    <w:rsid w:val="00E553C2"/>
    <w:rsid w:val="00E5587D"/>
    <w:rsid w:val="00E5616E"/>
    <w:rsid w:val="00E563BA"/>
    <w:rsid w:val="00E57206"/>
    <w:rsid w:val="00E574DF"/>
    <w:rsid w:val="00E5754D"/>
    <w:rsid w:val="00E57747"/>
    <w:rsid w:val="00E60193"/>
    <w:rsid w:val="00E60429"/>
    <w:rsid w:val="00E6063B"/>
    <w:rsid w:val="00E61E9A"/>
    <w:rsid w:val="00E625E6"/>
    <w:rsid w:val="00E644AD"/>
    <w:rsid w:val="00E6793A"/>
    <w:rsid w:val="00E67B9B"/>
    <w:rsid w:val="00E705ED"/>
    <w:rsid w:val="00E70732"/>
    <w:rsid w:val="00E74B34"/>
    <w:rsid w:val="00E75E37"/>
    <w:rsid w:val="00E80B9C"/>
    <w:rsid w:val="00E80DFF"/>
    <w:rsid w:val="00E817A6"/>
    <w:rsid w:val="00E819F3"/>
    <w:rsid w:val="00E82FE5"/>
    <w:rsid w:val="00E8491F"/>
    <w:rsid w:val="00E84FD8"/>
    <w:rsid w:val="00E8659B"/>
    <w:rsid w:val="00E86724"/>
    <w:rsid w:val="00E87FA1"/>
    <w:rsid w:val="00E90727"/>
    <w:rsid w:val="00E90E45"/>
    <w:rsid w:val="00E913CD"/>
    <w:rsid w:val="00E9147A"/>
    <w:rsid w:val="00E9320E"/>
    <w:rsid w:val="00E93554"/>
    <w:rsid w:val="00E93DD8"/>
    <w:rsid w:val="00E94077"/>
    <w:rsid w:val="00E9570B"/>
    <w:rsid w:val="00E95A76"/>
    <w:rsid w:val="00E96A2D"/>
    <w:rsid w:val="00E96D52"/>
    <w:rsid w:val="00E97157"/>
    <w:rsid w:val="00E9753A"/>
    <w:rsid w:val="00E977CA"/>
    <w:rsid w:val="00E97D97"/>
    <w:rsid w:val="00EA0953"/>
    <w:rsid w:val="00EA31CE"/>
    <w:rsid w:val="00EA31D3"/>
    <w:rsid w:val="00EA38CA"/>
    <w:rsid w:val="00EA3BAC"/>
    <w:rsid w:val="00EA499D"/>
    <w:rsid w:val="00EA58D7"/>
    <w:rsid w:val="00EA5EF8"/>
    <w:rsid w:val="00EA6420"/>
    <w:rsid w:val="00EA6A0B"/>
    <w:rsid w:val="00EA6E9E"/>
    <w:rsid w:val="00EA751D"/>
    <w:rsid w:val="00EB0796"/>
    <w:rsid w:val="00EB2221"/>
    <w:rsid w:val="00EB23DD"/>
    <w:rsid w:val="00EB2AAA"/>
    <w:rsid w:val="00EB50D6"/>
    <w:rsid w:val="00EB5E0E"/>
    <w:rsid w:val="00EB6014"/>
    <w:rsid w:val="00EB74DA"/>
    <w:rsid w:val="00EC03B4"/>
    <w:rsid w:val="00EC09C3"/>
    <w:rsid w:val="00EC0CF6"/>
    <w:rsid w:val="00EC1198"/>
    <w:rsid w:val="00EC25AA"/>
    <w:rsid w:val="00EC29DF"/>
    <w:rsid w:val="00EC3394"/>
    <w:rsid w:val="00EC3D84"/>
    <w:rsid w:val="00EC403E"/>
    <w:rsid w:val="00EC4BEC"/>
    <w:rsid w:val="00EC5C48"/>
    <w:rsid w:val="00EC5D2B"/>
    <w:rsid w:val="00EC6115"/>
    <w:rsid w:val="00EC796D"/>
    <w:rsid w:val="00EC7E8C"/>
    <w:rsid w:val="00ED1981"/>
    <w:rsid w:val="00ED1D26"/>
    <w:rsid w:val="00ED21E3"/>
    <w:rsid w:val="00ED289B"/>
    <w:rsid w:val="00ED2E3D"/>
    <w:rsid w:val="00ED3072"/>
    <w:rsid w:val="00ED408A"/>
    <w:rsid w:val="00ED4531"/>
    <w:rsid w:val="00ED7031"/>
    <w:rsid w:val="00ED7AB2"/>
    <w:rsid w:val="00EE0B71"/>
    <w:rsid w:val="00EE0F52"/>
    <w:rsid w:val="00EE0FB7"/>
    <w:rsid w:val="00EE15F5"/>
    <w:rsid w:val="00EE2745"/>
    <w:rsid w:val="00EE2A03"/>
    <w:rsid w:val="00EE36BC"/>
    <w:rsid w:val="00EE3D98"/>
    <w:rsid w:val="00EE57A7"/>
    <w:rsid w:val="00EE5EAD"/>
    <w:rsid w:val="00EE7DAC"/>
    <w:rsid w:val="00EF0768"/>
    <w:rsid w:val="00EF0845"/>
    <w:rsid w:val="00EF2759"/>
    <w:rsid w:val="00EF2BD8"/>
    <w:rsid w:val="00EF2D0B"/>
    <w:rsid w:val="00EF31D2"/>
    <w:rsid w:val="00EF3CAC"/>
    <w:rsid w:val="00EF46F9"/>
    <w:rsid w:val="00EF7C29"/>
    <w:rsid w:val="00F0205F"/>
    <w:rsid w:val="00F02BF8"/>
    <w:rsid w:val="00F03179"/>
    <w:rsid w:val="00F03687"/>
    <w:rsid w:val="00F03D25"/>
    <w:rsid w:val="00F065EE"/>
    <w:rsid w:val="00F066E5"/>
    <w:rsid w:val="00F072F1"/>
    <w:rsid w:val="00F10BCB"/>
    <w:rsid w:val="00F11D6A"/>
    <w:rsid w:val="00F126AA"/>
    <w:rsid w:val="00F1320E"/>
    <w:rsid w:val="00F13464"/>
    <w:rsid w:val="00F13E99"/>
    <w:rsid w:val="00F13F9F"/>
    <w:rsid w:val="00F14461"/>
    <w:rsid w:val="00F167DF"/>
    <w:rsid w:val="00F22359"/>
    <w:rsid w:val="00F22686"/>
    <w:rsid w:val="00F23203"/>
    <w:rsid w:val="00F2398D"/>
    <w:rsid w:val="00F248BC"/>
    <w:rsid w:val="00F269B8"/>
    <w:rsid w:val="00F31622"/>
    <w:rsid w:val="00F32867"/>
    <w:rsid w:val="00F34376"/>
    <w:rsid w:val="00F348C2"/>
    <w:rsid w:val="00F34E98"/>
    <w:rsid w:val="00F35291"/>
    <w:rsid w:val="00F35A72"/>
    <w:rsid w:val="00F35F8F"/>
    <w:rsid w:val="00F36047"/>
    <w:rsid w:val="00F367FC"/>
    <w:rsid w:val="00F36B7A"/>
    <w:rsid w:val="00F36D00"/>
    <w:rsid w:val="00F36DE3"/>
    <w:rsid w:val="00F418EE"/>
    <w:rsid w:val="00F41CC8"/>
    <w:rsid w:val="00F425A8"/>
    <w:rsid w:val="00F4318D"/>
    <w:rsid w:val="00F4352B"/>
    <w:rsid w:val="00F43CA4"/>
    <w:rsid w:val="00F44768"/>
    <w:rsid w:val="00F448D3"/>
    <w:rsid w:val="00F46BC8"/>
    <w:rsid w:val="00F47532"/>
    <w:rsid w:val="00F47E5D"/>
    <w:rsid w:val="00F47FBB"/>
    <w:rsid w:val="00F508C5"/>
    <w:rsid w:val="00F5151B"/>
    <w:rsid w:val="00F5195C"/>
    <w:rsid w:val="00F51C9E"/>
    <w:rsid w:val="00F53C75"/>
    <w:rsid w:val="00F54249"/>
    <w:rsid w:val="00F54887"/>
    <w:rsid w:val="00F54EC7"/>
    <w:rsid w:val="00F55D1F"/>
    <w:rsid w:val="00F56450"/>
    <w:rsid w:val="00F5646E"/>
    <w:rsid w:val="00F57187"/>
    <w:rsid w:val="00F5780D"/>
    <w:rsid w:val="00F57BAF"/>
    <w:rsid w:val="00F57C55"/>
    <w:rsid w:val="00F61DCA"/>
    <w:rsid w:val="00F62129"/>
    <w:rsid w:val="00F62D6C"/>
    <w:rsid w:val="00F62DBD"/>
    <w:rsid w:val="00F62ECB"/>
    <w:rsid w:val="00F63515"/>
    <w:rsid w:val="00F63892"/>
    <w:rsid w:val="00F64760"/>
    <w:rsid w:val="00F657C7"/>
    <w:rsid w:val="00F65AF3"/>
    <w:rsid w:val="00F65D79"/>
    <w:rsid w:val="00F65FF5"/>
    <w:rsid w:val="00F66167"/>
    <w:rsid w:val="00F665D8"/>
    <w:rsid w:val="00F7085A"/>
    <w:rsid w:val="00F71254"/>
    <w:rsid w:val="00F71AF2"/>
    <w:rsid w:val="00F71B72"/>
    <w:rsid w:val="00F720F2"/>
    <w:rsid w:val="00F724AB"/>
    <w:rsid w:val="00F7375F"/>
    <w:rsid w:val="00F74627"/>
    <w:rsid w:val="00F74A0B"/>
    <w:rsid w:val="00F74EDB"/>
    <w:rsid w:val="00F75005"/>
    <w:rsid w:val="00F7586D"/>
    <w:rsid w:val="00F76309"/>
    <w:rsid w:val="00F77371"/>
    <w:rsid w:val="00F77641"/>
    <w:rsid w:val="00F77906"/>
    <w:rsid w:val="00F77942"/>
    <w:rsid w:val="00F80C07"/>
    <w:rsid w:val="00F81544"/>
    <w:rsid w:val="00F8240C"/>
    <w:rsid w:val="00F83FEE"/>
    <w:rsid w:val="00F8411D"/>
    <w:rsid w:val="00F84363"/>
    <w:rsid w:val="00F8505A"/>
    <w:rsid w:val="00F85AA4"/>
    <w:rsid w:val="00F86EEA"/>
    <w:rsid w:val="00F878A7"/>
    <w:rsid w:val="00F90B2A"/>
    <w:rsid w:val="00F91B04"/>
    <w:rsid w:val="00F9260B"/>
    <w:rsid w:val="00F92945"/>
    <w:rsid w:val="00F92FEC"/>
    <w:rsid w:val="00F937B9"/>
    <w:rsid w:val="00F96660"/>
    <w:rsid w:val="00F9720D"/>
    <w:rsid w:val="00FA0625"/>
    <w:rsid w:val="00FA1061"/>
    <w:rsid w:val="00FA1928"/>
    <w:rsid w:val="00FA1CC2"/>
    <w:rsid w:val="00FA1F41"/>
    <w:rsid w:val="00FA1FA2"/>
    <w:rsid w:val="00FA2C4F"/>
    <w:rsid w:val="00FA358E"/>
    <w:rsid w:val="00FA3B55"/>
    <w:rsid w:val="00FA4E69"/>
    <w:rsid w:val="00FA50C7"/>
    <w:rsid w:val="00FA55FD"/>
    <w:rsid w:val="00FA65D2"/>
    <w:rsid w:val="00FA6E39"/>
    <w:rsid w:val="00FA7AE3"/>
    <w:rsid w:val="00FA7BFF"/>
    <w:rsid w:val="00FB08FA"/>
    <w:rsid w:val="00FB15EB"/>
    <w:rsid w:val="00FB1CC1"/>
    <w:rsid w:val="00FB2D51"/>
    <w:rsid w:val="00FB3325"/>
    <w:rsid w:val="00FB334C"/>
    <w:rsid w:val="00FB3840"/>
    <w:rsid w:val="00FB52D6"/>
    <w:rsid w:val="00FB7CAC"/>
    <w:rsid w:val="00FC0C02"/>
    <w:rsid w:val="00FC0DEC"/>
    <w:rsid w:val="00FC2C94"/>
    <w:rsid w:val="00FC324C"/>
    <w:rsid w:val="00FC3747"/>
    <w:rsid w:val="00FC4A8C"/>
    <w:rsid w:val="00FC5862"/>
    <w:rsid w:val="00FC7C2E"/>
    <w:rsid w:val="00FD06C6"/>
    <w:rsid w:val="00FD129A"/>
    <w:rsid w:val="00FD1F09"/>
    <w:rsid w:val="00FD2092"/>
    <w:rsid w:val="00FD2559"/>
    <w:rsid w:val="00FD3890"/>
    <w:rsid w:val="00FE22B2"/>
    <w:rsid w:val="00FE2CE5"/>
    <w:rsid w:val="00FE3F4E"/>
    <w:rsid w:val="00FE4071"/>
    <w:rsid w:val="00FE4D8A"/>
    <w:rsid w:val="00FE4EB9"/>
    <w:rsid w:val="00FE4F33"/>
    <w:rsid w:val="00FE53C7"/>
    <w:rsid w:val="00FE5794"/>
    <w:rsid w:val="00FE6FF8"/>
    <w:rsid w:val="00FE73AF"/>
    <w:rsid w:val="00FE7576"/>
    <w:rsid w:val="00FE7903"/>
    <w:rsid w:val="00FE7E7C"/>
    <w:rsid w:val="00FF050E"/>
    <w:rsid w:val="00FF080D"/>
    <w:rsid w:val="00FF0EBF"/>
    <w:rsid w:val="00FF385F"/>
    <w:rsid w:val="00FF4273"/>
    <w:rsid w:val="00FF4471"/>
    <w:rsid w:val="00FF45D0"/>
    <w:rsid w:val="00FF4913"/>
    <w:rsid w:val="00FF51B4"/>
    <w:rsid w:val="00FF5923"/>
    <w:rsid w:val="00FF642D"/>
    <w:rsid w:val="00FF664D"/>
    <w:rsid w:val="00FF68E2"/>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63B"/>
    <w:pPr>
      <w:spacing w:after="200" w:line="276" w:lineRule="auto"/>
    </w:pPr>
    <w:rPr>
      <w:rFonts w:eastAsia="Times New Roman"/>
      <w:sz w:val="22"/>
      <w:szCs w:val="22"/>
    </w:rPr>
  </w:style>
  <w:style w:type="paragraph" w:styleId="Titre1">
    <w:name w:val="heading 1"/>
    <w:basedOn w:val="Normal"/>
    <w:next w:val="Normal"/>
    <w:link w:val="Titre1Car"/>
    <w:uiPriority w:val="9"/>
    <w:qFormat/>
    <w:rsid w:val="00C4032E"/>
    <w:pPr>
      <w:keepNext/>
      <w:spacing w:before="240" w:after="60"/>
      <w:outlineLvl w:val="0"/>
    </w:pPr>
    <w:rPr>
      <w:rFonts w:ascii="Calibri Light" w:hAnsi="Calibri Light" w:cs="Times New Roman"/>
      <w:b/>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C4032E"/>
    <w:rPr>
      <w:rFonts w:ascii="Calibri Light" w:eastAsia="Times New Roman" w:hAnsi="Calibri Light" w:cs="Times New Roman"/>
      <w:b/>
      <w:bCs/>
      <w:kern w:val="32"/>
      <w:sz w:val="32"/>
      <w:szCs w:val="32"/>
    </w:rPr>
  </w:style>
  <w:style w:type="paragraph" w:styleId="Notedebasdepage">
    <w:name w:val="footnote text"/>
    <w:basedOn w:val="Normal"/>
    <w:link w:val="NotedebasdepageCar"/>
    <w:unhideWhenUsed/>
    <w:rsid w:val="00DD69E1"/>
    <w:pPr>
      <w:spacing w:after="0" w:line="240" w:lineRule="auto"/>
    </w:pPr>
    <w:rPr>
      <w:sz w:val="20"/>
      <w:szCs w:val="20"/>
    </w:rPr>
  </w:style>
  <w:style w:type="character" w:customStyle="1" w:styleId="NotedebasdepageCar">
    <w:name w:val="Note de bas de page Car"/>
    <w:link w:val="Notedebasdepage"/>
    <w:rsid w:val="00DD69E1"/>
    <w:rPr>
      <w:rFonts w:ascii="Calibri" w:eastAsia="Times New Roman" w:hAnsi="Calibri" w:cs="Arial"/>
      <w:sz w:val="20"/>
      <w:szCs w:val="20"/>
      <w:lang w:eastAsia="fr-FR"/>
    </w:rPr>
  </w:style>
  <w:style w:type="character" w:styleId="Appelnotedebasdep">
    <w:name w:val="footnote reference"/>
    <w:unhideWhenUsed/>
    <w:rsid w:val="00DD69E1"/>
    <w:rPr>
      <w:vertAlign w:val="superscript"/>
    </w:rPr>
  </w:style>
  <w:style w:type="character" w:customStyle="1" w:styleId="Grillemoyenne11">
    <w:name w:val="Grille moyenne 11"/>
    <w:uiPriority w:val="99"/>
    <w:semiHidden/>
    <w:rsid w:val="00E103A8"/>
    <w:rPr>
      <w:color w:val="808080"/>
    </w:rPr>
  </w:style>
  <w:style w:type="paragraph" w:styleId="Textedebulles">
    <w:name w:val="Balloon Text"/>
    <w:basedOn w:val="Normal"/>
    <w:link w:val="TextedebullesCar"/>
    <w:uiPriority w:val="99"/>
    <w:semiHidden/>
    <w:unhideWhenUsed/>
    <w:rsid w:val="00E103A8"/>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E103A8"/>
    <w:rPr>
      <w:rFonts w:ascii="Tahoma" w:eastAsia="Times New Roman" w:hAnsi="Tahoma" w:cs="Tahoma"/>
      <w:sz w:val="16"/>
      <w:szCs w:val="16"/>
      <w:lang w:eastAsia="fr-FR"/>
    </w:rPr>
  </w:style>
  <w:style w:type="paragraph" w:customStyle="1" w:styleId="Listecouleur-Accent11">
    <w:name w:val="Liste couleur - Accent 11"/>
    <w:basedOn w:val="Normal"/>
    <w:link w:val="Listecouleur-Accent1Car"/>
    <w:uiPriority w:val="34"/>
    <w:qFormat/>
    <w:rsid w:val="00DB617C"/>
    <w:pPr>
      <w:ind w:left="720"/>
      <w:contextualSpacing/>
    </w:pPr>
    <w:rPr>
      <w:rFonts w:cs="Times New Roman"/>
      <w:sz w:val="20"/>
      <w:szCs w:val="20"/>
      <w:lang/>
    </w:rPr>
  </w:style>
  <w:style w:type="character" w:customStyle="1" w:styleId="Listecouleur-Accent1Car">
    <w:name w:val="Liste couleur - Accent 1 Car"/>
    <w:link w:val="Listecouleur-Accent11"/>
    <w:uiPriority w:val="34"/>
    <w:rsid w:val="00C17A51"/>
    <w:rPr>
      <w:rFonts w:ascii="Calibri" w:eastAsia="Times New Roman" w:hAnsi="Calibri" w:cs="Arial"/>
      <w:lang w:eastAsia="fr-FR"/>
    </w:rPr>
  </w:style>
  <w:style w:type="paragraph" w:styleId="En-tte">
    <w:name w:val="header"/>
    <w:basedOn w:val="Normal"/>
    <w:link w:val="En-tteCar"/>
    <w:uiPriority w:val="99"/>
    <w:unhideWhenUsed/>
    <w:rsid w:val="00F74EDB"/>
    <w:pPr>
      <w:tabs>
        <w:tab w:val="center" w:pos="4536"/>
        <w:tab w:val="right" w:pos="9072"/>
      </w:tabs>
      <w:spacing w:after="0" w:line="240" w:lineRule="auto"/>
    </w:pPr>
  </w:style>
  <w:style w:type="character" w:customStyle="1" w:styleId="En-tteCar">
    <w:name w:val="En-tête Car"/>
    <w:link w:val="En-tte"/>
    <w:uiPriority w:val="99"/>
    <w:rsid w:val="00F74EDB"/>
    <w:rPr>
      <w:rFonts w:ascii="Calibri" w:eastAsia="Times New Roman" w:hAnsi="Calibri" w:cs="Arial"/>
      <w:lang w:eastAsia="fr-FR"/>
    </w:rPr>
  </w:style>
  <w:style w:type="paragraph" w:styleId="Pieddepage">
    <w:name w:val="footer"/>
    <w:basedOn w:val="Normal"/>
    <w:link w:val="PieddepageCar"/>
    <w:uiPriority w:val="99"/>
    <w:unhideWhenUsed/>
    <w:rsid w:val="00F74EDB"/>
    <w:pPr>
      <w:tabs>
        <w:tab w:val="center" w:pos="4536"/>
        <w:tab w:val="right" w:pos="9072"/>
      </w:tabs>
      <w:spacing w:after="0" w:line="240" w:lineRule="auto"/>
    </w:pPr>
  </w:style>
  <w:style w:type="character" w:customStyle="1" w:styleId="PieddepageCar">
    <w:name w:val="Pied de page Car"/>
    <w:link w:val="Pieddepage"/>
    <w:uiPriority w:val="99"/>
    <w:rsid w:val="00F74EDB"/>
    <w:rPr>
      <w:rFonts w:ascii="Calibri" w:eastAsia="Times New Roman" w:hAnsi="Calibri" w:cs="Arial"/>
      <w:lang w:eastAsia="fr-FR"/>
    </w:rPr>
  </w:style>
  <w:style w:type="paragraph" w:customStyle="1" w:styleId="Default">
    <w:name w:val="Default"/>
    <w:rsid w:val="009A4B7E"/>
    <w:pPr>
      <w:autoSpaceDE w:val="0"/>
      <w:autoSpaceDN w:val="0"/>
      <w:adjustRightInd w:val="0"/>
    </w:pPr>
    <w:rPr>
      <w:rFonts w:ascii="Times New Roman" w:hAnsi="Times New Roman" w:cs="Times New Roman"/>
      <w:color w:val="000000"/>
      <w:sz w:val="24"/>
      <w:szCs w:val="24"/>
      <w:lang w:eastAsia="en-US"/>
    </w:rPr>
  </w:style>
  <w:style w:type="character" w:styleId="Marquedecommentaire">
    <w:name w:val="annotation reference"/>
    <w:uiPriority w:val="99"/>
    <w:semiHidden/>
    <w:unhideWhenUsed/>
    <w:rsid w:val="00C17A51"/>
    <w:rPr>
      <w:sz w:val="18"/>
      <w:szCs w:val="18"/>
    </w:rPr>
  </w:style>
  <w:style w:type="paragraph" w:styleId="Commentaire">
    <w:name w:val="annotation text"/>
    <w:basedOn w:val="Normal"/>
    <w:link w:val="CommentaireCar"/>
    <w:uiPriority w:val="99"/>
    <w:semiHidden/>
    <w:unhideWhenUsed/>
    <w:rsid w:val="00C17A51"/>
    <w:pPr>
      <w:spacing w:line="240" w:lineRule="auto"/>
    </w:pPr>
    <w:rPr>
      <w:rFonts w:eastAsia="Calibri" w:cs="Times New Roman"/>
      <w:sz w:val="24"/>
      <w:szCs w:val="24"/>
      <w:lang w:eastAsia="en-US"/>
    </w:rPr>
  </w:style>
  <w:style w:type="character" w:customStyle="1" w:styleId="CommentaireCar">
    <w:name w:val="Commentaire Car"/>
    <w:link w:val="Commentaire"/>
    <w:uiPriority w:val="99"/>
    <w:semiHidden/>
    <w:rsid w:val="00C17A51"/>
    <w:rPr>
      <w:rFonts w:ascii="Calibri" w:eastAsia="Calibri" w:hAnsi="Calibri" w:cs="Times New Roman"/>
      <w:sz w:val="24"/>
      <w:szCs w:val="24"/>
    </w:rPr>
  </w:style>
  <w:style w:type="paragraph" w:styleId="Lgende">
    <w:name w:val="caption"/>
    <w:basedOn w:val="Normal"/>
    <w:next w:val="Normal"/>
    <w:uiPriority w:val="35"/>
    <w:qFormat/>
    <w:rsid w:val="00AC40CA"/>
    <w:pPr>
      <w:spacing w:line="240" w:lineRule="auto"/>
    </w:pPr>
    <w:rPr>
      <w:b/>
      <w:bCs/>
      <w:color w:val="4F81BD"/>
      <w:sz w:val="18"/>
      <w:szCs w:val="18"/>
    </w:rPr>
  </w:style>
  <w:style w:type="paragraph" w:styleId="Objetducommentaire">
    <w:name w:val="annotation subject"/>
    <w:basedOn w:val="Commentaire"/>
    <w:next w:val="Commentaire"/>
    <w:link w:val="ObjetducommentaireCar"/>
    <w:uiPriority w:val="99"/>
    <w:semiHidden/>
    <w:unhideWhenUsed/>
    <w:rsid w:val="009422DD"/>
    <w:rPr>
      <w:rFonts w:eastAsia="Times New Roman" w:cs="Arial"/>
      <w:b/>
      <w:bCs/>
      <w:sz w:val="20"/>
      <w:szCs w:val="20"/>
      <w:lang w:eastAsia="fr-FR"/>
    </w:rPr>
  </w:style>
  <w:style w:type="character" w:customStyle="1" w:styleId="ObjetducommentaireCar">
    <w:name w:val="Objet du commentaire Car"/>
    <w:link w:val="Objetducommentaire"/>
    <w:uiPriority w:val="99"/>
    <w:semiHidden/>
    <w:rsid w:val="009422DD"/>
    <w:rPr>
      <w:rFonts w:ascii="Calibri" w:eastAsia="Times New Roman" w:hAnsi="Calibri" w:cs="Arial"/>
      <w:b/>
      <w:bCs/>
      <w:sz w:val="20"/>
      <w:szCs w:val="20"/>
      <w:lang w:eastAsia="fr-FR"/>
    </w:rPr>
  </w:style>
  <w:style w:type="table" w:styleId="Grilledutableau">
    <w:name w:val="Table Grid"/>
    <w:basedOn w:val="TableauNormal"/>
    <w:uiPriority w:val="59"/>
    <w:rsid w:val="00F519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aliases w:val="Paragraphe de liste du rapport,List ParagraphCxSpLast,List ParagraphCxSpLastCxSpLast,List ParagraphCxSpLastCxSpLastCxSpLast,Numbered list,List Paragraph"/>
    <w:basedOn w:val="Normal"/>
    <w:link w:val="ParagraphedelisteCar"/>
    <w:uiPriority w:val="34"/>
    <w:qFormat/>
    <w:rsid w:val="00366598"/>
    <w:pPr>
      <w:spacing w:after="0" w:line="240" w:lineRule="auto"/>
      <w:ind w:left="720"/>
      <w:contextualSpacing/>
    </w:pPr>
    <w:rPr>
      <w:rFonts w:ascii="Times New Roman" w:hAnsi="Times New Roman" w:cs="Times New Roman"/>
      <w:noProof/>
      <w:sz w:val="24"/>
      <w:szCs w:val="24"/>
      <w:lang w:bidi="ar-MA"/>
    </w:rPr>
  </w:style>
  <w:style w:type="character" w:customStyle="1" w:styleId="ParagraphedelisteCar">
    <w:name w:val="Paragraphe de liste Car"/>
    <w:aliases w:val="Paragraphe de liste du rapport Car,List ParagraphCxSpLast Car,List ParagraphCxSpLastCxSpLast Car,List ParagraphCxSpLastCxSpLastCxSpLast Car,Numbered list Car,List Paragraph Car"/>
    <w:link w:val="Paragraphedeliste"/>
    <w:uiPriority w:val="34"/>
    <w:locked/>
    <w:rsid w:val="00366598"/>
    <w:rPr>
      <w:rFonts w:ascii="Times New Roman" w:eastAsia="Times New Roman" w:hAnsi="Times New Roman" w:cs="Times New Roman"/>
      <w:noProof/>
      <w:sz w:val="24"/>
      <w:szCs w:val="24"/>
      <w:lang w:bidi="ar-MA"/>
    </w:rPr>
  </w:style>
  <w:style w:type="paragraph" w:styleId="NormalWeb">
    <w:name w:val="Normal (Web)"/>
    <w:basedOn w:val="Normal"/>
    <w:uiPriority w:val="99"/>
    <w:semiHidden/>
    <w:unhideWhenUsed/>
    <w:rsid w:val="000060C6"/>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3190477">
      <w:bodyDiv w:val="1"/>
      <w:marLeft w:val="0"/>
      <w:marRight w:val="0"/>
      <w:marTop w:val="0"/>
      <w:marBottom w:val="0"/>
      <w:divBdr>
        <w:top w:val="none" w:sz="0" w:space="0" w:color="auto"/>
        <w:left w:val="none" w:sz="0" w:space="0" w:color="auto"/>
        <w:bottom w:val="none" w:sz="0" w:space="0" w:color="auto"/>
        <w:right w:val="none" w:sz="0" w:space="0" w:color="auto"/>
      </w:divBdr>
    </w:div>
    <w:div w:id="67314188">
      <w:bodyDiv w:val="1"/>
      <w:marLeft w:val="0"/>
      <w:marRight w:val="0"/>
      <w:marTop w:val="0"/>
      <w:marBottom w:val="0"/>
      <w:divBdr>
        <w:top w:val="none" w:sz="0" w:space="0" w:color="auto"/>
        <w:left w:val="none" w:sz="0" w:space="0" w:color="auto"/>
        <w:bottom w:val="none" w:sz="0" w:space="0" w:color="auto"/>
        <w:right w:val="none" w:sz="0" w:space="0" w:color="auto"/>
      </w:divBdr>
    </w:div>
    <w:div w:id="68816022">
      <w:bodyDiv w:val="1"/>
      <w:marLeft w:val="0"/>
      <w:marRight w:val="0"/>
      <w:marTop w:val="0"/>
      <w:marBottom w:val="0"/>
      <w:divBdr>
        <w:top w:val="none" w:sz="0" w:space="0" w:color="auto"/>
        <w:left w:val="none" w:sz="0" w:space="0" w:color="auto"/>
        <w:bottom w:val="none" w:sz="0" w:space="0" w:color="auto"/>
        <w:right w:val="none" w:sz="0" w:space="0" w:color="auto"/>
      </w:divBdr>
    </w:div>
    <w:div w:id="100344299">
      <w:bodyDiv w:val="1"/>
      <w:marLeft w:val="0"/>
      <w:marRight w:val="0"/>
      <w:marTop w:val="0"/>
      <w:marBottom w:val="0"/>
      <w:divBdr>
        <w:top w:val="none" w:sz="0" w:space="0" w:color="auto"/>
        <w:left w:val="none" w:sz="0" w:space="0" w:color="auto"/>
        <w:bottom w:val="none" w:sz="0" w:space="0" w:color="auto"/>
        <w:right w:val="none" w:sz="0" w:space="0" w:color="auto"/>
      </w:divBdr>
    </w:div>
    <w:div w:id="123354115">
      <w:bodyDiv w:val="1"/>
      <w:marLeft w:val="0"/>
      <w:marRight w:val="0"/>
      <w:marTop w:val="0"/>
      <w:marBottom w:val="0"/>
      <w:divBdr>
        <w:top w:val="none" w:sz="0" w:space="0" w:color="auto"/>
        <w:left w:val="none" w:sz="0" w:space="0" w:color="auto"/>
        <w:bottom w:val="none" w:sz="0" w:space="0" w:color="auto"/>
        <w:right w:val="none" w:sz="0" w:space="0" w:color="auto"/>
      </w:divBdr>
    </w:div>
    <w:div w:id="176844636">
      <w:bodyDiv w:val="1"/>
      <w:marLeft w:val="0"/>
      <w:marRight w:val="0"/>
      <w:marTop w:val="0"/>
      <w:marBottom w:val="0"/>
      <w:divBdr>
        <w:top w:val="none" w:sz="0" w:space="0" w:color="auto"/>
        <w:left w:val="none" w:sz="0" w:space="0" w:color="auto"/>
        <w:bottom w:val="none" w:sz="0" w:space="0" w:color="auto"/>
        <w:right w:val="none" w:sz="0" w:space="0" w:color="auto"/>
      </w:divBdr>
    </w:div>
    <w:div w:id="224723706">
      <w:bodyDiv w:val="1"/>
      <w:marLeft w:val="0"/>
      <w:marRight w:val="0"/>
      <w:marTop w:val="0"/>
      <w:marBottom w:val="0"/>
      <w:divBdr>
        <w:top w:val="none" w:sz="0" w:space="0" w:color="auto"/>
        <w:left w:val="none" w:sz="0" w:space="0" w:color="auto"/>
        <w:bottom w:val="none" w:sz="0" w:space="0" w:color="auto"/>
        <w:right w:val="none" w:sz="0" w:space="0" w:color="auto"/>
      </w:divBdr>
    </w:div>
    <w:div w:id="272056272">
      <w:bodyDiv w:val="1"/>
      <w:marLeft w:val="0"/>
      <w:marRight w:val="0"/>
      <w:marTop w:val="0"/>
      <w:marBottom w:val="0"/>
      <w:divBdr>
        <w:top w:val="none" w:sz="0" w:space="0" w:color="auto"/>
        <w:left w:val="none" w:sz="0" w:space="0" w:color="auto"/>
        <w:bottom w:val="none" w:sz="0" w:space="0" w:color="auto"/>
        <w:right w:val="none" w:sz="0" w:space="0" w:color="auto"/>
      </w:divBdr>
    </w:div>
    <w:div w:id="403913940">
      <w:bodyDiv w:val="1"/>
      <w:marLeft w:val="0"/>
      <w:marRight w:val="0"/>
      <w:marTop w:val="0"/>
      <w:marBottom w:val="0"/>
      <w:divBdr>
        <w:top w:val="none" w:sz="0" w:space="0" w:color="auto"/>
        <w:left w:val="none" w:sz="0" w:space="0" w:color="auto"/>
        <w:bottom w:val="none" w:sz="0" w:space="0" w:color="auto"/>
        <w:right w:val="none" w:sz="0" w:space="0" w:color="auto"/>
      </w:divBdr>
    </w:div>
    <w:div w:id="424153650">
      <w:bodyDiv w:val="1"/>
      <w:marLeft w:val="0"/>
      <w:marRight w:val="0"/>
      <w:marTop w:val="0"/>
      <w:marBottom w:val="0"/>
      <w:divBdr>
        <w:top w:val="none" w:sz="0" w:space="0" w:color="auto"/>
        <w:left w:val="none" w:sz="0" w:space="0" w:color="auto"/>
        <w:bottom w:val="none" w:sz="0" w:space="0" w:color="auto"/>
        <w:right w:val="none" w:sz="0" w:space="0" w:color="auto"/>
      </w:divBdr>
    </w:div>
    <w:div w:id="433981821">
      <w:bodyDiv w:val="1"/>
      <w:marLeft w:val="0"/>
      <w:marRight w:val="0"/>
      <w:marTop w:val="0"/>
      <w:marBottom w:val="0"/>
      <w:divBdr>
        <w:top w:val="none" w:sz="0" w:space="0" w:color="auto"/>
        <w:left w:val="none" w:sz="0" w:space="0" w:color="auto"/>
        <w:bottom w:val="none" w:sz="0" w:space="0" w:color="auto"/>
        <w:right w:val="none" w:sz="0" w:space="0" w:color="auto"/>
      </w:divBdr>
    </w:div>
    <w:div w:id="462163866">
      <w:bodyDiv w:val="1"/>
      <w:marLeft w:val="0"/>
      <w:marRight w:val="0"/>
      <w:marTop w:val="0"/>
      <w:marBottom w:val="0"/>
      <w:divBdr>
        <w:top w:val="none" w:sz="0" w:space="0" w:color="auto"/>
        <w:left w:val="none" w:sz="0" w:space="0" w:color="auto"/>
        <w:bottom w:val="none" w:sz="0" w:space="0" w:color="auto"/>
        <w:right w:val="none" w:sz="0" w:space="0" w:color="auto"/>
      </w:divBdr>
    </w:div>
    <w:div w:id="467162518">
      <w:bodyDiv w:val="1"/>
      <w:marLeft w:val="0"/>
      <w:marRight w:val="0"/>
      <w:marTop w:val="0"/>
      <w:marBottom w:val="0"/>
      <w:divBdr>
        <w:top w:val="none" w:sz="0" w:space="0" w:color="auto"/>
        <w:left w:val="none" w:sz="0" w:space="0" w:color="auto"/>
        <w:bottom w:val="none" w:sz="0" w:space="0" w:color="auto"/>
        <w:right w:val="none" w:sz="0" w:space="0" w:color="auto"/>
      </w:divBdr>
    </w:div>
    <w:div w:id="484863293">
      <w:bodyDiv w:val="1"/>
      <w:marLeft w:val="0"/>
      <w:marRight w:val="0"/>
      <w:marTop w:val="0"/>
      <w:marBottom w:val="0"/>
      <w:divBdr>
        <w:top w:val="none" w:sz="0" w:space="0" w:color="auto"/>
        <w:left w:val="none" w:sz="0" w:space="0" w:color="auto"/>
        <w:bottom w:val="none" w:sz="0" w:space="0" w:color="auto"/>
        <w:right w:val="none" w:sz="0" w:space="0" w:color="auto"/>
      </w:divBdr>
    </w:div>
    <w:div w:id="494995048">
      <w:bodyDiv w:val="1"/>
      <w:marLeft w:val="0"/>
      <w:marRight w:val="0"/>
      <w:marTop w:val="0"/>
      <w:marBottom w:val="0"/>
      <w:divBdr>
        <w:top w:val="none" w:sz="0" w:space="0" w:color="auto"/>
        <w:left w:val="none" w:sz="0" w:space="0" w:color="auto"/>
        <w:bottom w:val="none" w:sz="0" w:space="0" w:color="auto"/>
        <w:right w:val="none" w:sz="0" w:space="0" w:color="auto"/>
      </w:divBdr>
    </w:div>
    <w:div w:id="506135269">
      <w:bodyDiv w:val="1"/>
      <w:marLeft w:val="0"/>
      <w:marRight w:val="0"/>
      <w:marTop w:val="0"/>
      <w:marBottom w:val="0"/>
      <w:divBdr>
        <w:top w:val="none" w:sz="0" w:space="0" w:color="auto"/>
        <w:left w:val="none" w:sz="0" w:space="0" w:color="auto"/>
        <w:bottom w:val="none" w:sz="0" w:space="0" w:color="auto"/>
        <w:right w:val="none" w:sz="0" w:space="0" w:color="auto"/>
      </w:divBdr>
    </w:div>
    <w:div w:id="518663469">
      <w:bodyDiv w:val="1"/>
      <w:marLeft w:val="0"/>
      <w:marRight w:val="0"/>
      <w:marTop w:val="0"/>
      <w:marBottom w:val="0"/>
      <w:divBdr>
        <w:top w:val="none" w:sz="0" w:space="0" w:color="auto"/>
        <w:left w:val="none" w:sz="0" w:space="0" w:color="auto"/>
        <w:bottom w:val="none" w:sz="0" w:space="0" w:color="auto"/>
        <w:right w:val="none" w:sz="0" w:space="0" w:color="auto"/>
      </w:divBdr>
    </w:div>
    <w:div w:id="524028652">
      <w:bodyDiv w:val="1"/>
      <w:marLeft w:val="0"/>
      <w:marRight w:val="0"/>
      <w:marTop w:val="0"/>
      <w:marBottom w:val="0"/>
      <w:divBdr>
        <w:top w:val="none" w:sz="0" w:space="0" w:color="auto"/>
        <w:left w:val="none" w:sz="0" w:space="0" w:color="auto"/>
        <w:bottom w:val="none" w:sz="0" w:space="0" w:color="auto"/>
        <w:right w:val="none" w:sz="0" w:space="0" w:color="auto"/>
      </w:divBdr>
    </w:div>
    <w:div w:id="678891480">
      <w:bodyDiv w:val="1"/>
      <w:marLeft w:val="0"/>
      <w:marRight w:val="0"/>
      <w:marTop w:val="0"/>
      <w:marBottom w:val="0"/>
      <w:divBdr>
        <w:top w:val="none" w:sz="0" w:space="0" w:color="auto"/>
        <w:left w:val="none" w:sz="0" w:space="0" w:color="auto"/>
        <w:bottom w:val="none" w:sz="0" w:space="0" w:color="auto"/>
        <w:right w:val="none" w:sz="0" w:space="0" w:color="auto"/>
      </w:divBdr>
    </w:div>
    <w:div w:id="683479973">
      <w:bodyDiv w:val="1"/>
      <w:marLeft w:val="0"/>
      <w:marRight w:val="0"/>
      <w:marTop w:val="0"/>
      <w:marBottom w:val="0"/>
      <w:divBdr>
        <w:top w:val="none" w:sz="0" w:space="0" w:color="auto"/>
        <w:left w:val="none" w:sz="0" w:space="0" w:color="auto"/>
        <w:bottom w:val="none" w:sz="0" w:space="0" w:color="auto"/>
        <w:right w:val="none" w:sz="0" w:space="0" w:color="auto"/>
      </w:divBdr>
    </w:div>
    <w:div w:id="687872865">
      <w:bodyDiv w:val="1"/>
      <w:marLeft w:val="0"/>
      <w:marRight w:val="0"/>
      <w:marTop w:val="0"/>
      <w:marBottom w:val="0"/>
      <w:divBdr>
        <w:top w:val="none" w:sz="0" w:space="0" w:color="auto"/>
        <w:left w:val="none" w:sz="0" w:space="0" w:color="auto"/>
        <w:bottom w:val="none" w:sz="0" w:space="0" w:color="auto"/>
        <w:right w:val="none" w:sz="0" w:space="0" w:color="auto"/>
      </w:divBdr>
    </w:div>
    <w:div w:id="772089232">
      <w:bodyDiv w:val="1"/>
      <w:marLeft w:val="0"/>
      <w:marRight w:val="0"/>
      <w:marTop w:val="0"/>
      <w:marBottom w:val="0"/>
      <w:divBdr>
        <w:top w:val="none" w:sz="0" w:space="0" w:color="auto"/>
        <w:left w:val="none" w:sz="0" w:space="0" w:color="auto"/>
        <w:bottom w:val="none" w:sz="0" w:space="0" w:color="auto"/>
        <w:right w:val="none" w:sz="0" w:space="0" w:color="auto"/>
      </w:divBdr>
    </w:div>
    <w:div w:id="781346396">
      <w:bodyDiv w:val="1"/>
      <w:marLeft w:val="0"/>
      <w:marRight w:val="0"/>
      <w:marTop w:val="0"/>
      <w:marBottom w:val="0"/>
      <w:divBdr>
        <w:top w:val="none" w:sz="0" w:space="0" w:color="auto"/>
        <w:left w:val="none" w:sz="0" w:space="0" w:color="auto"/>
        <w:bottom w:val="none" w:sz="0" w:space="0" w:color="auto"/>
        <w:right w:val="none" w:sz="0" w:space="0" w:color="auto"/>
      </w:divBdr>
    </w:div>
    <w:div w:id="787627580">
      <w:bodyDiv w:val="1"/>
      <w:marLeft w:val="0"/>
      <w:marRight w:val="0"/>
      <w:marTop w:val="0"/>
      <w:marBottom w:val="0"/>
      <w:divBdr>
        <w:top w:val="none" w:sz="0" w:space="0" w:color="auto"/>
        <w:left w:val="none" w:sz="0" w:space="0" w:color="auto"/>
        <w:bottom w:val="none" w:sz="0" w:space="0" w:color="auto"/>
        <w:right w:val="none" w:sz="0" w:space="0" w:color="auto"/>
      </w:divBdr>
    </w:div>
    <w:div w:id="1000428994">
      <w:bodyDiv w:val="1"/>
      <w:marLeft w:val="0"/>
      <w:marRight w:val="0"/>
      <w:marTop w:val="0"/>
      <w:marBottom w:val="0"/>
      <w:divBdr>
        <w:top w:val="none" w:sz="0" w:space="0" w:color="auto"/>
        <w:left w:val="none" w:sz="0" w:space="0" w:color="auto"/>
        <w:bottom w:val="none" w:sz="0" w:space="0" w:color="auto"/>
        <w:right w:val="none" w:sz="0" w:space="0" w:color="auto"/>
      </w:divBdr>
    </w:div>
    <w:div w:id="1027222874">
      <w:bodyDiv w:val="1"/>
      <w:marLeft w:val="0"/>
      <w:marRight w:val="0"/>
      <w:marTop w:val="0"/>
      <w:marBottom w:val="0"/>
      <w:divBdr>
        <w:top w:val="none" w:sz="0" w:space="0" w:color="auto"/>
        <w:left w:val="none" w:sz="0" w:space="0" w:color="auto"/>
        <w:bottom w:val="none" w:sz="0" w:space="0" w:color="auto"/>
        <w:right w:val="none" w:sz="0" w:space="0" w:color="auto"/>
      </w:divBdr>
    </w:div>
    <w:div w:id="1040007728">
      <w:bodyDiv w:val="1"/>
      <w:marLeft w:val="0"/>
      <w:marRight w:val="0"/>
      <w:marTop w:val="0"/>
      <w:marBottom w:val="0"/>
      <w:divBdr>
        <w:top w:val="none" w:sz="0" w:space="0" w:color="auto"/>
        <w:left w:val="none" w:sz="0" w:space="0" w:color="auto"/>
        <w:bottom w:val="none" w:sz="0" w:space="0" w:color="auto"/>
        <w:right w:val="none" w:sz="0" w:space="0" w:color="auto"/>
      </w:divBdr>
    </w:div>
    <w:div w:id="1042825782">
      <w:bodyDiv w:val="1"/>
      <w:marLeft w:val="0"/>
      <w:marRight w:val="0"/>
      <w:marTop w:val="0"/>
      <w:marBottom w:val="0"/>
      <w:divBdr>
        <w:top w:val="none" w:sz="0" w:space="0" w:color="auto"/>
        <w:left w:val="none" w:sz="0" w:space="0" w:color="auto"/>
        <w:bottom w:val="none" w:sz="0" w:space="0" w:color="auto"/>
        <w:right w:val="none" w:sz="0" w:space="0" w:color="auto"/>
      </w:divBdr>
    </w:div>
    <w:div w:id="1044451571">
      <w:bodyDiv w:val="1"/>
      <w:marLeft w:val="0"/>
      <w:marRight w:val="0"/>
      <w:marTop w:val="0"/>
      <w:marBottom w:val="0"/>
      <w:divBdr>
        <w:top w:val="none" w:sz="0" w:space="0" w:color="auto"/>
        <w:left w:val="none" w:sz="0" w:space="0" w:color="auto"/>
        <w:bottom w:val="none" w:sz="0" w:space="0" w:color="auto"/>
        <w:right w:val="none" w:sz="0" w:space="0" w:color="auto"/>
      </w:divBdr>
    </w:div>
    <w:div w:id="1171141593">
      <w:bodyDiv w:val="1"/>
      <w:marLeft w:val="0"/>
      <w:marRight w:val="0"/>
      <w:marTop w:val="0"/>
      <w:marBottom w:val="0"/>
      <w:divBdr>
        <w:top w:val="none" w:sz="0" w:space="0" w:color="auto"/>
        <w:left w:val="none" w:sz="0" w:space="0" w:color="auto"/>
        <w:bottom w:val="none" w:sz="0" w:space="0" w:color="auto"/>
        <w:right w:val="none" w:sz="0" w:space="0" w:color="auto"/>
      </w:divBdr>
    </w:div>
    <w:div w:id="1240138917">
      <w:bodyDiv w:val="1"/>
      <w:marLeft w:val="0"/>
      <w:marRight w:val="0"/>
      <w:marTop w:val="0"/>
      <w:marBottom w:val="0"/>
      <w:divBdr>
        <w:top w:val="none" w:sz="0" w:space="0" w:color="auto"/>
        <w:left w:val="none" w:sz="0" w:space="0" w:color="auto"/>
        <w:bottom w:val="none" w:sz="0" w:space="0" w:color="auto"/>
        <w:right w:val="none" w:sz="0" w:space="0" w:color="auto"/>
      </w:divBdr>
    </w:div>
    <w:div w:id="1258635053">
      <w:bodyDiv w:val="1"/>
      <w:marLeft w:val="0"/>
      <w:marRight w:val="0"/>
      <w:marTop w:val="0"/>
      <w:marBottom w:val="0"/>
      <w:divBdr>
        <w:top w:val="none" w:sz="0" w:space="0" w:color="auto"/>
        <w:left w:val="none" w:sz="0" w:space="0" w:color="auto"/>
        <w:bottom w:val="none" w:sz="0" w:space="0" w:color="auto"/>
        <w:right w:val="none" w:sz="0" w:space="0" w:color="auto"/>
      </w:divBdr>
    </w:div>
    <w:div w:id="1270746570">
      <w:bodyDiv w:val="1"/>
      <w:marLeft w:val="0"/>
      <w:marRight w:val="0"/>
      <w:marTop w:val="0"/>
      <w:marBottom w:val="0"/>
      <w:divBdr>
        <w:top w:val="none" w:sz="0" w:space="0" w:color="auto"/>
        <w:left w:val="none" w:sz="0" w:space="0" w:color="auto"/>
        <w:bottom w:val="none" w:sz="0" w:space="0" w:color="auto"/>
        <w:right w:val="none" w:sz="0" w:space="0" w:color="auto"/>
      </w:divBdr>
    </w:div>
    <w:div w:id="1278441677">
      <w:bodyDiv w:val="1"/>
      <w:marLeft w:val="0"/>
      <w:marRight w:val="0"/>
      <w:marTop w:val="0"/>
      <w:marBottom w:val="0"/>
      <w:divBdr>
        <w:top w:val="none" w:sz="0" w:space="0" w:color="auto"/>
        <w:left w:val="none" w:sz="0" w:space="0" w:color="auto"/>
        <w:bottom w:val="none" w:sz="0" w:space="0" w:color="auto"/>
        <w:right w:val="none" w:sz="0" w:space="0" w:color="auto"/>
      </w:divBdr>
    </w:div>
    <w:div w:id="1322810148">
      <w:bodyDiv w:val="1"/>
      <w:marLeft w:val="0"/>
      <w:marRight w:val="0"/>
      <w:marTop w:val="0"/>
      <w:marBottom w:val="0"/>
      <w:divBdr>
        <w:top w:val="none" w:sz="0" w:space="0" w:color="auto"/>
        <w:left w:val="none" w:sz="0" w:space="0" w:color="auto"/>
        <w:bottom w:val="none" w:sz="0" w:space="0" w:color="auto"/>
        <w:right w:val="none" w:sz="0" w:space="0" w:color="auto"/>
      </w:divBdr>
    </w:div>
    <w:div w:id="1415400227">
      <w:bodyDiv w:val="1"/>
      <w:marLeft w:val="0"/>
      <w:marRight w:val="0"/>
      <w:marTop w:val="0"/>
      <w:marBottom w:val="0"/>
      <w:divBdr>
        <w:top w:val="none" w:sz="0" w:space="0" w:color="auto"/>
        <w:left w:val="none" w:sz="0" w:space="0" w:color="auto"/>
        <w:bottom w:val="none" w:sz="0" w:space="0" w:color="auto"/>
        <w:right w:val="none" w:sz="0" w:space="0" w:color="auto"/>
      </w:divBdr>
    </w:div>
    <w:div w:id="1425221828">
      <w:bodyDiv w:val="1"/>
      <w:marLeft w:val="0"/>
      <w:marRight w:val="0"/>
      <w:marTop w:val="0"/>
      <w:marBottom w:val="0"/>
      <w:divBdr>
        <w:top w:val="none" w:sz="0" w:space="0" w:color="auto"/>
        <w:left w:val="none" w:sz="0" w:space="0" w:color="auto"/>
        <w:bottom w:val="none" w:sz="0" w:space="0" w:color="auto"/>
        <w:right w:val="none" w:sz="0" w:space="0" w:color="auto"/>
      </w:divBdr>
    </w:div>
    <w:div w:id="1459840229">
      <w:bodyDiv w:val="1"/>
      <w:marLeft w:val="0"/>
      <w:marRight w:val="0"/>
      <w:marTop w:val="0"/>
      <w:marBottom w:val="0"/>
      <w:divBdr>
        <w:top w:val="none" w:sz="0" w:space="0" w:color="auto"/>
        <w:left w:val="none" w:sz="0" w:space="0" w:color="auto"/>
        <w:bottom w:val="none" w:sz="0" w:space="0" w:color="auto"/>
        <w:right w:val="none" w:sz="0" w:space="0" w:color="auto"/>
      </w:divBdr>
    </w:div>
    <w:div w:id="1512914569">
      <w:bodyDiv w:val="1"/>
      <w:marLeft w:val="0"/>
      <w:marRight w:val="0"/>
      <w:marTop w:val="0"/>
      <w:marBottom w:val="0"/>
      <w:divBdr>
        <w:top w:val="none" w:sz="0" w:space="0" w:color="auto"/>
        <w:left w:val="none" w:sz="0" w:space="0" w:color="auto"/>
        <w:bottom w:val="none" w:sz="0" w:space="0" w:color="auto"/>
        <w:right w:val="none" w:sz="0" w:space="0" w:color="auto"/>
      </w:divBdr>
    </w:div>
    <w:div w:id="1529030059">
      <w:bodyDiv w:val="1"/>
      <w:marLeft w:val="0"/>
      <w:marRight w:val="0"/>
      <w:marTop w:val="0"/>
      <w:marBottom w:val="0"/>
      <w:divBdr>
        <w:top w:val="none" w:sz="0" w:space="0" w:color="auto"/>
        <w:left w:val="none" w:sz="0" w:space="0" w:color="auto"/>
        <w:bottom w:val="none" w:sz="0" w:space="0" w:color="auto"/>
        <w:right w:val="none" w:sz="0" w:space="0" w:color="auto"/>
      </w:divBdr>
    </w:div>
    <w:div w:id="1555116371">
      <w:bodyDiv w:val="1"/>
      <w:marLeft w:val="0"/>
      <w:marRight w:val="0"/>
      <w:marTop w:val="0"/>
      <w:marBottom w:val="0"/>
      <w:divBdr>
        <w:top w:val="none" w:sz="0" w:space="0" w:color="auto"/>
        <w:left w:val="none" w:sz="0" w:space="0" w:color="auto"/>
        <w:bottom w:val="none" w:sz="0" w:space="0" w:color="auto"/>
        <w:right w:val="none" w:sz="0" w:space="0" w:color="auto"/>
      </w:divBdr>
    </w:div>
    <w:div w:id="1570308218">
      <w:bodyDiv w:val="1"/>
      <w:marLeft w:val="0"/>
      <w:marRight w:val="0"/>
      <w:marTop w:val="0"/>
      <w:marBottom w:val="0"/>
      <w:divBdr>
        <w:top w:val="none" w:sz="0" w:space="0" w:color="auto"/>
        <w:left w:val="none" w:sz="0" w:space="0" w:color="auto"/>
        <w:bottom w:val="none" w:sz="0" w:space="0" w:color="auto"/>
        <w:right w:val="none" w:sz="0" w:space="0" w:color="auto"/>
      </w:divBdr>
    </w:div>
    <w:div w:id="1590388824">
      <w:bodyDiv w:val="1"/>
      <w:marLeft w:val="0"/>
      <w:marRight w:val="0"/>
      <w:marTop w:val="0"/>
      <w:marBottom w:val="0"/>
      <w:divBdr>
        <w:top w:val="none" w:sz="0" w:space="0" w:color="auto"/>
        <w:left w:val="none" w:sz="0" w:space="0" w:color="auto"/>
        <w:bottom w:val="none" w:sz="0" w:space="0" w:color="auto"/>
        <w:right w:val="none" w:sz="0" w:space="0" w:color="auto"/>
      </w:divBdr>
    </w:div>
    <w:div w:id="1631085778">
      <w:bodyDiv w:val="1"/>
      <w:marLeft w:val="0"/>
      <w:marRight w:val="0"/>
      <w:marTop w:val="0"/>
      <w:marBottom w:val="0"/>
      <w:divBdr>
        <w:top w:val="none" w:sz="0" w:space="0" w:color="auto"/>
        <w:left w:val="none" w:sz="0" w:space="0" w:color="auto"/>
        <w:bottom w:val="none" w:sz="0" w:space="0" w:color="auto"/>
        <w:right w:val="none" w:sz="0" w:space="0" w:color="auto"/>
      </w:divBdr>
    </w:div>
    <w:div w:id="1665936663">
      <w:bodyDiv w:val="1"/>
      <w:marLeft w:val="0"/>
      <w:marRight w:val="0"/>
      <w:marTop w:val="0"/>
      <w:marBottom w:val="0"/>
      <w:divBdr>
        <w:top w:val="none" w:sz="0" w:space="0" w:color="auto"/>
        <w:left w:val="none" w:sz="0" w:space="0" w:color="auto"/>
        <w:bottom w:val="none" w:sz="0" w:space="0" w:color="auto"/>
        <w:right w:val="none" w:sz="0" w:space="0" w:color="auto"/>
      </w:divBdr>
    </w:div>
    <w:div w:id="1843349699">
      <w:bodyDiv w:val="1"/>
      <w:marLeft w:val="0"/>
      <w:marRight w:val="0"/>
      <w:marTop w:val="0"/>
      <w:marBottom w:val="0"/>
      <w:divBdr>
        <w:top w:val="none" w:sz="0" w:space="0" w:color="auto"/>
        <w:left w:val="none" w:sz="0" w:space="0" w:color="auto"/>
        <w:bottom w:val="none" w:sz="0" w:space="0" w:color="auto"/>
        <w:right w:val="none" w:sz="0" w:space="0" w:color="auto"/>
      </w:divBdr>
    </w:div>
    <w:div w:id="1857494745">
      <w:bodyDiv w:val="1"/>
      <w:marLeft w:val="0"/>
      <w:marRight w:val="0"/>
      <w:marTop w:val="0"/>
      <w:marBottom w:val="0"/>
      <w:divBdr>
        <w:top w:val="none" w:sz="0" w:space="0" w:color="auto"/>
        <w:left w:val="none" w:sz="0" w:space="0" w:color="auto"/>
        <w:bottom w:val="none" w:sz="0" w:space="0" w:color="auto"/>
        <w:right w:val="none" w:sz="0" w:space="0" w:color="auto"/>
      </w:divBdr>
    </w:div>
    <w:div w:id="1868517485">
      <w:bodyDiv w:val="1"/>
      <w:marLeft w:val="0"/>
      <w:marRight w:val="0"/>
      <w:marTop w:val="0"/>
      <w:marBottom w:val="0"/>
      <w:divBdr>
        <w:top w:val="none" w:sz="0" w:space="0" w:color="auto"/>
        <w:left w:val="none" w:sz="0" w:space="0" w:color="auto"/>
        <w:bottom w:val="none" w:sz="0" w:space="0" w:color="auto"/>
        <w:right w:val="none" w:sz="0" w:space="0" w:color="auto"/>
      </w:divBdr>
    </w:div>
    <w:div w:id="1879901246">
      <w:bodyDiv w:val="1"/>
      <w:marLeft w:val="0"/>
      <w:marRight w:val="0"/>
      <w:marTop w:val="0"/>
      <w:marBottom w:val="0"/>
      <w:divBdr>
        <w:top w:val="none" w:sz="0" w:space="0" w:color="auto"/>
        <w:left w:val="none" w:sz="0" w:space="0" w:color="auto"/>
        <w:bottom w:val="none" w:sz="0" w:space="0" w:color="auto"/>
        <w:right w:val="none" w:sz="0" w:space="0" w:color="auto"/>
      </w:divBdr>
    </w:div>
    <w:div w:id="1887984112">
      <w:bodyDiv w:val="1"/>
      <w:marLeft w:val="0"/>
      <w:marRight w:val="0"/>
      <w:marTop w:val="0"/>
      <w:marBottom w:val="0"/>
      <w:divBdr>
        <w:top w:val="none" w:sz="0" w:space="0" w:color="auto"/>
        <w:left w:val="none" w:sz="0" w:space="0" w:color="auto"/>
        <w:bottom w:val="none" w:sz="0" w:space="0" w:color="auto"/>
        <w:right w:val="none" w:sz="0" w:space="0" w:color="auto"/>
      </w:divBdr>
    </w:div>
    <w:div w:id="1961645860">
      <w:bodyDiv w:val="1"/>
      <w:marLeft w:val="0"/>
      <w:marRight w:val="0"/>
      <w:marTop w:val="0"/>
      <w:marBottom w:val="0"/>
      <w:divBdr>
        <w:top w:val="none" w:sz="0" w:space="0" w:color="auto"/>
        <w:left w:val="none" w:sz="0" w:space="0" w:color="auto"/>
        <w:bottom w:val="none" w:sz="0" w:space="0" w:color="auto"/>
        <w:right w:val="none" w:sz="0" w:space="0" w:color="auto"/>
      </w:divBdr>
    </w:div>
    <w:div w:id="1989625439">
      <w:bodyDiv w:val="1"/>
      <w:marLeft w:val="0"/>
      <w:marRight w:val="0"/>
      <w:marTop w:val="0"/>
      <w:marBottom w:val="0"/>
      <w:divBdr>
        <w:top w:val="none" w:sz="0" w:space="0" w:color="auto"/>
        <w:left w:val="none" w:sz="0" w:space="0" w:color="auto"/>
        <w:bottom w:val="none" w:sz="0" w:space="0" w:color="auto"/>
        <w:right w:val="none" w:sz="0" w:space="0" w:color="auto"/>
      </w:divBdr>
    </w:div>
    <w:div w:id="2062828055">
      <w:bodyDiv w:val="1"/>
      <w:marLeft w:val="0"/>
      <w:marRight w:val="0"/>
      <w:marTop w:val="0"/>
      <w:marBottom w:val="0"/>
      <w:divBdr>
        <w:top w:val="none" w:sz="0" w:space="0" w:color="auto"/>
        <w:left w:val="none" w:sz="0" w:space="0" w:color="auto"/>
        <w:bottom w:val="none" w:sz="0" w:space="0" w:color="auto"/>
        <w:right w:val="none" w:sz="0" w:space="0" w:color="auto"/>
      </w:divBdr>
    </w:div>
    <w:div w:id="2074959408">
      <w:bodyDiv w:val="1"/>
      <w:marLeft w:val="0"/>
      <w:marRight w:val="0"/>
      <w:marTop w:val="0"/>
      <w:marBottom w:val="0"/>
      <w:divBdr>
        <w:top w:val="none" w:sz="0" w:space="0" w:color="auto"/>
        <w:left w:val="none" w:sz="0" w:space="0" w:color="auto"/>
        <w:bottom w:val="none" w:sz="0" w:space="0" w:color="auto"/>
        <w:right w:val="none" w:sz="0" w:space="0" w:color="auto"/>
      </w:divBdr>
    </w:div>
    <w:div w:id="2122263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2.xml"/><Relationship Id="rId18"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3.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D:\Travaux_observatoire\Bilan_social_r&#233;gional\Indicateurs%20IADS_Maroc-R&#233;gion10poste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Travaux_observatoire\Bilan_social_r&#233;gional\Indicateurs%20IADS_Maroc-R&#233;gion10poste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Travaux_observatoire\Bilan_social_r&#233;gional\Tabulation_10regions_2000_2017_ver2.xls" TargetMode="External"/></Relationships>
</file>

<file path=word/charts/_rels/chart4.xml.rels><?xml version="1.0" encoding="UTF-8" standalone="yes"?>
<Relationships xmlns="http://schemas.openxmlformats.org/package/2006/relationships"><Relationship Id="rId2" Type="http://schemas.openxmlformats.org/officeDocument/2006/relationships/oleObject" Target="file:///D:\Travaux_observatoire\Bilan_social_r&#233;gional\Tabulation_10regions_2000_2017.xlsx" TargetMode="External"/><Relationship Id="rId1" Type="http://schemas.openxmlformats.org/officeDocument/2006/relationships/themeOverride" Target="../theme/themeOverride1.xml"/></Relationships>
</file>

<file path=word/charts/_rels/chart5.xml.rels><?xml version="1.0" encoding="UTF-8" standalone="yes"?>
<Relationships xmlns="http://schemas.openxmlformats.org/package/2006/relationships"><Relationship Id="rId1" Type="http://schemas.openxmlformats.org/officeDocument/2006/relationships/oleObject" Target="file:///D:\Travaux_observatoire\Bilan_social_r&#233;gional\Tabulation_10regions_2000_2017_ver2.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style val="10"/>
  <c:chart>
    <c:autoTitleDeleted val="1"/>
    <c:plotArea>
      <c:layout>
        <c:manualLayout>
          <c:layoutTarget val="inner"/>
          <c:xMode val="edge"/>
          <c:yMode val="edge"/>
          <c:x val="0.1017892333469342"/>
          <c:y val="0.10889465167974617"/>
          <c:w val="0.86788992004801935"/>
          <c:h val="0.70043600609696099"/>
        </c:manualLayout>
      </c:layout>
      <c:barChart>
        <c:barDir val="bar"/>
        <c:grouping val="percentStacked"/>
        <c:ser>
          <c:idx val="0"/>
          <c:order val="0"/>
          <c:tx>
            <c:strRef>
              <c:f>Morocco!$AK$39</c:f>
              <c:strCache>
                <c:ptCount val="1"/>
                <c:pt idx="0">
                  <c:v>Mortalité</c:v>
                </c:pt>
              </c:strCache>
            </c:strRef>
          </c:tx>
          <c:spPr>
            <a:solidFill>
              <a:srgbClr val="0070C0"/>
            </a:solidFill>
          </c:spPr>
          <c:dLbls>
            <c:spPr>
              <a:noFill/>
              <a:ln>
                <a:noFill/>
              </a:ln>
              <a:effectLst/>
            </c:spPr>
            <c:txPr>
              <a:bodyPr/>
              <a:lstStyle/>
              <a:p>
                <a:pPr>
                  <a:defRPr sz="800" b="1"/>
                </a:pPr>
                <a:endParaRPr lang="fr-FR"/>
              </a:p>
            </c:txPr>
            <c:showVal val="1"/>
            <c:extLst xmlns:c16r2="http://schemas.microsoft.com/office/drawing/2015/06/chart">
              <c:ext xmlns:c15="http://schemas.microsoft.com/office/drawing/2012/chart" uri="{CE6537A1-D6FC-4f65-9D91-7224C49458BB}">
                <c15:showLeaderLines val="0"/>
              </c:ext>
            </c:extLst>
          </c:dLbls>
          <c:cat>
            <c:strRef>
              <c:f>Morocco!$AJ$40:$AJ$44</c:f>
              <c:strCache>
                <c:ptCount val="5"/>
                <c:pt idx="0">
                  <c:v>National</c:v>
                </c:pt>
                <c:pt idx="1">
                  <c:v>Rural</c:v>
                </c:pt>
                <c:pt idx="2">
                  <c:v>Urbain</c:v>
                </c:pt>
                <c:pt idx="3">
                  <c:v>Hommes</c:v>
                </c:pt>
                <c:pt idx="4">
                  <c:v>Femmes</c:v>
                </c:pt>
              </c:strCache>
            </c:strRef>
          </c:cat>
          <c:val>
            <c:numRef>
              <c:f>Morocco!$AK$40:$AK$44</c:f>
              <c:numCache>
                <c:formatCode>0.0</c:formatCode>
                <c:ptCount val="5"/>
                <c:pt idx="0">
                  <c:v>35.890338800672403</c:v>
                </c:pt>
                <c:pt idx="1">
                  <c:v>35.525077148361866</c:v>
                </c:pt>
                <c:pt idx="2">
                  <c:v>19.92182884694747</c:v>
                </c:pt>
                <c:pt idx="3">
                  <c:v>43.346760435575916</c:v>
                </c:pt>
                <c:pt idx="4">
                  <c:v>22.794258042039999</c:v>
                </c:pt>
              </c:numCache>
            </c:numRef>
          </c:val>
          <c:extLst xmlns:c16r2="http://schemas.microsoft.com/office/drawing/2015/06/chart">
            <c:ext xmlns:c16="http://schemas.microsoft.com/office/drawing/2014/chart" uri="{C3380CC4-5D6E-409C-BE32-E72D297353CC}">
              <c16:uniqueId val="{00000000-9DFB-4D50-85E4-5291CCCE5F8C}"/>
            </c:ext>
          </c:extLst>
        </c:ser>
        <c:ser>
          <c:idx val="1"/>
          <c:order val="1"/>
          <c:tx>
            <c:strRef>
              <c:f>Morocco!$AL$39</c:f>
              <c:strCache>
                <c:ptCount val="1"/>
                <c:pt idx="0">
                  <c:v>Malnutrition</c:v>
                </c:pt>
              </c:strCache>
            </c:strRef>
          </c:tx>
          <c:spPr>
            <a:solidFill>
              <a:schemeClr val="accent2">
                <a:lumMod val="50000"/>
              </a:schemeClr>
            </a:solidFill>
          </c:spPr>
          <c:dLbls>
            <c:spPr>
              <a:noFill/>
              <a:ln>
                <a:noFill/>
              </a:ln>
              <a:effectLst/>
            </c:spPr>
            <c:txPr>
              <a:bodyPr/>
              <a:lstStyle/>
              <a:p>
                <a:pPr>
                  <a:defRPr b="1"/>
                </a:pPr>
                <a:endParaRPr lang="fr-FR"/>
              </a:p>
            </c:txPr>
            <c:showVal val="1"/>
            <c:extLst xmlns:c16r2="http://schemas.microsoft.com/office/drawing/2015/06/chart">
              <c:ext xmlns:c15="http://schemas.microsoft.com/office/drawing/2012/chart" uri="{CE6537A1-D6FC-4f65-9D91-7224C49458BB}">
                <c15:showLeaderLines val="0"/>
              </c:ext>
            </c:extLst>
          </c:dLbls>
          <c:cat>
            <c:strRef>
              <c:f>Morocco!$AJ$40:$AJ$44</c:f>
              <c:strCache>
                <c:ptCount val="5"/>
                <c:pt idx="0">
                  <c:v>National</c:v>
                </c:pt>
                <c:pt idx="1">
                  <c:v>Rural</c:v>
                </c:pt>
                <c:pt idx="2">
                  <c:v>Urbain</c:v>
                </c:pt>
                <c:pt idx="3">
                  <c:v>Hommes</c:v>
                </c:pt>
                <c:pt idx="4">
                  <c:v>Femmes</c:v>
                </c:pt>
              </c:strCache>
            </c:strRef>
          </c:cat>
          <c:val>
            <c:numRef>
              <c:f>Morocco!$AL$40:$AL$44</c:f>
              <c:numCache>
                <c:formatCode>0.0</c:formatCode>
                <c:ptCount val="5"/>
                <c:pt idx="0">
                  <c:v>18.280646875505365</c:v>
                </c:pt>
                <c:pt idx="1">
                  <c:v>21.019080495939942</c:v>
                </c:pt>
                <c:pt idx="2">
                  <c:v>9.4122966217618522</c:v>
                </c:pt>
                <c:pt idx="3">
                  <c:v>18.451516796868237</c:v>
                </c:pt>
                <c:pt idx="4">
                  <c:v>18.956802062262788</c:v>
                </c:pt>
              </c:numCache>
            </c:numRef>
          </c:val>
          <c:extLst xmlns:c16r2="http://schemas.microsoft.com/office/drawing/2015/06/chart">
            <c:ext xmlns:c16="http://schemas.microsoft.com/office/drawing/2014/chart" uri="{C3380CC4-5D6E-409C-BE32-E72D297353CC}">
              <c16:uniqueId val="{00000001-9DFB-4D50-85E4-5291CCCE5F8C}"/>
            </c:ext>
          </c:extLst>
        </c:ser>
        <c:ser>
          <c:idx val="2"/>
          <c:order val="2"/>
          <c:tx>
            <c:strRef>
              <c:f>Morocco!$AM$39</c:f>
              <c:strCache>
                <c:ptCount val="1"/>
                <c:pt idx="0">
                  <c:v>Alphabétisation des jeunes</c:v>
                </c:pt>
              </c:strCache>
            </c:strRef>
          </c:tx>
          <c:spPr>
            <a:solidFill>
              <a:srgbClr val="FFC000"/>
            </a:solidFill>
          </c:spPr>
          <c:dLbls>
            <c:spPr>
              <a:noFill/>
              <a:ln>
                <a:noFill/>
              </a:ln>
              <a:effectLst/>
            </c:spPr>
            <c:txPr>
              <a:bodyPr/>
              <a:lstStyle/>
              <a:p>
                <a:pPr>
                  <a:defRPr b="1"/>
                </a:pPr>
                <a:endParaRPr lang="fr-FR"/>
              </a:p>
            </c:txPr>
            <c:showVal val="1"/>
            <c:extLst xmlns:c16r2="http://schemas.microsoft.com/office/drawing/2015/06/chart">
              <c:ext xmlns:c15="http://schemas.microsoft.com/office/drawing/2012/chart" uri="{CE6537A1-D6FC-4f65-9D91-7224C49458BB}">
                <c15:showLeaderLines val="0"/>
              </c:ext>
            </c:extLst>
          </c:dLbls>
          <c:cat>
            <c:strRef>
              <c:f>Morocco!$AJ$40:$AJ$44</c:f>
              <c:strCache>
                <c:ptCount val="5"/>
                <c:pt idx="0">
                  <c:v>National</c:v>
                </c:pt>
                <c:pt idx="1">
                  <c:v>Rural</c:v>
                </c:pt>
                <c:pt idx="2">
                  <c:v>Urbain</c:v>
                </c:pt>
                <c:pt idx="3">
                  <c:v>Hommes</c:v>
                </c:pt>
                <c:pt idx="4">
                  <c:v>Femmes</c:v>
                </c:pt>
              </c:strCache>
            </c:strRef>
          </c:cat>
          <c:val>
            <c:numRef>
              <c:f>Morocco!$AM$40:$AM$44</c:f>
              <c:numCache>
                <c:formatCode>0.0</c:formatCode>
                <c:ptCount val="5"/>
                <c:pt idx="0">
                  <c:v>13.16860915864147</c:v>
                </c:pt>
                <c:pt idx="1">
                  <c:v>20.890271325110568</c:v>
                </c:pt>
                <c:pt idx="2">
                  <c:v>5.0436813243836225</c:v>
                </c:pt>
                <c:pt idx="3">
                  <c:v>7.7433734207003901</c:v>
                </c:pt>
                <c:pt idx="4">
                  <c:v>20.711175465299057</c:v>
                </c:pt>
              </c:numCache>
            </c:numRef>
          </c:val>
          <c:extLst xmlns:c16r2="http://schemas.microsoft.com/office/drawing/2015/06/chart">
            <c:ext xmlns:c16="http://schemas.microsoft.com/office/drawing/2014/chart" uri="{C3380CC4-5D6E-409C-BE32-E72D297353CC}">
              <c16:uniqueId val="{00000002-9DFB-4D50-85E4-5291CCCE5F8C}"/>
            </c:ext>
          </c:extLst>
        </c:ser>
        <c:ser>
          <c:idx val="3"/>
          <c:order val="3"/>
          <c:tx>
            <c:strRef>
              <c:f>Morocco!$AN$39</c:f>
              <c:strCache>
                <c:ptCount val="1"/>
                <c:pt idx="0">
                  <c:v>Chômage des jeunes</c:v>
                </c:pt>
              </c:strCache>
            </c:strRef>
          </c:tx>
          <c:spPr>
            <a:solidFill>
              <a:schemeClr val="accent1">
                <a:lumMod val="75000"/>
              </a:schemeClr>
            </a:solidFill>
          </c:spPr>
          <c:dLbls>
            <c:spPr>
              <a:noFill/>
              <a:ln>
                <a:noFill/>
              </a:ln>
              <a:effectLst/>
            </c:spPr>
            <c:txPr>
              <a:bodyPr/>
              <a:lstStyle/>
              <a:p>
                <a:pPr>
                  <a:defRPr b="1"/>
                </a:pPr>
                <a:endParaRPr lang="fr-FR"/>
              </a:p>
            </c:txPr>
            <c:showVal val="1"/>
            <c:extLst xmlns:c16r2="http://schemas.microsoft.com/office/drawing/2015/06/chart">
              <c:ext xmlns:c15="http://schemas.microsoft.com/office/drawing/2012/chart" uri="{CE6537A1-D6FC-4f65-9D91-7224C49458BB}">
                <c15:showLeaderLines val="0"/>
              </c:ext>
            </c:extLst>
          </c:dLbls>
          <c:cat>
            <c:strRef>
              <c:f>Morocco!$AJ$40:$AJ$44</c:f>
              <c:strCache>
                <c:ptCount val="5"/>
                <c:pt idx="0">
                  <c:v>National</c:v>
                </c:pt>
                <c:pt idx="1">
                  <c:v>Rural</c:v>
                </c:pt>
                <c:pt idx="2">
                  <c:v>Urbain</c:v>
                </c:pt>
                <c:pt idx="3">
                  <c:v>Hommes</c:v>
                </c:pt>
                <c:pt idx="4">
                  <c:v>Femmes</c:v>
                </c:pt>
              </c:strCache>
            </c:strRef>
          </c:cat>
          <c:val>
            <c:numRef>
              <c:f>Morocco!$AN$40:$AN$44</c:f>
              <c:numCache>
                <c:formatCode>0.0</c:formatCode>
                <c:ptCount val="5"/>
                <c:pt idx="0">
                  <c:v>27.420350672322698</c:v>
                </c:pt>
                <c:pt idx="1">
                  <c:v>8.3580053054417967</c:v>
                </c:pt>
                <c:pt idx="2">
                  <c:v>63.955532859192346</c:v>
                </c:pt>
                <c:pt idx="3">
                  <c:v>25.511370814737031</c:v>
                </c:pt>
                <c:pt idx="4">
                  <c:v>31.704924132486763</c:v>
                </c:pt>
              </c:numCache>
            </c:numRef>
          </c:val>
          <c:extLst xmlns:c16r2="http://schemas.microsoft.com/office/drawing/2015/06/chart">
            <c:ext xmlns:c16="http://schemas.microsoft.com/office/drawing/2014/chart" uri="{C3380CC4-5D6E-409C-BE32-E72D297353CC}">
              <c16:uniqueId val="{00000003-9DFB-4D50-85E4-5291CCCE5F8C}"/>
            </c:ext>
          </c:extLst>
        </c:ser>
        <c:ser>
          <c:idx val="4"/>
          <c:order val="4"/>
          <c:tx>
            <c:strRef>
              <c:f>Morocco!$AO$39</c:f>
              <c:strCache>
                <c:ptCount val="1"/>
                <c:pt idx="0">
                  <c:v>Pauvreté</c:v>
                </c:pt>
              </c:strCache>
            </c:strRef>
          </c:tx>
          <c:spPr>
            <a:solidFill>
              <a:schemeClr val="accent6">
                <a:lumMod val="75000"/>
              </a:schemeClr>
            </a:solidFill>
          </c:spPr>
          <c:dLbls>
            <c:spPr>
              <a:noFill/>
              <a:ln>
                <a:noFill/>
              </a:ln>
              <a:effectLst/>
            </c:spPr>
            <c:txPr>
              <a:bodyPr/>
              <a:lstStyle/>
              <a:p>
                <a:pPr>
                  <a:defRPr b="1"/>
                </a:pPr>
                <a:endParaRPr lang="fr-FR"/>
              </a:p>
            </c:txPr>
            <c:showVal val="1"/>
            <c:extLst xmlns:c16r2="http://schemas.microsoft.com/office/drawing/2015/06/chart">
              <c:ext xmlns:c15="http://schemas.microsoft.com/office/drawing/2012/chart" uri="{CE6537A1-D6FC-4f65-9D91-7224C49458BB}">
                <c15:showLeaderLines val="0"/>
              </c:ext>
            </c:extLst>
          </c:dLbls>
          <c:cat>
            <c:strRef>
              <c:f>Morocco!$AJ$40:$AJ$44</c:f>
              <c:strCache>
                <c:ptCount val="5"/>
                <c:pt idx="0">
                  <c:v>National</c:v>
                </c:pt>
                <c:pt idx="1">
                  <c:v>Rural</c:v>
                </c:pt>
                <c:pt idx="2">
                  <c:v>Urbain</c:v>
                </c:pt>
                <c:pt idx="3">
                  <c:v>Hommes</c:v>
                </c:pt>
                <c:pt idx="4">
                  <c:v>Femmes</c:v>
                </c:pt>
              </c:strCache>
            </c:strRef>
          </c:cat>
          <c:val>
            <c:numRef>
              <c:f>Morocco!$AO$40:$AO$44</c:f>
              <c:numCache>
                <c:formatCode>0.0</c:formatCode>
                <c:ptCount val="5"/>
                <c:pt idx="0">
                  <c:v>5.2400544928580413</c:v>
                </c:pt>
                <c:pt idx="1">
                  <c:v>8.5408852262404213</c:v>
                </c:pt>
                <c:pt idx="2">
                  <c:v>1.6666603477147224</c:v>
                </c:pt>
                <c:pt idx="3">
                  <c:v>4.9469785321184112</c:v>
                </c:pt>
                <c:pt idx="4">
                  <c:v>5.8328402979114005</c:v>
                </c:pt>
              </c:numCache>
            </c:numRef>
          </c:val>
          <c:extLst xmlns:c16r2="http://schemas.microsoft.com/office/drawing/2015/06/chart">
            <c:ext xmlns:c16="http://schemas.microsoft.com/office/drawing/2014/chart" uri="{C3380CC4-5D6E-409C-BE32-E72D297353CC}">
              <c16:uniqueId val="{00000004-9DFB-4D50-85E4-5291CCCE5F8C}"/>
            </c:ext>
          </c:extLst>
        </c:ser>
        <c:ser>
          <c:idx val="5"/>
          <c:order val="5"/>
          <c:tx>
            <c:strRef>
              <c:f>Morocco!$AP$39</c:f>
              <c:strCache>
                <c:ptCount val="1"/>
                <c:pt idx="0">
                  <c:v>Santé</c:v>
                </c:pt>
              </c:strCache>
            </c:strRef>
          </c:tx>
          <c:spPr>
            <a:solidFill>
              <a:schemeClr val="accent5">
                <a:lumMod val="60000"/>
                <a:lumOff val="40000"/>
              </a:schemeClr>
            </a:solidFill>
          </c:spPr>
          <c:dLbls>
            <c:dLbl>
              <c:idx val="1"/>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9DFB-4D50-85E4-5291CCCE5F8C}"/>
                </c:ext>
              </c:extLst>
            </c:dLbl>
            <c:delete val="1"/>
            <c:extLst xmlns:c16r2="http://schemas.microsoft.com/office/drawing/2015/06/chart">
              <c:ext xmlns:c15="http://schemas.microsoft.com/office/drawing/2012/chart" uri="{CE6537A1-D6FC-4f65-9D91-7224C49458BB}">
                <c15:showLeaderLines val="0"/>
              </c:ext>
            </c:extLst>
          </c:dLbls>
          <c:cat>
            <c:strRef>
              <c:f>Morocco!$AJ$40:$AJ$44</c:f>
              <c:strCache>
                <c:ptCount val="5"/>
                <c:pt idx="0">
                  <c:v>National</c:v>
                </c:pt>
                <c:pt idx="1">
                  <c:v>Rural</c:v>
                </c:pt>
                <c:pt idx="2">
                  <c:v>Urbain</c:v>
                </c:pt>
                <c:pt idx="3">
                  <c:v>Hommes</c:v>
                </c:pt>
                <c:pt idx="4">
                  <c:v>Femmes</c:v>
                </c:pt>
              </c:strCache>
            </c:strRef>
          </c:cat>
          <c:val>
            <c:numRef>
              <c:f>Morocco!$AP$40:$AP$44</c:f>
              <c:numCache>
                <c:formatCode>0.0</c:formatCode>
                <c:ptCount val="5"/>
                <c:pt idx="0">
                  <c:v>0</c:v>
                </c:pt>
                <c:pt idx="1">
                  <c:v>5.6666804989054249</c:v>
                </c:pt>
                <c:pt idx="2">
                  <c:v>0</c:v>
                </c:pt>
                <c:pt idx="3">
                  <c:v>0</c:v>
                </c:pt>
                <c:pt idx="4">
                  <c:v>0</c:v>
                </c:pt>
              </c:numCache>
            </c:numRef>
          </c:val>
          <c:extLst xmlns:c16r2="http://schemas.microsoft.com/office/drawing/2015/06/chart">
            <c:ext xmlns:c16="http://schemas.microsoft.com/office/drawing/2014/chart" uri="{C3380CC4-5D6E-409C-BE32-E72D297353CC}">
              <c16:uniqueId val="{00000006-9DFB-4D50-85E4-5291CCCE5F8C}"/>
            </c:ext>
          </c:extLst>
        </c:ser>
        <c:overlap val="100"/>
        <c:axId val="56062720"/>
        <c:axId val="56064256"/>
      </c:barChart>
      <c:catAx>
        <c:axId val="56062720"/>
        <c:scaling>
          <c:orientation val="minMax"/>
        </c:scaling>
        <c:axPos val="l"/>
        <c:numFmt formatCode="General" sourceLinked="0"/>
        <c:tickLblPos val="nextTo"/>
        <c:txPr>
          <a:bodyPr/>
          <a:lstStyle/>
          <a:p>
            <a:pPr>
              <a:defRPr sz="800" b="1"/>
            </a:pPr>
            <a:endParaRPr lang="fr-FR"/>
          </a:p>
        </c:txPr>
        <c:crossAx val="56064256"/>
        <c:crosses val="autoZero"/>
        <c:auto val="1"/>
        <c:lblAlgn val="ctr"/>
        <c:lblOffset val="100"/>
      </c:catAx>
      <c:valAx>
        <c:axId val="56064256"/>
        <c:scaling>
          <c:orientation val="minMax"/>
        </c:scaling>
        <c:delete val="1"/>
        <c:axPos val="b"/>
        <c:numFmt formatCode="0%" sourceLinked="1"/>
        <c:tickLblPos val="nextTo"/>
        <c:crossAx val="56062720"/>
        <c:crosses val="autoZero"/>
        <c:crossBetween val="between"/>
      </c:valAx>
    </c:plotArea>
    <c:legend>
      <c:legendPos val="b"/>
      <c:layout>
        <c:manualLayout>
          <c:xMode val="edge"/>
          <c:yMode val="edge"/>
          <c:x val="6.746245813871013E-2"/>
          <c:y val="0.86658920716119381"/>
          <c:w val="0.86507491004229831"/>
          <c:h val="8.3293340653877043E-2"/>
        </c:manualLayout>
      </c:layout>
      <c:txPr>
        <a:bodyPr/>
        <a:lstStyle/>
        <a:p>
          <a:pPr>
            <a:defRPr sz="800" b="1"/>
          </a:pPr>
          <a:endParaRPr lang="fr-FR"/>
        </a:p>
      </c:txP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manualLayout>
          <c:layoutTarget val="inner"/>
          <c:xMode val="edge"/>
          <c:yMode val="edge"/>
          <c:x val="0.18295994795366707"/>
          <c:y val="0.13821244251660103"/>
          <c:w val="0.795376282461974"/>
          <c:h val="0.80723206251647894"/>
        </c:manualLayout>
      </c:layout>
      <c:barChart>
        <c:barDir val="bar"/>
        <c:grouping val="stacked"/>
        <c:ser>
          <c:idx val="0"/>
          <c:order val="0"/>
          <c:dPt>
            <c:idx val="6"/>
            <c:spPr>
              <a:solidFill>
                <a:srgbClr val="FF0000"/>
              </a:solidFill>
            </c:spPr>
            <c:extLst xmlns:c16r2="http://schemas.microsoft.com/office/drawing/2015/06/chart">
              <c:ext xmlns:c16="http://schemas.microsoft.com/office/drawing/2014/chart" uri="{C3380CC4-5D6E-409C-BE32-E72D297353CC}">
                <c16:uniqueId val="{00000001-1EDB-4C53-8B77-8437FF40A175}"/>
              </c:ext>
            </c:extLst>
          </c:dPt>
          <c:dLbls>
            <c:dLbl>
              <c:idx val="0"/>
              <c:layout>
                <c:manualLayout>
                  <c:x val="0.37034374812363985"/>
                  <c:y val="0"/>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1EDB-4C53-8B77-8437FF40A175}"/>
                </c:ext>
              </c:extLst>
            </c:dLbl>
            <c:dLbl>
              <c:idx val="1"/>
              <c:layout>
                <c:manualLayout>
                  <c:x val="0.37307691231643442"/>
                  <c:y val="-2.0941279169181966E-3"/>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1EDB-4C53-8B77-8437FF40A175}"/>
                </c:ext>
              </c:extLst>
            </c:dLbl>
            <c:dLbl>
              <c:idx val="2"/>
              <c:layout>
                <c:manualLayout>
                  <c:x val="0.35804450925606518"/>
                  <c:y val="-4.1882558338363915E-3"/>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1EDB-4C53-8B77-8437FF40A175}"/>
                </c:ext>
              </c:extLst>
            </c:dLbl>
            <c:dLbl>
              <c:idx val="3"/>
              <c:layout>
                <c:manualLayout>
                  <c:x val="0.35667792715966801"/>
                  <c:y val="-4.1884207257983563E-3"/>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1EDB-4C53-8B77-8437FF40A175}"/>
                </c:ext>
              </c:extLst>
            </c:dLbl>
            <c:dLbl>
              <c:idx val="4"/>
              <c:layout>
                <c:manualLayout>
                  <c:x val="0.34847843458128475"/>
                  <c:y val="0"/>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1EDB-4C53-8B77-8437FF40A175}"/>
                </c:ext>
              </c:extLst>
            </c:dLbl>
            <c:dLbl>
              <c:idx val="5"/>
              <c:layout>
                <c:manualLayout>
                  <c:x val="0.34984501667768181"/>
                  <c:y val="0"/>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1EDB-4C53-8B77-8437FF40A175}"/>
                </c:ext>
              </c:extLst>
            </c:dLbl>
            <c:dLbl>
              <c:idx val="6"/>
              <c:layout>
                <c:manualLayout>
                  <c:x val="0.3402789420029016"/>
                  <c:y val="0"/>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1EDB-4C53-8B77-8437FF40A175}"/>
                </c:ext>
              </c:extLst>
            </c:dLbl>
            <c:dLbl>
              <c:idx val="7"/>
              <c:layout>
                <c:manualLayout>
                  <c:x val="0.3402788343980121"/>
                  <c:y val="-2.0941279169181966E-3"/>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1EDB-4C53-8B77-8437FF40A175}"/>
                </c:ext>
              </c:extLst>
            </c:dLbl>
            <c:dLbl>
              <c:idx val="8"/>
              <c:layout>
                <c:manualLayout>
                  <c:x val="0.30338122540017731"/>
                  <c:y val="-4.1884207257983563E-3"/>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1EDB-4C53-8B77-8437FF40A175}"/>
                </c:ext>
              </c:extLst>
            </c:dLbl>
            <c:dLbl>
              <c:idx val="9"/>
              <c:layout>
                <c:manualLayout>
                  <c:x val="0.27468300137583623"/>
                  <c:y val="0"/>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1EDB-4C53-8B77-8437FF40A175}"/>
                </c:ext>
              </c:extLst>
            </c:dLbl>
            <c:dLbl>
              <c:idx val="10"/>
              <c:layout>
                <c:manualLayout>
                  <c:x val="0.25145110573708385"/>
                  <c:y val="0"/>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1EDB-4C53-8B77-8437FF40A175}"/>
                </c:ext>
              </c:extLst>
            </c:dLbl>
            <c:spPr>
              <a:noFill/>
              <a:ln>
                <a:noFill/>
              </a:ln>
              <a:effectLst/>
            </c:spPr>
            <c:txPr>
              <a:bodyPr/>
              <a:lstStyle/>
              <a:p>
                <a:pPr>
                  <a:defRPr sz="800" b="1"/>
                </a:pPr>
                <a:endParaRPr lang="fr-FR"/>
              </a:p>
            </c:txPr>
            <c:showVal val="1"/>
            <c:extLst xmlns:c16r2="http://schemas.microsoft.com/office/drawing/2015/06/chart">
              <c:ext xmlns:c15="http://schemas.microsoft.com/office/drawing/2012/chart" uri="{CE6537A1-D6FC-4f65-9D91-7224C49458BB}">
                <c15:showLeaderLines val="0"/>
              </c:ext>
            </c:extLst>
          </c:dLbls>
          <c:cat>
            <c:strRef>
              <c:f>Morocco!$AJ$46:$AJ$56</c:f>
              <c:strCache>
                <c:ptCount val="11"/>
                <c:pt idx="0">
                  <c:v>Fès-Meknès</c:v>
                </c:pt>
                <c:pt idx="1">
                  <c:v>Régions du Sud</c:v>
                </c:pt>
                <c:pt idx="2">
                  <c:v>Sous-Massa</c:v>
                </c:pt>
                <c:pt idx="3">
                  <c:v>Daraa-Tafilalet</c:v>
                </c:pt>
                <c:pt idx="4">
                  <c:v>Marrakech-Safi</c:v>
                </c:pt>
                <c:pt idx="5">
                  <c:v>Beni Mellal-Khénifra</c:v>
                </c:pt>
                <c:pt idx="6">
                  <c:v>IADS National</c:v>
                </c:pt>
                <c:pt idx="7">
                  <c:v>Tanger-Tetouan-Al Hoceima</c:v>
                </c:pt>
                <c:pt idx="8">
                  <c:v>Rabat-Salé-Kénitra</c:v>
                </c:pt>
                <c:pt idx="9">
                  <c:v>Oriental</c:v>
                </c:pt>
                <c:pt idx="10">
                  <c:v>Casablanca-Settat</c:v>
                </c:pt>
              </c:strCache>
            </c:strRef>
          </c:cat>
          <c:val>
            <c:numRef>
              <c:f>Morocco!$AK$46:$AK$56</c:f>
              <c:numCache>
                <c:formatCode>0.00</c:formatCode>
                <c:ptCount val="11"/>
                <c:pt idx="0">
                  <c:v>1.0464754852811926</c:v>
                </c:pt>
                <c:pt idx="1">
                  <c:v>1.0012768935388119</c:v>
                </c:pt>
                <c:pt idx="2">
                  <c:v>0.99608506778356709</c:v>
                </c:pt>
                <c:pt idx="3">
                  <c:v>0.97988290946321022</c:v>
                </c:pt>
                <c:pt idx="4">
                  <c:v>0.97727459375546466</c:v>
                </c:pt>
                <c:pt idx="5">
                  <c:v>0.96270514815799324</c:v>
                </c:pt>
                <c:pt idx="6" formatCode="_-* #,##0.00_-;\-* #,##0.00_-;_-* &quot;-&quot;??_-;_-@_-">
                  <c:v>0.9577786431861719</c:v>
                </c:pt>
                <c:pt idx="7">
                  <c:v>0.84772545124611476</c:v>
                </c:pt>
                <c:pt idx="8">
                  <c:v>0.82834483432470785</c:v>
                </c:pt>
                <c:pt idx="9">
                  <c:v>0.74157329944353212</c:v>
                </c:pt>
                <c:pt idx="10">
                  <c:v>0.66890655483798533</c:v>
                </c:pt>
              </c:numCache>
            </c:numRef>
          </c:val>
          <c:extLst xmlns:c16r2="http://schemas.microsoft.com/office/drawing/2015/06/chart">
            <c:ext xmlns:c16="http://schemas.microsoft.com/office/drawing/2014/chart" uri="{C3380CC4-5D6E-409C-BE32-E72D297353CC}">
              <c16:uniqueId val="{0000000C-1EDB-4C53-8B77-8437FF40A175}"/>
            </c:ext>
          </c:extLst>
        </c:ser>
        <c:overlap val="100"/>
        <c:axId val="56076544"/>
        <c:axId val="66134016"/>
      </c:barChart>
      <c:catAx>
        <c:axId val="56076544"/>
        <c:scaling>
          <c:orientation val="minMax"/>
        </c:scaling>
        <c:axPos val="l"/>
        <c:numFmt formatCode="General" sourceLinked="0"/>
        <c:tickLblPos val="nextTo"/>
        <c:txPr>
          <a:bodyPr/>
          <a:lstStyle/>
          <a:p>
            <a:pPr>
              <a:defRPr sz="800" b="1"/>
            </a:pPr>
            <a:endParaRPr lang="fr-FR"/>
          </a:p>
        </c:txPr>
        <c:crossAx val="66134016"/>
        <c:crosses val="autoZero"/>
        <c:auto val="1"/>
        <c:lblAlgn val="ctr"/>
        <c:lblOffset val="100"/>
      </c:catAx>
      <c:valAx>
        <c:axId val="66134016"/>
        <c:scaling>
          <c:orientation val="minMax"/>
        </c:scaling>
        <c:delete val="1"/>
        <c:axPos val="b"/>
        <c:numFmt formatCode="0.00" sourceLinked="1"/>
        <c:tickLblPos val="nextTo"/>
        <c:crossAx val="56076544"/>
        <c:crosses val="autoZero"/>
        <c:crossBetween val="between"/>
      </c:valAx>
    </c:plotArea>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manualLayout>
          <c:layoutTarget val="inner"/>
          <c:xMode val="edge"/>
          <c:yMode val="edge"/>
          <c:x val="0.17925661807732024"/>
          <c:y val="0.10261226792899161"/>
          <c:w val="0.7922467018563345"/>
          <c:h val="0.84492636502100638"/>
        </c:manualLayout>
      </c:layout>
      <c:barChart>
        <c:barDir val="bar"/>
        <c:grouping val="clustered"/>
        <c:ser>
          <c:idx val="0"/>
          <c:order val="0"/>
          <c:dPt>
            <c:idx val="5"/>
            <c:spPr>
              <a:solidFill>
                <a:srgbClr val="FF0000"/>
              </a:solidFill>
            </c:spPr>
            <c:extLst xmlns:c16r2="http://schemas.microsoft.com/office/drawing/2015/06/chart">
              <c:ext xmlns:c16="http://schemas.microsoft.com/office/drawing/2014/chart" uri="{C3380CC4-5D6E-409C-BE32-E72D297353CC}">
                <c16:uniqueId val="{00000001-8E66-488D-86EF-34B3D73AA971}"/>
              </c:ext>
            </c:extLst>
          </c:dPt>
          <c:dLbls>
            <c:dLbl>
              <c:idx val="5"/>
              <c:spPr>
                <a:solidFill>
                  <a:sysClr val="window" lastClr="FFFFFF"/>
                </a:solidFill>
              </c:spPr>
              <c:txPr>
                <a:bodyPr/>
                <a:lstStyle/>
                <a:p>
                  <a:pPr>
                    <a:defRPr b="1">
                      <a:solidFill>
                        <a:srgbClr val="FF0000"/>
                      </a:solidFill>
                    </a:defRPr>
                  </a:pPr>
                  <a:endParaRPr lang="fr-FR"/>
                </a:p>
              </c:txPr>
            </c:dLbl>
            <c:spPr>
              <a:noFill/>
              <a:ln>
                <a:noFill/>
              </a:ln>
              <a:effectLst/>
            </c:spPr>
            <c:txPr>
              <a:bodyPr/>
              <a:lstStyle/>
              <a:p>
                <a:pPr>
                  <a:defRPr b="1">
                    <a:solidFill>
                      <a:sysClr val="windowText" lastClr="000000"/>
                    </a:solidFill>
                  </a:defRPr>
                </a:pPr>
                <a:endParaRPr lang="fr-FR"/>
              </a:p>
            </c:txPr>
            <c:showVal val="1"/>
            <c:extLst xmlns:c16r2="http://schemas.microsoft.com/office/drawing/2015/06/chart">
              <c:ext xmlns:c15="http://schemas.microsoft.com/office/drawing/2012/chart" uri="{CE6537A1-D6FC-4f65-9D91-7224C49458BB}">
                <c15:showLeaderLines val="0"/>
              </c:ext>
            </c:extLst>
          </c:dLbls>
          <c:cat>
            <c:strRef>
              <c:f>'Indice de déficit socioécque'!$S$35:$S$45</c:f>
              <c:strCache>
                <c:ptCount val="11"/>
                <c:pt idx="0">
                  <c:v>Daraa-Tafilalet</c:v>
                </c:pt>
                <c:pt idx="1">
                  <c:v>Béni Mellal-Khénifra</c:v>
                </c:pt>
                <c:pt idx="2">
                  <c:v>Régions du Sud</c:v>
                </c:pt>
                <c:pt idx="3">
                  <c:v>Sous-Massa</c:v>
                </c:pt>
                <c:pt idx="4">
                  <c:v>Fès-Meknès</c:v>
                </c:pt>
                <c:pt idx="5">
                  <c:v>Total</c:v>
                </c:pt>
                <c:pt idx="6">
                  <c:v>Rabat-Salé-Kénitra</c:v>
                </c:pt>
                <c:pt idx="7">
                  <c:v>Casablanca-Settat</c:v>
                </c:pt>
                <c:pt idx="8">
                  <c:v>Tanger-Tetouan-Al Hoceima</c:v>
                </c:pt>
                <c:pt idx="9">
                  <c:v>Marrakech-Safi</c:v>
                </c:pt>
                <c:pt idx="10">
                  <c:v>Oriental</c:v>
                </c:pt>
              </c:strCache>
            </c:strRef>
          </c:cat>
          <c:val>
            <c:numRef>
              <c:f>'Indice de déficit socioécque'!$T$35:$T$45</c:f>
              <c:numCache>
                <c:formatCode>0.0</c:formatCode>
                <c:ptCount val="11"/>
                <c:pt idx="0">
                  <c:v>30.605711139685642</c:v>
                </c:pt>
                <c:pt idx="1">
                  <c:v>31.676545401444475</c:v>
                </c:pt>
                <c:pt idx="2">
                  <c:v>35.09298014880018</c:v>
                </c:pt>
                <c:pt idx="3">
                  <c:v>35.390127393853007</c:v>
                </c:pt>
                <c:pt idx="4">
                  <c:v>38.136679401687466</c:v>
                </c:pt>
                <c:pt idx="5">
                  <c:v>39.890931196669264</c:v>
                </c:pt>
                <c:pt idx="6">
                  <c:v>39.919342203552205</c:v>
                </c:pt>
                <c:pt idx="7">
                  <c:v>41.937049456038821</c:v>
                </c:pt>
                <c:pt idx="8">
                  <c:v>43.8442626266961</c:v>
                </c:pt>
                <c:pt idx="9">
                  <c:v>44.285122496666837</c:v>
                </c:pt>
                <c:pt idx="10">
                  <c:v>45.132528292070184</c:v>
                </c:pt>
              </c:numCache>
            </c:numRef>
          </c:val>
          <c:extLst xmlns:c16r2="http://schemas.microsoft.com/office/drawing/2015/06/chart">
            <c:ext xmlns:c16="http://schemas.microsoft.com/office/drawing/2014/chart" uri="{C3380CC4-5D6E-409C-BE32-E72D297353CC}">
              <c16:uniqueId val="{00000002-8E66-488D-86EF-34B3D73AA971}"/>
            </c:ext>
          </c:extLst>
        </c:ser>
        <c:axId val="66170880"/>
        <c:axId val="66172416"/>
      </c:barChart>
      <c:catAx>
        <c:axId val="66170880"/>
        <c:scaling>
          <c:orientation val="minMax"/>
        </c:scaling>
        <c:axPos val="l"/>
        <c:numFmt formatCode="General" sourceLinked="0"/>
        <c:tickLblPos val="nextTo"/>
        <c:txPr>
          <a:bodyPr/>
          <a:lstStyle/>
          <a:p>
            <a:pPr algn="just">
              <a:defRPr sz="800" b="1"/>
            </a:pPr>
            <a:endParaRPr lang="fr-FR"/>
          </a:p>
        </c:txPr>
        <c:crossAx val="66172416"/>
        <c:crosses val="autoZero"/>
        <c:auto val="1"/>
        <c:lblAlgn val="ctr"/>
        <c:lblOffset val="100"/>
      </c:catAx>
      <c:valAx>
        <c:axId val="66172416"/>
        <c:scaling>
          <c:orientation val="minMax"/>
        </c:scaling>
        <c:delete val="1"/>
        <c:axPos val="b"/>
        <c:numFmt formatCode="0.0" sourceLinked="1"/>
        <c:tickLblPos val="nextTo"/>
        <c:crossAx val="66170880"/>
        <c:crosses val="autoZero"/>
        <c:crossBetween val="between"/>
      </c:valAx>
    </c:plotArea>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fr-FR"/>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789003598092301"/>
          <c:y val="0.12564767501509175"/>
          <c:w val="0.80434439676591352"/>
          <c:h val="0.84922278998188971"/>
        </c:manualLayout>
      </c:layout>
      <c:barChart>
        <c:barDir val="bar"/>
        <c:grouping val="clustered"/>
        <c:ser>
          <c:idx val="0"/>
          <c:order val="0"/>
          <c:dPt>
            <c:idx val="0"/>
            <c:spPr>
              <a:solidFill>
                <a:srgbClr val="92D050"/>
              </a:solidFill>
            </c:spPr>
            <c:extLst xmlns:c16r2="http://schemas.microsoft.com/office/drawing/2015/06/chart">
              <c:ext xmlns:c16="http://schemas.microsoft.com/office/drawing/2014/chart" uri="{C3380CC4-5D6E-409C-BE32-E72D297353CC}">
                <c16:uniqueId val="{00000001-B82A-4BC1-A6E5-B1D34AC55676}"/>
              </c:ext>
            </c:extLst>
          </c:dPt>
          <c:dPt>
            <c:idx val="1"/>
            <c:spPr>
              <a:solidFill>
                <a:srgbClr val="92D050"/>
              </a:solidFill>
            </c:spPr>
            <c:extLst xmlns:c16r2="http://schemas.microsoft.com/office/drawing/2015/06/chart">
              <c:ext xmlns:c16="http://schemas.microsoft.com/office/drawing/2014/chart" uri="{C3380CC4-5D6E-409C-BE32-E72D297353CC}">
                <c16:uniqueId val="{00000003-B82A-4BC1-A6E5-B1D34AC55676}"/>
              </c:ext>
            </c:extLst>
          </c:dPt>
          <c:dPt>
            <c:idx val="2"/>
            <c:spPr>
              <a:solidFill>
                <a:srgbClr val="92D050"/>
              </a:solidFill>
            </c:spPr>
            <c:extLst xmlns:c16r2="http://schemas.microsoft.com/office/drawing/2015/06/chart">
              <c:ext xmlns:c16="http://schemas.microsoft.com/office/drawing/2014/chart" uri="{C3380CC4-5D6E-409C-BE32-E72D297353CC}">
                <c16:uniqueId val="{00000005-B82A-4BC1-A6E5-B1D34AC55676}"/>
              </c:ext>
            </c:extLst>
          </c:dPt>
          <c:dPt>
            <c:idx val="3"/>
            <c:spPr>
              <a:solidFill>
                <a:srgbClr val="92D050"/>
              </a:solidFill>
            </c:spPr>
            <c:extLst xmlns:c16r2="http://schemas.microsoft.com/office/drawing/2015/06/chart">
              <c:ext xmlns:c16="http://schemas.microsoft.com/office/drawing/2014/chart" uri="{C3380CC4-5D6E-409C-BE32-E72D297353CC}">
                <c16:uniqueId val="{00000007-B82A-4BC1-A6E5-B1D34AC55676}"/>
              </c:ext>
            </c:extLst>
          </c:dPt>
          <c:dPt>
            <c:idx val="4"/>
            <c:spPr>
              <a:solidFill>
                <a:srgbClr val="4BACC6">
                  <a:lumMod val="75000"/>
                </a:srgbClr>
              </a:solidFill>
            </c:spPr>
            <c:extLst xmlns:c16r2="http://schemas.microsoft.com/office/drawing/2015/06/chart">
              <c:ext xmlns:c16="http://schemas.microsoft.com/office/drawing/2014/chart" uri="{C3380CC4-5D6E-409C-BE32-E72D297353CC}">
                <c16:uniqueId val="{00000009-B82A-4BC1-A6E5-B1D34AC55676}"/>
              </c:ext>
            </c:extLst>
          </c:dPt>
          <c:dPt>
            <c:idx val="5"/>
            <c:spPr>
              <a:solidFill>
                <a:srgbClr val="00B050"/>
              </a:solidFill>
            </c:spPr>
            <c:extLst xmlns:c16r2="http://schemas.microsoft.com/office/drawing/2015/06/chart">
              <c:ext xmlns:c16="http://schemas.microsoft.com/office/drawing/2014/chart" uri="{C3380CC4-5D6E-409C-BE32-E72D297353CC}">
                <c16:uniqueId val="{0000000B-B82A-4BC1-A6E5-B1D34AC55676}"/>
              </c:ext>
            </c:extLst>
          </c:dPt>
          <c:dPt>
            <c:idx val="6"/>
            <c:spPr>
              <a:solidFill>
                <a:srgbClr val="00B050"/>
              </a:solidFill>
            </c:spPr>
            <c:extLst xmlns:c16r2="http://schemas.microsoft.com/office/drawing/2015/06/chart">
              <c:ext xmlns:c16="http://schemas.microsoft.com/office/drawing/2014/chart" uri="{C3380CC4-5D6E-409C-BE32-E72D297353CC}">
                <c16:uniqueId val="{0000000D-B82A-4BC1-A6E5-B1D34AC55676}"/>
              </c:ext>
            </c:extLst>
          </c:dPt>
          <c:dPt>
            <c:idx val="7"/>
            <c:spPr>
              <a:solidFill>
                <a:srgbClr val="C00000"/>
              </a:solidFill>
            </c:spPr>
            <c:extLst xmlns:c16r2="http://schemas.microsoft.com/office/drawing/2015/06/chart">
              <c:ext xmlns:c16="http://schemas.microsoft.com/office/drawing/2014/chart" uri="{C3380CC4-5D6E-409C-BE32-E72D297353CC}">
                <c16:uniqueId val="{0000000F-B82A-4BC1-A6E5-B1D34AC55676}"/>
              </c:ext>
            </c:extLst>
          </c:dPt>
          <c:dPt>
            <c:idx val="8"/>
            <c:spPr>
              <a:solidFill>
                <a:srgbClr val="C00000"/>
              </a:solidFill>
            </c:spPr>
            <c:extLst xmlns:c16r2="http://schemas.microsoft.com/office/drawing/2015/06/chart">
              <c:ext xmlns:c16="http://schemas.microsoft.com/office/drawing/2014/chart" uri="{C3380CC4-5D6E-409C-BE32-E72D297353CC}">
                <c16:uniqueId val="{00000011-B82A-4BC1-A6E5-B1D34AC55676}"/>
              </c:ext>
            </c:extLst>
          </c:dPt>
          <c:dPt>
            <c:idx val="9"/>
            <c:spPr>
              <a:solidFill>
                <a:srgbClr val="C00000"/>
              </a:solidFill>
            </c:spPr>
            <c:extLst xmlns:c16r2="http://schemas.microsoft.com/office/drawing/2015/06/chart">
              <c:ext xmlns:c16="http://schemas.microsoft.com/office/drawing/2014/chart" uri="{C3380CC4-5D6E-409C-BE32-E72D297353CC}">
                <c16:uniqueId val="{00000013-B82A-4BC1-A6E5-B1D34AC55676}"/>
              </c:ext>
            </c:extLst>
          </c:dPt>
          <c:dPt>
            <c:idx val="10"/>
            <c:spPr>
              <a:solidFill>
                <a:srgbClr val="C00000"/>
              </a:solidFill>
            </c:spPr>
            <c:extLst xmlns:c16r2="http://schemas.microsoft.com/office/drawing/2015/06/chart">
              <c:ext xmlns:c16="http://schemas.microsoft.com/office/drawing/2014/chart" uri="{C3380CC4-5D6E-409C-BE32-E72D297353CC}">
                <c16:uniqueId val="{00000015-B82A-4BC1-A6E5-B1D34AC55676}"/>
              </c:ext>
            </c:extLst>
          </c:dPt>
          <c:dLbls>
            <c:spPr>
              <a:noFill/>
              <a:ln>
                <a:noFill/>
              </a:ln>
              <a:effectLst/>
            </c:spPr>
            <c:txPr>
              <a:bodyPr/>
              <a:lstStyle/>
              <a:p>
                <a:pPr>
                  <a:defRPr b="1"/>
                </a:pPr>
                <a:endParaRPr lang="fr-FR"/>
              </a:p>
            </c:txPr>
            <c:showVal val="1"/>
            <c:extLst xmlns:c16r2="http://schemas.microsoft.com/office/drawing/2015/06/chart">
              <c:ext xmlns:c15="http://schemas.microsoft.com/office/drawing/2012/chart" uri="{CE6537A1-D6FC-4f65-9D91-7224C49458BB}">
                <c15:showLeaderLines val="0"/>
              </c:ext>
            </c:extLst>
          </c:dLbls>
          <c:cat>
            <c:strRef>
              <c:f>'Indice de déficit socioécque'!$H$47:$H$57</c:f>
              <c:strCache>
                <c:ptCount val="11"/>
                <c:pt idx="0">
                  <c:v>Casablanca-Settat</c:v>
                </c:pt>
                <c:pt idx="1">
                  <c:v>Régions du Sud</c:v>
                </c:pt>
                <c:pt idx="2">
                  <c:v>Rabat-Salé-Kénitra</c:v>
                </c:pt>
                <c:pt idx="3">
                  <c:v>Tanger-Tetouan-Al Hoceima</c:v>
                </c:pt>
                <c:pt idx="4">
                  <c:v>Total</c:v>
                </c:pt>
                <c:pt idx="5">
                  <c:v>Oriental</c:v>
                </c:pt>
                <c:pt idx="6">
                  <c:v>Fès-Meknès</c:v>
                </c:pt>
                <c:pt idx="7">
                  <c:v>Sous-Massa</c:v>
                </c:pt>
                <c:pt idx="8">
                  <c:v>Marrakech-Safi</c:v>
                </c:pt>
                <c:pt idx="9">
                  <c:v>Béni Mellal-Khénifra</c:v>
                </c:pt>
                <c:pt idx="10">
                  <c:v>Daraa-Tafilalet</c:v>
                </c:pt>
              </c:strCache>
            </c:strRef>
          </c:cat>
          <c:val>
            <c:numRef>
              <c:f>'Indice de déficit socioécque'!$I$47:$I$57</c:f>
              <c:numCache>
                <c:formatCode>0.0</c:formatCode>
                <c:ptCount val="11"/>
                <c:pt idx="0">
                  <c:v>18.17237636363636</c:v>
                </c:pt>
                <c:pt idx="1">
                  <c:v>20.108604254190592</c:v>
                </c:pt>
                <c:pt idx="2">
                  <c:v>22.072069287600307</c:v>
                </c:pt>
                <c:pt idx="3">
                  <c:v>24.734678213348165</c:v>
                </c:pt>
                <c:pt idx="4">
                  <c:v>24.813251003202566</c:v>
                </c:pt>
                <c:pt idx="5">
                  <c:v>25.398747457227412</c:v>
                </c:pt>
                <c:pt idx="6">
                  <c:v>26.773717777528411</c:v>
                </c:pt>
                <c:pt idx="7">
                  <c:v>27.323697961900383</c:v>
                </c:pt>
                <c:pt idx="8">
                  <c:v>27.809975623510205</c:v>
                </c:pt>
                <c:pt idx="9">
                  <c:v>30.435376863078567</c:v>
                </c:pt>
                <c:pt idx="10">
                  <c:v>31.69721379461431</c:v>
                </c:pt>
              </c:numCache>
            </c:numRef>
          </c:val>
          <c:extLst xmlns:c16r2="http://schemas.microsoft.com/office/drawing/2015/06/chart">
            <c:ext xmlns:c16="http://schemas.microsoft.com/office/drawing/2014/chart" uri="{C3380CC4-5D6E-409C-BE32-E72D297353CC}">
              <c16:uniqueId val="{00000016-B82A-4BC1-A6E5-B1D34AC55676}"/>
            </c:ext>
          </c:extLst>
        </c:ser>
        <c:axId val="56124544"/>
        <c:axId val="56126080"/>
      </c:barChart>
      <c:catAx>
        <c:axId val="56124544"/>
        <c:scaling>
          <c:orientation val="minMax"/>
        </c:scaling>
        <c:axPos val="l"/>
        <c:numFmt formatCode="General" sourceLinked="0"/>
        <c:tickLblPos val="nextTo"/>
        <c:txPr>
          <a:bodyPr/>
          <a:lstStyle/>
          <a:p>
            <a:pPr>
              <a:defRPr sz="800" b="1"/>
            </a:pPr>
            <a:endParaRPr lang="fr-FR"/>
          </a:p>
        </c:txPr>
        <c:crossAx val="56126080"/>
        <c:crosses val="autoZero"/>
        <c:auto val="1"/>
        <c:lblAlgn val="ctr"/>
        <c:lblOffset val="100"/>
      </c:catAx>
      <c:valAx>
        <c:axId val="56126080"/>
        <c:scaling>
          <c:orientation val="minMax"/>
        </c:scaling>
        <c:delete val="1"/>
        <c:axPos val="b"/>
        <c:numFmt formatCode="0.0" sourceLinked="1"/>
        <c:tickLblPos val="nextTo"/>
        <c:crossAx val="56124544"/>
        <c:crosses val="autoZero"/>
        <c:crossBetween val="between"/>
      </c:valAx>
    </c:plotArea>
    <c:plotVisOnly val="1"/>
    <c:dispBlanksAs val="gap"/>
  </c:chart>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manualLayout>
          <c:layoutTarget val="inner"/>
          <c:xMode val="edge"/>
          <c:yMode val="edge"/>
          <c:x val="0.16306879106205016"/>
          <c:y val="3.4389365799308694E-2"/>
          <c:w val="0.80959100725184663"/>
          <c:h val="0.8395963829725952"/>
        </c:manualLayout>
      </c:layout>
      <c:barChart>
        <c:barDir val="bar"/>
        <c:grouping val="percentStacked"/>
        <c:ser>
          <c:idx val="0"/>
          <c:order val="0"/>
          <c:tx>
            <c:strRef>
              <c:f>'Indice de déficit socioécque'!$C$46</c:f>
              <c:strCache>
                <c:ptCount val="1"/>
                <c:pt idx="0">
                  <c:v>Education</c:v>
                </c:pt>
              </c:strCache>
            </c:strRef>
          </c:tx>
          <c:dLbls>
            <c:spPr>
              <a:noFill/>
              <a:ln>
                <a:noFill/>
              </a:ln>
              <a:effectLst/>
            </c:spPr>
            <c:txPr>
              <a:bodyPr/>
              <a:lstStyle/>
              <a:p>
                <a:pPr>
                  <a:defRPr sz="800" b="1"/>
                </a:pPr>
                <a:endParaRPr lang="fr-FR"/>
              </a:p>
            </c:txPr>
            <c:showVal val="1"/>
            <c:extLst xmlns:c16r2="http://schemas.microsoft.com/office/drawing/2015/06/chart">
              <c:ext xmlns:c15="http://schemas.microsoft.com/office/drawing/2012/chart" uri="{CE6537A1-D6FC-4f65-9D91-7224C49458BB}">
                <c15:showLeaderLines val="0"/>
              </c:ext>
            </c:extLst>
          </c:dLbls>
          <c:cat>
            <c:strRef>
              <c:f>'Indice de déficit socioécque'!$B$58:$B$67</c:f>
              <c:strCache>
                <c:ptCount val="10"/>
                <c:pt idx="0">
                  <c:v>Tanger-Tetouan-Al Hoceima</c:v>
                </c:pt>
                <c:pt idx="1">
                  <c:v>Oriental</c:v>
                </c:pt>
                <c:pt idx="2">
                  <c:v>Fès-Meknès</c:v>
                </c:pt>
                <c:pt idx="3">
                  <c:v>Rabat-Salé-Kénitra</c:v>
                </c:pt>
                <c:pt idx="4">
                  <c:v>Béni Mellal-Khénifra</c:v>
                </c:pt>
                <c:pt idx="5">
                  <c:v>Casablanca-Settat</c:v>
                </c:pt>
                <c:pt idx="6">
                  <c:v>Marrakech-Safi</c:v>
                </c:pt>
                <c:pt idx="7">
                  <c:v>Daraa-Tafilalet</c:v>
                </c:pt>
                <c:pt idx="8">
                  <c:v>Sous-Massa</c:v>
                </c:pt>
                <c:pt idx="9">
                  <c:v>Régions du Sud</c:v>
                </c:pt>
              </c:strCache>
            </c:strRef>
          </c:cat>
          <c:val>
            <c:numRef>
              <c:f>'Indice de déficit socioécque'!$C$58:$C$67</c:f>
              <c:numCache>
                <c:formatCode>0.0</c:formatCode>
                <c:ptCount val="10"/>
                <c:pt idx="0">
                  <c:v>60.081925387940046</c:v>
                </c:pt>
                <c:pt idx="1">
                  <c:v>53.982730037444114</c:v>
                </c:pt>
                <c:pt idx="2">
                  <c:v>55.739442064398105</c:v>
                </c:pt>
                <c:pt idx="3">
                  <c:v>61.497146236751725</c:v>
                </c:pt>
                <c:pt idx="4">
                  <c:v>50.613701871975891</c:v>
                </c:pt>
                <c:pt idx="5">
                  <c:v>66.932563080007512</c:v>
                </c:pt>
                <c:pt idx="6">
                  <c:v>60.105789666404675</c:v>
                </c:pt>
                <c:pt idx="7">
                  <c:v>49.745843485825624</c:v>
                </c:pt>
                <c:pt idx="8">
                  <c:v>56.606712950400123</c:v>
                </c:pt>
                <c:pt idx="9">
                  <c:v>59.941003057918373</c:v>
                </c:pt>
              </c:numCache>
            </c:numRef>
          </c:val>
          <c:extLst xmlns:c16r2="http://schemas.microsoft.com/office/drawing/2015/06/chart">
            <c:ext xmlns:c16="http://schemas.microsoft.com/office/drawing/2014/chart" uri="{C3380CC4-5D6E-409C-BE32-E72D297353CC}">
              <c16:uniqueId val="{00000000-B1CA-4ABA-A9FC-831C6E991DB9}"/>
            </c:ext>
          </c:extLst>
        </c:ser>
        <c:ser>
          <c:idx val="1"/>
          <c:order val="1"/>
          <c:tx>
            <c:strRef>
              <c:f>'Indice de déficit socioécque'!$D$46</c:f>
              <c:strCache>
                <c:ptCount val="1"/>
                <c:pt idx="0">
                  <c:v>Santé</c:v>
                </c:pt>
              </c:strCache>
            </c:strRef>
          </c:tx>
          <c:dLbls>
            <c:spPr>
              <a:noFill/>
              <a:ln>
                <a:noFill/>
              </a:ln>
              <a:effectLst/>
            </c:spPr>
            <c:txPr>
              <a:bodyPr/>
              <a:lstStyle/>
              <a:p>
                <a:pPr>
                  <a:defRPr sz="800" b="1"/>
                </a:pPr>
                <a:endParaRPr lang="fr-FR"/>
              </a:p>
            </c:txPr>
            <c:showVal val="1"/>
            <c:extLst xmlns:c16r2="http://schemas.microsoft.com/office/drawing/2015/06/chart">
              <c:ext xmlns:c15="http://schemas.microsoft.com/office/drawing/2012/chart" uri="{CE6537A1-D6FC-4f65-9D91-7224C49458BB}">
                <c15:showLeaderLines val="0"/>
              </c:ext>
            </c:extLst>
          </c:dLbls>
          <c:cat>
            <c:strRef>
              <c:f>'Indice de déficit socioécque'!$B$58:$B$67</c:f>
              <c:strCache>
                <c:ptCount val="10"/>
                <c:pt idx="0">
                  <c:v>Tanger-Tetouan-Al Hoceima</c:v>
                </c:pt>
                <c:pt idx="1">
                  <c:v>Oriental</c:v>
                </c:pt>
                <c:pt idx="2">
                  <c:v>Fès-Meknès</c:v>
                </c:pt>
                <c:pt idx="3">
                  <c:v>Rabat-Salé-Kénitra</c:v>
                </c:pt>
                <c:pt idx="4">
                  <c:v>Béni Mellal-Khénifra</c:v>
                </c:pt>
                <c:pt idx="5">
                  <c:v>Casablanca-Settat</c:v>
                </c:pt>
                <c:pt idx="6">
                  <c:v>Marrakech-Safi</c:v>
                </c:pt>
                <c:pt idx="7">
                  <c:v>Daraa-Tafilalet</c:v>
                </c:pt>
                <c:pt idx="8">
                  <c:v>Sous-Massa</c:v>
                </c:pt>
                <c:pt idx="9">
                  <c:v>Régions du Sud</c:v>
                </c:pt>
              </c:strCache>
            </c:strRef>
          </c:cat>
          <c:val>
            <c:numRef>
              <c:f>'Indice de déficit socioécque'!$D$58:$D$67</c:f>
              <c:numCache>
                <c:formatCode>0.0</c:formatCode>
                <c:ptCount val="10"/>
                <c:pt idx="0">
                  <c:v>14.756610005260809</c:v>
                </c:pt>
                <c:pt idx="1">
                  <c:v>14.961367706810595</c:v>
                </c:pt>
                <c:pt idx="2">
                  <c:v>14.827974332843979</c:v>
                </c:pt>
                <c:pt idx="3">
                  <c:v>12.751615708847989</c:v>
                </c:pt>
                <c:pt idx="4">
                  <c:v>15.529177304511155</c:v>
                </c:pt>
                <c:pt idx="5">
                  <c:v>11.621034803373394</c:v>
                </c:pt>
                <c:pt idx="6">
                  <c:v>13.2686200446739</c:v>
                </c:pt>
                <c:pt idx="7">
                  <c:v>25.256019653105131</c:v>
                </c:pt>
                <c:pt idx="8">
                  <c:v>18.006347482175894</c:v>
                </c:pt>
                <c:pt idx="9">
                  <c:v>18.088141182224156</c:v>
                </c:pt>
              </c:numCache>
            </c:numRef>
          </c:val>
          <c:extLst xmlns:c16r2="http://schemas.microsoft.com/office/drawing/2015/06/chart">
            <c:ext xmlns:c16="http://schemas.microsoft.com/office/drawing/2014/chart" uri="{C3380CC4-5D6E-409C-BE32-E72D297353CC}">
              <c16:uniqueId val="{00000001-B1CA-4ABA-A9FC-831C6E991DB9}"/>
            </c:ext>
          </c:extLst>
        </c:ser>
        <c:ser>
          <c:idx val="2"/>
          <c:order val="2"/>
          <c:tx>
            <c:strRef>
              <c:f>'Indice de déficit socioécque'!$E$46</c:f>
              <c:strCache>
                <c:ptCount val="1"/>
                <c:pt idx="0">
                  <c:v>Equipements sociaux</c:v>
                </c:pt>
              </c:strCache>
            </c:strRef>
          </c:tx>
          <c:dLbls>
            <c:spPr>
              <a:noFill/>
              <a:ln>
                <a:noFill/>
              </a:ln>
              <a:effectLst/>
            </c:spPr>
            <c:txPr>
              <a:bodyPr/>
              <a:lstStyle/>
              <a:p>
                <a:pPr>
                  <a:defRPr sz="800" b="1"/>
                </a:pPr>
                <a:endParaRPr lang="fr-FR"/>
              </a:p>
            </c:txPr>
            <c:showVal val="1"/>
            <c:extLst xmlns:c16r2="http://schemas.microsoft.com/office/drawing/2015/06/chart">
              <c:ext xmlns:c15="http://schemas.microsoft.com/office/drawing/2012/chart" uri="{CE6537A1-D6FC-4f65-9D91-7224C49458BB}">
                <c15:showLeaderLines val="0"/>
              </c:ext>
            </c:extLst>
          </c:dLbls>
          <c:cat>
            <c:strRef>
              <c:f>'Indice de déficit socioécque'!$B$58:$B$67</c:f>
              <c:strCache>
                <c:ptCount val="10"/>
                <c:pt idx="0">
                  <c:v>Tanger-Tetouan-Al Hoceima</c:v>
                </c:pt>
                <c:pt idx="1">
                  <c:v>Oriental</c:v>
                </c:pt>
                <c:pt idx="2">
                  <c:v>Fès-Meknès</c:v>
                </c:pt>
                <c:pt idx="3">
                  <c:v>Rabat-Salé-Kénitra</c:v>
                </c:pt>
                <c:pt idx="4">
                  <c:v>Béni Mellal-Khénifra</c:v>
                </c:pt>
                <c:pt idx="5">
                  <c:v>Casablanca-Settat</c:v>
                </c:pt>
                <c:pt idx="6">
                  <c:v>Marrakech-Safi</c:v>
                </c:pt>
                <c:pt idx="7">
                  <c:v>Daraa-Tafilalet</c:v>
                </c:pt>
                <c:pt idx="8">
                  <c:v>Sous-Massa</c:v>
                </c:pt>
                <c:pt idx="9">
                  <c:v>Régions du Sud</c:v>
                </c:pt>
              </c:strCache>
            </c:strRef>
          </c:cat>
          <c:val>
            <c:numRef>
              <c:f>'Indice de déficit socioécque'!$E$58:$E$67</c:f>
              <c:numCache>
                <c:formatCode>0.0</c:formatCode>
                <c:ptCount val="10"/>
                <c:pt idx="0">
                  <c:v>9.7764838391018092</c:v>
                </c:pt>
                <c:pt idx="1">
                  <c:v>9.0555646646485233</c:v>
                </c:pt>
                <c:pt idx="2">
                  <c:v>6.9267386395698907</c:v>
                </c:pt>
                <c:pt idx="3">
                  <c:v>7.125418338600455</c:v>
                </c:pt>
                <c:pt idx="4">
                  <c:v>8.1543862360676052</c:v>
                </c:pt>
                <c:pt idx="5">
                  <c:v>6.6034291607631888</c:v>
                </c:pt>
                <c:pt idx="6">
                  <c:v>6.6032551096923537</c:v>
                </c:pt>
                <c:pt idx="7">
                  <c:v>2.4378397348557082</c:v>
                </c:pt>
                <c:pt idx="8">
                  <c:v>3.4601998118002513</c:v>
                </c:pt>
                <c:pt idx="9">
                  <c:v>5.7867584886895598</c:v>
                </c:pt>
              </c:numCache>
            </c:numRef>
          </c:val>
          <c:extLst xmlns:c16r2="http://schemas.microsoft.com/office/drawing/2015/06/chart">
            <c:ext xmlns:c16="http://schemas.microsoft.com/office/drawing/2014/chart" uri="{C3380CC4-5D6E-409C-BE32-E72D297353CC}">
              <c16:uniqueId val="{00000002-B1CA-4ABA-A9FC-831C6E991DB9}"/>
            </c:ext>
          </c:extLst>
        </c:ser>
        <c:ser>
          <c:idx val="3"/>
          <c:order val="3"/>
          <c:tx>
            <c:strRef>
              <c:f>'Indice de déficit socioécque'!$F$46</c:f>
              <c:strCache>
                <c:ptCount val="1"/>
                <c:pt idx="0">
                  <c:v>Emploi, niveau de vie</c:v>
                </c:pt>
              </c:strCache>
            </c:strRef>
          </c:tx>
          <c:dLbls>
            <c:spPr>
              <a:noFill/>
              <a:ln>
                <a:noFill/>
              </a:ln>
              <a:effectLst/>
            </c:spPr>
            <c:txPr>
              <a:bodyPr/>
              <a:lstStyle/>
              <a:p>
                <a:pPr>
                  <a:defRPr sz="800" b="1"/>
                </a:pPr>
                <a:endParaRPr lang="fr-FR"/>
              </a:p>
            </c:txPr>
            <c:showVal val="1"/>
            <c:extLst xmlns:c16r2="http://schemas.microsoft.com/office/drawing/2015/06/chart">
              <c:ext xmlns:c15="http://schemas.microsoft.com/office/drawing/2012/chart" uri="{CE6537A1-D6FC-4f65-9D91-7224C49458BB}">
                <c15:showLeaderLines val="0"/>
              </c:ext>
            </c:extLst>
          </c:dLbls>
          <c:cat>
            <c:strRef>
              <c:f>'Indice de déficit socioécque'!$B$58:$B$67</c:f>
              <c:strCache>
                <c:ptCount val="10"/>
                <c:pt idx="0">
                  <c:v>Tanger-Tetouan-Al Hoceima</c:v>
                </c:pt>
                <c:pt idx="1">
                  <c:v>Oriental</c:v>
                </c:pt>
                <c:pt idx="2">
                  <c:v>Fès-Meknès</c:v>
                </c:pt>
                <c:pt idx="3">
                  <c:v>Rabat-Salé-Kénitra</c:v>
                </c:pt>
                <c:pt idx="4">
                  <c:v>Béni Mellal-Khénifra</c:v>
                </c:pt>
                <c:pt idx="5">
                  <c:v>Casablanca-Settat</c:v>
                </c:pt>
                <c:pt idx="6">
                  <c:v>Marrakech-Safi</c:v>
                </c:pt>
                <c:pt idx="7">
                  <c:v>Daraa-Tafilalet</c:v>
                </c:pt>
                <c:pt idx="8">
                  <c:v>Sous-Massa</c:v>
                </c:pt>
                <c:pt idx="9">
                  <c:v>Régions du Sud</c:v>
                </c:pt>
              </c:strCache>
            </c:strRef>
          </c:cat>
          <c:val>
            <c:numRef>
              <c:f>'Indice de déficit socioécque'!$F$58:$F$67</c:f>
              <c:numCache>
                <c:formatCode>0.0</c:formatCode>
                <c:ptCount val="10"/>
                <c:pt idx="0">
                  <c:v>15.384980767697328</c:v>
                </c:pt>
                <c:pt idx="1">
                  <c:v>22.000337591096788</c:v>
                </c:pt>
                <c:pt idx="2">
                  <c:v>22.505844963188025</c:v>
                </c:pt>
                <c:pt idx="3">
                  <c:v>18.62581971579985</c:v>
                </c:pt>
                <c:pt idx="4">
                  <c:v>25.702734587445335</c:v>
                </c:pt>
                <c:pt idx="5">
                  <c:v>14.842972955855979</c:v>
                </c:pt>
                <c:pt idx="6">
                  <c:v>20.022335179229035</c:v>
                </c:pt>
                <c:pt idx="7">
                  <c:v>22.560297126213513</c:v>
                </c:pt>
                <c:pt idx="8">
                  <c:v>21.926739755623704</c:v>
                </c:pt>
                <c:pt idx="9">
                  <c:v>16.184097271167861</c:v>
                </c:pt>
              </c:numCache>
            </c:numRef>
          </c:val>
          <c:extLst xmlns:c16r2="http://schemas.microsoft.com/office/drawing/2015/06/chart">
            <c:ext xmlns:c16="http://schemas.microsoft.com/office/drawing/2014/chart" uri="{C3380CC4-5D6E-409C-BE32-E72D297353CC}">
              <c16:uniqueId val="{00000003-B1CA-4ABA-A9FC-831C6E991DB9}"/>
            </c:ext>
          </c:extLst>
        </c:ser>
        <c:overlap val="100"/>
        <c:axId val="56174080"/>
        <c:axId val="56175616"/>
      </c:barChart>
      <c:catAx>
        <c:axId val="56174080"/>
        <c:scaling>
          <c:orientation val="minMax"/>
        </c:scaling>
        <c:axPos val="l"/>
        <c:numFmt formatCode="General" sourceLinked="0"/>
        <c:tickLblPos val="nextTo"/>
        <c:txPr>
          <a:bodyPr/>
          <a:lstStyle/>
          <a:p>
            <a:pPr>
              <a:defRPr sz="800" b="1"/>
            </a:pPr>
            <a:endParaRPr lang="fr-FR"/>
          </a:p>
        </c:txPr>
        <c:crossAx val="56175616"/>
        <c:crosses val="autoZero"/>
        <c:auto val="1"/>
        <c:lblAlgn val="ctr"/>
        <c:lblOffset val="100"/>
      </c:catAx>
      <c:valAx>
        <c:axId val="56175616"/>
        <c:scaling>
          <c:orientation val="minMax"/>
        </c:scaling>
        <c:delete val="1"/>
        <c:axPos val="b"/>
        <c:numFmt formatCode="0%" sourceLinked="1"/>
        <c:tickLblPos val="nextTo"/>
        <c:crossAx val="56174080"/>
        <c:crosses val="autoZero"/>
        <c:crossBetween val="between"/>
      </c:valAx>
    </c:plotArea>
    <c:legend>
      <c:legendPos val="b"/>
      <c:txPr>
        <a:bodyPr/>
        <a:lstStyle/>
        <a:p>
          <a:pPr>
            <a:defRPr sz="800" b="1"/>
          </a:pPr>
          <a:endParaRPr lang="fr-FR"/>
        </a:p>
      </c:txPr>
    </c:legend>
    <c:plotVisOnly val="1"/>
    <c:dispBlanksAs val="gap"/>
  </c:chart>
  <c:externalData r:id="rId1"/>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00285-BAD1-42D2-9376-404D0ADF4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81</Pages>
  <Words>13771</Words>
  <Characters>75745</Characters>
  <Application>Microsoft Office Word</Application>
  <DocSecurity>0</DocSecurity>
  <Lines>631</Lines>
  <Paragraphs>178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89338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TETO</dc:creator>
  <cp:lastModifiedBy>hcp</cp:lastModifiedBy>
  <cp:revision>2</cp:revision>
  <cp:lastPrinted>2018-10-25T08:26:00Z</cp:lastPrinted>
  <dcterms:created xsi:type="dcterms:W3CDTF">2018-11-12T09:39:00Z</dcterms:created>
  <dcterms:modified xsi:type="dcterms:W3CDTF">2018-11-12T09:39:00Z</dcterms:modified>
</cp:coreProperties>
</file>