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D61EF0" w:rsidP="004B4D2F">
      <w:pPr>
        <w:pStyle w:val="NormalWeb"/>
        <w:spacing w:before="0" w:beforeAutospacing="0" w:after="0" w:afterAutospacing="0" w:line="240" w:lineRule="exact"/>
        <w:jc w:val="center"/>
        <w:rPr>
          <w:b/>
          <w:bCs/>
        </w:rPr>
      </w:pPr>
      <w:r>
        <w:rPr>
          <w:rFonts w:hint="cs"/>
          <w:b/>
          <w:bCs/>
          <w:rtl/>
        </w:rPr>
        <w:t xml:space="preserve">         </w:t>
      </w:r>
    </w:p>
    <w:p w:rsidR="006534DB" w:rsidRPr="00E82E2E" w:rsidRDefault="006534DB" w:rsidP="004B4D2F">
      <w:pPr>
        <w:pStyle w:val="NormalWeb"/>
        <w:spacing w:before="0" w:beforeAutospacing="0" w:after="0" w:afterAutospacing="0" w:line="240" w:lineRule="exact"/>
        <w:jc w:val="center"/>
        <w:rPr>
          <w:b/>
          <w:bCs/>
        </w:rPr>
      </w:pPr>
    </w:p>
    <w:p w:rsidR="00333FD1" w:rsidRDefault="00333FD1" w:rsidP="004973C4">
      <w:pPr>
        <w:bidi/>
        <w:spacing w:after="120" w:line="340" w:lineRule="exact"/>
        <w:jc w:val="center"/>
        <w:rPr>
          <w:b/>
          <w:bCs/>
          <w:shadow/>
          <w:color w:val="FF9900"/>
          <w:sz w:val="30"/>
          <w:szCs w:val="30"/>
          <w:rtl/>
        </w:rPr>
      </w:pPr>
      <w:r w:rsidRPr="00333FD1">
        <w:rPr>
          <w:rFonts w:hint="cs"/>
          <w:b/>
          <w:bCs/>
          <w:shadow/>
          <w:color w:val="FF9900"/>
          <w:sz w:val="30"/>
          <w:szCs w:val="30"/>
          <w:rtl/>
        </w:rPr>
        <w:t>الم</w:t>
      </w:r>
      <w:r w:rsidRPr="00333FD1">
        <w:rPr>
          <w:b/>
          <w:bCs/>
          <w:shadow/>
          <w:color w:val="FF9900"/>
          <w:sz w:val="30"/>
          <w:szCs w:val="30"/>
          <w:rtl/>
        </w:rPr>
        <w:t>ندوبية السامية للتخطيط</w:t>
      </w:r>
    </w:p>
    <w:p w:rsidR="00333FD1" w:rsidRPr="00333FD1" w:rsidRDefault="00333FD1" w:rsidP="00333FD1">
      <w:pPr>
        <w:bidi/>
        <w:jc w:val="center"/>
        <w:rPr>
          <w:rFonts w:asciiTheme="minorBidi" w:hAnsiTheme="minorBidi"/>
          <w:b/>
          <w:bCs/>
          <w:sz w:val="16"/>
          <w:szCs w:val="16"/>
          <w:rtl/>
          <w:lang w:bidi="ar-MA"/>
        </w:rPr>
      </w:pPr>
    </w:p>
    <w:p w:rsidR="00333FD1" w:rsidRPr="00333FD1" w:rsidRDefault="00333FD1" w:rsidP="00333FD1">
      <w:pPr>
        <w:bidi/>
        <w:spacing w:after="120" w:line="340" w:lineRule="exact"/>
        <w:jc w:val="center"/>
        <w:rPr>
          <w:rFonts w:asciiTheme="majorBidi" w:hAnsiTheme="majorBidi" w:cstheme="majorBidi"/>
          <w:b/>
          <w:bCs/>
          <w:shadow/>
          <w:color w:val="800080"/>
          <w:sz w:val="30"/>
          <w:szCs w:val="30"/>
          <w:lang w:bidi="ar-MA"/>
        </w:rPr>
      </w:pPr>
      <w:r w:rsidRPr="00333FD1">
        <w:rPr>
          <w:rFonts w:asciiTheme="majorBidi" w:hAnsiTheme="majorBidi" w:cstheme="majorBidi"/>
          <w:b/>
          <w:bCs/>
          <w:shadow/>
          <w:color w:val="800080"/>
          <w:sz w:val="30"/>
          <w:szCs w:val="30"/>
          <w:rtl/>
          <w:lang w:bidi="ar-MA"/>
        </w:rPr>
        <w:t xml:space="preserve"> في </w:t>
      </w:r>
      <w:r w:rsidRPr="00333FD1">
        <w:rPr>
          <w:rFonts w:asciiTheme="majorBidi" w:hAnsiTheme="majorBidi" w:cstheme="majorBidi" w:hint="cs"/>
          <w:b/>
          <w:bCs/>
          <w:shadow/>
          <w:color w:val="800080"/>
          <w:sz w:val="30"/>
          <w:szCs w:val="30"/>
          <w:rtl/>
          <w:lang w:bidi="ar-MA"/>
        </w:rPr>
        <w:t>ندوة</w:t>
      </w:r>
      <w:r w:rsidRPr="00333FD1">
        <w:rPr>
          <w:rFonts w:asciiTheme="majorBidi" w:hAnsiTheme="majorBidi" w:cstheme="majorBidi"/>
          <w:b/>
          <w:bCs/>
          <w:shadow/>
          <w:color w:val="800080"/>
          <w:sz w:val="30"/>
          <w:szCs w:val="30"/>
          <w:rtl/>
          <w:lang w:bidi="ar-MA"/>
        </w:rPr>
        <w:t xml:space="preserve"> </w:t>
      </w:r>
      <w:r w:rsidRPr="00333FD1">
        <w:rPr>
          <w:rFonts w:asciiTheme="majorBidi" w:hAnsiTheme="majorBidi" w:cstheme="majorBidi" w:hint="cs"/>
          <w:b/>
          <w:bCs/>
          <w:shadow/>
          <w:color w:val="800080"/>
          <w:sz w:val="30"/>
          <w:szCs w:val="30"/>
          <w:rtl/>
          <w:lang w:bidi="ar-MA"/>
        </w:rPr>
        <w:t xml:space="preserve">الإسكوا والمعهد العربي للتدريب </w:t>
      </w:r>
    </w:p>
    <w:p w:rsidR="00333FD1" w:rsidRPr="002318DF" w:rsidRDefault="00333FD1" w:rsidP="00333FD1">
      <w:pPr>
        <w:bidi/>
        <w:spacing w:after="120" w:line="340" w:lineRule="exact"/>
        <w:jc w:val="center"/>
        <w:rPr>
          <w:rFonts w:asciiTheme="minorBidi" w:hAnsiTheme="minorBidi"/>
          <w:b/>
          <w:bCs/>
          <w:sz w:val="30"/>
          <w:szCs w:val="30"/>
          <w:rtl/>
          <w:lang w:bidi="ar-MA"/>
        </w:rPr>
      </w:pPr>
      <w:r w:rsidRPr="00333FD1">
        <w:rPr>
          <w:rFonts w:asciiTheme="majorBidi" w:hAnsiTheme="majorBidi" w:cstheme="majorBidi"/>
          <w:b/>
          <w:bCs/>
          <w:shadow/>
          <w:color w:val="800080"/>
          <w:sz w:val="30"/>
          <w:szCs w:val="30"/>
          <w:rtl/>
          <w:lang w:bidi="ar-MA"/>
        </w:rPr>
        <w:t>حول قياس الفقر في الدول العربية</w:t>
      </w:r>
    </w:p>
    <w:p w:rsidR="00333FD1" w:rsidRDefault="00333FD1" w:rsidP="007F7939">
      <w:pPr>
        <w:jc w:val="center"/>
        <w:rPr>
          <w:b/>
          <w:bCs/>
          <w:shadow/>
          <w:color w:val="FF9900"/>
          <w:sz w:val="30"/>
          <w:szCs w:val="30"/>
          <w:rtl/>
          <w:lang w:bidi="ar-MA"/>
        </w:rPr>
      </w:pPr>
    </w:p>
    <w:p w:rsidR="00333FD1" w:rsidRDefault="00333FD1" w:rsidP="007F7939">
      <w:pPr>
        <w:jc w:val="center"/>
        <w:rPr>
          <w:b/>
          <w:bCs/>
          <w:shadow/>
          <w:color w:val="FF9900"/>
          <w:sz w:val="30"/>
          <w:szCs w:val="30"/>
          <w:rtl/>
        </w:rPr>
      </w:pPr>
    </w:p>
    <w:p w:rsidR="009E5B54" w:rsidRPr="007170E8" w:rsidRDefault="009E5B54" w:rsidP="00054AA0">
      <w:pPr>
        <w:bidi/>
        <w:spacing w:line="312" w:lineRule="auto"/>
        <w:ind w:firstLine="708"/>
        <w:jc w:val="both"/>
        <w:rPr>
          <w:rFonts w:asciiTheme="minorBidi" w:hAnsiTheme="minorBidi"/>
          <w:b/>
          <w:bCs/>
          <w:color w:val="808080" w:themeColor="background1" w:themeShade="80"/>
          <w:sz w:val="28"/>
          <w:szCs w:val="28"/>
        </w:rPr>
      </w:pPr>
      <w:r w:rsidRPr="007170E8">
        <w:rPr>
          <w:rFonts w:asciiTheme="minorBidi" w:hAnsiTheme="minorBidi"/>
          <w:b/>
          <w:bCs/>
          <w:color w:val="808080" w:themeColor="background1" w:themeShade="80"/>
          <w:sz w:val="28"/>
          <w:szCs w:val="28"/>
          <w:rtl/>
          <w:lang w:bidi="ar-MA"/>
        </w:rPr>
        <w:t xml:space="preserve">بدعوة من اللجنة الاقتصادية والاجتماعية لغربي اسيا (الإسكوا) والمعهد العربي للتدريب والبحث في الإحصاء، شاركت المندوبية السامية للتخطيط في </w:t>
      </w:r>
      <w:r w:rsidRPr="007170E8">
        <w:rPr>
          <w:rFonts w:asciiTheme="minorBidi" w:hAnsiTheme="minorBidi" w:hint="cs"/>
          <w:b/>
          <w:bCs/>
          <w:color w:val="808080" w:themeColor="background1" w:themeShade="80"/>
          <w:sz w:val="28"/>
          <w:szCs w:val="28"/>
          <w:rtl/>
          <w:lang w:bidi="ar-MA"/>
        </w:rPr>
        <w:t xml:space="preserve"> ندوة</w:t>
      </w:r>
      <w:r w:rsidRPr="007170E8">
        <w:rPr>
          <w:rFonts w:asciiTheme="minorBidi" w:hAnsiTheme="minorBidi"/>
          <w:b/>
          <w:bCs/>
          <w:color w:val="808080" w:themeColor="background1" w:themeShade="80"/>
          <w:sz w:val="28"/>
          <w:szCs w:val="28"/>
          <w:rtl/>
          <w:lang w:bidi="ar-MA"/>
        </w:rPr>
        <w:t xml:space="preserve"> حول قياس الفقر في الدول العربية، وذلك من 23 إلى 25 يوليوز في مدينة تونس</w:t>
      </w:r>
      <w:r w:rsidRPr="007170E8">
        <w:rPr>
          <w:rFonts w:asciiTheme="minorBidi" w:hAnsiTheme="minorBidi" w:hint="cs"/>
          <w:b/>
          <w:bCs/>
          <w:color w:val="808080" w:themeColor="background1" w:themeShade="80"/>
          <w:sz w:val="28"/>
          <w:szCs w:val="28"/>
          <w:rtl/>
          <w:lang w:bidi="ar-MA"/>
        </w:rPr>
        <w:t xml:space="preserve"> ب</w:t>
      </w:r>
      <w:r w:rsidRPr="007170E8">
        <w:rPr>
          <w:rFonts w:asciiTheme="minorBidi" w:hAnsiTheme="minorBidi"/>
          <w:b/>
          <w:bCs/>
          <w:color w:val="808080" w:themeColor="background1" w:themeShade="80"/>
          <w:sz w:val="28"/>
          <w:szCs w:val="28"/>
          <w:rtl/>
          <w:lang w:bidi="ar-MA"/>
        </w:rPr>
        <w:t>الجمهورية التونسية.</w:t>
      </w:r>
      <w:r w:rsidRPr="007170E8">
        <w:rPr>
          <w:rFonts w:asciiTheme="minorBidi" w:hAnsiTheme="minorBidi" w:hint="cs"/>
          <w:b/>
          <w:bCs/>
          <w:color w:val="808080" w:themeColor="background1" w:themeShade="80"/>
          <w:sz w:val="28"/>
          <w:szCs w:val="28"/>
          <w:rtl/>
          <w:lang w:bidi="ar-MA"/>
        </w:rPr>
        <w:t xml:space="preserve"> وقد شارك في هذه الندوة ممثل</w:t>
      </w:r>
      <w:r w:rsidR="00676A84">
        <w:rPr>
          <w:rFonts w:asciiTheme="minorBidi" w:hAnsiTheme="minorBidi" w:hint="cs"/>
          <w:b/>
          <w:bCs/>
          <w:color w:val="808080" w:themeColor="background1" w:themeShade="80"/>
          <w:sz w:val="28"/>
          <w:szCs w:val="28"/>
          <w:rtl/>
          <w:lang w:bidi="ar-MA"/>
        </w:rPr>
        <w:t>و</w:t>
      </w:r>
      <w:r w:rsidRPr="007170E8">
        <w:rPr>
          <w:rFonts w:asciiTheme="minorBidi" w:hAnsiTheme="minorBidi" w:hint="cs"/>
          <w:b/>
          <w:bCs/>
          <w:color w:val="808080" w:themeColor="background1" w:themeShade="80"/>
          <w:sz w:val="28"/>
          <w:szCs w:val="28"/>
          <w:rtl/>
          <w:lang w:bidi="ar-MA"/>
        </w:rPr>
        <w:t>ن عن الأجهزة الإحصائية لمجموعة من الدول العربية وم</w:t>
      </w:r>
      <w:r w:rsidR="00054AA0">
        <w:rPr>
          <w:rFonts w:asciiTheme="minorBidi" w:hAnsiTheme="minorBidi" w:hint="cs"/>
          <w:b/>
          <w:bCs/>
          <w:color w:val="808080" w:themeColor="background1" w:themeShade="80"/>
          <w:sz w:val="28"/>
          <w:szCs w:val="28"/>
          <w:rtl/>
          <w:lang w:bidi="ar-MA"/>
        </w:rPr>
        <w:t>ندوبو</w:t>
      </w:r>
      <w:r w:rsidRPr="007170E8">
        <w:rPr>
          <w:rFonts w:asciiTheme="minorBidi" w:hAnsiTheme="minorBidi" w:hint="cs"/>
          <w:b/>
          <w:bCs/>
          <w:color w:val="808080" w:themeColor="background1" w:themeShade="80"/>
          <w:sz w:val="28"/>
          <w:szCs w:val="28"/>
          <w:rtl/>
          <w:lang w:bidi="ar-MA"/>
        </w:rPr>
        <w:t xml:space="preserve"> الإسكوا وممثل عن</w:t>
      </w:r>
      <w:r w:rsidRPr="007170E8">
        <w:rPr>
          <w:rFonts w:asciiTheme="minorBidi" w:hAnsiTheme="minorBidi"/>
          <w:b/>
          <w:bCs/>
          <w:color w:val="808080" w:themeColor="background1" w:themeShade="80"/>
          <w:sz w:val="28"/>
          <w:szCs w:val="28"/>
          <w:rtl/>
          <w:lang w:bidi="ar-MA"/>
        </w:rPr>
        <w:t xml:space="preserve"> مبادرة أوكسفورد حول الفقر والتنمية البشرية (</w:t>
      </w:r>
      <w:r w:rsidRPr="007170E8">
        <w:rPr>
          <w:rFonts w:asciiTheme="minorBidi" w:hAnsiTheme="minorBidi"/>
          <w:b/>
          <w:bCs/>
          <w:color w:val="808080" w:themeColor="background1" w:themeShade="80"/>
          <w:sz w:val="28"/>
          <w:szCs w:val="28"/>
          <w:lang w:bidi="ar-MA"/>
        </w:rPr>
        <w:t>OPHI</w:t>
      </w:r>
      <w:r w:rsidRPr="007170E8">
        <w:rPr>
          <w:rFonts w:asciiTheme="minorBidi" w:hAnsiTheme="minorBidi"/>
          <w:b/>
          <w:bCs/>
          <w:color w:val="808080" w:themeColor="background1" w:themeShade="80"/>
          <w:sz w:val="28"/>
          <w:szCs w:val="28"/>
          <w:rtl/>
          <w:lang w:bidi="ar-MA"/>
        </w:rPr>
        <w:t>)</w:t>
      </w:r>
      <w:r w:rsidRPr="007170E8">
        <w:rPr>
          <w:rFonts w:asciiTheme="minorBidi" w:hAnsiTheme="minorBidi" w:hint="cs"/>
          <w:b/>
          <w:bCs/>
          <w:color w:val="808080" w:themeColor="background1" w:themeShade="80"/>
          <w:sz w:val="28"/>
          <w:szCs w:val="28"/>
          <w:rtl/>
          <w:lang w:bidi="ar-MA"/>
        </w:rPr>
        <w:t xml:space="preserve"> وخبير من البنك الدولي وبعض الخبراء الأكاديميين. وقد مثل </w:t>
      </w:r>
      <w:r w:rsidRPr="007170E8">
        <w:rPr>
          <w:rFonts w:asciiTheme="minorBidi" w:hAnsiTheme="minorBidi"/>
          <w:b/>
          <w:bCs/>
          <w:color w:val="808080" w:themeColor="background1" w:themeShade="80"/>
          <w:sz w:val="28"/>
          <w:szCs w:val="28"/>
          <w:rtl/>
          <w:lang w:bidi="ar-MA"/>
        </w:rPr>
        <w:t xml:space="preserve">المندوبية السامية للتخطيط </w:t>
      </w:r>
      <w:r w:rsidRPr="007170E8">
        <w:rPr>
          <w:rFonts w:asciiTheme="minorBidi" w:hAnsiTheme="minorBidi" w:hint="cs"/>
          <w:b/>
          <w:bCs/>
          <w:color w:val="808080" w:themeColor="background1" w:themeShade="80"/>
          <w:sz w:val="28"/>
          <w:szCs w:val="28"/>
          <w:rtl/>
          <w:lang w:bidi="ar-MA"/>
        </w:rPr>
        <w:t>في هذه الندوة مدير مرصد ظروف معيشة السكان.</w:t>
      </w:r>
    </w:p>
    <w:p w:rsidR="009E5B54" w:rsidRPr="007170E8" w:rsidRDefault="009E5B54" w:rsidP="006F3729">
      <w:pPr>
        <w:bidi/>
        <w:jc w:val="both"/>
        <w:rPr>
          <w:rFonts w:asciiTheme="minorBidi" w:hAnsiTheme="minorBidi"/>
          <w:b/>
          <w:bCs/>
          <w:color w:val="808080" w:themeColor="background1" w:themeShade="80"/>
          <w:sz w:val="28"/>
          <w:szCs w:val="28"/>
          <w:rtl/>
          <w:lang w:bidi="ar-MA"/>
        </w:rPr>
      </w:pPr>
    </w:p>
    <w:p w:rsidR="009E5B54" w:rsidRPr="007170E8" w:rsidRDefault="009E5B54" w:rsidP="004973C4">
      <w:pPr>
        <w:bidi/>
        <w:spacing w:line="312" w:lineRule="auto"/>
        <w:ind w:firstLine="708"/>
        <w:jc w:val="both"/>
        <w:rPr>
          <w:b/>
          <w:bCs/>
          <w:color w:val="808080" w:themeColor="background1" w:themeShade="80"/>
          <w:sz w:val="28"/>
          <w:szCs w:val="28"/>
        </w:rPr>
      </w:pPr>
      <w:r w:rsidRPr="007170E8">
        <w:rPr>
          <w:rFonts w:asciiTheme="minorBidi" w:hAnsiTheme="minorBidi" w:hint="cs"/>
          <w:b/>
          <w:bCs/>
          <w:color w:val="808080" w:themeColor="background1" w:themeShade="80"/>
          <w:sz w:val="28"/>
          <w:szCs w:val="28"/>
          <w:rtl/>
          <w:lang w:bidi="ar-MA"/>
        </w:rPr>
        <w:t>و</w:t>
      </w:r>
      <w:r w:rsidRPr="007170E8">
        <w:rPr>
          <w:rFonts w:asciiTheme="minorBidi" w:hAnsiTheme="minorBidi"/>
          <w:b/>
          <w:bCs/>
          <w:color w:val="808080" w:themeColor="background1" w:themeShade="80"/>
          <w:sz w:val="28"/>
          <w:szCs w:val="28"/>
          <w:rtl/>
          <w:lang w:bidi="ar-MA"/>
        </w:rPr>
        <w:t>تمحورت أشغال هذه ال</w:t>
      </w:r>
      <w:r w:rsidRPr="007170E8">
        <w:rPr>
          <w:rFonts w:asciiTheme="minorBidi" w:hAnsiTheme="minorBidi" w:hint="cs"/>
          <w:b/>
          <w:bCs/>
          <w:color w:val="808080" w:themeColor="background1" w:themeShade="80"/>
          <w:sz w:val="28"/>
          <w:szCs w:val="28"/>
          <w:rtl/>
          <w:lang w:bidi="ar-MA"/>
        </w:rPr>
        <w:t>ند</w:t>
      </w:r>
      <w:r w:rsidRPr="007170E8">
        <w:rPr>
          <w:rFonts w:asciiTheme="minorBidi" w:hAnsiTheme="minorBidi"/>
          <w:b/>
          <w:bCs/>
          <w:color w:val="808080" w:themeColor="background1" w:themeShade="80"/>
          <w:sz w:val="28"/>
          <w:szCs w:val="28"/>
          <w:rtl/>
          <w:lang w:bidi="ar-MA"/>
        </w:rPr>
        <w:t xml:space="preserve">وة حول تجارب الدول العربية في </w:t>
      </w:r>
      <w:r w:rsidRPr="007170E8">
        <w:rPr>
          <w:rFonts w:asciiTheme="minorBidi" w:hAnsiTheme="minorBidi" w:hint="cs"/>
          <w:b/>
          <w:bCs/>
          <w:color w:val="808080" w:themeColor="background1" w:themeShade="80"/>
          <w:sz w:val="28"/>
          <w:szCs w:val="28"/>
          <w:rtl/>
          <w:lang w:bidi="ar-MA"/>
        </w:rPr>
        <w:t xml:space="preserve">ميدان </w:t>
      </w:r>
      <w:r w:rsidRPr="007170E8">
        <w:rPr>
          <w:rFonts w:asciiTheme="minorBidi" w:hAnsiTheme="minorBidi"/>
          <w:b/>
          <w:bCs/>
          <w:color w:val="808080" w:themeColor="background1" w:themeShade="80"/>
          <w:sz w:val="28"/>
          <w:szCs w:val="28"/>
          <w:rtl/>
          <w:lang w:bidi="ar-MA"/>
        </w:rPr>
        <w:t>قياس الفق</w:t>
      </w:r>
      <w:r w:rsidRPr="007170E8">
        <w:rPr>
          <w:rFonts w:asciiTheme="minorBidi" w:hAnsiTheme="minorBidi" w:hint="cs"/>
          <w:b/>
          <w:bCs/>
          <w:color w:val="808080" w:themeColor="background1" w:themeShade="80"/>
          <w:sz w:val="28"/>
          <w:szCs w:val="28"/>
          <w:rtl/>
          <w:lang w:bidi="ar-MA"/>
        </w:rPr>
        <w:t xml:space="preserve">ر سواء </w:t>
      </w:r>
      <w:r w:rsidRPr="007170E8">
        <w:rPr>
          <w:rFonts w:asciiTheme="minorBidi" w:hAnsiTheme="minorBidi"/>
          <w:b/>
          <w:bCs/>
          <w:color w:val="808080" w:themeColor="background1" w:themeShade="80"/>
          <w:sz w:val="28"/>
          <w:szCs w:val="28"/>
          <w:rtl/>
          <w:lang w:bidi="ar-MA"/>
        </w:rPr>
        <w:t xml:space="preserve">النقدي </w:t>
      </w:r>
      <w:r w:rsidRPr="007170E8">
        <w:rPr>
          <w:rFonts w:asciiTheme="minorBidi" w:hAnsiTheme="minorBidi" w:hint="cs"/>
          <w:b/>
          <w:bCs/>
          <w:color w:val="808080" w:themeColor="background1" w:themeShade="80"/>
          <w:sz w:val="28"/>
          <w:szCs w:val="28"/>
          <w:rtl/>
          <w:lang w:bidi="ar-MA"/>
        </w:rPr>
        <w:t>منه أ</w:t>
      </w:r>
      <w:r w:rsidRPr="007170E8">
        <w:rPr>
          <w:rFonts w:asciiTheme="minorBidi" w:hAnsiTheme="minorBidi"/>
          <w:b/>
          <w:bCs/>
          <w:color w:val="808080" w:themeColor="background1" w:themeShade="80"/>
          <w:sz w:val="28"/>
          <w:szCs w:val="28"/>
          <w:rtl/>
          <w:lang w:bidi="ar-MA"/>
        </w:rPr>
        <w:t>ومتعدد الأبعاد</w:t>
      </w:r>
      <w:r w:rsidRPr="007170E8">
        <w:rPr>
          <w:rFonts w:asciiTheme="minorBidi" w:hAnsiTheme="minorBidi" w:hint="cs"/>
          <w:b/>
          <w:bCs/>
          <w:color w:val="808080" w:themeColor="background1" w:themeShade="80"/>
          <w:sz w:val="28"/>
          <w:szCs w:val="28"/>
          <w:rtl/>
          <w:lang w:bidi="ar-MA"/>
        </w:rPr>
        <w:t>، و</w:t>
      </w:r>
      <w:r w:rsidRPr="007170E8">
        <w:rPr>
          <w:rFonts w:asciiTheme="minorBidi" w:hAnsiTheme="minorBidi"/>
          <w:b/>
          <w:bCs/>
          <w:color w:val="808080" w:themeColor="background1" w:themeShade="80"/>
          <w:sz w:val="28"/>
          <w:szCs w:val="28"/>
          <w:rtl/>
          <w:lang w:bidi="ar-MA"/>
        </w:rPr>
        <w:t>مناقش</w:t>
      </w:r>
      <w:r w:rsidRPr="007170E8">
        <w:rPr>
          <w:rFonts w:asciiTheme="minorBidi" w:hAnsiTheme="minorBidi" w:hint="cs"/>
          <w:b/>
          <w:bCs/>
          <w:color w:val="808080" w:themeColor="background1" w:themeShade="80"/>
          <w:sz w:val="28"/>
          <w:szCs w:val="28"/>
          <w:rtl/>
          <w:lang w:bidi="ar-MA"/>
        </w:rPr>
        <w:t xml:space="preserve">ة البحوث </w:t>
      </w:r>
      <w:r w:rsidRPr="007170E8">
        <w:rPr>
          <w:rFonts w:asciiTheme="minorBidi" w:hAnsiTheme="minorBidi"/>
          <w:b/>
          <w:bCs/>
          <w:color w:val="808080" w:themeColor="background1" w:themeShade="80"/>
          <w:sz w:val="28"/>
          <w:szCs w:val="28"/>
          <w:rtl/>
          <w:lang w:bidi="ar-MA"/>
        </w:rPr>
        <w:t>حول ظروف معيشة السكان في المنطقة العربية و</w:t>
      </w:r>
      <w:r w:rsidRPr="007170E8">
        <w:rPr>
          <w:rFonts w:asciiTheme="minorBidi" w:hAnsiTheme="minorBidi" w:hint="cs"/>
          <w:b/>
          <w:bCs/>
          <w:color w:val="808080" w:themeColor="background1" w:themeShade="80"/>
          <w:sz w:val="28"/>
          <w:szCs w:val="28"/>
          <w:rtl/>
          <w:lang w:bidi="ar-MA"/>
        </w:rPr>
        <w:t>أهمية</w:t>
      </w:r>
      <w:r w:rsidRPr="007170E8">
        <w:rPr>
          <w:rFonts w:asciiTheme="minorBidi" w:hAnsiTheme="minorBidi"/>
          <w:b/>
          <w:bCs/>
          <w:color w:val="808080" w:themeColor="background1" w:themeShade="80"/>
          <w:sz w:val="28"/>
          <w:szCs w:val="28"/>
          <w:rtl/>
          <w:lang w:bidi="ar-MA"/>
        </w:rPr>
        <w:t xml:space="preserve"> </w:t>
      </w:r>
      <w:r w:rsidRPr="007170E8">
        <w:rPr>
          <w:rFonts w:asciiTheme="minorBidi" w:hAnsiTheme="minorBidi" w:hint="cs"/>
          <w:b/>
          <w:bCs/>
          <w:color w:val="808080" w:themeColor="background1" w:themeShade="80"/>
          <w:sz w:val="28"/>
          <w:szCs w:val="28"/>
          <w:rtl/>
          <w:lang w:bidi="ar-MA"/>
        </w:rPr>
        <w:t>ال</w:t>
      </w:r>
      <w:r w:rsidRPr="007170E8">
        <w:rPr>
          <w:rFonts w:asciiTheme="minorBidi" w:hAnsiTheme="minorBidi"/>
          <w:b/>
          <w:bCs/>
          <w:color w:val="808080" w:themeColor="background1" w:themeShade="80"/>
          <w:sz w:val="28"/>
          <w:szCs w:val="28"/>
          <w:rtl/>
          <w:lang w:bidi="ar-MA"/>
        </w:rPr>
        <w:t xml:space="preserve">تتبع </w:t>
      </w:r>
      <w:r w:rsidRPr="007170E8">
        <w:rPr>
          <w:rFonts w:asciiTheme="minorBidi" w:hAnsiTheme="minorBidi" w:hint="cs"/>
          <w:b/>
          <w:bCs/>
          <w:color w:val="808080" w:themeColor="background1" w:themeShade="80"/>
          <w:sz w:val="28"/>
          <w:szCs w:val="28"/>
          <w:rtl/>
          <w:lang w:bidi="ar-MA"/>
        </w:rPr>
        <w:t xml:space="preserve">الدائم </w:t>
      </w:r>
      <w:r w:rsidRPr="007170E8">
        <w:rPr>
          <w:rFonts w:asciiTheme="minorBidi" w:hAnsiTheme="minorBidi"/>
          <w:b/>
          <w:bCs/>
          <w:color w:val="808080" w:themeColor="background1" w:themeShade="80"/>
          <w:sz w:val="28"/>
          <w:szCs w:val="28"/>
          <w:rtl/>
          <w:lang w:bidi="ar-MA"/>
        </w:rPr>
        <w:t xml:space="preserve">لتطور </w:t>
      </w:r>
      <w:r w:rsidRPr="007170E8">
        <w:rPr>
          <w:rFonts w:asciiTheme="minorBidi" w:hAnsiTheme="minorBidi" w:hint="cs"/>
          <w:b/>
          <w:bCs/>
          <w:color w:val="808080" w:themeColor="background1" w:themeShade="80"/>
          <w:sz w:val="28"/>
          <w:szCs w:val="28"/>
          <w:rtl/>
          <w:lang w:bidi="ar-MA"/>
        </w:rPr>
        <w:t xml:space="preserve">ظواهر </w:t>
      </w:r>
      <w:r w:rsidRPr="007170E8">
        <w:rPr>
          <w:rFonts w:asciiTheme="minorBidi" w:hAnsiTheme="minorBidi"/>
          <w:b/>
          <w:bCs/>
          <w:color w:val="808080" w:themeColor="background1" w:themeShade="80"/>
          <w:sz w:val="28"/>
          <w:szCs w:val="28"/>
          <w:rtl/>
          <w:lang w:bidi="ar-MA"/>
        </w:rPr>
        <w:t xml:space="preserve">الفقر و الفوارق الاجتماعية </w:t>
      </w:r>
      <w:r w:rsidRPr="007170E8">
        <w:rPr>
          <w:rFonts w:asciiTheme="minorBidi" w:hAnsiTheme="minorBidi" w:hint="cs"/>
          <w:b/>
          <w:bCs/>
          <w:color w:val="808080" w:themeColor="background1" w:themeShade="80"/>
          <w:sz w:val="28"/>
          <w:szCs w:val="28"/>
          <w:rtl/>
          <w:lang w:bidi="ar-MA"/>
        </w:rPr>
        <w:t>و</w:t>
      </w:r>
      <w:r w:rsidRPr="007170E8">
        <w:rPr>
          <w:rFonts w:asciiTheme="minorBidi" w:hAnsiTheme="minorBidi"/>
          <w:b/>
          <w:bCs/>
          <w:color w:val="808080" w:themeColor="background1" w:themeShade="80"/>
          <w:sz w:val="28"/>
          <w:szCs w:val="28"/>
          <w:rtl/>
          <w:lang w:bidi="ar-MA"/>
        </w:rPr>
        <w:t>المجالية</w:t>
      </w:r>
      <w:r w:rsidRPr="007170E8">
        <w:rPr>
          <w:rFonts w:asciiTheme="minorBidi" w:hAnsiTheme="minorBidi" w:hint="cs"/>
          <w:b/>
          <w:bCs/>
          <w:color w:val="808080" w:themeColor="background1" w:themeShade="80"/>
          <w:sz w:val="28"/>
          <w:szCs w:val="28"/>
          <w:rtl/>
          <w:lang w:bidi="ar-MA"/>
        </w:rPr>
        <w:t xml:space="preserve"> بها مع الاهتمام</w:t>
      </w:r>
      <w:r w:rsidRPr="007170E8">
        <w:rPr>
          <w:rFonts w:hint="cs"/>
          <w:b/>
          <w:bCs/>
          <w:color w:val="808080" w:themeColor="background1" w:themeShade="80"/>
          <w:sz w:val="28"/>
          <w:szCs w:val="28"/>
          <w:rtl/>
        </w:rPr>
        <w:t xml:space="preserve"> بأفضل ال</w:t>
      </w:r>
      <w:r w:rsidRPr="007170E8">
        <w:rPr>
          <w:rFonts w:asciiTheme="minorBidi" w:hAnsiTheme="minorBidi" w:hint="cs"/>
          <w:b/>
          <w:bCs/>
          <w:color w:val="808080" w:themeColor="background1" w:themeShade="80"/>
          <w:sz w:val="28"/>
          <w:szCs w:val="28"/>
          <w:rtl/>
          <w:lang w:bidi="ar-MA"/>
        </w:rPr>
        <w:t>ميدان المقاربا</w:t>
      </w:r>
      <w:r w:rsidRPr="007170E8">
        <w:rPr>
          <w:rFonts w:hint="cs"/>
          <w:b/>
          <w:bCs/>
          <w:color w:val="808080" w:themeColor="background1" w:themeShade="80"/>
          <w:sz w:val="28"/>
          <w:szCs w:val="28"/>
          <w:rtl/>
        </w:rPr>
        <w:t>ت والتجارب فيما يخص قياس الفقر و الفوارق الاجتماعية و المجالية وتحديد احتياجات البلدان وكذا رصد أفضل السبل لدعم قدراتها في هذا المجال.</w:t>
      </w:r>
    </w:p>
    <w:p w:rsidR="00C667F2" w:rsidRPr="00B609BD" w:rsidRDefault="00C667F2" w:rsidP="006F3729">
      <w:pPr>
        <w:bidi/>
        <w:jc w:val="both"/>
        <w:rPr>
          <w:rFonts w:asciiTheme="minorBidi" w:hAnsiTheme="minorBidi"/>
          <w:sz w:val="28"/>
          <w:szCs w:val="28"/>
          <w:rtl/>
          <w:lang w:bidi="ar-MA"/>
        </w:rPr>
      </w:pPr>
    </w:p>
    <w:p w:rsidR="009E5B54" w:rsidRPr="007170E8" w:rsidRDefault="009E5B54" w:rsidP="004973C4">
      <w:pPr>
        <w:pStyle w:val="Normal1"/>
        <w:bidi/>
        <w:spacing w:line="312" w:lineRule="auto"/>
        <w:ind w:firstLine="357"/>
        <w:jc w:val="both"/>
        <w:rPr>
          <w:rFonts w:asciiTheme="minorBidi" w:hAnsiTheme="minorBidi" w:cstheme="minorBidi"/>
          <w:b/>
          <w:bCs/>
          <w:color w:val="808080" w:themeColor="background1" w:themeShade="80"/>
          <w:sz w:val="28"/>
          <w:szCs w:val="28"/>
          <w:rtl/>
          <w:lang w:bidi="ar-MA"/>
        </w:rPr>
      </w:pPr>
      <w:r w:rsidRPr="007170E8">
        <w:rPr>
          <w:rFonts w:hint="cs"/>
          <w:b/>
          <w:bCs/>
          <w:color w:val="808080" w:themeColor="background1" w:themeShade="80"/>
          <w:sz w:val="28"/>
          <w:szCs w:val="28"/>
          <w:rtl/>
        </w:rPr>
        <w:t>وقد توجت أشغال هذه الندوة بإصدار مجموعة من الاستنتاجات والتوصيات، من بينها</w:t>
      </w:r>
      <w:r w:rsidRPr="007170E8">
        <w:rPr>
          <w:rFonts w:asciiTheme="minorBidi" w:hAnsiTheme="minorBidi" w:cstheme="minorBidi" w:hint="cs"/>
          <w:b/>
          <w:bCs/>
          <w:color w:val="808080" w:themeColor="background1" w:themeShade="80"/>
          <w:sz w:val="28"/>
          <w:szCs w:val="28"/>
          <w:rtl/>
          <w:lang w:bidi="ar-MA"/>
        </w:rPr>
        <w:t xml:space="preserve"> ضرورة :</w:t>
      </w:r>
    </w:p>
    <w:p w:rsidR="009E5B54" w:rsidRPr="007170E8" w:rsidRDefault="009E5B54" w:rsidP="006F3729">
      <w:pPr>
        <w:bidi/>
        <w:jc w:val="both"/>
        <w:rPr>
          <w:rFonts w:asciiTheme="minorBidi" w:hAnsiTheme="minorBidi"/>
          <w:b/>
          <w:bCs/>
          <w:color w:val="808080" w:themeColor="background1" w:themeShade="80"/>
          <w:sz w:val="28"/>
          <w:szCs w:val="28"/>
          <w:rtl/>
          <w:lang w:bidi="ar-MA"/>
        </w:rPr>
      </w:pPr>
    </w:p>
    <w:p w:rsidR="009E5B54" w:rsidRPr="007170E8" w:rsidRDefault="009E5B54" w:rsidP="00C667F2">
      <w:pPr>
        <w:pStyle w:val="Normal1"/>
        <w:numPr>
          <w:ilvl w:val="0"/>
          <w:numId w:val="5"/>
        </w:numPr>
        <w:bidi/>
        <w:spacing w:line="312" w:lineRule="auto"/>
        <w:ind w:left="714" w:hanging="357"/>
        <w:jc w:val="both"/>
        <w:rPr>
          <w:rFonts w:asciiTheme="minorBidi" w:hAnsiTheme="minorBidi" w:cstheme="minorBidi"/>
          <w:b/>
          <w:bCs/>
          <w:color w:val="808080" w:themeColor="background1" w:themeShade="80"/>
          <w:sz w:val="28"/>
          <w:szCs w:val="28"/>
          <w:lang w:bidi="ar-MA"/>
        </w:rPr>
      </w:pPr>
      <w:r w:rsidRPr="007170E8">
        <w:rPr>
          <w:rFonts w:asciiTheme="minorBidi" w:hAnsiTheme="minorBidi" w:cstheme="minorBidi" w:hint="cs"/>
          <w:b/>
          <w:bCs/>
          <w:color w:val="808080" w:themeColor="background1" w:themeShade="80"/>
          <w:sz w:val="28"/>
          <w:szCs w:val="28"/>
          <w:rtl/>
          <w:lang w:bidi="ar-MA"/>
        </w:rPr>
        <w:t>مراجعة المنهجية  المقترحة من طرف الاسكوا لقياس الفقر متعدد الأبعاد في الدول العربية؛</w:t>
      </w:r>
    </w:p>
    <w:p w:rsidR="009E5B54" w:rsidRPr="007170E8" w:rsidRDefault="009E5B54" w:rsidP="00C667F2">
      <w:pPr>
        <w:pStyle w:val="Normal1"/>
        <w:numPr>
          <w:ilvl w:val="0"/>
          <w:numId w:val="5"/>
        </w:numPr>
        <w:bidi/>
        <w:spacing w:line="312" w:lineRule="auto"/>
        <w:ind w:left="714" w:hanging="357"/>
        <w:jc w:val="both"/>
        <w:rPr>
          <w:rFonts w:asciiTheme="minorBidi" w:hAnsiTheme="minorBidi" w:cstheme="minorBidi"/>
          <w:b/>
          <w:bCs/>
          <w:color w:val="808080" w:themeColor="background1" w:themeShade="80"/>
          <w:sz w:val="28"/>
          <w:szCs w:val="28"/>
          <w:lang w:bidi="ar-MA"/>
        </w:rPr>
      </w:pPr>
      <w:r w:rsidRPr="007170E8">
        <w:rPr>
          <w:rFonts w:asciiTheme="minorBidi" w:hAnsiTheme="minorBidi" w:cstheme="minorBidi"/>
          <w:b/>
          <w:bCs/>
          <w:color w:val="808080" w:themeColor="background1" w:themeShade="80"/>
          <w:sz w:val="28"/>
          <w:szCs w:val="28"/>
          <w:rtl/>
          <w:lang w:bidi="ar-MA"/>
        </w:rPr>
        <w:t>ال</w:t>
      </w:r>
      <w:r w:rsidRPr="007170E8">
        <w:rPr>
          <w:rFonts w:asciiTheme="minorBidi" w:hAnsiTheme="minorBidi" w:cstheme="minorBidi" w:hint="cs"/>
          <w:b/>
          <w:bCs/>
          <w:color w:val="808080" w:themeColor="background1" w:themeShade="80"/>
          <w:sz w:val="28"/>
          <w:szCs w:val="28"/>
          <w:rtl/>
          <w:lang w:bidi="ar-MA"/>
        </w:rPr>
        <w:t>ا</w:t>
      </w:r>
      <w:r w:rsidRPr="007170E8">
        <w:rPr>
          <w:rFonts w:asciiTheme="minorBidi" w:hAnsiTheme="minorBidi" w:cstheme="minorBidi"/>
          <w:b/>
          <w:bCs/>
          <w:color w:val="808080" w:themeColor="background1" w:themeShade="80"/>
          <w:sz w:val="28"/>
          <w:szCs w:val="28"/>
          <w:rtl/>
          <w:lang w:bidi="ar-MA"/>
        </w:rPr>
        <w:t>عتماد على معطيات محينة تعكس</w:t>
      </w:r>
      <w:r w:rsidRPr="007170E8">
        <w:rPr>
          <w:rFonts w:asciiTheme="minorBidi" w:hAnsiTheme="minorBidi" w:cstheme="minorBidi" w:hint="cs"/>
          <w:b/>
          <w:bCs/>
          <w:color w:val="808080" w:themeColor="background1" w:themeShade="80"/>
          <w:sz w:val="28"/>
          <w:szCs w:val="28"/>
          <w:rtl/>
          <w:lang w:bidi="ar-MA"/>
        </w:rPr>
        <w:t>،</w:t>
      </w:r>
      <w:r w:rsidRPr="007170E8">
        <w:rPr>
          <w:rFonts w:asciiTheme="minorBidi" w:hAnsiTheme="minorBidi" w:cstheme="minorBidi"/>
          <w:b/>
          <w:bCs/>
          <w:color w:val="808080" w:themeColor="background1" w:themeShade="80"/>
          <w:sz w:val="28"/>
          <w:szCs w:val="28"/>
          <w:rtl/>
          <w:lang w:bidi="ar-MA"/>
        </w:rPr>
        <w:t xml:space="preserve"> </w:t>
      </w:r>
      <w:r w:rsidRPr="007170E8">
        <w:rPr>
          <w:rFonts w:asciiTheme="minorBidi" w:hAnsiTheme="minorBidi" w:cstheme="minorBidi" w:hint="cs"/>
          <w:b/>
          <w:bCs/>
          <w:color w:val="808080" w:themeColor="background1" w:themeShade="80"/>
          <w:sz w:val="28"/>
          <w:szCs w:val="28"/>
          <w:rtl/>
          <w:lang w:bidi="ar-MA"/>
        </w:rPr>
        <w:t xml:space="preserve">حقيقة </w:t>
      </w:r>
      <w:r w:rsidRPr="007170E8">
        <w:rPr>
          <w:rFonts w:asciiTheme="minorBidi" w:hAnsiTheme="minorBidi" w:cstheme="minorBidi"/>
          <w:b/>
          <w:bCs/>
          <w:color w:val="808080" w:themeColor="background1" w:themeShade="80"/>
          <w:sz w:val="28"/>
          <w:szCs w:val="28"/>
          <w:rtl/>
          <w:lang w:bidi="ar-MA"/>
        </w:rPr>
        <w:t>الواقع المعاش في الدول العربية</w:t>
      </w:r>
      <w:r w:rsidRPr="007170E8">
        <w:rPr>
          <w:rFonts w:asciiTheme="minorBidi" w:hAnsiTheme="minorBidi" w:cstheme="minorBidi" w:hint="cs"/>
          <w:b/>
          <w:bCs/>
          <w:color w:val="808080" w:themeColor="background1" w:themeShade="80"/>
          <w:sz w:val="28"/>
          <w:szCs w:val="28"/>
          <w:rtl/>
          <w:lang w:bidi="ar-MA"/>
        </w:rPr>
        <w:t>،</w:t>
      </w:r>
      <w:r w:rsidRPr="007170E8">
        <w:rPr>
          <w:rFonts w:asciiTheme="minorBidi" w:hAnsiTheme="minorBidi" w:cstheme="minorBidi"/>
          <w:b/>
          <w:bCs/>
          <w:color w:val="808080" w:themeColor="background1" w:themeShade="80"/>
          <w:sz w:val="28"/>
          <w:szCs w:val="28"/>
          <w:lang w:bidi="ar-MA"/>
        </w:rPr>
        <w:t xml:space="preserve"> </w:t>
      </w:r>
      <w:r w:rsidRPr="007170E8">
        <w:rPr>
          <w:rFonts w:asciiTheme="minorBidi" w:hAnsiTheme="minorBidi" w:cstheme="minorBidi" w:hint="cs"/>
          <w:b/>
          <w:bCs/>
          <w:color w:val="808080" w:themeColor="background1" w:themeShade="80"/>
          <w:sz w:val="28"/>
          <w:szCs w:val="28"/>
          <w:rtl/>
          <w:lang w:bidi="ar-MA"/>
        </w:rPr>
        <w:t xml:space="preserve">في قياس وتتبع مؤشرات الفقر والفوارق الاجتماعية والمجالية؛ </w:t>
      </w:r>
    </w:p>
    <w:p w:rsidR="009E5B54" w:rsidRPr="007170E8" w:rsidRDefault="009E5B54" w:rsidP="00C667F2">
      <w:pPr>
        <w:pStyle w:val="Normal1"/>
        <w:numPr>
          <w:ilvl w:val="0"/>
          <w:numId w:val="5"/>
        </w:numPr>
        <w:bidi/>
        <w:spacing w:line="312" w:lineRule="auto"/>
        <w:ind w:left="714" w:hanging="357"/>
        <w:jc w:val="both"/>
        <w:rPr>
          <w:rFonts w:asciiTheme="minorBidi" w:hAnsiTheme="minorBidi" w:cstheme="minorBidi"/>
          <w:b/>
          <w:bCs/>
          <w:color w:val="808080" w:themeColor="background1" w:themeShade="80"/>
          <w:sz w:val="28"/>
          <w:szCs w:val="28"/>
          <w:lang w:bidi="ar-MA"/>
        </w:rPr>
      </w:pPr>
      <w:r w:rsidRPr="007170E8">
        <w:rPr>
          <w:rFonts w:asciiTheme="minorBidi" w:hAnsiTheme="minorBidi" w:cstheme="minorBidi" w:hint="cs"/>
          <w:b/>
          <w:bCs/>
          <w:color w:val="808080" w:themeColor="background1" w:themeShade="80"/>
          <w:sz w:val="28"/>
          <w:szCs w:val="28"/>
          <w:rtl/>
          <w:lang w:bidi="ar-MA"/>
        </w:rPr>
        <w:t xml:space="preserve">مراجعة المنهجية المعتمدة من طرف </w:t>
      </w:r>
      <w:r w:rsidRPr="007170E8">
        <w:rPr>
          <w:rFonts w:asciiTheme="minorBidi" w:hAnsiTheme="minorBidi"/>
          <w:b/>
          <w:bCs/>
          <w:color w:val="808080" w:themeColor="background1" w:themeShade="80"/>
          <w:sz w:val="28"/>
          <w:szCs w:val="28"/>
          <w:lang w:bidi="ar-MA"/>
        </w:rPr>
        <w:t>OPHI</w:t>
      </w:r>
      <w:r w:rsidRPr="007170E8">
        <w:rPr>
          <w:rFonts w:asciiTheme="minorBidi" w:hAnsiTheme="minorBidi" w:cstheme="minorBidi" w:hint="cs"/>
          <w:b/>
          <w:bCs/>
          <w:color w:val="808080" w:themeColor="background1" w:themeShade="80"/>
          <w:sz w:val="28"/>
          <w:szCs w:val="28"/>
          <w:rtl/>
          <w:lang w:bidi="ar-MA"/>
        </w:rPr>
        <w:t xml:space="preserve"> لقياس الفقر متعدد الأبعاد، التي قامت بإدخال تغييرات غير مبررة في تحديد المعايير وعتبات الحرمان ومستويات ترجيحها في المجالات الثلاثة للتنمية البشرية والمتعلقة بالصحة والتعليم وظروف المعيشة، مما كان له انعكاس سلبي على مؤشر الفقر متعدد الأبعاد الوارد في تقرير مكتب التنمية البشرية التابع لبرنامج الأمم المتحدة الإنمائي (</w:t>
      </w:r>
      <w:r w:rsidRPr="007170E8">
        <w:rPr>
          <w:rFonts w:asciiTheme="minorBidi" w:hAnsiTheme="minorBidi" w:cstheme="minorBidi"/>
          <w:b/>
          <w:bCs/>
          <w:color w:val="808080" w:themeColor="background1" w:themeShade="80"/>
          <w:sz w:val="28"/>
          <w:szCs w:val="28"/>
          <w:lang w:bidi="ar-MA"/>
        </w:rPr>
        <w:t>PNUD</w:t>
      </w:r>
      <w:r w:rsidRPr="007170E8">
        <w:rPr>
          <w:rFonts w:asciiTheme="minorBidi" w:hAnsiTheme="minorBidi" w:cstheme="minorBidi" w:hint="cs"/>
          <w:b/>
          <w:bCs/>
          <w:color w:val="808080" w:themeColor="background1" w:themeShade="80"/>
          <w:sz w:val="28"/>
          <w:szCs w:val="28"/>
          <w:rtl/>
          <w:lang w:bidi="ar-MA"/>
        </w:rPr>
        <w:t>) لسنة 2019؛</w:t>
      </w:r>
    </w:p>
    <w:p w:rsidR="009E5B54" w:rsidRPr="007170E8" w:rsidRDefault="009E5B54" w:rsidP="00E22680">
      <w:pPr>
        <w:pStyle w:val="Normal1"/>
        <w:numPr>
          <w:ilvl w:val="0"/>
          <w:numId w:val="5"/>
        </w:numPr>
        <w:bidi/>
        <w:spacing w:line="312" w:lineRule="auto"/>
        <w:jc w:val="both"/>
        <w:rPr>
          <w:rFonts w:asciiTheme="minorBidi" w:hAnsiTheme="minorBidi" w:cstheme="minorBidi"/>
          <w:b/>
          <w:bCs/>
          <w:color w:val="808080" w:themeColor="background1" w:themeShade="80"/>
          <w:sz w:val="28"/>
          <w:szCs w:val="28"/>
          <w:lang w:bidi="ar-MA"/>
        </w:rPr>
      </w:pPr>
      <w:r w:rsidRPr="007170E8">
        <w:rPr>
          <w:rFonts w:asciiTheme="minorBidi" w:hAnsiTheme="minorBidi" w:cstheme="minorBidi" w:hint="cs"/>
          <w:b/>
          <w:bCs/>
          <w:color w:val="808080" w:themeColor="background1" w:themeShade="80"/>
          <w:sz w:val="28"/>
          <w:szCs w:val="28"/>
          <w:rtl/>
          <w:lang w:bidi="ar-MA"/>
        </w:rPr>
        <w:lastRenderedPageBreak/>
        <w:t>اعتماد المؤسسات التابعة للأمم المتحدة معطيات الصادرة عن الأجهزة الاحصائية الرسمية للبلدان الأعضاء في التقارير الخاصة بها، وذلك وفقا لقرارات لجنة الاحصاء التابعة للمجلس الاقتصادي والاجتماعي الأممي (</w:t>
      </w:r>
      <w:r w:rsidRPr="007170E8">
        <w:rPr>
          <w:rFonts w:asciiTheme="minorBidi" w:hAnsiTheme="minorBidi" w:cstheme="minorBidi"/>
          <w:b/>
          <w:bCs/>
          <w:color w:val="808080" w:themeColor="background1" w:themeShade="80"/>
          <w:sz w:val="28"/>
          <w:szCs w:val="28"/>
          <w:lang w:bidi="ar-MA"/>
        </w:rPr>
        <w:t>ECOSOC</w:t>
      </w:r>
      <w:r w:rsidRPr="007170E8">
        <w:rPr>
          <w:rFonts w:asciiTheme="minorBidi" w:hAnsiTheme="minorBidi" w:cstheme="minorBidi" w:hint="cs"/>
          <w:b/>
          <w:bCs/>
          <w:color w:val="808080" w:themeColor="background1" w:themeShade="80"/>
          <w:sz w:val="28"/>
          <w:szCs w:val="28"/>
          <w:rtl/>
          <w:lang w:bidi="ar-MA"/>
        </w:rPr>
        <w:t>).</w:t>
      </w:r>
    </w:p>
    <w:p w:rsidR="009E5B54" w:rsidRPr="007170E8" w:rsidRDefault="009E5B54" w:rsidP="006F3729">
      <w:pPr>
        <w:bidi/>
        <w:jc w:val="both"/>
        <w:rPr>
          <w:rFonts w:asciiTheme="minorBidi" w:hAnsiTheme="minorBidi"/>
          <w:b/>
          <w:bCs/>
          <w:color w:val="808080" w:themeColor="background1" w:themeShade="80"/>
          <w:sz w:val="28"/>
          <w:szCs w:val="28"/>
          <w:lang w:bidi="ar-MA"/>
        </w:rPr>
      </w:pPr>
    </w:p>
    <w:p w:rsidR="009E5B54" w:rsidRPr="007170E8" w:rsidRDefault="009E5B54" w:rsidP="004973C4">
      <w:pPr>
        <w:pStyle w:val="Normal1"/>
        <w:bidi/>
        <w:spacing w:line="312" w:lineRule="auto"/>
        <w:ind w:firstLine="360"/>
        <w:jc w:val="both"/>
        <w:rPr>
          <w:rFonts w:asciiTheme="minorBidi" w:hAnsiTheme="minorBidi" w:cstheme="minorBidi"/>
          <w:b/>
          <w:bCs/>
          <w:color w:val="808080" w:themeColor="background1" w:themeShade="80"/>
          <w:sz w:val="28"/>
          <w:szCs w:val="28"/>
          <w:lang w:bidi="ar-MA"/>
        </w:rPr>
      </w:pPr>
      <w:r w:rsidRPr="007170E8">
        <w:rPr>
          <w:rFonts w:asciiTheme="minorBidi" w:hAnsiTheme="minorBidi" w:cstheme="minorBidi" w:hint="cs"/>
          <w:b/>
          <w:bCs/>
          <w:color w:val="808080" w:themeColor="background1" w:themeShade="80"/>
          <w:sz w:val="28"/>
          <w:szCs w:val="28"/>
          <w:rtl/>
          <w:lang w:bidi="ar-MA"/>
        </w:rPr>
        <w:t xml:space="preserve">وفي لقاء بين ممثل </w:t>
      </w:r>
      <w:r w:rsidRPr="007170E8">
        <w:rPr>
          <w:rFonts w:asciiTheme="minorBidi" w:hAnsiTheme="minorBidi" w:cstheme="minorBidi"/>
          <w:b/>
          <w:bCs/>
          <w:color w:val="808080" w:themeColor="background1" w:themeShade="80"/>
          <w:sz w:val="28"/>
          <w:szCs w:val="28"/>
          <w:rtl/>
          <w:lang w:bidi="ar-MA"/>
        </w:rPr>
        <w:t>المندوبية السامية للتخطيط</w:t>
      </w:r>
      <w:r w:rsidRPr="007170E8">
        <w:rPr>
          <w:rFonts w:asciiTheme="minorBidi" w:hAnsiTheme="minorBidi" w:cstheme="minorBidi" w:hint="cs"/>
          <w:b/>
          <w:bCs/>
          <w:color w:val="808080" w:themeColor="background1" w:themeShade="80"/>
          <w:sz w:val="28"/>
          <w:szCs w:val="28"/>
          <w:rtl/>
          <w:lang w:bidi="ar-MA"/>
        </w:rPr>
        <w:t xml:space="preserve"> </w:t>
      </w:r>
      <w:r w:rsidRPr="007170E8">
        <w:rPr>
          <w:rFonts w:asciiTheme="minorBidi" w:hAnsiTheme="minorBidi" w:cstheme="minorBidi"/>
          <w:b/>
          <w:bCs/>
          <w:color w:val="808080" w:themeColor="background1" w:themeShade="80"/>
          <w:sz w:val="28"/>
          <w:szCs w:val="28"/>
          <w:rtl/>
          <w:lang w:bidi="ar-MA"/>
        </w:rPr>
        <w:t>و</w:t>
      </w:r>
      <w:r w:rsidRPr="007170E8">
        <w:rPr>
          <w:rFonts w:asciiTheme="minorBidi" w:hAnsiTheme="minorBidi" w:cstheme="minorBidi" w:hint="cs"/>
          <w:b/>
          <w:bCs/>
          <w:color w:val="808080" w:themeColor="background1" w:themeShade="80"/>
          <w:sz w:val="28"/>
          <w:szCs w:val="28"/>
          <w:rtl/>
          <w:lang w:bidi="ar-MA"/>
        </w:rPr>
        <w:t xml:space="preserve"> ممثل </w:t>
      </w:r>
      <w:r w:rsidRPr="007170E8">
        <w:rPr>
          <w:rFonts w:asciiTheme="minorBidi" w:hAnsiTheme="minorBidi" w:cstheme="minorBidi"/>
          <w:b/>
          <w:bCs/>
          <w:color w:val="808080" w:themeColor="background1" w:themeShade="80"/>
          <w:sz w:val="28"/>
          <w:szCs w:val="28"/>
          <w:lang w:bidi="ar-MA"/>
        </w:rPr>
        <w:t>OPHI</w:t>
      </w:r>
      <w:r w:rsidRPr="007170E8">
        <w:rPr>
          <w:rFonts w:asciiTheme="minorBidi" w:hAnsiTheme="minorBidi" w:cstheme="minorBidi" w:hint="cs"/>
          <w:b/>
          <w:bCs/>
          <w:color w:val="808080" w:themeColor="background1" w:themeShade="80"/>
          <w:sz w:val="28"/>
          <w:szCs w:val="28"/>
          <w:rtl/>
          <w:lang w:bidi="ar-MA"/>
        </w:rPr>
        <w:t xml:space="preserve"> على هامش هذه الندوة، تم الاتفاق بين الطرفين على إجراء لقاء بينهما في أقرب الآجال، بعد العطلة الصيفية، من أجل تبادل الخبرات بشأن المنهجية المشتركة التي يعتمدانها في قياس مؤشر الفقر متعدد الأبعاد مع إعادة النظر في المعطيات المرجعية لهذا القياس وواجب تقيد الجميع بضرورة تحيينها.</w:t>
      </w:r>
    </w:p>
    <w:p w:rsidR="00333FD1" w:rsidRPr="007170E8" w:rsidRDefault="00333FD1" w:rsidP="009E5B54">
      <w:pPr>
        <w:rPr>
          <w:b/>
          <w:bCs/>
          <w:shadow/>
          <w:color w:val="808080" w:themeColor="background1" w:themeShade="80"/>
          <w:sz w:val="30"/>
          <w:szCs w:val="30"/>
          <w:rtl/>
        </w:rPr>
      </w:pPr>
    </w:p>
    <w:p w:rsidR="00490F5D" w:rsidRPr="0042218B" w:rsidRDefault="00490F5D" w:rsidP="00AA4807">
      <w:pPr>
        <w:jc w:val="center"/>
        <w:rPr>
          <w:b/>
          <w:bCs/>
          <w:shadow/>
          <w:color w:val="FF9900"/>
          <w:sz w:val="30"/>
          <w:szCs w:val="30"/>
        </w:rPr>
      </w:pPr>
    </w:p>
    <w:p w:rsidR="0027509E" w:rsidRPr="002742CD" w:rsidRDefault="00EA0789" w:rsidP="007170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line="360" w:lineRule="auto"/>
        <w:jc w:val="both"/>
        <w:rPr>
          <w:rFonts w:ascii="Arial" w:hAnsi="Arial"/>
          <w:b/>
          <w:bCs/>
          <w:color w:val="808080" w:themeColor="background1" w:themeShade="80"/>
          <w:sz w:val="25"/>
          <w:szCs w:val="25"/>
          <w:rtl/>
        </w:rPr>
      </w:pPr>
      <w:r>
        <w:rPr>
          <w:rFonts w:cs="Arabic Transparent" w:hint="cs"/>
          <w:b/>
          <w:bCs/>
          <w:color w:val="808080" w:themeColor="background1" w:themeShade="80"/>
          <w:sz w:val="25"/>
          <w:szCs w:val="25"/>
          <w:rtl/>
          <w:lang w:bidi="ar-MA"/>
        </w:rPr>
        <w:t xml:space="preserve">         </w:t>
      </w:r>
      <w:r w:rsidR="0027509E" w:rsidRPr="002742CD">
        <w:rPr>
          <w:rFonts w:cs="Arabic Transparent" w:hint="cs"/>
          <w:b/>
          <w:bCs/>
          <w:color w:val="808080" w:themeColor="background1" w:themeShade="80"/>
          <w:sz w:val="25"/>
          <w:szCs w:val="25"/>
          <w:rtl/>
          <w:lang w:bidi="ar-MA"/>
        </w:rPr>
        <w:t>.</w:t>
      </w:r>
      <w:r w:rsidR="004973C4">
        <w:rPr>
          <w:rFonts w:cs="Arabic Transparent" w:hint="cs"/>
          <w:b/>
          <w:bCs/>
          <w:color w:val="808080" w:themeColor="background1" w:themeShade="80"/>
          <w:sz w:val="25"/>
          <w:szCs w:val="25"/>
          <w:rtl/>
          <w:lang w:bidi="ar-MA"/>
        </w:rPr>
        <w:t xml:space="preserve">  </w:t>
      </w:r>
    </w:p>
    <w:p w:rsidR="003E328B" w:rsidRPr="006C4BDA" w:rsidRDefault="002742CD" w:rsidP="006C4BDA">
      <w:pPr>
        <w:pStyle w:val="normal0"/>
        <w:bidi/>
        <w:ind w:firstLine="708"/>
        <w:jc w:val="both"/>
        <w:rPr>
          <w:rFonts w:cs="Times New Roman"/>
          <w:b/>
          <w:bCs/>
          <w:color w:val="7F7F7F" w:themeColor="text1" w:themeTint="80"/>
          <w:sz w:val="30"/>
          <w:szCs w:val="30"/>
          <w:rtl/>
        </w:rPr>
      </w:pPr>
      <w:r>
        <w:rPr>
          <w:rFonts w:cs="Times New Roman"/>
          <w:b/>
          <w:bCs/>
          <w:color w:val="7F7F7F" w:themeColor="text1" w:themeTint="80"/>
          <w:sz w:val="30"/>
          <w:szCs w:val="30"/>
        </w:rPr>
        <w:t xml:space="preserve">                </w:t>
      </w:r>
      <w:r w:rsidR="00EA0789">
        <w:rPr>
          <w:rFonts w:cs="Times New Roman" w:hint="cs"/>
          <w:b/>
          <w:bCs/>
          <w:color w:val="7F7F7F" w:themeColor="text1" w:themeTint="80"/>
          <w:sz w:val="30"/>
          <w:szCs w:val="30"/>
          <w:rtl/>
        </w:rPr>
        <w:t xml:space="preserve">     </w:t>
      </w:r>
    </w:p>
    <w:p w:rsidR="00D21C27" w:rsidRDefault="00D21C27" w:rsidP="00AA4807">
      <w:pPr>
        <w:bidi/>
        <w:ind w:firstLine="708"/>
        <w:jc w:val="both"/>
        <w:rPr>
          <w:b/>
          <w:bCs/>
          <w:color w:val="808080"/>
          <w:sz w:val="28"/>
          <w:szCs w:val="28"/>
        </w:rPr>
      </w:pPr>
    </w:p>
    <w:sectPr w:rsidR="00D21C27" w:rsidSect="009B253D">
      <w:footerReference w:type="even" r:id="rId7"/>
      <w:footerReference w:type="default" r:id="rId8"/>
      <w:headerReference w:type="first" r:id="rId9"/>
      <w:footerReference w:type="first" r:id="rId10"/>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972" w:rsidRDefault="00393972">
      <w:r>
        <w:separator/>
      </w:r>
    </w:p>
  </w:endnote>
  <w:endnote w:type="continuationSeparator" w:id="1">
    <w:p w:rsidR="00393972" w:rsidRDefault="003939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abic Transparent">
    <w:panose1 w:val="020B0604020202020204"/>
    <w:charset w:val="00"/>
    <w:family w:val="swiss"/>
    <w:pitch w:val="variable"/>
    <w:sig w:usb0="E0002AFF" w:usb1="C0007843" w:usb2="00000009" w:usb3="00000000" w:csb0="000001F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635FCB"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635FCB"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A04F9A">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A04F9A">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635FCB">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972" w:rsidRDefault="00393972">
      <w:r>
        <w:separator/>
      </w:r>
    </w:p>
  </w:footnote>
  <w:footnote w:type="continuationSeparator" w:id="1">
    <w:p w:rsidR="00393972" w:rsidRDefault="003939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811F6"/>
    <w:multiLevelType w:val="hybridMultilevel"/>
    <w:tmpl w:val="380A6744"/>
    <w:lvl w:ilvl="0" w:tplc="9E42E0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hyphenationZone w:val="425"/>
  <w:characterSpacingControl w:val="doNotCompress"/>
  <w:hdrShapeDefaults>
    <o:shapedefaults v:ext="edit" spidmax="77826"/>
    <o:shapelayout v:ext="edit">
      <o:idmap v:ext="edit" data="2"/>
    </o:shapelayout>
  </w:hdrShapeDefaults>
  <w:footnotePr>
    <w:footnote w:id="0"/>
    <w:footnote w:id="1"/>
  </w:footnotePr>
  <w:endnotePr>
    <w:endnote w:id="0"/>
    <w:endnote w:id="1"/>
  </w:endnotePr>
  <w:compat/>
  <w:rsids>
    <w:rsidRoot w:val="00A7067D"/>
    <w:rsid w:val="000025B3"/>
    <w:rsid w:val="000039E2"/>
    <w:rsid w:val="00006FD8"/>
    <w:rsid w:val="0001390E"/>
    <w:rsid w:val="00013A7F"/>
    <w:rsid w:val="00013C22"/>
    <w:rsid w:val="000152BC"/>
    <w:rsid w:val="000205FA"/>
    <w:rsid w:val="00020924"/>
    <w:rsid w:val="00024095"/>
    <w:rsid w:val="00027850"/>
    <w:rsid w:val="00030DA2"/>
    <w:rsid w:val="000357F8"/>
    <w:rsid w:val="00050A6E"/>
    <w:rsid w:val="00054AA0"/>
    <w:rsid w:val="000554EE"/>
    <w:rsid w:val="00060321"/>
    <w:rsid w:val="00064386"/>
    <w:rsid w:val="0006553F"/>
    <w:rsid w:val="00070037"/>
    <w:rsid w:val="00081BE5"/>
    <w:rsid w:val="000821C3"/>
    <w:rsid w:val="00085E86"/>
    <w:rsid w:val="000A3BE9"/>
    <w:rsid w:val="000A4F68"/>
    <w:rsid w:val="000A79BF"/>
    <w:rsid w:val="000B2A3E"/>
    <w:rsid w:val="000B6EA6"/>
    <w:rsid w:val="000C5E54"/>
    <w:rsid w:val="000C7682"/>
    <w:rsid w:val="000D25AF"/>
    <w:rsid w:val="000E21D3"/>
    <w:rsid w:val="000E7503"/>
    <w:rsid w:val="000F408A"/>
    <w:rsid w:val="00100AF5"/>
    <w:rsid w:val="0010503F"/>
    <w:rsid w:val="001063C7"/>
    <w:rsid w:val="00107113"/>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644C2"/>
    <w:rsid w:val="00173DF2"/>
    <w:rsid w:val="001744A2"/>
    <w:rsid w:val="00174719"/>
    <w:rsid w:val="00176CC0"/>
    <w:rsid w:val="00177EC0"/>
    <w:rsid w:val="00181EFF"/>
    <w:rsid w:val="001A1A9C"/>
    <w:rsid w:val="001A282E"/>
    <w:rsid w:val="001A7093"/>
    <w:rsid w:val="001B4AB1"/>
    <w:rsid w:val="001B4D85"/>
    <w:rsid w:val="001C3920"/>
    <w:rsid w:val="001C4BE1"/>
    <w:rsid w:val="001D07F7"/>
    <w:rsid w:val="001D0B13"/>
    <w:rsid w:val="001D34E6"/>
    <w:rsid w:val="001D57E1"/>
    <w:rsid w:val="001E05D5"/>
    <w:rsid w:val="001E2B6F"/>
    <w:rsid w:val="001F1343"/>
    <w:rsid w:val="001F3482"/>
    <w:rsid w:val="001F4836"/>
    <w:rsid w:val="001F6AD9"/>
    <w:rsid w:val="001F73F4"/>
    <w:rsid w:val="002019A3"/>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014E"/>
    <w:rsid w:val="00256291"/>
    <w:rsid w:val="002603C8"/>
    <w:rsid w:val="00262AA7"/>
    <w:rsid w:val="00264343"/>
    <w:rsid w:val="00264D30"/>
    <w:rsid w:val="00264E77"/>
    <w:rsid w:val="00271922"/>
    <w:rsid w:val="002742CD"/>
    <w:rsid w:val="0027509E"/>
    <w:rsid w:val="0028585A"/>
    <w:rsid w:val="00286F23"/>
    <w:rsid w:val="00290B88"/>
    <w:rsid w:val="002A281B"/>
    <w:rsid w:val="002A5A7C"/>
    <w:rsid w:val="002A688F"/>
    <w:rsid w:val="002B1CC2"/>
    <w:rsid w:val="002B3D2B"/>
    <w:rsid w:val="002C02CC"/>
    <w:rsid w:val="002C09B2"/>
    <w:rsid w:val="002C3727"/>
    <w:rsid w:val="002C6433"/>
    <w:rsid w:val="002C6E45"/>
    <w:rsid w:val="002D022C"/>
    <w:rsid w:val="002D3BD2"/>
    <w:rsid w:val="002D4302"/>
    <w:rsid w:val="002D49EF"/>
    <w:rsid w:val="002F237C"/>
    <w:rsid w:val="002F3B72"/>
    <w:rsid w:val="00301FCB"/>
    <w:rsid w:val="0030560D"/>
    <w:rsid w:val="0030605C"/>
    <w:rsid w:val="003121A0"/>
    <w:rsid w:val="00314191"/>
    <w:rsid w:val="00314F47"/>
    <w:rsid w:val="003151E9"/>
    <w:rsid w:val="00316A57"/>
    <w:rsid w:val="0031735D"/>
    <w:rsid w:val="003243B5"/>
    <w:rsid w:val="00326824"/>
    <w:rsid w:val="00327972"/>
    <w:rsid w:val="00333FD1"/>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972"/>
    <w:rsid w:val="00393B90"/>
    <w:rsid w:val="00393EF8"/>
    <w:rsid w:val="003A14B5"/>
    <w:rsid w:val="003A5CB2"/>
    <w:rsid w:val="003B7C9A"/>
    <w:rsid w:val="003C104F"/>
    <w:rsid w:val="003C1061"/>
    <w:rsid w:val="003C357A"/>
    <w:rsid w:val="003D7C32"/>
    <w:rsid w:val="003E328B"/>
    <w:rsid w:val="003E5DDB"/>
    <w:rsid w:val="003F28EA"/>
    <w:rsid w:val="003F445E"/>
    <w:rsid w:val="003F7274"/>
    <w:rsid w:val="00401D3E"/>
    <w:rsid w:val="00403A20"/>
    <w:rsid w:val="0041796D"/>
    <w:rsid w:val="0042218B"/>
    <w:rsid w:val="004275D6"/>
    <w:rsid w:val="004374C7"/>
    <w:rsid w:val="00445EF9"/>
    <w:rsid w:val="00446DB7"/>
    <w:rsid w:val="00447FBC"/>
    <w:rsid w:val="00455540"/>
    <w:rsid w:val="004744FF"/>
    <w:rsid w:val="00481E24"/>
    <w:rsid w:val="00484E8D"/>
    <w:rsid w:val="0049060D"/>
    <w:rsid w:val="00490F5D"/>
    <w:rsid w:val="004973C4"/>
    <w:rsid w:val="004A0793"/>
    <w:rsid w:val="004A1173"/>
    <w:rsid w:val="004A2086"/>
    <w:rsid w:val="004A225B"/>
    <w:rsid w:val="004A73C5"/>
    <w:rsid w:val="004B3780"/>
    <w:rsid w:val="004B3B09"/>
    <w:rsid w:val="004B42B1"/>
    <w:rsid w:val="004B4D2F"/>
    <w:rsid w:val="004B5569"/>
    <w:rsid w:val="004B6126"/>
    <w:rsid w:val="004B66EA"/>
    <w:rsid w:val="004C43FD"/>
    <w:rsid w:val="004C6921"/>
    <w:rsid w:val="004E36E2"/>
    <w:rsid w:val="004E67F8"/>
    <w:rsid w:val="004F572F"/>
    <w:rsid w:val="004F57F8"/>
    <w:rsid w:val="004F70A7"/>
    <w:rsid w:val="005052E3"/>
    <w:rsid w:val="005126CC"/>
    <w:rsid w:val="005178FE"/>
    <w:rsid w:val="005209FF"/>
    <w:rsid w:val="0052126C"/>
    <w:rsid w:val="0052635A"/>
    <w:rsid w:val="00537897"/>
    <w:rsid w:val="00541C46"/>
    <w:rsid w:val="00542043"/>
    <w:rsid w:val="00542E3A"/>
    <w:rsid w:val="0054655F"/>
    <w:rsid w:val="00547ECD"/>
    <w:rsid w:val="00550169"/>
    <w:rsid w:val="00550E9B"/>
    <w:rsid w:val="005549EE"/>
    <w:rsid w:val="0056068D"/>
    <w:rsid w:val="00560DD1"/>
    <w:rsid w:val="00564AE3"/>
    <w:rsid w:val="00566A18"/>
    <w:rsid w:val="0057148E"/>
    <w:rsid w:val="00571918"/>
    <w:rsid w:val="00572323"/>
    <w:rsid w:val="005746EB"/>
    <w:rsid w:val="005754A6"/>
    <w:rsid w:val="00576E97"/>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14CE6"/>
    <w:rsid w:val="00621F5D"/>
    <w:rsid w:val="00630E13"/>
    <w:rsid w:val="0063123E"/>
    <w:rsid w:val="00633846"/>
    <w:rsid w:val="00633BBA"/>
    <w:rsid w:val="00635AEC"/>
    <w:rsid w:val="00635FCB"/>
    <w:rsid w:val="006418B5"/>
    <w:rsid w:val="006421D0"/>
    <w:rsid w:val="00650FBE"/>
    <w:rsid w:val="006534DB"/>
    <w:rsid w:val="00656EDF"/>
    <w:rsid w:val="0065766E"/>
    <w:rsid w:val="00661B0F"/>
    <w:rsid w:val="00665592"/>
    <w:rsid w:val="00667E75"/>
    <w:rsid w:val="00667ECC"/>
    <w:rsid w:val="006707C0"/>
    <w:rsid w:val="006732B3"/>
    <w:rsid w:val="0067443F"/>
    <w:rsid w:val="00676A84"/>
    <w:rsid w:val="00682878"/>
    <w:rsid w:val="0068506D"/>
    <w:rsid w:val="00685175"/>
    <w:rsid w:val="00687A8F"/>
    <w:rsid w:val="00687F49"/>
    <w:rsid w:val="00690CED"/>
    <w:rsid w:val="00692552"/>
    <w:rsid w:val="00694FF6"/>
    <w:rsid w:val="00695BAE"/>
    <w:rsid w:val="00696598"/>
    <w:rsid w:val="006A15D8"/>
    <w:rsid w:val="006A1B1D"/>
    <w:rsid w:val="006A3883"/>
    <w:rsid w:val="006A771B"/>
    <w:rsid w:val="006B1766"/>
    <w:rsid w:val="006B5F68"/>
    <w:rsid w:val="006C4BDA"/>
    <w:rsid w:val="006D22BC"/>
    <w:rsid w:val="006D4D78"/>
    <w:rsid w:val="006D4F49"/>
    <w:rsid w:val="006D7AEF"/>
    <w:rsid w:val="006D7FA4"/>
    <w:rsid w:val="006E2C7A"/>
    <w:rsid w:val="006E456F"/>
    <w:rsid w:val="006E5679"/>
    <w:rsid w:val="006E7909"/>
    <w:rsid w:val="006E7B74"/>
    <w:rsid w:val="006F2804"/>
    <w:rsid w:val="006F3729"/>
    <w:rsid w:val="00700E75"/>
    <w:rsid w:val="007074C3"/>
    <w:rsid w:val="007170E8"/>
    <w:rsid w:val="007206D4"/>
    <w:rsid w:val="007273F0"/>
    <w:rsid w:val="00730CFE"/>
    <w:rsid w:val="007320F2"/>
    <w:rsid w:val="00737D26"/>
    <w:rsid w:val="00737E9A"/>
    <w:rsid w:val="00740509"/>
    <w:rsid w:val="007418E0"/>
    <w:rsid w:val="00762728"/>
    <w:rsid w:val="00763262"/>
    <w:rsid w:val="0076370A"/>
    <w:rsid w:val="00765F4E"/>
    <w:rsid w:val="00766E87"/>
    <w:rsid w:val="00772673"/>
    <w:rsid w:val="00773F09"/>
    <w:rsid w:val="00774608"/>
    <w:rsid w:val="007760AE"/>
    <w:rsid w:val="007762F0"/>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6D1D"/>
    <w:rsid w:val="007D12BF"/>
    <w:rsid w:val="007D56DB"/>
    <w:rsid w:val="007D7F9B"/>
    <w:rsid w:val="007E1420"/>
    <w:rsid w:val="007E1CA4"/>
    <w:rsid w:val="007E2D18"/>
    <w:rsid w:val="007E474D"/>
    <w:rsid w:val="007E47FC"/>
    <w:rsid w:val="007F475F"/>
    <w:rsid w:val="007F478E"/>
    <w:rsid w:val="007F4A8D"/>
    <w:rsid w:val="007F57B6"/>
    <w:rsid w:val="007F7939"/>
    <w:rsid w:val="00803256"/>
    <w:rsid w:val="00803806"/>
    <w:rsid w:val="0080593A"/>
    <w:rsid w:val="00807DC4"/>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6A9C"/>
    <w:rsid w:val="008B32BE"/>
    <w:rsid w:val="008B5FF2"/>
    <w:rsid w:val="008C2C3C"/>
    <w:rsid w:val="008C79BB"/>
    <w:rsid w:val="008D1587"/>
    <w:rsid w:val="008D38D9"/>
    <w:rsid w:val="008D767F"/>
    <w:rsid w:val="008E57C2"/>
    <w:rsid w:val="008F3158"/>
    <w:rsid w:val="008F3AB6"/>
    <w:rsid w:val="008F416D"/>
    <w:rsid w:val="008F6D54"/>
    <w:rsid w:val="008F72F2"/>
    <w:rsid w:val="008F7B26"/>
    <w:rsid w:val="008F7F80"/>
    <w:rsid w:val="00900744"/>
    <w:rsid w:val="00900B2E"/>
    <w:rsid w:val="00905928"/>
    <w:rsid w:val="009269AC"/>
    <w:rsid w:val="00930BC1"/>
    <w:rsid w:val="00931126"/>
    <w:rsid w:val="00943F2D"/>
    <w:rsid w:val="00944B4F"/>
    <w:rsid w:val="0095153B"/>
    <w:rsid w:val="00953DB4"/>
    <w:rsid w:val="00961216"/>
    <w:rsid w:val="00964EF1"/>
    <w:rsid w:val="00965163"/>
    <w:rsid w:val="009674B4"/>
    <w:rsid w:val="00970294"/>
    <w:rsid w:val="009750B7"/>
    <w:rsid w:val="009801E4"/>
    <w:rsid w:val="009818A4"/>
    <w:rsid w:val="00984C53"/>
    <w:rsid w:val="00990C6F"/>
    <w:rsid w:val="00996F92"/>
    <w:rsid w:val="009A205F"/>
    <w:rsid w:val="009A2769"/>
    <w:rsid w:val="009A3A8A"/>
    <w:rsid w:val="009A5BA1"/>
    <w:rsid w:val="009B253D"/>
    <w:rsid w:val="009B2B2B"/>
    <w:rsid w:val="009B74BE"/>
    <w:rsid w:val="009C0E61"/>
    <w:rsid w:val="009C7546"/>
    <w:rsid w:val="009D0EEB"/>
    <w:rsid w:val="009D1867"/>
    <w:rsid w:val="009D3F74"/>
    <w:rsid w:val="009D664A"/>
    <w:rsid w:val="009E1925"/>
    <w:rsid w:val="009E3005"/>
    <w:rsid w:val="009E4032"/>
    <w:rsid w:val="009E4BD5"/>
    <w:rsid w:val="009E5B54"/>
    <w:rsid w:val="009F3563"/>
    <w:rsid w:val="009F5937"/>
    <w:rsid w:val="00A0074F"/>
    <w:rsid w:val="00A0175D"/>
    <w:rsid w:val="00A028B9"/>
    <w:rsid w:val="00A03021"/>
    <w:rsid w:val="00A03537"/>
    <w:rsid w:val="00A03BBB"/>
    <w:rsid w:val="00A04F9A"/>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3E8"/>
    <w:rsid w:val="00A76F8C"/>
    <w:rsid w:val="00A821C4"/>
    <w:rsid w:val="00A8308B"/>
    <w:rsid w:val="00A834E9"/>
    <w:rsid w:val="00A84BFF"/>
    <w:rsid w:val="00A859EE"/>
    <w:rsid w:val="00A87B84"/>
    <w:rsid w:val="00AA3E6A"/>
    <w:rsid w:val="00AA4807"/>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393E"/>
    <w:rsid w:val="00AF442C"/>
    <w:rsid w:val="00AF74CA"/>
    <w:rsid w:val="00AF778B"/>
    <w:rsid w:val="00B03879"/>
    <w:rsid w:val="00B065DA"/>
    <w:rsid w:val="00B06F16"/>
    <w:rsid w:val="00B10250"/>
    <w:rsid w:val="00B1167F"/>
    <w:rsid w:val="00B12082"/>
    <w:rsid w:val="00B247B4"/>
    <w:rsid w:val="00B25334"/>
    <w:rsid w:val="00B30867"/>
    <w:rsid w:val="00B317EB"/>
    <w:rsid w:val="00B31D24"/>
    <w:rsid w:val="00B35A48"/>
    <w:rsid w:val="00B37707"/>
    <w:rsid w:val="00B417BE"/>
    <w:rsid w:val="00B41AA4"/>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A6DDC"/>
    <w:rsid w:val="00BB27CA"/>
    <w:rsid w:val="00BB2C5D"/>
    <w:rsid w:val="00BB3BD2"/>
    <w:rsid w:val="00BB55C0"/>
    <w:rsid w:val="00BC2E39"/>
    <w:rsid w:val="00BC2EE7"/>
    <w:rsid w:val="00BC49B4"/>
    <w:rsid w:val="00BD05AA"/>
    <w:rsid w:val="00BD2EC2"/>
    <w:rsid w:val="00BD3618"/>
    <w:rsid w:val="00BD611F"/>
    <w:rsid w:val="00BD6681"/>
    <w:rsid w:val="00BD7B29"/>
    <w:rsid w:val="00BE12C8"/>
    <w:rsid w:val="00BE30FD"/>
    <w:rsid w:val="00BF0862"/>
    <w:rsid w:val="00C005F2"/>
    <w:rsid w:val="00C01170"/>
    <w:rsid w:val="00C02BDF"/>
    <w:rsid w:val="00C03E14"/>
    <w:rsid w:val="00C10731"/>
    <w:rsid w:val="00C10BDD"/>
    <w:rsid w:val="00C14DCE"/>
    <w:rsid w:val="00C26145"/>
    <w:rsid w:val="00C2678A"/>
    <w:rsid w:val="00C31EF5"/>
    <w:rsid w:val="00C36CAE"/>
    <w:rsid w:val="00C455CF"/>
    <w:rsid w:val="00C45E08"/>
    <w:rsid w:val="00C509B9"/>
    <w:rsid w:val="00C52F82"/>
    <w:rsid w:val="00C5584A"/>
    <w:rsid w:val="00C55A3C"/>
    <w:rsid w:val="00C569B9"/>
    <w:rsid w:val="00C57DE2"/>
    <w:rsid w:val="00C667F2"/>
    <w:rsid w:val="00C77AA4"/>
    <w:rsid w:val="00C92504"/>
    <w:rsid w:val="00C92E38"/>
    <w:rsid w:val="00C94FAA"/>
    <w:rsid w:val="00CA2232"/>
    <w:rsid w:val="00CB055F"/>
    <w:rsid w:val="00CB05C8"/>
    <w:rsid w:val="00CB23AA"/>
    <w:rsid w:val="00CB3A44"/>
    <w:rsid w:val="00CB7FFA"/>
    <w:rsid w:val="00CC289A"/>
    <w:rsid w:val="00CC5A17"/>
    <w:rsid w:val="00CC5F3B"/>
    <w:rsid w:val="00CD6E99"/>
    <w:rsid w:val="00CD7C5C"/>
    <w:rsid w:val="00CE08CE"/>
    <w:rsid w:val="00CE630B"/>
    <w:rsid w:val="00CE718A"/>
    <w:rsid w:val="00CE7BB5"/>
    <w:rsid w:val="00CE7D4C"/>
    <w:rsid w:val="00CF12C8"/>
    <w:rsid w:val="00CF3217"/>
    <w:rsid w:val="00D01031"/>
    <w:rsid w:val="00D013B3"/>
    <w:rsid w:val="00D07E75"/>
    <w:rsid w:val="00D12FA1"/>
    <w:rsid w:val="00D14BAE"/>
    <w:rsid w:val="00D156B4"/>
    <w:rsid w:val="00D15EC7"/>
    <w:rsid w:val="00D21C27"/>
    <w:rsid w:val="00D224CC"/>
    <w:rsid w:val="00D25594"/>
    <w:rsid w:val="00D30672"/>
    <w:rsid w:val="00D30B74"/>
    <w:rsid w:val="00D40AE4"/>
    <w:rsid w:val="00D46A93"/>
    <w:rsid w:val="00D475D3"/>
    <w:rsid w:val="00D4763E"/>
    <w:rsid w:val="00D60382"/>
    <w:rsid w:val="00D61EF0"/>
    <w:rsid w:val="00D70C6D"/>
    <w:rsid w:val="00D71FF6"/>
    <w:rsid w:val="00D738A1"/>
    <w:rsid w:val="00D820EB"/>
    <w:rsid w:val="00D82174"/>
    <w:rsid w:val="00D876EE"/>
    <w:rsid w:val="00DB27A9"/>
    <w:rsid w:val="00DB293A"/>
    <w:rsid w:val="00DB41D2"/>
    <w:rsid w:val="00DB5B3F"/>
    <w:rsid w:val="00DB6765"/>
    <w:rsid w:val="00DC0C38"/>
    <w:rsid w:val="00DC61F9"/>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2680"/>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1773"/>
    <w:rsid w:val="00E82E2E"/>
    <w:rsid w:val="00E84D02"/>
    <w:rsid w:val="00E85B18"/>
    <w:rsid w:val="00E86900"/>
    <w:rsid w:val="00E92EF1"/>
    <w:rsid w:val="00E947A6"/>
    <w:rsid w:val="00E9733C"/>
    <w:rsid w:val="00EA0789"/>
    <w:rsid w:val="00EA5644"/>
    <w:rsid w:val="00EB537F"/>
    <w:rsid w:val="00EB596C"/>
    <w:rsid w:val="00EB5AC5"/>
    <w:rsid w:val="00EB7741"/>
    <w:rsid w:val="00EC23C9"/>
    <w:rsid w:val="00EC6140"/>
    <w:rsid w:val="00ED65BB"/>
    <w:rsid w:val="00ED7470"/>
    <w:rsid w:val="00EE0046"/>
    <w:rsid w:val="00EE549F"/>
    <w:rsid w:val="00EE5D39"/>
    <w:rsid w:val="00EE5EB6"/>
    <w:rsid w:val="00EF0833"/>
    <w:rsid w:val="00EF13CA"/>
    <w:rsid w:val="00EF3F98"/>
    <w:rsid w:val="00EF7466"/>
    <w:rsid w:val="00F01474"/>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paragraph" w:styleId="PrformatHTML">
    <w:name w:val="HTML Preformatted"/>
    <w:basedOn w:val="Normal"/>
    <w:link w:val="PrformatHTMLCar"/>
    <w:uiPriority w:val="99"/>
    <w:semiHidden/>
    <w:unhideWhenUsed/>
    <w:rsid w:val="00AA4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AA4807"/>
    <w:rPr>
      <w:rFonts w:ascii="Courier New" w:hAnsi="Courier New" w:cs="Courier New"/>
      <w:sz w:val="20"/>
      <w:szCs w:val="20"/>
    </w:rPr>
  </w:style>
  <w:style w:type="paragraph" w:customStyle="1" w:styleId="normal0">
    <w:name w:val="normal"/>
    <w:rsid w:val="003E328B"/>
    <w:pPr>
      <w:spacing w:after="200" w:line="276" w:lineRule="auto"/>
    </w:pPr>
    <w:rPr>
      <w:rFonts w:ascii="Calibri" w:eastAsia="Calibri" w:hAnsi="Calibri" w:cs="Calibri"/>
    </w:rPr>
  </w:style>
  <w:style w:type="paragraph" w:customStyle="1" w:styleId="Normal1">
    <w:name w:val="Normal1"/>
    <w:rsid w:val="009E5B54"/>
    <w:pPr>
      <w:spacing w:line="276" w:lineRule="auto"/>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79097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350</Words>
  <Characters>1931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2012-11-26T10:50:00Z</cp:lastPrinted>
  <dcterms:created xsi:type="dcterms:W3CDTF">2019-08-05T09:38:00Z</dcterms:created>
  <dcterms:modified xsi:type="dcterms:W3CDTF">2019-08-05T09:38:00Z</dcterms:modified>
</cp:coreProperties>
</file>