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6534DB" w:rsidRPr="00E82E2E" w:rsidRDefault="00D61EF0" w:rsidP="0085325A">
      <w:pPr>
        <w:pStyle w:val="NormalWeb"/>
        <w:spacing w:before="0" w:beforeAutospacing="0" w:after="0" w:afterAutospacing="0" w:line="240" w:lineRule="exact"/>
        <w:jc w:val="center"/>
        <w:rPr>
          <w:b/>
          <w:bCs/>
        </w:rPr>
      </w:pPr>
      <w:r>
        <w:rPr>
          <w:rFonts w:hint="cs"/>
          <w:b/>
          <w:bCs/>
          <w:rtl/>
        </w:rPr>
        <w:t xml:space="preserve">         </w:t>
      </w:r>
    </w:p>
    <w:p w:rsidR="007E44B0" w:rsidRPr="00994C5D" w:rsidRDefault="007E44B0" w:rsidP="007E44B0">
      <w:pPr>
        <w:bidi/>
        <w:spacing w:after="120" w:line="340" w:lineRule="exact"/>
        <w:jc w:val="center"/>
        <w:rPr>
          <w:b/>
          <w:bCs/>
          <w:shadow/>
          <w:color w:val="FF9900"/>
          <w:sz w:val="28"/>
          <w:szCs w:val="28"/>
          <w:rtl/>
          <w:lang w:val="en-US" w:bidi="ar-MA"/>
        </w:rPr>
      </w:pPr>
      <w:r w:rsidRPr="00994C5D">
        <w:rPr>
          <w:rFonts w:hint="cs"/>
          <w:b/>
          <w:bCs/>
          <w:shadow/>
          <w:color w:val="FF9900"/>
          <w:sz w:val="28"/>
          <w:szCs w:val="28"/>
          <w:rtl/>
          <w:lang w:val="en-US" w:bidi="ar-MA"/>
        </w:rPr>
        <w:t>بلاغ من المندوبية السامية للتخطيط</w:t>
      </w:r>
    </w:p>
    <w:p w:rsidR="00333FD1" w:rsidRPr="00333FD1" w:rsidRDefault="007E44B0" w:rsidP="00333FD1">
      <w:pPr>
        <w:bidi/>
        <w:jc w:val="center"/>
        <w:rPr>
          <w:rFonts w:asciiTheme="minorBidi" w:hAnsiTheme="minorBidi"/>
          <w:b/>
          <w:bCs/>
          <w:sz w:val="16"/>
          <w:szCs w:val="16"/>
          <w:rtl/>
          <w:lang w:bidi="ar-MA"/>
        </w:rPr>
      </w:pPr>
      <w:r>
        <w:rPr>
          <w:rFonts w:asciiTheme="minorBidi" w:hAnsiTheme="minorBidi"/>
          <w:b/>
          <w:bCs/>
          <w:sz w:val="16"/>
          <w:szCs w:val="16"/>
          <w:lang w:bidi="ar-MA"/>
        </w:rPr>
        <w:t xml:space="preserve"> </w:t>
      </w:r>
    </w:p>
    <w:p w:rsidR="00FB7778" w:rsidRPr="00994C5D" w:rsidRDefault="00FB7778" w:rsidP="0085325A">
      <w:pPr>
        <w:bidi/>
        <w:spacing w:line="288" w:lineRule="auto"/>
        <w:jc w:val="center"/>
        <w:rPr>
          <w:rFonts w:asciiTheme="majorBidi" w:hAnsiTheme="majorBidi" w:cstheme="majorBidi"/>
          <w:b/>
          <w:bCs/>
          <w:shadow/>
          <w:color w:val="800080"/>
          <w:sz w:val="28"/>
          <w:szCs w:val="28"/>
          <w:rtl/>
          <w:lang w:bidi="ar-MA"/>
        </w:rPr>
      </w:pPr>
      <w:r w:rsidRPr="00994C5D">
        <w:rPr>
          <w:rFonts w:asciiTheme="majorBidi" w:hAnsiTheme="majorBidi" w:cstheme="majorBidi" w:hint="cs"/>
          <w:b/>
          <w:bCs/>
          <w:shadow/>
          <w:color w:val="800080"/>
          <w:sz w:val="28"/>
          <w:szCs w:val="28"/>
          <w:rtl/>
          <w:lang w:bidi="ar-MA"/>
        </w:rPr>
        <w:t xml:space="preserve">المملكة المغربية نموذج لرصد مستوى الأمن الغذائي في العالم العربي في </w:t>
      </w:r>
    </w:p>
    <w:p w:rsidR="00333FD1" w:rsidRPr="00994C5D" w:rsidRDefault="00FB7778" w:rsidP="00FB7778">
      <w:pPr>
        <w:jc w:val="center"/>
        <w:rPr>
          <w:rFonts w:asciiTheme="majorBidi" w:hAnsiTheme="majorBidi" w:cstheme="majorBidi"/>
          <w:b/>
          <w:bCs/>
          <w:shadow/>
          <w:color w:val="800080"/>
          <w:sz w:val="28"/>
          <w:szCs w:val="28"/>
          <w:rtl/>
          <w:lang w:bidi="ar-MA"/>
        </w:rPr>
      </w:pPr>
      <w:r w:rsidRPr="00994C5D">
        <w:rPr>
          <w:rFonts w:asciiTheme="majorBidi" w:hAnsiTheme="majorBidi" w:cstheme="majorBidi" w:hint="cs"/>
          <w:b/>
          <w:bCs/>
          <w:shadow/>
          <w:color w:val="800080"/>
          <w:sz w:val="28"/>
          <w:szCs w:val="28"/>
          <w:rtl/>
          <w:lang w:bidi="ar-MA"/>
        </w:rPr>
        <w:t>ندوة تونس للجنة الاقتصادية والاجتماعية لغربي آسيا والمنظمة العربية للتنمية الزراعية</w:t>
      </w:r>
    </w:p>
    <w:p w:rsidR="00333FD1" w:rsidRDefault="00333FD1" w:rsidP="007F7939">
      <w:pPr>
        <w:jc w:val="center"/>
        <w:rPr>
          <w:b/>
          <w:bCs/>
          <w:shadow/>
          <w:color w:val="FF9900"/>
          <w:sz w:val="30"/>
          <w:szCs w:val="30"/>
          <w:rtl/>
        </w:rPr>
      </w:pPr>
    </w:p>
    <w:p w:rsidR="00390990" w:rsidRPr="00DC271E" w:rsidRDefault="00390990" w:rsidP="00390990">
      <w:pPr>
        <w:bidi/>
        <w:spacing w:before="120" w:after="120" w:line="360" w:lineRule="auto"/>
        <w:ind w:firstLine="708"/>
        <w:jc w:val="both"/>
        <w:rPr>
          <w:rFonts w:asciiTheme="majorBidi" w:hAnsiTheme="majorBidi" w:cstheme="majorBidi"/>
          <w:sz w:val="26"/>
          <w:szCs w:val="26"/>
          <w:rtl/>
          <w:lang w:bidi="ar-MA"/>
        </w:rPr>
      </w:pPr>
      <w:r w:rsidRPr="00DC271E">
        <w:rPr>
          <w:rFonts w:asciiTheme="minorBidi" w:eastAsia="Arial" w:hAnsiTheme="minorBidi" w:cstheme="minorBidi"/>
          <w:b/>
          <w:bCs/>
          <w:color w:val="808080" w:themeColor="background1" w:themeShade="80"/>
          <w:sz w:val="26"/>
          <w:szCs w:val="26"/>
          <w:rtl/>
          <w:lang w:bidi="ar-MA"/>
        </w:rPr>
        <w:t>بدعوة من المنظمة العربية للتنمية الزراعية</w:t>
      </w:r>
      <w:r w:rsidRPr="00DC271E">
        <w:rPr>
          <w:rFonts w:asciiTheme="minorBidi" w:eastAsia="Arial" w:hAnsiTheme="minorBidi" w:cstheme="minorBidi"/>
          <w:b/>
          <w:bCs/>
          <w:color w:val="808080" w:themeColor="background1" w:themeShade="80"/>
          <w:sz w:val="26"/>
          <w:szCs w:val="26"/>
          <w:lang w:bidi="ar-MA"/>
        </w:rPr>
        <w:t> </w:t>
      </w:r>
      <w:r w:rsidRPr="00DC271E">
        <w:rPr>
          <w:rFonts w:asciiTheme="minorBidi" w:eastAsia="Arial" w:hAnsiTheme="minorBidi" w:cstheme="minorBidi"/>
          <w:b/>
          <w:bCs/>
          <w:color w:val="808080" w:themeColor="background1" w:themeShade="80"/>
          <w:sz w:val="26"/>
          <w:szCs w:val="26"/>
          <w:rtl/>
          <w:lang w:bidi="ar-MA"/>
        </w:rPr>
        <w:t>واللجنة</w:t>
      </w:r>
      <w:r w:rsidRPr="00DC271E">
        <w:rPr>
          <w:rFonts w:asciiTheme="minorBidi" w:eastAsia="Arial" w:hAnsiTheme="minorBidi" w:cstheme="minorBidi" w:hint="cs"/>
          <w:b/>
          <w:bCs/>
          <w:color w:val="808080" w:themeColor="background1" w:themeShade="80"/>
          <w:sz w:val="26"/>
          <w:szCs w:val="26"/>
          <w:rtl/>
          <w:lang w:bidi="ar-MA"/>
        </w:rPr>
        <w:t xml:space="preserve"> </w:t>
      </w:r>
      <w:r w:rsidRPr="00DC271E">
        <w:rPr>
          <w:rFonts w:asciiTheme="minorBidi" w:eastAsia="Arial" w:hAnsiTheme="minorBidi" w:cstheme="minorBidi"/>
          <w:b/>
          <w:bCs/>
          <w:color w:val="808080" w:themeColor="background1" w:themeShade="80"/>
          <w:sz w:val="26"/>
          <w:szCs w:val="26"/>
          <w:rtl/>
          <w:lang w:bidi="ar-MA"/>
        </w:rPr>
        <w:t xml:space="preserve">الاقتصادية والاجتماعية لغربي آسيا (الإسكوا)، </w:t>
      </w:r>
      <w:r w:rsidRPr="00DC271E">
        <w:rPr>
          <w:rFonts w:asciiTheme="minorBidi" w:eastAsia="Arial" w:hAnsiTheme="minorBidi" w:cstheme="minorBidi" w:hint="cs"/>
          <w:b/>
          <w:bCs/>
          <w:color w:val="808080" w:themeColor="background1" w:themeShade="80"/>
          <w:sz w:val="26"/>
          <w:szCs w:val="26"/>
          <w:rtl/>
          <w:lang w:bidi="ar-MA"/>
        </w:rPr>
        <w:t xml:space="preserve">بتونس من يوم </w:t>
      </w:r>
      <w:r w:rsidRPr="00DC271E">
        <w:rPr>
          <w:rFonts w:asciiTheme="minorBidi" w:eastAsia="Arial" w:hAnsiTheme="minorBidi" w:cstheme="minorBidi"/>
          <w:b/>
          <w:bCs/>
          <w:color w:val="808080" w:themeColor="background1" w:themeShade="80"/>
          <w:sz w:val="26"/>
          <w:szCs w:val="26"/>
          <w:rtl/>
          <w:lang w:bidi="ar-MA"/>
        </w:rPr>
        <w:t>29 يوليوز إلى 1 غشت 2019</w:t>
      </w:r>
      <w:r w:rsidRPr="00DC271E">
        <w:rPr>
          <w:rFonts w:asciiTheme="minorBidi" w:eastAsia="Arial" w:hAnsiTheme="minorBidi" w:cstheme="minorBidi" w:hint="cs"/>
          <w:b/>
          <w:bCs/>
          <w:color w:val="808080" w:themeColor="background1" w:themeShade="80"/>
          <w:sz w:val="26"/>
          <w:szCs w:val="26"/>
          <w:rtl/>
          <w:lang w:bidi="ar-MA"/>
        </w:rPr>
        <w:t>، انعقد لقاء لل</w:t>
      </w:r>
      <w:r w:rsidRPr="00DC271E">
        <w:rPr>
          <w:rFonts w:asciiTheme="minorBidi" w:eastAsia="Arial" w:hAnsiTheme="minorBidi" w:cstheme="minorBidi"/>
          <w:b/>
          <w:bCs/>
          <w:color w:val="808080" w:themeColor="background1" w:themeShade="80"/>
          <w:sz w:val="26"/>
          <w:szCs w:val="26"/>
          <w:rtl/>
          <w:lang w:bidi="ar-MA"/>
        </w:rPr>
        <w:t xml:space="preserve">تداول في </w:t>
      </w:r>
      <w:r w:rsidRPr="00DC271E">
        <w:rPr>
          <w:rFonts w:asciiTheme="minorBidi" w:eastAsia="Arial" w:hAnsiTheme="minorBidi" w:cstheme="minorBidi" w:hint="cs"/>
          <w:b/>
          <w:bCs/>
          <w:color w:val="808080" w:themeColor="background1" w:themeShade="80"/>
          <w:sz w:val="26"/>
          <w:szCs w:val="26"/>
          <w:rtl/>
          <w:lang w:bidi="ar-MA"/>
        </w:rPr>
        <w:t>آ</w:t>
      </w:r>
      <w:r w:rsidRPr="00DC271E">
        <w:rPr>
          <w:rFonts w:asciiTheme="minorBidi" w:eastAsia="Arial" w:hAnsiTheme="minorBidi" w:cstheme="minorBidi"/>
          <w:b/>
          <w:bCs/>
          <w:color w:val="808080" w:themeColor="background1" w:themeShade="80"/>
          <w:sz w:val="26"/>
          <w:szCs w:val="26"/>
          <w:rtl/>
          <w:lang w:bidi="ar-MA"/>
        </w:rPr>
        <w:t>ليات رصد وضعية الأمن الغذائي بالعالم العربي</w:t>
      </w:r>
      <w:r w:rsidRPr="00DC271E">
        <w:rPr>
          <w:rFonts w:asciiTheme="minorBidi" w:eastAsia="Arial" w:hAnsiTheme="minorBidi" w:cstheme="minorBidi" w:hint="cs"/>
          <w:b/>
          <w:bCs/>
          <w:color w:val="808080" w:themeColor="background1" w:themeShade="80"/>
          <w:sz w:val="26"/>
          <w:szCs w:val="26"/>
          <w:rtl/>
          <w:lang w:bidi="ar-MA"/>
        </w:rPr>
        <w:t>، شاركت فيه المندوبية السامية للتخطيط عن المملكة المغربية و</w:t>
      </w:r>
      <w:r w:rsidRPr="00DC271E">
        <w:rPr>
          <w:rFonts w:asciiTheme="minorBidi" w:eastAsia="Arial" w:hAnsiTheme="minorBidi" w:cstheme="minorBidi"/>
          <w:b/>
          <w:bCs/>
          <w:color w:val="808080" w:themeColor="background1" w:themeShade="80"/>
          <w:sz w:val="26"/>
          <w:szCs w:val="26"/>
          <w:rtl/>
          <w:lang w:bidi="ar-MA"/>
        </w:rPr>
        <w:t>منظمة الأمم المتحدة للأغذية والزراعة (الفاو) والمعهد العربي للتخطيط والإحصاء</w:t>
      </w:r>
      <w:r w:rsidRPr="00DC271E">
        <w:rPr>
          <w:rFonts w:asciiTheme="minorBidi" w:eastAsia="Arial" w:hAnsiTheme="minorBidi" w:cstheme="minorBidi" w:hint="cs"/>
          <w:b/>
          <w:bCs/>
          <w:color w:val="808080" w:themeColor="background1" w:themeShade="80"/>
          <w:sz w:val="26"/>
          <w:szCs w:val="26"/>
          <w:rtl/>
          <w:lang w:bidi="ar-MA"/>
        </w:rPr>
        <w:t xml:space="preserve"> و</w:t>
      </w:r>
      <w:r w:rsidRPr="00DC271E">
        <w:rPr>
          <w:rFonts w:asciiTheme="minorBidi" w:eastAsia="Arial" w:hAnsiTheme="minorBidi" w:cstheme="minorBidi"/>
          <w:b/>
          <w:bCs/>
          <w:color w:val="808080" w:themeColor="background1" w:themeShade="80"/>
          <w:sz w:val="26"/>
          <w:szCs w:val="26"/>
          <w:rtl/>
          <w:lang w:bidi="ar-MA"/>
        </w:rPr>
        <w:t xml:space="preserve">الأجهزة الإحصائية </w:t>
      </w:r>
      <w:r w:rsidRPr="00DC271E">
        <w:rPr>
          <w:rFonts w:asciiTheme="minorBidi" w:eastAsia="Arial" w:hAnsiTheme="minorBidi" w:cstheme="minorBidi" w:hint="cs"/>
          <w:b/>
          <w:bCs/>
          <w:color w:val="808080" w:themeColor="background1" w:themeShade="80"/>
          <w:sz w:val="26"/>
          <w:szCs w:val="26"/>
          <w:rtl/>
          <w:lang w:bidi="ar-MA"/>
        </w:rPr>
        <w:t xml:space="preserve">وقطاعات الزراعة </w:t>
      </w:r>
      <w:r w:rsidRPr="00DC271E">
        <w:rPr>
          <w:rFonts w:asciiTheme="minorBidi" w:eastAsia="Arial" w:hAnsiTheme="minorBidi" w:cstheme="minorBidi"/>
          <w:b/>
          <w:bCs/>
          <w:color w:val="808080" w:themeColor="background1" w:themeShade="80"/>
          <w:sz w:val="26"/>
          <w:szCs w:val="26"/>
          <w:rtl/>
          <w:lang w:bidi="ar-MA"/>
        </w:rPr>
        <w:t>لمجموعة من الدول العربية</w:t>
      </w:r>
      <w:r w:rsidRPr="00DC271E">
        <w:rPr>
          <w:rFonts w:asciiTheme="minorBidi" w:eastAsia="Arial" w:hAnsiTheme="minorBidi" w:cstheme="minorBidi" w:hint="cs"/>
          <w:b/>
          <w:bCs/>
          <w:color w:val="808080" w:themeColor="background1" w:themeShade="80"/>
          <w:sz w:val="26"/>
          <w:szCs w:val="26"/>
          <w:rtl/>
          <w:lang w:bidi="ar-MA"/>
        </w:rPr>
        <w:t xml:space="preserve"> وحضره السيد رامي رزق، خبير في الأمن الغذائي عن "الإسكوا". </w:t>
      </w:r>
      <w:r w:rsidRPr="00DC271E">
        <w:rPr>
          <w:rFonts w:asciiTheme="majorBidi" w:hAnsiTheme="majorBidi" w:cstheme="majorBidi"/>
          <w:sz w:val="26"/>
          <w:szCs w:val="26"/>
          <w:rtl/>
          <w:lang w:bidi="ar-MA"/>
        </w:rPr>
        <w:t xml:space="preserve"> </w:t>
      </w:r>
    </w:p>
    <w:p w:rsidR="00390990" w:rsidRPr="00DC271E" w:rsidRDefault="00390990" w:rsidP="00390990">
      <w:pPr>
        <w:bidi/>
        <w:spacing w:before="120" w:after="120" w:line="360" w:lineRule="auto"/>
        <w:ind w:firstLine="708"/>
        <w:jc w:val="both"/>
        <w:rPr>
          <w:rFonts w:asciiTheme="minorBidi" w:eastAsia="Arial" w:hAnsiTheme="minorBidi" w:cstheme="minorBidi"/>
          <w:b/>
          <w:bCs/>
          <w:color w:val="808080" w:themeColor="background1" w:themeShade="80"/>
          <w:sz w:val="26"/>
          <w:szCs w:val="26"/>
          <w:rtl/>
          <w:lang w:bidi="ar-MA"/>
        </w:rPr>
      </w:pPr>
      <w:r w:rsidRPr="00DC271E">
        <w:rPr>
          <w:rFonts w:asciiTheme="minorBidi" w:eastAsia="Arial" w:hAnsiTheme="minorBidi" w:cstheme="minorBidi"/>
          <w:b/>
          <w:bCs/>
          <w:color w:val="808080" w:themeColor="background1" w:themeShade="80"/>
          <w:sz w:val="26"/>
          <w:szCs w:val="26"/>
          <w:rtl/>
          <w:lang w:bidi="ar-MA"/>
        </w:rPr>
        <w:t xml:space="preserve">تميزت هذه الأشغال بتدارس مؤشرات تتبع وضعية الأمن الغذائي مع التركيز على </w:t>
      </w:r>
      <w:r w:rsidRPr="00DC271E">
        <w:rPr>
          <w:rFonts w:asciiTheme="minorBidi" w:eastAsia="Arial" w:hAnsiTheme="minorBidi" w:cstheme="minorBidi" w:hint="cs"/>
          <w:b/>
          <w:bCs/>
          <w:color w:val="808080" w:themeColor="background1" w:themeShade="80"/>
          <w:sz w:val="26"/>
          <w:szCs w:val="26"/>
          <w:rtl/>
          <w:lang w:bidi="ar-MA"/>
        </w:rPr>
        <w:t>أ</w:t>
      </w:r>
      <w:r w:rsidRPr="00DC271E">
        <w:rPr>
          <w:rFonts w:asciiTheme="minorBidi" w:eastAsia="Arial" w:hAnsiTheme="minorBidi" w:cstheme="minorBidi"/>
          <w:b/>
          <w:bCs/>
          <w:color w:val="808080" w:themeColor="background1" w:themeShade="80"/>
          <w:sz w:val="26"/>
          <w:szCs w:val="26"/>
          <w:rtl/>
          <w:lang w:bidi="ar-MA"/>
        </w:rPr>
        <w:t xml:space="preserve">همية </w:t>
      </w:r>
      <w:r w:rsidRPr="00DC271E">
        <w:rPr>
          <w:rFonts w:asciiTheme="minorBidi" w:eastAsia="Arial" w:hAnsiTheme="minorBidi" w:cstheme="minorBidi" w:hint="cs"/>
          <w:b/>
          <w:bCs/>
          <w:color w:val="808080" w:themeColor="background1" w:themeShade="80"/>
          <w:sz w:val="26"/>
          <w:szCs w:val="26"/>
          <w:rtl/>
          <w:lang w:bidi="ar-MA"/>
        </w:rPr>
        <w:t>أ</w:t>
      </w:r>
      <w:r w:rsidRPr="00DC271E">
        <w:rPr>
          <w:rFonts w:asciiTheme="minorBidi" w:eastAsia="Arial" w:hAnsiTheme="minorBidi" w:cstheme="minorBidi"/>
          <w:b/>
          <w:bCs/>
          <w:color w:val="808080" w:themeColor="background1" w:themeShade="80"/>
          <w:sz w:val="26"/>
          <w:szCs w:val="26"/>
          <w:rtl/>
          <w:lang w:bidi="ar-MA"/>
        </w:rPr>
        <w:t xml:space="preserve">جهزة الإحصاء الوطنية وقطاعات الزراعة في </w:t>
      </w:r>
      <w:r w:rsidRPr="00DC271E">
        <w:rPr>
          <w:rFonts w:asciiTheme="minorBidi" w:eastAsia="Arial" w:hAnsiTheme="minorBidi" w:cstheme="minorBidi" w:hint="cs"/>
          <w:b/>
          <w:bCs/>
          <w:color w:val="808080" w:themeColor="background1" w:themeShade="80"/>
          <w:sz w:val="26"/>
          <w:szCs w:val="26"/>
          <w:rtl/>
          <w:lang w:bidi="ar-MA"/>
        </w:rPr>
        <w:t>إ</w:t>
      </w:r>
      <w:r w:rsidRPr="00DC271E">
        <w:rPr>
          <w:rFonts w:asciiTheme="minorBidi" w:eastAsia="Arial" w:hAnsiTheme="minorBidi" w:cstheme="minorBidi"/>
          <w:b/>
          <w:bCs/>
          <w:color w:val="808080" w:themeColor="background1" w:themeShade="80"/>
          <w:sz w:val="26"/>
          <w:szCs w:val="26"/>
          <w:rtl/>
          <w:lang w:bidi="ar-MA"/>
        </w:rPr>
        <w:t>عداد هذه المؤشرات وإنتاج المعطيات الضرورية لذلك. وتشمل هذه المؤشرات المستقاة في مجملها من ال</w:t>
      </w:r>
      <w:r w:rsidRPr="00DC271E">
        <w:rPr>
          <w:rFonts w:asciiTheme="minorBidi" w:eastAsia="Arial" w:hAnsiTheme="minorBidi" w:cstheme="minorBidi" w:hint="cs"/>
          <w:b/>
          <w:bCs/>
          <w:color w:val="808080" w:themeColor="background1" w:themeShade="80"/>
          <w:sz w:val="26"/>
          <w:szCs w:val="26"/>
          <w:rtl/>
          <w:lang w:bidi="ar-MA"/>
        </w:rPr>
        <w:t>أ</w:t>
      </w:r>
      <w:r w:rsidRPr="00DC271E">
        <w:rPr>
          <w:rFonts w:asciiTheme="minorBidi" w:eastAsia="Arial" w:hAnsiTheme="minorBidi" w:cstheme="minorBidi"/>
          <w:b/>
          <w:bCs/>
          <w:color w:val="808080" w:themeColor="background1" w:themeShade="80"/>
          <w:sz w:val="26"/>
          <w:szCs w:val="26"/>
          <w:rtl/>
          <w:lang w:bidi="ar-MA"/>
        </w:rPr>
        <w:t xml:space="preserve">جندة العالمية لأهداف التنمية المستدامة، </w:t>
      </w:r>
      <w:r w:rsidRPr="00DC271E">
        <w:rPr>
          <w:rFonts w:asciiTheme="minorBidi" w:eastAsia="Arial" w:hAnsiTheme="minorBidi" w:cstheme="minorBidi" w:hint="cs"/>
          <w:b/>
          <w:bCs/>
          <w:color w:val="808080" w:themeColor="background1" w:themeShade="80"/>
          <w:sz w:val="26"/>
          <w:szCs w:val="26"/>
          <w:rtl/>
          <w:lang w:bidi="ar-MA"/>
        </w:rPr>
        <w:t>أ</w:t>
      </w:r>
      <w:r w:rsidRPr="00DC271E">
        <w:rPr>
          <w:rFonts w:asciiTheme="minorBidi" w:eastAsia="Arial" w:hAnsiTheme="minorBidi" w:cstheme="minorBidi"/>
          <w:b/>
          <w:bCs/>
          <w:color w:val="808080" w:themeColor="background1" w:themeShade="80"/>
          <w:sz w:val="26"/>
          <w:szCs w:val="26"/>
          <w:rtl/>
          <w:lang w:bidi="ar-MA"/>
        </w:rPr>
        <w:t>ربعة محاور تعتمدها الفاو وتتعلق بالتوفر والحصول والاستفادة والاستقرار.</w:t>
      </w:r>
    </w:p>
    <w:p w:rsidR="00390990" w:rsidRPr="00AC1863" w:rsidRDefault="00390990" w:rsidP="00390990">
      <w:pPr>
        <w:bidi/>
        <w:spacing w:before="120" w:after="120" w:line="360" w:lineRule="auto"/>
        <w:ind w:firstLine="708"/>
        <w:jc w:val="both"/>
        <w:rPr>
          <w:rFonts w:asciiTheme="minorBidi" w:eastAsia="Arial" w:hAnsiTheme="minorBidi" w:cstheme="minorBidi"/>
          <w:b/>
          <w:bCs/>
          <w:color w:val="808080" w:themeColor="background1" w:themeShade="80"/>
          <w:sz w:val="26"/>
          <w:szCs w:val="26"/>
          <w:rtl/>
          <w:lang w:bidi="ar-MA"/>
        </w:rPr>
      </w:pPr>
      <w:r w:rsidRPr="00AC1863">
        <w:rPr>
          <w:rFonts w:asciiTheme="minorBidi" w:eastAsia="Arial" w:hAnsiTheme="minorBidi" w:cstheme="minorBidi"/>
          <w:b/>
          <w:bCs/>
          <w:color w:val="808080" w:themeColor="background1" w:themeShade="80"/>
          <w:sz w:val="26"/>
          <w:szCs w:val="26"/>
          <w:rtl/>
          <w:lang w:bidi="ar-MA"/>
        </w:rPr>
        <w:t>وفي سياق الدراسات التطبيقية،</w:t>
      </w:r>
      <w:r w:rsidRPr="00AC1863">
        <w:rPr>
          <w:rFonts w:asciiTheme="minorBidi" w:eastAsia="Arial" w:hAnsiTheme="minorBidi" w:cstheme="minorBidi" w:hint="cs"/>
          <w:b/>
          <w:bCs/>
          <w:color w:val="808080" w:themeColor="background1" w:themeShade="80"/>
          <w:sz w:val="26"/>
          <w:szCs w:val="26"/>
          <w:rtl/>
          <w:lang w:bidi="ar-MA"/>
        </w:rPr>
        <w:t xml:space="preserve"> تم اختيار المملكة المغربية </w:t>
      </w:r>
      <w:r w:rsidRPr="00AC1863">
        <w:rPr>
          <w:rFonts w:asciiTheme="minorBidi" w:eastAsia="Arial" w:hAnsiTheme="minorBidi" w:cstheme="minorBidi"/>
          <w:b/>
          <w:bCs/>
          <w:color w:val="808080" w:themeColor="background1" w:themeShade="80"/>
          <w:sz w:val="26"/>
          <w:szCs w:val="26"/>
          <w:rtl/>
          <w:lang w:bidi="ar-MA"/>
        </w:rPr>
        <w:t>وجهورية تونس نموذج</w:t>
      </w:r>
      <w:r w:rsidRPr="00AC1863">
        <w:rPr>
          <w:rFonts w:asciiTheme="minorBidi" w:eastAsia="Arial" w:hAnsiTheme="minorBidi" w:cstheme="minorBidi" w:hint="cs"/>
          <w:b/>
          <w:bCs/>
          <w:color w:val="808080" w:themeColor="background1" w:themeShade="80"/>
          <w:sz w:val="26"/>
          <w:szCs w:val="26"/>
          <w:rtl/>
          <w:lang w:bidi="ar-MA"/>
        </w:rPr>
        <w:t>ين</w:t>
      </w:r>
      <w:r w:rsidRPr="00AC1863">
        <w:rPr>
          <w:rFonts w:asciiTheme="minorBidi" w:eastAsia="Arial" w:hAnsiTheme="minorBidi" w:cstheme="minorBidi"/>
          <w:b/>
          <w:bCs/>
          <w:color w:val="808080" w:themeColor="background1" w:themeShade="80"/>
          <w:sz w:val="26"/>
          <w:szCs w:val="26"/>
          <w:rtl/>
          <w:lang w:bidi="ar-MA"/>
        </w:rPr>
        <w:t xml:space="preserve"> </w:t>
      </w:r>
      <w:r w:rsidRPr="00AC1863">
        <w:rPr>
          <w:rFonts w:asciiTheme="minorBidi" w:eastAsia="Arial" w:hAnsiTheme="minorBidi" w:cstheme="minorBidi" w:hint="cs"/>
          <w:b/>
          <w:bCs/>
          <w:color w:val="808080" w:themeColor="background1" w:themeShade="80"/>
          <w:sz w:val="26"/>
          <w:szCs w:val="26"/>
          <w:rtl/>
          <w:lang w:bidi="ar-MA"/>
        </w:rPr>
        <w:t>لأ</w:t>
      </w:r>
      <w:r w:rsidRPr="00AC1863">
        <w:rPr>
          <w:rFonts w:asciiTheme="minorBidi" w:eastAsia="Arial" w:hAnsiTheme="minorBidi" w:cstheme="minorBidi"/>
          <w:b/>
          <w:bCs/>
          <w:color w:val="808080" w:themeColor="background1" w:themeShade="80"/>
          <w:sz w:val="26"/>
          <w:szCs w:val="26"/>
          <w:rtl/>
          <w:lang w:bidi="ar-MA"/>
        </w:rPr>
        <w:t>شغال المشاركين في رصد مستوى الأمن الغذائي</w:t>
      </w:r>
      <w:r w:rsidRPr="00AC1863">
        <w:rPr>
          <w:rFonts w:asciiTheme="minorBidi" w:eastAsia="Arial" w:hAnsiTheme="minorBidi" w:cstheme="minorBidi" w:hint="cs"/>
          <w:b/>
          <w:bCs/>
          <w:color w:val="808080" w:themeColor="background1" w:themeShade="80"/>
          <w:sz w:val="26"/>
          <w:szCs w:val="26"/>
          <w:rtl/>
          <w:lang w:bidi="ar-MA"/>
        </w:rPr>
        <w:t>، فيما قدم خبير من "الإسكوا" تجربة الجزائر وأبدى ممثل المندوبية السامية للتخطيط ملاحظات حول اعتماد الخبير المذكور فيما يتعلق بالمملكة المغربية بعض ال</w:t>
      </w:r>
      <w:r w:rsidRPr="00AC1863">
        <w:rPr>
          <w:rFonts w:asciiTheme="minorBidi" w:eastAsia="Arial" w:hAnsiTheme="minorBidi" w:cstheme="minorBidi"/>
          <w:b/>
          <w:bCs/>
          <w:color w:val="808080" w:themeColor="background1" w:themeShade="80"/>
          <w:sz w:val="26"/>
          <w:szCs w:val="26"/>
          <w:rtl/>
          <w:lang w:bidi="ar-MA"/>
        </w:rPr>
        <w:t xml:space="preserve">تقارير </w:t>
      </w:r>
      <w:r w:rsidRPr="00AC1863">
        <w:rPr>
          <w:rFonts w:asciiTheme="minorBidi" w:eastAsia="Arial" w:hAnsiTheme="minorBidi" w:cstheme="minorBidi" w:hint="cs"/>
          <w:b/>
          <w:bCs/>
          <w:color w:val="808080" w:themeColor="background1" w:themeShade="80"/>
          <w:sz w:val="26"/>
          <w:szCs w:val="26"/>
          <w:rtl/>
          <w:lang w:bidi="ar-MA"/>
        </w:rPr>
        <w:t>ال</w:t>
      </w:r>
      <w:r w:rsidRPr="00AC1863">
        <w:rPr>
          <w:rFonts w:asciiTheme="minorBidi" w:eastAsia="Arial" w:hAnsiTheme="minorBidi" w:cstheme="minorBidi"/>
          <w:b/>
          <w:bCs/>
          <w:color w:val="808080" w:themeColor="background1" w:themeShade="80"/>
          <w:sz w:val="26"/>
          <w:szCs w:val="26"/>
          <w:rtl/>
          <w:lang w:bidi="ar-MA"/>
        </w:rPr>
        <w:t xml:space="preserve">دولية </w:t>
      </w:r>
      <w:r w:rsidRPr="00AC1863">
        <w:rPr>
          <w:rFonts w:asciiTheme="minorBidi" w:eastAsia="Arial" w:hAnsiTheme="minorBidi" w:cstheme="minorBidi" w:hint="cs"/>
          <w:b/>
          <w:bCs/>
          <w:color w:val="808080" w:themeColor="background1" w:themeShade="80"/>
          <w:sz w:val="26"/>
          <w:szCs w:val="26"/>
          <w:rtl/>
          <w:lang w:bidi="ar-MA"/>
        </w:rPr>
        <w:t>والمؤشرات مستقاة</w:t>
      </w:r>
      <w:r w:rsidRPr="00AC1863">
        <w:rPr>
          <w:rFonts w:asciiTheme="minorBidi" w:eastAsia="Arial" w:hAnsiTheme="minorBidi" w:cstheme="minorBidi"/>
          <w:b/>
          <w:bCs/>
          <w:color w:val="808080" w:themeColor="background1" w:themeShade="80"/>
          <w:sz w:val="26"/>
          <w:szCs w:val="26"/>
          <w:rtl/>
          <w:lang w:bidi="ar-MA"/>
        </w:rPr>
        <w:t xml:space="preserve"> من مواقع إلكترونية لبعض المنظمات </w:t>
      </w:r>
      <w:r w:rsidRPr="00AC1863">
        <w:rPr>
          <w:rFonts w:asciiTheme="minorBidi" w:eastAsia="Arial" w:hAnsiTheme="minorBidi" w:cstheme="minorBidi" w:hint="cs"/>
          <w:b/>
          <w:bCs/>
          <w:color w:val="808080" w:themeColor="background1" w:themeShade="80"/>
          <w:sz w:val="26"/>
          <w:szCs w:val="26"/>
          <w:rtl/>
          <w:lang w:bidi="ar-MA"/>
        </w:rPr>
        <w:t xml:space="preserve">تكون في كثير من الأحيان متقادمة وغير صحيحة وركز على ضرورة اعتماد </w:t>
      </w:r>
      <w:r w:rsidRPr="00AC1863">
        <w:rPr>
          <w:rFonts w:asciiTheme="minorBidi" w:eastAsia="Arial" w:hAnsiTheme="minorBidi" w:cstheme="minorBidi"/>
          <w:b/>
          <w:bCs/>
          <w:color w:val="808080" w:themeColor="background1" w:themeShade="80"/>
          <w:sz w:val="26"/>
          <w:szCs w:val="26"/>
          <w:rtl/>
          <w:lang w:bidi="ar-MA"/>
        </w:rPr>
        <w:t>مؤشرات توفرها المنظومة الإحصائية الوطنية المتقدمة</w:t>
      </w:r>
      <w:r w:rsidRPr="00AC1863">
        <w:rPr>
          <w:rFonts w:asciiTheme="minorBidi" w:eastAsia="Arial" w:hAnsiTheme="minorBidi" w:cstheme="minorBidi" w:hint="cs"/>
          <w:b/>
          <w:bCs/>
          <w:color w:val="808080" w:themeColor="background1" w:themeShade="80"/>
          <w:sz w:val="26"/>
          <w:szCs w:val="26"/>
          <w:rtl/>
          <w:lang w:bidi="ar-MA"/>
        </w:rPr>
        <w:t xml:space="preserve"> والمنظمات الدولية المتابعة لوضعيتها</w:t>
      </w:r>
      <w:r w:rsidRPr="00AC1863">
        <w:rPr>
          <w:rFonts w:asciiTheme="minorBidi" w:eastAsia="Arial" w:hAnsiTheme="minorBidi" w:cstheme="minorBidi"/>
          <w:b/>
          <w:bCs/>
          <w:color w:val="808080" w:themeColor="background1" w:themeShade="80"/>
          <w:sz w:val="26"/>
          <w:szCs w:val="26"/>
          <w:rtl/>
          <w:lang w:bidi="ar-MA"/>
        </w:rPr>
        <w:t xml:space="preserve">. </w:t>
      </w:r>
    </w:p>
    <w:p w:rsidR="00390990" w:rsidRPr="004B5B73" w:rsidRDefault="00390990" w:rsidP="00390990">
      <w:pPr>
        <w:bidi/>
        <w:spacing w:before="120" w:after="120" w:line="360" w:lineRule="auto"/>
        <w:ind w:firstLine="708"/>
        <w:jc w:val="both"/>
        <w:rPr>
          <w:rFonts w:asciiTheme="minorBidi" w:eastAsia="Arial" w:hAnsiTheme="minorBidi" w:cstheme="minorBidi"/>
          <w:b/>
          <w:bCs/>
          <w:color w:val="808080" w:themeColor="background1" w:themeShade="80"/>
          <w:sz w:val="26"/>
          <w:szCs w:val="26"/>
          <w:rtl/>
          <w:lang w:bidi="ar-MA"/>
        </w:rPr>
      </w:pPr>
      <w:r w:rsidRPr="004B5B73">
        <w:rPr>
          <w:rFonts w:asciiTheme="minorBidi" w:eastAsia="Arial" w:hAnsiTheme="minorBidi" w:cstheme="minorBidi" w:hint="cs"/>
          <w:b/>
          <w:bCs/>
          <w:color w:val="808080" w:themeColor="background1" w:themeShade="80"/>
          <w:sz w:val="26"/>
          <w:szCs w:val="26"/>
          <w:rtl/>
          <w:lang w:bidi="ar-MA"/>
        </w:rPr>
        <w:t>واعتبارا لما سبق،</w:t>
      </w:r>
      <w:r w:rsidRPr="004B5B73">
        <w:rPr>
          <w:rFonts w:asciiTheme="minorBidi" w:eastAsia="Arial" w:hAnsiTheme="minorBidi" w:cstheme="minorBidi"/>
          <w:b/>
          <w:bCs/>
          <w:color w:val="808080" w:themeColor="background1" w:themeShade="80"/>
          <w:sz w:val="26"/>
          <w:szCs w:val="26"/>
          <w:rtl/>
          <w:lang w:bidi="ar-MA"/>
        </w:rPr>
        <w:t xml:space="preserve"> تم الاتفاق مع الجهات المنظمة على النقط التالية :</w:t>
      </w:r>
    </w:p>
    <w:p w:rsidR="00390990" w:rsidRPr="0038378F" w:rsidRDefault="00390990" w:rsidP="00ED7FA4">
      <w:pPr>
        <w:bidi/>
        <w:spacing w:before="120" w:after="120" w:line="360" w:lineRule="auto"/>
        <w:ind w:firstLine="360"/>
        <w:jc w:val="both"/>
        <w:rPr>
          <w:rFonts w:asciiTheme="majorBidi" w:hAnsiTheme="majorBidi" w:cstheme="majorBidi"/>
          <w:sz w:val="28"/>
          <w:szCs w:val="28"/>
          <w:rtl/>
          <w:lang w:bidi="ar-MA"/>
        </w:rPr>
      </w:pPr>
      <w:r w:rsidRPr="0038378F">
        <w:rPr>
          <w:rFonts w:asciiTheme="majorBidi" w:hAnsiTheme="majorBidi" w:cstheme="majorBidi"/>
          <w:sz w:val="28"/>
          <w:szCs w:val="28"/>
          <w:rtl/>
          <w:lang w:bidi="ar-MA"/>
        </w:rPr>
        <w:t xml:space="preserve">- </w:t>
      </w:r>
      <w:r w:rsidRPr="0020542B">
        <w:rPr>
          <w:rFonts w:asciiTheme="majorBidi" w:hAnsiTheme="majorBidi" w:cstheme="majorBidi"/>
          <w:b/>
          <w:bCs/>
          <w:color w:val="808080" w:themeColor="background1" w:themeShade="80"/>
          <w:sz w:val="26"/>
          <w:szCs w:val="26"/>
          <w:rtl/>
          <w:lang w:bidi="ar-MA"/>
        </w:rPr>
        <w:t>عدم نشر التقرير إلا بعد المصادقة عليه من طرف المملكة المغربية مع التأكيد على حذف الإطار والخريطة المدرجين في مشروع التقرير،</w:t>
      </w:r>
      <w:r w:rsidR="00ED7FA4">
        <w:rPr>
          <w:rFonts w:asciiTheme="majorBidi" w:hAnsiTheme="majorBidi" w:cstheme="majorBidi" w:hint="cs"/>
          <w:b/>
          <w:bCs/>
          <w:color w:val="808080" w:themeColor="background1" w:themeShade="80"/>
          <w:sz w:val="26"/>
          <w:szCs w:val="26"/>
          <w:rtl/>
          <w:lang w:bidi="ar-MA"/>
        </w:rPr>
        <w:t xml:space="preserve"> </w:t>
      </w:r>
    </w:p>
    <w:p w:rsidR="00994C5D" w:rsidRDefault="00390990" w:rsidP="008126BA">
      <w:pPr>
        <w:pStyle w:val="Normal1"/>
        <w:bidi/>
        <w:spacing w:line="312" w:lineRule="auto"/>
        <w:ind w:firstLine="360"/>
        <w:jc w:val="both"/>
        <w:rPr>
          <w:rFonts w:asciiTheme="minorBidi" w:hAnsiTheme="minorBidi" w:cstheme="minorBidi"/>
          <w:b/>
          <w:bCs/>
          <w:color w:val="808080" w:themeColor="background1" w:themeShade="80"/>
          <w:sz w:val="28"/>
          <w:szCs w:val="28"/>
          <w:rtl/>
        </w:rPr>
      </w:pPr>
      <w:r w:rsidRPr="0038378F">
        <w:rPr>
          <w:rFonts w:asciiTheme="majorBidi" w:hAnsiTheme="majorBidi" w:cstheme="majorBidi"/>
          <w:sz w:val="28"/>
          <w:szCs w:val="28"/>
          <w:rtl/>
          <w:lang w:bidi="ar-MA"/>
        </w:rPr>
        <w:t xml:space="preserve">- </w:t>
      </w:r>
      <w:r w:rsidRPr="003E78C5">
        <w:rPr>
          <w:rFonts w:asciiTheme="majorBidi" w:hAnsiTheme="majorBidi" w:cstheme="majorBidi"/>
          <w:b/>
          <w:bCs/>
          <w:color w:val="808080" w:themeColor="background1" w:themeShade="80"/>
          <w:sz w:val="26"/>
          <w:szCs w:val="26"/>
          <w:rtl/>
          <w:lang w:bidi="ar-MA"/>
        </w:rPr>
        <w:t xml:space="preserve">ضرورة التعاون مع كل من اللجنة الاقتصادية والاجتماعية لغربي آسيا والمنظمة العربية للتنمية الزراعية من أجل مدهم بالمؤشرات الوطنية لاعتمادها في التقرير السنوي للأمن الغذائي بالعالم العربي، وفي هذا الإطار تم التأكيد على </w:t>
      </w:r>
      <w:r w:rsidRPr="003E78C5">
        <w:rPr>
          <w:rFonts w:asciiTheme="majorBidi" w:hAnsiTheme="majorBidi" w:cstheme="majorBidi" w:hint="cs"/>
          <w:b/>
          <w:bCs/>
          <w:color w:val="808080" w:themeColor="background1" w:themeShade="80"/>
          <w:sz w:val="26"/>
          <w:szCs w:val="26"/>
          <w:rtl/>
          <w:lang w:bidi="ar-MA"/>
        </w:rPr>
        <w:t>أ</w:t>
      </w:r>
      <w:r w:rsidRPr="003E78C5">
        <w:rPr>
          <w:rFonts w:asciiTheme="majorBidi" w:hAnsiTheme="majorBidi" w:cstheme="majorBidi"/>
          <w:b/>
          <w:bCs/>
          <w:color w:val="808080" w:themeColor="background1" w:themeShade="80"/>
          <w:sz w:val="26"/>
          <w:szCs w:val="26"/>
          <w:rtl/>
          <w:lang w:bidi="ar-MA"/>
        </w:rPr>
        <w:t>همية تحديد نقطة اتصال دائمة بجميع البلدان مع كل من اللجنة الاقتصادية والاجتماعية لغربي آسيا ومنظمة العربية للتنمية الزراعية</w:t>
      </w:r>
      <w:r w:rsidR="003E78C5" w:rsidRPr="00AC1863">
        <w:rPr>
          <w:rFonts w:asciiTheme="minorBidi" w:hAnsiTheme="minorBidi" w:cstheme="minorBidi"/>
          <w:b/>
          <w:bCs/>
          <w:color w:val="808080" w:themeColor="background1" w:themeShade="80"/>
          <w:sz w:val="26"/>
          <w:szCs w:val="26"/>
          <w:rtl/>
          <w:lang w:bidi="ar-MA"/>
        </w:rPr>
        <w:t>.</w:t>
      </w:r>
    </w:p>
    <w:sectPr w:rsidR="00994C5D" w:rsidSect="009B253D">
      <w:footerReference w:type="even" r:id="rId7"/>
      <w:footerReference w:type="default" r:id="rId8"/>
      <w:headerReference w:type="first" r:id="rId9"/>
      <w:footerReference w:type="firs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45B" w:rsidRDefault="0080545B">
      <w:r>
        <w:separator/>
      </w:r>
    </w:p>
  </w:endnote>
  <w:endnote w:type="continuationSeparator" w:id="1">
    <w:p w:rsidR="0080545B" w:rsidRDefault="008054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E10726"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E10726"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8126BA">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8126BA">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E10726">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45B" w:rsidRDefault="0080545B">
      <w:r>
        <w:separator/>
      </w:r>
    </w:p>
  </w:footnote>
  <w:footnote w:type="continuationSeparator" w:id="1">
    <w:p w:rsidR="0080545B" w:rsidRDefault="008054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811F6"/>
    <w:multiLevelType w:val="hybridMultilevel"/>
    <w:tmpl w:val="380A6744"/>
    <w:lvl w:ilvl="0" w:tplc="9E42E0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characterSpacingControl w:val="doNotCompress"/>
  <w:hdrShapeDefaults>
    <o:shapedefaults v:ext="edit" spidmax="79874"/>
    <o:shapelayout v:ext="edit">
      <o:idmap v:ext="edit" data="2"/>
    </o:shapelayout>
  </w:hdrShapeDefaults>
  <w:footnotePr>
    <w:footnote w:id="0"/>
    <w:footnote w:id="1"/>
  </w:footnotePr>
  <w:endnotePr>
    <w:endnote w:id="0"/>
    <w:endnote w:id="1"/>
  </w:endnotePr>
  <w:compat/>
  <w:rsids>
    <w:rsidRoot w:val="00A7067D"/>
    <w:rsid w:val="000025B3"/>
    <w:rsid w:val="000039E2"/>
    <w:rsid w:val="00006FD8"/>
    <w:rsid w:val="0001390E"/>
    <w:rsid w:val="00013A7F"/>
    <w:rsid w:val="00013C22"/>
    <w:rsid w:val="000152BC"/>
    <w:rsid w:val="000205FA"/>
    <w:rsid w:val="00020924"/>
    <w:rsid w:val="00024095"/>
    <w:rsid w:val="00027850"/>
    <w:rsid w:val="00030DA2"/>
    <w:rsid w:val="000357F8"/>
    <w:rsid w:val="00050A6E"/>
    <w:rsid w:val="00054AA0"/>
    <w:rsid w:val="000554EE"/>
    <w:rsid w:val="00060321"/>
    <w:rsid w:val="00064386"/>
    <w:rsid w:val="0006553F"/>
    <w:rsid w:val="00070037"/>
    <w:rsid w:val="00081BE5"/>
    <w:rsid w:val="000821C3"/>
    <w:rsid w:val="00085E86"/>
    <w:rsid w:val="000A3BE9"/>
    <w:rsid w:val="000A4F68"/>
    <w:rsid w:val="000A79BF"/>
    <w:rsid w:val="000B2A3E"/>
    <w:rsid w:val="000B6EA6"/>
    <w:rsid w:val="000C5E54"/>
    <w:rsid w:val="000C7682"/>
    <w:rsid w:val="000D25AF"/>
    <w:rsid w:val="000E21D3"/>
    <w:rsid w:val="000E7503"/>
    <w:rsid w:val="000F408A"/>
    <w:rsid w:val="00100AF5"/>
    <w:rsid w:val="0010503F"/>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644C2"/>
    <w:rsid w:val="00173DF2"/>
    <w:rsid w:val="001744A2"/>
    <w:rsid w:val="00174719"/>
    <w:rsid w:val="00176CC0"/>
    <w:rsid w:val="00177EC0"/>
    <w:rsid w:val="00181EFF"/>
    <w:rsid w:val="001A1A9C"/>
    <w:rsid w:val="001A282E"/>
    <w:rsid w:val="001A7093"/>
    <w:rsid w:val="001B4AB1"/>
    <w:rsid w:val="001B4D85"/>
    <w:rsid w:val="001C3920"/>
    <w:rsid w:val="001C4BE1"/>
    <w:rsid w:val="001D07F7"/>
    <w:rsid w:val="001D0B13"/>
    <w:rsid w:val="001D0D38"/>
    <w:rsid w:val="001D34E6"/>
    <w:rsid w:val="001D57E1"/>
    <w:rsid w:val="001E05D5"/>
    <w:rsid w:val="001E2B6F"/>
    <w:rsid w:val="001F1343"/>
    <w:rsid w:val="001F3482"/>
    <w:rsid w:val="001F4836"/>
    <w:rsid w:val="001F6AD9"/>
    <w:rsid w:val="001F73F4"/>
    <w:rsid w:val="002019A3"/>
    <w:rsid w:val="0020542B"/>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014E"/>
    <w:rsid w:val="00256291"/>
    <w:rsid w:val="002603C8"/>
    <w:rsid w:val="00262AA7"/>
    <w:rsid w:val="00264343"/>
    <w:rsid w:val="00264D30"/>
    <w:rsid w:val="00264E77"/>
    <w:rsid w:val="00271922"/>
    <w:rsid w:val="002742CD"/>
    <w:rsid w:val="0027509E"/>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F237C"/>
    <w:rsid w:val="002F3B72"/>
    <w:rsid w:val="00301FCB"/>
    <w:rsid w:val="0030560D"/>
    <w:rsid w:val="0030605C"/>
    <w:rsid w:val="003121A0"/>
    <w:rsid w:val="00314191"/>
    <w:rsid w:val="00314F47"/>
    <w:rsid w:val="003151E9"/>
    <w:rsid w:val="00316A57"/>
    <w:rsid w:val="0031735D"/>
    <w:rsid w:val="003243B5"/>
    <w:rsid w:val="00326824"/>
    <w:rsid w:val="00327972"/>
    <w:rsid w:val="00333FD1"/>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0990"/>
    <w:rsid w:val="00393B90"/>
    <w:rsid w:val="00393EF8"/>
    <w:rsid w:val="003A14B5"/>
    <w:rsid w:val="003A5CB2"/>
    <w:rsid w:val="003B7C9A"/>
    <w:rsid w:val="003C104F"/>
    <w:rsid w:val="003C1061"/>
    <w:rsid w:val="003C357A"/>
    <w:rsid w:val="003D7C32"/>
    <w:rsid w:val="003E328B"/>
    <w:rsid w:val="003E3D2A"/>
    <w:rsid w:val="003E5DDB"/>
    <w:rsid w:val="003E78C5"/>
    <w:rsid w:val="003F28EA"/>
    <w:rsid w:val="003F445E"/>
    <w:rsid w:val="003F7274"/>
    <w:rsid w:val="003F7FEB"/>
    <w:rsid w:val="00401D3E"/>
    <w:rsid w:val="00403A20"/>
    <w:rsid w:val="0041796D"/>
    <w:rsid w:val="0042218B"/>
    <w:rsid w:val="004275D6"/>
    <w:rsid w:val="004374C7"/>
    <w:rsid w:val="00445EF9"/>
    <w:rsid w:val="00446DB7"/>
    <w:rsid w:val="00447FBC"/>
    <w:rsid w:val="00455540"/>
    <w:rsid w:val="004744FF"/>
    <w:rsid w:val="00481E24"/>
    <w:rsid w:val="00484E8D"/>
    <w:rsid w:val="0049060D"/>
    <w:rsid w:val="00490F5D"/>
    <w:rsid w:val="004973C4"/>
    <w:rsid w:val="004A0793"/>
    <w:rsid w:val="004A1173"/>
    <w:rsid w:val="004A2086"/>
    <w:rsid w:val="004A225B"/>
    <w:rsid w:val="004A73C5"/>
    <w:rsid w:val="004B3780"/>
    <w:rsid w:val="004B3B09"/>
    <w:rsid w:val="004B42B1"/>
    <w:rsid w:val="004B4D2F"/>
    <w:rsid w:val="004B5569"/>
    <w:rsid w:val="004B5B73"/>
    <w:rsid w:val="004B6126"/>
    <w:rsid w:val="004B66EA"/>
    <w:rsid w:val="004C43FD"/>
    <w:rsid w:val="004C6921"/>
    <w:rsid w:val="004E36E2"/>
    <w:rsid w:val="004E67F8"/>
    <w:rsid w:val="004F572F"/>
    <w:rsid w:val="004F57F8"/>
    <w:rsid w:val="004F70A7"/>
    <w:rsid w:val="005052E3"/>
    <w:rsid w:val="005126CC"/>
    <w:rsid w:val="005178FE"/>
    <w:rsid w:val="005209FF"/>
    <w:rsid w:val="0052126C"/>
    <w:rsid w:val="0052635A"/>
    <w:rsid w:val="00537897"/>
    <w:rsid w:val="00541C46"/>
    <w:rsid w:val="00542043"/>
    <w:rsid w:val="00542E3A"/>
    <w:rsid w:val="0054655F"/>
    <w:rsid w:val="00547ECD"/>
    <w:rsid w:val="00550169"/>
    <w:rsid w:val="00550E9B"/>
    <w:rsid w:val="005549EE"/>
    <w:rsid w:val="0056068D"/>
    <w:rsid w:val="00560DD1"/>
    <w:rsid w:val="00564AE3"/>
    <w:rsid w:val="00566A18"/>
    <w:rsid w:val="0057148E"/>
    <w:rsid w:val="00571918"/>
    <w:rsid w:val="00572323"/>
    <w:rsid w:val="005746EB"/>
    <w:rsid w:val="005754A6"/>
    <w:rsid w:val="00576E97"/>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34DB"/>
    <w:rsid w:val="00656EDF"/>
    <w:rsid w:val="0065766E"/>
    <w:rsid w:val="00661B0F"/>
    <w:rsid w:val="00665592"/>
    <w:rsid w:val="00667E75"/>
    <w:rsid w:val="00667ECC"/>
    <w:rsid w:val="006707C0"/>
    <w:rsid w:val="006732B3"/>
    <w:rsid w:val="0067443F"/>
    <w:rsid w:val="00676A84"/>
    <w:rsid w:val="00682878"/>
    <w:rsid w:val="0068506D"/>
    <w:rsid w:val="00685175"/>
    <w:rsid w:val="00687A8F"/>
    <w:rsid w:val="00687F49"/>
    <w:rsid w:val="00690CED"/>
    <w:rsid w:val="00692552"/>
    <w:rsid w:val="00694FF6"/>
    <w:rsid w:val="00695BAE"/>
    <w:rsid w:val="00696598"/>
    <w:rsid w:val="006A15D8"/>
    <w:rsid w:val="006A1B1D"/>
    <w:rsid w:val="006A3883"/>
    <w:rsid w:val="006A771B"/>
    <w:rsid w:val="006B1766"/>
    <w:rsid w:val="006B5F68"/>
    <w:rsid w:val="006C4BDA"/>
    <w:rsid w:val="006D22BC"/>
    <w:rsid w:val="006D4D78"/>
    <w:rsid w:val="006D4F49"/>
    <w:rsid w:val="006D7AEF"/>
    <w:rsid w:val="006D7FA4"/>
    <w:rsid w:val="006E2C7A"/>
    <w:rsid w:val="006E456F"/>
    <w:rsid w:val="006E5679"/>
    <w:rsid w:val="006E7909"/>
    <w:rsid w:val="006E7B74"/>
    <w:rsid w:val="006F2804"/>
    <w:rsid w:val="006F3729"/>
    <w:rsid w:val="00700E75"/>
    <w:rsid w:val="007074C3"/>
    <w:rsid w:val="007170E8"/>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2F0"/>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12BF"/>
    <w:rsid w:val="007D56DB"/>
    <w:rsid w:val="007D7F9B"/>
    <w:rsid w:val="007E1420"/>
    <w:rsid w:val="007E1CA4"/>
    <w:rsid w:val="007E2D18"/>
    <w:rsid w:val="007E44B0"/>
    <w:rsid w:val="007E474D"/>
    <w:rsid w:val="007E47FC"/>
    <w:rsid w:val="007F475F"/>
    <w:rsid w:val="007F478E"/>
    <w:rsid w:val="007F4A8D"/>
    <w:rsid w:val="007F57B6"/>
    <w:rsid w:val="007F7939"/>
    <w:rsid w:val="00803256"/>
    <w:rsid w:val="00803806"/>
    <w:rsid w:val="0080545B"/>
    <w:rsid w:val="0080593A"/>
    <w:rsid w:val="00807DC4"/>
    <w:rsid w:val="00811CEF"/>
    <w:rsid w:val="008126BA"/>
    <w:rsid w:val="008148E1"/>
    <w:rsid w:val="00817D3A"/>
    <w:rsid w:val="0083601D"/>
    <w:rsid w:val="008373A3"/>
    <w:rsid w:val="0084269C"/>
    <w:rsid w:val="00852402"/>
    <w:rsid w:val="0085325A"/>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67F"/>
    <w:rsid w:val="008E57C2"/>
    <w:rsid w:val="008F3158"/>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4EF1"/>
    <w:rsid w:val="00965163"/>
    <w:rsid w:val="009674B4"/>
    <w:rsid w:val="00970294"/>
    <w:rsid w:val="009750B7"/>
    <w:rsid w:val="009801E4"/>
    <w:rsid w:val="009818A4"/>
    <w:rsid w:val="00984C53"/>
    <w:rsid w:val="00990C6F"/>
    <w:rsid w:val="00994C5D"/>
    <w:rsid w:val="00996F92"/>
    <w:rsid w:val="009A205F"/>
    <w:rsid w:val="009A2769"/>
    <w:rsid w:val="009A3A8A"/>
    <w:rsid w:val="009A5BA1"/>
    <w:rsid w:val="009B253D"/>
    <w:rsid w:val="009B2B2B"/>
    <w:rsid w:val="009B74BE"/>
    <w:rsid w:val="009C0E61"/>
    <w:rsid w:val="009C7546"/>
    <w:rsid w:val="009D0EEB"/>
    <w:rsid w:val="009D1867"/>
    <w:rsid w:val="009D3F74"/>
    <w:rsid w:val="009D664A"/>
    <w:rsid w:val="009E1925"/>
    <w:rsid w:val="009E3005"/>
    <w:rsid w:val="009E4032"/>
    <w:rsid w:val="009E4BD5"/>
    <w:rsid w:val="009E5B54"/>
    <w:rsid w:val="009F3563"/>
    <w:rsid w:val="009F5937"/>
    <w:rsid w:val="00A0074F"/>
    <w:rsid w:val="00A0175D"/>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3E8"/>
    <w:rsid w:val="00A76F8C"/>
    <w:rsid w:val="00A821C4"/>
    <w:rsid w:val="00A8308B"/>
    <w:rsid w:val="00A834E9"/>
    <w:rsid w:val="00A84BFF"/>
    <w:rsid w:val="00A859EE"/>
    <w:rsid w:val="00A87B84"/>
    <w:rsid w:val="00AA3E6A"/>
    <w:rsid w:val="00AA4807"/>
    <w:rsid w:val="00AA48F7"/>
    <w:rsid w:val="00AA6739"/>
    <w:rsid w:val="00AA723E"/>
    <w:rsid w:val="00AB16AA"/>
    <w:rsid w:val="00AB4E07"/>
    <w:rsid w:val="00AB6A95"/>
    <w:rsid w:val="00AC09CB"/>
    <w:rsid w:val="00AC1863"/>
    <w:rsid w:val="00AC198C"/>
    <w:rsid w:val="00AC3133"/>
    <w:rsid w:val="00AC3EF4"/>
    <w:rsid w:val="00AC44F5"/>
    <w:rsid w:val="00AC5B9D"/>
    <w:rsid w:val="00AD3FE4"/>
    <w:rsid w:val="00AD7D28"/>
    <w:rsid w:val="00AE05A7"/>
    <w:rsid w:val="00AE3BF1"/>
    <w:rsid w:val="00AE4320"/>
    <w:rsid w:val="00AE61E0"/>
    <w:rsid w:val="00AF393E"/>
    <w:rsid w:val="00AF442C"/>
    <w:rsid w:val="00AF74CA"/>
    <w:rsid w:val="00AF778B"/>
    <w:rsid w:val="00B03879"/>
    <w:rsid w:val="00B065DA"/>
    <w:rsid w:val="00B06F16"/>
    <w:rsid w:val="00B10250"/>
    <w:rsid w:val="00B1167F"/>
    <w:rsid w:val="00B12082"/>
    <w:rsid w:val="00B247B4"/>
    <w:rsid w:val="00B25334"/>
    <w:rsid w:val="00B30867"/>
    <w:rsid w:val="00B317EB"/>
    <w:rsid w:val="00B31D24"/>
    <w:rsid w:val="00B35A48"/>
    <w:rsid w:val="00B37707"/>
    <w:rsid w:val="00B417BE"/>
    <w:rsid w:val="00B41AA4"/>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A6DDC"/>
    <w:rsid w:val="00BB27CA"/>
    <w:rsid w:val="00BB2C5D"/>
    <w:rsid w:val="00BB3BD2"/>
    <w:rsid w:val="00BB55C0"/>
    <w:rsid w:val="00BC2E39"/>
    <w:rsid w:val="00BC2EE7"/>
    <w:rsid w:val="00BC49B4"/>
    <w:rsid w:val="00BD05AA"/>
    <w:rsid w:val="00BD0E49"/>
    <w:rsid w:val="00BD2EC2"/>
    <w:rsid w:val="00BD3618"/>
    <w:rsid w:val="00BD611F"/>
    <w:rsid w:val="00BD6681"/>
    <w:rsid w:val="00BD7B29"/>
    <w:rsid w:val="00BE12C8"/>
    <w:rsid w:val="00BE30FD"/>
    <w:rsid w:val="00BF0862"/>
    <w:rsid w:val="00C005F2"/>
    <w:rsid w:val="00C01170"/>
    <w:rsid w:val="00C02BDF"/>
    <w:rsid w:val="00C03E14"/>
    <w:rsid w:val="00C10731"/>
    <w:rsid w:val="00C10BDD"/>
    <w:rsid w:val="00C14DCE"/>
    <w:rsid w:val="00C26145"/>
    <w:rsid w:val="00C2678A"/>
    <w:rsid w:val="00C31EF5"/>
    <w:rsid w:val="00C36CAE"/>
    <w:rsid w:val="00C455CF"/>
    <w:rsid w:val="00C45E08"/>
    <w:rsid w:val="00C509B9"/>
    <w:rsid w:val="00C52F82"/>
    <w:rsid w:val="00C5584A"/>
    <w:rsid w:val="00C55A3C"/>
    <w:rsid w:val="00C569B9"/>
    <w:rsid w:val="00C57DE2"/>
    <w:rsid w:val="00C667F2"/>
    <w:rsid w:val="00C77AA4"/>
    <w:rsid w:val="00C92504"/>
    <w:rsid w:val="00C92E38"/>
    <w:rsid w:val="00C94FAA"/>
    <w:rsid w:val="00CA2232"/>
    <w:rsid w:val="00CB055F"/>
    <w:rsid w:val="00CB05C8"/>
    <w:rsid w:val="00CB23AA"/>
    <w:rsid w:val="00CB3A44"/>
    <w:rsid w:val="00CB7FFA"/>
    <w:rsid w:val="00CC289A"/>
    <w:rsid w:val="00CC5A17"/>
    <w:rsid w:val="00CC5F3B"/>
    <w:rsid w:val="00CD6E99"/>
    <w:rsid w:val="00CD7C5C"/>
    <w:rsid w:val="00CE08CE"/>
    <w:rsid w:val="00CE630B"/>
    <w:rsid w:val="00CE718A"/>
    <w:rsid w:val="00CE7BB5"/>
    <w:rsid w:val="00CE7D4C"/>
    <w:rsid w:val="00CF12C8"/>
    <w:rsid w:val="00CF3217"/>
    <w:rsid w:val="00D01031"/>
    <w:rsid w:val="00D013B3"/>
    <w:rsid w:val="00D07E75"/>
    <w:rsid w:val="00D12FA1"/>
    <w:rsid w:val="00D14BAE"/>
    <w:rsid w:val="00D156B4"/>
    <w:rsid w:val="00D15EC7"/>
    <w:rsid w:val="00D21C27"/>
    <w:rsid w:val="00D224CC"/>
    <w:rsid w:val="00D25594"/>
    <w:rsid w:val="00D30672"/>
    <w:rsid w:val="00D30B74"/>
    <w:rsid w:val="00D40AE4"/>
    <w:rsid w:val="00D46A93"/>
    <w:rsid w:val="00D475D3"/>
    <w:rsid w:val="00D4763E"/>
    <w:rsid w:val="00D60382"/>
    <w:rsid w:val="00D61EF0"/>
    <w:rsid w:val="00D70C6D"/>
    <w:rsid w:val="00D71FF6"/>
    <w:rsid w:val="00D738A1"/>
    <w:rsid w:val="00D820EB"/>
    <w:rsid w:val="00D82174"/>
    <w:rsid w:val="00D876EE"/>
    <w:rsid w:val="00DB27A9"/>
    <w:rsid w:val="00DB293A"/>
    <w:rsid w:val="00DB41D2"/>
    <w:rsid w:val="00DB5B3F"/>
    <w:rsid w:val="00DB6765"/>
    <w:rsid w:val="00DC0C38"/>
    <w:rsid w:val="00DC271E"/>
    <w:rsid w:val="00DC61F9"/>
    <w:rsid w:val="00DD1685"/>
    <w:rsid w:val="00DD4344"/>
    <w:rsid w:val="00DD4AEF"/>
    <w:rsid w:val="00DD5A2F"/>
    <w:rsid w:val="00DE1986"/>
    <w:rsid w:val="00DE635A"/>
    <w:rsid w:val="00E022E3"/>
    <w:rsid w:val="00E03B7C"/>
    <w:rsid w:val="00E052C6"/>
    <w:rsid w:val="00E10726"/>
    <w:rsid w:val="00E10773"/>
    <w:rsid w:val="00E1478F"/>
    <w:rsid w:val="00E15AA3"/>
    <w:rsid w:val="00E20239"/>
    <w:rsid w:val="00E2252B"/>
    <w:rsid w:val="00E225AC"/>
    <w:rsid w:val="00E22680"/>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92EF1"/>
    <w:rsid w:val="00E947A6"/>
    <w:rsid w:val="00E9733C"/>
    <w:rsid w:val="00EA0789"/>
    <w:rsid w:val="00EA5644"/>
    <w:rsid w:val="00EB537F"/>
    <w:rsid w:val="00EB596C"/>
    <w:rsid w:val="00EB5AC5"/>
    <w:rsid w:val="00EB7741"/>
    <w:rsid w:val="00EC23C9"/>
    <w:rsid w:val="00EC6140"/>
    <w:rsid w:val="00ED65BB"/>
    <w:rsid w:val="00ED7470"/>
    <w:rsid w:val="00ED7FA4"/>
    <w:rsid w:val="00EE0046"/>
    <w:rsid w:val="00EE549F"/>
    <w:rsid w:val="00EE5D39"/>
    <w:rsid w:val="00EE5EB6"/>
    <w:rsid w:val="00EF0833"/>
    <w:rsid w:val="00EF13CA"/>
    <w:rsid w:val="00EF3F98"/>
    <w:rsid w:val="00EF7466"/>
    <w:rsid w:val="00F01474"/>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B7778"/>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paragraph" w:styleId="PrformatHTML">
    <w:name w:val="HTML Preformatted"/>
    <w:basedOn w:val="Normal"/>
    <w:link w:val="PrformatHTMLCar"/>
    <w:uiPriority w:val="99"/>
    <w:semiHidden/>
    <w:unhideWhenUsed/>
    <w:rsid w:val="00AA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AA4807"/>
    <w:rPr>
      <w:rFonts w:ascii="Courier New" w:hAnsi="Courier New" w:cs="Courier New"/>
      <w:sz w:val="20"/>
      <w:szCs w:val="20"/>
    </w:rPr>
  </w:style>
  <w:style w:type="paragraph" w:customStyle="1" w:styleId="normal0">
    <w:name w:val="normal"/>
    <w:rsid w:val="003E328B"/>
    <w:pPr>
      <w:spacing w:after="200" w:line="276" w:lineRule="auto"/>
    </w:pPr>
    <w:rPr>
      <w:rFonts w:ascii="Calibri" w:eastAsia="Calibri" w:hAnsi="Calibri" w:cs="Calibri"/>
    </w:rPr>
  </w:style>
  <w:style w:type="paragraph" w:customStyle="1" w:styleId="Normal1">
    <w:name w:val="Normal1"/>
    <w:rsid w:val="009E5B54"/>
    <w:pPr>
      <w:spacing w:line="276" w:lineRule="auto"/>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7909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1704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2019-08-15T09:29:00Z</dcterms:created>
  <dcterms:modified xsi:type="dcterms:W3CDTF">2019-08-15T09:29:00Z</dcterms:modified>
</cp:coreProperties>
</file>