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D5" w:rsidRDefault="005759D5" w:rsidP="00194D7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noProof/>
        </w:rPr>
        <w:drawing>
          <wp:inline distT="0" distB="0" distL="0" distR="0">
            <wp:extent cx="1818526" cy="9529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970" cy="963186"/>
                    </a:xfrm>
                    <a:prstGeom prst="rect">
                      <a:avLst/>
                    </a:prstGeom>
                    <a:noFill/>
                    <a:ln w="9525">
                      <a:noFill/>
                      <a:miter lim="800000"/>
                      <a:headEnd/>
                      <a:tailEnd/>
                    </a:ln>
                  </pic:spPr>
                </pic:pic>
              </a:graphicData>
            </a:graphic>
          </wp:inline>
        </w:drawing>
      </w:r>
    </w:p>
    <w:p w:rsidR="005759D5" w:rsidRDefault="005759D5" w:rsidP="00194D7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p>
    <w:p w:rsidR="00A324F5" w:rsidRDefault="00667D19" w:rsidP="0037263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rFonts w:ascii="Arial Rounded MT Bold" w:hAnsi="Arial Rounded MT Bold"/>
          <w:b w:val="0"/>
          <w:bCs w:val="0"/>
          <w:color w:val="000000"/>
          <w:kern w:val="0"/>
          <w:sz w:val="24"/>
          <w:szCs w:val="24"/>
        </w:rPr>
        <w:t>Les gr</w:t>
      </w:r>
      <w:r w:rsidR="00186DE6">
        <w:rPr>
          <w:rFonts w:ascii="Arial Rounded MT Bold" w:hAnsi="Arial Rounded MT Bold"/>
          <w:b w:val="0"/>
          <w:bCs w:val="0"/>
          <w:color w:val="000000"/>
          <w:kern w:val="0"/>
          <w:sz w:val="24"/>
          <w:szCs w:val="24"/>
        </w:rPr>
        <w:t xml:space="preserve">andes lignes de la présentation </w:t>
      </w:r>
      <w:r w:rsidR="00372639">
        <w:rPr>
          <w:rFonts w:ascii="Arial Rounded MT Bold" w:hAnsi="Arial Rounded MT Bold"/>
          <w:b w:val="0"/>
          <w:bCs w:val="0"/>
          <w:color w:val="000000"/>
          <w:kern w:val="0"/>
          <w:sz w:val="24"/>
          <w:szCs w:val="24"/>
        </w:rPr>
        <w:t xml:space="preserve">de </w:t>
      </w:r>
    </w:p>
    <w:p w:rsidR="00A324F5" w:rsidRDefault="00372639" w:rsidP="00A324F5">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rFonts w:ascii="Arial Rounded MT Bold" w:hAnsi="Arial Rounded MT Bold"/>
          <w:b w:val="0"/>
          <w:bCs w:val="0"/>
          <w:color w:val="000000"/>
          <w:kern w:val="0"/>
          <w:sz w:val="24"/>
          <w:szCs w:val="24"/>
        </w:rPr>
        <w:t xml:space="preserve">M. Ahmed Lahlimi Alami, </w:t>
      </w:r>
      <w:r w:rsidR="00A324F5">
        <w:rPr>
          <w:rFonts w:ascii="Arial Rounded MT Bold" w:hAnsi="Arial Rounded MT Bold"/>
          <w:b w:val="0"/>
          <w:bCs w:val="0"/>
          <w:color w:val="000000"/>
          <w:kern w:val="0"/>
          <w:sz w:val="24"/>
          <w:szCs w:val="24"/>
        </w:rPr>
        <w:t>Haut-Commissaire</w:t>
      </w:r>
      <w:r>
        <w:rPr>
          <w:rFonts w:ascii="Arial Rounded MT Bold" w:hAnsi="Arial Rounded MT Bold"/>
          <w:b w:val="0"/>
          <w:bCs w:val="0"/>
          <w:color w:val="000000"/>
          <w:kern w:val="0"/>
          <w:sz w:val="24"/>
          <w:szCs w:val="24"/>
        </w:rPr>
        <w:t xml:space="preserve"> au Plan, </w:t>
      </w:r>
    </w:p>
    <w:p w:rsidR="00667D19" w:rsidRDefault="00186DE6" w:rsidP="00A324F5">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rFonts w:ascii="Arial Rounded MT Bold" w:hAnsi="Arial Rounded MT Bold"/>
          <w:b w:val="0"/>
          <w:bCs w:val="0"/>
          <w:color w:val="000000"/>
          <w:kern w:val="0"/>
          <w:sz w:val="24"/>
          <w:szCs w:val="24"/>
        </w:rPr>
        <w:t>à</w:t>
      </w:r>
      <w:r w:rsidR="00667D19">
        <w:rPr>
          <w:rFonts w:ascii="Arial Rounded MT Bold" w:hAnsi="Arial Rounded MT Bold"/>
          <w:b w:val="0"/>
          <w:bCs w:val="0"/>
          <w:color w:val="000000"/>
          <w:kern w:val="0"/>
          <w:sz w:val="24"/>
          <w:szCs w:val="24"/>
        </w:rPr>
        <w:t xml:space="preserve"> la </w:t>
      </w:r>
      <w:r w:rsidR="00667D19" w:rsidRPr="00667D19">
        <w:rPr>
          <w:rFonts w:ascii="Arial Rounded MT Bold" w:hAnsi="Arial Rounded MT Bold"/>
          <w:b w:val="0"/>
          <w:bCs w:val="0"/>
          <w:color w:val="000000"/>
          <w:kern w:val="0"/>
          <w:sz w:val="24"/>
          <w:szCs w:val="24"/>
        </w:rPr>
        <w:t>Conférence de presse pour un échange sur les analyses, les programm</w:t>
      </w:r>
      <w:r w:rsidR="00667D19">
        <w:rPr>
          <w:rFonts w:ascii="Arial Rounded MT Bold" w:hAnsi="Arial Rounded MT Bold"/>
          <w:b w:val="0"/>
          <w:bCs w:val="0"/>
          <w:color w:val="000000"/>
          <w:kern w:val="0"/>
          <w:sz w:val="24"/>
          <w:szCs w:val="24"/>
        </w:rPr>
        <w:t>es d’activités et, à cet effet,</w:t>
      </w:r>
      <w:r w:rsidR="003D492B">
        <w:rPr>
          <w:rFonts w:ascii="Arial Rounded MT Bold" w:hAnsi="Arial Rounded MT Bold"/>
          <w:b w:val="0"/>
          <w:bCs w:val="0"/>
          <w:color w:val="000000"/>
          <w:kern w:val="0"/>
          <w:sz w:val="24"/>
          <w:szCs w:val="24"/>
        </w:rPr>
        <w:t xml:space="preserve"> </w:t>
      </w:r>
      <w:bookmarkStart w:id="0" w:name="_GoBack"/>
      <w:bookmarkEnd w:id="0"/>
      <w:r w:rsidR="00667D19" w:rsidRPr="00667D19">
        <w:rPr>
          <w:rFonts w:ascii="Arial Rounded MT Bold" w:hAnsi="Arial Rounded MT Bold"/>
          <w:b w:val="0"/>
          <w:bCs w:val="0"/>
          <w:color w:val="000000"/>
          <w:kern w:val="0"/>
          <w:sz w:val="24"/>
          <w:szCs w:val="24"/>
        </w:rPr>
        <w:t>les modalités de reengineering du modèle de gesti</w:t>
      </w:r>
      <w:r w:rsidR="00667D19">
        <w:rPr>
          <w:rFonts w:ascii="Arial Rounded MT Bold" w:hAnsi="Arial Rounded MT Bold"/>
          <w:b w:val="0"/>
          <w:bCs w:val="0"/>
          <w:color w:val="000000"/>
          <w:kern w:val="0"/>
          <w:sz w:val="24"/>
          <w:szCs w:val="24"/>
        </w:rPr>
        <w:t>on</w:t>
      </w:r>
    </w:p>
    <w:p w:rsidR="00577A7E" w:rsidRPr="00667D19" w:rsidRDefault="00667D19" w:rsidP="00194D7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rFonts w:ascii="Arial Rounded MT Bold" w:hAnsi="Arial Rounded MT Bold"/>
          <w:b w:val="0"/>
          <w:bCs w:val="0"/>
          <w:color w:val="000000"/>
          <w:kern w:val="0"/>
          <w:sz w:val="24"/>
          <w:szCs w:val="24"/>
        </w:rPr>
        <w:t>du Haut-Commissariat au Plan</w:t>
      </w:r>
    </w:p>
    <w:p w:rsidR="00667D19" w:rsidRPr="00667D19" w:rsidRDefault="00667D19" w:rsidP="00194D79">
      <w:pPr>
        <w:pStyle w:val="Titre1"/>
        <w:shd w:val="clear" w:color="auto" w:fill="FFFFFF" w:themeFill="background1"/>
        <w:spacing w:before="0" w:beforeAutospacing="0" w:after="0" w:afterAutospacing="0" w:line="276" w:lineRule="auto"/>
        <w:jc w:val="center"/>
        <w:rPr>
          <w:rFonts w:ascii="Book Antiqua" w:hAnsi="Book Antiqua"/>
          <w:color w:val="000000"/>
          <w:kern w:val="0"/>
          <w:sz w:val="24"/>
          <w:szCs w:val="24"/>
        </w:rPr>
      </w:pPr>
      <w:r>
        <w:rPr>
          <w:rFonts w:ascii="Book Antiqua" w:hAnsi="Book Antiqua"/>
          <w:color w:val="000000"/>
          <w:kern w:val="0"/>
          <w:sz w:val="24"/>
          <w:szCs w:val="24"/>
        </w:rPr>
        <w:t>-----</w:t>
      </w:r>
    </w:p>
    <w:p w:rsidR="00577A7E" w:rsidRPr="00667D19" w:rsidRDefault="00577A7E" w:rsidP="00194D79">
      <w:pPr>
        <w:pStyle w:val="Titre1"/>
        <w:shd w:val="clear" w:color="auto" w:fill="FFFFFF" w:themeFill="background1"/>
        <w:spacing w:before="0" w:beforeAutospacing="0" w:after="0" w:afterAutospacing="0" w:line="276" w:lineRule="auto"/>
        <w:jc w:val="center"/>
        <w:rPr>
          <w:rFonts w:ascii="Book Antiqua" w:hAnsi="Book Antiqua"/>
          <w:color w:val="000000"/>
          <w:kern w:val="0"/>
          <w:sz w:val="22"/>
          <w:szCs w:val="22"/>
        </w:rPr>
      </w:pPr>
      <w:r w:rsidRPr="00667D19">
        <w:rPr>
          <w:rFonts w:ascii="Book Antiqua" w:hAnsi="Book Antiqua"/>
          <w:color w:val="000000"/>
          <w:kern w:val="0"/>
          <w:sz w:val="22"/>
          <w:szCs w:val="22"/>
        </w:rPr>
        <w:t>Rabat</w:t>
      </w:r>
      <w:r w:rsidR="00667D19" w:rsidRPr="00667D19">
        <w:rPr>
          <w:rFonts w:ascii="Book Antiqua" w:hAnsi="Book Antiqua"/>
          <w:color w:val="000000"/>
          <w:kern w:val="0"/>
          <w:sz w:val="22"/>
          <w:szCs w:val="22"/>
        </w:rPr>
        <w:t>, le 1</w:t>
      </w:r>
      <w:r w:rsidR="00667D19" w:rsidRPr="00667D19">
        <w:rPr>
          <w:rFonts w:ascii="Book Antiqua" w:hAnsi="Book Antiqua"/>
          <w:color w:val="000000"/>
          <w:kern w:val="0"/>
          <w:sz w:val="22"/>
          <w:szCs w:val="22"/>
          <w:vertAlign w:val="superscript"/>
        </w:rPr>
        <w:t>er</w:t>
      </w:r>
      <w:r w:rsidR="00667D19" w:rsidRPr="00667D19">
        <w:rPr>
          <w:rFonts w:ascii="Book Antiqua" w:hAnsi="Book Antiqua"/>
          <w:color w:val="000000"/>
          <w:kern w:val="0"/>
          <w:sz w:val="22"/>
          <w:szCs w:val="22"/>
        </w:rPr>
        <w:t xml:space="preserve"> </w:t>
      </w:r>
      <w:r w:rsidRPr="00667D19">
        <w:rPr>
          <w:rFonts w:ascii="Book Antiqua" w:hAnsi="Book Antiqua"/>
          <w:color w:val="000000"/>
          <w:kern w:val="0"/>
          <w:sz w:val="22"/>
          <w:szCs w:val="22"/>
        </w:rPr>
        <w:t>Octobre 2019</w:t>
      </w:r>
    </w:p>
    <w:p w:rsidR="009A085F" w:rsidRPr="00577A7E" w:rsidRDefault="00AF4D64" w:rsidP="00194D79">
      <w:pPr>
        <w:shd w:val="clear" w:color="auto" w:fill="FFFFFF" w:themeFill="background1"/>
        <w:spacing w:line="276" w:lineRule="auto"/>
        <w:jc w:val="both"/>
        <w:rPr>
          <w:rFonts w:ascii="Book Antiqua" w:hAnsi="Book Antiqua" w:cs="Times New Roman"/>
          <w:color w:val="000000"/>
        </w:rPr>
      </w:pPr>
      <w:r>
        <w:rPr>
          <w:rFonts w:ascii="Book Antiqua" w:hAnsi="Book Antiqua" w:cs="Times New Roman"/>
          <w:color w:val="000000"/>
        </w:rPr>
        <w:t xml:space="preserve">                </w:t>
      </w:r>
    </w:p>
    <w:p w:rsidR="00307238" w:rsidRDefault="00307238" w:rsidP="00667D19">
      <w:pPr>
        <w:spacing w:line="276" w:lineRule="auto"/>
        <w:jc w:val="both"/>
        <w:rPr>
          <w:rFonts w:ascii="Book Antiqua" w:hAnsi="Book Antiqua" w:cs="Times New Roman"/>
          <w:color w:val="000000"/>
          <w:sz w:val="22"/>
          <w:szCs w:val="22"/>
        </w:rPr>
      </w:pPr>
    </w:p>
    <w:p w:rsidR="0037698B" w:rsidRPr="0037698B" w:rsidRDefault="00667D19" w:rsidP="00667D19">
      <w:pPr>
        <w:spacing w:line="276" w:lineRule="auto"/>
        <w:jc w:val="both"/>
        <w:rPr>
          <w:rFonts w:ascii="Book Antiqua" w:hAnsi="Book Antiqua" w:cs="Times New Roman"/>
          <w:b/>
          <w:bCs/>
          <w:i/>
          <w:iCs/>
          <w:color w:val="000000"/>
          <w:sz w:val="22"/>
          <w:szCs w:val="22"/>
        </w:rPr>
      </w:pPr>
      <w:r>
        <w:rPr>
          <w:rFonts w:ascii="Book Antiqua" w:hAnsi="Book Antiqua" w:cs="Times New Roman"/>
          <w:b/>
          <w:bCs/>
          <w:i/>
          <w:iCs/>
          <w:color w:val="000000"/>
          <w:sz w:val="22"/>
          <w:szCs w:val="22"/>
        </w:rPr>
        <w:t>Extrait de la note de service d</w:t>
      </w:r>
      <w:r w:rsidR="0037698B" w:rsidRPr="0037698B">
        <w:rPr>
          <w:rFonts w:ascii="Book Antiqua" w:hAnsi="Book Antiqua" w:cs="Times New Roman"/>
          <w:b/>
          <w:bCs/>
          <w:i/>
          <w:iCs/>
          <w:color w:val="000000"/>
          <w:sz w:val="22"/>
          <w:szCs w:val="22"/>
        </w:rPr>
        <w:t>u 15 Mars 2019 : Amorce d’un processus de digitalisation et de gestion collaborative des lignes d</w:t>
      </w:r>
      <w:r w:rsidR="00C44217">
        <w:rPr>
          <w:rFonts w:ascii="Book Antiqua" w:hAnsi="Book Antiqua" w:cs="Times New Roman"/>
          <w:b/>
          <w:bCs/>
          <w:i/>
          <w:iCs/>
          <w:color w:val="000000"/>
          <w:sz w:val="22"/>
          <w:szCs w:val="22"/>
        </w:rPr>
        <w:t>e produits et de services du HCP</w:t>
      </w:r>
    </w:p>
    <w:p w:rsidR="0037698B" w:rsidRDefault="0037698B" w:rsidP="00667D19">
      <w:pPr>
        <w:spacing w:line="276" w:lineRule="auto"/>
        <w:jc w:val="both"/>
        <w:rPr>
          <w:rFonts w:ascii="Book Antiqua" w:hAnsi="Book Antiqua" w:cs="Times New Roman"/>
          <w:color w:val="000000"/>
          <w:sz w:val="22"/>
          <w:szCs w:val="22"/>
        </w:rPr>
      </w:pPr>
    </w:p>
    <w:p w:rsidR="00D65CFF" w:rsidRDefault="0037698B"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w:t>
      </w:r>
      <w:r w:rsidR="00D65CFF">
        <w:rPr>
          <w:rFonts w:ascii="Book Antiqua" w:hAnsi="Book Antiqua" w:cs="Times New Roman"/>
          <w:color w:val="000000"/>
          <w:sz w:val="22"/>
          <w:szCs w:val="22"/>
        </w:rPr>
        <w:t>Avec la dynamique des reformes à caractère structurel et des partenariats intern</w:t>
      </w:r>
      <w:r w:rsidR="005F6484">
        <w:rPr>
          <w:rFonts w:ascii="Book Antiqua" w:hAnsi="Book Antiqua" w:cs="Times New Roman"/>
          <w:color w:val="000000"/>
          <w:sz w:val="22"/>
          <w:szCs w:val="22"/>
        </w:rPr>
        <w:t>ationaux engagés par notre pays</w:t>
      </w:r>
      <w:r w:rsidR="00D65CFF">
        <w:rPr>
          <w:rFonts w:ascii="Book Antiqua" w:hAnsi="Book Antiqua" w:cs="Times New Roman"/>
          <w:color w:val="000000"/>
          <w:sz w:val="22"/>
          <w:szCs w:val="22"/>
        </w:rPr>
        <w:t xml:space="preserve">, sous les Hautes Directives de Sa Majesté le Roi, les politiques publiques devraient continuer à répondre, pendant des décades, aux impératifs de la mise en œuvre des Objectifs de </w:t>
      </w:r>
      <w:r w:rsidR="00021901">
        <w:rPr>
          <w:rFonts w:ascii="Book Antiqua" w:hAnsi="Book Antiqua" w:cs="Times New Roman"/>
          <w:color w:val="000000"/>
          <w:sz w:val="22"/>
          <w:szCs w:val="22"/>
        </w:rPr>
        <w:t>Développement</w:t>
      </w:r>
      <w:r w:rsidR="00D65CFF">
        <w:rPr>
          <w:rFonts w:ascii="Book Antiqua" w:hAnsi="Book Antiqua" w:cs="Times New Roman"/>
          <w:color w:val="000000"/>
          <w:sz w:val="22"/>
          <w:szCs w:val="22"/>
        </w:rPr>
        <w:t xml:space="preserve"> Durable et de la régionalisation avancée.</w:t>
      </w:r>
    </w:p>
    <w:p w:rsidR="0037698B" w:rsidRDefault="0037698B" w:rsidP="00667D19">
      <w:pPr>
        <w:spacing w:line="276" w:lineRule="auto"/>
        <w:jc w:val="both"/>
        <w:rPr>
          <w:rFonts w:ascii="Book Antiqua" w:hAnsi="Book Antiqua" w:cs="Times New Roman"/>
          <w:color w:val="000000"/>
          <w:sz w:val="22"/>
          <w:szCs w:val="22"/>
        </w:rPr>
      </w:pPr>
    </w:p>
    <w:p w:rsidR="00D65CFF" w:rsidRDefault="00F74CC4"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 xml:space="preserve">Notre institution se doit de sauvegarder, dans la durée et dans la limite de ses attributions, sa capacité de fournir, en temps </w:t>
      </w:r>
      <w:r w:rsidR="00021901">
        <w:rPr>
          <w:rFonts w:ascii="Book Antiqua" w:hAnsi="Book Antiqua" w:cs="Times New Roman"/>
          <w:color w:val="000000"/>
          <w:sz w:val="22"/>
          <w:szCs w:val="22"/>
        </w:rPr>
        <w:t>réel</w:t>
      </w:r>
      <w:r>
        <w:rPr>
          <w:rFonts w:ascii="Book Antiqua" w:hAnsi="Book Antiqua" w:cs="Times New Roman"/>
          <w:color w:val="000000"/>
          <w:sz w:val="22"/>
          <w:szCs w:val="22"/>
        </w:rPr>
        <w:t>, aux nor</w:t>
      </w:r>
      <w:r w:rsidR="00AE2F18">
        <w:rPr>
          <w:rFonts w:ascii="Book Antiqua" w:hAnsi="Book Antiqua" w:cs="Times New Roman"/>
          <w:color w:val="000000"/>
          <w:sz w:val="22"/>
          <w:szCs w:val="22"/>
        </w:rPr>
        <w:t>mes internationales et à des coû</w:t>
      </w:r>
      <w:r>
        <w:rPr>
          <w:rFonts w:ascii="Book Antiqua" w:hAnsi="Book Antiqua" w:cs="Times New Roman"/>
          <w:color w:val="000000"/>
          <w:sz w:val="22"/>
          <w:szCs w:val="22"/>
        </w:rPr>
        <w:t>ts soutenables pour les finances publiques nationales, les informations en terme d’</w:t>
      </w:r>
      <w:r w:rsidR="00021901">
        <w:rPr>
          <w:rFonts w:ascii="Book Antiqua" w:hAnsi="Book Antiqua" w:cs="Times New Roman"/>
          <w:color w:val="000000"/>
          <w:sz w:val="22"/>
          <w:szCs w:val="22"/>
        </w:rPr>
        <w:t>études</w:t>
      </w:r>
      <w:r>
        <w:rPr>
          <w:rFonts w:ascii="Book Antiqua" w:hAnsi="Book Antiqua" w:cs="Times New Roman"/>
          <w:color w:val="000000"/>
          <w:sz w:val="22"/>
          <w:szCs w:val="22"/>
        </w:rPr>
        <w:t xml:space="preserve">, d’analyses et d’indicateurs statistiques simples ou composites, en réponse aux demandes </w:t>
      </w:r>
      <w:r w:rsidR="00021901">
        <w:rPr>
          <w:rFonts w:ascii="Book Antiqua" w:hAnsi="Book Antiqua" w:cs="Times New Roman"/>
          <w:color w:val="000000"/>
          <w:sz w:val="22"/>
          <w:szCs w:val="22"/>
        </w:rPr>
        <w:t>extérieures</w:t>
      </w:r>
      <w:r>
        <w:rPr>
          <w:rFonts w:ascii="Book Antiqua" w:hAnsi="Book Antiqua" w:cs="Times New Roman"/>
          <w:color w:val="000000"/>
          <w:sz w:val="22"/>
          <w:szCs w:val="22"/>
        </w:rPr>
        <w:t xml:space="preserve"> et </w:t>
      </w:r>
      <w:r w:rsidR="00021901">
        <w:rPr>
          <w:rFonts w:ascii="Book Antiqua" w:hAnsi="Book Antiqua" w:cs="Times New Roman"/>
          <w:color w:val="000000"/>
          <w:sz w:val="22"/>
          <w:szCs w:val="22"/>
        </w:rPr>
        <w:t>intérieures</w:t>
      </w:r>
      <w:r>
        <w:rPr>
          <w:rFonts w:ascii="Book Antiqua" w:hAnsi="Book Antiqua" w:cs="Times New Roman"/>
          <w:color w:val="000000"/>
          <w:sz w:val="22"/>
          <w:szCs w:val="22"/>
        </w:rPr>
        <w:t xml:space="preserve"> qui seront, d’</w:t>
      </w:r>
      <w:r w:rsidR="00C710D3">
        <w:rPr>
          <w:rFonts w:ascii="Book Antiqua" w:hAnsi="Book Antiqua" w:cs="Times New Roman"/>
          <w:color w:val="000000"/>
          <w:sz w:val="22"/>
          <w:szCs w:val="22"/>
        </w:rPr>
        <w:t>une manière croissante</w:t>
      </w:r>
      <w:r>
        <w:rPr>
          <w:rFonts w:ascii="Book Antiqua" w:hAnsi="Book Antiqua" w:cs="Times New Roman"/>
          <w:color w:val="000000"/>
          <w:sz w:val="22"/>
          <w:szCs w:val="22"/>
        </w:rPr>
        <w:t>, adressées sur ces questions à notre pays.</w:t>
      </w:r>
    </w:p>
    <w:p w:rsidR="0037698B" w:rsidRDefault="0037698B" w:rsidP="00667D19">
      <w:pPr>
        <w:pStyle w:val="Corpsdetexte"/>
        <w:spacing w:after="0" w:line="276" w:lineRule="auto"/>
        <w:jc w:val="both"/>
        <w:rPr>
          <w:rFonts w:ascii="Book Antiqua" w:hAnsi="Book Antiqua" w:cs="Times New Roman"/>
          <w:color w:val="000000"/>
          <w:sz w:val="22"/>
          <w:szCs w:val="22"/>
        </w:rPr>
      </w:pPr>
    </w:p>
    <w:p w:rsidR="00A66E18" w:rsidRDefault="00F74CC4" w:rsidP="00667D19">
      <w:pPr>
        <w:pStyle w:val="Corpsdetexte"/>
        <w:spacing w:after="0"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En charge de la coll</w:t>
      </w:r>
      <w:r w:rsidR="00021901">
        <w:rPr>
          <w:rFonts w:ascii="Book Antiqua" w:hAnsi="Book Antiqua" w:cs="Times New Roman"/>
          <w:color w:val="000000"/>
          <w:sz w:val="22"/>
          <w:szCs w:val="22"/>
        </w:rPr>
        <w:t>ecte, de la production, du trait</w:t>
      </w:r>
      <w:r>
        <w:rPr>
          <w:rFonts w:ascii="Book Antiqua" w:hAnsi="Book Antiqua" w:cs="Times New Roman"/>
          <w:color w:val="000000"/>
          <w:sz w:val="22"/>
          <w:szCs w:val="22"/>
        </w:rPr>
        <w:t xml:space="preserve">ement et de la diffusion de la donnée, à caractère </w:t>
      </w:r>
      <w:r w:rsidR="00021901">
        <w:rPr>
          <w:rFonts w:ascii="Book Antiqua" w:hAnsi="Book Antiqua" w:cs="Times New Roman"/>
          <w:color w:val="000000"/>
          <w:sz w:val="22"/>
          <w:szCs w:val="22"/>
        </w:rPr>
        <w:t>économique</w:t>
      </w:r>
      <w:r>
        <w:rPr>
          <w:rFonts w:ascii="Book Antiqua" w:hAnsi="Book Antiqua" w:cs="Times New Roman"/>
          <w:color w:val="000000"/>
          <w:sz w:val="22"/>
          <w:szCs w:val="22"/>
        </w:rPr>
        <w:t xml:space="preserve">, </w:t>
      </w:r>
      <w:r w:rsidR="00021901">
        <w:rPr>
          <w:rFonts w:ascii="Book Antiqua" w:hAnsi="Book Antiqua" w:cs="Times New Roman"/>
          <w:color w:val="000000"/>
          <w:sz w:val="22"/>
          <w:szCs w:val="22"/>
        </w:rPr>
        <w:t>démographique</w:t>
      </w:r>
      <w:r w:rsidR="00AE2F18">
        <w:rPr>
          <w:rFonts w:ascii="Book Antiqua" w:hAnsi="Book Antiqua" w:cs="Times New Roman"/>
          <w:color w:val="000000"/>
          <w:sz w:val="22"/>
          <w:szCs w:val="22"/>
        </w:rPr>
        <w:t>, social et culturel</w:t>
      </w:r>
      <w:r>
        <w:rPr>
          <w:rFonts w:ascii="Book Antiqua" w:hAnsi="Book Antiqua" w:cs="Times New Roman"/>
          <w:color w:val="000000"/>
          <w:sz w:val="22"/>
          <w:szCs w:val="22"/>
        </w:rPr>
        <w:t xml:space="preserve">, elle a vocation </w:t>
      </w:r>
      <w:r w:rsidR="00AE2F18">
        <w:rPr>
          <w:rFonts w:ascii="Book Antiqua" w:hAnsi="Book Antiqua" w:cs="Times New Roman"/>
          <w:color w:val="000000"/>
          <w:sz w:val="22"/>
          <w:szCs w:val="22"/>
        </w:rPr>
        <w:t>à</w:t>
      </w:r>
      <w:r>
        <w:rPr>
          <w:rFonts w:ascii="Book Antiqua" w:hAnsi="Book Antiqua" w:cs="Times New Roman"/>
          <w:color w:val="000000"/>
          <w:sz w:val="22"/>
          <w:szCs w:val="22"/>
        </w:rPr>
        <w:t xml:space="preserve"> mettre l’usage de la technologie du </w:t>
      </w:r>
      <w:r w:rsidR="00021901">
        <w:rPr>
          <w:rFonts w:ascii="Book Antiqua" w:hAnsi="Book Antiqua" w:cs="Times New Roman"/>
          <w:color w:val="000000"/>
          <w:sz w:val="22"/>
          <w:szCs w:val="22"/>
        </w:rPr>
        <w:t>numérique</w:t>
      </w:r>
      <w:r>
        <w:rPr>
          <w:rFonts w:ascii="Book Antiqua" w:hAnsi="Book Antiqua" w:cs="Times New Roman"/>
          <w:color w:val="000000"/>
          <w:sz w:val="22"/>
          <w:szCs w:val="22"/>
        </w:rPr>
        <w:t xml:space="preserve"> au cœur du </w:t>
      </w:r>
      <w:r w:rsidR="00021901">
        <w:rPr>
          <w:rFonts w:ascii="Book Antiqua" w:hAnsi="Book Antiqua" w:cs="Times New Roman"/>
          <w:color w:val="000000"/>
          <w:sz w:val="22"/>
          <w:szCs w:val="22"/>
        </w:rPr>
        <w:t>modèle</w:t>
      </w:r>
      <w:r>
        <w:rPr>
          <w:rFonts w:ascii="Book Antiqua" w:hAnsi="Book Antiqua" w:cs="Times New Roman"/>
          <w:color w:val="000000"/>
          <w:sz w:val="22"/>
          <w:szCs w:val="22"/>
        </w:rPr>
        <w:t xml:space="preserve"> d’</w:t>
      </w:r>
      <w:r w:rsidR="00021901">
        <w:rPr>
          <w:rFonts w:ascii="Book Antiqua" w:hAnsi="Book Antiqua" w:cs="Times New Roman"/>
          <w:color w:val="000000"/>
          <w:sz w:val="22"/>
          <w:szCs w:val="22"/>
        </w:rPr>
        <w:t>exercice</w:t>
      </w:r>
      <w:r>
        <w:rPr>
          <w:rFonts w:ascii="Book Antiqua" w:hAnsi="Book Antiqua" w:cs="Times New Roman"/>
          <w:color w:val="000000"/>
          <w:sz w:val="22"/>
          <w:szCs w:val="22"/>
        </w:rPr>
        <w:t xml:space="preserve"> de ses </w:t>
      </w:r>
      <w:r w:rsidR="00021901">
        <w:rPr>
          <w:rFonts w:ascii="Book Antiqua" w:hAnsi="Book Antiqua" w:cs="Times New Roman"/>
          <w:color w:val="000000"/>
          <w:sz w:val="22"/>
          <w:szCs w:val="22"/>
        </w:rPr>
        <w:t>métiers</w:t>
      </w:r>
      <w:r>
        <w:rPr>
          <w:rFonts w:ascii="Book Antiqua" w:hAnsi="Book Antiqua" w:cs="Times New Roman"/>
          <w:color w:val="000000"/>
          <w:sz w:val="22"/>
          <w:szCs w:val="22"/>
        </w:rPr>
        <w:t>.</w:t>
      </w:r>
      <w:r w:rsidR="00A66E18">
        <w:rPr>
          <w:rFonts w:ascii="Book Antiqua" w:hAnsi="Book Antiqua" w:cs="Times New Roman"/>
          <w:color w:val="000000"/>
          <w:sz w:val="22"/>
          <w:szCs w:val="22"/>
        </w:rPr>
        <w:t xml:space="preserve"> </w:t>
      </w:r>
      <w:r w:rsidR="00545B5D">
        <w:rPr>
          <w:rFonts w:ascii="Book Antiqua" w:hAnsi="Book Antiqua" w:cs="Times New Roman"/>
          <w:color w:val="000000"/>
          <w:sz w:val="22"/>
          <w:szCs w:val="22"/>
        </w:rPr>
        <w:t xml:space="preserve">C’est un impératif d’autant </w:t>
      </w:r>
      <w:r w:rsidR="00A66E18" w:rsidRPr="00A66E18">
        <w:rPr>
          <w:rFonts w:ascii="Book Antiqua" w:hAnsi="Book Antiqua" w:cs="Times New Roman"/>
          <w:color w:val="000000"/>
          <w:sz w:val="22"/>
          <w:szCs w:val="22"/>
        </w:rPr>
        <w:t>plus urgent que ces technologies connaisse</w:t>
      </w:r>
      <w:r w:rsidR="00545B5D">
        <w:rPr>
          <w:rFonts w:ascii="Book Antiqua" w:hAnsi="Book Antiqua" w:cs="Times New Roman"/>
          <w:color w:val="000000"/>
          <w:sz w:val="22"/>
          <w:szCs w:val="22"/>
        </w:rPr>
        <w:t xml:space="preserve">nt aujourd’hui un développement </w:t>
      </w:r>
      <w:r w:rsidR="00A66E18" w:rsidRPr="00A66E18">
        <w:rPr>
          <w:rFonts w:ascii="Book Antiqua" w:hAnsi="Book Antiqua" w:cs="Times New Roman"/>
          <w:color w:val="000000"/>
          <w:sz w:val="22"/>
          <w:szCs w:val="22"/>
        </w:rPr>
        <w:t xml:space="preserve">exponentiel à travers le monde et ouvrent, avec les disponibilités illimitées des données structurées et non structurées, l’internet des objets et l'intelligence augmentée, le marché de l’information statistique à une libre </w:t>
      </w:r>
      <w:r w:rsidR="00545B5D">
        <w:rPr>
          <w:rFonts w:ascii="Book Antiqua" w:hAnsi="Book Antiqua" w:cs="Times New Roman"/>
          <w:color w:val="000000"/>
          <w:sz w:val="22"/>
          <w:szCs w:val="22"/>
        </w:rPr>
        <w:t xml:space="preserve">circulation de produits de tout </w:t>
      </w:r>
      <w:r w:rsidR="00A66E18" w:rsidRPr="00A66E18">
        <w:rPr>
          <w:rFonts w:ascii="Book Antiqua" w:hAnsi="Book Antiqua" w:cs="Times New Roman"/>
          <w:color w:val="000000"/>
          <w:sz w:val="22"/>
          <w:szCs w:val="22"/>
        </w:rPr>
        <w:t>genre, tout niveau et toute source officielle o</w:t>
      </w:r>
      <w:r w:rsidR="00AE2F18">
        <w:rPr>
          <w:rFonts w:ascii="Book Antiqua" w:hAnsi="Book Antiqua" w:cs="Times New Roman"/>
          <w:color w:val="000000"/>
          <w:sz w:val="22"/>
          <w:szCs w:val="22"/>
        </w:rPr>
        <w:t xml:space="preserve">u non officielle, sans toujours </w:t>
      </w:r>
      <w:r w:rsidR="00A66E18" w:rsidRPr="00A66E18">
        <w:rPr>
          <w:rFonts w:ascii="Book Antiqua" w:hAnsi="Book Antiqua" w:cs="Times New Roman"/>
          <w:color w:val="000000"/>
          <w:sz w:val="22"/>
          <w:szCs w:val="22"/>
        </w:rPr>
        <w:t>obéir à l’obligation scientifique et éthique d’expliciter les méthodes de leur  élaboration.</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66E18"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 xml:space="preserve">Avec les mutations qu’elles connaissent aujourd’hui, les technologies numériques soumettent, ainsi, la statistique officielle de tous les pays à autant d’obligations impérieuses de revisiter leur environnement technologique qu’elles lui offrent d'opportunités d’améliorer la pertinence et la qualité de ses produits et services et d’en préserver, dans la durée, la compétitivité. La maîtrise de ces enjeux devrait constituer le défi majeur que notre Système National de Statistique dans </w:t>
      </w:r>
      <w:r w:rsidRPr="00A66E18">
        <w:rPr>
          <w:rFonts w:ascii="Book Antiqua" w:hAnsi="Book Antiqua" w:cs="Times New Roman"/>
          <w:color w:val="000000"/>
          <w:sz w:val="22"/>
          <w:szCs w:val="22"/>
        </w:rPr>
        <w:lastRenderedPageBreak/>
        <w:t>son ensemble et, en particulier le HCP qui en constitue l’organisme central,</w:t>
      </w:r>
      <w:r>
        <w:rPr>
          <w:rFonts w:ascii="Book Antiqua" w:hAnsi="Book Antiqua" w:cs="Times New Roman"/>
          <w:color w:val="000000"/>
          <w:sz w:val="22"/>
          <w:szCs w:val="22"/>
        </w:rPr>
        <w:t xml:space="preserve"> de</w:t>
      </w:r>
      <w:r w:rsidR="0037698B">
        <w:rPr>
          <w:rFonts w:ascii="Book Antiqua" w:hAnsi="Book Antiqua" w:cs="Times New Roman"/>
          <w:color w:val="000000"/>
          <w:sz w:val="22"/>
          <w:szCs w:val="22"/>
        </w:rPr>
        <w:t>vrait impérativement relever …</w:t>
      </w:r>
    </w:p>
    <w:p w:rsidR="00186DE6" w:rsidRDefault="00186DE6" w:rsidP="00667D19">
      <w:pPr>
        <w:pStyle w:val="Corpsdetexte"/>
        <w:spacing w:after="0" w:line="276" w:lineRule="auto"/>
        <w:jc w:val="both"/>
        <w:rPr>
          <w:rFonts w:ascii="Book Antiqua" w:hAnsi="Book Antiqua" w:cs="Times New Roman"/>
          <w:color w:val="000000"/>
          <w:sz w:val="22"/>
          <w:szCs w:val="22"/>
        </w:rPr>
      </w:pPr>
    </w:p>
    <w:p w:rsidR="0037698B"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En fai</w:t>
      </w:r>
      <w:r w:rsidR="00CB6BF8">
        <w:rPr>
          <w:rFonts w:ascii="Book Antiqua" w:hAnsi="Book Antiqua" w:cs="Times New Roman"/>
          <w:color w:val="000000"/>
          <w:sz w:val="22"/>
          <w:szCs w:val="22"/>
        </w:rPr>
        <w:t>t, le pari digital implique au-</w:t>
      </w:r>
      <w:r w:rsidRPr="00A66E18">
        <w:rPr>
          <w:rFonts w:ascii="Book Antiqua" w:hAnsi="Book Antiqua" w:cs="Times New Roman"/>
          <w:color w:val="000000"/>
          <w:sz w:val="22"/>
          <w:szCs w:val="22"/>
        </w:rPr>
        <w:t xml:space="preserve">delà de la numérisation totale ou partielle des opérations de production et de diffusion de l'information statistique, une démarche refondatrice de l’environnement technologique de l'institution qui en assume la charge et un processus de </w:t>
      </w:r>
      <w:r w:rsidRPr="0037698B">
        <w:rPr>
          <w:rFonts w:ascii="Book Antiqua" w:hAnsi="Book Antiqua" w:cs="Times New Roman"/>
          <w:i/>
          <w:iCs/>
          <w:color w:val="000000"/>
          <w:sz w:val="22"/>
          <w:szCs w:val="22"/>
        </w:rPr>
        <w:t>reengineering</w:t>
      </w:r>
      <w:r w:rsidRPr="00A66E18">
        <w:rPr>
          <w:rFonts w:ascii="Book Antiqua" w:hAnsi="Book Antiqua" w:cs="Times New Roman"/>
          <w:color w:val="000000"/>
          <w:sz w:val="22"/>
          <w:szCs w:val="22"/>
        </w:rPr>
        <w:t xml:space="preserve"> du modèle global de gestion de ses métiers et de son organisation du travail.</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66E18"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 xml:space="preserve">Dans ce cadre, l’ensemble des contributeurs à la valeur ajoutée créative de l'institution, cadres ou structures opérationnelles, devraient être interpelés moins sur leur capacité à assimiler les exigences cognitives de ce pari que sur leur disposition à s’adapter au mode collaboratif de travail et aux rapports fédératifs des expertises qu’il requiert. Cela veut dire, in fine, qu’ils seront jugés sur leur aptitude à dépasser avec agilité les contraintes du mode de travail en silo que génère le type d'organisation de l'administration publique où la verticalité hiérarchique des pouvoirs décisionnels n’est pas toujours en adéquation avec l’horizontalité des compétences fonctionnelles, </w:t>
      </w:r>
      <w:r w:rsidR="00CB6BF8">
        <w:rPr>
          <w:rFonts w:ascii="Book Antiqua" w:hAnsi="Book Antiqua" w:cs="Times New Roman"/>
          <w:color w:val="000000"/>
          <w:sz w:val="22"/>
          <w:szCs w:val="22"/>
        </w:rPr>
        <w:t xml:space="preserve"> </w:t>
      </w:r>
      <w:r w:rsidRPr="00A66E18">
        <w:rPr>
          <w:rFonts w:ascii="Book Antiqua" w:hAnsi="Book Antiqua" w:cs="Times New Roman"/>
          <w:color w:val="000000"/>
          <w:sz w:val="22"/>
          <w:szCs w:val="22"/>
        </w:rPr>
        <w:t>pour s'ouvrir sur une mutualisation digitalisée des savoirs, des méthodes et des expériences, marquée par la traçabilité et la transparence des opérations et une identification claire des responsabilités.</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66E18"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Il faut cependant relever, à cet égard, qu’à l’épreuve de l’expérience, la transition à un écosystème digitalisé de gestion, s’agissant précisément de la statistique, devrait être plutôt confortée, voire favorisée par les modalités opérationnelles qui prévalent dans le modèle générique du processus de production statistique (GSBPM) lequel constitue, à l’échelle nationale comme internationale, le référentiel prescriptif du mode d’exercice des métiers de cette discipline et leur identité professionnelle.</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264D5"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La digitalisation des métiers de la statistique et le mode collaboratif de travail qu’elle devrait induire comme une de ses implications quasi-génétiques n’ont vocation ni à occulter ni à altérer la spécificité de leur identité, mais devraient plutôt donner à celle-ci une plus grande robustesse, tout en contribuant à une meilleure valorisation de leur statut social et de leurs produits.</w:t>
      </w:r>
      <w:r w:rsidR="0037698B">
        <w:rPr>
          <w:rFonts w:ascii="Book Antiqua" w:hAnsi="Book Antiqua" w:cs="Times New Roman"/>
          <w:color w:val="000000"/>
          <w:sz w:val="22"/>
          <w:szCs w:val="22"/>
        </w:rPr>
        <w:t>’’</w:t>
      </w:r>
    </w:p>
    <w:p w:rsidR="00186DE6" w:rsidRDefault="00186DE6" w:rsidP="00667D19">
      <w:pPr>
        <w:pStyle w:val="Corpsdetexte"/>
        <w:spacing w:after="0" w:line="276" w:lineRule="auto"/>
        <w:jc w:val="both"/>
        <w:rPr>
          <w:rFonts w:ascii="Book Antiqua" w:hAnsi="Book Antiqua" w:cs="Times New Roman"/>
          <w:color w:val="000000"/>
          <w:sz w:val="22"/>
          <w:szCs w:val="22"/>
        </w:rPr>
      </w:pPr>
    </w:p>
    <w:p w:rsidR="008F6D03" w:rsidRDefault="00965F1B"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 xml:space="preserve">Dans ce cadre, </w:t>
      </w:r>
      <w:r w:rsidR="008F6D03">
        <w:rPr>
          <w:rFonts w:ascii="Book Antiqua" w:hAnsi="Book Antiqua" w:cs="Times New Roman"/>
          <w:color w:val="000000"/>
          <w:sz w:val="22"/>
          <w:szCs w:val="22"/>
        </w:rPr>
        <w:t>le</w:t>
      </w:r>
      <w:r w:rsidR="00AF753D">
        <w:rPr>
          <w:rFonts w:ascii="Book Antiqua" w:hAnsi="Book Antiqua" w:cs="Times New Roman"/>
          <w:color w:val="000000"/>
          <w:sz w:val="22"/>
          <w:szCs w:val="22"/>
        </w:rPr>
        <w:t xml:space="preserve"> Haut-</w:t>
      </w:r>
      <w:r w:rsidR="008F6D03" w:rsidRPr="00706CB5">
        <w:rPr>
          <w:rFonts w:ascii="Book Antiqua" w:hAnsi="Book Antiqua" w:cs="Times New Roman"/>
          <w:color w:val="000000"/>
          <w:sz w:val="22"/>
          <w:szCs w:val="22"/>
        </w:rPr>
        <w:t xml:space="preserve">Commissariat au Plan organise une conférence de presse pour informer les </w:t>
      </w:r>
      <w:r w:rsidR="008F6D03">
        <w:rPr>
          <w:rFonts w:ascii="Book Antiqua" w:hAnsi="Book Antiqua" w:cs="Times New Roman"/>
          <w:color w:val="000000"/>
          <w:sz w:val="22"/>
          <w:szCs w:val="22"/>
        </w:rPr>
        <w:t>divers acteurs</w:t>
      </w:r>
      <w:r w:rsidR="008F6D03" w:rsidRPr="00706CB5">
        <w:rPr>
          <w:rFonts w:ascii="Book Antiqua" w:hAnsi="Book Antiqua" w:cs="Times New Roman"/>
          <w:color w:val="000000"/>
          <w:sz w:val="22"/>
          <w:szCs w:val="22"/>
        </w:rPr>
        <w:t xml:space="preserve"> de la société marocaine des </w:t>
      </w:r>
      <w:r w:rsidR="008F6D03">
        <w:rPr>
          <w:rFonts w:ascii="Book Antiqua" w:hAnsi="Book Antiqua" w:cs="Times New Roman"/>
          <w:color w:val="000000"/>
          <w:sz w:val="22"/>
          <w:szCs w:val="22"/>
        </w:rPr>
        <w:t xml:space="preserve">principales </w:t>
      </w:r>
      <w:r w:rsidR="008F6D03" w:rsidRPr="00706CB5">
        <w:rPr>
          <w:rFonts w:ascii="Book Antiqua" w:hAnsi="Book Antiqua" w:cs="Times New Roman"/>
          <w:color w:val="000000"/>
          <w:sz w:val="22"/>
          <w:szCs w:val="22"/>
        </w:rPr>
        <w:t>réformes qu’il a entreprises récemment</w:t>
      </w:r>
      <w:r w:rsidR="008F6D03">
        <w:rPr>
          <w:rFonts w:ascii="Book Antiqua" w:hAnsi="Book Antiqua" w:cs="Times New Roman"/>
          <w:color w:val="000000"/>
          <w:sz w:val="22"/>
          <w:szCs w:val="22"/>
        </w:rPr>
        <w:t xml:space="preserve"> afin </w:t>
      </w:r>
      <w:r w:rsidR="008F6D03" w:rsidRPr="00706CB5">
        <w:rPr>
          <w:rFonts w:ascii="Book Antiqua" w:hAnsi="Book Antiqua" w:cs="Times New Roman"/>
          <w:color w:val="000000"/>
          <w:sz w:val="22"/>
          <w:szCs w:val="22"/>
        </w:rPr>
        <w:t xml:space="preserve">d’accompagner de meilleure manière les grands chantiers nationaux tels que les </w:t>
      </w:r>
      <w:r w:rsidR="008F6D03">
        <w:rPr>
          <w:rFonts w:ascii="Book Antiqua" w:hAnsi="Book Antiqua" w:cs="Times New Roman"/>
          <w:color w:val="000000"/>
          <w:sz w:val="22"/>
          <w:szCs w:val="22"/>
        </w:rPr>
        <w:t xml:space="preserve">engagements de notre pays à réaliser les </w:t>
      </w:r>
      <w:r w:rsidR="008F6D03" w:rsidRPr="00706CB5">
        <w:rPr>
          <w:rFonts w:ascii="Book Antiqua" w:hAnsi="Book Antiqua" w:cs="Times New Roman"/>
          <w:color w:val="000000"/>
          <w:sz w:val="22"/>
          <w:szCs w:val="22"/>
        </w:rPr>
        <w:t xml:space="preserve">objectifs de développement durable, la régionalisation avancée </w:t>
      </w:r>
      <w:r w:rsidR="008F6D03">
        <w:rPr>
          <w:rFonts w:ascii="Book Antiqua" w:hAnsi="Book Antiqua" w:cs="Times New Roman"/>
          <w:color w:val="000000"/>
          <w:sz w:val="22"/>
          <w:szCs w:val="22"/>
        </w:rPr>
        <w:t xml:space="preserve">ou </w:t>
      </w:r>
      <w:r w:rsidR="008F6D03" w:rsidRPr="00706CB5">
        <w:rPr>
          <w:rFonts w:ascii="Book Antiqua" w:hAnsi="Book Antiqua" w:cs="Times New Roman"/>
          <w:color w:val="000000"/>
          <w:sz w:val="22"/>
          <w:szCs w:val="22"/>
        </w:rPr>
        <w:t>la transformation digitale de l’économie</w:t>
      </w:r>
      <w:r w:rsidR="008F6D03">
        <w:rPr>
          <w:rFonts w:ascii="Book Antiqua" w:hAnsi="Book Antiqua" w:cs="Times New Roman"/>
          <w:color w:val="000000"/>
          <w:sz w:val="22"/>
          <w:szCs w:val="22"/>
        </w:rPr>
        <w:t xml:space="preserve">. </w:t>
      </w:r>
    </w:p>
    <w:p w:rsidR="008F6D03" w:rsidRDefault="008F6D03" w:rsidP="00667D19">
      <w:pPr>
        <w:spacing w:line="276" w:lineRule="auto"/>
        <w:jc w:val="both"/>
        <w:rPr>
          <w:rFonts w:ascii="Book Antiqua" w:hAnsi="Book Antiqua" w:cs="Times New Roman"/>
          <w:color w:val="000000"/>
          <w:sz w:val="22"/>
          <w:szCs w:val="22"/>
        </w:rPr>
      </w:pPr>
    </w:p>
    <w:p w:rsidR="0024572A" w:rsidRPr="00706CB5" w:rsidRDefault="0024572A"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Cette note présente les principales actions de modernisation menées par le HCP dans son programme de production et de diffusion statistiques.</w:t>
      </w:r>
    </w:p>
    <w:p w:rsidR="008C78E6" w:rsidRDefault="008C78E6" w:rsidP="00667D19">
      <w:pPr>
        <w:spacing w:line="276" w:lineRule="auto"/>
        <w:jc w:val="both"/>
        <w:rPr>
          <w:rFonts w:ascii="Book Antiqua" w:hAnsi="Book Antiqua" w:cs="Times New Roman"/>
          <w:b/>
          <w:bCs/>
          <w:color w:val="000000"/>
          <w:sz w:val="22"/>
          <w:szCs w:val="22"/>
        </w:rPr>
      </w:pPr>
    </w:p>
    <w:p w:rsidR="008C78E6" w:rsidRPr="00186DE6" w:rsidRDefault="008C78E6" w:rsidP="00667D19">
      <w:pPr>
        <w:pStyle w:val="Paragraphedeliste"/>
        <w:numPr>
          <w:ilvl w:val="0"/>
          <w:numId w:val="3"/>
        </w:numPr>
        <w:spacing w:line="276" w:lineRule="auto"/>
        <w:jc w:val="both"/>
        <w:rPr>
          <w:rFonts w:ascii="Garamond" w:hAnsi="Garamond"/>
          <w:b/>
          <w:bCs/>
          <w:u w:val="single"/>
        </w:rPr>
      </w:pPr>
      <w:r w:rsidRPr="00186DE6">
        <w:rPr>
          <w:rFonts w:ascii="Garamond" w:hAnsi="Garamond"/>
          <w:b/>
          <w:bCs/>
          <w:u w:val="single"/>
        </w:rPr>
        <w:t xml:space="preserve">Activités du HCP relatives aux Objectifs de Développement Durable (ODD) </w:t>
      </w:r>
    </w:p>
    <w:p w:rsidR="008C78E6" w:rsidRDefault="008C78E6" w:rsidP="00186DE6">
      <w:pPr>
        <w:spacing w:line="276" w:lineRule="auto"/>
        <w:rPr>
          <w:rFonts w:ascii="Garamond" w:hAnsi="Garamond"/>
          <w:b/>
          <w:bCs/>
        </w:rPr>
      </w:pPr>
    </w:p>
    <w:p w:rsidR="00FB76E2" w:rsidRPr="008C78E6" w:rsidRDefault="008C78E6" w:rsidP="00667D19">
      <w:pPr>
        <w:spacing w:line="276" w:lineRule="auto"/>
        <w:rPr>
          <w:rFonts w:ascii="Book Antiqua" w:hAnsi="Book Antiqua" w:cs="Times New Roman"/>
          <w:color w:val="000000"/>
          <w:sz w:val="22"/>
          <w:szCs w:val="22"/>
        </w:rPr>
      </w:pPr>
      <w:r w:rsidRPr="008C78E6">
        <w:rPr>
          <w:rFonts w:ascii="Book Antiqua" w:hAnsi="Book Antiqua" w:cs="Times New Roman"/>
          <w:color w:val="000000"/>
          <w:sz w:val="22"/>
          <w:szCs w:val="22"/>
        </w:rPr>
        <w:t xml:space="preserve">Après son rôle actif dans le processus national du reporting sur les Objectifs du Millénaire pour </w:t>
      </w:r>
      <w:r w:rsidR="00AF753D">
        <w:rPr>
          <w:rFonts w:ascii="Book Antiqua" w:hAnsi="Book Antiqua" w:cs="Times New Roman"/>
          <w:color w:val="000000"/>
          <w:sz w:val="22"/>
          <w:szCs w:val="22"/>
        </w:rPr>
        <w:t>le Développement (OMD), le Haut-</w:t>
      </w:r>
      <w:r w:rsidRPr="008C78E6">
        <w:rPr>
          <w:rFonts w:ascii="Book Antiqua" w:hAnsi="Book Antiqua" w:cs="Times New Roman"/>
          <w:color w:val="000000"/>
          <w:sz w:val="22"/>
          <w:szCs w:val="22"/>
        </w:rPr>
        <w:t xml:space="preserve">Commissariat au Plan s’inscrit dans le chantier du reporting </w:t>
      </w:r>
      <w:r w:rsidRPr="008C78E6">
        <w:rPr>
          <w:rFonts w:ascii="Book Antiqua" w:hAnsi="Book Antiqua" w:cs="Times New Roman"/>
          <w:color w:val="000000"/>
          <w:sz w:val="22"/>
          <w:szCs w:val="22"/>
        </w:rPr>
        <w:lastRenderedPageBreak/>
        <w:t xml:space="preserve">et d’évaluation de la mise en œuvre par notre pays des ODD. Ainsi, plusieurs activités relatives à ces objectifs </w:t>
      </w:r>
      <w:r w:rsidR="00CB6BF8">
        <w:rPr>
          <w:rFonts w:ascii="Book Antiqua" w:hAnsi="Book Antiqua" w:cs="Times New Roman"/>
          <w:color w:val="000000"/>
          <w:sz w:val="22"/>
          <w:szCs w:val="22"/>
        </w:rPr>
        <w:t xml:space="preserve">ont </w:t>
      </w:r>
      <w:r w:rsidRPr="008C78E6">
        <w:rPr>
          <w:rFonts w:ascii="Book Antiqua" w:hAnsi="Book Antiqua" w:cs="Times New Roman"/>
          <w:color w:val="000000"/>
          <w:sz w:val="22"/>
          <w:szCs w:val="22"/>
        </w:rPr>
        <w:t>été réalisées à l’échelle nationale et régionale :</w:t>
      </w:r>
    </w:p>
    <w:p w:rsidR="008C78E6" w:rsidRDefault="008C78E6" w:rsidP="00667D19">
      <w:pPr>
        <w:spacing w:line="276" w:lineRule="auto"/>
        <w:ind w:left="709"/>
        <w:jc w:val="center"/>
        <w:rPr>
          <w:rFonts w:ascii="Garamond" w:hAnsi="Garamond"/>
          <w:b/>
          <w:bCs/>
        </w:rPr>
      </w:pPr>
    </w:p>
    <w:p w:rsidR="008C78E6" w:rsidRPr="00E41A9B" w:rsidRDefault="008C78E6" w:rsidP="00667D19">
      <w:pPr>
        <w:pStyle w:val="Paragraphedeliste"/>
        <w:numPr>
          <w:ilvl w:val="1"/>
          <w:numId w:val="3"/>
        </w:numPr>
        <w:spacing w:line="276" w:lineRule="auto"/>
        <w:jc w:val="both"/>
        <w:rPr>
          <w:rFonts w:ascii="Garamond" w:hAnsi="Garamond"/>
          <w:u w:val="dash"/>
        </w:rPr>
      </w:pPr>
      <w:r w:rsidRPr="00E41A9B">
        <w:rPr>
          <w:rFonts w:ascii="Garamond" w:hAnsi="Garamond"/>
          <w:b/>
          <w:bCs/>
          <w:u w:val="dash"/>
        </w:rPr>
        <w:t>Organisation de deux consultations nationales, en 2016 et 2019, sur la mise en œuvre des ODD au Maroc</w:t>
      </w:r>
      <w:r w:rsidRPr="00E41A9B">
        <w:rPr>
          <w:rFonts w:ascii="Garamond" w:hAnsi="Garamond"/>
          <w:u w:val="dash"/>
        </w:rPr>
        <w:t xml:space="preserve"> </w:t>
      </w:r>
    </w:p>
    <w:p w:rsidR="007147F3" w:rsidRDefault="007147F3" w:rsidP="00667D19">
      <w:pPr>
        <w:spacing w:line="276" w:lineRule="auto"/>
        <w:ind w:left="360"/>
        <w:jc w:val="both"/>
        <w:rPr>
          <w:rFonts w:ascii="Garamond" w:hAnsi="Garamond"/>
        </w:rPr>
      </w:pPr>
    </w:p>
    <w:p w:rsidR="00303524" w:rsidRPr="00DF1360" w:rsidRDefault="00303524" w:rsidP="00C47F39">
      <w:pPr>
        <w:spacing w:line="276" w:lineRule="auto"/>
        <w:ind w:left="360"/>
        <w:jc w:val="both"/>
        <w:rPr>
          <w:rFonts w:ascii="Book Antiqua" w:hAnsi="Book Antiqua" w:cs="Times New Roman"/>
          <w:color w:val="000000"/>
          <w:sz w:val="22"/>
          <w:szCs w:val="22"/>
        </w:rPr>
      </w:pPr>
      <w:r w:rsidRPr="00DF1360">
        <w:rPr>
          <w:rFonts w:ascii="Book Antiqua" w:hAnsi="Book Antiqua" w:cs="Times New Roman"/>
          <w:color w:val="000000"/>
          <w:sz w:val="22"/>
          <w:szCs w:val="22"/>
        </w:rPr>
        <w:t>Ces consultations ont été organisées conjointement avec le Ministère des Affaires Etrangères et de la Coopération Internationale, avec l’appui du Système des Nations Unies au Maroc. Les objectifs de</w:t>
      </w:r>
      <w:r>
        <w:rPr>
          <w:rFonts w:ascii="Book Antiqua" w:hAnsi="Book Antiqua" w:cs="Times New Roman"/>
          <w:color w:val="000000"/>
          <w:sz w:val="22"/>
          <w:szCs w:val="22"/>
        </w:rPr>
        <w:t xml:space="preserve"> ces consultations sont</w:t>
      </w:r>
      <w:r w:rsidRPr="00DF1360">
        <w:rPr>
          <w:rFonts w:ascii="Book Antiqua" w:hAnsi="Book Antiqua" w:cs="Times New Roman"/>
          <w:color w:val="000000"/>
          <w:sz w:val="22"/>
          <w:szCs w:val="22"/>
        </w:rPr>
        <w:t xml:space="preserve"> l’appropriation nationale des ODD et la mise au point sur l’état de réalisation des ODD.</w:t>
      </w:r>
      <w:r>
        <w:rPr>
          <w:rFonts w:ascii="Book Antiqua" w:hAnsi="Book Antiqua" w:cs="Times New Roman"/>
          <w:color w:val="000000"/>
          <w:sz w:val="22"/>
          <w:szCs w:val="22"/>
        </w:rPr>
        <w:t xml:space="preserve"> Le résultat</w:t>
      </w:r>
      <w:r w:rsidRPr="00DF1360">
        <w:rPr>
          <w:rFonts w:ascii="Book Antiqua" w:hAnsi="Book Antiqua" w:cs="Times New Roman"/>
          <w:color w:val="000000"/>
          <w:sz w:val="22"/>
          <w:szCs w:val="22"/>
        </w:rPr>
        <w:t xml:space="preserve"> de </w:t>
      </w:r>
      <w:r>
        <w:rPr>
          <w:rFonts w:ascii="Book Antiqua" w:hAnsi="Book Antiqua" w:cs="Times New Roman"/>
          <w:color w:val="000000"/>
          <w:sz w:val="22"/>
          <w:szCs w:val="22"/>
        </w:rPr>
        <w:t xml:space="preserve">la première consultation était </w:t>
      </w:r>
      <w:r w:rsidRPr="00DF1360">
        <w:rPr>
          <w:rFonts w:ascii="Book Antiqua" w:hAnsi="Book Antiqua" w:cs="Times New Roman"/>
          <w:color w:val="000000"/>
          <w:sz w:val="22"/>
          <w:szCs w:val="22"/>
        </w:rPr>
        <w:t>un premier rapport national sur les ODD que le Maroc a présenté en 2016 au Forum Politique de Haut Niveau pour le Développement Durable</w:t>
      </w:r>
      <w:r>
        <w:rPr>
          <w:rFonts w:ascii="Book Antiqua" w:hAnsi="Book Antiqua" w:cs="Times New Roman"/>
          <w:color w:val="000000"/>
          <w:sz w:val="22"/>
          <w:szCs w:val="22"/>
        </w:rPr>
        <w:t>.  La seconde consultation a abouti à</w:t>
      </w:r>
      <w:r w:rsidRPr="00DF1360">
        <w:rPr>
          <w:rFonts w:ascii="Book Antiqua" w:hAnsi="Book Antiqua" w:cs="Times New Roman"/>
          <w:color w:val="000000"/>
          <w:sz w:val="22"/>
          <w:szCs w:val="22"/>
        </w:rPr>
        <w:t xml:space="preserve"> deux rapports, sur les actes et sur le bilan des ODD, </w:t>
      </w:r>
      <w:r>
        <w:rPr>
          <w:rFonts w:ascii="Book Antiqua" w:hAnsi="Book Antiqua" w:cs="Times New Roman"/>
          <w:color w:val="000000"/>
          <w:sz w:val="22"/>
          <w:szCs w:val="22"/>
        </w:rPr>
        <w:t xml:space="preserve">qui </w:t>
      </w:r>
      <w:r w:rsidRPr="00DF1360">
        <w:rPr>
          <w:rFonts w:ascii="Book Antiqua" w:hAnsi="Book Antiqua" w:cs="Times New Roman"/>
          <w:color w:val="000000"/>
          <w:sz w:val="22"/>
          <w:szCs w:val="22"/>
        </w:rPr>
        <w:t xml:space="preserve">sont </w:t>
      </w:r>
      <w:r>
        <w:rPr>
          <w:rFonts w:ascii="Book Antiqua" w:hAnsi="Book Antiqua" w:cs="Times New Roman"/>
          <w:color w:val="000000"/>
          <w:sz w:val="22"/>
          <w:szCs w:val="22"/>
        </w:rPr>
        <w:t xml:space="preserve">actuellement </w:t>
      </w:r>
      <w:r w:rsidRPr="00DF1360">
        <w:rPr>
          <w:rFonts w:ascii="Book Antiqua" w:hAnsi="Book Antiqua" w:cs="Times New Roman"/>
          <w:color w:val="000000"/>
          <w:sz w:val="22"/>
          <w:szCs w:val="22"/>
        </w:rPr>
        <w:t>en cours de validation par le HCP.</w:t>
      </w:r>
    </w:p>
    <w:p w:rsidR="00FB76E2" w:rsidRDefault="008C78E6" w:rsidP="00186DE6">
      <w:pPr>
        <w:spacing w:line="276" w:lineRule="auto"/>
        <w:jc w:val="both"/>
        <w:rPr>
          <w:rFonts w:ascii="Garamond" w:hAnsi="Garamond"/>
        </w:rPr>
      </w:pPr>
      <w:r w:rsidRPr="008C78E6">
        <w:rPr>
          <w:rFonts w:ascii="Garamond" w:hAnsi="Garamond"/>
        </w:rPr>
        <w:t>.</w:t>
      </w:r>
    </w:p>
    <w:p w:rsidR="00FB76E2" w:rsidRDefault="00FB76E2" w:rsidP="00667D19">
      <w:pPr>
        <w:pStyle w:val="Paragraphedeliste"/>
        <w:spacing w:line="276" w:lineRule="auto"/>
        <w:ind w:left="792"/>
        <w:jc w:val="both"/>
        <w:rPr>
          <w:rFonts w:ascii="Garamond" w:hAnsi="Garamond"/>
        </w:rPr>
      </w:pPr>
    </w:p>
    <w:p w:rsidR="008C78E6"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Evaluation de la capacité du système statistique national à répondre aux indicateurs de mesure et de suivi des OD</w:t>
      </w:r>
      <w:r w:rsidR="005875C6">
        <w:rPr>
          <w:rFonts w:ascii="Garamond" w:hAnsi="Garamond"/>
          <w:b/>
          <w:bCs/>
          <w:u w:val="dash"/>
        </w:rPr>
        <w:t>D </w:t>
      </w:r>
    </w:p>
    <w:p w:rsidR="008C78E6" w:rsidRDefault="008C78E6" w:rsidP="00667D19">
      <w:pPr>
        <w:spacing w:line="276" w:lineRule="auto"/>
        <w:ind w:left="709"/>
        <w:rPr>
          <w:rFonts w:ascii="Garamond" w:hAnsi="Garamond"/>
          <w:b/>
          <w:bCs/>
        </w:rPr>
      </w:pPr>
    </w:p>
    <w:p w:rsidR="00B63B0E" w:rsidRPr="007D1776" w:rsidRDefault="005875C6" w:rsidP="003D3CCE">
      <w:pPr>
        <w:pStyle w:val="Paragraphedeliste"/>
        <w:spacing w:line="276" w:lineRule="auto"/>
        <w:ind w:left="360"/>
        <w:jc w:val="both"/>
        <w:rPr>
          <w:rFonts w:ascii="Book Antiqua" w:hAnsi="Book Antiqua" w:cs="Times New Roman"/>
          <w:color w:val="000000"/>
          <w:sz w:val="22"/>
          <w:szCs w:val="22"/>
        </w:rPr>
      </w:pPr>
      <w:r w:rsidRPr="007D1776">
        <w:rPr>
          <w:rFonts w:ascii="Book Antiqua" w:hAnsi="Book Antiqua" w:cs="Times New Roman"/>
          <w:color w:val="000000"/>
          <w:sz w:val="22"/>
          <w:szCs w:val="22"/>
        </w:rPr>
        <w:t xml:space="preserve">Le HCP procède à un suivi régulier des indicateurs mondiaux des ODD et </w:t>
      </w:r>
      <w:r>
        <w:rPr>
          <w:rFonts w:ascii="Book Antiqua" w:hAnsi="Book Antiqua" w:cs="Times New Roman"/>
          <w:color w:val="000000"/>
          <w:sz w:val="22"/>
          <w:szCs w:val="22"/>
        </w:rPr>
        <w:t xml:space="preserve">examine leurs métadonnées </w:t>
      </w:r>
      <w:r w:rsidRPr="007D1776">
        <w:rPr>
          <w:rFonts w:ascii="Book Antiqua" w:hAnsi="Book Antiqua" w:cs="Times New Roman"/>
          <w:color w:val="000000"/>
          <w:sz w:val="22"/>
          <w:szCs w:val="22"/>
        </w:rPr>
        <w:t>(méthodes de calcul, sources de données, désagrégation, périodicité). Actuellement, le nombre total des indicateurs ODD établis par les NU s’élève à 244 parmi lesquels le système statistique national (SSN) produit 102</w:t>
      </w:r>
      <w:r>
        <w:rPr>
          <w:rFonts w:ascii="Book Antiqua" w:hAnsi="Book Antiqua" w:cs="Times New Roman"/>
          <w:color w:val="000000"/>
          <w:sz w:val="22"/>
          <w:szCs w:val="22"/>
        </w:rPr>
        <w:t xml:space="preserve"> </w:t>
      </w:r>
      <w:r w:rsidRPr="007D1776">
        <w:rPr>
          <w:rFonts w:ascii="Book Antiqua" w:hAnsi="Book Antiqua" w:cs="Times New Roman"/>
          <w:color w:val="000000"/>
          <w:sz w:val="22"/>
          <w:szCs w:val="22"/>
        </w:rPr>
        <w:t>(41,8 %). Sur</w:t>
      </w:r>
      <w:r>
        <w:rPr>
          <w:rFonts w:ascii="Book Antiqua" w:hAnsi="Book Antiqua" w:cs="Times New Roman"/>
          <w:color w:val="000000"/>
          <w:sz w:val="22"/>
          <w:szCs w:val="22"/>
        </w:rPr>
        <w:t xml:space="preserve"> l’ensemble de ces 102</w:t>
      </w:r>
      <w:r w:rsidRPr="007D1776">
        <w:rPr>
          <w:rFonts w:ascii="Book Antiqua" w:hAnsi="Book Antiqua" w:cs="Times New Roman"/>
          <w:color w:val="000000"/>
          <w:sz w:val="22"/>
          <w:szCs w:val="22"/>
        </w:rPr>
        <w:t xml:space="preserve"> indicateurs produit</w:t>
      </w:r>
      <w:r>
        <w:rPr>
          <w:rFonts w:ascii="Book Antiqua" w:hAnsi="Book Antiqua" w:cs="Times New Roman"/>
          <w:color w:val="000000"/>
          <w:sz w:val="22"/>
          <w:szCs w:val="22"/>
        </w:rPr>
        <w:t xml:space="preserve">s, 48% le sont </w:t>
      </w:r>
      <w:r w:rsidRPr="007D1776">
        <w:rPr>
          <w:rFonts w:ascii="Book Antiqua" w:hAnsi="Book Antiqua" w:cs="Times New Roman"/>
          <w:color w:val="000000"/>
          <w:sz w:val="22"/>
          <w:szCs w:val="22"/>
        </w:rPr>
        <w:t xml:space="preserve">par le HCP, 44% par les autres producteurs nationaux et 8%, à la fois par le HCP et les autres producteurs. 31 </w:t>
      </w:r>
      <w:r>
        <w:rPr>
          <w:rFonts w:ascii="Book Antiqua" w:hAnsi="Book Antiqua" w:cs="Times New Roman"/>
          <w:color w:val="000000"/>
          <w:sz w:val="22"/>
          <w:szCs w:val="22"/>
        </w:rPr>
        <w:t xml:space="preserve">autres </w:t>
      </w:r>
      <w:r w:rsidRPr="007D1776">
        <w:rPr>
          <w:rFonts w:ascii="Book Antiqua" w:hAnsi="Book Antiqua" w:cs="Times New Roman"/>
          <w:color w:val="000000"/>
          <w:sz w:val="22"/>
          <w:szCs w:val="22"/>
        </w:rPr>
        <w:t>indicateurs sont potentiell</w:t>
      </w:r>
      <w:r>
        <w:rPr>
          <w:rFonts w:ascii="Book Antiqua" w:hAnsi="Book Antiqua" w:cs="Times New Roman"/>
          <w:color w:val="000000"/>
          <w:sz w:val="22"/>
          <w:szCs w:val="22"/>
        </w:rPr>
        <w:t>ement productibles, ce qui accroitrait</w:t>
      </w:r>
      <w:r w:rsidRPr="007D1776">
        <w:rPr>
          <w:rFonts w:ascii="Book Antiqua" w:hAnsi="Book Antiqua" w:cs="Times New Roman"/>
          <w:color w:val="000000"/>
          <w:sz w:val="22"/>
          <w:szCs w:val="22"/>
        </w:rPr>
        <w:t xml:space="preserve"> la capacité potentiel</w:t>
      </w:r>
      <w:r>
        <w:rPr>
          <w:rFonts w:ascii="Book Antiqua" w:hAnsi="Book Antiqua" w:cs="Times New Roman"/>
          <w:color w:val="000000"/>
          <w:sz w:val="22"/>
          <w:szCs w:val="22"/>
        </w:rPr>
        <w:t>le</w:t>
      </w:r>
      <w:r w:rsidRPr="007D1776">
        <w:rPr>
          <w:rFonts w:ascii="Book Antiqua" w:hAnsi="Book Antiqua" w:cs="Times New Roman"/>
          <w:color w:val="000000"/>
          <w:sz w:val="22"/>
          <w:szCs w:val="22"/>
        </w:rPr>
        <w:t xml:space="preserve"> du SSN à 54,5%. Par niveau</w:t>
      </w:r>
      <w:r>
        <w:rPr>
          <w:rFonts w:ascii="Book Antiqua" w:hAnsi="Book Antiqua" w:cs="Times New Roman"/>
          <w:color w:val="000000"/>
          <w:sz w:val="22"/>
          <w:szCs w:val="22"/>
        </w:rPr>
        <w:t xml:space="preserve"> de classement d’indicateurs au niveau s</w:t>
      </w:r>
      <w:r w:rsidRPr="007D1776">
        <w:rPr>
          <w:rFonts w:ascii="Book Antiqua" w:hAnsi="Book Antiqua" w:cs="Times New Roman"/>
          <w:color w:val="000000"/>
          <w:sz w:val="22"/>
          <w:szCs w:val="22"/>
        </w:rPr>
        <w:t>es NU (I, II ou III), le SSN produit 56.5 % des indic</w:t>
      </w:r>
      <w:r>
        <w:rPr>
          <w:rFonts w:ascii="Book Antiqua" w:hAnsi="Book Antiqua" w:cs="Times New Roman"/>
          <w:color w:val="000000"/>
          <w:sz w:val="22"/>
          <w:szCs w:val="22"/>
        </w:rPr>
        <w:t>ateurs de niveau I (61 parmi 108</w:t>
      </w:r>
      <w:r w:rsidRPr="007D1776">
        <w:rPr>
          <w:rFonts w:ascii="Book Antiqua" w:hAnsi="Book Antiqua" w:cs="Times New Roman"/>
          <w:color w:val="000000"/>
          <w:sz w:val="22"/>
          <w:szCs w:val="22"/>
        </w:rPr>
        <w:t>),  37 % du niveau II (35 parmi 95) e</w:t>
      </w:r>
      <w:r>
        <w:rPr>
          <w:rFonts w:ascii="Book Antiqua" w:hAnsi="Book Antiqua" w:cs="Times New Roman"/>
          <w:color w:val="000000"/>
          <w:sz w:val="22"/>
          <w:szCs w:val="22"/>
        </w:rPr>
        <w:t>t 9% du niveau III (3 parmi 34), le reste par rapport au total étant des indicateurs composites.</w:t>
      </w:r>
    </w:p>
    <w:p w:rsidR="005875C6" w:rsidRPr="00706CB5" w:rsidRDefault="005875C6" w:rsidP="00C47F39">
      <w:pPr>
        <w:pStyle w:val="Paragraphedeliste"/>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 Système Statistique N</w:t>
      </w:r>
      <w:r w:rsidRPr="00706CB5">
        <w:rPr>
          <w:rFonts w:ascii="Book Antiqua" w:hAnsi="Book Antiqua" w:cs="Times New Roman"/>
          <w:color w:val="000000"/>
          <w:sz w:val="22"/>
          <w:szCs w:val="22"/>
        </w:rPr>
        <w:t xml:space="preserve">ational </w:t>
      </w:r>
      <w:r>
        <w:rPr>
          <w:rFonts w:ascii="Book Antiqua" w:hAnsi="Book Antiqua" w:cs="Times New Roman"/>
          <w:color w:val="000000"/>
          <w:sz w:val="22"/>
          <w:szCs w:val="22"/>
        </w:rPr>
        <w:t>est appelé à jouer un rôle plus déterminant dans la production des indicateurs ODD.  Ce système, pour lequel le HCP</w:t>
      </w:r>
      <w:r w:rsidRPr="00706CB5">
        <w:rPr>
          <w:rFonts w:ascii="Book Antiqua" w:hAnsi="Book Antiqua" w:cs="Times New Roman"/>
          <w:color w:val="000000"/>
          <w:sz w:val="22"/>
          <w:szCs w:val="22"/>
        </w:rPr>
        <w:t>, constitue le noyau central</w:t>
      </w:r>
      <w:r>
        <w:rPr>
          <w:rFonts w:ascii="Book Antiqua" w:hAnsi="Book Antiqua" w:cs="Times New Roman"/>
          <w:color w:val="000000"/>
          <w:sz w:val="22"/>
          <w:szCs w:val="22"/>
        </w:rPr>
        <w:t>, regroupe l’ensemble</w:t>
      </w:r>
      <w:r w:rsidRPr="00706CB5">
        <w:rPr>
          <w:rFonts w:ascii="Book Antiqua" w:hAnsi="Book Antiqua" w:cs="Times New Roman"/>
          <w:color w:val="000000"/>
          <w:sz w:val="22"/>
          <w:szCs w:val="22"/>
        </w:rPr>
        <w:t xml:space="preserve"> de</w:t>
      </w:r>
      <w:r>
        <w:rPr>
          <w:rFonts w:ascii="Book Antiqua" w:hAnsi="Book Antiqua" w:cs="Times New Roman"/>
          <w:color w:val="000000"/>
          <w:sz w:val="22"/>
          <w:szCs w:val="22"/>
        </w:rPr>
        <w:t>s</w:t>
      </w:r>
      <w:r w:rsidRPr="00706CB5">
        <w:rPr>
          <w:rFonts w:ascii="Book Antiqua" w:hAnsi="Book Antiqua" w:cs="Times New Roman"/>
          <w:color w:val="000000"/>
          <w:sz w:val="22"/>
          <w:szCs w:val="22"/>
        </w:rPr>
        <w:t xml:space="preserve"> institutions productrices et utilisatrices des statistiques officielles au Maroc</w:t>
      </w:r>
      <w:r>
        <w:rPr>
          <w:rFonts w:ascii="Book Antiqua" w:hAnsi="Book Antiqua" w:cs="Times New Roman"/>
          <w:color w:val="000000"/>
          <w:sz w:val="22"/>
          <w:szCs w:val="22"/>
        </w:rPr>
        <w:t>.</w:t>
      </w:r>
      <w:r w:rsidRPr="00706CB5">
        <w:rPr>
          <w:rFonts w:ascii="Book Antiqua" w:hAnsi="Book Antiqua" w:cs="Times New Roman"/>
          <w:color w:val="000000"/>
          <w:sz w:val="22"/>
          <w:szCs w:val="22"/>
        </w:rPr>
        <w:t xml:space="preserve"> </w:t>
      </w:r>
    </w:p>
    <w:p w:rsidR="000C3EDF" w:rsidRDefault="005875C6" w:rsidP="00C47F39">
      <w:pPr>
        <w:shd w:val="clear" w:color="auto" w:fill="FFFFFF"/>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Pour mettre à jour le cadre juridique de ce système</w:t>
      </w:r>
      <w:r w:rsidRPr="00706CB5">
        <w:rPr>
          <w:rFonts w:ascii="Book Antiqua" w:hAnsi="Book Antiqua" w:cs="Times New Roman"/>
          <w:color w:val="000000"/>
          <w:sz w:val="22"/>
          <w:szCs w:val="22"/>
        </w:rPr>
        <w:t xml:space="preserve">, le HCP a </w:t>
      </w:r>
      <w:r>
        <w:rPr>
          <w:rFonts w:ascii="Book Antiqua" w:hAnsi="Book Antiqua" w:cs="Times New Roman"/>
          <w:color w:val="000000"/>
          <w:sz w:val="22"/>
          <w:szCs w:val="22"/>
        </w:rPr>
        <w:t>élaboré</w:t>
      </w:r>
      <w:r w:rsidRPr="00706CB5">
        <w:rPr>
          <w:rFonts w:ascii="Book Antiqua" w:hAnsi="Book Antiqua" w:cs="Times New Roman"/>
          <w:color w:val="000000"/>
          <w:sz w:val="22"/>
          <w:szCs w:val="22"/>
        </w:rPr>
        <w:t>, en concertation avec le Secrétariat Général du Gouvernement (SGG),</w:t>
      </w:r>
      <w:r>
        <w:rPr>
          <w:rFonts w:ascii="Book Antiqua" w:hAnsi="Book Antiqua" w:cs="Times New Roman"/>
          <w:color w:val="000000"/>
          <w:sz w:val="22"/>
          <w:szCs w:val="22"/>
        </w:rPr>
        <w:t xml:space="preserve"> </w:t>
      </w:r>
      <w:r w:rsidRPr="00706CB5">
        <w:rPr>
          <w:rFonts w:ascii="Book Antiqua" w:hAnsi="Book Antiqua" w:cs="Times New Roman"/>
          <w:color w:val="000000"/>
          <w:sz w:val="22"/>
          <w:szCs w:val="22"/>
        </w:rPr>
        <w:t xml:space="preserve">un nouveau projet de loi </w:t>
      </w:r>
      <w:r>
        <w:rPr>
          <w:rFonts w:ascii="Book Antiqua" w:hAnsi="Book Antiqua" w:cs="Times New Roman"/>
          <w:color w:val="000000"/>
          <w:sz w:val="22"/>
          <w:szCs w:val="22"/>
        </w:rPr>
        <w:t xml:space="preserve">statistique conformément aux principes fondamentaux de la statistique officielle des Nations Unies qui prévoit la création </w:t>
      </w:r>
      <w:r w:rsidRPr="00706CB5">
        <w:rPr>
          <w:rFonts w:ascii="Book Antiqua" w:hAnsi="Book Antiqua" w:cs="Times New Roman"/>
          <w:color w:val="000000"/>
          <w:sz w:val="22"/>
          <w:szCs w:val="22"/>
        </w:rPr>
        <w:t>d’un Con</w:t>
      </w:r>
      <w:r>
        <w:rPr>
          <w:rFonts w:ascii="Book Antiqua" w:hAnsi="Book Antiqua" w:cs="Times New Roman"/>
          <w:color w:val="000000"/>
          <w:sz w:val="22"/>
          <w:szCs w:val="22"/>
        </w:rPr>
        <w:t xml:space="preserve">seil National de la Statistique. </w:t>
      </w:r>
      <w:r w:rsidRPr="00706CB5">
        <w:rPr>
          <w:rFonts w:ascii="Book Antiqua" w:hAnsi="Book Antiqua" w:cs="Times New Roman"/>
          <w:color w:val="000000"/>
          <w:sz w:val="22"/>
          <w:szCs w:val="22"/>
        </w:rPr>
        <w:t xml:space="preserve"> </w:t>
      </w:r>
      <w:r w:rsidR="000C3EDF">
        <w:rPr>
          <w:rFonts w:ascii="Book Antiqua" w:hAnsi="Book Antiqua" w:cs="Times New Roman"/>
          <w:color w:val="000000"/>
          <w:sz w:val="22"/>
          <w:szCs w:val="22"/>
        </w:rPr>
        <w:t xml:space="preserve">. </w:t>
      </w:r>
    </w:p>
    <w:p w:rsidR="008C78E6" w:rsidRPr="008E59A6" w:rsidRDefault="008C78E6" w:rsidP="00667D19">
      <w:pPr>
        <w:spacing w:line="276" w:lineRule="auto"/>
        <w:ind w:left="709"/>
        <w:rPr>
          <w:rFonts w:ascii="Garamond" w:hAnsi="Garamond"/>
        </w:rPr>
      </w:pPr>
    </w:p>
    <w:p w:rsidR="007147F3"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Organisation des consultations régionales sur la mise en œuvre des ODD (2017, 2018 et 2019)</w:t>
      </w:r>
      <w:r w:rsidR="007147F3" w:rsidRPr="00E41A9B">
        <w:rPr>
          <w:rFonts w:ascii="Garamond" w:hAnsi="Garamond"/>
          <w:b/>
          <w:bCs/>
          <w:u w:val="dash"/>
        </w:rPr>
        <w:t> </w:t>
      </w:r>
    </w:p>
    <w:p w:rsidR="003D3CCE" w:rsidRPr="00E41A9B" w:rsidRDefault="003D3CCE" w:rsidP="003D3CCE">
      <w:pPr>
        <w:pStyle w:val="Paragraphedeliste"/>
        <w:spacing w:line="276" w:lineRule="auto"/>
        <w:ind w:left="792"/>
        <w:jc w:val="both"/>
        <w:rPr>
          <w:rFonts w:ascii="Garamond" w:hAnsi="Garamond"/>
          <w:b/>
          <w:bCs/>
          <w:u w:val="dash"/>
        </w:rPr>
      </w:pPr>
    </w:p>
    <w:p w:rsidR="003D3CCE" w:rsidRPr="003D3CCE" w:rsidRDefault="003D3CCE" w:rsidP="003D3CCE">
      <w:pPr>
        <w:spacing w:line="276" w:lineRule="auto"/>
        <w:ind w:left="360"/>
        <w:jc w:val="both"/>
        <w:rPr>
          <w:rFonts w:ascii="Garamond" w:hAnsi="Garamond"/>
        </w:rPr>
      </w:pPr>
      <w:r w:rsidRPr="003D3CCE">
        <w:rPr>
          <w:rFonts w:ascii="Book Antiqua" w:hAnsi="Book Antiqua" w:cs="Times New Roman"/>
          <w:color w:val="000000"/>
          <w:sz w:val="22"/>
          <w:szCs w:val="22"/>
        </w:rPr>
        <w:t>Ces consultations organisées en collaboration avec les Wilayas, les conseils régionaux des régions Tanger- Tétouan-Al Hoceima, Fès-Meknès et Marrakech-Safi, ainsi que le Fonds des Nations Unies pour la Population (FNUAP), ont permis d’élargir la sensibilisation et l’appropriation des ODD par les acteurs territoriaux et d’échanger sur la nécessité du développement des statistiques locales pour le suivi de la mise en œuvre de ces objectifs</w:t>
      </w:r>
      <w:r w:rsidRPr="003D3CCE">
        <w:rPr>
          <w:rFonts w:ascii="Garamond" w:hAnsi="Garamond"/>
        </w:rPr>
        <w:t>.</w:t>
      </w:r>
    </w:p>
    <w:p w:rsidR="008C78E6" w:rsidRPr="007147F3" w:rsidRDefault="008C78E6" w:rsidP="00667D19">
      <w:pPr>
        <w:spacing w:line="276" w:lineRule="auto"/>
        <w:ind w:left="360"/>
        <w:jc w:val="both"/>
        <w:rPr>
          <w:rFonts w:ascii="Garamond" w:hAnsi="Garamond"/>
        </w:rPr>
      </w:pPr>
      <w:r w:rsidRPr="007147F3">
        <w:rPr>
          <w:rFonts w:ascii="Garamond" w:hAnsi="Garamond"/>
        </w:rPr>
        <w:lastRenderedPageBreak/>
        <w:t>.</w:t>
      </w:r>
    </w:p>
    <w:p w:rsidR="008C78E6" w:rsidRDefault="008C78E6" w:rsidP="00667D19">
      <w:pPr>
        <w:spacing w:line="276" w:lineRule="auto"/>
        <w:ind w:left="720"/>
        <w:rPr>
          <w:rFonts w:ascii="Garamond" w:hAnsi="Garamond"/>
        </w:rPr>
      </w:pPr>
    </w:p>
    <w:p w:rsidR="007147F3"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 xml:space="preserve">Réalisation, en 2016, d’une enquête nationale sur la perception par les ménages de quelques cibles des principaux Objectifs de Développement Durable. </w:t>
      </w:r>
    </w:p>
    <w:p w:rsidR="007147F3" w:rsidRDefault="007147F3" w:rsidP="00667D19">
      <w:pPr>
        <w:pStyle w:val="Paragraphedeliste"/>
        <w:spacing w:line="276" w:lineRule="auto"/>
        <w:ind w:left="792"/>
        <w:jc w:val="both"/>
        <w:rPr>
          <w:rFonts w:ascii="Garamond" w:hAnsi="Garamond"/>
        </w:rPr>
      </w:pPr>
    </w:p>
    <w:p w:rsidR="008C78E6" w:rsidRPr="00FB1E29" w:rsidRDefault="008C78E6" w:rsidP="00667D19">
      <w:pPr>
        <w:spacing w:line="276" w:lineRule="auto"/>
        <w:ind w:left="360"/>
        <w:jc w:val="both"/>
        <w:rPr>
          <w:rFonts w:ascii="Book Antiqua" w:hAnsi="Book Antiqua" w:cs="Times New Roman"/>
          <w:color w:val="000000"/>
          <w:sz w:val="22"/>
          <w:szCs w:val="22"/>
        </w:rPr>
      </w:pPr>
      <w:r w:rsidRPr="00FB1E29">
        <w:rPr>
          <w:rFonts w:ascii="Book Antiqua" w:hAnsi="Book Antiqua" w:cs="Times New Roman"/>
          <w:color w:val="000000"/>
          <w:sz w:val="22"/>
          <w:szCs w:val="22"/>
        </w:rPr>
        <w:t>Cette enquête réalisée auprès de 14</w:t>
      </w:r>
      <w:r w:rsidR="00FB1E29" w:rsidRPr="00FB1E29">
        <w:rPr>
          <w:rFonts w:ascii="Book Antiqua" w:hAnsi="Book Antiqua" w:cs="Times New Roman"/>
          <w:color w:val="000000"/>
          <w:sz w:val="22"/>
          <w:szCs w:val="22"/>
        </w:rPr>
        <w:t xml:space="preserve"> </w:t>
      </w:r>
      <w:r w:rsidRPr="00FB1E29">
        <w:rPr>
          <w:rFonts w:ascii="Book Antiqua" w:hAnsi="Book Antiqua" w:cs="Times New Roman"/>
          <w:color w:val="000000"/>
          <w:sz w:val="22"/>
          <w:szCs w:val="22"/>
        </w:rPr>
        <w:t>560 personnes de 18 ans et plus (50% des femmes), a permis de mieux connaitre la perception des marocains et leurs préoccupations par rapport aux grands axes du développement durable (pauvreté et inégalités sociales, santé, éducation, emploi décent, égalité des sexes, env</w:t>
      </w:r>
      <w:r w:rsidR="00FB1E29">
        <w:rPr>
          <w:rFonts w:ascii="Book Antiqua" w:hAnsi="Book Antiqua" w:cs="Times New Roman"/>
          <w:color w:val="000000"/>
          <w:sz w:val="22"/>
          <w:szCs w:val="22"/>
        </w:rPr>
        <w:t xml:space="preserve">ironnement, société pacifique,  connaissance des ODD et </w:t>
      </w:r>
      <w:r w:rsidRPr="00FB1E29">
        <w:rPr>
          <w:rFonts w:ascii="Book Antiqua" w:hAnsi="Book Antiqua" w:cs="Times New Roman"/>
          <w:color w:val="000000"/>
          <w:sz w:val="22"/>
          <w:szCs w:val="22"/>
        </w:rPr>
        <w:t>perspective d’avenir). Ses résultats ont été présentés et sont accessible sur le site officiel du HCP (www.hcp.ma).</w:t>
      </w:r>
    </w:p>
    <w:p w:rsidR="008C78E6" w:rsidRDefault="008C78E6" w:rsidP="00667D19">
      <w:pPr>
        <w:spacing w:line="276" w:lineRule="auto"/>
        <w:ind w:left="709"/>
        <w:rPr>
          <w:rFonts w:ascii="Garamond" w:hAnsi="Garamond"/>
        </w:rPr>
      </w:pPr>
    </w:p>
    <w:p w:rsidR="0079574F"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Renforcement de capacités</w:t>
      </w:r>
      <w:r w:rsidR="0079574F">
        <w:rPr>
          <w:rFonts w:ascii="Garamond" w:hAnsi="Garamond"/>
          <w:b/>
          <w:bCs/>
          <w:u w:val="dash"/>
        </w:rPr>
        <w:t xml:space="preserve"> et mobilisation accrue du HCP </w:t>
      </w:r>
    </w:p>
    <w:p w:rsidR="0079574F" w:rsidRDefault="008C78E6" w:rsidP="0079574F">
      <w:pPr>
        <w:pStyle w:val="Paragraphedeliste"/>
        <w:spacing w:line="276" w:lineRule="auto"/>
        <w:ind w:left="792"/>
        <w:jc w:val="both"/>
        <w:rPr>
          <w:rFonts w:ascii="Garamond" w:hAnsi="Garamond"/>
          <w:b/>
          <w:bCs/>
          <w:u w:val="dash"/>
        </w:rPr>
      </w:pPr>
      <w:r w:rsidRPr="00E41A9B">
        <w:rPr>
          <w:rFonts w:ascii="Garamond" w:hAnsi="Garamond"/>
          <w:b/>
          <w:bCs/>
          <w:u w:val="dash"/>
        </w:rPr>
        <w:t xml:space="preserve"> </w:t>
      </w:r>
    </w:p>
    <w:p w:rsidR="007147F3" w:rsidRPr="00E41A9B" w:rsidRDefault="008C78E6" w:rsidP="0079574F">
      <w:pPr>
        <w:pStyle w:val="Paragraphedeliste"/>
        <w:numPr>
          <w:ilvl w:val="2"/>
          <w:numId w:val="3"/>
        </w:numPr>
        <w:spacing w:line="276" w:lineRule="auto"/>
        <w:jc w:val="both"/>
        <w:rPr>
          <w:rFonts w:ascii="Garamond" w:hAnsi="Garamond"/>
          <w:b/>
          <w:bCs/>
          <w:u w:val="dash"/>
        </w:rPr>
      </w:pPr>
      <w:r w:rsidRPr="00E41A9B">
        <w:rPr>
          <w:rFonts w:ascii="Garamond" w:hAnsi="Garamond"/>
          <w:b/>
          <w:bCs/>
          <w:u w:val="dash"/>
        </w:rPr>
        <w:t xml:space="preserve"> Institution en 2018 </w:t>
      </w:r>
      <w:r w:rsidR="0079574F">
        <w:rPr>
          <w:rFonts w:ascii="Garamond" w:hAnsi="Garamond"/>
          <w:b/>
          <w:bCs/>
          <w:u w:val="dash"/>
        </w:rPr>
        <w:t>d’une commission ’’veille ODD’’</w:t>
      </w:r>
      <w:r w:rsidRPr="00E41A9B">
        <w:rPr>
          <w:rFonts w:ascii="Garamond" w:hAnsi="Garamond"/>
          <w:b/>
          <w:bCs/>
          <w:u w:val="dash"/>
        </w:rPr>
        <w:t xml:space="preserve"> </w:t>
      </w:r>
    </w:p>
    <w:p w:rsidR="007147F3" w:rsidRDefault="007147F3" w:rsidP="00667D19">
      <w:pPr>
        <w:pStyle w:val="Paragraphedeliste"/>
        <w:spacing w:line="276" w:lineRule="auto"/>
        <w:ind w:left="792"/>
        <w:jc w:val="both"/>
        <w:rPr>
          <w:rFonts w:ascii="Garamond" w:hAnsi="Garamond"/>
        </w:rPr>
      </w:pPr>
    </w:p>
    <w:p w:rsidR="0079574F" w:rsidRDefault="007147F3" w:rsidP="0079574F">
      <w:pPr>
        <w:spacing w:line="276" w:lineRule="auto"/>
        <w:ind w:left="708"/>
        <w:jc w:val="both"/>
        <w:rPr>
          <w:rFonts w:ascii="Garamond" w:hAnsi="Garamond"/>
        </w:rPr>
      </w:pPr>
      <w:r w:rsidRPr="007147F3">
        <w:rPr>
          <w:rFonts w:ascii="Garamond" w:hAnsi="Garamond"/>
        </w:rPr>
        <w:t>Cette commission est</w:t>
      </w:r>
      <w:r>
        <w:rPr>
          <w:rFonts w:ascii="Garamond" w:hAnsi="Garamond"/>
        </w:rPr>
        <w:t xml:space="preserve"> </w:t>
      </w:r>
      <w:r w:rsidR="008C78E6" w:rsidRPr="007147F3">
        <w:rPr>
          <w:rFonts w:ascii="Garamond" w:hAnsi="Garamond"/>
        </w:rPr>
        <w:t>chargée du suivi des travaux sur les ODD au nivea</w:t>
      </w:r>
      <w:r w:rsidR="0079574F">
        <w:rPr>
          <w:rFonts w:ascii="Garamond" w:hAnsi="Garamond"/>
        </w:rPr>
        <w:t>u national et international</w:t>
      </w:r>
      <w:r w:rsidR="00440298">
        <w:rPr>
          <w:rFonts w:ascii="Garamond" w:hAnsi="Garamond"/>
        </w:rPr>
        <w:t>.</w:t>
      </w:r>
    </w:p>
    <w:p w:rsidR="00440298" w:rsidRDefault="00440298" w:rsidP="0079574F">
      <w:pPr>
        <w:spacing w:line="276" w:lineRule="auto"/>
        <w:ind w:left="708"/>
        <w:jc w:val="both"/>
        <w:rPr>
          <w:rFonts w:ascii="Garamond" w:hAnsi="Garamond"/>
        </w:rPr>
      </w:pPr>
    </w:p>
    <w:p w:rsidR="00440298" w:rsidRPr="00440298" w:rsidRDefault="008C78E6" w:rsidP="0079574F">
      <w:pPr>
        <w:pStyle w:val="Paragraphedeliste"/>
        <w:numPr>
          <w:ilvl w:val="2"/>
          <w:numId w:val="3"/>
        </w:numPr>
        <w:spacing w:line="276" w:lineRule="auto"/>
        <w:jc w:val="both"/>
        <w:rPr>
          <w:rFonts w:ascii="Garamond" w:hAnsi="Garamond"/>
          <w:b/>
          <w:bCs/>
        </w:rPr>
      </w:pPr>
      <w:r w:rsidRPr="00440298">
        <w:rPr>
          <w:rFonts w:ascii="Garamond" w:hAnsi="Garamond"/>
          <w:b/>
          <w:bCs/>
          <w:u w:val="dash"/>
        </w:rPr>
        <w:t>Formation</w:t>
      </w:r>
      <w:r w:rsidRPr="00440298">
        <w:rPr>
          <w:rFonts w:ascii="Garamond" w:hAnsi="Garamond"/>
          <w:b/>
          <w:bCs/>
        </w:rPr>
        <w:t xml:space="preserve"> </w:t>
      </w:r>
      <w:r w:rsidR="00440298" w:rsidRPr="00440298">
        <w:rPr>
          <w:rFonts w:ascii="Garamond" w:hAnsi="Garamond"/>
          <w:b/>
          <w:bCs/>
        </w:rPr>
        <w:t>des recrues pour les ODD</w:t>
      </w:r>
    </w:p>
    <w:p w:rsidR="00440298" w:rsidRDefault="00440298" w:rsidP="00440298">
      <w:pPr>
        <w:pStyle w:val="Paragraphedeliste"/>
        <w:spacing w:line="276" w:lineRule="auto"/>
        <w:ind w:left="1224"/>
        <w:jc w:val="both"/>
        <w:rPr>
          <w:rFonts w:ascii="Garamond" w:hAnsi="Garamond"/>
          <w:b/>
          <w:bCs/>
          <w:u w:val="dash"/>
        </w:rPr>
      </w:pPr>
    </w:p>
    <w:p w:rsidR="00440298" w:rsidRDefault="00440298" w:rsidP="00440298">
      <w:pPr>
        <w:pStyle w:val="Paragraphedeliste"/>
        <w:spacing w:line="276" w:lineRule="auto"/>
        <w:ind w:left="792"/>
        <w:jc w:val="both"/>
        <w:rPr>
          <w:rFonts w:ascii="Garamond" w:hAnsi="Garamond"/>
        </w:rPr>
      </w:pPr>
      <w:r w:rsidRPr="003D492B">
        <w:rPr>
          <w:rFonts w:ascii="Book Antiqua" w:hAnsi="Book Antiqua"/>
          <w:sz w:val="22"/>
          <w:szCs w:val="22"/>
        </w:rPr>
        <w:t>En 2018, une soixantaine de nouvelles recrues au HCP ont été formés sur le sujet. Cette formation consiste en 6 mois consacrés aux</w:t>
      </w:r>
      <w:r w:rsidR="008C78E6" w:rsidRPr="003D492B">
        <w:rPr>
          <w:rFonts w:ascii="Book Antiqua" w:hAnsi="Book Antiqua"/>
          <w:sz w:val="22"/>
          <w:szCs w:val="22"/>
        </w:rPr>
        <w:t xml:space="preserve"> appr</w:t>
      </w:r>
      <w:r w:rsidRPr="003D492B">
        <w:rPr>
          <w:rFonts w:ascii="Book Antiqua" w:hAnsi="Book Antiqua"/>
          <w:sz w:val="22"/>
          <w:szCs w:val="22"/>
        </w:rPr>
        <w:t>oches conceptuelles des ODD, aux</w:t>
      </w:r>
      <w:r w:rsidR="008C78E6" w:rsidRPr="003D492B">
        <w:rPr>
          <w:rFonts w:ascii="Book Antiqua" w:hAnsi="Book Antiqua"/>
          <w:sz w:val="22"/>
          <w:szCs w:val="22"/>
        </w:rPr>
        <w:t xml:space="preserve"> dé</w:t>
      </w:r>
      <w:r w:rsidRPr="003D492B">
        <w:rPr>
          <w:rFonts w:ascii="Book Antiqua" w:hAnsi="Book Antiqua"/>
          <w:sz w:val="22"/>
          <w:szCs w:val="22"/>
        </w:rPr>
        <w:t>fis de leur mise en œuvre et aux</w:t>
      </w:r>
      <w:r w:rsidR="008C78E6" w:rsidRPr="003D492B">
        <w:rPr>
          <w:rFonts w:ascii="Book Antiqua" w:hAnsi="Book Antiqua"/>
          <w:sz w:val="22"/>
          <w:szCs w:val="22"/>
        </w:rPr>
        <w:t xml:space="preserve"> normes de leu</w:t>
      </w:r>
      <w:r w:rsidRPr="003D492B">
        <w:rPr>
          <w:rFonts w:ascii="Book Antiqua" w:hAnsi="Book Antiqua"/>
          <w:sz w:val="22"/>
          <w:szCs w:val="22"/>
        </w:rPr>
        <w:t>rs mesures, suivi et évaluation</w:t>
      </w:r>
      <w:r w:rsidR="008C78E6" w:rsidRPr="007147F3">
        <w:rPr>
          <w:rFonts w:ascii="Garamond" w:hAnsi="Garamond"/>
        </w:rPr>
        <w:t>.</w:t>
      </w:r>
    </w:p>
    <w:p w:rsidR="00440298" w:rsidRDefault="00440298" w:rsidP="00440298">
      <w:pPr>
        <w:pStyle w:val="Paragraphedeliste"/>
        <w:spacing w:line="276" w:lineRule="auto"/>
        <w:ind w:left="792"/>
        <w:jc w:val="both"/>
        <w:rPr>
          <w:rFonts w:ascii="Garamond" w:hAnsi="Garamond"/>
        </w:rPr>
      </w:pPr>
    </w:p>
    <w:p w:rsidR="008C78E6" w:rsidRPr="007147F3" w:rsidRDefault="00440298" w:rsidP="00440298">
      <w:pPr>
        <w:pStyle w:val="Paragraphedeliste"/>
        <w:spacing w:line="276" w:lineRule="auto"/>
        <w:ind w:left="792"/>
        <w:jc w:val="both"/>
        <w:rPr>
          <w:rFonts w:ascii="Garamond" w:hAnsi="Garamond"/>
        </w:rPr>
      </w:pPr>
      <w:r>
        <w:rPr>
          <w:rFonts w:ascii="Garamond" w:hAnsi="Garamond"/>
        </w:rPr>
        <w:t>(Voir ci-joint</w:t>
      </w:r>
      <w:r w:rsidR="008C78E6" w:rsidRPr="007147F3">
        <w:rPr>
          <w:rFonts w:ascii="Garamond" w:hAnsi="Garamond"/>
        </w:rPr>
        <w:t>, les deux note de service du HCP relatives à la création de la commission ODD et l’institution du programme formation);</w:t>
      </w:r>
    </w:p>
    <w:p w:rsidR="008C78E6" w:rsidRDefault="008C78E6" w:rsidP="00667D19">
      <w:pPr>
        <w:pStyle w:val="Paragraphedeliste"/>
        <w:spacing w:line="276" w:lineRule="auto"/>
        <w:rPr>
          <w:rFonts w:ascii="Garamond" w:hAnsi="Garamond"/>
          <w:b/>
          <w:bCs/>
        </w:rPr>
      </w:pPr>
    </w:p>
    <w:p w:rsidR="00F532BB"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Multi-partenariat pour l’appui au suivi et</w:t>
      </w:r>
      <w:r w:rsidR="005A6F95">
        <w:rPr>
          <w:rFonts w:ascii="Garamond" w:hAnsi="Garamond"/>
          <w:b/>
          <w:bCs/>
          <w:u w:val="dash"/>
        </w:rPr>
        <w:t xml:space="preserve"> au reporting des ODD au Maroc </w:t>
      </w:r>
    </w:p>
    <w:p w:rsidR="00F532BB" w:rsidRPr="00F532BB" w:rsidRDefault="008C78E6" w:rsidP="00667D19">
      <w:pPr>
        <w:pStyle w:val="Paragraphedeliste"/>
        <w:spacing w:line="276" w:lineRule="auto"/>
        <w:ind w:left="792"/>
        <w:jc w:val="both"/>
      </w:pPr>
      <w:r>
        <w:rPr>
          <w:rFonts w:ascii="Garamond" w:hAnsi="Garamond"/>
        </w:rPr>
        <w:t xml:space="preserve"> </w:t>
      </w:r>
    </w:p>
    <w:p w:rsidR="008C78E6" w:rsidRPr="008D2EAA" w:rsidRDefault="008C78E6" w:rsidP="00667D19">
      <w:pPr>
        <w:spacing w:line="276" w:lineRule="auto"/>
        <w:ind w:left="360"/>
        <w:jc w:val="both"/>
      </w:pPr>
      <w:r w:rsidRPr="003D492B">
        <w:rPr>
          <w:rFonts w:ascii="Book Antiqua" w:hAnsi="Book Antiqua"/>
          <w:sz w:val="22"/>
          <w:szCs w:val="22"/>
        </w:rPr>
        <w:t>Un nouvel accord de partenariat a été signé en 2019 avec le PNUD et 10 agences onusiennes au Maroc</w:t>
      </w:r>
      <w:r w:rsidRPr="00F532BB">
        <w:rPr>
          <w:rFonts w:ascii="Garamond" w:hAnsi="Garamond"/>
        </w:rPr>
        <w:t xml:space="preserve">. </w:t>
      </w:r>
    </w:p>
    <w:p w:rsidR="008C78E6" w:rsidRDefault="008C78E6" w:rsidP="00667D19">
      <w:pPr>
        <w:pStyle w:val="Paragraphedeliste"/>
        <w:spacing w:line="276" w:lineRule="auto"/>
      </w:pPr>
    </w:p>
    <w:p w:rsidR="00F532BB"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Suivi et participation active aux rencontres in</w:t>
      </w:r>
      <w:r w:rsidR="005A6F95">
        <w:rPr>
          <w:rFonts w:ascii="Garamond" w:hAnsi="Garamond"/>
          <w:b/>
          <w:bCs/>
          <w:u w:val="dash"/>
        </w:rPr>
        <w:t>ternationales relatives aux ODD</w:t>
      </w:r>
    </w:p>
    <w:p w:rsidR="00F532BB" w:rsidRPr="00F532BB" w:rsidRDefault="00F532BB" w:rsidP="00667D19">
      <w:pPr>
        <w:spacing w:line="276" w:lineRule="auto"/>
        <w:ind w:left="360"/>
        <w:jc w:val="both"/>
        <w:rPr>
          <w:rFonts w:ascii="Garamond" w:hAnsi="Garamond"/>
        </w:rPr>
      </w:pPr>
    </w:p>
    <w:p w:rsidR="008C78E6" w:rsidRPr="003D492B" w:rsidRDefault="00F532BB" w:rsidP="00667D19">
      <w:pPr>
        <w:spacing w:line="276" w:lineRule="auto"/>
        <w:ind w:left="360"/>
        <w:jc w:val="both"/>
        <w:rPr>
          <w:rFonts w:ascii="Book Antiqua" w:hAnsi="Book Antiqua"/>
          <w:sz w:val="22"/>
          <w:szCs w:val="22"/>
        </w:rPr>
      </w:pPr>
      <w:r w:rsidRPr="003D492B">
        <w:rPr>
          <w:rFonts w:ascii="Book Antiqua" w:hAnsi="Book Antiqua"/>
          <w:sz w:val="22"/>
          <w:szCs w:val="22"/>
        </w:rPr>
        <w:t xml:space="preserve">Il s’agit de la participation du HCP aux travaux de la </w:t>
      </w:r>
      <w:r w:rsidR="008C78E6" w:rsidRPr="003D492B">
        <w:rPr>
          <w:rFonts w:ascii="Book Antiqua" w:hAnsi="Book Antiqua"/>
          <w:sz w:val="22"/>
          <w:szCs w:val="22"/>
        </w:rPr>
        <w:t>Commission Statistique des Nations Unies, des Forums Politiques de Haut Niveau et des Forums Régionaux Africains pour le développement durable.</w:t>
      </w:r>
    </w:p>
    <w:p w:rsidR="008C78E6" w:rsidRPr="003D492B" w:rsidRDefault="008C78E6" w:rsidP="00667D19">
      <w:pPr>
        <w:spacing w:line="276" w:lineRule="auto"/>
        <w:ind w:left="709"/>
        <w:rPr>
          <w:rFonts w:ascii="Book Antiqua" w:hAnsi="Book Antiqua"/>
          <w:sz w:val="22"/>
          <w:szCs w:val="22"/>
        </w:rPr>
      </w:pPr>
    </w:p>
    <w:p w:rsidR="00F532B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Nouvelles perspectives des actions du HCP en ma</w:t>
      </w:r>
      <w:r w:rsidR="005A6F95">
        <w:rPr>
          <w:rFonts w:ascii="Garamond" w:hAnsi="Garamond"/>
          <w:b/>
          <w:bCs/>
          <w:u w:val="dash"/>
        </w:rPr>
        <w:t>tière de reporting sur les ODD </w:t>
      </w:r>
    </w:p>
    <w:p w:rsidR="005A6F95" w:rsidRPr="00E41A9B" w:rsidRDefault="005A6F95" w:rsidP="005A6F95">
      <w:pPr>
        <w:pStyle w:val="Paragraphedeliste"/>
        <w:spacing w:line="276" w:lineRule="auto"/>
        <w:ind w:left="792"/>
        <w:jc w:val="both"/>
        <w:rPr>
          <w:rFonts w:ascii="Garamond" w:hAnsi="Garamond"/>
          <w:b/>
          <w:bCs/>
          <w:u w:val="dash"/>
        </w:rPr>
      </w:pPr>
    </w:p>
    <w:p w:rsidR="00FC5FF8" w:rsidRDefault="00F532BB" w:rsidP="00667D19">
      <w:pPr>
        <w:spacing w:line="276" w:lineRule="auto"/>
        <w:ind w:left="360"/>
        <w:jc w:val="both"/>
        <w:rPr>
          <w:rFonts w:ascii="Book Antiqua" w:hAnsi="Book Antiqua" w:cs="Times New Roman"/>
          <w:b/>
          <w:bCs/>
          <w:color w:val="000000"/>
          <w:sz w:val="22"/>
          <w:szCs w:val="22"/>
        </w:rPr>
      </w:pPr>
      <w:r w:rsidRPr="003D492B">
        <w:rPr>
          <w:rFonts w:ascii="Book Antiqua" w:hAnsi="Book Antiqua"/>
          <w:sz w:val="22"/>
          <w:szCs w:val="22"/>
        </w:rPr>
        <w:t>Ces perspectives s’inscrivent dans les dispositions des</w:t>
      </w:r>
      <w:r w:rsidR="008C78E6" w:rsidRPr="003D492B">
        <w:rPr>
          <w:rFonts w:ascii="Book Antiqua" w:hAnsi="Book Antiqua"/>
          <w:sz w:val="22"/>
          <w:szCs w:val="22"/>
        </w:rPr>
        <w:t xml:space="preserve"> décret</w:t>
      </w:r>
      <w:r w:rsidRPr="003D492B">
        <w:rPr>
          <w:rFonts w:ascii="Book Antiqua" w:hAnsi="Book Antiqua"/>
          <w:sz w:val="22"/>
          <w:szCs w:val="22"/>
        </w:rPr>
        <w:t>s</w:t>
      </w:r>
      <w:r w:rsidR="008C78E6" w:rsidRPr="003D492B">
        <w:rPr>
          <w:rFonts w:ascii="Book Antiqua" w:hAnsi="Book Antiqua"/>
          <w:sz w:val="22"/>
          <w:szCs w:val="22"/>
        </w:rPr>
        <w:t xml:space="preserve"> n° 2-17-670 de 2018, fixant les attributions et</w:t>
      </w:r>
      <w:r w:rsidRPr="003D492B">
        <w:rPr>
          <w:rFonts w:ascii="Book Antiqua" w:hAnsi="Book Antiqua"/>
          <w:sz w:val="22"/>
          <w:szCs w:val="22"/>
        </w:rPr>
        <w:t xml:space="preserve"> l'organisation du HCP et </w:t>
      </w:r>
      <w:r w:rsidR="008C78E6" w:rsidRPr="003D492B">
        <w:rPr>
          <w:rFonts w:ascii="Book Antiqua" w:hAnsi="Book Antiqua"/>
          <w:sz w:val="22"/>
          <w:szCs w:val="22"/>
        </w:rPr>
        <w:t>n° 2.19.452 de 2019 relatif à l’organisation du Comité National du Développement Durable</w:t>
      </w:r>
      <w:r w:rsidR="008C78E6" w:rsidRPr="00F532BB">
        <w:rPr>
          <w:rFonts w:ascii="Garamond" w:hAnsi="Garamond" w:cs="Garamond"/>
        </w:rPr>
        <w:t>.</w:t>
      </w:r>
      <w:r w:rsidR="00186DE6">
        <w:rPr>
          <w:rFonts w:ascii="Book Antiqua" w:hAnsi="Book Antiqua" w:cs="Times New Roman"/>
          <w:b/>
          <w:bCs/>
          <w:color w:val="000000"/>
          <w:sz w:val="22"/>
          <w:szCs w:val="22"/>
        </w:rPr>
        <w:t xml:space="preserve"> </w:t>
      </w:r>
    </w:p>
    <w:p w:rsidR="005A6F95" w:rsidRPr="00F532BB" w:rsidRDefault="005A6F95" w:rsidP="00667D19">
      <w:pPr>
        <w:spacing w:line="276" w:lineRule="auto"/>
        <w:ind w:left="360"/>
        <w:jc w:val="both"/>
        <w:rPr>
          <w:rFonts w:ascii="Garamond" w:hAnsi="Garamond" w:cs="Garamond"/>
        </w:rPr>
      </w:pPr>
    </w:p>
    <w:p w:rsidR="007147F3" w:rsidRPr="00021901" w:rsidRDefault="007147F3" w:rsidP="00667D19">
      <w:pPr>
        <w:spacing w:line="276" w:lineRule="auto"/>
        <w:jc w:val="both"/>
        <w:rPr>
          <w:rFonts w:ascii="Book Antiqua" w:hAnsi="Book Antiqua" w:cs="Times New Roman"/>
          <w:b/>
          <w:bCs/>
          <w:color w:val="000000"/>
          <w:sz w:val="22"/>
          <w:szCs w:val="22"/>
        </w:rPr>
      </w:pPr>
    </w:p>
    <w:p w:rsidR="00307238" w:rsidRPr="00186DE6" w:rsidRDefault="002745D6" w:rsidP="00667D19">
      <w:pPr>
        <w:pStyle w:val="Paragraphedeliste"/>
        <w:numPr>
          <w:ilvl w:val="0"/>
          <w:numId w:val="3"/>
        </w:numPr>
        <w:spacing w:line="276" w:lineRule="auto"/>
        <w:jc w:val="both"/>
        <w:rPr>
          <w:rFonts w:ascii="Book Antiqua" w:hAnsi="Book Antiqua" w:cs="Times New Roman"/>
          <w:b/>
          <w:bCs/>
          <w:color w:val="000000"/>
          <w:sz w:val="22"/>
          <w:szCs w:val="22"/>
          <w:u w:val="single"/>
        </w:rPr>
      </w:pPr>
      <w:r w:rsidRPr="00186DE6">
        <w:rPr>
          <w:rFonts w:ascii="Book Antiqua" w:hAnsi="Book Antiqua" w:cs="Times New Roman"/>
          <w:b/>
          <w:bCs/>
          <w:color w:val="000000"/>
          <w:sz w:val="22"/>
          <w:szCs w:val="22"/>
          <w:u w:val="single"/>
        </w:rPr>
        <w:lastRenderedPageBreak/>
        <w:t>Nouvelles données d’enquêtes statistiques pour le s</w:t>
      </w:r>
      <w:r w:rsidR="00256EC7" w:rsidRPr="00186DE6">
        <w:rPr>
          <w:rFonts w:ascii="Book Antiqua" w:hAnsi="Book Antiqua" w:cs="Times New Roman"/>
          <w:b/>
          <w:bCs/>
          <w:color w:val="000000"/>
          <w:sz w:val="22"/>
          <w:szCs w:val="22"/>
          <w:u w:val="single"/>
        </w:rPr>
        <w:t xml:space="preserve">outien à la régionalisation avancée et au débat national sur le nouveau modèle de </w:t>
      </w:r>
      <w:r w:rsidRPr="00186DE6">
        <w:rPr>
          <w:rFonts w:ascii="Book Antiqua" w:hAnsi="Book Antiqua" w:cs="Times New Roman"/>
          <w:b/>
          <w:bCs/>
          <w:color w:val="000000"/>
          <w:sz w:val="22"/>
          <w:szCs w:val="22"/>
          <w:u w:val="single"/>
        </w:rPr>
        <w:t>développement</w:t>
      </w:r>
    </w:p>
    <w:p w:rsidR="00307238" w:rsidRDefault="00307238" w:rsidP="00667D19">
      <w:pPr>
        <w:pStyle w:val="Paragraphedeliste"/>
        <w:spacing w:line="276" w:lineRule="auto"/>
        <w:ind w:left="360"/>
        <w:jc w:val="both"/>
        <w:rPr>
          <w:rFonts w:ascii="Book Antiqua" w:hAnsi="Book Antiqua" w:cs="Times New Roman"/>
          <w:b/>
          <w:bCs/>
          <w:color w:val="000000"/>
          <w:sz w:val="22"/>
          <w:szCs w:val="22"/>
        </w:rPr>
      </w:pPr>
    </w:p>
    <w:p w:rsidR="00523832" w:rsidRPr="00153D30" w:rsidRDefault="00523832"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Pour soutenir la régionalisation avancée et servir le débat</w:t>
      </w:r>
      <w:r w:rsidR="00153D30">
        <w:rPr>
          <w:rFonts w:ascii="Book Antiqua" w:hAnsi="Book Antiqua" w:cs="Times New Roman"/>
          <w:color w:val="000000"/>
          <w:sz w:val="22"/>
          <w:szCs w:val="22"/>
        </w:rPr>
        <w:t xml:space="preserve"> sur le nouveau </w:t>
      </w:r>
      <w:r>
        <w:rPr>
          <w:rFonts w:ascii="Book Antiqua" w:hAnsi="Book Antiqua" w:cs="Times New Roman"/>
          <w:color w:val="000000"/>
          <w:sz w:val="22"/>
          <w:szCs w:val="22"/>
        </w:rPr>
        <w:t xml:space="preserve">modèle de développement, le HCP a </w:t>
      </w:r>
      <w:r w:rsidR="00153D30">
        <w:rPr>
          <w:rFonts w:ascii="Book Antiqua" w:hAnsi="Book Antiqua" w:cs="Times New Roman"/>
          <w:color w:val="000000"/>
          <w:sz w:val="22"/>
          <w:szCs w:val="22"/>
        </w:rPr>
        <w:t xml:space="preserve">mis </w:t>
      </w:r>
      <w:r>
        <w:rPr>
          <w:rFonts w:ascii="Book Antiqua" w:hAnsi="Book Antiqua" w:cs="Times New Roman"/>
          <w:color w:val="000000"/>
          <w:sz w:val="22"/>
          <w:szCs w:val="22"/>
        </w:rPr>
        <w:t xml:space="preserve">à la </w:t>
      </w:r>
      <w:r w:rsidR="00153D30">
        <w:rPr>
          <w:rFonts w:ascii="Book Antiqua" w:hAnsi="Book Antiqua" w:cs="Times New Roman"/>
          <w:color w:val="000000"/>
          <w:sz w:val="22"/>
          <w:szCs w:val="22"/>
        </w:rPr>
        <w:t>disposition des utilisateurs</w:t>
      </w:r>
      <w:r w:rsidR="0070600E">
        <w:rPr>
          <w:rFonts w:ascii="Book Antiqua" w:hAnsi="Book Antiqua" w:cs="Times New Roman"/>
          <w:color w:val="000000"/>
          <w:sz w:val="22"/>
          <w:szCs w:val="22"/>
        </w:rPr>
        <w:t>,</w:t>
      </w:r>
      <w:r w:rsidR="00153D30">
        <w:rPr>
          <w:rFonts w:ascii="Book Antiqua" w:hAnsi="Book Antiqua" w:cs="Times New Roman"/>
          <w:color w:val="000000"/>
          <w:sz w:val="22"/>
          <w:szCs w:val="22"/>
        </w:rPr>
        <w:t xml:space="preserve"> des données</w:t>
      </w:r>
      <w:r>
        <w:rPr>
          <w:rFonts w:ascii="Book Antiqua" w:hAnsi="Book Antiqua" w:cs="Times New Roman"/>
          <w:color w:val="000000"/>
          <w:sz w:val="22"/>
          <w:szCs w:val="22"/>
        </w:rPr>
        <w:t xml:space="preserve"> </w:t>
      </w:r>
      <w:r w:rsidR="00153D30">
        <w:rPr>
          <w:rFonts w:ascii="Book Antiqua" w:hAnsi="Book Antiqua" w:cs="Times New Roman"/>
          <w:color w:val="000000"/>
          <w:sz w:val="22"/>
          <w:szCs w:val="22"/>
        </w:rPr>
        <w:t xml:space="preserve">détaillées </w:t>
      </w:r>
      <w:r>
        <w:rPr>
          <w:rFonts w:ascii="Book Antiqua" w:hAnsi="Book Antiqua" w:cs="Times New Roman"/>
          <w:color w:val="000000"/>
          <w:sz w:val="22"/>
          <w:szCs w:val="22"/>
        </w:rPr>
        <w:t>issu</w:t>
      </w:r>
      <w:r w:rsidR="00153D30">
        <w:rPr>
          <w:rFonts w:ascii="Book Antiqua" w:hAnsi="Book Antiqua" w:cs="Times New Roman"/>
          <w:color w:val="000000"/>
          <w:sz w:val="22"/>
          <w:szCs w:val="22"/>
        </w:rPr>
        <w:t xml:space="preserve">es de l’exploitation du </w:t>
      </w:r>
      <w:r>
        <w:rPr>
          <w:rFonts w:ascii="Book Antiqua" w:hAnsi="Book Antiqua" w:cs="Times New Roman"/>
          <w:color w:val="000000"/>
          <w:sz w:val="22"/>
          <w:szCs w:val="22"/>
        </w:rPr>
        <w:t>R</w:t>
      </w:r>
      <w:r w:rsidR="005F6484">
        <w:rPr>
          <w:rFonts w:ascii="Book Antiqua" w:hAnsi="Book Antiqua" w:cs="Times New Roman"/>
          <w:color w:val="000000"/>
          <w:sz w:val="22"/>
          <w:szCs w:val="22"/>
        </w:rPr>
        <w:t>ecensement Général de la Population et de l’</w:t>
      </w:r>
      <w:r>
        <w:rPr>
          <w:rFonts w:ascii="Book Antiqua" w:hAnsi="Book Antiqua" w:cs="Times New Roman"/>
          <w:color w:val="000000"/>
          <w:sz w:val="22"/>
          <w:szCs w:val="22"/>
        </w:rPr>
        <w:t>H</w:t>
      </w:r>
      <w:r w:rsidR="005F6484">
        <w:rPr>
          <w:rFonts w:ascii="Book Antiqua" w:hAnsi="Book Antiqua" w:cs="Times New Roman"/>
          <w:color w:val="000000"/>
          <w:sz w:val="22"/>
          <w:szCs w:val="22"/>
        </w:rPr>
        <w:t xml:space="preserve">abitat (RGPH) </w:t>
      </w:r>
      <w:r>
        <w:rPr>
          <w:rFonts w:ascii="Book Antiqua" w:hAnsi="Book Antiqua" w:cs="Times New Roman"/>
          <w:color w:val="000000"/>
          <w:sz w:val="22"/>
          <w:szCs w:val="22"/>
        </w:rPr>
        <w:t xml:space="preserve">2014 portant </w:t>
      </w:r>
      <w:r w:rsidR="00153D30">
        <w:rPr>
          <w:rFonts w:ascii="Book Antiqua" w:hAnsi="Book Antiqua" w:cs="Times New Roman"/>
          <w:color w:val="000000"/>
          <w:sz w:val="22"/>
          <w:szCs w:val="22"/>
        </w:rPr>
        <w:t>notamment sur les douars</w:t>
      </w:r>
      <w:r>
        <w:rPr>
          <w:rFonts w:ascii="Book Antiqua" w:hAnsi="Book Antiqua" w:cs="Times New Roman"/>
          <w:color w:val="000000"/>
          <w:sz w:val="22"/>
          <w:szCs w:val="22"/>
        </w:rPr>
        <w:t xml:space="preserve">, les constructions et les activités </w:t>
      </w:r>
      <w:r w:rsidR="00153D30">
        <w:rPr>
          <w:rFonts w:ascii="Book Antiqua" w:hAnsi="Book Antiqua" w:cs="Times New Roman"/>
          <w:color w:val="000000"/>
          <w:sz w:val="22"/>
          <w:szCs w:val="22"/>
        </w:rPr>
        <w:t>économiqu</w:t>
      </w:r>
      <w:r w:rsidR="0070600E">
        <w:rPr>
          <w:rFonts w:ascii="Book Antiqua" w:hAnsi="Book Antiqua" w:cs="Times New Roman"/>
          <w:color w:val="000000"/>
          <w:sz w:val="22"/>
          <w:szCs w:val="22"/>
        </w:rPr>
        <w:t>es exercées en milieu urbain. Le HCP</w:t>
      </w:r>
      <w:r w:rsidR="00153D30">
        <w:rPr>
          <w:rFonts w:ascii="Book Antiqua" w:hAnsi="Book Antiqua" w:cs="Times New Roman"/>
          <w:color w:val="000000"/>
          <w:sz w:val="22"/>
          <w:szCs w:val="22"/>
        </w:rPr>
        <w:t xml:space="preserve"> a égal</w:t>
      </w:r>
      <w:r w:rsidR="0070600E">
        <w:rPr>
          <w:rFonts w:ascii="Book Antiqua" w:hAnsi="Book Antiqua" w:cs="Times New Roman"/>
          <w:color w:val="000000"/>
          <w:sz w:val="22"/>
          <w:szCs w:val="22"/>
        </w:rPr>
        <w:t>ement procédé au lancement de</w:t>
      </w:r>
      <w:r w:rsidR="00153D30">
        <w:rPr>
          <w:rFonts w:ascii="Book Antiqua" w:hAnsi="Book Antiqua" w:cs="Times New Roman"/>
          <w:color w:val="000000"/>
          <w:sz w:val="22"/>
          <w:szCs w:val="22"/>
        </w:rPr>
        <w:t xml:space="preserve"> nouvelles </w:t>
      </w:r>
      <w:r>
        <w:rPr>
          <w:rFonts w:ascii="Book Antiqua" w:hAnsi="Book Antiqua" w:cs="Times New Roman"/>
          <w:color w:val="000000"/>
          <w:sz w:val="22"/>
          <w:szCs w:val="22"/>
        </w:rPr>
        <w:t>enquêt</w:t>
      </w:r>
      <w:r w:rsidR="00153D30">
        <w:rPr>
          <w:rFonts w:ascii="Book Antiqua" w:hAnsi="Book Antiqua" w:cs="Times New Roman"/>
          <w:color w:val="000000"/>
          <w:sz w:val="22"/>
          <w:szCs w:val="22"/>
        </w:rPr>
        <w:t>es thématiques</w:t>
      </w:r>
      <w:r>
        <w:rPr>
          <w:rFonts w:ascii="Book Antiqua" w:hAnsi="Book Antiqua" w:cs="Times New Roman"/>
          <w:color w:val="000000"/>
          <w:sz w:val="22"/>
          <w:szCs w:val="22"/>
        </w:rPr>
        <w:t xml:space="preserve">. </w:t>
      </w:r>
    </w:p>
    <w:p w:rsidR="00523832" w:rsidRDefault="00523832" w:rsidP="00667D19">
      <w:pPr>
        <w:pStyle w:val="Paragraphedeliste"/>
        <w:spacing w:line="276" w:lineRule="auto"/>
        <w:ind w:left="360"/>
        <w:jc w:val="both"/>
        <w:rPr>
          <w:rFonts w:ascii="Book Antiqua" w:hAnsi="Book Antiqua" w:cs="Times New Roman"/>
          <w:b/>
          <w:bCs/>
          <w:color w:val="000000"/>
          <w:sz w:val="22"/>
          <w:szCs w:val="22"/>
        </w:rPr>
      </w:pPr>
    </w:p>
    <w:p w:rsidR="00307238" w:rsidRPr="00E41A9B" w:rsidRDefault="00FC5FF8"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 xml:space="preserve">Cartographie des douars </w:t>
      </w:r>
      <w:r w:rsidR="0070600E">
        <w:rPr>
          <w:rFonts w:ascii="Garamond" w:hAnsi="Garamond"/>
          <w:b/>
          <w:bCs/>
          <w:u w:val="dash"/>
        </w:rPr>
        <w:t>et de leur situation socio-economique</w:t>
      </w:r>
      <w:r w:rsidR="00186DE6" w:rsidRPr="00E41A9B">
        <w:rPr>
          <w:rFonts w:ascii="Garamond" w:hAnsi="Garamond"/>
          <w:b/>
          <w:bCs/>
          <w:u w:val="dash"/>
        </w:rPr>
        <w:t xml:space="preserve"> </w:t>
      </w:r>
    </w:p>
    <w:p w:rsidR="00307238" w:rsidRDefault="00307238" w:rsidP="00667D19">
      <w:pPr>
        <w:spacing w:line="276" w:lineRule="auto"/>
        <w:jc w:val="both"/>
        <w:rPr>
          <w:rFonts w:ascii="Book Antiqua" w:hAnsi="Book Antiqua" w:cs="Times New Roman"/>
          <w:b/>
          <w:bCs/>
          <w:color w:val="000000"/>
          <w:sz w:val="22"/>
          <w:szCs w:val="22"/>
        </w:rPr>
      </w:pPr>
    </w:p>
    <w:p w:rsidR="00307238" w:rsidRPr="00FB33AF" w:rsidRDefault="00256EC7"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w:t>
      </w:r>
      <w:r w:rsidR="00307238" w:rsidRPr="00FB33AF">
        <w:rPr>
          <w:rFonts w:ascii="Book Antiqua" w:hAnsi="Book Antiqua" w:cs="Times New Roman"/>
          <w:color w:val="000000"/>
          <w:sz w:val="22"/>
          <w:szCs w:val="22"/>
        </w:rPr>
        <w:t xml:space="preserve">es travaux cartographiques </w:t>
      </w:r>
      <w:r w:rsidRPr="00FB33AF">
        <w:rPr>
          <w:rFonts w:ascii="Book Antiqua" w:hAnsi="Book Antiqua" w:cs="Times New Roman"/>
          <w:color w:val="000000"/>
          <w:sz w:val="22"/>
          <w:szCs w:val="22"/>
        </w:rPr>
        <w:t xml:space="preserve">du RGPH </w:t>
      </w:r>
      <w:r>
        <w:rPr>
          <w:rFonts w:ascii="Book Antiqua" w:hAnsi="Book Antiqua" w:cs="Times New Roman"/>
          <w:color w:val="000000"/>
          <w:sz w:val="22"/>
          <w:szCs w:val="22"/>
        </w:rPr>
        <w:t>2014 ont permis d'établir une base de données des douars</w:t>
      </w:r>
      <w:r w:rsidR="00307238" w:rsidRPr="00FB33AF">
        <w:rPr>
          <w:rFonts w:ascii="Book Antiqua" w:hAnsi="Book Antiqua" w:cs="Times New Roman"/>
          <w:color w:val="000000"/>
          <w:sz w:val="22"/>
          <w:szCs w:val="22"/>
        </w:rPr>
        <w:t xml:space="preserve"> par commune et fraction et de reporter leurs positions géographiques sur les cartes en se basant sur des images satellitaires récentes et d'une très haute résolution</w:t>
      </w:r>
      <w:r>
        <w:rPr>
          <w:rFonts w:ascii="Book Antiqua" w:hAnsi="Book Antiqua" w:cs="Times New Roman"/>
          <w:color w:val="000000"/>
          <w:sz w:val="22"/>
          <w:szCs w:val="22"/>
        </w:rPr>
        <w:t xml:space="preserve">. Le HCP met à la disposition des utilisateurs, sous forme d’une base de données, les effectifs de population et de ménages de l’ensemble des douras au Maroc répartis selon les régions, provinces, communes et fractions. Cette base présente également les </w:t>
      </w:r>
      <w:r w:rsidR="00307238" w:rsidRPr="00FB33AF">
        <w:rPr>
          <w:rFonts w:ascii="Book Antiqua" w:hAnsi="Book Antiqua" w:cs="Times New Roman"/>
          <w:color w:val="000000"/>
          <w:sz w:val="22"/>
          <w:szCs w:val="22"/>
        </w:rPr>
        <w:t>caractéristiques socio</w:t>
      </w:r>
      <w:r w:rsidR="0045032C">
        <w:rPr>
          <w:rFonts w:ascii="Book Antiqua" w:hAnsi="Book Antiqua" w:cs="Times New Roman"/>
          <w:color w:val="000000"/>
          <w:sz w:val="22"/>
          <w:szCs w:val="22"/>
        </w:rPr>
        <w:t>-</w:t>
      </w:r>
      <w:r w:rsidR="00307238" w:rsidRPr="00FB33AF">
        <w:rPr>
          <w:rFonts w:ascii="Book Antiqua" w:hAnsi="Book Antiqua" w:cs="Times New Roman"/>
          <w:color w:val="000000"/>
          <w:sz w:val="22"/>
          <w:szCs w:val="22"/>
        </w:rPr>
        <w:t xml:space="preserve">démographiques </w:t>
      </w:r>
      <w:r w:rsidR="007F4E08">
        <w:rPr>
          <w:rFonts w:ascii="Book Antiqua" w:hAnsi="Book Antiqua" w:cs="Times New Roman"/>
          <w:color w:val="000000"/>
          <w:sz w:val="22"/>
          <w:szCs w:val="22"/>
        </w:rPr>
        <w:t>de la population rurale selon les douars.</w:t>
      </w:r>
    </w:p>
    <w:p w:rsidR="00307238" w:rsidRPr="00FB33AF" w:rsidRDefault="00307238" w:rsidP="00667D19">
      <w:pPr>
        <w:spacing w:line="276" w:lineRule="auto"/>
        <w:jc w:val="both"/>
        <w:rPr>
          <w:rFonts w:ascii="Book Antiqua" w:hAnsi="Book Antiqua" w:cs="Times New Roman"/>
          <w:b/>
          <w:bCs/>
          <w:color w:val="000000"/>
          <w:sz w:val="22"/>
          <w:szCs w:val="22"/>
        </w:rPr>
      </w:pPr>
    </w:p>
    <w:p w:rsidR="00307238" w:rsidRPr="005759D5" w:rsidRDefault="007F4E08" w:rsidP="00667D19">
      <w:pPr>
        <w:pStyle w:val="Paragraphedeliste"/>
        <w:numPr>
          <w:ilvl w:val="1"/>
          <w:numId w:val="3"/>
        </w:numPr>
        <w:spacing w:line="276" w:lineRule="auto"/>
        <w:jc w:val="both"/>
        <w:rPr>
          <w:rFonts w:ascii="Book Antiqua" w:hAnsi="Book Antiqua" w:cs="Times New Roman"/>
          <w:b/>
          <w:bCs/>
          <w:color w:val="000000"/>
          <w:sz w:val="22"/>
          <w:szCs w:val="22"/>
        </w:rPr>
      </w:pPr>
      <w:r w:rsidRPr="00E41A9B">
        <w:rPr>
          <w:rFonts w:ascii="Garamond" w:hAnsi="Garamond"/>
          <w:b/>
          <w:bCs/>
          <w:u w:val="dash"/>
        </w:rPr>
        <w:t>Cartographie des constructions urbaines et des activités économiques</w:t>
      </w:r>
    </w:p>
    <w:p w:rsidR="005759D5" w:rsidRPr="005759D5" w:rsidRDefault="005759D5" w:rsidP="005759D5">
      <w:pPr>
        <w:spacing w:line="276" w:lineRule="auto"/>
        <w:ind w:left="360"/>
        <w:jc w:val="both"/>
        <w:rPr>
          <w:rFonts w:ascii="Book Antiqua" w:hAnsi="Book Antiqua" w:cs="Times New Roman"/>
          <w:b/>
          <w:bCs/>
          <w:color w:val="000000"/>
          <w:sz w:val="22"/>
          <w:szCs w:val="22"/>
        </w:rPr>
      </w:pPr>
    </w:p>
    <w:p w:rsidR="009B69D8" w:rsidRDefault="007F4E08"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 xml:space="preserve">L’exploitation des différents documents utilisées pour la collecte des données du RGPH, en particulier les cahiers </w:t>
      </w:r>
      <w:r w:rsidR="009B69D8">
        <w:rPr>
          <w:rFonts w:ascii="Book Antiqua" w:hAnsi="Book Antiqua" w:cs="Times New Roman"/>
          <w:color w:val="000000"/>
          <w:sz w:val="22"/>
          <w:szCs w:val="22"/>
        </w:rPr>
        <w:t xml:space="preserve">de tournée, a permis de dresser, pour la première fois dans le cadre des recensements, </w:t>
      </w:r>
      <w:r>
        <w:rPr>
          <w:rFonts w:ascii="Book Antiqua" w:hAnsi="Book Antiqua" w:cs="Times New Roman"/>
          <w:color w:val="000000"/>
          <w:sz w:val="22"/>
          <w:szCs w:val="22"/>
        </w:rPr>
        <w:t>une cartographie exhaustive des constructions urbaines et leur répartition selon les différentes subdivisions territoriales. Cette cartographie, élaborée par le HCP sous forme d’une base de données, établit la situation des constructions urbaines selon le type (maisons marocaines, immeubles, villas, etc.), l’âge et le raccordement aux équipements de base (eau, él</w:t>
      </w:r>
      <w:r w:rsidR="009B69D8">
        <w:rPr>
          <w:rFonts w:ascii="Book Antiqua" w:hAnsi="Book Antiqua" w:cs="Times New Roman"/>
          <w:color w:val="000000"/>
          <w:sz w:val="22"/>
          <w:szCs w:val="22"/>
        </w:rPr>
        <w:t>ectricité, assainissement). Cette base de données fournit également la répartition des locaux à usage professionnel et les activités économiques exercées dans ces locaux.</w:t>
      </w:r>
    </w:p>
    <w:p w:rsidR="00307238" w:rsidRPr="007F5125" w:rsidRDefault="00307238" w:rsidP="00667D19">
      <w:pPr>
        <w:spacing w:line="276" w:lineRule="auto"/>
        <w:jc w:val="both"/>
        <w:rPr>
          <w:rFonts w:ascii="Book Antiqua" w:hAnsi="Book Antiqua" w:cs="Times New Roman"/>
          <w:b/>
          <w:bCs/>
          <w:color w:val="000000"/>
          <w:sz w:val="22"/>
          <w:szCs w:val="22"/>
        </w:rPr>
      </w:pPr>
    </w:p>
    <w:p w:rsidR="002745D6" w:rsidRPr="00E41A9B" w:rsidRDefault="002745D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Diffusion des micro</w:t>
      </w:r>
      <w:r w:rsidR="00D217BA">
        <w:rPr>
          <w:rFonts w:ascii="Garamond" w:hAnsi="Garamond"/>
          <w:b/>
          <w:bCs/>
          <w:u w:val="dash"/>
        </w:rPr>
        <w:t>-</w:t>
      </w:r>
      <w:r w:rsidRPr="00E41A9B">
        <w:rPr>
          <w:rFonts w:ascii="Garamond" w:hAnsi="Garamond"/>
          <w:b/>
          <w:bCs/>
          <w:u w:val="dash"/>
        </w:rPr>
        <w:t>données du RGPH 2014</w:t>
      </w:r>
    </w:p>
    <w:p w:rsidR="00307238" w:rsidRDefault="00307238" w:rsidP="00667D19">
      <w:pPr>
        <w:spacing w:line="276" w:lineRule="auto"/>
        <w:jc w:val="both"/>
        <w:rPr>
          <w:rFonts w:ascii="Book Antiqua" w:hAnsi="Book Antiqua" w:cs="Times New Roman"/>
          <w:b/>
          <w:bCs/>
          <w:color w:val="000000"/>
          <w:sz w:val="22"/>
          <w:szCs w:val="22"/>
        </w:rPr>
      </w:pPr>
    </w:p>
    <w:p w:rsidR="00523832" w:rsidRDefault="00523832"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 HCP</w:t>
      </w:r>
      <w:r w:rsidR="00307238" w:rsidRPr="00146583">
        <w:rPr>
          <w:rFonts w:ascii="Book Antiqua" w:hAnsi="Book Antiqua" w:cs="Times New Roman"/>
          <w:color w:val="000000"/>
          <w:sz w:val="22"/>
          <w:szCs w:val="22"/>
        </w:rPr>
        <w:t xml:space="preserve"> s’est engagé dans un p</w:t>
      </w:r>
      <w:r w:rsidR="00D217BA">
        <w:rPr>
          <w:rFonts w:ascii="Book Antiqua" w:hAnsi="Book Antiqua" w:cs="Times New Roman"/>
          <w:color w:val="000000"/>
          <w:sz w:val="22"/>
          <w:szCs w:val="22"/>
        </w:rPr>
        <w:t>rocessus de diffusion des micro-</w:t>
      </w:r>
      <w:r w:rsidR="00307238" w:rsidRPr="00146583">
        <w:rPr>
          <w:rFonts w:ascii="Book Antiqua" w:hAnsi="Book Antiqua" w:cs="Times New Roman"/>
          <w:color w:val="000000"/>
          <w:sz w:val="22"/>
          <w:szCs w:val="22"/>
        </w:rPr>
        <w:t xml:space="preserve">données issues de ses principales opérations statistiques, recensements et enquêtes. Dans le but de protéger les personnes concernées par ces données de toute possibilité de leur identification par des tiers, ces </w:t>
      </w:r>
      <w:r w:rsidR="003B2E4F">
        <w:rPr>
          <w:rFonts w:ascii="Book Antiqua" w:hAnsi="Book Antiqua" w:cs="Times New Roman"/>
          <w:color w:val="000000"/>
          <w:sz w:val="22"/>
          <w:szCs w:val="22"/>
        </w:rPr>
        <w:t>micro</w:t>
      </w:r>
      <w:r w:rsidR="00D217BA">
        <w:rPr>
          <w:rFonts w:ascii="Book Antiqua" w:hAnsi="Book Antiqua" w:cs="Times New Roman"/>
          <w:color w:val="000000"/>
          <w:sz w:val="22"/>
          <w:szCs w:val="22"/>
        </w:rPr>
        <w:t>-</w:t>
      </w:r>
      <w:r w:rsidR="003B2E4F" w:rsidRPr="00146583">
        <w:rPr>
          <w:rFonts w:ascii="Book Antiqua" w:hAnsi="Book Antiqua" w:cs="Times New Roman"/>
          <w:color w:val="000000"/>
          <w:sz w:val="22"/>
          <w:szCs w:val="22"/>
        </w:rPr>
        <w:t>données</w:t>
      </w:r>
      <w:r w:rsidR="00307238" w:rsidRPr="00146583">
        <w:rPr>
          <w:rFonts w:ascii="Book Antiqua" w:hAnsi="Book Antiqua" w:cs="Times New Roman"/>
          <w:color w:val="000000"/>
          <w:sz w:val="22"/>
          <w:szCs w:val="22"/>
        </w:rPr>
        <w:t xml:space="preserve"> font l'objet d'une opération d'anonymisation conformément aux dispositions du Décret Royal portant loi n° 370-67 du 10 Joumada I 1388 (5 août 1968) relatif aux études statistiques, de la loi n°09-08 relative à "la protection des personnes physiques à l’égard du traitement des données à caractère personnel" et des "principes fondamentaux de la statistique officielle" des</w:t>
      </w:r>
      <w:r w:rsidR="00307238">
        <w:rPr>
          <w:rFonts w:ascii="Book Antiqua" w:hAnsi="Book Antiqua" w:cs="Times New Roman"/>
          <w:color w:val="000000"/>
          <w:sz w:val="22"/>
          <w:szCs w:val="22"/>
        </w:rPr>
        <w:t xml:space="preserve"> Nations Unies.</w:t>
      </w:r>
      <w:r>
        <w:rPr>
          <w:rFonts w:ascii="Book Antiqua" w:hAnsi="Book Antiqua" w:cs="Times New Roman"/>
          <w:color w:val="000000"/>
          <w:sz w:val="22"/>
          <w:szCs w:val="22"/>
        </w:rPr>
        <w:t xml:space="preserve"> </w:t>
      </w:r>
    </w:p>
    <w:p w:rsidR="00186DE6" w:rsidRDefault="00186DE6" w:rsidP="00667D19">
      <w:pPr>
        <w:spacing w:line="276" w:lineRule="auto"/>
        <w:ind w:left="360"/>
        <w:jc w:val="both"/>
        <w:rPr>
          <w:rFonts w:ascii="Book Antiqua" w:hAnsi="Book Antiqua" w:cs="Times New Roman"/>
          <w:color w:val="000000"/>
          <w:sz w:val="22"/>
          <w:szCs w:val="22"/>
        </w:rPr>
      </w:pPr>
    </w:p>
    <w:p w:rsidR="00523832" w:rsidRDefault="00523832" w:rsidP="00667D19">
      <w:pPr>
        <w:spacing w:line="276" w:lineRule="auto"/>
        <w:ind w:left="360"/>
        <w:jc w:val="both"/>
        <w:rPr>
          <w:rFonts w:ascii="Book Antiqua" w:hAnsi="Book Antiqua" w:cs="Times New Roman"/>
          <w:color w:val="000000"/>
          <w:sz w:val="22"/>
          <w:szCs w:val="22"/>
        </w:rPr>
      </w:pPr>
      <w:r w:rsidRPr="00523832">
        <w:rPr>
          <w:rFonts w:ascii="Book Antiqua" w:hAnsi="Book Antiqua" w:cs="Times New Roman"/>
          <w:color w:val="000000"/>
          <w:sz w:val="22"/>
          <w:szCs w:val="22"/>
        </w:rPr>
        <w:t>C'est ainsi qu'un fichier,</w:t>
      </w:r>
      <w:r w:rsidRPr="00523832">
        <w:rPr>
          <w:rFonts w:ascii="Book Antiqua" w:hAnsi="Book Antiqua" w:cs="Times New Roman" w:hint="cs"/>
          <w:color w:val="000000"/>
          <w:sz w:val="22"/>
          <w:szCs w:val="22"/>
          <w:rtl/>
        </w:rPr>
        <w:t xml:space="preserve"> </w:t>
      </w:r>
      <w:r w:rsidRPr="00523832">
        <w:rPr>
          <w:rFonts w:ascii="Book Antiqua" w:hAnsi="Book Antiqua" w:cs="Times New Roman"/>
          <w:color w:val="000000"/>
          <w:sz w:val="22"/>
          <w:szCs w:val="22"/>
        </w:rPr>
        <w:t>comporta</w:t>
      </w:r>
      <w:r w:rsidR="00965F1B">
        <w:rPr>
          <w:rFonts w:ascii="Book Antiqua" w:hAnsi="Book Antiqua" w:cs="Times New Roman"/>
          <w:color w:val="000000"/>
          <w:sz w:val="22"/>
          <w:szCs w:val="22"/>
        </w:rPr>
        <w:t>nt les données individuelles an</w:t>
      </w:r>
      <w:r w:rsidRPr="00523832">
        <w:rPr>
          <w:rFonts w:ascii="Book Antiqua" w:hAnsi="Book Antiqua" w:cs="Times New Roman"/>
          <w:color w:val="000000"/>
          <w:sz w:val="22"/>
          <w:szCs w:val="22"/>
        </w:rPr>
        <w:t xml:space="preserve">onymisées pour un échantillon représentatif de 10% de la population et des ménages recensés a été élaboré et mis en ligne sur le site institutionnel (www.hcp.ma) du HCP depuis le 30 mai 2019. </w:t>
      </w:r>
    </w:p>
    <w:p w:rsidR="00523832" w:rsidRDefault="00523832" w:rsidP="00667D19">
      <w:pPr>
        <w:spacing w:line="276" w:lineRule="auto"/>
        <w:ind w:left="360"/>
        <w:jc w:val="both"/>
        <w:rPr>
          <w:rFonts w:ascii="Book Antiqua" w:hAnsi="Book Antiqua" w:cs="Times New Roman"/>
          <w:color w:val="000000"/>
          <w:sz w:val="22"/>
          <w:szCs w:val="22"/>
        </w:rPr>
      </w:pPr>
      <w:r w:rsidRPr="00523832">
        <w:rPr>
          <w:rFonts w:ascii="Book Antiqua" w:hAnsi="Book Antiqua" w:cs="Times New Roman"/>
          <w:color w:val="000000"/>
          <w:sz w:val="22"/>
          <w:szCs w:val="22"/>
        </w:rPr>
        <w:lastRenderedPageBreak/>
        <w:t>Cette opération, première du genre, offre l'opportunité aux utilisateurs potentiels de ces données de base et relevant du secteur de la recherche, des sciences appliqu</w:t>
      </w:r>
      <w:r w:rsidR="00D217BA">
        <w:rPr>
          <w:rFonts w:ascii="Book Antiqua" w:hAnsi="Book Antiqua" w:cs="Times New Roman"/>
          <w:color w:val="000000"/>
          <w:sz w:val="22"/>
          <w:szCs w:val="22"/>
        </w:rPr>
        <w:t>ées, des politiques publiques ainsi que</w:t>
      </w:r>
      <w:r w:rsidRPr="00523832">
        <w:rPr>
          <w:rFonts w:ascii="Book Antiqua" w:hAnsi="Book Antiqua" w:cs="Times New Roman"/>
          <w:color w:val="000000"/>
          <w:sz w:val="22"/>
          <w:szCs w:val="22"/>
        </w:rPr>
        <w:t xml:space="preserve"> des opérateurs économiques et sociaux de procéde</w:t>
      </w:r>
      <w:r w:rsidR="00D217BA">
        <w:rPr>
          <w:rFonts w:ascii="Book Antiqua" w:hAnsi="Book Antiqua" w:cs="Times New Roman"/>
          <w:color w:val="000000"/>
          <w:sz w:val="22"/>
          <w:szCs w:val="22"/>
        </w:rPr>
        <w:t>r aux multiples combinaisons de</w:t>
      </w:r>
      <w:r w:rsidRPr="00523832">
        <w:rPr>
          <w:rFonts w:ascii="Book Antiqua" w:hAnsi="Book Antiqua" w:cs="Times New Roman"/>
          <w:color w:val="000000"/>
          <w:sz w:val="22"/>
          <w:szCs w:val="22"/>
        </w:rPr>
        <w:t xml:space="preserve"> variables de nature à répondre aux besoins spécifiques de leurs intérêts.</w:t>
      </w:r>
    </w:p>
    <w:p w:rsidR="00186DE6" w:rsidRDefault="00186DE6" w:rsidP="00667D19">
      <w:pPr>
        <w:spacing w:line="276" w:lineRule="auto"/>
        <w:ind w:left="360"/>
        <w:jc w:val="both"/>
        <w:rPr>
          <w:rFonts w:ascii="Book Antiqua" w:hAnsi="Book Antiqua" w:cs="Times New Roman"/>
          <w:color w:val="000000"/>
          <w:sz w:val="22"/>
          <w:szCs w:val="22"/>
        </w:rPr>
      </w:pPr>
    </w:p>
    <w:p w:rsidR="00307238" w:rsidRDefault="00523832" w:rsidP="00667D19">
      <w:pPr>
        <w:spacing w:line="276" w:lineRule="auto"/>
        <w:ind w:left="360"/>
        <w:jc w:val="both"/>
        <w:rPr>
          <w:rFonts w:ascii="Book Antiqua" w:hAnsi="Book Antiqua" w:cstheme="majorBidi"/>
        </w:rPr>
      </w:pPr>
      <w:r w:rsidRPr="00523832">
        <w:rPr>
          <w:rFonts w:ascii="Book Antiqua" w:hAnsi="Book Antiqua" w:cs="Times New Roman"/>
          <w:color w:val="000000"/>
          <w:sz w:val="22"/>
          <w:szCs w:val="22"/>
        </w:rPr>
        <w:t>La mise en ligne des micro</w:t>
      </w:r>
      <w:r w:rsidR="00D217BA">
        <w:rPr>
          <w:rFonts w:ascii="Book Antiqua" w:hAnsi="Book Antiqua" w:cs="Times New Roman"/>
          <w:color w:val="000000"/>
          <w:sz w:val="22"/>
          <w:szCs w:val="22"/>
        </w:rPr>
        <w:t>-</w:t>
      </w:r>
      <w:r w:rsidRPr="00523832">
        <w:rPr>
          <w:rFonts w:ascii="Book Antiqua" w:hAnsi="Book Antiqua" w:cs="Times New Roman"/>
          <w:color w:val="000000"/>
          <w:sz w:val="22"/>
          <w:szCs w:val="22"/>
        </w:rPr>
        <w:t>données anonymisées du RGPH 2014 sera suivie par la publication de celles d'autres enquêtes auprès des ménages dont, en première étape, l'enquête nationale sur la consommation et les dépenses des ménages de 2013-2014</w:t>
      </w:r>
      <w:r w:rsidRPr="00357563">
        <w:rPr>
          <w:rFonts w:ascii="Book Antiqua" w:hAnsi="Book Antiqua" w:cstheme="majorBidi"/>
        </w:rPr>
        <w:t>.</w:t>
      </w:r>
      <w:r>
        <w:rPr>
          <w:rFonts w:ascii="Book Antiqua" w:hAnsi="Book Antiqua" w:cstheme="majorBidi"/>
        </w:rPr>
        <w:t xml:space="preserve"> </w:t>
      </w:r>
      <w:r w:rsidRPr="00357563">
        <w:rPr>
          <w:rFonts w:ascii="Book Antiqua" w:hAnsi="Book Antiqua" w:cstheme="majorBidi"/>
        </w:rPr>
        <w:t xml:space="preserve"> </w:t>
      </w:r>
    </w:p>
    <w:p w:rsidR="00186DE6" w:rsidRPr="00B26E44" w:rsidRDefault="00186DE6" w:rsidP="00667D19">
      <w:pPr>
        <w:spacing w:line="276" w:lineRule="auto"/>
        <w:ind w:left="360"/>
        <w:jc w:val="both"/>
        <w:rPr>
          <w:rFonts w:ascii="Book Antiqua" w:hAnsi="Book Antiqua" w:cstheme="majorBidi"/>
        </w:rPr>
      </w:pPr>
    </w:p>
    <w:p w:rsidR="00307238" w:rsidRPr="00E41A9B" w:rsidRDefault="003B2E4F"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 xml:space="preserve">Nouvelle approche pour la mesure du niveau de vie </w:t>
      </w:r>
      <w:r w:rsidR="00307238" w:rsidRPr="00E41A9B">
        <w:rPr>
          <w:rFonts w:ascii="Garamond" w:hAnsi="Garamond"/>
          <w:b/>
          <w:bCs/>
          <w:u w:val="dash"/>
        </w:rPr>
        <w:t>des ménages</w:t>
      </w:r>
    </w:p>
    <w:p w:rsidR="00307238" w:rsidRPr="00706CB5" w:rsidRDefault="00307238" w:rsidP="00667D19">
      <w:pPr>
        <w:spacing w:line="276" w:lineRule="auto"/>
        <w:jc w:val="both"/>
        <w:rPr>
          <w:rFonts w:ascii="Book Antiqua" w:hAnsi="Book Antiqua" w:cs="Times New Roman"/>
          <w:color w:val="000000"/>
          <w:sz w:val="22"/>
          <w:szCs w:val="22"/>
        </w:rPr>
      </w:pPr>
    </w:p>
    <w:p w:rsidR="00307238" w:rsidRDefault="00307238" w:rsidP="00667D19">
      <w:pPr>
        <w:spacing w:line="276" w:lineRule="auto"/>
        <w:ind w:left="360"/>
        <w:jc w:val="both"/>
        <w:rPr>
          <w:rFonts w:ascii="Book Antiqua" w:hAnsi="Book Antiqua" w:cs="Times New Roman"/>
          <w:sz w:val="22"/>
          <w:szCs w:val="22"/>
        </w:rPr>
      </w:pPr>
      <w:r w:rsidRPr="008E1603">
        <w:rPr>
          <w:rFonts w:ascii="Book Antiqua" w:hAnsi="Book Antiqua" w:cs="Times New Roman"/>
          <w:sz w:val="22"/>
          <w:szCs w:val="22"/>
        </w:rPr>
        <w:t>Jusqu’à présent le HCP a approché le niveau de vie des ménages par le biais de leur consommation ou leurs dépenses.  Cette approche renseigne sur le niveau de vie effectif des ménages. Cette année</w:t>
      </w:r>
      <w:r w:rsidR="00FF4EA5">
        <w:rPr>
          <w:rFonts w:ascii="Book Antiqua" w:hAnsi="Book Antiqua" w:cs="Times New Roman"/>
          <w:sz w:val="22"/>
          <w:szCs w:val="22"/>
        </w:rPr>
        <w:t>,</w:t>
      </w:r>
      <w:r w:rsidRPr="008E1603">
        <w:rPr>
          <w:rFonts w:ascii="Book Antiqua" w:hAnsi="Book Antiqua" w:cs="Times New Roman"/>
          <w:sz w:val="22"/>
          <w:szCs w:val="22"/>
        </w:rPr>
        <w:t xml:space="preserve"> le HCP dans le cadre de ses innovations</w:t>
      </w:r>
      <w:r w:rsidR="00FF4EA5">
        <w:rPr>
          <w:rFonts w:ascii="Book Antiqua" w:hAnsi="Book Antiqua" w:cs="Times New Roman"/>
          <w:sz w:val="22"/>
          <w:szCs w:val="22"/>
        </w:rPr>
        <w:t>,</w:t>
      </w:r>
      <w:r w:rsidRPr="008E1603">
        <w:rPr>
          <w:rFonts w:ascii="Book Antiqua" w:hAnsi="Book Antiqua" w:cs="Times New Roman"/>
          <w:sz w:val="22"/>
          <w:szCs w:val="22"/>
        </w:rPr>
        <w:t xml:space="preserve"> lance une enquête pour appréhender le niveau de</w:t>
      </w:r>
      <w:r w:rsidR="00FF4EA5">
        <w:rPr>
          <w:rFonts w:ascii="Book Antiqua" w:hAnsi="Book Antiqua" w:cs="Times New Roman"/>
          <w:sz w:val="22"/>
          <w:szCs w:val="22"/>
        </w:rPr>
        <w:t>s</w:t>
      </w:r>
      <w:r w:rsidRPr="008E1603">
        <w:rPr>
          <w:rFonts w:ascii="Book Antiqua" w:hAnsi="Book Antiqua" w:cs="Times New Roman"/>
          <w:sz w:val="22"/>
          <w:szCs w:val="22"/>
        </w:rPr>
        <w:t xml:space="preserve"> revenus des ménages. Les données sur les revenus renseigneront sur le pouvoir d’achat ou encore le  niveau de vie potentiel. Ces indicateurs sont à même d’apprécier l’inégalité de</w:t>
      </w:r>
      <w:r w:rsidR="00FF4EA5">
        <w:rPr>
          <w:rFonts w:ascii="Book Antiqua" w:hAnsi="Book Antiqua" w:cs="Times New Roman"/>
          <w:sz w:val="22"/>
          <w:szCs w:val="22"/>
        </w:rPr>
        <w:t>s</w:t>
      </w:r>
      <w:r w:rsidRPr="008E1603">
        <w:rPr>
          <w:rFonts w:ascii="Book Antiqua" w:hAnsi="Book Antiqua" w:cs="Times New Roman"/>
          <w:sz w:val="22"/>
          <w:szCs w:val="22"/>
        </w:rPr>
        <w:t xml:space="preserve"> revenus et de renseigner sur le niveau de pauvreté dans ses formes absolu</w:t>
      </w:r>
      <w:r w:rsidR="00FF4EA5">
        <w:rPr>
          <w:rFonts w:ascii="Book Antiqua" w:hAnsi="Book Antiqua" w:cs="Times New Roman"/>
          <w:sz w:val="22"/>
          <w:szCs w:val="22"/>
        </w:rPr>
        <w:t>e</w:t>
      </w:r>
      <w:r w:rsidRPr="008E1603">
        <w:rPr>
          <w:rFonts w:ascii="Book Antiqua" w:hAnsi="Book Antiqua" w:cs="Times New Roman"/>
          <w:sz w:val="22"/>
          <w:szCs w:val="22"/>
        </w:rPr>
        <w:t xml:space="preserve"> et relative. Ainsi, mesurer les revenus est un enjeu de taille pour fonder le débat autour de l’équité sociale et de la répartition des richesses.  Cette enquête permettra par la même occasion de fournir des données cruciales pour renseigner les indicateurs de  l’objectif 10 de l’agenda 2030 pour le développement durable qui consiste à </w:t>
      </w:r>
      <w:r>
        <w:rPr>
          <w:rFonts w:ascii="Book Antiqua" w:hAnsi="Book Antiqua" w:cs="Times New Roman"/>
          <w:sz w:val="22"/>
          <w:szCs w:val="22"/>
        </w:rPr>
        <w:t>‘’</w:t>
      </w:r>
      <w:r w:rsidRPr="008E1603">
        <w:rPr>
          <w:rFonts w:ascii="Book Antiqua" w:hAnsi="Book Antiqua" w:cs="Times New Roman"/>
          <w:sz w:val="22"/>
          <w:szCs w:val="22"/>
        </w:rPr>
        <w:t>réduire les inégalités et assurer progressivement et durablement une croissance des revenus des 40% d</w:t>
      </w:r>
      <w:r>
        <w:rPr>
          <w:rFonts w:ascii="Book Antiqua" w:hAnsi="Book Antiqua" w:cs="Times New Roman"/>
          <w:sz w:val="22"/>
          <w:szCs w:val="22"/>
        </w:rPr>
        <w:t>e la population la plus pauvre</w:t>
      </w:r>
      <w:r w:rsidRPr="008E1603">
        <w:rPr>
          <w:rFonts w:ascii="Book Antiqua" w:hAnsi="Book Antiqua" w:cs="Times New Roman"/>
          <w:sz w:val="22"/>
          <w:szCs w:val="22"/>
        </w:rPr>
        <w:t xml:space="preserve"> à un rythme plus rapide que le revenu moyen</w:t>
      </w:r>
      <w:r>
        <w:rPr>
          <w:rFonts w:ascii="Book Antiqua" w:hAnsi="Book Antiqua" w:cs="Times New Roman"/>
          <w:sz w:val="22"/>
          <w:szCs w:val="22"/>
        </w:rPr>
        <w:t> ‘’</w:t>
      </w:r>
      <w:r w:rsidR="003B2E4F">
        <w:rPr>
          <w:rFonts w:ascii="Book Antiqua" w:hAnsi="Book Antiqua" w:cs="Times New Roman"/>
          <w:sz w:val="22"/>
          <w:szCs w:val="22"/>
        </w:rPr>
        <w:t>.</w:t>
      </w:r>
    </w:p>
    <w:p w:rsidR="00307238" w:rsidRDefault="00307238" w:rsidP="00667D19">
      <w:pPr>
        <w:spacing w:line="276" w:lineRule="auto"/>
        <w:ind w:left="360"/>
        <w:jc w:val="both"/>
        <w:rPr>
          <w:rFonts w:ascii="Book Antiqua" w:hAnsi="Book Antiqua" w:cs="Times New Roman"/>
          <w:sz w:val="22"/>
          <w:szCs w:val="22"/>
        </w:rPr>
      </w:pPr>
    </w:p>
    <w:p w:rsidR="003B2E4F" w:rsidRPr="00E41A9B" w:rsidRDefault="003B2E4F"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La famille au Maroc et ses perspectives</w:t>
      </w:r>
    </w:p>
    <w:p w:rsidR="003B2E4F" w:rsidRDefault="003B2E4F" w:rsidP="00667D19">
      <w:pPr>
        <w:spacing w:line="276" w:lineRule="auto"/>
        <w:jc w:val="both"/>
        <w:rPr>
          <w:rFonts w:ascii="Book Antiqua" w:hAnsi="Book Antiqua" w:cs="Times New Roman"/>
          <w:b/>
          <w:bCs/>
          <w:color w:val="000000"/>
          <w:sz w:val="22"/>
          <w:szCs w:val="22"/>
        </w:rPr>
      </w:pPr>
    </w:p>
    <w:p w:rsidR="003B2E4F" w:rsidRDefault="003B2E4F" w:rsidP="00667D19">
      <w:pPr>
        <w:spacing w:line="276" w:lineRule="auto"/>
        <w:ind w:left="360"/>
        <w:jc w:val="both"/>
        <w:rPr>
          <w:rFonts w:ascii="Book Antiqua" w:hAnsi="Book Antiqua" w:cs="Times New Roman"/>
          <w:color w:val="000000"/>
          <w:sz w:val="22"/>
          <w:szCs w:val="22"/>
        </w:rPr>
      </w:pPr>
      <w:r w:rsidRPr="00280894">
        <w:rPr>
          <w:rFonts w:ascii="Book Antiqua" w:hAnsi="Book Antiqua" w:cs="Times New Roman"/>
          <w:color w:val="000000"/>
          <w:sz w:val="22"/>
          <w:szCs w:val="22"/>
        </w:rPr>
        <w:t>Le HCP a programmé dans son plan d’action la conduite d’une enquête sur la famille en 2021 pour</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apporter un diagnostic à même de mettre en relief l’ensemble des mutations des structures familiales</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sous le prisme des interdépendances avec les multiples facteurs socio</w:t>
      </w:r>
      <w:r w:rsidR="00AD7435">
        <w:rPr>
          <w:rFonts w:ascii="Book Antiqua" w:hAnsi="Book Antiqua" w:cs="Times New Roman"/>
          <w:color w:val="000000"/>
          <w:sz w:val="22"/>
          <w:szCs w:val="22"/>
        </w:rPr>
        <w:t>-</w:t>
      </w:r>
      <w:r w:rsidRPr="00280894">
        <w:rPr>
          <w:rFonts w:ascii="Book Antiqua" w:hAnsi="Book Antiqua" w:cs="Times New Roman"/>
          <w:color w:val="000000"/>
          <w:sz w:val="22"/>
          <w:szCs w:val="22"/>
        </w:rPr>
        <w:t>démographiques, économiques</w:t>
      </w:r>
      <w:r>
        <w:rPr>
          <w:rFonts w:ascii="Book Antiqua" w:hAnsi="Book Antiqua" w:cs="Times New Roman"/>
          <w:color w:val="000000"/>
          <w:sz w:val="22"/>
          <w:szCs w:val="22"/>
        </w:rPr>
        <w:t xml:space="preserve"> </w:t>
      </w:r>
      <w:r w:rsidR="00AD7435">
        <w:rPr>
          <w:rFonts w:ascii="Book Antiqua" w:hAnsi="Book Antiqua" w:cs="Times New Roman"/>
          <w:color w:val="000000"/>
          <w:sz w:val="22"/>
          <w:szCs w:val="22"/>
        </w:rPr>
        <w:t xml:space="preserve">et culturels. Cette enquête </w:t>
      </w:r>
      <w:r w:rsidRPr="00280894">
        <w:rPr>
          <w:rFonts w:ascii="Book Antiqua" w:hAnsi="Book Antiqua" w:cs="Times New Roman"/>
          <w:color w:val="000000"/>
          <w:sz w:val="22"/>
          <w:szCs w:val="22"/>
        </w:rPr>
        <w:t>fournir</w:t>
      </w:r>
      <w:r w:rsidR="00AD7435">
        <w:rPr>
          <w:rFonts w:ascii="Book Antiqua" w:hAnsi="Book Antiqua" w:cs="Times New Roman"/>
          <w:color w:val="000000"/>
          <w:sz w:val="22"/>
          <w:szCs w:val="22"/>
        </w:rPr>
        <w:t>a</w:t>
      </w:r>
      <w:r w:rsidRPr="00280894">
        <w:rPr>
          <w:rFonts w:ascii="Book Antiqua" w:hAnsi="Book Antiqua" w:cs="Times New Roman"/>
          <w:color w:val="000000"/>
          <w:sz w:val="22"/>
          <w:szCs w:val="22"/>
        </w:rPr>
        <w:t xml:space="preserve"> un recueil d’indicateurs multidimensionnels permettant de chiffrer, d’étudier</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et de comprendre ces mutations et leurs conséquences sur l’individu et sur les transitions</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démographiques et sociales qui s’opèrent dans notre société. La présente enquête serait également</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l’occasion de présenter la typologie de la famille contemporaine et sa dynamique par rapport à</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1995, date de réalisation par le HCP de la première investigation statistique sur la structure</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familiale. Il serait également question de comprendre le processus de formation, de dissolution et de</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recomposition de la famille en interaction avec le comportement démographique de la population</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afin de mieux situer</w:t>
      </w:r>
      <w:r w:rsidR="00252178">
        <w:rPr>
          <w:rFonts w:ascii="Book Antiqua" w:hAnsi="Book Antiqua" w:cs="Times New Roman"/>
          <w:color w:val="000000"/>
          <w:sz w:val="22"/>
          <w:szCs w:val="22"/>
        </w:rPr>
        <w:t>,</w:t>
      </w:r>
      <w:r w:rsidRPr="00280894">
        <w:rPr>
          <w:rFonts w:ascii="Book Antiqua" w:hAnsi="Book Antiqua" w:cs="Times New Roman"/>
          <w:color w:val="000000"/>
          <w:sz w:val="22"/>
          <w:szCs w:val="22"/>
        </w:rPr>
        <w:t xml:space="preserve"> entre autres</w:t>
      </w:r>
      <w:r w:rsidR="00252178">
        <w:rPr>
          <w:rFonts w:ascii="Book Antiqua" w:hAnsi="Book Antiqua" w:cs="Times New Roman"/>
          <w:color w:val="000000"/>
          <w:sz w:val="22"/>
          <w:szCs w:val="22"/>
        </w:rPr>
        <w:t>,</w:t>
      </w:r>
      <w:r w:rsidRPr="00280894">
        <w:rPr>
          <w:rFonts w:ascii="Book Antiqua" w:hAnsi="Book Antiqua" w:cs="Times New Roman"/>
          <w:color w:val="000000"/>
          <w:sz w:val="22"/>
          <w:szCs w:val="22"/>
        </w:rPr>
        <w:t xml:space="preserve"> la nuptialité, la natalité, la rupture d’union, l’endogamie/l’exogamie</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dans leur contexte familial.</w:t>
      </w:r>
    </w:p>
    <w:p w:rsidR="003B2E4F" w:rsidRDefault="003B2E4F"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3B2E4F" w:rsidRPr="00E41A9B" w:rsidRDefault="00965F1B"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lastRenderedPageBreak/>
        <w:t>Coût socio-économique de la violence et ses effets sur l’enfant</w:t>
      </w:r>
      <w:r w:rsidR="003B2E4F" w:rsidRPr="00E41A9B">
        <w:rPr>
          <w:rFonts w:ascii="Garamond" w:hAnsi="Garamond"/>
          <w:b/>
          <w:bCs/>
          <w:u w:val="dash"/>
        </w:rPr>
        <w:t xml:space="preserve"> </w:t>
      </w:r>
    </w:p>
    <w:p w:rsidR="003B2E4F" w:rsidRDefault="003B2E4F" w:rsidP="00667D19">
      <w:pPr>
        <w:spacing w:line="276" w:lineRule="auto"/>
        <w:jc w:val="both"/>
        <w:rPr>
          <w:rFonts w:ascii="Book Antiqua" w:hAnsi="Book Antiqua" w:cs="Times New Roman"/>
          <w:b/>
          <w:bCs/>
          <w:color w:val="000000"/>
          <w:sz w:val="22"/>
          <w:szCs w:val="22"/>
        </w:rPr>
      </w:pPr>
    </w:p>
    <w:p w:rsidR="003B2E4F" w:rsidRDefault="003B2E4F" w:rsidP="00667D19">
      <w:pPr>
        <w:spacing w:line="276" w:lineRule="auto"/>
        <w:ind w:left="360"/>
        <w:jc w:val="both"/>
        <w:rPr>
          <w:rFonts w:ascii="Book Antiqua" w:hAnsi="Book Antiqua" w:cs="Times New Roman"/>
          <w:color w:val="000000"/>
          <w:sz w:val="22"/>
          <w:szCs w:val="22"/>
        </w:rPr>
      </w:pPr>
      <w:r w:rsidRPr="001440DF">
        <w:rPr>
          <w:rFonts w:ascii="Book Antiqua" w:hAnsi="Book Antiqua" w:cs="Times New Roman"/>
          <w:color w:val="000000"/>
          <w:sz w:val="22"/>
          <w:szCs w:val="22"/>
        </w:rPr>
        <w:t>Le HCP a réalisé en 2019 la deuxième enquête nationale sur la violence à l’encontre des femmes, après celle réalisée en 2009. Cette enquête entre dans le cadre des investigations sur le phénomène de violence en vue, de répondre aux besoins en informations précises au service de politiques nationales soucieuses de conformité avec les princip</w:t>
      </w:r>
      <w:r w:rsidR="00E56331">
        <w:rPr>
          <w:rFonts w:ascii="Book Antiqua" w:hAnsi="Book Antiqua" w:cs="Times New Roman"/>
          <w:color w:val="000000"/>
          <w:sz w:val="22"/>
          <w:szCs w:val="22"/>
        </w:rPr>
        <w:t>es de déclaration de 1993 sur ‘’</w:t>
      </w:r>
      <w:r w:rsidRPr="001440DF">
        <w:rPr>
          <w:rFonts w:ascii="Book Antiqua" w:hAnsi="Book Antiqua" w:cs="Times New Roman"/>
          <w:color w:val="000000"/>
          <w:sz w:val="22"/>
          <w:szCs w:val="22"/>
        </w:rPr>
        <w:t>l’élimination de la</w:t>
      </w:r>
      <w:r w:rsidR="00E56331">
        <w:rPr>
          <w:rFonts w:ascii="Book Antiqua" w:hAnsi="Book Antiqua" w:cs="Times New Roman"/>
          <w:color w:val="000000"/>
          <w:sz w:val="22"/>
          <w:szCs w:val="22"/>
        </w:rPr>
        <w:t xml:space="preserve"> violence à l’égard des femmes’’</w:t>
      </w:r>
      <w:r w:rsidRPr="001440DF">
        <w:rPr>
          <w:rFonts w:ascii="Book Antiqua" w:hAnsi="Book Antiqua" w:cs="Times New Roman"/>
          <w:color w:val="000000"/>
          <w:sz w:val="22"/>
          <w:szCs w:val="22"/>
        </w:rPr>
        <w:t xml:space="preserve"> et les résolutions subséquentes des Nations Unies notamment, et de tenir à jour les données  sur ce phénomène et en améliorer la collecte.</w:t>
      </w:r>
    </w:p>
    <w:p w:rsidR="00186DE6" w:rsidRPr="001440DF" w:rsidRDefault="00186DE6" w:rsidP="00667D19">
      <w:pPr>
        <w:spacing w:line="276" w:lineRule="auto"/>
        <w:ind w:left="360"/>
        <w:jc w:val="both"/>
        <w:rPr>
          <w:rFonts w:ascii="Book Antiqua" w:hAnsi="Book Antiqua" w:cs="Times New Roman"/>
          <w:color w:val="000000"/>
          <w:sz w:val="22"/>
          <w:szCs w:val="22"/>
        </w:rPr>
      </w:pPr>
    </w:p>
    <w:p w:rsidR="003B2E4F" w:rsidRPr="001440DF" w:rsidRDefault="003B2E4F" w:rsidP="00667D19">
      <w:pPr>
        <w:spacing w:line="276" w:lineRule="auto"/>
        <w:ind w:left="360"/>
        <w:jc w:val="both"/>
        <w:rPr>
          <w:rFonts w:ascii="Book Antiqua" w:hAnsi="Book Antiqua" w:cs="Times New Roman"/>
          <w:color w:val="000000"/>
          <w:sz w:val="22"/>
          <w:szCs w:val="22"/>
        </w:rPr>
      </w:pPr>
      <w:r w:rsidRPr="001440DF">
        <w:rPr>
          <w:rFonts w:ascii="Book Antiqua" w:hAnsi="Book Antiqua" w:cs="Times New Roman"/>
          <w:color w:val="000000"/>
          <w:sz w:val="22"/>
          <w:szCs w:val="22"/>
        </w:rPr>
        <w:t>Cette enquête s’inscrit également dans un contexte marqué par l’approbation en 2015 de l’agenda 2030 des Objectifs de Développement Durable. Elle permettra de répondre aux besoins des ODD, plus particulièrement les indicateurs qui couvrent les différentes formes de violence contre les femmes</w:t>
      </w:r>
      <w:r w:rsidR="00E90E12">
        <w:rPr>
          <w:rFonts w:ascii="Book Antiqua" w:hAnsi="Book Antiqua" w:cs="Times New Roman"/>
          <w:color w:val="000000"/>
          <w:sz w:val="22"/>
          <w:szCs w:val="22"/>
        </w:rPr>
        <w:t>.</w:t>
      </w:r>
    </w:p>
    <w:p w:rsidR="003B2E4F" w:rsidRDefault="003B2E4F" w:rsidP="00667D19">
      <w:pPr>
        <w:pStyle w:val="Paragraphedeliste"/>
        <w:spacing w:line="276" w:lineRule="auto"/>
        <w:ind w:left="792"/>
        <w:jc w:val="both"/>
        <w:rPr>
          <w:rFonts w:ascii="Book Antiqua" w:hAnsi="Book Antiqua" w:cs="Times New Roman"/>
          <w:b/>
          <w:bCs/>
          <w:color w:val="000000"/>
          <w:sz w:val="22"/>
          <w:szCs w:val="22"/>
        </w:rPr>
      </w:pPr>
    </w:p>
    <w:p w:rsidR="00A67CC9" w:rsidRPr="00E41A9B" w:rsidRDefault="00A67CC9"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Perception de l’environnement des affaires et contribution de la sociét</w:t>
      </w:r>
      <w:r w:rsidR="005759D5">
        <w:rPr>
          <w:rFonts w:ascii="Garamond" w:hAnsi="Garamond"/>
          <w:b/>
          <w:bCs/>
          <w:u w:val="dash"/>
        </w:rPr>
        <w:t>é civile à l’économie nationale</w:t>
      </w:r>
    </w:p>
    <w:p w:rsidR="00A67CC9" w:rsidRDefault="00A67CC9" w:rsidP="00667D19">
      <w:pPr>
        <w:spacing w:line="276" w:lineRule="auto"/>
        <w:jc w:val="both"/>
        <w:rPr>
          <w:rFonts w:ascii="Book Antiqua" w:hAnsi="Book Antiqua" w:cs="Times New Roman"/>
          <w:color w:val="000000"/>
          <w:sz w:val="22"/>
          <w:szCs w:val="22"/>
        </w:rPr>
      </w:pPr>
    </w:p>
    <w:p w:rsidR="00E90E12" w:rsidRDefault="00E90E12" w:rsidP="00E90E12">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Les enquêtes que mène le HCP sur les entreprises ont pour objectif de donner une image des principaux indicateurs du monde de l’entreprise.  Parmi les nouveautés du programme des enquêtes sur les  entreprises:</w:t>
      </w:r>
    </w:p>
    <w:p w:rsidR="00E90E12" w:rsidRDefault="00E90E12" w:rsidP="00E90E12">
      <w:pPr>
        <w:spacing w:line="276" w:lineRule="auto"/>
        <w:ind w:firstLine="360"/>
        <w:jc w:val="both"/>
        <w:rPr>
          <w:rFonts w:ascii="Book Antiqua" w:hAnsi="Book Antiqua" w:cs="Times New Roman"/>
          <w:color w:val="000000"/>
          <w:sz w:val="22"/>
          <w:szCs w:val="22"/>
        </w:rPr>
      </w:pPr>
    </w:p>
    <w:p w:rsidR="00E90E12" w:rsidRDefault="00E90E12" w:rsidP="00E90E12">
      <w:pPr>
        <w:pStyle w:val="Paragraphedeliste"/>
        <w:numPr>
          <w:ilvl w:val="0"/>
          <w:numId w:val="6"/>
        </w:num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 xml:space="preserve">La réalisation en 2019 d’une enquête sur le climat des affaires qui vise à identifier les principales contraintes et </w:t>
      </w:r>
      <w:r w:rsidRPr="008815FF">
        <w:rPr>
          <w:rFonts w:ascii="Book Antiqua" w:hAnsi="Book Antiqua" w:cs="Times New Roman"/>
          <w:color w:val="000000"/>
          <w:sz w:val="22"/>
          <w:szCs w:val="22"/>
        </w:rPr>
        <w:t>o</w:t>
      </w:r>
      <w:r>
        <w:rPr>
          <w:rFonts w:ascii="Book Antiqua" w:hAnsi="Book Antiqua" w:cs="Times New Roman"/>
          <w:color w:val="000000"/>
          <w:sz w:val="22"/>
          <w:szCs w:val="22"/>
        </w:rPr>
        <w:t>bstacles qui entravent le développement des entreprises au Maroc et les mesures nécessaires pour les surmonter.</w:t>
      </w:r>
    </w:p>
    <w:p w:rsidR="00E90E12" w:rsidRPr="008815FF" w:rsidRDefault="00E90E12" w:rsidP="00E90E12">
      <w:pPr>
        <w:pStyle w:val="Paragraphedeliste"/>
        <w:spacing w:line="276" w:lineRule="auto"/>
        <w:jc w:val="both"/>
        <w:rPr>
          <w:rFonts w:ascii="Book Antiqua" w:hAnsi="Book Antiqua" w:cs="Times New Roman"/>
          <w:color w:val="000000"/>
          <w:sz w:val="22"/>
          <w:szCs w:val="22"/>
        </w:rPr>
      </w:pPr>
    </w:p>
    <w:p w:rsidR="00E90E12" w:rsidRDefault="00E90E12" w:rsidP="00E90E12">
      <w:pPr>
        <w:pStyle w:val="Paragraphedeliste"/>
        <w:numPr>
          <w:ilvl w:val="0"/>
          <w:numId w:val="6"/>
        </w:num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Le lancement de l’e</w:t>
      </w:r>
      <w:r w:rsidRPr="00754C55">
        <w:rPr>
          <w:rFonts w:ascii="Book Antiqua" w:hAnsi="Book Antiqua" w:cs="Times New Roman"/>
          <w:color w:val="000000"/>
          <w:sz w:val="22"/>
          <w:szCs w:val="22"/>
        </w:rPr>
        <w:t>nquête sur les Institutions Sans But Lucratif</w:t>
      </w:r>
      <w:r>
        <w:rPr>
          <w:rFonts w:ascii="Book Antiqua" w:hAnsi="Book Antiqua" w:cs="Times New Roman"/>
          <w:color w:val="000000"/>
          <w:sz w:val="22"/>
          <w:szCs w:val="22"/>
        </w:rPr>
        <w:t xml:space="preserve"> (ISBL) qui a pour objectif d’appréhender diverses informations sur le monde associatif </w:t>
      </w:r>
      <w:r w:rsidRPr="00517AC2">
        <w:rPr>
          <w:rFonts w:ascii="Book Antiqua" w:hAnsi="Book Antiqua" w:cs="Times New Roman"/>
          <w:color w:val="000000"/>
          <w:sz w:val="22"/>
          <w:szCs w:val="22"/>
        </w:rPr>
        <w:t xml:space="preserve">telles que </w:t>
      </w:r>
      <w:r>
        <w:rPr>
          <w:rFonts w:ascii="Book Antiqua" w:hAnsi="Book Antiqua" w:cs="Times New Roman"/>
          <w:color w:val="000000"/>
          <w:sz w:val="22"/>
          <w:szCs w:val="22"/>
        </w:rPr>
        <w:t>leur contribution à</w:t>
      </w:r>
      <w:r w:rsidRPr="00517AC2">
        <w:rPr>
          <w:rFonts w:ascii="Book Antiqua" w:hAnsi="Book Antiqua" w:cs="Times New Roman"/>
          <w:color w:val="000000"/>
          <w:sz w:val="22"/>
          <w:szCs w:val="22"/>
        </w:rPr>
        <w:t xml:space="preserve"> </w:t>
      </w:r>
      <w:r>
        <w:rPr>
          <w:rFonts w:ascii="Book Antiqua" w:hAnsi="Book Antiqua" w:cs="Times New Roman"/>
          <w:color w:val="000000"/>
          <w:sz w:val="22"/>
          <w:szCs w:val="22"/>
        </w:rPr>
        <w:t xml:space="preserve">la </w:t>
      </w:r>
      <w:r w:rsidRPr="00517AC2">
        <w:rPr>
          <w:rFonts w:ascii="Book Antiqua" w:hAnsi="Book Antiqua" w:cs="Times New Roman"/>
          <w:color w:val="000000"/>
          <w:sz w:val="22"/>
          <w:szCs w:val="22"/>
        </w:rPr>
        <w:t xml:space="preserve">création de la richesse nationale </w:t>
      </w:r>
      <w:r>
        <w:rPr>
          <w:rFonts w:ascii="Book Antiqua" w:hAnsi="Book Antiqua" w:cs="Times New Roman"/>
          <w:color w:val="000000"/>
          <w:sz w:val="22"/>
          <w:szCs w:val="22"/>
        </w:rPr>
        <w:t>en termes de</w:t>
      </w:r>
      <w:r w:rsidRPr="00517AC2">
        <w:rPr>
          <w:rFonts w:ascii="Book Antiqua" w:hAnsi="Book Antiqua" w:cs="Times New Roman"/>
          <w:color w:val="000000"/>
          <w:sz w:val="22"/>
          <w:szCs w:val="22"/>
        </w:rPr>
        <w:t xml:space="preserve"> PIB, de distribution des salaires, d’emploi</w:t>
      </w:r>
      <w:r>
        <w:rPr>
          <w:rFonts w:ascii="Book Antiqua" w:hAnsi="Book Antiqua" w:cs="Times New Roman"/>
          <w:color w:val="000000"/>
          <w:sz w:val="22"/>
          <w:szCs w:val="22"/>
        </w:rPr>
        <w:t>s</w:t>
      </w:r>
      <w:r w:rsidRPr="00517AC2">
        <w:rPr>
          <w:rFonts w:ascii="Book Antiqua" w:hAnsi="Book Antiqua" w:cs="Times New Roman"/>
          <w:color w:val="000000"/>
          <w:sz w:val="22"/>
          <w:szCs w:val="22"/>
        </w:rPr>
        <w:t xml:space="preserve"> rémunéré</w:t>
      </w:r>
      <w:r>
        <w:rPr>
          <w:rFonts w:ascii="Book Antiqua" w:hAnsi="Book Antiqua" w:cs="Times New Roman"/>
          <w:color w:val="000000"/>
          <w:sz w:val="22"/>
          <w:szCs w:val="22"/>
        </w:rPr>
        <w:t>s</w:t>
      </w:r>
      <w:r w:rsidRPr="00517AC2">
        <w:rPr>
          <w:rFonts w:ascii="Book Antiqua" w:hAnsi="Book Antiqua" w:cs="Times New Roman"/>
          <w:color w:val="000000"/>
          <w:sz w:val="22"/>
          <w:szCs w:val="22"/>
        </w:rPr>
        <w:t xml:space="preserve"> et non rémunér</w:t>
      </w:r>
      <w:r>
        <w:rPr>
          <w:rFonts w:ascii="Book Antiqua" w:hAnsi="Book Antiqua" w:cs="Times New Roman"/>
          <w:color w:val="000000"/>
          <w:sz w:val="22"/>
          <w:szCs w:val="22"/>
        </w:rPr>
        <w:t>és (bénévolat).</w:t>
      </w:r>
    </w:p>
    <w:p w:rsidR="00A67CC9" w:rsidRPr="00965F1B" w:rsidRDefault="00A67CC9" w:rsidP="00667D19">
      <w:pPr>
        <w:pStyle w:val="Paragraphedeliste"/>
        <w:spacing w:line="276" w:lineRule="auto"/>
        <w:rPr>
          <w:rFonts w:ascii="Book Antiqua" w:hAnsi="Book Antiqua" w:cs="Times New Roman"/>
          <w:color w:val="000000"/>
          <w:sz w:val="22"/>
          <w:szCs w:val="22"/>
        </w:rPr>
      </w:pPr>
    </w:p>
    <w:p w:rsidR="00767F17" w:rsidRPr="00E41A9B" w:rsidRDefault="00965F1B"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Réforme des</w:t>
      </w:r>
      <w:r w:rsidR="005759D5">
        <w:rPr>
          <w:rFonts w:ascii="Garamond" w:hAnsi="Garamond"/>
          <w:b/>
          <w:bCs/>
          <w:u w:val="dash"/>
        </w:rPr>
        <w:t xml:space="preserve"> enquêtes permanentes</w:t>
      </w:r>
    </w:p>
    <w:p w:rsidR="00767F17" w:rsidRDefault="00767F17" w:rsidP="00667D19">
      <w:pPr>
        <w:spacing w:line="276" w:lineRule="auto"/>
        <w:jc w:val="both"/>
        <w:rPr>
          <w:rFonts w:ascii="Book Antiqua" w:hAnsi="Book Antiqua" w:cs="Times New Roman"/>
          <w:b/>
          <w:bCs/>
          <w:color w:val="000000"/>
          <w:sz w:val="22"/>
          <w:szCs w:val="22"/>
        </w:rPr>
      </w:pPr>
    </w:p>
    <w:p w:rsidR="00B7673F" w:rsidRDefault="00F82499"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 HCP a entrepris</w:t>
      </w:r>
      <w:r w:rsidR="00965F1B" w:rsidRPr="00965F1B">
        <w:rPr>
          <w:rFonts w:ascii="Book Antiqua" w:hAnsi="Book Antiqua" w:cs="Times New Roman"/>
          <w:color w:val="000000"/>
          <w:sz w:val="22"/>
          <w:szCs w:val="22"/>
        </w:rPr>
        <w:t xml:space="preserve"> depuis 2017 un </w:t>
      </w:r>
      <w:r w:rsidR="00965F1B">
        <w:rPr>
          <w:rFonts w:ascii="Book Antiqua" w:hAnsi="Book Antiqua" w:cs="Times New Roman"/>
          <w:color w:val="000000"/>
          <w:sz w:val="22"/>
          <w:szCs w:val="22"/>
        </w:rPr>
        <w:t xml:space="preserve">programme de </w:t>
      </w:r>
      <w:r w:rsidR="00A67CC9">
        <w:rPr>
          <w:rFonts w:ascii="Book Antiqua" w:hAnsi="Book Antiqua" w:cs="Times New Roman"/>
          <w:color w:val="000000"/>
          <w:sz w:val="22"/>
          <w:szCs w:val="22"/>
        </w:rPr>
        <w:t>réformes</w:t>
      </w:r>
      <w:r w:rsidR="00965F1B">
        <w:rPr>
          <w:rFonts w:ascii="Book Antiqua" w:hAnsi="Book Antiqua" w:cs="Times New Roman"/>
          <w:color w:val="000000"/>
          <w:sz w:val="22"/>
          <w:szCs w:val="22"/>
        </w:rPr>
        <w:t xml:space="preserve"> de ses principales enquêtes permanentes (enquête emploi, enquêtes de conjoncture, enquête sur les prix…). Ces </w:t>
      </w:r>
      <w:r w:rsidR="00A67CC9">
        <w:rPr>
          <w:rFonts w:ascii="Book Antiqua" w:hAnsi="Book Antiqua" w:cs="Times New Roman"/>
          <w:color w:val="000000"/>
          <w:sz w:val="22"/>
          <w:szCs w:val="22"/>
        </w:rPr>
        <w:t>réformes</w:t>
      </w:r>
      <w:r w:rsidR="00965F1B">
        <w:rPr>
          <w:rFonts w:ascii="Book Antiqua" w:hAnsi="Book Antiqua" w:cs="Times New Roman"/>
          <w:color w:val="000000"/>
          <w:sz w:val="22"/>
          <w:szCs w:val="22"/>
        </w:rPr>
        <w:t xml:space="preserve"> ont concerné notamment l’élargissement des échantillon</w:t>
      </w:r>
      <w:r w:rsidR="00A67CC9">
        <w:rPr>
          <w:rFonts w:ascii="Book Antiqua" w:hAnsi="Book Antiqua" w:cs="Times New Roman"/>
          <w:color w:val="000000"/>
          <w:sz w:val="22"/>
          <w:szCs w:val="22"/>
        </w:rPr>
        <w:t>s</w:t>
      </w:r>
      <w:r w:rsidR="00965F1B">
        <w:rPr>
          <w:rFonts w:ascii="Book Antiqua" w:hAnsi="Book Antiqua" w:cs="Times New Roman"/>
          <w:color w:val="000000"/>
          <w:sz w:val="22"/>
          <w:szCs w:val="22"/>
        </w:rPr>
        <w:t>, l’introduction de nouvelles thématiques, l’utilisation de nouvelles nomenclatures ainsi que l’introduction de nouvelles technologies de collecte des données.</w:t>
      </w:r>
    </w:p>
    <w:p w:rsidR="00186DE6" w:rsidRPr="00B26E44" w:rsidRDefault="00186DE6" w:rsidP="00667D19">
      <w:pPr>
        <w:spacing w:line="276" w:lineRule="auto"/>
        <w:ind w:left="360"/>
        <w:jc w:val="both"/>
        <w:rPr>
          <w:rFonts w:ascii="Book Antiqua" w:hAnsi="Book Antiqua" w:cs="Times New Roman"/>
          <w:color w:val="000000"/>
          <w:sz w:val="22"/>
          <w:szCs w:val="22"/>
        </w:rPr>
      </w:pPr>
    </w:p>
    <w:p w:rsidR="00F532BB" w:rsidRPr="00F10823" w:rsidRDefault="00FB76E2" w:rsidP="00667D19">
      <w:pPr>
        <w:pStyle w:val="Paragraphedeliste"/>
        <w:numPr>
          <w:ilvl w:val="0"/>
          <w:numId w:val="3"/>
        </w:numPr>
        <w:spacing w:line="276" w:lineRule="auto"/>
        <w:jc w:val="both"/>
        <w:rPr>
          <w:rFonts w:ascii="Book Antiqua" w:hAnsi="Book Antiqua" w:cs="Times New Roman"/>
          <w:b/>
          <w:bCs/>
          <w:color w:val="000000"/>
          <w:sz w:val="22"/>
          <w:szCs w:val="22"/>
          <w:u w:val="single"/>
        </w:rPr>
      </w:pPr>
      <w:r w:rsidRPr="00F10823">
        <w:rPr>
          <w:rFonts w:ascii="Book Antiqua" w:hAnsi="Book Antiqua" w:cs="Times New Roman"/>
          <w:b/>
          <w:bCs/>
          <w:color w:val="000000"/>
          <w:sz w:val="22"/>
          <w:szCs w:val="22"/>
          <w:u w:val="single"/>
        </w:rPr>
        <w:t>L</w:t>
      </w:r>
      <w:r w:rsidR="00B26E44" w:rsidRPr="00F10823">
        <w:rPr>
          <w:rFonts w:ascii="Book Antiqua" w:hAnsi="Book Antiqua" w:cs="Times New Roman"/>
          <w:b/>
          <w:bCs/>
          <w:color w:val="000000"/>
          <w:sz w:val="22"/>
          <w:szCs w:val="22"/>
          <w:u w:val="single"/>
        </w:rPr>
        <w:t>es innovations technologiques</w:t>
      </w:r>
    </w:p>
    <w:p w:rsidR="00307238" w:rsidRPr="00706CB5" w:rsidRDefault="00307238" w:rsidP="00667D19">
      <w:pPr>
        <w:spacing w:line="276" w:lineRule="auto"/>
        <w:jc w:val="both"/>
        <w:rPr>
          <w:rFonts w:ascii="Book Antiqua" w:hAnsi="Book Antiqua" w:cs="Times New Roman"/>
          <w:color w:val="000000"/>
          <w:sz w:val="22"/>
          <w:szCs w:val="22"/>
        </w:rPr>
      </w:pPr>
    </w:p>
    <w:p w:rsidR="00307238" w:rsidRPr="00E41A9B" w:rsidRDefault="00307238"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Projet de transformation digitale</w:t>
      </w:r>
    </w:p>
    <w:p w:rsidR="00186DE6" w:rsidRPr="00531019" w:rsidRDefault="00186DE6" w:rsidP="00531019">
      <w:pPr>
        <w:spacing w:line="276" w:lineRule="auto"/>
        <w:jc w:val="both"/>
        <w:rPr>
          <w:rFonts w:ascii="Book Antiqua" w:hAnsi="Book Antiqua" w:cs="Times New Roman"/>
          <w:color w:val="000000"/>
          <w:sz w:val="22"/>
          <w:szCs w:val="22"/>
        </w:rPr>
      </w:pPr>
    </w:p>
    <w:p w:rsidR="00481619" w:rsidRDefault="00481619" w:rsidP="00481619">
      <w:pPr>
        <w:pStyle w:val="Paragraphedeliste"/>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L</w:t>
      </w:r>
      <w:r>
        <w:rPr>
          <w:rFonts w:ascii="Book Antiqua" w:hAnsi="Book Antiqua" w:cs="Times New Roman"/>
          <w:color w:val="000000"/>
          <w:sz w:val="22"/>
          <w:szCs w:val="22"/>
        </w:rPr>
        <w:t>e HCP a entamé un vaste chantier de</w:t>
      </w:r>
      <w:r w:rsidRPr="00706CB5">
        <w:rPr>
          <w:rFonts w:ascii="Book Antiqua" w:hAnsi="Book Antiqua" w:cs="Times New Roman"/>
          <w:color w:val="000000"/>
          <w:sz w:val="22"/>
          <w:szCs w:val="22"/>
        </w:rPr>
        <w:t xml:space="preserve"> transf</w:t>
      </w:r>
      <w:r>
        <w:rPr>
          <w:rFonts w:ascii="Book Antiqua" w:hAnsi="Book Antiqua" w:cs="Times New Roman"/>
          <w:color w:val="000000"/>
          <w:sz w:val="22"/>
          <w:szCs w:val="22"/>
        </w:rPr>
        <w:t xml:space="preserve">ormation digitale caractérisé </w:t>
      </w:r>
      <w:r w:rsidRPr="00706CB5">
        <w:rPr>
          <w:rFonts w:ascii="Book Antiqua" w:hAnsi="Book Antiqua" w:cs="Times New Roman"/>
          <w:color w:val="000000"/>
          <w:sz w:val="22"/>
          <w:szCs w:val="22"/>
        </w:rPr>
        <w:t>par une refo</w:t>
      </w:r>
      <w:r>
        <w:rPr>
          <w:rFonts w:ascii="Book Antiqua" w:hAnsi="Book Antiqua" w:cs="Times New Roman"/>
          <w:color w:val="000000"/>
          <w:sz w:val="22"/>
          <w:szCs w:val="22"/>
        </w:rPr>
        <w:t>nte de ses</w:t>
      </w:r>
      <w:r w:rsidRPr="00706CB5">
        <w:rPr>
          <w:rFonts w:ascii="Book Antiqua" w:hAnsi="Book Antiqua" w:cs="Times New Roman"/>
          <w:color w:val="000000"/>
          <w:sz w:val="22"/>
          <w:szCs w:val="22"/>
        </w:rPr>
        <w:t xml:space="preserve"> processus de production </w:t>
      </w:r>
      <w:r>
        <w:rPr>
          <w:rFonts w:ascii="Book Antiqua" w:hAnsi="Book Antiqua" w:cs="Times New Roman"/>
          <w:color w:val="000000"/>
          <w:sz w:val="22"/>
          <w:szCs w:val="22"/>
        </w:rPr>
        <w:t xml:space="preserve">et de diffusion statistique </w:t>
      </w:r>
      <w:r w:rsidRPr="00706CB5">
        <w:rPr>
          <w:rFonts w:ascii="Book Antiqua" w:hAnsi="Book Antiqua" w:cs="Times New Roman"/>
          <w:color w:val="000000"/>
          <w:sz w:val="22"/>
          <w:szCs w:val="22"/>
        </w:rPr>
        <w:t xml:space="preserve">avec l’accent mis sur la </w:t>
      </w:r>
      <w:r w:rsidRPr="00706CB5">
        <w:rPr>
          <w:rFonts w:ascii="Book Antiqua" w:hAnsi="Book Antiqua" w:cs="Times New Roman"/>
          <w:color w:val="000000"/>
          <w:sz w:val="22"/>
          <w:szCs w:val="22"/>
        </w:rPr>
        <w:lastRenderedPageBreak/>
        <w:t xml:space="preserve">transversalité mais également une automatisation de la collecte de données ainsi que l’échange de données informatisées </w:t>
      </w:r>
      <w:r>
        <w:rPr>
          <w:rFonts w:ascii="Book Antiqua" w:hAnsi="Book Antiqua" w:cs="Times New Roman"/>
          <w:color w:val="000000"/>
          <w:sz w:val="22"/>
          <w:szCs w:val="22"/>
        </w:rPr>
        <w:t>avec les autres producteurs institutionnels</w:t>
      </w:r>
      <w:r w:rsidRPr="00706CB5">
        <w:rPr>
          <w:rFonts w:ascii="Book Antiqua" w:hAnsi="Book Antiqua" w:cs="Times New Roman"/>
          <w:color w:val="000000"/>
          <w:sz w:val="22"/>
          <w:szCs w:val="22"/>
        </w:rPr>
        <w:t xml:space="preserve">. </w:t>
      </w:r>
    </w:p>
    <w:p w:rsidR="00531019" w:rsidRPr="00706CB5" w:rsidRDefault="00531019" w:rsidP="00481619">
      <w:pPr>
        <w:pStyle w:val="Paragraphedeliste"/>
        <w:spacing w:line="276" w:lineRule="auto"/>
        <w:ind w:left="360"/>
        <w:jc w:val="both"/>
        <w:rPr>
          <w:rFonts w:ascii="Book Antiqua" w:hAnsi="Book Antiqua" w:cs="Times New Roman"/>
          <w:color w:val="000000"/>
          <w:sz w:val="22"/>
          <w:szCs w:val="22"/>
        </w:rPr>
      </w:pPr>
    </w:p>
    <w:p w:rsidR="00481619" w:rsidRDefault="00481619" w:rsidP="00481619">
      <w:pPr>
        <w:pStyle w:val="Paragraphedeliste"/>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 xml:space="preserve">Un diagnostic détaillé a été établi sur l’ensemble des processus opérationnels statistiques ce qui a permis de mettre en place une feuille de route indiquant les différents chantiers à mettre en œuvre et leur priorité. Cette étude </w:t>
      </w:r>
      <w:r w:rsidRPr="00125EA7">
        <w:rPr>
          <w:rFonts w:ascii="Book Antiqua" w:hAnsi="Book Antiqua" w:cs="Times New Roman"/>
          <w:color w:val="000000"/>
          <w:sz w:val="22"/>
          <w:szCs w:val="22"/>
        </w:rPr>
        <w:t>permettra  d’assurer une</w:t>
      </w:r>
      <w:r>
        <w:rPr>
          <w:rFonts w:ascii="Book Antiqua" w:hAnsi="Book Antiqua" w:cs="Times New Roman"/>
          <w:color w:val="000000"/>
          <w:sz w:val="22"/>
          <w:szCs w:val="22"/>
        </w:rPr>
        <w:t xml:space="preserve"> cohérence globale au niveau des chantiers à mener qui s’articulent autour d</w:t>
      </w:r>
      <w:r w:rsidRPr="00125EA7">
        <w:rPr>
          <w:rFonts w:ascii="Book Antiqua" w:hAnsi="Book Antiqua" w:cs="Times New Roman"/>
          <w:color w:val="000000"/>
          <w:sz w:val="22"/>
          <w:szCs w:val="22"/>
        </w:rPr>
        <w:t>es piliers suivants :</w:t>
      </w:r>
    </w:p>
    <w:p w:rsidR="00481619" w:rsidRPr="00125EA7" w:rsidRDefault="00481619" w:rsidP="00481619">
      <w:pPr>
        <w:ind w:left="360"/>
        <w:jc w:val="both"/>
        <w:rPr>
          <w:rFonts w:ascii="Book Antiqua" w:hAnsi="Book Antiqua" w:cs="Times New Roman"/>
          <w:color w:val="000000"/>
          <w:sz w:val="22"/>
          <w:szCs w:val="22"/>
        </w:rPr>
      </w:pPr>
    </w:p>
    <w:p w:rsidR="00481619" w:rsidRDefault="00481619" w:rsidP="00481619">
      <w:pPr>
        <w:pStyle w:val="Paragraphedeliste"/>
        <w:numPr>
          <w:ilvl w:val="0"/>
          <w:numId w:val="14"/>
        </w:numPr>
        <w:jc w:val="both"/>
        <w:rPr>
          <w:rFonts w:ascii="Book Antiqua" w:hAnsi="Book Antiqua" w:cs="Times New Roman"/>
          <w:color w:val="000000"/>
          <w:sz w:val="22"/>
          <w:szCs w:val="22"/>
        </w:rPr>
      </w:pPr>
      <w:r>
        <w:rPr>
          <w:rFonts w:ascii="Book Antiqua" w:hAnsi="Book Antiqua" w:cs="Times New Roman"/>
          <w:color w:val="000000"/>
          <w:sz w:val="22"/>
          <w:szCs w:val="22"/>
        </w:rPr>
        <w:t>Automatisation d</w:t>
      </w:r>
      <w:r w:rsidRPr="00125EA7">
        <w:rPr>
          <w:rFonts w:ascii="Book Antiqua" w:hAnsi="Book Antiqua" w:cs="Times New Roman"/>
          <w:color w:val="000000"/>
          <w:sz w:val="22"/>
          <w:szCs w:val="22"/>
        </w:rPr>
        <w:t>es processus de gestio</w:t>
      </w:r>
      <w:r>
        <w:rPr>
          <w:rFonts w:ascii="Book Antiqua" w:hAnsi="Book Antiqua" w:cs="Times New Roman"/>
          <w:color w:val="000000"/>
          <w:sz w:val="22"/>
          <w:szCs w:val="22"/>
        </w:rPr>
        <w:t>n de la production statistique </w:t>
      </w:r>
    </w:p>
    <w:p w:rsidR="00481619" w:rsidRPr="00125EA7" w:rsidRDefault="00481619" w:rsidP="00481619">
      <w:pPr>
        <w:pStyle w:val="Paragraphedeliste"/>
        <w:jc w:val="both"/>
        <w:rPr>
          <w:rFonts w:ascii="Book Antiqua" w:hAnsi="Book Antiqua" w:cs="Times New Roman"/>
          <w:color w:val="000000"/>
          <w:sz w:val="22"/>
          <w:szCs w:val="22"/>
        </w:rPr>
      </w:pPr>
      <w:r w:rsidRPr="00125EA7">
        <w:rPr>
          <w:rFonts w:ascii="Book Antiqua" w:hAnsi="Book Antiqua" w:cs="Times New Roman"/>
          <w:color w:val="000000"/>
          <w:sz w:val="22"/>
          <w:szCs w:val="22"/>
        </w:rPr>
        <w:t xml:space="preserve"> </w:t>
      </w:r>
    </w:p>
    <w:p w:rsidR="00531019" w:rsidRDefault="00481619" w:rsidP="00531019">
      <w:pPr>
        <w:pStyle w:val="Paragraphedeliste"/>
        <w:numPr>
          <w:ilvl w:val="0"/>
          <w:numId w:val="14"/>
        </w:numPr>
        <w:tabs>
          <w:tab w:val="left" w:pos="0"/>
        </w:tabs>
        <w:spacing w:before="120"/>
        <w:jc w:val="both"/>
        <w:rPr>
          <w:rFonts w:ascii="Book Antiqua" w:hAnsi="Book Antiqua" w:cs="Times New Roman"/>
          <w:color w:val="000000"/>
          <w:sz w:val="22"/>
          <w:szCs w:val="22"/>
        </w:rPr>
      </w:pPr>
      <w:r>
        <w:rPr>
          <w:rFonts w:ascii="Book Antiqua" w:hAnsi="Book Antiqua" w:cs="Times New Roman"/>
          <w:color w:val="000000"/>
          <w:sz w:val="22"/>
          <w:szCs w:val="22"/>
        </w:rPr>
        <w:t>R</w:t>
      </w:r>
      <w:r w:rsidRPr="00125EA7">
        <w:rPr>
          <w:rFonts w:ascii="Book Antiqua" w:hAnsi="Book Antiqua" w:cs="Times New Roman"/>
          <w:color w:val="000000"/>
          <w:sz w:val="22"/>
          <w:szCs w:val="22"/>
        </w:rPr>
        <w:t>efonte de l’environ</w:t>
      </w:r>
      <w:r>
        <w:rPr>
          <w:rFonts w:ascii="Book Antiqua" w:hAnsi="Book Antiqua" w:cs="Times New Roman"/>
          <w:color w:val="000000"/>
          <w:sz w:val="22"/>
          <w:szCs w:val="22"/>
        </w:rPr>
        <w:t>nement de la  Gestion des données</w:t>
      </w:r>
      <w:r w:rsidRPr="00125EA7">
        <w:rPr>
          <w:rFonts w:ascii="Book Antiqua" w:hAnsi="Book Antiqua" w:cs="Times New Roman"/>
          <w:color w:val="000000"/>
          <w:sz w:val="22"/>
          <w:szCs w:val="22"/>
        </w:rPr>
        <w:t xml:space="preserve"> </w:t>
      </w:r>
    </w:p>
    <w:p w:rsidR="00531019" w:rsidRPr="00531019" w:rsidRDefault="00531019" w:rsidP="00531019">
      <w:pPr>
        <w:pStyle w:val="Paragraphedeliste"/>
        <w:rPr>
          <w:rFonts w:ascii="Book Antiqua" w:hAnsi="Book Antiqua" w:cs="Times New Roman"/>
          <w:color w:val="000000"/>
          <w:sz w:val="22"/>
          <w:szCs w:val="22"/>
        </w:rPr>
      </w:pPr>
    </w:p>
    <w:p w:rsidR="00125EA7" w:rsidRPr="00531019" w:rsidRDefault="00481619" w:rsidP="00C41D17">
      <w:pPr>
        <w:pStyle w:val="Paragraphedeliste"/>
        <w:numPr>
          <w:ilvl w:val="0"/>
          <w:numId w:val="14"/>
        </w:numPr>
        <w:tabs>
          <w:tab w:val="left" w:pos="0"/>
        </w:tabs>
        <w:spacing w:before="120" w:line="276" w:lineRule="auto"/>
        <w:jc w:val="both"/>
        <w:rPr>
          <w:rFonts w:ascii="Book Antiqua" w:hAnsi="Book Antiqua" w:cs="Times New Roman"/>
          <w:color w:val="000000"/>
          <w:sz w:val="22"/>
          <w:szCs w:val="22"/>
        </w:rPr>
      </w:pPr>
      <w:r w:rsidRPr="00531019">
        <w:rPr>
          <w:rFonts w:ascii="Book Antiqua" w:hAnsi="Book Antiqua" w:cs="Times New Roman"/>
          <w:color w:val="000000"/>
          <w:sz w:val="22"/>
          <w:szCs w:val="22"/>
        </w:rPr>
        <w:t>Standardisation des méthodes de travail en conformité avec le modèle générique de production stat</w:t>
      </w:r>
      <w:r w:rsidR="00C41D17">
        <w:rPr>
          <w:rFonts w:ascii="Book Antiqua" w:hAnsi="Book Antiqua" w:cs="Times New Roman"/>
          <w:color w:val="000000"/>
          <w:sz w:val="22"/>
          <w:szCs w:val="22"/>
        </w:rPr>
        <w:t>istique (GSBPM)  et création d’</w:t>
      </w:r>
      <w:r w:rsidRPr="00531019">
        <w:rPr>
          <w:rFonts w:ascii="Book Antiqua" w:hAnsi="Book Antiqua" w:cs="Times New Roman"/>
          <w:color w:val="000000"/>
          <w:sz w:val="22"/>
          <w:szCs w:val="22"/>
        </w:rPr>
        <w:t>un environnement de travail collaboratif fluide et intégrateur.</w:t>
      </w:r>
    </w:p>
    <w:p w:rsidR="00125EA7" w:rsidRPr="00125EA7" w:rsidRDefault="00125EA7" w:rsidP="00667D19">
      <w:pPr>
        <w:pStyle w:val="Default"/>
        <w:spacing w:line="276" w:lineRule="auto"/>
        <w:jc w:val="both"/>
        <w:rPr>
          <w:rFonts w:ascii="Book Antiqua" w:hAnsi="Book Antiqua" w:cs="Times New Roman"/>
          <w:sz w:val="22"/>
          <w:szCs w:val="22"/>
        </w:rPr>
      </w:pPr>
    </w:p>
    <w:p w:rsidR="00125EA7" w:rsidRPr="00125EA7" w:rsidRDefault="00125EA7" w:rsidP="008273D9">
      <w:pPr>
        <w:pStyle w:val="Default"/>
        <w:spacing w:line="276" w:lineRule="auto"/>
        <w:ind w:left="360"/>
        <w:jc w:val="both"/>
        <w:rPr>
          <w:rFonts w:ascii="Book Antiqua" w:hAnsi="Book Antiqua" w:cs="Times New Roman"/>
          <w:sz w:val="22"/>
          <w:szCs w:val="22"/>
        </w:rPr>
      </w:pPr>
      <w:r>
        <w:rPr>
          <w:rFonts w:ascii="Book Antiqua" w:hAnsi="Book Antiqua" w:cs="Times New Roman"/>
          <w:sz w:val="22"/>
          <w:szCs w:val="22"/>
        </w:rPr>
        <w:t>Les principaux</w:t>
      </w:r>
      <w:r w:rsidRPr="00125EA7">
        <w:rPr>
          <w:rFonts w:ascii="Book Antiqua" w:hAnsi="Book Antiqua" w:cs="Times New Roman"/>
          <w:sz w:val="22"/>
          <w:szCs w:val="22"/>
        </w:rPr>
        <w:t xml:space="preserve"> chantie</w:t>
      </w:r>
      <w:r w:rsidR="00A178A3">
        <w:rPr>
          <w:rFonts w:ascii="Book Antiqua" w:hAnsi="Book Antiqua" w:cs="Times New Roman"/>
          <w:sz w:val="22"/>
          <w:szCs w:val="22"/>
        </w:rPr>
        <w:t>rs identifiés</w:t>
      </w:r>
      <w:r>
        <w:rPr>
          <w:rFonts w:ascii="Book Antiqua" w:hAnsi="Book Antiqua" w:cs="Times New Roman"/>
          <w:sz w:val="22"/>
          <w:szCs w:val="22"/>
        </w:rPr>
        <w:t xml:space="preserve"> </w:t>
      </w:r>
      <w:r w:rsidRPr="00125EA7">
        <w:rPr>
          <w:rFonts w:ascii="Book Antiqua" w:hAnsi="Book Antiqua" w:cs="Times New Roman"/>
          <w:sz w:val="22"/>
          <w:szCs w:val="22"/>
        </w:rPr>
        <w:t>sont : le renforcement de la digitalisation de la collecte, la conception d’un Centre de Gestion des Données, l’harmonisation et l’amélioration des outils de système d’information pour la production, la refonte du site web et de l’environnement d’exposition des données, la plateforme de pilotage et production collaborative et enfin</w:t>
      </w:r>
      <w:r w:rsidR="008273D9">
        <w:rPr>
          <w:rFonts w:ascii="Book Antiqua" w:hAnsi="Book Antiqua" w:cs="Times New Roman"/>
          <w:sz w:val="22"/>
          <w:szCs w:val="22"/>
        </w:rPr>
        <w:t>,</w:t>
      </w:r>
      <w:r w:rsidRPr="00125EA7">
        <w:rPr>
          <w:rFonts w:ascii="Book Antiqua" w:hAnsi="Book Antiqua" w:cs="Times New Roman"/>
          <w:sz w:val="22"/>
          <w:szCs w:val="22"/>
        </w:rPr>
        <w:t xml:space="preserve"> </w:t>
      </w:r>
      <w:r w:rsidR="008273D9" w:rsidRPr="00125EA7">
        <w:rPr>
          <w:rFonts w:ascii="Book Antiqua" w:hAnsi="Book Antiqua" w:cs="Times New Roman"/>
          <w:sz w:val="22"/>
          <w:szCs w:val="22"/>
        </w:rPr>
        <w:t>un environnement expérimental</w:t>
      </w:r>
      <w:r w:rsidR="008273D9">
        <w:rPr>
          <w:rFonts w:ascii="Book Antiqua" w:hAnsi="Book Antiqua" w:cs="Times New Roman"/>
          <w:sz w:val="22"/>
          <w:szCs w:val="22"/>
        </w:rPr>
        <w:t xml:space="preserve"> pour l’exploitation du </w:t>
      </w:r>
      <w:r w:rsidR="008273D9" w:rsidRPr="00125EA7">
        <w:rPr>
          <w:rFonts w:ascii="Book Antiqua" w:hAnsi="Book Antiqua" w:cs="Times New Roman"/>
          <w:sz w:val="22"/>
          <w:szCs w:val="22"/>
        </w:rPr>
        <w:t xml:space="preserve"> </w:t>
      </w:r>
      <w:r w:rsidR="008273D9">
        <w:rPr>
          <w:rFonts w:ascii="Book Antiqua" w:hAnsi="Book Antiqua" w:cs="Times New Roman"/>
          <w:sz w:val="22"/>
          <w:szCs w:val="22"/>
        </w:rPr>
        <w:t>Big Data.</w:t>
      </w:r>
    </w:p>
    <w:p w:rsidR="00125EA7" w:rsidRPr="00B26E44" w:rsidRDefault="00125EA7" w:rsidP="00667D19">
      <w:pPr>
        <w:spacing w:line="276" w:lineRule="auto"/>
        <w:jc w:val="both"/>
        <w:rPr>
          <w:rFonts w:ascii="Book Antiqua" w:hAnsi="Book Antiqua" w:cs="Times New Roman"/>
          <w:color w:val="000000"/>
          <w:sz w:val="22"/>
          <w:szCs w:val="22"/>
        </w:rPr>
      </w:pPr>
    </w:p>
    <w:p w:rsidR="0077596B" w:rsidRPr="00A178A3" w:rsidRDefault="00125EA7" w:rsidP="0077596B">
      <w:pPr>
        <w:pStyle w:val="Paragraphedeliste"/>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Sur la base de ce diagnostic, des projets de coopération et de par</w:t>
      </w:r>
      <w:r w:rsidR="0077596B">
        <w:rPr>
          <w:rFonts w:ascii="Book Antiqua" w:hAnsi="Book Antiqua" w:cs="Times New Roman"/>
          <w:color w:val="000000"/>
          <w:sz w:val="22"/>
          <w:szCs w:val="22"/>
        </w:rPr>
        <w:t>tenariat</w:t>
      </w:r>
      <w:r>
        <w:rPr>
          <w:rFonts w:ascii="Book Antiqua" w:hAnsi="Book Antiqua" w:cs="Times New Roman"/>
          <w:color w:val="000000"/>
          <w:sz w:val="22"/>
          <w:szCs w:val="22"/>
        </w:rPr>
        <w:t xml:space="preserve"> ont été engagés avec des institutions internationales  dont particulièrement </w:t>
      </w:r>
      <w:r w:rsidR="0077596B">
        <w:rPr>
          <w:rFonts w:ascii="Book Antiqua" w:hAnsi="Book Antiqua" w:cs="Times New Roman"/>
          <w:color w:val="000000"/>
          <w:sz w:val="22"/>
          <w:szCs w:val="22"/>
        </w:rPr>
        <w:t xml:space="preserve"> la Banque Mondiale,</w:t>
      </w:r>
    </w:p>
    <w:p w:rsidR="00125EA7" w:rsidRPr="00A178A3" w:rsidRDefault="00125EA7" w:rsidP="0077596B">
      <w:pPr>
        <w:pStyle w:val="Paragraphedeliste"/>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 xml:space="preserve">Statistics Denmark et </w:t>
      </w:r>
      <w:r w:rsidR="0077596B">
        <w:rPr>
          <w:rFonts w:ascii="Book Antiqua" w:hAnsi="Book Antiqua" w:cs="Times New Roman"/>
          <w:color w:val="000000"/>
          <w:sz w:val="22"/>
          <w:szCs w:val="22"/>
        </w:rPr>
        <w:t>potentiellement l’Office de la Statistique Britannique.</w:t>
      </w:r>
    </w:p>
    <w:p w:rsidR="00307238" w:rsidRPr="00706CB5" w:rsidRDefault="00307238" w:rsidP="00667D19">
      <w:pPr>
        <w:pStyle w:val="Paragraphedeliste"/>
        <w:spacing w:line="276" w:lineRule="auto"/>
        <w:ind w:left="792"/>
        <w:jc w:val="both"/>
        <w:rPr>
          <w:rFonts w:ascii="Book Antiqua" w:hAnsi="Book Antiqua" w:cs="Times New Roman"/>
          <w:color w:val="000000"/>
          <w:sz w:val="22"/>
          <w:szCs w:val="22"/>
        </w:rPr>
      </w:pPr>
    </w:p>
    <w:p w:rsidR="00307238" w:rsidRPr="00E41A9B" w:rsidRDefault="00307238"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Base de données statistiques</w:t>
      </w:r>
    </w:p>
    <w:p w:rsidR="00307238" w:rsidRPr="003D13A0" w:rsidRDefault="00307238" w:rsidP="00667D19">
      <w:pPr>
        <w:spacing w:line="276" w:lineRule="auto"/>
        <w:jc w:val="both"/>
        <w:rPr>
          <w:rFonts w:ascii="Book Antiqua" w:hAnsi="Book Antiqua" w:cs="Times New Roman"/>
          <w:color w:val="000000"/>
          <w:sz w:val="22"/>
          <w:szCs w:val="22"/>
        </w:rPr>
      </w:pPr>
    </w:p>
    <w:p w:rsidR="00307238" w:rsidRDefault="00307238" w:rsidP="00667D19">
      <w:pPr>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La nouvelle Base de Données Statistiques  mise en ligne par le HCP sur son site web a pour ambition de mettre à la disposition des utilisateurs la masse d’information accumulée au fil du temps dans un esprit de facilité, flexibilité  et convivialité d’accès.</w:t>
      </w:r>
    </w:p>
    <w:p w:rsidR="00186DE6" w:rsidRPr="00706CB5" w:rsidRDefault="00186DE6" w:rsidP="00667D19">
      <w:pPr>
        <w:spacing w:line="276" w:lineRule="auto"/>
        <w:ind w:left="360"/>
        <w:jc w:val="both"/>
        <w:rPr>
          <w:rFonts w:ascii="Book Antiqua" w:hAnsi="Book Antiqua" w:cs="Times New Roman"/>
          <w:color w:val="000000"/>
          <w:sz w:val="22"/>
          <w:szCs w:val="22"/>
        </w:rPr>
      </w:pPr>
    </w:p>
    <w:p w:rsidR="00307238" w:rsidRDefault="00307238" w:rsidP="00667D19">
      <w:pPr>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 xml:space="preserve">La Base </w:t>
      </w:r>
      <w:r w:rsidR="00AF753D">
        <w:rPr>
          <w:rFonts w:ascii="Book Antiqua" w:hAnsi="Book Antiqua" w:cs="Times New Roman"/>
          <w:color w:val="000000"/>
          <w:sz w:val="22"/>
          <w:szCs w:val="22"/>
        </w:rPr>
        <w:t>de Données Statistiques du Haut-</w:t>
      </w:r>
      <w:r w:rsidRPr="00706CB5">
        <w:rPr>
          <w:rFonts w:ascii="Book Antiqua" w:hAnsi="Book Antiqua" w:cs="Times New Roman"/>
          <w:color w:val="000000"/>
          <w:sz w:val="22"/>
          <w:szCs w:val="22"/>
        </w:rPr>
        <w:t>commissariat au plan, contient ainsi un éventail diversifié de données regroupées sous environ 1000 indicateurs statistiques granulaires couvrant des thèmes très variés et remontant pour certains à près d’un demi-siècle. Ces données sont de caractère socio-économique, d</w:t>
      </w:r>
      <w:r w:rsidR="006105EF">
        <w:rPr>
          <w:rFonts w:ascii="Book Antiqua" w:hAnsi="Book Antiqua" w:cs="Times New Roman"/>
          <w:color w:val="000000"/>
          <w:sz w:val="22"/>
          <w:szCs w:val="22"/>
        </w:rPr>
        <w:t>émographique et environnemental</w:t>
      </w:r>
      <w:r w:rsidRPr="00706CB5">
        <w:rPr>
          <w:rFonts w:ascii="Book Antiqua" w:hAnsi="Book Antiqua" w:cs="Times New Roman"/>
          <w:color w:val="000000"/>
          <w:sz w:val="22"/>
          <w:szCs w:val="22"/>
        </w:rPr>
        <w:t xml:space="preserve"> et sont issues de di</w:t>
      </w:r>
      <w:r w:rsidR="006105EF">
        <w:rPr>
          <w:rFonts w:ascii="Book Antiqua" w:hAnsi="Book Antiqua" w:cs="Times New Roman"/>
          <w:color w:val="000000"/>
          <w:sz w:val="22"/>
          <w:szCs w:val="22"/>
        </w:rPr>
        <w:t>fférentes sources d’information</w:t>
      </w:r>
      <w:r w:rsidRPr="00706CB5">
        <w:rPr>
          <w:rFonts w:ascii="Book Antiqua" w:hAnsi="Book Antiqua" w:cs="Times New Roman"/>
          <w:color w:val="000000"/>
          <w:sz w:val="22"/>
          <w:szCs w:val="22"/>
        </w:rPr>
        <w:t xml:space="preserve"> telles que les recensements et enquêtes réalisés par le HCP ou encore les statistiques administratives fournies par ses partenaires institutionnels</w:t>
      </w:r>
      <w:r w:rsidR="00186DE6">
        <w:rPr>
          <w:rFonts w:ascii="Book Antiqua" w:hAnsi="Book Antiqua" w:cs="Times New Roman"/>
          <w:color w:val="000000"/>
          <w:sz w:val="22"/>
          <w:szCs w:val="22"/>
        </w:rPr>
        <w:t>.</w:t>
      </w:r>
    </w:p>
    <w:p w:rsidR="00186DE6" w:rsidRPr="00706CB5" w:rsidRDefault="00186DE6" w:rsidP="00667D19">
      <w:pPr>
        <w:spacing w:line="276" w:lineRule="auto"/>
        <w:ind w:left="360"/>
        <w:jc w:val="both"/>
        <w:rPr>
          <w:rFonts w:ascii="Book Antiqua" w:hAnsi="Book Antiqua" w:cs="Times New Roman"/>
          <w:color w:val="000000"/>
          <w:sz w:val="22"/>
          <w:szCs w:val="22"/>
        </w:rPr>
      </w:pPr>
    </w:p>
    <w:p w:rsidR="00307238" w:rsidRPr="00706CB5" w:rsidRDefault="00307238" w:rsidP="00667D19">
      <w:pPr>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La BDS en ligne présente des fonctionnalités rendant son utilisation facile et l’usage de ses données flexible. En effet</w:t>
      </w:r>
      <w:r>
        <w:rPr>
          <w:rFonts w:ascii="Book Antiqua" w:hAnsi="Book Antiqua" w:cs="Times New Roman"/>
          <w:color w:val="000000"/>
          <w:sz w:val="22"/>
          <w:szCs w:val="22"/>
        </w:rPr>
        <w:t>,</w:t>
      </w:r>
      <w:r w:rsidRPr="00706CB5">
        <w:rPr>
          <w:rFonts w:ascii="Book Antiqua" w:hAnsi="Book Antiqua" w:cs="Times New Roman"/>
          <w:color w:val="000000"/>
          <w:sz w:val="22"/>
          <w:szCs w:val="22"/>
        </w:rPr>
        <w:t xml:space="preserve"> elle permet une consultation fluide et interactive  avec la possibilité de croisement des dimensions des différents indicateurs la constituant</w:t>
      </w:r>
      <w:r>
        <w:rPr>
          <w:rFonts w:ascii="Book Antiqua" w:hAnsi="Book Antiqua" w:cs="Times New Roman"/>
          <w:color w:val="000000"/>
          <w:sz w:val="22"/>
          <w:szCs w:val="22"/>
        </w:rPr>
        <w:t xml:space="preserve">, conformément aux </w:t>
      </w:r>
      <w:r w:rsidRPr="00706CB5">
        <w:rPr>
          <w:rFonts w:ascii="Book Antiqua" w:hAnsi="Book Antiqua" w:cs="Times New Roman"/>
          <w:color w:val="000000"/>
          <w:sz w:val="22"/>
          <w:szCs w:val="22"/>
        </w:rPr>
        <w:t xml:space="preserve">principes de l’Open Data. Outre ces fonctionnalités, la BDS permet aussi d’effectuer une recherche rapide et intuitive des indicateurs par la </w:t>
      </w:r>
      <w:r w:rsidR="00AF753D">
        <w:rPr>
          <w:rFonts w:ascii="Book Antiqua" w:hAnsi="Book Antiqua" w:cs="Times New Roman"/>
          <w:color w:val="000000"/>
          <w:sz w:val="22"/>
          <w:szCs w:val="22"/>
        </w:rPr>
        <w:t>saisie de mots clé</w:t>
      </w:r>
      <w:r>
        <w:rPr>
          <w:rFonts w:ascii="Book Antiqua" w:hAnsi="Book Antiqua" w:cs="Times New Roman"/>
          <w:color w:val="000000"/>
          <w:sz w:val="22"/>
          <w:szCs w:val="22"/>
        </w:rPr>
        <w:t>.</w:t>
      </w:r>
    </w:p>
    <w:sectPr w:rsidR="00307238" w:rsidRPr="00706CB5" w:rsidSect="00186DE6">
      <w:footerReference w:type="default" r:id="rId9"/>
      <w:pgSz w:w="11906" w:h="16838"/>
      <w:pgMar w:top="1077" w:right="1304" w:bottom="1077"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360" w:rsidRDefault="00C57360" w:rsidP="00186DE6">
      <w:r>
        <w:separator/>
      </w:r>
    </w:p>
  </w:endnote>
  <w:endnote w:type="continuationSeparator" w:id="1">
    <w:p w:rsidR="00C57360" w:rsidRDefault="00C57360" w:rsidP="00186D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25915"/>
      <w:docPartObj>
        <w:docPartGallery w:val="Page Numbers (Bottom of Page)"/>
        <w:docPartUnique/>
      </w:docPartObj>
    </w:sdtPr>
    <w:sdtContent>
      <w:p w:rsidR="00186DE6" w:rsidRDefault="00E54685">
        <w:pPr>
          <w:pStyle w:val="Pieddepage"/>
          <w:jc w:val="right"/>
        </w:pPr>
        <w:r>
          <w:fldChar w:fldCharType="begin"/>
        </w:r>
        <w:r w:rsidR="00186DE6">
          <w:instrText>PAGE   \* MERGEFORMAT</w:instrText>
        </w:r>
        <w:r>
          <w:fldChar w:fldCharType="separate"/>
        </w:r>
        <w:r w:rsidR="00CF2489">
          <w:rPr>
            <w:noProof/>
          </w:rPr>
          <w:t>2</w:t>
        </w:r>
        <w:r>
          <w:fldChar w:fldCharType="end"/>
        </w:r>
      </w:p>
    </w:sdtContent>
  </w:sdt>
  <w:p w:rsidR="00186DE6" w:rsidRDefault="00186D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360" w:rsidRDefault="00C57360" w:rsidP="00186DE6">
      <w:r>
        <w:separator/>
      </w:r>
    </w:p>
  </w:footnote>
  <w:footnote w:type="continuationSeparator" w:id="1">
    <w:p w:rsidR="00C57360" w:rsidRDefault="00C57360" w:rsidP="00186D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8pt;height:14.8pt" o:bullet="t">
        <v:imagedata r:id="rId1" o:title="artD780"/>
      </v:shape>
    </w:pict>
  </w:numPicBullet>
  <w:abstractNum w:abstractNumId="0">
    <w:nsid w:val="0F9C11F1"/>
    <w:multiLevelType w:val="hybridMultilevel"/>
    <w:tmpl w:val="0438188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5A75125"/>
    <w:multiLevelType w:val="hybridMultilevel"/>
    <w:tmpl w:val="1644A58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695BA6"/>
    <w:multiLevelType w:val="hybridMultilevel"/>
    <w:tmpl w:val="21A043DE"/>
    <w:lvl w:ilvl="0" w:tplc="DF381438">
      <w:start w:val="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AD0104"/>
    <w:multiLevelType w:val="hybridMultilevel"/>
    <w:tmpl w:val="494EBD80"/>
    <w:lvl w:ilvl="0" w:tplc="040C000D">
      <w:start w:val="1"/>
      <w:numFmt w:val="bullet"/>
      <w:lvlText w:val=""/>
      <w:lvlJc w:val="left"/>
      <w:pPr>
        <w:tabs>
          <w:tab w:val="num" w:pos="720"/>
        </w:tabs>
        <w:ind w:left="720" w:hanging="360"/>
      </w:pPr>
      <w:rPr>
        <w:rFonts w:ascii="Wingdings" w:hAnsi="Wingdings" w:hint="default"/>
      </w:rPr>
    </w:lvl>
    <w:lvl w:ilvl="1" w:tplc="DFB478BC" w:tentative="1">
      <w:start w:val="1"/>
      <w:numFmt w:val="bullet"/>
      <w:lvlText w:val="•"/>
      <w:lvlJc w:val="left"/>
      <w:pPr>
        <w:tabs>
          <w:tab w:val="num" w:pos="1440"/>
        </w:tabs>
        <w:ind w:left="1440" w:hanging="360"/>
      </w:pPr>
      <w:rPr>
        <w:rFonts w:ascii="Tahoma" w:hAnsi="Tahoma" w:hint="default"/>
      </w:rPr>
    </w:lvl>
    <w:lvl w:ilvl="2" w:tplc="25C8B9BA" w:tentative="1">
      <w:start w:val="1"/>
      <w:numFmt w:val="bullet"/>
      <w:lvlText w:val="•"/>
      <w:lvlJc w:val="left"/>
      <w:pPr>
        <w:tabs>
          <w:tab w:val="num" w:pos="2160"/>
        </w:tabs>
        <w:ind w:left="2160" w:hanging="360"/>
      </w:pPr>
      <w:rPr>
        <w:rFonts w:ascii="Tahoma" w:hAnsi="Tahoma" w:hint="default"/>
      </w:rPr>
    </w:lvl>
    <w:lvl w:ilvl="3" w:tplc="C39E1EE4" w:tentative="1">
      <w:start w:val="1"/>
      <w:numFmt w:val="bullet"/>
      <w:lvlText w:val="•"/>
      <w:lvlJc w:val="left"/>
      <w:pPr>
        <w:tabs>
          <w:tab w:val="num" w:pos="2880"/>
        </w:tabs>
        <w:ind w:left="2880" w:hanging="360"/>
      </w:pPr>
      <w:rPr>
        <w:rFonts w:ascii="Tahoma" w:hAnsi="Tahoma" w:hint="default"/>
      </w:rPr>
    </w:lvl>
    <w:lvl w:ilvl="4" w:tplc="916A273A" w:tentative="1">
      <w:start w:val="1"/>
      <w:numFmt w:val="bullet"/>
      <w:lvlText w:val="•"/>
      <w:lvlJc w:val="left"/>
      <w:pPr>
        <w:tabs>
          <w:tab w:val="num" w:pos="3600"/>
        </w:tabs>
        <w:ind w:left="3600" w:hanging="360"/>
      </w:pPr>
      <w:rPr>
        <w:rFonts w:ascii="Tahoma" w:hAnsi="Tahoma" w:hint="default"/>
      </w:rPr>
    </w:lvl>
    <w:lvl w:ilvl="5" w:tplc="277658A6" w:tentative="1">
      <w:start w:val="1"/>
      <w:numFmt w:val="bullet"/>
      <w:lvlText w:val="•"/>
      <w:lvlJc w:val="left"/>
      <w:pPr>
        <w:tabs>
          <w:tab w:val="num" w:pos="4320"/>
        </w:tabs>
        <w:ind w:left="4320" w:hanging="360"/>
      </w:pPr>
      <w:rPr>
        <w:rFonts w:ascii="Tahoma" w:hAnsi="Tahoma" w:hint="default"/>
      </w:rPr>
    </w:lvl>
    <w:lvl w:ilvl="6" w:tplc="52BA2DA6" w:tentative="1">
      <w:start w:val="1"/>
      <w:numFmt w:val="bullet"/>
      <w:lvlText w:val="•"/>
      <w:lvlJc w:val="left"/>
      <w:pPr>
        <w:tabs>
          <w:tab w:val="num" w:pos="5040"/>
        </w:tabs>
        <w:ind w:left="5040" w:hanging="360"/>
      </w:pPr>
      <w:rPr>
        <w:rFonts w:ascii="Tahoma" w:hAnsi="Tahoma" w:hint="default"/>
      </w:rPr>
    </w:lvl>
    <w:lvl w:ilvl="7" w:tplc="BE649C4A" w:tentative="1">
      <w:start w:val="1"/>
      <w:numFmt w:val="bullet"/>
      <w:lvlText w:val="•"/>
      <w:lvlJc w:val="left"/>
      <w:pPr>
        <w:tabs>
          <w:tab w:val="num" w:pos="5760"/>
        </w:tabs>
        <w:ind w:left="5760" w:hanging="360"/>
      </w:pPr>
      <w:rPr>
        <w:rFonts w:ascii="Tahoma" w:hAnsi="Tahoma" w:hint="default"/>
      </w:rPr>
    </w:lvl>
    <w:lvl w:ilvl="8" w:tplc="5D0050DC" w:tentative="1">
      <w:start w:val="1"/>
      <w:numFmt w:val="bullet"/>
      <w:lvlText w:val="•"/>
      <w:lvlJc w:val="left"/>
      <w:pPr>
        <w:tabs>
          <w:tab w:val="num" w:pos="6480"/>
        </w:tabs>
        <w:ind w:left="6480" w:hanging="360"/>
      </w:pPr>
      <w:rPr>
        <w:rFonts w:ascii="Tahoma" w:hAnsi="Tahoma" w:hint="default"/>
      </w:rPr>
    </w:lvl>
  </w:abstractNum>
  <w:abstractNum w:abstractNumId="4">
    <w:nsid w:val="271921C1"/>
    <w:multiLevelType w:val="hybridMultilevel"/>
    <w:tmpl w:val="E3745FF2"/>
    <w:lvl w:ilvl="0" w:tplc="EC32C27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9B077FF"/>
    <w:multiLevelType w:val="hybridMultilevel"/>
    <w:tmpl w:val="118435D4"/>
    <w:lvl w:ilvl="0" w:tplc="42D2D752">
      <w:start w:val="1"/>
      <w:numFmt w:val="lowerRoman"/>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6">
    <w:nsid w:val="2BB6153C"/>
    <w:multiLevelType w:val="hybridMultilevel"/>
    <w:tmpl w:val="B5B46FBA"/>
    <w:lvl w:ilvl="0" w:tplc="BDFC0CD2">
      <w:start w:val="1"/>
      <w:numFmt w:val="bullet"/>
      <w:lvlText w:val=""/>
      <w:lvlJc w:val="left"/>
      <w:pPr>
        <w:ind w:left="360" w:hanging="360"/>
      </w:pPr>
      <w:rPr>
        <w:rFonts w:ascii="Wingdings" w:hAnsi="Wingdings" w:hint="default"/>
        <w:color w:val="030EEB"/>
      </w:rPr>
    </w:lvl>
    <w:lvl w:ilvl="1" w:tplc="040C000D">
      <w:start w:val="1"/>
      <w:numFmt w:val="bullet"/>
      <w:lvlText w:val=""/>
      <w:lvlJc w:val="left"/>
      <w:pPr>
        <w:ind w:left="1080" w:hanging="360"/>
      </w:pPr>
      <w:rPr>
        <w:rFonts w:ascii="Wingdings" w:hAnsi="Wingding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E826057"/>
    <w:multiLevelType w:val="hybridMultilevel"/>
    <w:tmpl w:val="6C5805A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nsid w:val="3415594E"/>
    <w:multiLevelType w:val="multilevel"/>
    <w:tmpl w:val="DA847A2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552574D"/>
    <w:multiLevelType w:val="hybridMultilevel"/>
    <w:tmpl w:val="97AC0A5C"/>
    <w:lvl w:ilvl="0" w:tplc="040C0005">
      <w:start w:val="1"/>
      <w:numFmt w:val="bullet"/>
      <w:lvlText w:val=""/>
      <w:lvlJc w:val="left"/>
      <w:pPr>
        <w:ind w:left="1080" w:hanging="72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DE5D06"/>
    <w:multiLevelType w:val="hybridMultilevel"/>
    <w:tmpl w:val="6EECE69A"/>
    <w:lvl w:ilvl="0" w:tplc="040C0005">
      <w:start w:val="1"/>
      <w:numFmt w:val="bullet"/>
      <w:lvlText w:val=""/>
      <w:lvlJc w:val="left"/>
      <w:pPr>
        <w:tabs>
          <w:tab w:val="num" w:pos="720"/>
        </w:tabs>
        <w:ind w:left="720" w:hanging="360"/>
      </w:pPr>
      <w:rPr>
        <w:rFonts w:ascii="Wingdings" w:hAnsi="Wingdings" w:hint="default"/>
      </w:rPr>
    </w:lvl>
    <w:lvl w:ilvl="1" w:tplc="26B09E44" w:tentative="1">
      <w:start w:val="1"/>
      <w:numFmt w:val="bullet"/>
      <w:lvlText w:val=""/>
      <w:lvlPicBulletId w:val="0"/>
      <w:lvlJc w:val="left"/>
      <w:pPr>
        <w:tabs>
          <w:tab w:val="num" w:pos="1440"/>
        </w:tabs>
        <w:ind w:left="1440" w:hanging="360"/>
      </w:pPr>
      <w:rPr>
        <w:rFonts w:ascii="Symbol" w:hAnsi="Symbol" w:hint="default"/>
      </w:rPr>
    </w:lvl>
    <w:lvl w:ilvl="2" w:tplc="210AFF6E" w:tentative="1">
      <w:start w:val="1"/>
      <w:numFmt w:val="bullet"/>
      <w:lvlText w:val=""/>
      <w:lvlPicBulletId w:val="0"/>
      <w:lvlJc w:val="left"/>
      <w:pPr>
        <w:tabs>
          <w:tab w:val="num" w:pos="2160"/>
        </w:tabs>
        <w:ind w:left="2160" w:hanging="360"/>
      </w:pPr>
      <w:rPr>
        <w:rFonts w:ascii="Symbol" w:hAnsi="Symbol" w:hint="default"/>
      </w:rPr>
    </w:lvl>
    <w:lvl w:ilvl="3" w:tplc="C4C2C004" w:tentative="1">
      <w:start w:val="1"/>
      <w:numFmt w:val="bullet"/>
      <w:lvlText w:val=""/>
      <w:lvlPicBulletId w:val="0"/>
      <w:lvlJc w:val="left"/>
      <w:pPr>
        <w:tabs>
          <w:tab w:val="num" w:pos="2880"/>
        </w:tabs>
        <w:ind w:left="2880" w:hanging="360"/>
      </w:pPr>
      <w:rPr>
        <w:rFonts w:ascii="Symbol" w:hAnsi="Symbol" w:hint="default"/>
      </w:rPr>
    </w:lvl>
    <w:lvl w:ilvl="4" w:tplc="05C6E5CC" w:tentative="1">
      <w:start w:val="1"/>
      <w:numFmt w:val="bullet"/>
      <w:lvlText w:val=""/>
      <w:lvlPicBulletId w:val="0"/>
      <w:lvlJc w:val="left"/>
      <w:pPr>
        <w:tabs>
          <w:tab w:val="num" w:pos="3600"/>
        </w:tabs>
        <w:ind w:left="3600" w:hanging="360"/>
      </w:pPr>
      <w:rPr>
        <w:rFonts w:ascii="Symbol" w:hAnsi="Symbol" w:hint="default"/>
      </w:rPr>
    </w:lvl>
    <w:lvl w:ilvl="5" w:tplc="85F47234" w:tentative="1">
      <w:start w:val="1"/>
      <w:numFmt w:val="bullet"/>
      <w:lvlText w:val=""/>
      <w:lvlPicBulletId w:val="0"/>
      <w:lvlJc w:val="left"/>
      <w:pPr>
        <w:tabs>
          <w:tab w:val="num" w:pos="4320"/>
        </w:tabs>
        <w:ind w:left="4320" w:hanging="360"/>
      </w:pPr>
      <w:rPr>
        <w:rFonts w:ascii="Symbol" w:hAnsi="Symbol" w:hint="default"/>
      </w:rPr>
    </w:lvl>
    <w:lvl w:ilvl="6" w:tplc="A38E2AE0" w:tentative="1">
      <w:start w:val="1"/>
      <w:numFmt w:val="bullet"/>
      <w:lvlText w:val=""/>
      <w:lvlPicBulletId w:val="0"/>
      <w:lvlJc w:val="left"/>
      <w:pPr>
        <w:tabs>
          <w:tab w:val="num" w:pos="5040"/>
        </w:tabs>
        <w:ind w:left="5040" w:hanging="360"/>
      </w:pPr>
      <w:rPr>
        <w:rFonts w:ascii="Symbol" w:hAnsi="Symbol" w:hint="default"/>
      </w:rPr>
    </w:lvl>
    <w:lvl w:ilvl="7" w:tplc="4C745A86" w:tentative="1">
      <w:start w:val="1"/>
      <w:numFmt w:val="bullet"/>
      <w:lvlText w:val=""/>
      <w:lvlPicBulletId w:val="0"/>
      <w:lvlJc w:val="left"/>
      <w:pPr>
        <w:tabs>
          <w:tab w:val="num" w:pos="5760"/>
        </w:tabs>
        <w:ind w:left="5760" w:hanging="360"/>
      </w:pPr>
      <w:rPr>
        <w:rFonts w:ascii="Symbol" w:hAnsi="Symbol" w:hint="default"/>
      </w:rPr>
    </w:lvl>
    <w:lvl w:ilvl="8" w:tplc="30164512"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5A287438"/>
    <w:multiLevelType w:val="hybridMultilevel"/>
    <w:tmpl w:val="D780C8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60F6B8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8764FD"/>
    <w:multiLevelType w:val="hybridMultilevel"/>
    <w:tmpl w:val="0BC28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8"/>
  </w:num>
  <w:num w:numId="4">
    <w:abstractNumId w:val="5"/>
  </w:num>
  <w:num w:numId="5">
    <w:abstractNumId w:val="9"/>
  </w:num>
  <w:num w:numId="6">
    <w:abstractNumId w:val="1"/>
  </w:num>
  <w:num w:numId="7">
    <w:abstractNumId w:val="7"/>
  </w:num>
  <w:num w:numId="8">
    <w:abstractNumId w:val="10"/>
  </w:num>
  <w:num w:numId="9">
    <w:abstractNumId w:val="0"/>
  </w:num>
  <w:num w:numId="10">
    <w:abstractNumId w:val="6"/>
  </w:num>
  <w:num w:numId="11">
    <w:abstractNumId w:val="11"/>
  </w:num>
  <w:num w:numId="12">
    <w:abstractNumId w:val="3"/>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characterSpacingControl w:val="doNotCompress"/>
  <w:footnotePr>
    <w:footnote w:id="0"/>
    <w:footnote w:id="1"/>
  </w:footnotePr>
  <w:endnotePr>
    <w:endnote w:id="0"/>
    <w:endnote w:id="1"/>
  </w:endnotePr>
  <w:compat/>
  <w:rsids>
    <w:rsidRoot w:val="00A86931"/>
    <w:rsid w:val="00021901"/>
    <w:rsid w:val="0002306B"/>
    <w:rsid w:val="00030AA0"/>
    <w:rsid w:val="00073AF3"/>
    <w:rsid w:val="00075865"/>
    <w:rsid w:val="00090DCC"/>
    <w:rsid w:val="00091AAD"/>
    <w:rsid w:val="000C3EDF"/>
    <w:rsid w:val="000F119D"/>
    <w:rsid w:val="000F2A1E"/>
    <w:rsid w:val="00101540"/>
    <w:rsid w:val="00125EA7"/>
    <w:rsid w:val="001440DF"/>
    <w:rsid w:val="00145B8B"/>
    <w:rsid w:val="00145CB7"/>
    <w:rsid w:val="00146583"/>
    <w:rsid w:val="00150481"/>
    <w:rsid w:val="00153D30"/>
    <w:rsid w:val="001859C4"/>
    <w:rsid w:val="00186DE6"/>
    <w:rsid w:val="00194D79"/>
    <w:rsid w:val="0022372B"/>
    <w:rsid w:val="0024572A"/>
    <w:rsid w:val="002516DE"/>
    <w:rsid w:val="00252178"/>
    <w:rsid w:val="00256EC7"/>
    <w:rsid w:val="002745D6"/>
    <w:rsid w:val="00280894"/>
    <w:rsid w:val="00295A57"/>
    <w:rsid w:val="00297289"/>
    <w:rsid w:val="002A3102"/>
    <w:rsid w:val="002F7BC4"/>
    <w:rsid w:val="002F7E98"/>
    <w:rsid w:val="00303524"/>
    <w:rsid w:val="00307238"/>
    <w:rsid w:val="00311697"/>
    <w:rsid w:val="003264A6"/>
    <w:rsid w:val="00363103"/>
    <w:rsid w:val="00372639"/>
    <w:rsid w:val="0037698B"/>
    <w:rsid w:val="003778AB"/>
    <w:rsid w:val="003810B6"/>
    <w:rsid w:val="003922EE"/>
    <w:rsid w:val="00394F84"/>
    <w:rsid w:val="003A429C"/>
    <w:rsid w:val="003A6184"/>
    <w:rsid w:val="003B2E4F"/>
    <w:rsid w:val="003D13A0"/>
    <w:rsid w:val="003D3CCE"/>
    <w:rsid w:val="003D492B"/>
    <w:rsid w:val="00411E40"/>
    <w:rsid w:val="00425A99"/>
    <w:rsid w:val="00440298"/>
    <w:rsid w:val="0045032C"/>
    <w:rsid w:val="004540A3"/>
    <w:rsid w:val="00457119"/>
    <w:rsid w:val="00480110"/>
    <w:rsid w:val="00481619"/>
    <w:rsid w:val="004904B0"/>
    <w:rsid w:val="004B4EBD"/>
    <w:rsid w:val="004E2E38"/>
    <w:rsid w:val="00513A28"/>
    <w:rsid w:val="00517AC2"/>
    <w:rsid w:val="00522F70"/>
    <w:rsid w:val="00523832"/>
    <w:rsid w:val="00525F0E"/>
    <w:rsid w:val="00531019"/>
    <w:rsid w:val="00536CF5"/>
    <w:rsid w:val="00545B5D"/>
    <w:rsid w:val="005460F3"/>
    <w:rsid w:val="005518CC"/>
    <w:rsid w:val="00563908"/>
    <w:rsid w:val="005759D5"/>
    <w:rsid w:val="00577A7E"/>
    <w:rsid w:val="005875C6"/>
    <w:rsid w:val="005A6F95"/>
    <w:rsid w:val="005F2CC1"/>
    <w:rsid w:val="005F6484"/>
    <w:rsid w:val="00610124"/>
    <w:rsid w:val="006105EF"/>
    <w:rsid w:val="00620694"/>
    <w:rsid w:val="00660B31"/>
    <w:rsid w:val="0066271A"/>
    <w:rsid w:val="00667D19"/>
    <w:rsid w:val="006846CF"/>
    <w:rsid w:val="00694538"/>
    <w:rsid w:val="00695489"/>
    <w:rsid w:val="006961FB"/>
    <w:rsid w:val="006970E5"/>
    <w:rsid w:val="006D7660"/>
    <w:rsid w:val="006E166A"/>
    <w:rsid w:val="006F09AA"/>
    <w:rsid w:val="006F6E61"/>
    <w:rsid w:val="00703644"/>
    <w:rsid w:val="0070600E"/>
    <w:rsid w:val="00706CB5"/>
    <w:rsid w:val="007147F3"/>
    <w:rsid w:val="00722BCC"/>
    <w:rsid w:val="007259CE"/>
    <w:rsid w:val="00754C55"/>
    <w:rsid w:val="007656E4"/>
    <w:rsid w:val="00767F17"/>
    <w:rsid w:val="0077596B"/>
    <w:rsid w:val="00786599"/>
    <w:rsid w:val="00793384"/>
    <w:rsid w:val="0079574F"/>
    <w:rsid w:val="007A1E3D"/>
    <w:rsid w:val="007B0932"/>
    <w:rsid w:val="007C00D1"/>
    <w:rsid w:val="007D1776"/>
    <w:rsid w:val="007F4E08"/>
    <w:rsid w:val="007F5125"/>
    <w:rsid w:val="008024BF"/>
    <w:rsid w:val="008273D9"/>
    <w:rsid w:val="00833F5D"/>
    <w:rsid w:val="008815FF"/>
    <w:rsid w:val="00885804"/>
    <w:rsid w:val="00887234"/>
    <w:rsid w:val="0089530B"/>
    <w:rsid w:val="008C78E6"/>
    <w:rsid w:val="008E1603"/>
    <w:rsid w:val="008E19AB"/>
    <w:rsid w:val="008F6D03"/>
    <w:rsid w:val="0090047E"/>
    <w:rsid w:val="00932277"/>
    <w:rsid w:val="0094616B"/>
    <w:rsid w:val="00965F1B"/>
    <w:rsid w:val="0097132B"/>
    <w:rsid w:val="009A085F"/>
    <w:rsid w:val="009B1432"/>
    <w:rsid w:val="009B69D8"/>
    <w:rsid w:val="009E079B"/>
    <w:rsid w:val="00A178A3"/>
    <w:rsid w:val="00A22A5D"/>
    <w:rsid w:val="00A264D5"/>
    <w:rsid w:val="00A324F5"/>
    <w:rsid w:val="00A40B13"/>
    <w:rsid w:val="00A465A6"/>
    <w:rsid w:val="00A51F61"/>
    <w:rsid w:val="00A66E18"/>
    <w:rsid w:val="00A67CC9"/>
    <w:rsid w:val="00A70955"/>
    <w:rsid w:val="00A75830"/>
    <w:rsid w:val="00A82C38"/>
    <w:rsid w:val="00A83EE5"/>
    <w:rsid w:val="00A86931"/>
    <w:rsid w:val="00AC77CE"/>
    <w:rsid w:val="00AD7435"/>
    <w:rsid w:val="00AE2F18"/>
    <w:rsid w:val="00AF4D64"/>
    <w:rsid w:val="00AF753D"/>
    <w:rsid w:val="00B26E44"/>
    <w:rsid w:val="00B46124"/>
    <w:rsid w:val="00B512D7"/>
    <w:rsid w:val="00B61999"/>
    <w:rsid w:val="00B63046"/>
    <w:rsid w:val="00B63B0E"/>
    <w:rsid w:val="00B678CF"/>
    <w:rsid w:val="00B679F7"/>
    <w:rsid w:val="00B7673F"/>
    <w:rsid w:val="00B803FC"/>
    <w:rsid w:val="00B906B7"/>
    <w:rsid w:val="00B90CE4"/>
    <w:rsid w:val="00B96357"/>
    <w:rsid w:val="00BA54E8"/>
    <w:rsid w:val="00BB6C9B"/>
    <w:rsid w:val="00BD1C39"/>
    <w:rsid w:val="00C23AA8"/>
    <w:rsid w:val="00C355D1"/>
    <w:rsid w:val="00C41D17"/>
    <w:rsid w:val="00C4328B"/>
    <w:rsid w:val="00C44217"/>
    <w:rsid w:val="00C47F39"/>
    <w:rsid w:val="00C520ED"/>
    <w:rsid w:val="00C57360"/>
    <w:rsid w:val="00C710D3"/>
    <w:rsid w:val="00CB3995"/>
    <w:rsid w:val="00CB6BF8"/>
    <w:rsid w:val="00CF2489"/>
    <w:rsid w:val="00CF2F94"/>
    <w:rsid w:val="00D217BA"/>
    <w:rsid w:val="00D21C5D"/>
    <w:rsid w:val="00D223BA"/>
    <w:rsid w:val="00D65CFF"/>
    <w:rsid w:val="00D8456D"/>
    <w:rsid w:val="00D95770"/>
    <w:rsid w:val="00E3125E"/>
    <w:rsid w:val="00E41A9B"/>
    <w:rsid w:val="00E54685"/>
    <w:rsid w:val="00E56331"/>
    <w:rsid w:val="00E90E12"/>
    <w:rsid w:val="00E92DCD"/>
    <w:rsid w:val="00EA5A39"/>
    <w:rsid w:val="00ED2C34"/>
    <w:rsid w:val="00F10823"/>
    <w:rsid w:val="00F47B42"/>
    <w:rsid w:val="00F5146D"/>
    <w:rsid w:val="00F532BB"/>
    <w:rsid w:val="00F70FB6"/>
    <w:rsid w:val="00F74CC4"/>
    <w:rsid w:val="00F82499"/>
    <w:rsid w:val="00F92114"/>
    <w:rsid w:val="00FB1E29"/>
    <w:rsid w:val="00FB33AF"/>
    <w:rsid w:val="00FB76E2"/>
    <w:rsid w:val="00FC4F2D"/>
    <w:rsid w:val="00FC5FF8"/>
    <w:rsid w:val="00FE4DB7"/>
    <w:rsid w:val="00FF4E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31"/>
    <w:rPr>
      <w:rFonts w:eastAsia="Times New Roman"/>
      <w:sz w:val="24"/>
      <w:szCs w:val="24"/>
    </w:rPr>
  </w:style>
  <w:style w:type="paragraph" w:styleId="Titre1">
    <w:name w:val="heading 1"/>
    <w:basedOn w:val="Normal"/>
    <w:link w:val="Titre1Car"/>
    <w:uiPriority w:val="9"/>
    <w:qFormat/>
    <w:rsid w:val="00577A7E"/>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istes Puce,lp1,List Paragraph1,Bullet List,FooterText,numbered,Use Case List Paragraph,Liste à puce - Normal,Paragraphe Argumentaire,titre 3,Bullet Number,Texte-Nelite,List Paragraph11,Bulletr List Paragraph,列出段落,列出段落1"/>
    <w:basedOn w:val="Normal"/>
    <w:link w:val="ParagraphedelisteCar"/>
    <w:uiPriority w:val="34"/>
    <w:qFormat/>
    <w:rsid w:val="00A264D5"/>
    <w:pPr>
      <w:ind w:left="720"/>
      <w:contextualSpacing/>
    </w:pPr>
  </w:style>
  <w:style w:type="character" w:customStyle="1" w:styleId="ParagraphedelisteCar">
    <w:name w:val="Paragraphe de liste Car"/>
    <w:aliases w:val="Paragraphe Car,Listes Puce Car,lp1 Car,List Paragraph1 Car,Bullet List Car,FooterText Car,numbered Car,Use Case List Paragraph Car,Liste à puce - Normal Car,Paragraphe Argumentaire Car,titre 3 Car,Bullet Number Car,列出段落 Car"/>
    <w:link w:val="Paragraphedeliste"/>
    <w:uiPriority w:val="34"/>
    <w:locked/>
    <w:rsid w:val="00A82C38"/>
    <w:rPr>
      <w:rFonts w:eastAsia="Times New Roman"/>
      <w:sz w:val="24"/>
      <w:szCs w:val="24"/>
    </w:rPr>
  </w:style>
  <w:style w:type="paragraph" w:styleId="Textedebulles">
    <w:name w:val="Balloon Text"/>
    <w:basedOn w:val="Normal"/>
    <w:link w:val="TextedebullesCar"/>
    <w:uiPriority w:val="99"/>
    <w:semiHidden/>
    <w:unhideWhenUsed/>
    <w:rsid w:val="003778AB"/>
    <w:rPr>
      <w:rFonts w:ascii="Tahoma" w:hAnsi="Tahoma" w:cs="Tahoma"/>
      <w:sz w:val="16"/>
      <w:szCs w:val="16"/>
    </w:rPr>
  </w:style>
  <w:style w:type="character" w:customStyle="1" w:styleId="TextedebullesCar">
    <w:name w:val="Texte de bulles Car"/>
    <w:basedOn w:val="Policepardfaut"/>
    <w:link w:val="Textedebulles"/>
    <w:uiPriority w:val="99"/>
    <w:semiHidden/>
    <w:rsid w:val="003778AB"/>
    <w:rPr>
      <w:rFonts w:ascii="Tahoma" w:eastAsia="Times New Roman" w:hAnsi="Tahoma" w:cs="Tahoma"/>
      <w:sz w:val="16"/>
      <w:szCs w:val="16"/>
    </w:rPr>
  </w:style>
  <w:style w:type="paragraph" w:styleId="Corpsdetexte2">
    <w:name w:val="Body Text 2"/>
    <w:basedOn w:val="Normal"/>
    <w:link w:val="Corpsdetexte2Car"/>
    <w:uiPriority w:val="99"/>
    <w:semiHidden/>
    <w:unhideWhenUsed/>
    <w:rsid w:val="005F2CC1"/>
    <w:pPr>
      <w:spacing w:after="120" w:line="480" w:lineRule="auto"/>
    </w:pPr>
    <w:rPr>
      <w:rFonts w:ascii="Times New Roman" w:hAnsi="Times New Roman" w:cs="Times New Roman"/>
      <w:szCs w:val="20"/>
    </w:rPr>
  </w:style>
  <w:style w:type="character" w:customStyle="1" w:styleId="Corpsdetexte2Car">
    <w:name w:val="Corps de texte 2 Car"/>
    <w:basedOn w:val="Policepardfaut"/>
    <w:link w:val="Corpsdetexte2"/>
    <w:uiPriority w:val="99"/>
    <w:semiHidden/>
    <w:rsid w:val="005F2CC1"/>
    <w:rPr>
      <w:rFonts w:ascii="Times New Roman" w:eastAsia="Times New Roman" w:hAnsi="Times New Roman" w:cs="Times New Roman"/>
      <w:sz w:val="24"/>
    </w:rPr>
  </w:style>
  <w:style w:type="paragraph" w:styleId="Corpsdetexte">
    <w:name w:val="Body Text"/>
    <w:basedOn w:val="Normal"/>
    <w:link w:val="CorpsdetexteCar"/>
    <w:uiPriority w:val="99"/>
    <w:unhideWhenUsed/>
    <w:rsid w:val="00A66E18"/>
    <w:pPr>
      <w:spacing w:after="120"/>
    </w:pPr>
  </w:style>
  <w:style w:type="character" w:customStyle="1" w:styleId="CorpsdetexteCar">
    <w:name w:val="Corps de texte Car"/>
    <w:basedOn w:val="Policepardfaut"/>
    <w:link w:val="Corpsdetexte"/>
    <w:uiPriority w:val="99"/>
    <w:rsid w:val="00A66E18"/>
    <w:rPr>
      <w:rFonts w:eastAsia="Times New Roman"/>
      <w:sz w:val="24"/>
      <w:szCs w:val="24"/>
    </w:rPr>
  </w:style>
  <w:style w:type="paragraph" w:customStyle="1" w:styleId="Default">
    <w:name w:val="Default"/>
    <w:rsid w:val="00125EA7"/>
    <w:pPr>
      <w:autoSpaceDE w:val="0"/>
      <w:autoSpaceDN w:val="0"/>
      <w:adjustRightInd w:val="0"/>
    </w:pPr>
    <w:rPr>
      <w:rFonts w:ascii="Arial" w:eastAsia="Times New Roman" w:hAnsi="Arial"/>
      <w:color w:val="000000"/>
      <w:sz w:val="24"/>
      <w:szCs w:val="24"/>
    </w:rPr>
  </w:style>
  <w:style w:type="character" w:customStyle="1" w:styleId="Titre1Car">
    <w:name w:val="Titre 1 Car"/>
    <w:basedOn w:val="Policepardfaut"/>
    <w:link w:val="Titre1"/>
    <w:uiPriority w:val="9"/>
    <w:rsid w:val="00577A7E"/>
    <w:rPr>
      <w:rFonts w:ascii="Times New Roman" w:eastAsia="Times New Roman" w:hAnsi="Times New Roman" w:cs="Times New Roman"/>
      <w:b/>
      <w:bCs/>
      <w:kern w:val="36"/>
      <w:sz w:val="48"/>
      <w:szCs w:val="48"/>
    </w:rPr>
  </w:style>
  <w:style w:type="paragraph" w:styleId="En-tte">
    <w:name w:val="header"/>
    <w:basedOn w:val="Normal"/>
    <w:link w:val="En-tteCar"/>
    <w:uiPriority w:val="99"/>
    <w:unhideWhenUsed/>
    <w:rsid w:val="00186DE6"/>
    <w:pPr>
      <w:tabs>
        <w:tab w:val="center" w:pos="4536"/>
        <w:tab w:val="right" w:pos="9072"/>
      </w:tabs>
    </w:pPr>
  </w:style>
  <w:style w:type="character" w:customStyle="1" w:styleId="En-tteCar">
    <w:name w:val="En-tête Car"/>
    <w:basedOn w:val="Policepardfaut"/>
    <w:link w:val="En-tte"/>
    <w:uiPriority w:val="99"/>
    <w:rsid w:val="00186DE6"/>
    <w:rPr>
      <w:rFonts w:eastAsia="Times New Roman"/>
      <w:sz w:val="24"/>
      <w:szCs w:val="24"/>
    </w:rPr>
  </w:style>
  <w:style w:type="paragraph" w:styleId="Pieddepage">
    <w:name w:val="footer"/>
    <w:basedOn w:val="Normal"/>
    <w:link w:val="PieddepageCar"/>
    <w:uiPriority w:val="99"/>
    <w:unhideWhenUsed/>
    <w:rsid w:val="00186DE6"/>
    <w:pPr>
      <w:tabs>
        <w:tab w:val="center" w:pos="4536"/>
        <w:tab w:val="right" w:pos="9072"/>
      </w:tabs>
    </w:pPr>
  </w:style>
  <w:style w:type="character" w:customStyle="1" w:styleId="PieddepageCar">
    <w:name w:val="Pied de page Car"/>
    <w:basedOn w:val="Policepardfaut"/>
    <w:link w:val="Pieddepage"/>
    <w:uiPriority w:val="99"/>
    <w:rsid w:val="00186DE6"/>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31"/>
    <w:rPr>
      <w:rFonts w:eastAsia="Times New Roman"/>
      <w:sz w:val="24"/>
      <w:szCs w:val="24"/>
    </w:rPr>
  </w:style>
  <w:style w:type="paragraph" w:styleId="Titre1">
    <w:name w:val="heading 1"/>
    <w:basedOn w:val="Normal"/>
    <w:link w:val="Titre1Car"/>
    <w:uiPriority w:val="9"/>
    <w:qFormat/>
    <w:rsid w:val="00577A7E"/>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istes Puce,lp1,List Paragraph1,Bullet List,FooterText,numbered,Use Case List Paragraph,Liste à puce - Normal,Paragraphe Argumentaire,titre 3,Bullet Number,Texte-Nelite,List Paragraph11,Bulletr List Paragraph,列出段落,列出段落1"/>
    <w:basedOn w:val="Normal"/>
    <w:link w:val="ParagraphedelisteCar"/>
    <w:uiPriority w:val="34"/>
    <w:qFormat/>
    <w:rsid w:val="00A264D5"/>
    <w:pPr>
      <w:ind w:left="720"/>
      <w:contextualSpacing/>
    </w:pPr>
  </w:style>
  <w:style w:type="character" w:customStyle="1" w:styleId="ParagraphedelisteCar">
    <w:name w:val="Paragraphe de liste Car"/>
    <w:aliases w:val="Paragraphe Car,Listes Puce Car,lp1 Car,List Paragraph1 Car,Bullet List Car,FooterText Car,numbered Car,Use Case List Paragraph Car,Liste à puce - Normal Car,Paragraphe Argumentaire Car,titre 3 Car,Bullet Number Car,列出段落 Car"/>
    <w:link w:val="Paragraphedeliste"/>
    <w:uiPriority w:val="34"/>
    <w:locked/>
    <w:rsid w:val="00A82C38"/>
    <w:rPr>
      <w:rFonts w:eastAsia="Times New Roman"/>
      <w:sz w:val="24"/>
      <w:szCs w:val="24"/>
    </w:rPr>
  </w:style>
  <w:style w:type="paragraph" w:styleId="Textedebulles">
    <w:name w:val="Balloon Text"/>
    <w:basedOn w:val="Normal"/>
    <w:link w:val="TextedebullesCar"/>
    <w:uiPriority w:val="99"/>
    <w:semiHidden/>
    <w:unhideWhenUsed/>
    <w:rsid w:val="003778AB"/>
    <w:rPr>
      <w:rFonts w:ascii="Tahoma" w:hAnsi="Tahoma" w:cs="Tahoma"/>
      <w:sz w:val="16"/>
      <w:szCs w:val="16"/>
    </w:rPr>
  </w:style>
  <w:style w:type="character" w:customStyle="1" w:styleId="TextedebullesCar">
    <w:name w:val="Texte de bulles Car"/>
    <w:basedOn w:val="Policepardfaut"/>
    <w:link w:val="Textedebulles"/>
    <w:uiPriority w:val="99"/>
    <w:semiHidden/>
    <w:rsid w:val="003778AB"/>
    <w:rPr>
      <w:rFonts w:ascii="Tahoma" w:eastAsia="Times New Roman" w:hAnsi="Tahoma" w:cs="Tahoma"/>
      <w:sz w:val="16"/>
      <w:szCs w:val="16"/>
    </w:rPr>
  </w:style>
  <w:style w:type="paragraph" w:styleId="Corpsdetexte2">
    <w:name w:val="Body Text 2"/>
    <w:basedOn w:val="Normal"/>
    <w:link w:val="Corpsdetexte2Car"/>
    <w:uiPriority w:val="99"/>
    <w:semiHidden/>
    <w:unhideWhenUsed/>
    <w:rsid w:val="005F2CC1"/>
    <w:pPr>
      <w:spacing w:after="120" w:line="480" w:lineRule="auto"/>
    </w:pPr>
    <w:rPr>
      <w:rFonts w:ascii="Times New Roman" w:hAnsi="Times New Roman" w:cs="Times New Roman"/>
      <w:szCs w:val="20"/>
    </w:rPr>
  </w:style>
  <w:style w:type="character" w:customStyle="1" w:styleId="Corpsdetexte2Car">
    <w:name w:val="Corps de texte 2 Car"/>
    <w:basedOn w:val="Policepardfaut"/>
    <w:link w:val="Corpsdetexte2"/>
    <w:uiPriority w:val="99"/>
    <w:semiHidden/>
    <w:rsid w:val="005F2CC1"/>
    <w:rPr>
      <w:rFonts w:ascii="Times New Roman" w:eastAsia="Times New Roman" w:hAnsi="Times New Roman" w:cs="Times New Roman"/>
      <w:sz w:val="24"/>
    </w:rPr>
  </w:style>
  <w:style w:type="paragraph" w:styleId="Corpsdetexte">
    <w:name w:val="Body Text"/>
    <w:basedOn w:val="Normal"/>
    <w:link w:val="CorpsdetexteCar"/>
    <w:uiPriority w:val="99"/>
    <w:unhideWhenUsed/>
    <w:rsid w:val="00A66E18"/>
    <w:pPr>
      <w:spacing w:after="120"/>
    </w:pPr>
  </w:style>
  <w:style w:type="character" w:customStyle="1" w:styleId="CorpsdetexteCar">
    <w:name w:val="Corps de texte Car"/>
    <w:basedOn w:val="Policepardfaut"/>
    <w:link w:val="Corpsdetexte"/>
    <w:uiPriority w:val="99"/>
    <w:rsid w:val="00A66E18"/>
    <w:rPr>
      <w:rFonts w:eastAsia="Times New Roman"/>
      <w:sz w:val="24"/>
      <w:szCs w:val="24"/>
    </w:rPr>
  </w:style>
  <w:style w:type="paragraph" w:customStyle="1" w:styleId="Default">
    <w:name w:val="Default"/>
    <w:rsid w:val="00125EA7"/>
    <w:pPr>
      <w:autoSpaceDE w:val="0"/>
      <w:autoSpaceDN w:val="0"/>
      <w:adjustRightInd w:val="0"/>
    </w:pPr>
    <w:rPr>
      <w:rFonts w:ascii="Arial" w:eastAsia="Times New Roman" w:hAnsi="Arial"/>
      <w:color w:val="000000"/>
      <w:sz w:val="24"/>
      <w:szCs w:val="24"/>
    </w:rPr>
  </w:style>
  <w:style w:type="character" w:customStyle="1" w:styleId="Titre1Car">
    <w:name w:val="Titre 1 Car"/>
    <w:basedOn w:val="Policepardfaut"/>
    <w:link w:val="Titre1"/>
    <w:uiPriority w:val="9"/>
    <w:rsid w:val="00577A7E"/>
    <w:rPr>
      <w:rFonts w:ascii="Times New Roman" w:eastAsia="Times New Roman" w:hAnsi="Times New Roman" w:cs="Times New Roman"/>
      <w:b/>
      <w:bCs/>
      <w:kern w:val="36"/>
      <w:sz w:val="48"/>
      <w:szCs w:val="48"/>
    </w:rPr>
  </w:style>
  <w:style w:type="paragraph" w:styleId="En-tte">
    <w:name w:val="header"/>
    <w:basedOn w:val="Normal"/>
    <w:link w:val="En-tteCar"/>
    <w:uiPriority w:val="99"/>
    <w:unhideWhenUsed/>
    <w:rsid w:val="00186DE6"/>
    <w:pPr>
      <w:tabs>
        <w:tab w:val="center" w:pos="4536"/>
        <w:tab w:val="right" w:pos="9072"/>
      </w:tabs>
    </w:pPr>
  </w:style>
  <w:style w:type="character" w:customStyle="1" w:styleId="En-tteCar">
    <w:name w:val="En-tête Car"/>
    <w:basedOn w:val="Policepardfaut"/>
    <w:link w:val="En-tte"/>
    <w:uiPriority w:val="99"/>
    <w:rsid w:val="00186DE6"/>
    <w:rPr>
      <w:rFonts w:eastAsia="Times New Roman"/>
      <w:sz w:val="24"/>
      <w:szCs w:val="24"/>
    </w:rPr>
  </w:style>
  <w:style w:type="paragraph" w:styleId="Pieddepage">
    <w:name w:val="footer"/>
    <w:basedOn w:val="Normal"/>
    <w:link w:val="PieddepageCar"/>
    <w:uiPriority w:val="99"/>
    <w:unhideWhenUsed/>
    <w:rsid w:val="00186DE6"/>
    <w:pPr>
      <w:tabs>
        <w:tab w:val="center" w:pos="4536"/>
        <w:tab w:val="right" w:pos="9072"/>
      </w:tabs>
    </w:pPr>
  </w:style>
  <w:style w:type="character" w:customStyle="1" w:styleId="PieddepageCar">
    <w:name w:val="Pied de page Car"/>
    <w:basedOn w:val="Policepardfaut"/>
    <w:link w:val="Pieddepage"/>
    <w:uiPriority w:val="99"/>
    <w:rsid w:val="00186DE6"/>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98649197">
      <w:bodyDiv w:val="1"/>
      <w:marLeft w:val="0"/>
      <w:marRight w:val="0"/>
      <w:marTop w:val="0"/>
      <w:marBottom w:val="0"/>
      <w:divBdr>
        <w:top w:val="none" w:sz="0" w:space="0" w:color="auto"/>
        <w:left w:val="none" w:sz="0" w:space="0" w:color="auto"/>
        <w:bottom w:val="none" w:sz="0" w:space="0" w:color="auto"/>
        <w:right w:val="none" w:sz="0" w:space="0" w:color="auto"/>
      </w:divBdr>
    </w:div>
    <w:div w:id="188690060">
      <w:bodyDiv w:val="1"/>
      <w:marLeft w:val="0"/>
      <w:marRight w:val="0"/>
      <w:marTop w:val="0"/>
      <w:marBottom w:val="0"/>
      <w:divBdr>
        <w:top w:val="none" w:sz="0" w:space="0" w:color="auto"/>
        <w:left w:val="none" w:sz="0" w:space="0" w:color="auto"/>
        <w:bottom w:val="none" w:sz="0" w:space="0" w:color="auto"/>
        <w:right w:val="none" w:sz="0" w:space="0" w:color="auto"/>
      </w:divBdr>
    </w:div>
    <w:div w:id="16719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255F-67EA-481E-98B2-C2FDC577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3386</Words>
  <Characters>18626</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BIRCHAREF</dc:creator>
  <cp:lastModifiedBy>hcp</cp:lastModifiedBy>
  <cp:revision>2</cp:revision>
  <cp:lastPrinted>2019-10-01T20:58:00Z</cp:lastPrinted>
  <dcterms:created xsi:type="dcterms:W3CDTF">2019-10-04T09:57:00Z</dcterms:created>
  <dcterms:modified xsi:type="dcterms:W3CDTF">2019-10-04T09:57:00Z</dcterms:modified>
</cp:coreProperties>
</file>