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986" w:rsidRPr="007E21BD" w:rsidRDefault="00950986" w:rsidP="00950986">
      <w:pPr>
        <w:jc w:val="center"/>
        <w:outlineLvl w:val="0"/>
        <w:rPr>
          <w:rFonts w:ascii="Arial" w:hAnsi="Arial"/>
          <w:b/>
          <w:bCs/>
        </w:rPr>
      </w:pPr>
      <w:r w:rsidRPr="007E21BD">
        <w:rPr>
          <w:rFonts w:ascii="Arial" w:hAnsi="Arial"/>
          <w:b/>
          <w:bCs/>
        </w:rPr>
        <w:t>Royaume du Maroc</w:t>
      </w:r>
    </w:p>
    <w:p w:rsidR="00950986" w:rsidRDefault="00950986" w:rsidP="00950986">
      <w:pPr>
        <w:jc w:val="center"/>
        <w:outlineLvl w:val="0"/>
        <w:rPr>
          <w:rFonts w:ascii="Arial" w:hAnsi="Arial"/>
          <w:b/>
          <w:bCs/>
        </w:rPr>
      </w:pPr>
      <w:r>
        <w:rPr>
          <w:rFonts w:ascii="Arial" w:hAnsi="Arial"/>
          <w:b/>
          <w:bCs/>
        </w:rPr>
        <w:t>Haut Commissariat au Plan</w:t>
      </w:r>
    </w:p>
    <w:p w:rsidR="00950986" w:rsidRDefault="00950986" w:rsidP="00950986">
      <w:pPr>
        <w:ind w:left="1701" w:right="1701"/>
        <w:jc w:val="center"/>
        <w:rPr>
          <w:rFonts w:ascii="Arial" w:hAnsi="Arial"/>
        </w:rPr>
      </w:pPr>
    </w:p>
    <w:p w:rsidR="00950986" w:rsidRDefault="00950986" w:rsidP="00950986">
      <w:pPr>
        <w:ind w:left="1701" w:right="1701"/>
        <w:jc w:val="center"/>
        <w:rPr>
          <w:rFonts w:ascii="Arial" w:hAnsi="Arial"/>
        </w:rPr>
      </w:pPr>
    </w:p>
    <w:p w:rsidR="00950986" w:rsidRDefault="009D459E" w:rsidP="00950986">
      <w:pPr>
        <w:ind w:left="1701" w:right="1701"/>
        <w:jc w:val="center"/>
        <w:rPr>
          <w:rFonts w:ascii="Arial" w:hAnsi="Arial"/>
        </w:rPr>
      </w:pPr>
      <w:r>
        <w:rPr>
          <w:rFonts w:ascii="Arial" w:hAnsi="Arial"/>
        </w:rPr>
        <w:t xml:space="preserve">     </w:t>
      </w:r>
    </w:p>
    <w:p w:rsidR="00950986" w:rsidRDefault="00950986" w:rsidP="00950986">
      <w:pPr>
        <w:ind w:left="1701" w:right="1701"/>
        <w:jc w:val="center"/>
        <w:rPr>
          <w:rFonts w:ascii="Arial" w:hAnsi="Arial"/>
        </w:rPr>
      </w:pPr>
    </w:p>
    <w:p w:rsidR="0042186D" w:rsidRDefault="0042186D" w:rsidP="00950986">
      <w:pPr>
        <w:ind w:left="1701" w:right="1701"/>
        <w:jc w:val="center"/>
        <w:rPr>
          <w:rFonts w:ascii="Arial" w:hAnsi="Arial"/>
        </w:rPr>
      </w:pPr>
    </w:p>
    <w:p w:rsidR="0042186D" w:rsidRDefault="0042186D" w:rsidP="00950986">
      <w:pPr>
        <w:ind w:left="1701" w:right="1701"/>
        <w:jc w:val="center"/>
        <w:rPr>
          <w:rFonts w:ascii="Arial" w:hAnsi="Arial"/>
        </w:rPr>
      </w:pPr>
    </w:p>
    <w:p w:rsidR="00950986" w:rsidRDefault="00950986" w:rsidP="00950986">
      <w:pPr>
        <w:jc w:val="center"/>
        <w:rPr>
          <w:rFonts w:ascii="Arial" w:hAnsi="Arial"/>
        </w:rPr>
      </w:pPr>
    </w:p>
    <w:p w:rsidR="00950986" w:rsidRPr="008E5E72" w:rsidRDefault="00950986" w:rsidP="008E5E72">
      <w:pPr>
        <w:jc w:val="center"/>
        <w:rPr>
          <w:rFonts w:ascii="Arial" w:hAnsi="Arial"/>
          <w:b/>
          <w:sz w:val="40"/>
        </w:rPr>
      </w:pPr>
      <w:r w:rsidRPr="008E5E72">
        <w:rPr>
          <w:rFonts w:ascii="Arial" w:hAnsi="Arial"/>
          <w:b/>
          <w:sz w:val="40"/>
        </w:rPr>
        <w:t>Recensement Général de la Population et de l’Habitat 2014</w:t>
      </w:r>
    </w:p>
    <w:p w:rsidR="00950986" w:rsidRPr="008E5E72" w:rsidRDefault="00950986" w:rsidP="008E5E72">
      <w:pPr>
        <w:jc w:val="center"/>
        <w:rPr>
          <w:rFonts w:ascii="Arial" w:hAnsi="Arial"/>
          <w:b/>
          <w:bCs/>
          <w:sz w:val="56"/>
        </w:rPr>
      </w:pPr>
    </w:p>
    <w:p w:rsidR="00950986" w:rsidRPr="008E5E72" w:rsidRDefault="00950986" w:rsidP="008E5E72">
      <w:pPr>
        <w:jc w:val="center"/>
        <w:rPr>
          <w:rFonts w:ascii="Arial" w:hAnsi="Arial"/>
          <w:b/>
          <w:sz w:val="40"/>
        </w:rPr>
      </w:pPr>
    </w:p>
    <w:p w:rsidR="00950986" w:rsidRDefault="007453ED" w:rsidP="007453ED">
      <w:pPr>
        <w:jc w:val="center"/>
        <w:rPr>
          <w:rFonts w:ascii="Arial" w:hAnsi="Arial"/>
          <w:b/>
          <w:sz w:val="40"/>
        </w:rPr>
      </w:pPr>
      <w:r>
        <w:rPr>
          <w:rFonts w:ascii="Arial" w:hAnsi="Arial"/>
          <w:b/>
          <w:sz w:val="40"/>
        </w:rPr>
        <w:t>Présentation des premiers</w:t>
      </w:r>
      <w:r w:rsidR="0042186D" w:rsidRPr="008E5E72">
        <w:rPr>
          <w:rFonts w:ascii="Arial" w:hAnsi="Arial"/>
          <w:b/>
          <w:sz w:val="40"/>
        </w:rPr>
        <w:t xml:space="preserve"> résultats</w:t>
      </w:r>
      <w:r w:rsidR="00D43D98">
        <w:rPr>
          <w:rFonts w:ascii="Arial" w:hAnsi="Arial"/>
          <w:b/>
          <w:sz w:val="40"/>
        </w:rPr>
        <w:t xml:space="preserve"> </w:t>
      </w:r>
    </w:p>
    <w:p w:rsidR="00D43D98" w:rsidRDefault="007453ED" w:rsidP="00D43D98">
      <w:pPr>
        <w:jc w:val="center"/>
        <w:rPr>
          <w:rFonts w:ascii="Arial" w:hAnsi="Arial"/>
          <w:b/>
          <w:sz w:val="40"/>
        </w:rPr>
      </w:pPr>
      <w:r>
        <w:rPr>
          <w:rFonts w:ascii="Arial" w:hAnsi="Arial"/>
          <w:b/>
          <w:sz w:val="40"/>
        </w:rPr>
        <w:t>introduite</w:t>
      </w:r>
      <w:r w:rsidR="00D43D98">
        <w:rPr>
          <w:rFonts w:ascii="Arial" w:hAnsi="Arial"/>
          <w:b/>
          <w:sz w:val="40"/>
        </w:rPr>
        <w:t xml:space="preserve"> par :</w:t>
      </w:r>
    </w:p>
    <w:p w:rsidR="00D43D98" w:rsidRDefault="00D43D98" w:rsidP="00D43D98">
      <w:pPr>
        <w:jc w:val="center"/>
        <w:rPr>
          <w:rFonts w:ascii="Arial" w:hAnsi="Arial"/>
          <w:b/>
          <w:sz w:val="40"/>
        </w:rPr>
      </w:pPr>
    </w:p>
    <w:p w:rsidR="00D43D98" w:rsidRDefault="00D43D98" w:rsidP="00D43D98">
      <w:pPr>
        <w:spacing w:line="240" w:lineRule="auto"/>
        <w:jc w:val="center"/>
        <w:outlineLvl w:val="0"/>
        <w:rPr>
          <w:rFonts w:ascii="Arial" w:hAnsi="Arial"/>
          <w:b/>
          <w:bCs/>
          <w:sz w:val="28"/>
        </w:rPr>
      </w:pPr>
      <w:r>
        <w:rPr>
          <w:rFonts w:ascii="Arial" w:hAnsi="Arial"/>
          <w:b/>
          <w:bCs/>
          <w:sz w:val="28"/>
        </w:rPr>
        <w:t>Monsieur Ahmed LAHLI</w:t>
      </w:r>
      <w:r w:rsidRPr="00B130DD">
        <w:rPr>
          <w:rFonts w:ascii="Arial" w:hAnsi="Arial"/>
          <w:b/>
          <w:bCs/>
          <w:sz w:val="28"/>
        </w:rPr>
        <w:t>M</w:t>
      </w:r>
      <w:r>
        <w:rPr>
          <w:rFonts w:ascii="Arial" w:hAnsi="Arial"/>
          <w:b/>
          <w:bCs/>
          <w:sz w:val="28"/>
        </w:rPr>
        <w:t>I</w:t>
      </w:r>
      <w:r w:rsidRPr="00B130DD">
        <w:rPr>
          <w:rFonts w:ascii="Arial" w:hAnsi="Arial"/>
          <w:b/>
          <w:bCs/>
          <w:sz w:val="28"/>
        </w:rPr>
        <w:t xml:space="preserve"> ALAMI</w:t>
      </w:r>
      <w:r>
        <w:rPr>
          <w:rFonts w:ascii="Arial" w:hAnsi="Arial"/>
          <w:b/>
          <w:bCs/>
          <w:sz w:val="28"/>
        </w:rPr>
        <w:t xml:space="preserve">, </w:t>
      </w:r>
    </w:p>
    <w:p w:rsidR="00D43D98" w:rsidRPr="00B130DD" w:rsidRDefault="00D43D98" w:rsidP="00D43D98">
      <w:pPr>
        <w:spacing w:line="240" w:lineRule="auto"/>
        <w:jc w:val="center"/>
        <w:outlineLvl w:val="0"/>
        <w:rPr>
          <w:rFonts w:ascii="Arial" w:hAnsi="Arial"/>
          <w:b/>
          <w:bCs/>
          <w:sz w:val="28"/>
        </w:rPr>
      </w:pPr>
      <w:r w:rsidRPr="00B130DD">
        <w:rPr>
          <w:rFonts w:ascii="Arial" w:hAnsi="Arial"/>
          <w:b/>
          <w:bCs/>
          <w:sz w:val="28"/>
        </w:rPr>
        <w:t>Haut Commissaire au Plan</w:t>
      </w:r>
    </w:p>
    <w:p w:rsidR="00950986" w:rsidRDefault="00950986" w:rsidP="00950986">
      <w:pPr>
        <w:jc w:val="center"/>
        <w:rPr>
          <w:rFonts w:ascii="Arial" w:hAnsi="Arial"/>
          <w:u w:val="single"/>
        </w:rPr>
      </w:pPr>
    </w:p>
    <w:p w:rsidR="00950986" w:rsidRDefault="00950986" w:rsidP="00950986">
      <w:pPr>
        <w:jc w:val="center"/>
        <w:rPr>
          <w:rFonts w:ascii="Arial" w:hAnsi="Arial"/>
          <w:u w:val="single"/>
        </w:rPr>
      </w:pPr>
    </w:p>
    <w:p w:rsidR="00950986" w:rsidRDefault="00950986" w:rsidP="00950986">
      <w:pPr>
        <w:jc w:val="both"/>
        <w:rPr>
          <w:rFonts w:ascii="Arial" w:hAnsi="Arial"/>
        </w:rPr>
      </w:pPr>
    </w:p>
    <w:p w:rsidR="00950986" w:rsidRDefault="00950986" w:rsidP="00950986">
      <w:pPr>
        <w:jc w:val="both"/>
        <w:rPr>
          <w:rFonts w:ascii="Arial" w:hAnsi="Arial"/>
        </w:rPr>
      </w:pPr>
    </w:p>
    <w:p w:rsidR="0083052B" w:rsidRPr="007E21BD" w:rsidRDefault="00950986" w:rsidP="007E21BD">
      <w:pPr>
        <w:jc w:val="center"/>
        <w:rPr>
          <w:b/>
          <w:bCs/>
          <w:sz w:val="32"/>
          <w:szCs w:val="32"/>
        </w:rPr>
      </w:pPr>
      <w:r w:rsidRPr="007E21BD">
        <w:rPr>
          <w:rFonts w:ascii="Arial" w:hAnsi="Arial"/>
          <w:b/>
          <w:bCs/>
        </w:rPr>
        <w:t>Rabat</w:t>
      </w:r>
      <w:r w:rsidR="00C841C8" w:rsidRPr="007E21BD">
        <w:rPr>
          <w:rFonts w:ascii="Arial" w:hAnsi="Arial"/>
          <w:b/>
          <w:bCs/>
        </w:rPr>
        <w:t>,</w:t>
      </w:r>
      <w:r w:rsidRPr="007E21BD">
        <w:rPr>
          <w:rFonts w:ascii="Arial" w:hAnsi="Arial"/>
          <w:b/>
          <w:bCs/>
        </w:rPr>
        <w:t xml:space="preserve"> le 1</w:t>
      </w:r>
      <w:r w:rsidR="00C841C8" w:rsidRPr="007E21BD">
        <w:rPr>
          <w:rFonts w:ascii="Arial" w:hAnsi="Arial"/>
          <w:b/>
          <w:bCs/>
        </w:rPr>
        <w:t>3</w:t>
      </w:r>
      <w:r w:rsidR="007E21BD" w:rsidRPr="007E21BD">
        <w:rPr>
          <w:rFonts w:ascii="Arial" w:hAnsi="Arial"/>
          <w:b/>
          <w:bCs/>
        </w:rPr>
        <w:t xml:space="preserve"> octobre </w:t>
      </w:r>
      <w:r w:rsidRPr="007E21BD">
        <w:rPr>
          <w:rFonts w:ascii="Arial" w:hAnsi="Arial"/>
          <w:b/>
          <w:bCs/>
        </w:rPr>
        <w:t>2015</w:t>
      </w:r>
    </w:p>
    <w:p w:rsidR="00423E94" w:rsidRDefault="00423E94" w:rsidP="006478BD">
      <w:pPr>
        <w:pBdr>
          <w:bottom w:val="single" w:sz="6" w:space="1" w:color="auto"/>
        </w:pBdr>
        <w:spacing w:line="240" w:lineRule="auto"/>
        <w:jc w:val="both"/>
        <w:rPr>
          <w:b/>
          <w:bCs/>
          <w:sz w:val="32"/>
          <w:szCs w:val="32"/>
        </w:rPr>
      </w:pPr>
    </w:p>
    <w:p w:rsidR="00195018" w:rsidRDefault="008E5E72" w:rsidP="006478BD">
      <w:pPr>
        <w:pBdr>
          <w:bottom w:val="single" w:sz="6" w:space="1" w:color="auto"/>
        </w:pBdr>
        <w:spacing w:line="240" w:lineRule="auto"/>
        <w:jc w:val="both"/>
        <w:rPr>
          <w:noProof/>
        </w:rPr>
      </w:pPr>
      <w:r>
        <w:rPr>
          <w:rFonts w:ascii="Arial" w:hAnsi="Arial"/>
          <w:b/>
          <w:bCs/>
          <w:color w:val="0000FF"/>
          <w:sz w:val="24"/>
          <w:szCs w:val="24"/>
        </w:rPr>
        <w:br w:type="page"/>
      </w:r>
      <w:r w:rsidR="00FA074D">
        <w:rPr>
          <w:rFonts w:ascii="Arial" w:hAnsi="Arial"/>
          <w:b/>
          <w:bCs/>
          <w:color w:val="0000FF"/>
          <w:sz w:val="24"/>
          <w:szCs w:val="24"/>
        </w:rPr>
        <w:fldChar w:fldCharType="begin"/>
      </w:r>
      <w:r>
        <w:rPr>
          <w:rFonts w:ascii="Arial" w:hAnsi="Arial"/>
          <w:b/>
          <w:bCs/>
          <w:color w:val="0000FF"/>
          <w:sz w:val="24"/>
          <w:szCs w:val="24"/>
        </w:rPr>
        <w:instrText xml:space="preserve"> </w:instrText>
      </w:r>
      <w:r w:rsidR="005A02F3">
        <w:rPr>
          <w:rFonts w:ascii="Arial" w:hAnsi="Arial"/>
          <w:b/>
          <w:bCs/>
          <w:color w:val="0000FF"/>
          <w:sz w:val="24"/>
          <w:szCs w:val="24"/>
        </w:rPr>
        <w:instrText>TOC</w:instrText>
      </w:r>
      <w:r>
        <w:rPr>
          <w:rFonts w:ascii="Arial" w:hAnsi="Arial"/>
          <w:b/>
          <w:bCs/>
          <w:color w:val="0000FF"/>
          <w:sz w:val="24"/>
          <w:szCs w:val="24"/>
        </w:rPr>
        <w:instrText xml:space="preserve"> \o "1-3" </w:instrText>
      </w:r>
      <w:r w:rsidR="00FA074D">
        <w:rPr>
          <w:rFonts w:ascii="Arial" w:hAnsi="Arial"/>
          <w:b/>
          <w:bCs/>
          <w:color w:val="0000FF"/>
          <w:sz w:val="24"/>
          <w:szCs w:val="24"/>
        </w:rPr>
        <w:fldChar w:fldCharType="separate"/>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lastRenderedPageBreak/>
        <w:t>Dynamique démographique : un accroissement démographique en baisse</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_Toc306293740 \h </w:instrText>
      </w:r>
      <w:r w:rsidR="00FA074D">
        <w:rPr>
          <w:noProof/>
        </w:rPr>
      </w:r>
      <w:r w:rsidR="00FA074D">
        <w:rPr>
          <w:noProof/>
        </w:rPr>
        <w:fldChar w:fldCharType="separate"/>
      </w:r>
      <w:r w:rsidR="006E422E">
        <w:rPr>
          <w:noProof/>
        </w:rPr>
        <w:t>4</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Structure par âge : La part des jeunes diminue et le vieillissement se confirme</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_Toc306293741 \h </w:instrText>
      </w:r>
      <w:r w:rsidR="00FA074D">
        <w:rPr>
          <w:noProof/>
        </w:rPr>
      </w:r>
      <w:r w:rsidR="00FA074D">
        <w:rPr>
          <w:noProof/>
        </w:rPr>
        <w:fldChar w:fldCharType="separate"/>
      </w:r>
      <w:r w:rsidR="006E422E">
        <w:rPr>
          <w:noProof/>
        </w:rPr>
        <w:t>4</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Fécondité : la transition de la fécondité se poursuit, tirée dorénavant par le milieu rural</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_Toc306293742 \h </w:instrText>
      </w:r>
      <w:r w:rsidR="00FA074D">
        <w:rPr>
          <w:noProof/>
        </w:rPr>
      </w:r>
      <w:r w:rsidR="00FA074D">
        <w:rPr>
          <w:noProof/>
        </w:rPr>
        <w:fldChar w:fldCharType="separate"/>
      </w:r>
      <w:r w:rsidR="006E422E">
        <w:rPr>
          <w:noProof/>
        </w:rPr>
        <w:t>5</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Nuptialité : moins de célibataires, plus de mariés</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_Toc306293743 \h </w:instrText>
      </w:r>
      <w:r w:rsidR="00FA074D">
        <w:rPr>
          <w:noProof/>
        </w:rPr>
      </w:r>
      <w:r w:rsidR="00FA074D">
        <w:rPr>
          <w:noProof/>
        </w:rPr>
        <w:fldChar w:fldCharType="separate"/>
      </w:r>
      <w:r w:rsidR="006E422E">
        <w:rPr>
          <w:noProof/>
        </w:rPr>
        <w:t>5</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Analphabétisme : les femmes de plus en plus alphabétisées</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_Toc306293744 \h </w:instrText>
      </w:r>
      <w:r w:rsidR="00FA074D">
        <w:rPr>
          <w:noProof/>
        </w:rPr>
      </w:r>
      <w:r w:rsidR="00FA074D">
        <w:rPr>
          <w:noProof/>
        </w:rPr>
        <w:fldChar w:fldCharType="separate"/>
      </w:r>
      <w:r w:rsidR="006E422E">
        <w:rPr>
          <w:noProof/>
        </w:rPr>
        <w:t>7</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Langues lues et écrites</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_Toc306293745 \h </w:instrText>
      </w:r>
      <w:r w:rsidR="00FA074D">
        <w:rPr>
          <w:noProof/>
        </w:rPr>
      </w:r>
      <w:r w:rsidR="00FA074D">
        <w:rPr>
          <w:noProof/>
        </w:rPr>
        <w:fldChar w:fldCharType="separate"/>
      </w:r>
      <w:r w:rsidR="006E422E">
        <w:rPr>
          <w:noProof/>
        </w:rPr>
        <w:t>7</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Scolarisation des enfants : un accès à l’école, quasi-généralisé</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_Toc306293746 \h </w:instrText>
      </w:r>
      <w:r w:rsidR="00FA074D">
        <w:rPr>
          <w:noProof/>
        </w:rPr>
      </w:r>
      <w:r w:rsidR="00FA074D">
        <w:rPr>
          <w:noProof/>
        </w:rPr>
        <w:fldChar w:fldCharType="separate"/>
      </w:r>
      <w:r w:rsidR="006E422E">
        <w:rPr>
          <w:noProof/>
        </w:rPr>
        <w:t>6</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Niveau d’étude de la population âgée de 25 ans et plus</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_Toc306293747 \h </w:instrText>
      </w:r>
      <w:r w:rsidR="00FA074D">
        <w:rPr>
          <w:noProof/>
        </w:rPr>
      </w:r>
      <w:r w:rsidR="00FA074D">
        <w:rPr>
          <w:noProof/>
        </w:rPr>
        <w:fldChar w:fldCharType="separate"/>
      </w:r>
      <w:r w:rsidR="006E422E">
        <w:rPr>
          <w:noProof/>
        </w:rPr>
        <w:t>6</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Langues nationales</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_Toc306293748 \h </w:instrText>
      </w:r>
      <w:r w:rsidR="00FA074D">
        <w:rPr>
          <w:noProof/>
        </w:rPr>
      </w:r>
      <w:r w:rsidR="00FA074D">
        <w:rPr>
          <w:noProof/>
        </w:rPr>
        <w:fldChar w:fldCharType="separate"/>
      </w:r>
      <w:r w:rsidR="006E422E">
        <w:rPr>
          <w:noProof/>
        </w:rPr>
        <w:t>6</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Taux d’activité : Recul du taux d’activité des femmes rurales</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_Toc306293749 \h </w:instrText>
      </w:r>
      <w:r w:rsidR="00FA074D">
        <w:rPr>
          <w:noProof/>
        </w:rPr>
      </w:r>
      <w:r w:rsidR="00FA074D">
        <w:rPr>
          <w:noProof/>
        </w:rPr>
        <w:fldChar w:fldCharType="separate"/>
      </w:r>
      <w:r w:rsidR="006E422E">
        <w:rPr>
          <w:noProof/>
        </w:rPr>
        <w:t>8</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Taux de chômage</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_Toc306293750 \h </w:instrText>
      </w:r>
      <w:r w:rsidR="00FA074D">
        <w:rPr>
          <w:noProof/>
        </w:rPr>
      </w:r>
      <w:r w:rsidR="00FA074D">
        <w:rPr>
          <w:noProof/>
        </w:rPr>
        <w:fldChar w:fldCharType="separate"/>
      </w:r>
      <w:r w:rsidR="006E422E">
        <w:rPr>
          <w:noProof/>
        </w:rPr>
        <w:t>8</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Situation des personnes à besoins spécifiques</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_Toc306293751 \h </w:instrText>
      </w:r>
      <w:r w:rsidR="00FA074D">
        <w:rPr>
          <w:noProof/>
        </w:rPr>
      </w:r>
      <w:r w:rsidR="00FA074D">
        <w:rPr>
          <w:noProof/>
        </w:rPr>
        <w:fldChar w:fldCharType="separate"/>
      </w:r>
      <w:r w:rsidR="006E422E">
        <w:rPr>
          <w:noProof/>
        </w:rPr>
        <w:t>8</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Ménages et habitat</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_Toc306293752 \h </w:instrText>
      </w:r>
      <w:r w:rsidR="00FA074D">
        <w:rPr>
          <w:noProof/>
        </w:rPr>
      </w:r>
      <w:r w:rsidR="00FA074D">
        <w:rPr>
          <w:noProof/>
        </w:rPr>
        <w:fldChar w:fldCharType="separate"/>
      </w:r>
      <w:r w:rsidR="006E422E">
        <w:rPr>
          <w:noProof/>
        </w:rPr>
        <w:t>9</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Ménages</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_Toc306293753 \h </w:instrText>
      </w:r>
      <w:r w:rsidR="00FA074D">
        <w:rPr>
          <w:noProof/>
        </w:rPr>
      </w:r>
      <w:r w:rsidR="00FA074D">
        <w:rPr>
          <w:noProof/>
        </w:rPr>
        <w:fldChar w:fldCharType="separate"/>
      </w:r>
      <w:r w:rsidR="006E422E">
        <w:rPr>
          <w:noProof/>
        </w:rPr>
        <w:t>9</w:t>
      </w:r>
      <w:r w:rsidR="00FA074D">
        <w:rPr>
          <w:noProof/>
        </w:rPr>
        <w:fldChar w:fldCharType="end"/>
      </w:r>
    </w:p>
    <w:p w:rsidR="00195018" w:rsidRPr="00057C68" w:rsidRDefault="00195018">
      <w:pPr>
        <w:pStyle w:val="TM2"/>
        <w:tabs>
          <w:tab w:val="right" w:leader="dot" w:pos="9062"/>
        </w:tabs>
        <w:rPr>
          <w:rFonts w:ascii="Cambria" w:eastAsia="MS Mincho" w:hAnsi="Cambria" w:cs="Times New Roman"/>
          <w:noProof/>
          <w:sz w:val="24"/>
          <w:szCs w:val="24"/>
          <w:lang w:val="fr-CA" w:eastAsia="ja-JP"/>
        </w:rPr>
      </w:pPr>
      <w:r w:rsidRPr="000B162A">
        <w:rPr>
          <w:noProof/>
          <w:color w:val="0000FF"/>
        </w:rPr>
        <w:t>Habitat : Amélioration notable dans les conditions d’habitation</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_Toc306293754 \h </w:instrText>
      </w:r>
      <w:r w:rsidR="00FA074D">
        <w:rPr>
          <w:noProof/>
        </w:rPr>
      </w:r>
      <w:r w:rsidR="00FA074D">
        <w:rPr>
          <w:noProof/>
        </w:rPr>
        <w:fldChar w:fldCharType="separate"/>
      </w:r>
      <w:r w:rsidR="006E422E">
        <w:rPr>
          <w:noProof/>
        </w:rPr>
        <w:t>10</w:t>
      </w:r>
      <w:r w:rsidR="00FA074D">
        <w:rPr>
          <w:noProof/>
        </w:rPr>
        <w:fldChar w:fldCharType="end"/>
      </w:r>
    </w:p>
    <w:p w:rsidR="00195018" w:rsidRPr="00057C68" w:rsidRDefault="00195018">
      <w:pPr>
        <w:pStyle w:val="TM3"/>
        <w:tabs>
          <w:tab w:val="right" w:leader="dot" w:pos="9062"/>
        </w:tabs>
        <w:rPr>
          <w:rFonts w:ascii="Cambria" w:eastAsia="MS Mincho" w:hAnsi="Cambria" w:cs="Times New Roman"/>
          <w:noProof/>
          <w:sz w:val="24"/>
          <w:szCs w:val="24"/>
          <w:lang w:val="fr-CA" w:eastAsia="ja-JP"/>
        </w:rPr>
      </w:pPr>
      <w:r>
        <w:rPr>
          <w:noProof/>
        </w:rPr>
        <w:t>Des logements plus modernes</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_Toc306293755 \h </w:instrText>
      </w:r>
      <w:r w:rsidR="00FA074D">
        <w:rPr>
          <w:noProof/>
        </w:rPr>
      </w:r>
      <w:r w:rsidR="00FA074D">
        <w:rPr>
          <w:noProof/>
        </w:rPr>
        <w:fldChar w:fldCharType="separate"/>
      </w:r>
      <w:r w:rsidR="006E422E">
        <w:rPr>
          <w:noProof/>
        </w:rPr>
        <w:t>10</w:t>
      </w:r>
      <w:r w:rsidR="00FA074D">
        <w:rPr>
          <w:noProof/>
        </w:rPr>
        <w:fldChar w:fldCharType="end"/>
      </w:r>
    </w:p>
    <w:p w:rsidR="00195018" w:rsidRPr="00057C68" w:rsidRDefault="00195018">
      <w:pPr>
        <w:pStyle w:val="TM3"/>
        <w:tabs>
          <w:tab w:val="right" w:leader="dot" w:pos="9062"/>
        </w:tabs>
        <w:rPr>
          <w:rFonts w:ascii="Cambria" w:eastAsia="MS Mincho" w:hAnsi="Cambria" w:cs="Times New Roman"/>
          <w:noProof/>
          <w:sz w:val="24"/>
          <w:szCs w:val="24"/>
          <w:lang w:val="fr-CA" w:eastAsia="ja-JP"/>
        </w:rPr>
      </w:pPr>
      <w:r>
        <w:rPr>
          <w:noProof/>
        </w:rPr>
        <w:t>Des logements plus spacieux</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_Toc306293756 \h </w:instrText>
      </w:r>
      <w:r w:rsidR="00FA074D">
        <w:rPr>
          <w:noProof/>
        </w:rPr>
      </w:r>
      <w:r w:rsidR="00FA074D">
        <w:rPr>
          <w:noProof/>
        </w:rPr>
        <w:fldChar w:fldCharType="separate"/>
      </w:r>
      <w:r w:rsidR="006E422E">
        <w:rPr>
          <w:noProof/>
        </w:rPr>
        <w:t>10</w:t>
      </w:r>
      <w:r w:rsidR="00FA074D">
        <w:rPr>
          <w:noProof/>
        </w:rPr>
        <w:fldChar w:fldCharType="end"/>
      </w:r>
    </w:p>
    <w:p w:rsidR="00195018" w:rsidRPr="00057C68" w:rsidRDefault="00195018">
      <w:pPr>
        <w:pStyle w:val="TM3"/>
        <w:tabs>
          <w:tab w:val="right" w:leader="dot" w:pos="9062"/>
        </w:tabs>
        <w:rPr>
          <w:rFonts w:ascii="Cambria" w:eastAsia="MS Mincho" w:hAnsi="Cambria" w:cs="Times New Roman"/>
          <w:noProof/>
          <w:sz w:val="24"/>
          <w:szCs w:val="24"/>
          <w:lang w:val="fr-CA" w:eastAsia="ja-JP"/>
        </w:rPr>
      </w:pPr>
      <w:r>
        <w:rPr>
          <w:noProof/>
        </w:rPr>
        <w:t>Plus large accès à la propriété du logement</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_Toc306293757 \h </w:instrText>
      </w:r>
      <w:r w:rsidR="00FA074D">
        <w:rPr>
          <w:noProof/>
        </w:rPr>
      </w:r>
      <w:r w:rsidR="00FA074D">
        <w:rPr>
          <w:noProof/>
        </w:rPr>
        <w:fldChar w:fldCharType="separate"/>
      </w:r>
      <w:r w:rsidR="006E422E">
        <w:rPr>
          <w:noProof/>
        </w:rPr>
        <w:t>10</w:t>
      </w:r>
      <w:r w:rsidR="00FA074D">
        <w:rPr>
          <w:noProof/>
        </w:rPr>
        <w:fldChar w:fldCharType="end"/>
      </w:r>
    </w:p>
    <w:p w:rsidR="00195018" w:rsidRPr="00057C68" w:rsidRDefault="00195018">
      <w:pPr>
        <w:pStyle w:val="TM3"/>
        <w:tabs>
          <w:tab w:val="right" w:leader="dot" w:pos="9062"/>
        </w:tabs>
        <w:rPr>
          <w:rFonts w:ascii="Cambria" w:eastAsia="MS Mincho" w:hAnsi="Cambria" w:cs="Times New Roman"/>
          <w:noProof/>
          <w:sz w:val="24"/>
          <w:szCs w:val="24"/>
          <w:lang w:val="fr-CA" w:eastAsia="ja-JP"/>
        </w:rPr>
      </w:pPr>
      <w:r>
        <w:rPr>
          <w:noProof/>
        </w:rPr>
        <w:t>Des logements mieux équipés en éléments de confort</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_Toc306293758 \h </w:instrText>
      </w:r>
      <w:r w:rsidR="00FA074D">
        <w:rPr>
          <w:noProof/>
        </w:rPr>
      </w:r>
      <w:r w:rsidR="00FA074D">
        <w:rPr>
          <w:noProof/>
        </w:rPr>
        <w:fldChar w:fldCharType="separate"/>
      </w:r>
      <w:r w:rsidR="006E422E">
        <w:rPr>
          <w:noProof/>
        </w:rPr>
        <w:t>10</w:t>
      </w:r>
      <w:r w:rsidR="00FA074D">
        <w:rPr>
          <w:noProof/>
        </w:rPr>
        <w:fldChar w:fldCharType="end"/>
      </w:r>
    </w:p>
    <w:p w:rsidR="00195018" w:rsidRPr="00057C68" w:rsidRDefault="00195018">
      <w:pPr>
        <w:pStyle w:val="TM3"/>
        <w:tabs>
          <w:tab w:val="right" w:leader="dot" w:pos="9062"/>
        </w:tabs>
        <w:rPr>
          <w:rFonts w:ascii="Cambria" w:eastAsia="MS Mincho" w:hAnsi="Cambria" w:cs="Times New Roman"/>
          <w:noProof/>
          <w:sz w:val="24"/>
          <w:szCs w:val="24"/>
          <w:lang w:val="fr-CA" w:eastAsia="ja-JP"/>
        </w:rPr>
      </w:pPr>
      <w:r>
        <w:rPr>
          <w:noProof/>
        </w:rPr>
        <w:t>Des ménages mieux dotés en équipements</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_Toc306293759 \h </w:instrText>
      </w:r>
      <w:r w:rsidR="00FA074D">
        <w:rPr>
          <w:noProof/>
        </w:rPr>
      </w:r>
      <w:r w:rsidR="00FA074D">
        <w:rPr>
          <w:noProof/>
        </w:rPr>
        <w:fldChar w:fldCharType="separate"/>
      </w:r>
      <w:r w:rsidR="006E422E">
        <w:rPr>
          <w:noProof/>
        </w:rPr>
        <w:t>11</w:t>
      </w:r>
      <w:r w:rsidR="00FA074D">
        <w:rPr>
          <w:noProof/>
        </w:rPr>
        <w:fldChar w:fldCharType="end"/>
      </w:r>
    </w:p>
    <w:p w:rsidR="00195018" w:rsidRPr="00057C68" w:rsidRDefault="00195018">
      <w:pPr>
        <w:pStyle w:val="TM3"/>
        <w:tabs>
          <w:tab w:val="right" w:leader="dot" w:pos="9062"/>
        </w:tabs>
        <w:rPr>
          <w:rFonts w:ascii="Cambria" w:eastAsia="MS Mincho" w:hAnsi="Cambria" w:cs="Times New Roman"/>
          <w:noProof/>
          <w:sz w:val="24"/>
          <w:szCs w:val="24"/>
          <w:lang w:val="fr-CA" w:eastAsia="ja-JP"/>
        </w:rPr>
      </w:pPr>
      <w:r>
        <w:rPr>
          <w:noProof/>
        </w:rPr>
        <w:t>Mais un parc logement vieillissant</w:t>
      </w:r>
      <w:r>
        <w:rPr>
          <w:noProof/>
        </w:rPr>
        <w:tab/>
      </w:r>
      <w:r w:rsidR="00FA074D">
        <w:rPr>
          <w:noProof/>
        </w:rPr>
        <w:fldChar w:fldCharType="begin"/>
      </w:r>
      <w:r>
        <w:rPr>
          <w:noProof/>
        </w:rPr>
        <w:instrText xml:space="preserve"> </w:instrText>
      </w:r>
      <w:r w:rsidR="005A02F3">
        <w:rPr>
          <w:noProof/>
        </w:rPr>
        <w:instrText>PAGEREF</w:instrText>
      </w:r>
      <w:r>
        <w:rPr>
          <w:noProof/>
        </w:rPr>
        <w:instrText xml:space="preserve"> _Toc306293760 \h </w:instrText>
      </w:r>
      <w:r w:rsidR="00FA074D">
        <w:rPr>
          <w:noProof/>
        </w:rPr>
      </w:r>
      <w:r w:rsidR="00FA074D">
        <w:rPr>
          <w:noProof/>
        </w:rPr>
        <w:fldChar w:fldCharType="separate"/>
      </w:r>
      <w:r w:rsidR="006E422E">
        <w:rPr>
          <w:noProof/>
        </w:rPr>
        <w:t>11</w:t>
      </w:r>
      <w:r w:rsidR="00FA074D">
        <w:rPr>
          <w:noProof/>
        </w:rPr>
        <w:fldChar w:fldCharType="end"/>
      </w:r>
    </w:p>
    <w:p w:rsidR="003E757D" w:rsidRDefault="00FA074D" w:rsidP="00D666F7">
      <w:pPr>
        <w:pBdr>
          <w:bottom w:val="single" w:sz="6" w:space="1" w:color="auto"/>
        </w:pBdr>
        <w:spacing w:line="240" w:lineRule="auto"/>
        <w:jc w:val="both"/>
        <w:rPr>
          <w:rFonts w:ascii="Arial" w:eastAsia="Times New Roman" w:hAnsi="Arial"/>
          <w:sz w:val="24"/>
          <w:szCs w:val="24"/>
          <w:lang w:eastAsia="fr-FR"/>
        </w:rPr>
      </w:pPr>
      <w:r>
        <w:rPr>
          <w:rFonts w:ascii="Arial" w:hAnsi="Arial"/>
          <w:b/>
          <w:bCs/>
          <w:color w:val="0000FF"/>
          <w:sz w:val="24"/>
          <w:szCs w:val="24"/>
        </w:rPr>
        <w:fldChar w:fldCharType="end"/>
      </w:r>
    </w:p>
    <w:p w:rsidR="00D666F7" w:rsidRDefault="00D666F7" w:rsidP="004C2FDA">
      <w:pPr>
        <w:pStyle w:val="Paragraphedeliste"/>
        <w:spacing w:after="0"/>
        <w:ind w:left="0"/>
        <w:jc w:val="both"/>
        <w:rPr>
          <w:rFonts w:ascii="Arial" w:eastAsia="Times New Roman" w:hAnsi="Arial"/>
          <w:sz w:val="24"/>
          <w:szCs w:val="24"/>
          <w:lang w:eastAsia="fr-FR"/>
        </w:rPr>
      </w:pPr>
    </w:p>
    <w:p w:rsidR="00D666F7" w:rsidRDefault="00D666F7" w:rsidP="004C2FDA">
      <w:pPr>
        <w:pStyle w:val="Paragraphedeliste"/>
        <w:spacing w:after="0"/>
        <w:jc w:val="both"/>
        <w:rPr>
          <w:rFonts w:ascii="Arial" w:eastAsia="Times New Roman" w:hAnsi="Arial"/>
          <w:sz w:val="24"/>
          <w:szCs w:val="24"/>
          <w:lang w:eastAsia="fr-FR"/>
        </w:rPr>
      </w:pPr>
    </w:p>
    <w:p w:rsidR="004C2FDA" w:rsidRDefault="004C2FDA" w:rsidP="004C2FDA">
      <w:pPr>
        <w:pStyle w:val="Paragraphedeliste"/>
        <w:spacing w:after="0"/>
        <w:jc w:val="both"/>
        <w:rPr>
          <w:rFonts w:ascii="Arial" w:eastAsia="Times New Roman" w:hAnsi="Arial"/>
          <w:sz w:val="24"/>
          <w:szCs w:val="24"/>
          <w:lang w:eastAsia="fr-FR"/>
        </w:rPr>
      </w:pPr>
    </w:p>
    <w:p w:rsidR="004C2FDA" w:rsidRDefault="004C2FDA" w:rsidP="004C2FDA">
      <w:pPr>
        <w:pStyle w:val="Paragraphedeliste"/>
        <w:spacing w:after="0"/>
        <w:jc w:val="both"/>
        <w:rPr>
          <w:rFonts w:ascii="Arial" w:eastAsia="Times New Roman" w:hAnsi="Arial"/>
          <w:sz w:val="24"/>
          <w:szCs w:val="24"/>
          <w:lang w:eastAsia="fr-FR"/>
        </w:rPr>
      </w:pPr>
      <w:r>
        <w:rPr>
          <w:rFonts w:ascii="Arial" w:eastAsia="Times New Roman" w:hAnsi="Arial"/>
          <w:sz w:val="24"/>
          <w:szCs w:val="24"/>
          <w:lang w:eastAsia="fr-FR"/>
        </w:rPr>
        <w:br w:type="page"/>
      </w:r>
    </w:p>
    <w:p w:rsidR="00120677" w:rsidRPr="00EC35FC" w:rsidRDefault="00120677" w:rsidP="00AA3495">
      <w:pPr>
        <w:pStyle w:val="Paragraphedeliste"/>
        <w:spacing w:after="0"/>
        <w:ind w:left="0"/>
        <w:jc w:val="both"/>
        <w:rPr>
          <w:rFonts w:cs="Times New Roman"/>
          <w:sz w:val="28"/>
          <w:szCs w:val="28"/>
        </w:rPr>
      </w:pPr>
      <w:r w:rsidRPr="00EC35FC">
        <w:rPr>
          <w:rFonts w:cs="Times New Roman"/>
          <w:sz w:val="28"/>
          <w:szCs w:val="28"/>
        </w:rPr>
        <w:lastRenderedPageBreak/>
        <w:t xml:space="preserve">Avant la présentation des principaux résultats du Recensement, je voudrais vous rappeler quelques </w:t>
      </w:r>
      <w:r w:rsidR="00AA3495">
        <w:rPr>
          <w:rFonts w:cs="Times New Roman"/>
          <w:sz w:val="28"/>
          <w:szCs w:val="28"/>
        </w:rPr>
        <w:t>éléments</w:t>
      </w:r>
      <w:r w:rsidRPr="00EC35FC">
        <w:rPr>
          <w:rFonts w:cs="Times New Roman"/>
          <w:sz w:val="28"/>
          <w:szCs w:val="28"/>
        </w:rPr>
        <w:t xml:space="preserve"> à propos de l’exécution de cette opération nationale et de son exploitation qui est aujourd’hui à un stade très avancé.</w:t>
      </w:r>
    </w:p>
    <w:p w:rsidR="00120677" w:rsidRDefault="00120677" w:rsidP="00120677">
      <w:pPr>
        <w:pStyle w:val="Paragraphedeliste"/>
        <w:spacing w:after="0"/>
        <w:ind w:left="0"/>
        <w:jc w:val="both"/>
        <w:rPr>
          <w:rFonts w:ascii="Arial" w:eastAsia="Times New Roman" w:hAnsi="Arial"/>
          <w:sz w:val="24"/>
          <w:szCs w:val="24"/>
          <w:lang w:eastAsia="fr-FR"/>
        </w:rPr>
      </w:pPr>
    </w:p>
    <w:p w:rsidR="00120677" w:rsidRDefault="00120677" w:rsidP="00120677">
      <w:pPr>
        <w:pStyle w:val="Paragraphedeliste"/>
        <w:spacing w:after="0"/>
        <w:ind w:left="0"/>
        <w:jc w:val="both"/>
        <w:rPr>
          <w:rFonts w:ascii="Arial" w:eastAsia="Times New Roman" w:hAnsi="Arial"/>
          <w:sz w:val="24"/>
          <w:szCs w:val="24"/>
          <w:lang w:eastAsia="fr-FR"/>
        </w:rPr>
      </w:pPr>
      <w:r>
        <w:rPr>
          <w:rFonts w:ascii="Arial" w:eastAsia="Times New Roman" w:hAnsi="Arial"/>
          <w:sz w:val="24"/>
          <w:szCs w:val="24"/>
          <w:lang w:eastAsia="fr-FR"/>
        </w:rPr>
        <w:t>Comme vous le savez</w:t>
      </w:r>
      <w:r w:rsidRPr="003E757D">
        <w:rPr>
          <w:rFonts w:ascii="Arial" w:eastAsia="Times New Roman" w:hAnsi="Arial"/>
          <w:sz w:val="24"/>
          <w:szCs w:val="24"/>
          <w:lang w:eastAsia="fr-FR"/>
        </w:rPr>
        <w:t xml:space="preserve"> la population qui a été soumise au Recensement est constituée</w:t>
      </w:r>
      <w:r>
        <w:rPr>
          <w:rFonts w:ascii="Arial" w:eastAsia="Times New Roman" w:hAnsi="Arial"/>
          <w:sz w:val="24"/>
          <w:szCs w:val="24"/>
          <w:lang w:eastAsia="fr-FR"/>
        </w:rPr>
        <w:t> :</w:t>
      </w:r>
      <w:r w:rsidRPr="003E757D">
        <w:rPr>
          <w:rFonts w:ascii="Arial" w:eastAsia="Times New Roman" w:hAnsi="Arial"/>
          <w:sz w:val="24"/>
          <w:szCs w:val="24"/>
          <w:lang w:eastAsia="fr-FR"/>
        </w:rPr>
        <w:t> </w:t>
      </w:r>
    </w:p>
    <w:p w:rsidR="00120677" w:rsidRDefault="00120677" w:rsidP="00120677">
      <w:pPr>
        <w:pStyle w:val="Paragraphedeliste"/>
        <w:spacing w:after="0"/>
        <w:ind w:left="360"/>
        <w:jc w:val="both"/>
        <w:rPr>
          <w:rFonts w:ascii="Arial" w:eastAsia="Times New Roman" w:hAnsi="Arial"/>
          <w:sz w:val="24"/>
          <w:szCs w:val="24"/>
          <w:lang w:eastAsia="fr-FR"/>
        </w:rPr>
      </w:pPr>
    </w:p>
    <w:p w:rsidR="00120677" w:rsidRDefault="00120677" w:rsidP="00120677">
      <w:pPr>
        <w:pStyle w:val="Paragraphedeliste"/>
        <w:numPr>
          <w:ilvl w:val="0"/>
          <w:numId w:val="4"/>
        </w:numPr>
        <w:spacing w:after="0"/>
        <w:jc w:val="both"/>
        <w:rPr>
          <w:rFonts w:ascii="Arial" w:eastAsia="Times New Roman" w:hAnsi="Arial"/>
          <w:sz w:val="24"/>
          <w:szCs w:val="24"/>
          <w:lang w:eastAsia="fr-FR"/>
        </w:rPr>
      </w:pPr>
      <w:r>
        <w:rPr>
          <w:rFonts w:ascii="Arial" w:eastAsia="Times New Roman" w:hAnsi="Arial"/>
          <w:sz w:val="24"/>
          <w:szCs w:val="24"/>
          <w:lang w:eastAsia="fr-FR"/>
        </w:rPr>
        <w:t>des M</w:t>
      </w:r>
      <w:r w:rsidRPr="003E11E1">
        <w:rPr>
          <w:rFonts w:ascii="Arial" w:eastAsia="Times New Roman" w:hAnsi="Arial"/>
          <w:sz w:val="24"/>
          <w:szCs w:val="24"/>
          <w:lang w:eastAsia="fr-FR"/>
        </w:rPr>
        <w:t>énages ordinaires (sédentaires et nomades)</w:t>
      </w:r>
      <w:r>
        <w:rPr>
          <w:rFonts w:ascii="Arial" w:eastAsia="Times New Roman" w:hAnsi="Arial"/>
          <w:sz w:val="24"/>
          <w:szCs w:val="24"/>
          <w:lang w:eastAsia="fr-FR"/>
        </w:rPr>
        <w:t>;</w:t>
      </w:r>
    </w:p>
    <w:p w:rsidR="00120677" w:rsidRPr="00AA4EBF" w:rsidRDefault="00120677" w:rsidP="00120677">
      <w:pPr>
        <w:pStyle w:val="Paragraphedeliste"/>
        <w:numPr>
          <w:ilvl w:val="0"/>
          <w:numId w:val="4"/>
        </w:numPr>
        <w:spacing w:after="0"/>
        <w:jc w:val="both"/>
        <w:rPr>
          <w:rFonts w:ascii="Arial" w:eastAsia="Times New Roman" w:hAnsi="Arial"/>
          <w:sz w:val="24"/>
          <w:szCs w:val="24"/>
          <w:lang w:eastAsia="fr-FR"/>
        </w:rPr>
      </w:pPr>
      <w:r>
        <w:rPr>
          <w:rFonts w:ascii="Arial" w:eastAsia="Times New Roman" w:hAnsi="Arial"/>
          <w:sz w:val="24"/>
          <w:szCs w:val="24"/>
          <w:lang w:eastAsia="fr-FR"/>
        </w:rPr>
        <w:t>de la p</w:t>
      </w:r>
      <w:r w:rsidRPr="00AA4EBF">
        <w:rPr>
          <w:rFonts w:ascii="Arial" w:eastAsia="Times New Roman" w:hAnsi="Arial"/>
          <w:sz w:val="24"/>
          <w:szCs w:val="24"/>
          <w:lang w:eastAsia="fr-FR"/>
        </w:rPr>
        <w:t xml:space="preserve">opulation comptée à part : (Militaires, Personnes </w:t>
      </w:r>
      <w:r>
        <w:rPr>
          <w:rFonts w:ascii="Arial" w:eastAsia="Times New Roman" w:hAnsi="Arial"/>
          <w:sz w:val="24"/>
          <w:szCs w:val="24"/>
          <w:lang w:eastAsia="fr-FR"/>
        </w:rPr>
        <w:t>en traitement</w:t>
      </w:r>
      <w:r w:rsidRPr="00AA4EBF">
        <w:rPr>
          <w:rFonts w:ascii="Arial" w:eastAsia="Times New Roman" w:hAnsi="Arial"/>
          <w:sz w:val="24"/>
          <w:szCs w:val="24"/>
          <w:lang w:eastAsia="fr-FR"/>
        </w:rPr>
        <w:t xml:space="preserve"> dans des établissements de santé, Prisonniers, Personnes se trouvant dans des maisons de bienfaisance, Elèves et étudiants internes</w:t>
      </w:r>
      <w:r>
        <w:rPr>
          <w:rFonts w:ascii="Arial" w:eastAsia="Times New Roman" w:hAnsi="Arial"/>
          <w:sz w:val="24"/>
          <w:szCs w:val="24"/>
          <w:lang w:eastAsia="fr-FR"/>
        </w:rPr>
        <w:t>, ouvriers dans les chantiers ne possédant pas d’autre domicile</w:t>
      </w:r>
      <w:r w:rsidRPr="00AA4EBF">
        <w:rPr>
          <w:rFonts w:ascii="Arial" w:eastAsia="Times New Roman" w:hAnsi="Arial"/>
          <w:sz w:val="24"/>
          <w:szCs w:val="24"/>
          <w:lang w:eastAsia="fr-FR"/>
        </w:rPr>
        <w:t>)</w:t>
      </w:r>
    </w:p>
    <w:p w:rsidR="00120677" w:rsidRDefault="00120677" w:rsidP="00120677">
      <w:pPr>
        <w:pStyle w:val="Paragraphedeliste"/>
        <w:numPr>
          <w:ilvl w:val="0"/>
          <w:numId w:val="4"/>
        </w:numPr>
        <w:spacing w:after="0"/>
        <w:jc w:val="both"/>
        <w:rPr>
          <w:rFonts w:ascii="Arial" w:eastAsia="Times New Roman" w:hAnsi="Arial"/>
          <w:sz w:val="24"/>
          <w:szCs w:val="24"/>
          <w:lang w:eastAsia="fr-FR"/>
        </w:rPr>
      </w:pPr>
      <w:r>
        <w:rPr>
          <w:rFonts w:ascii="Arial" w:eastAsia="Times New Roman" w:hAnsi="Arial"/>
          <w:sz w:val="24"/>
          <w:szCs w:val="24"/>
          <w:lang w:eastAsia="fr-FR"/>
        </w:rPr>
        <w:t>de la p</w:t>
      </w:r>
      <w:r w:rsidRPr="003E11E1">
        <w:rPr>
          <w:rFonts w:ascii="Arial" w:eastAsia="Times New Roman" w:hAnsi="Arial"/>
          <w:sz w:val="24"/>
          <w:szCs w:val="24"/>
          <w:lang w:eastAsia="fr-FR"/>
        </w:rPr>
        <w:t xml:space="preserve">opulation de passage </w:t>
      </w:r>
      <w:r>
        <w:rPr>
          <w:rFonts w:ascii="Arial" w:eastAsia="Times New Roman" w:hAnsi="Arial"/>
          <w:sz w:val="24"/>
          <w:szCs w:val="24"/>
          <w:lang w:eastAsia="fr-FR"/>
        </w:rPr>
        <w:t>dans les hôtels et assimilés.</w:t>
      </w:r>
    </w:p>
    <w:p w:rsidR="00120677" w:rsidRDefault="00120677" w:rsidP="00120677">
      <w:pPr>
        <w:pStyle w:val="Paragraphedeliste"/>
        <w:spacing w:after="0"/>
        <w:ind w:left="0"/>
        <w:jc w:val="both"/>
        <w:rPr>
          <w:rFonts w:ascii="Arial" w:eastAsia="Times New Roman" w:hAnsi="Arial"/>
          <w:sz w:val="24"/>
          <w:szCs w:val="24"/>
          <w:lang w:eastAsia="fr-FR"/>
        </w:rPr>
      </w:pPr>
    </w:p>
    <w:p w:rsidR="00120677" w:rsidRPr="00EC35FC" w:rsidRDefault="00120677" w:rsidP="00120677">
      <w:pPr>
        <w:pStyle w:val="Paragraphedeliste"/>
        <w:spacing w:after="0"/>
        <w:ind w:left="0"/>
        <w:jc w:val="both"/>
        <w:rPr>
          <w:rFonts w:cs="Times New Roman"/>
          <w:sz w:val="28"/>
          <w:szCs w:val="28"/>
        </w:rPr>
      </w:pPr>
      <w:r w:rsidRPr="00EC35FC">
        <w:rPr>
          <w:rFonts w:cs="Times New Roman"/>
          <w:sz w:val="28"/>
          <w:szCs w:val="28"/>
        </w:rPr>
        <w:t xml:space="preserve">Pour ce Recensement, le Maroc a mobilisé des moyens humains et logistiques importants dont, notamment, 54.000 Agents recenseurs, 18.000 Contrôleurs, 1.300 Superviseurs, 14.000 Auxiliaires des autorités locales, 300 Agents de saisie et de dépouillement et 7.500 Véhicules. </w:t>
      </w:r>
    </w:p>
    <w:p w:rsidR="00120677" w:rsidRDefault="00120677" w:rsidP="00120677">
      <w:pPr>
        <w:pStyle w:val="Paragraphedeliste"/>
        <w:spacing w:after="0"/>
        <w:jc w:val="both"/>
        <w:rPr>
          <w:rFonts w:ascii="Arial" w:eastAsia="Times New Roman" w:hAnsi="Arial"/>
          <w:sz w:val="24"/>
          <w:szCs w:val="24"/>
          <w:lang w:eastAsia="fr-FR"/>
        </w:rPr>
      </w:pPr>
    </w:p>
    <w:p w:rsidR="00120677" w:rsidRPr="00EC35FC" w:rsidRDefault="00120677" w:rsidP="00120677">
      <w:pPr>
        <w:pStyle w:val="Paragraphedeliste"/>
        <w:spacing w:after="0"/>
        <w:ind w:left="0"/>
        <w:jc w:val="both"/>
        <w:rPr>
          <w:rFonts w:cs="Times New Roman"/>
          <w:sz w:val="28"/>
          <w:szCs w:val="28"/>
        </w:rPr>
      </w:pPr>
      <w:r w:rsidRPr="00EC35FC">
        <w:rPr>
          <w:rFonts w:cs="Times New Roman"/>
          <w:sz w:val="28"/>
          <w:szCs w:val="28"/>
        </w:rPr>
        <w:t>je voudrais également rappeler qu’à l’occasion de ce Recensement plusieurs innovations ont été introduites. Il s’agit, notamment, de :</w:t>
      </w:r>
    </w:p>
    <w:p w:rsidR="00120677" w:rsidRPr="003E11E1" w:rsidRDefault="00120677" w:rsidP="00120677">
      <w:pPr>
        <w:pStyle w:val="Paragraphedeliste"/>
        <w:numPr>
          <w:ilvl w:val="0"/>
          <w:numId w:val="5"/>
        </w:numPr>
        <w:spacing w:after="0"/>
        <w:jc w:val="both"/>
        <w:rPr>
          <w:rFonts w:ascii="Arial" w:eastAsia="Times New Roman" w:hAnsi="Arial"/>
          <w:sz w:val="24"/>
          <w:szCs w:val="24"/>
          <w:lang w:eastAsia="fr-FR"/>
        </w:rPr>
      </w:pPr>
      <w:r>
        <w:rPr>
          <w:rFonts w:ascii="Arial" w:eastAsia="Times New Roman" w:hAnsi="Arial"/>
          <w:sz w:val="24"/>
          <w:szCs w:val="24"/>
          <w:lang w:eastAsia="fr-FR"/>
        </w:rPr>
        <w:t>l’utilisation d’images satellitaires lors des travaux cartographiques.</w:t>
      </w:r>
    </w:p>
    <w:p w:rsidR="00120677" w:rsidRDefault="00120677" w:rsidP="00120677">
      <w:pPr>
        <w:pStyle w:val="Paragraphedeliste"/>
        <w:numPr>
          <w:ilvl w:val="0"/>
          <w:numId w:val="5"/>
        </w:numPr>
        <w:spacing w:after="0"/>
        <w:jc w:val="both"/>
        <w:rPr>
          <w:rFonts w:ascii="Arial" w:eastAsia="Times New Roman" w:hAnsi="Arial"/>
          <w:sz w:val="24"/>
          <w:szCs w:val="24"/>
          <w:lang w:eastAsia="fr-FR"/>
        </w:rPr>
      </w:pPr>
      <w:r>
        <w:rPr>
          <w:rFonts w:ascii="Arial" w:eastAsia="Times New Roman" w:hAnsi="Arial"/>
          <w:sz w:val="24"/>
          <w:szCs w:val="24"/>
          <w:lang w:eastAsia="fr-FR"/>
        </w:rPr>
        <w:t>d’une n</w:t>
      </w:r>
      <w:r w:rsidRPr="003E11E1">
        <w:rPr>
          <w:rFonts w:ascii="Arial" w:eastAsia="Times New Roman" w:hAnsi="Arial"/>
          <w:sz w:val="24"/>
          <w:szCs w:val="24"/>
          <w:lang w:eastAsia="fr-FR"/>
        </w:rPr>
        <w:t>ouvelle approche pour le recrutement des recenseurs et</w:t>
      </w:r>
      <w:r>
        <w:rPr>
          <w:rFonts w:ascii="Arial" w:eastAsia="Times New Roman" w:hAnsi="Arial"/>
          <w:sz w:val="24"/>
          <w:szCs w:val="24"/>
          <w:lang w:eastAsia="fr-FR"/>
        </w:rPr>
        <w:t xml:space="preserve"> contrôleurs (appels à candidature par Internet);</w:t>
      </w:r>
    </w:p>
    <w:p w:rsidR="00120677" w:rsidRDefault="00120677" w:rsidP="00120677">
      <w:pPr>
        <w:pStyle w:val="Paragraphedeliste"/>
        <w:numPr>
          <w:ilvl w:val="0"/>
          <w:numId w:val="5"/>
        </w:numPr>
        <w:spacing w:after="0"/>
        <w:jc w:val="both"/>
        <w:rPr>
          <w:rFonts w:ascii="Arial" w:eastAsia="Times New Roman" w:hAnsi="Arial"/>
          <w:sz w:val="24"/>
          <w:szCs w:val="24"/>
          <w:lang w:eastAsia="fr-FR"/>
        </w:rPr>
      </w:pPr>
      <w:r>
        <w:rPr>
          <w:rFonts w:ascii="Arial" w:eastAsia="Times New Roman" w:hAnsi="Arial"/>
          <w:sz w:val="24"/>
          <w:szCs w:val="24"/>
          <w:lang w:eastAsia="fr-FR"/>
        </w:rPr>
        <w:t>de l’introduction de nouvelles thématiques dans les domaines de la démographie, de l’habitat, des incapacités, etc.</w:t>
      </w:r>
    </w:p>
    <w:p w:rsidR="00120677" w:rsidRDefault="00120677" w:rsidP="00120677">
      <w:pPr>
        <w:pStyle w:val="Paragraphedeliste"/>
        <w:spacing w:after="0"/>
        <w:jc w:val="both"/>
        <w:rPr>
          <w:rFonts w:ascii="Arial" w:eastAsia="Times New Roman" w:hAnsi="Arial"/>
          <w:sz w:val="24"/>
          <w:szCs w:val="24"/>
          <w:lang w:eastAsia="fr-FR"/>
        </w:rPr>
      </w:pPr>
    </w:p>
    <w:p w:rsidR="00120677" w:rsidRDefault="00120677" w:rsidP="00120677">
      <w:pPr>
        <w:pStyle w:val="Paragraphedeliste"/>
        <w:spacing w:after="0"/>
        <w:ind w:left="0"/>
        <w:jc w:val="both"/>
        <w:rPr>
          <w:rFonts w:cs="Times New Roman"/>
          <w:sz w:val="28"/>
          <w:szCs w:val="28"/>
        </w:rPr>
      </w:pPr>
      <w:r w:rsidRPr="003E757D">
        <w:rPr>
          <w:rFonts w:cs="Times New Roman"/>
          <w:sz w:val="28"/>
          <w:szCs w:val="28"/>
        </w:rPr>
        <w:t>Je voudrais enfin vous signaler que</w:t>
      </w:r>
      <w:r w:rsidR="00D474BD">
        <w:rPr>
          <w:rFonts w:cs="Times New Roman"/>
          <w:sz w:val="28"/>
          <w:szCs w:val="28"/>
        </w:rPr>
        <w:t>,</w:t>
      </w:r>
      <w:r w:rsidRPr="003E757D">
        <w:rPr>
          <w:rFonts w:cs="Times New Roman"/>
          <w:sz w:val="28"/>
          <w:szCs w:val="28"/>
        </w:rPr>
        <w:t xml:space="preserve"> pour mesurer </w:t>
      </w:r>
      <w:r>
        <w:rPr>
          <w:rFonts w:cs="Times New Roman"/>
          <w:sz w:val="28"/>
          <w:szCs w:val="28"/>
        </w:rPr>
        <w:t xml:space="preserve">la couverture du RGPH, le HCP a réalisé, </w:t>
      </w:r>
      <w:r w:rsidRPr="00B432C1">
        <w:rPr>
          <w:rFonts w:cs="Times New Roman"/>
          <w:sz w:val="28"/>
          <w:szCs w:val="28"/>
        </w:rPr>
        <w:t>immédiatement après le recensement</w:t>
      </w:r>
      <w:r>
        <w:rPr>
          <w:rFonts w:cs="Times New Roman"/>
          <w:sz w:val="28"/>
          <w:szCs w:val="28"/>
        </w:rPr>
        <w:t>, une e</w:t>
      </w:r>
      <w:r w:rsidRPr="00B432C1">
        <w:rPr>
          <w:rFonts w:cs="Times New Roman"/>
          <w:sz w:val="28"/>
          <w:szCs w:val="28"/>
        </w:rPr>
        <w:t>nquête Post-Censitaire auprès d’un échantillon représen</w:t>
      </w:r>
      <w:r>
        <w:rPr>
          <w:rFonts w:cs="Times New Roman"/>
          <w:sz w:val="28"/>
          <w:szCs w:val="28"/>
        </w:rPr>
        <w:t xml:space="preserve">tatif de </w:t>
      </w:r>
      <w:r w:rsidRPr="003E757D">
        <w:rPr>
          <w:rFonts w:cs="Times New Roman"/>
          <w:sz w:val="28"/>
          <w:szCs w:val="28"/>
        </w:rPr>
        <w:t>15.000</w:t>
      </w:r>
      <w:r>
        <w:rPr>
          <w:rFonts w:cs="Times New Roman"/>
          <w:sz w:val="28"/>
          <w:szCs w:val="28"/>
        </w:rPr>
        <w:t xml:space="preserve"> ménages. Selon les résultats de cette enquête, le </w:t>
      </w:r>
      <w:r w:rsidRPr="00B432C1">
        <w:rPr>
          <w:rFonts w:cs="Times New Roman"/>
          <w:sz w:val="28"/>
          <w:szCs w:val="28"/>
        </w:rPr>
        <w:t xml:space="preserve">taux de couverture </w:t>
      </w:r>
      <w:r>
        <w:rPr>
          <w:rFonts w:cs="Times New Roman"/>
          <w:sz w:val="28"/>
          <w:szCs w:val="28"/>
        </w:rPr>
        <w:t xml:space="preserve">du RGPH 2014 s'établit à </w:t>
      </w:r>
      <w:r w:rsidRPr="003E757D">
        <w:rPr>
          <w:rFonts w:cs="Times New Roman"/>
          <w:sz w:val="28"/>
          <w:szCs w:val="28"/>
        </w:rPr>
        <w:t>98,62%.</w:t>
      </w:r>
    </w:p>
    <w:p w:rsidR="004A35CA" w:rsidRDefault="004A35CA" w:rsidP="00120677">
      <w:pPr>
        <w:pStyle w:val="Paragraphedeliste"/>
        <w:spacing w:after="0"/>
        <w:ind w:left="0"/>
        <w:jc w:val="both"/>
        <w:rPr>
          <w:rFonts w:cs="Times New Roman"/>
          <w:sz w:val="28"/>
          <w:szCs w:val="28"/>
        </w:rPr>
      </w:pPr>
    </w:p>
    <w:p w:rsidR="00120677" w:rsidRDefault="00120677" w:rsidP="00120677">
      <w:pPr>
        <w:pStyle w:val="Paragraphedeliste"/>
        <w:spacing w:after="0"/>
        <w:ind w:left="0"/>
        <w:jc w:val="both"/>
        <w:rPr>
          <w:rFonts w:cs="Times New Roman"/>
          <w:sz w:val="28"/>
          <w:szCs w:val="28"/>
        </w:rPr>
      </w:pPr>
      <w:r>
        <w:rPr>
          <w:rFonts w:cs="Times New Roman"/>
          <w:sz w:val="28"/>
          <w:szCs w:val="28"/>
        </w:rPr>
        <w:t>Actuellement,</w:t>
      </w:r>
      <w:r w:rsidRPr="003E757D">
        <w:rPr>
          <w:rFonts w:cs="Times New Roman"/>
          <w:sz w:val="28"/>
          <w:szCs w:val="28"/>
        </w:rPr>
        <w:t xml:space="preserve"> le HCP</w:t>
      </w:r>
      <w:r>
        <w:rPr>
          <w:rFonts w:cs="Times New Roman"/>
          <w:sz w:val="28"/>
          <w:szCs w:val="28"/>
        </w:rPr>
        <w:t xml:space="preserve"> engage </w:t>
      </w:r>
      <w:r w:rsidRPr="00B43720">
        <w:rPr>
          <w:rFonts w:cs="Times New Roman"/>
          <w:sz w:val="28"/>
          <w:szCs w:val="28"/>
        </w:rPr>
        <w:t>les travaux de mise en place du nouveau échantillon-maître. Il s’agit d’une base de sondage établie à partir des données cartographiques et statistiques du RGPH 2014 pour répondre aux besoins d’échantillonnage des enquêtes auprès des ménages qui seront menées lors de la période intercensitaire 2015-2025.</w:t>
      </w:r>
    </w:p>
    <w:p w:rsidR="00120677" w:rsidRDefault="00120677" w:rsidP="00120677">
      <w:pPr>
        <w:pStyle w:val="Paragraphedeliste"/>
        <w:spacing w:after="0"/>
        <w:ind w:left="0"/>
        <w:jc w:val="both"/>
        <w:rPr>
          <w:rFonts w:cs="Times New Roman"/>
          <w:sz w:val="28"/>
          <w:szCs w:val="28"/>
          <w:rtl/>
        </w:rPr>
      </w:pPr>
      <w:r>
        <w:rPr>
          <w:rFonts w:cs="Times New Roman"/>
          <w:sz w:val="28"/>
          <w:szCs w:val="28"/>
        </w:rPr>
        <w:lastRenderedPageBreak/>
        <w:t>Dans le cadre de l’exploitation,</w:t>
      </w:r>
      <w:r w:rsidRPr="00C91F27">
        <w:rPr>
          <w:rFonts w:cs="Times New Roman"/>
          <w:sz w:val="28"/>
          <w:szCs w:val="28"/>
        </w:rPr>
        <w:t xml:space="preserve"> 9.566.000 questionnaires</w:t>
      </w:r>
      <w:r>
        <w:rPr>
          <w:rFonts w:cs="Times New Roman"/>
          <w:sz w:val="28"/>
          <w:szCs w:val="28"/>
        </w:rPr>
        <w:t xml:space="preserve"> ont dû être numérisés et soumis à une</w:t>
      </w:r>
      <w:r w:rsidRPr="00C91F27">
        <w:rPr>
          <w:rFonts w:cs="Times New Roman"/>
          <w:sz w:val="28"/>
          <w:szCs w:val="28"/>
        </w:rPr>
        <w:t xml:space="preserve"> reconnaissance optique des caractères et </w:t>
      </w:r>
      <w:r>
        <w:rPr>
          <w:rFonts w:cs="Times New Roman"/>
          <w:sz w:val="28"/>
          <w:szCs w:val="28"/>
        </w:rPr>
        <w:t>à un</w:t>
      </w:r>
      <w:r w:rsidRPr="00C91F27">
        <w:rPr>
          <w:rFonts w:cs="Times New Roman"/>
          <w:sz w:val="28"/>
          <w:szCs w:val="28"/>
        </w:rPr>
        <w:t xml:space="preserve"> contrôle de qualité des données. </w:t>
      </w:r>
      <w:r>
        <w:rPr>
          <w:rFonts w:cs="Times New Roman"/>
          <w:sz w:val="28"/>
          <w:szCs w:val="28"/>
        </w:rPr>
        <w:t>Ces opérations</w:t>
      </w:r>
      <w:r w:rsidRPr="00C91F27">
        <w:rPr>
          <w:rFonts w:cs="Times New Roman"/>
          <w:sz w:val="28"/>
          <w:szCs w:val="28"/>
        </w:rPr>
        <w:t xml:space="preserve"> </w:t>
      </w:r>
      <w:r>
        <w:rPr>
          <w:rFonts w:cs="Times New Roman"/>
          <w:sz w:val="28"/>
          <w:szCs w:val="28"/>
        </w:rPr>
        <w:t xml:space="preserve">visent </w:t>
      </w:r>
      <w:r w:rsidRPr="00C91F27">
        <w:rPr>
          <w:rFonts w:cs="Times New Roman"/>
          <w:sz w:val="28"/>
          <w:szCs w:val="28"/>
        </w:rPr>
        <w:t xml:space="preserve">également </w:t>
      </w:r>
      <w:r>
        <w:rPr>
          <w:rFonts w:cs="Times New Roman"/>
          <w:sz w:val="28"/>
          <w:szCs w:val="28"/>
        </w:rPr>
        <w:t xml:space="preserve">à codifier </w:t>
      </w:r>
      <w:r w:rsidRPr="00C91F27">
        <w:rPr>
          <w:rFonts w:cs="Times New Roman"/>
          <w:sz w:val="28"/>
          <w:szCs w:val="28"/>
        </w:rPr>
        <w:t xml:space="preserve">plus de 68.714.000 </w:t>
      </w:r>
      <w:r>
        <w:rPr>
          <w:rFonts w:cs="Times New Roman"/>
          <w:sz w:val="28"/>
          <w:szCs w:val="28"/>
        </w:rPr>
        <w:t xml:space="preserve">réponses aux questions </w:t>
      </w:r>
      <w:r w:rsidRPr="00C91F27">
        <w:rPr>
          <w:rFonts w:cs="Times New Roman"/>
          <w:sz w:val="28"/>
          <w:szCs w:val="28"/>
        </w:rPr>
        <w:t>qui nécessite</w:t>
      </w:r>
      <w:r>
        <w:rPr>
          <w:rFonts w:cs="Times New Roman"/>
          <w:sz w:val="28"/>
          <w:szCs w:val="28"/>
        </w:rPr>
        <w:t>nt</w:t>
      </w:r>
      <w:r w:rsidRPr="00C91F27">
        <w:rPr>
          <w:rFonts w:cs="Times New Roman"/>
          <w:sz w:val="28"/>
          <w:szCs w:val="28"/>
        </w:rPr>
        <w:t xml:space="preserve"> le recours aux nomenclatures notamment celle des professions (892 postes), des activités économiques (650), des diplômes (1638) et des migrations (1838). </w:t>
      </w:r>
    </w:p>
    <w:p w:rsidR="00120677" w:rsidRDefault="00120677" w:rsidP="00120677">
      <w:pPr>
        <w:pStyle w:val="Paragraphedeliste"/>
        <w:spacing w:after="0"/>
        <w:ind w:left="0"/>
        <w:jc w:val="both"/>
        <w:rPr>
          <w:rFonts w:cs="Times New Roman"/>
          <w:sz w:val="28"/>
          <w:szCs w:val="28"/>
        </w:rPr>
      </w:pPr>
    </w:p>
    <w:p w:rsidR="00C87244" w:rsidRPr="00C91F27" w:rsidRDefault="00C87244" w:rsidP="00621543">
      <w:pPr>
        <w:pStyle w:val="Paragraphedeliste"/>
        <w:spacing w:after="0"/>
        <w:ind w:left="0"/>
        <w:jc w:val="both"/>
        <w:rPr>
          <w:rFonts w:cs="Times New Roman"/>
          <w:sz w:val="28"/>
          <w:szCs w:val="28"/>
        </w:rPr>
      </w:pPr>
      <w:r>
        <w:rPr>
          <w:rFonts w:cs="Times New Roman"/>
          <w:sz w:val="28"/>
          <w:szCs w:val="28"/>
        </w:rPr>
        <w:t xml:space="preserve">Permettez-moi après ces précisions de vous présenter succinctement quelques résultats du Recensement de 2014, qui se réfèrent à un échantillon représentatif de </w:t>
      </w:r>
      <w:r w:rsidR="00621543">
        <w:rPr>
          <w:rFonts w:cs="Times New Roman"/>
          <w:sz w:val="28"/>
          <w:szCs w:val="28"/>
        </w:rPr>
        <w:t>2% des</w:t>
      </w:r>
      <w:r>
        <w:rPr>
          <w:rFonts w:cs="Times New Roman"/>
          <w:sz w:val="28"/>
          <w:szCs w:val="28"/>
        </w:rPr>
        <w:t xml:space="preserve"> ménages et qui demeurent</w:t>
      </w:r>
      <w:r w:rsidR="00955BC4">
        <w:rPr>
          <w:rFonts w:cs="Times New Roman"/>
          <w:sz w:val="28"/>
          <w:szCs w:val="28"/>
        </w:rPr>
        <w:t>,</w:t>
      </w:r>
      <w:r>
        <w:rPr>
          <w:rFonts w:cs="Times New Roman"/>
          <w:sz w:val="28"/>
          <w:szCs w:val="28"/>
        </w:rPr>
        <w:t xml:space="preserve"> de ce fait, provisoires jusqu’à l’achèvement de </w:t>
      </w:r>
      <w:r w:rsidR="00621543">
        <w:rPr>
          <w:rFonts w:cs="Times New Roman"/>
          <w:sz w:val="28"/>
          <w:szCs w:val="28"/>
        </w:rPr>
        <w:t>l’exploitation</w:t>
      </w:r>
      <w:r>
        <w:rPr>
          <w:rFonts w:cs="Times New Roman"/>
          <w:sz w:val="28"/>
          <w:szCs w:val="28"/>
        </w:rPr>
        <w:t xml:space="preserve"> exhaustive de l’ensemble des questionnaires du Recensement.    </w:t>
      </w:r>
    </w:p>
    <w:p w:rsidR="00120677" w:rsidRPr="008E5E72" w:rsidRDefault="00120677" w:rsidP="00120677">
      <w:pPr>
        <w:pStyle w:val="Titre2"/>
        <w:rPr>
          <w:color w:val="0000FF"/>
        </w:rPr>
      </w:pPr>
      <w:bookmarkStart w:id="0" w:name="_Toc306293740"/>
      <w:r w:rsidRPr="008E5E72">
        <w:rPr>
          <w:color w:val="0000FF"/>
        </w:rPr>
        <w:t>Dynamique démographique : un accroissement démographique en baisse</w:t>
      </w:r>
      <w:bookmarkEnd w:id="0"/>
    </w:p>
    <w:p w:rsidR="00120677" w:rsidRPr="00AD7555" w:rsidRDefault="00120677" w:rsidP="00120677">
      <w:pPr>
        <w:widowControl w:val="0"/>
        <w:autoSpaceDE w:val="0"/>
        <w:autoSpaceDN w:val="0"/>
        <w:adjustRightInd w:val="0"/>
        <w:spacing w:after="0" w:line="240" w:lineRule="auto"/>
        <w:jc w:val="both"/>
        <w:rPr>
          <w:rFonts w:ascii="Times New Roman" w:hAnsi="Times New Roman" w:cs="Times New Roman"/>
          <w:b/>
          <w:bCs/>
          <w:color w:val="0070C0"/>
          <w:sz w:val="24"/>
          <w:szCs w:val="24"/>
        </w:rPr>
      </w:pPr>
    </w:p>
    <w:p w:rsidR="00120677" w:rsidRPr="00232613"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L</w:t>
      </w:r>
      <w:r w:rsidRPr="004D3E34">
        <w:rPr>
          <w:rFonts w:ascii="Arial" w:eastAsia="Times New Roman" w:hAnsi="Arial"/>
          <w:sz w:val="24"/>
          <w:szCs w:val="24"/>
          <w:lang w:eastAsia="fr-FR"/>
        </w:rPr>
        <w:t>e taux d’accroissement annuel moyen de la population</w:t>
      </w:r>
      <w:r>
        <w:rPr>
          <w:rFonts w:ascii="Arial" w:eastAsia="Times New Roman" w:hAnsi="Arial"/>
          <w:sz w:val="24"/>
          <w:szCs w:val="24"/>
          <w:lang w:eastAsia="fr-FR"/>
        </w:rPr>
        <w:t xml:space="preserve"> a baissé de 1,35% </w:t>
      </w:r>
      <w:r w:rsidRPr="004D3E34">
        <w:rPr>
          <w:rFonts w:ascii="Arial" w:eastAsia="Times New Roman" w:hAnsi="Arial"/>
          <w:sz w:val="24"/>
          <w:szCs w:val="24"/>
          <w:lang w:eastAsia="fr-FR"/>
        </w:rPr>
        <w:t xml:space="preserve">entre </w:t>
      </w:r>
      <w:r>
        <w:rPr>
          <w:rFonts w:ascii="Arial" w:eastAsia="Times New Roman" w:hAnsi="Arial"/>
          <w:sz w:val="24"/>
          <w:szCs w:val="24"/>
          <w:lang w:eastAsia="fr-FR"/>
        </w:rPr>
        <w:t xml:space="preserve">1994 </w:t>
      </w:r>
      <w:r w:rsidRPr="004D3E34">
        <w:rPr>
          <w:rFonts w:ascii="Arial" w:eastAsia="Times New Roman" w:hAnsi="Arial"/>
          <w:sz w:val="24"/>
          <w:szCs w:val="24"/>
          <w:lang w:eastAsia="fr-FR"/>
        </w:rPr>
        <w:t>et 2004</w:t>
      </w:r>
      <w:r>
        <w:rPr>
          <w:rFonts w:ascii="Arial" w:eastAsia="Times New Roman" w:hAnsi="Arial"/>
          <w:sz w:val="24"/>
          <w:szCs w:val="24"/>
          <w:lang w:eastAsia="fr-FR"/>
        </w:rPr>
        <w:t xml:space="preserve"> à </w:t>
      </w:r>
      <w:r w:rsidRPr="004D3E34">
        <w:rPr>
          <w:rFonts w:ascii="Arial" w:eastAsia="Times New Roman" w:hAnsi="Arial"/>
          <w:sz w:val="24"/>
          <w:szCs w:val="24"/>
          <w:lang w:eastAsia="fr-FR"/>
        </w:rPr>
        <w:t>1,</w:t>
      </w:r>
      <w:r>
        <w:rPr>
          <w:rFonts w:ascii="Arial" w:eastAsia="Times New Roman" w:hAnsi="Arial"/>
          <w:sz w:val="24"/>
          <w:szCs w:val="24"/>
          <w:lang w:eastAsia="fr-FR"/>
        </w:rPr>
        <w:t>25</w:t>
      </w:r>
      <w:r w:rsidRPr="004D3E34">
        <w:rPr>
          <w:rFonts w:ascii="Arial" w:eastAsia="Times New Roman" w:hAnsi="Arial"/>
          <w:sz w:val="24"/>
          <w:szCs w:val="24"/>
          <w:lang w:eastAsia="fr-FR"/>
        </w:rPr>
        <w:t>%</w:t>
      </w:r>
      <w:r>
        <w:rPr>
          <w:rFonts w:ascii="Arial" w:eastAsia="Times New Roman" w:hAnsi="Arial"/>
          <w:sz w:val="24"/>
          <w:szCs w:val="24"/>
          <w:lang w:eastAsia="fr-FR"/>
        </w:rPr>
        <w:t xml:space="preserve"> entre 2004 et 2014. </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sidRPr="00E23FEC">
        <w:rPr>
          <w:rFonts w:ascii="Arial" w:eastAsia="Times New Roman" w:hAnsi="Arial"/>
          <w:sz w:val="24"/>
          <w:szCs w:val="24"/>
          <w:lang w:eastAsia="fr-FR"/>
        </w:rPr>
        <w:t xml:space="preserve">Le taux d’accroissement de la population urbaine est de 2,1% pour la période 2004- 2014, tandis que celui de la population rurale est de </w:t>
      </w:r>
      <w:r>
        <w:rPr>
          <w:rFonts w:ascii="Arial" w:eastAsia="Times New Roman" w:hAnsi="Arial"/>
          <w:sz w:val="24"/>
          <w:szCs w:val="24"/>
          <w:lang w:eastAsia="fr-FR"/>
        </w:rPr>
        <w:t>-0,01%.</w:t>
      </w:r>
    </w:p>
    <w:p w:rsidR="00120677" w:rsidRDefault="00120677" w:rsidP="00120677">
      <w:pPr>
        <w:spacing w:after="0" w:line="240" w:lineRule="auto"/>
        <w:jc w:val="both"/>
        <w:rPr>
          <w:rFonts w:ascii="Times New Roman" w:hAnsi="Times New Roman" w:cs="Times New Roman"/>
          <w:sz w:val="24"/>
          <w:szCs w:val="24"/>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Le taux d’urbanisation </w:t>
      </w:r>
      <w:r w:rsidRPr="004D3E34">
        <w:rPr>
          <w:rFonts w:ascii="Arial" w:eastAsia="Times New Roman" w:hAnsi="Arial"/>
          <w:sz w:val="24"/>
          <w:szCs w:val="24"/>
          <w:lang w:eastAsia="fr-FR"/>
        </w:rPr>
        <w:t>a franchi le cap des 60%</w:t>
      </w:r>
      <w:r>
        <w:rPr>
          <w:rFonts w:ascii="Arial" w:eastAsia="Times New Roman" w:hAnsi="Arial"/>
          <w:sz w:val="24"/>
          <w:szCs w:val="24"/>
          <w:lang w:eastAsia="fr-FR"/>
        </w:rPr>
        <w:t>, résultat de l’exode rural</w:t>
      </w:r>
      <w:r w:rsidRPr="004D3E34">
        <w:rPr>
          <w:rFonts w:ascii="Arial" w:eastAsia="Times New Roman" w:hAnsi="Arial"/>
          <w:sz w:val="24"/>
          <w:szCs w:val="24"/>
          <w:lang w:eastAsia="fr-FR"/>
        </w:rPr>
        <w:t>, du reclassement de certaines localités</w:t>
      </w:r>
      <w:r>
        <w:rPr>
          <w:rFonts w:ascii="Arial" w:eastAsia="Times New Roman" w:hAnsi="Arial"/>
          <w:sz w:val="24"/>
          <w:szCs w:val="24"/>
          <w:lang w:eastAsia="fr-FR"/>
        </w:rPr>
        <w:t xml:space="preserve"> rurales</w:t>
      </w:r>
      <w:r w:rsidRPr="004D3E34">
        <w:rPr>
          <w:rFonts w:ascii="Arial" w:eastAsia="Times New Roman" w:hAnsi="Arial"/>
          <w:sz w:val="24"/>
          <w:szCs w:val="24"/>
          <w:lang w:eastAsia="fr-FR"/>
        </w:rPr>
        <w:t xml:space="preserve"> </w:t>
      </w:r>
      <w:r>
        <w:rPr>
          <w:rFonts w:ascii="Arial" w:eastAsia="Times New Roman" w:hAnsi="Arial"/>
          <w:sz w:val="24"/>
          <w:szCs w:val="24"/>
          <w:lang w:eastAsia="fr-FR"/>
        </w:rPr>
        <w:t xml:space="preserve">et de </w:t>
      </w:r>
      <w:r w:rsidRPr="004D3E34">
        <w:rPr>
          <w:rFonts w:ascii="Arial" w:eastAsia="Times New Roman" w:hAnsi="Arial"/>
          <w:sz w:val="24"/>
          <w:szCs w:val="24"/>
          <w:lang w:eastAsia="fr-FR"/>
        </w:rPr>
        <w:t>l’extension du périmètre urbain.</w:t>
      </w:r>
    </w:p>
    <w:p w:rsidR="00120677" w:rsidRDefault="00120677" w:rsidP="00120677">
      <w:pPr>
        <w:spacing w:after="0" w:line="240" w:lineRule="auto"/>
        <w:jc w:val="both"/>
        <w:rPr>
          <w:rFonts w:ascii="Arial" w:eastAsia="Times New Roman" w:hAnsi="Arial"/>
          <w:sz w:val="24"/>
          <w:szCs w:val="24"/>
          <w:lang w:eastAsia="fr-FR"/>
        </w:rPr>
      </w:pPr>
    </w:p>
    <w:p w:rsidR="00120677" w:rsidRPr="004D3E34"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Ce taux est plus important dans les régions de Laayoune-Sakia El Hamra (93,4%), Eddakhla Oued Eddahab (74,3%), Grand Casablanca-Settat (73,6%) et Rabat-Salé-Kenitra avec 69,8%. Les plus faibles taux sont enregistrés dans les  régions de Marrakech Safi (42,9%) et Draa-Tafilalet (34,3%).</w:t>
      </w:r>
    </w:p>
    <w:p w:rsidR="00120677" w:rsidRPr="004D3E34" w:rsidRDefault="00120677" w:rsidP="00120677">
      <w:pPr>
        <w:spacing w:after="0" w:line="240" w:lineRule="auto"/>
        <w:jc w:val="both"/>
        <w:rPr>
          <w:rFonts w:ascii="Arial" w:eastAsia="Times New Roman" w:hAnsi="Arial"/>
          <w:sz w:val="24"/>
          <w:szCs w:val="24"/>
          <w:lang w:eastAsia="fr-FR"/>
        </w:rPr>
      </w:pPr>
    </w:p>
    <w:p w:rsidR="00120677" w:rsidRPr="008E5E72" w:rsidRDefault="00120677" w:rsidP="00113883">
      <w:pPr>
        <w:pStyle w:val="Titre2"/>
        <w:jc w:val="both"/>
        <w:rPr>
          <w:color w:val="0000FF"/>
        </w:rPr>
      </w:pPr>
      <w:bookmarkStart w:id="1" w:name="_Toc306293741"/>
      <w:r w:rsidRPr="008E5E72">
        <w:rPr>
          <w:color w:val="0000FF"/>
        </w:rPr>
        <w:t xml:space="preserve">Structure par âge : La part des </w:t>
      </w:r>
      <w:r w:rsidR="00113883">
        <w:rPr>
          <w:color w:val="0000FF"/>
        </w:rPr>
        <w:t>enfants de moins de 15 ans</w:t>
      </w:r>
      <w:r w:rsidRPr="008E5E72">
        <w:rPr>
          <w:color w:val="0000FF"/>
        </w:rPr>
        <w:t xml:space="preserve"> diminue et le vieillissement se confirme</w:t>
      </w:r>
      <w:bookmarkEnd w:id="1"/>
    </w:p>
    <w:p w:rsidR="00120677" w:rsidRPr="008E5E72" w:rsidRDefault="00120677" w:rsidP="00120677">
      <w:pPr>
        <w:pStyle w:val="Titre1"/>
        <w:jc w:val="left"/>
        <w:rPr>
          <w:color w:val="0000FF"/>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Sous l’effet de la baisse de la fécondité, l</w:t>
      </w:r>
      <w:r w:rsidRPr="006A0D4E">
        <w:rPr>
          <w:rFonts w:ascii="Arial" w:eastAsia="Times New Roman" w:hAnsi="Arial"/>
          <w:sz w:val="24"/>
          <w:szCs w:val="24"/>
          <w:lang w:eastAsia="fr-FR"/>
        </w:rPr>
        <w:t xml:space="preserve">a part des jeunes de moins de 15 ans </w:t>
      </w:r>
      <w:r>
        <w:rPr>
          <w:rFonts w:ascii="Arial" w:eastAsia="Times New Roman" w:hAnsi="Arial"/>
          <w:sz w:val="24"/>
          <w:szCs w:val="24"/>
          <w:lang w:eastAsia="fr-FR"/>
        </w:rPr>
        <w:t xml:space="preserve">est passée de 31% en 2004 à </w:t>
      </w:r>
      <w:r w:rsidRPr="006A0D4E">
        <w:rPr>
          <w:rFonts w:ascii="Arial" w:eastAsia="Times New Roman" w:hAnsi="Arial"/>
          <w:sz w:val="24"/>
          <w:szCs w:val="24"/>
          <w:lang w:eastAsia="fr-FR"/>
        </w:rPr>
        <w:t xml:space="preserve">28% en 2014. </w:t>
      </w:r>
    </w:p>
    <w:p w:rsidR="00120677" w:rsidRDefault="00120677" w:rsidP="00120677">
      <w:pPr>
        <w:spacing w:after="0" w:line="240" w:lineRule="auto"/>
        <w:jc w:val="both"/>
        <w:rPr>
          <w:rFonts w:ascii="Arial" w:eastAsia="Times New Roman" w:hAnsi="Arial"/>
          <w:sz w:val="24"/>
          <w:szCs w:val="24"/>
          <w:lang w:eastAsia="fr-FR"/>
        </w:rPr>
      </w:pPr>
    </w:p>
    <w:p w:rsidR="00120677" w:rsidRPr="00E43F92"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Concernant la population d’âge actif</w:t>
      </w:r>
      <w:r w:rsidRPr="00E43F92">
        <w:rPr>
          <w:rFonts w:ascii="Arial" w:eastAsia="Times New Roman" w:hAnsi="Arial"/>
          <w:sz w:val="24"/>
          <w:szCs w:val="24"/>
          <w:lang w:eastAsia="fr-FR"/>
        </w:rPr>
        <w:t xml:space="preserve"> (15 à 59 ans)</w:t>
      </w:r>
      <w:r>
        <w:rPr>
          <w:rFonts w:ascii="Arial" w:eastAsia="Times New Roman" w:hAnsi="Arial"/>
          <w:sz w:val="24"/>
          <w:szCs w:val="24"/>
          <w:lang w:eastAsia="fr-FR"/>
        </w:rPr>
        <w:t>,</w:t>
      </w:r>
      <w:r w:rsidRPr="00E43F92">
        <w:rPr>
          <w:rFonts w:ascii="Arial" w:eastAsia="Times New Roman" w:hAnsi="Arial"/>
          <w:sz w:val="24"/>
          <w:szCs w:val="24"/>
          <w:lang w:eastAsia="fr-FR"/>
        </w:rPr>
        <w:t xml:space="preserve"> </w:t>
      </w:r>
      <w:r>
        <w:rPr>
          <w:rFonts w:ascii="Arial" w:eastAsia="Times New Roman" w:hAnsi="Arial"/>
          <w:sz w:val="24"/>
          <w:szCs w:val="24"/>
          <w:lang w:eastAsia="fr-FR"/>
        </w:rPr>
        <w:t xml:space="preserve">son poids s’est accru de 60,7% en </w:t>
      </w:r>
      <w:r w:rsidRPr="00E43F92">
        <w:rPr>
          <w:rFonts w:ascii="Arial" w:eastAsia="Times New Roman" w:hAnsi="Arial"/>
          <w:sz w:val="24"/>
          <w:szCs w:val="24"/>
          <w:lang w:eastAsia="fr-FR"/>
        </w:rPr>
        <w:t xml:space="preserve">2004 </w:t>
      </w:r>
      <w:r>
        <w:rPr>
          <w:rFonts w:ascii="Arial" w:eastAsia="Times New Roman" w:hAnsi="Arial"/>
          <w:sz w:val="24"/>
          <w:szCs w:val="24"/>
          <w:lang w:eastAsia="fr-FR"/>
        </w:rPr>
        <w:t>à 62,4% en 2014,</w:t>
      </w:r>
      <w:r w:rsidRPr="00E43F92">
        <w:rPr>
          <w:rFonts w:ascii="Arial" w:eastAsia="Times New Roman" w:hAnsi="Arial"/>
          <w:sz w:val="24"/>
          <w:szCs w:val="24"/>
          <w:lang w:eastAsia="fr-FR"/>
        </w:rPr>
        <w:t xml:space="preserve"> </w:t>
      </w:r>
      <w:r>
        <w:rPr>
          <w:rFonts w:ascii="Arial" w:eastAsia="Times New Roman" w:hAnsi="Arial"/>
          <w:sz w:val="24"/>
          <w:szCs w:val="24"/>
          <w:lang w:eastAsia="fr-FR"/>
        </w:rPr>
        <w:t xml:space="preserve">et ce </w:t>
      </w:r>
      <w:r w:rsidRPr="00E43F92">
        <w:rPr>
          <w:rFonts w:ascii="Arial" w:eastAsia="Times New Roman" w:hAnsi="Arial"/>
          <w:sz w:val="24"/>
          <w:szCs w:val="24"/>
          <w:lang w:eastAsia="fr-FR"/>
        </w:rPr>
        <w:t xml:space="preserve">en raison de l’élan démographique </w:t>
      </w:r>
      <w:r>
        <w:rPr>
          <w:rFonts w:ascii="Arial" w:eastAsia="Times New Roman" w:hAnsi="Arial"/>
          <w:sz w:val="24"/>
          <w:szCs w:val="24"/>
          <w:lang w:eastAsia="fr-FR"/>
        </w:rPr>
        <w:t>issu des années passées de forte fécondité.</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sidRPr="006A0D4E">
        <w:rPr>
          <w:rFonts w:ascii="Arial" w:eastAsia="Times New Roman" w:hAnsi="Arial"/>
          <w:sz w:val="24"/>
          <w:szCs w:val="24"/>
          <w:lang w:eastAsia="fr-FR"/>
        </w:rPr>
        <w:t>En revanche, l</w:t>
      </w:r>
      <w:r>
        <w:rPr>
          <w:rFonts w:ascii="Arial" w:eastAsia="Times New Roman" w:hAnsi="Arial"/>
          <w:sz w:val="24"/>
          <w:szCs w:val="24"/>
          <w:lang w:eastAsia="fr-FR"/>
        </w:rPr>
        <w:t xml:space="preserve">a part </w:t>
      </w:r>
      <w:r w:rsidRPr="006A0D4E">
        <w:rPr>
          <w:rFonts w:ascii="Arial" w:eastAsia="Times New Roman" w:hAnsi="Arial"/>
          <w:sz w:val="24"/>
          <w:szCs w:val="24"/>
          <w:lang w:eastAsia="fr-FR"/>
        </w:rPr>
        <w:t>de</w:t>
      </w:r>
      <w:r>
        <w:rPr>
          <w:rFonts w:ascii="Arial" w:eastAsia="Times New Roman" w:hAnsi="Arial"/>
          <w:sz w:val="24"/>
          <w:szCs w:val="24"/>
          <w:lang w:eastAsia="fr-FR"/>
        </w:rPr>
        <w:t>s</w:t>
      </w:r>
      <w:r w:rsidRPr="006A0D4E">
        <w:rPr>
          <w:rFonts w:ascii="Arial" w:eastAsia="Times New Roman" w:hAnsi="Arial"/>
          <w:sz w:val="24"/>
          <w:szCs w:val="24"/>
          <w:lang w:eastAsia="fr-FR"/>
        </w:rPr>
        <w:t xml:space="preserve"> personnes âgées de 60 ans et plus représente 9,6%</w:t>
      </w:r>
      <w:r>
        <w:rPr>
          <w:rFonts w:ascii="Arial" w:eastAsia="Times New Roman" w:hAnsi="Arial"/>
          <w:sz w:val="24"/>
          <w:szCs w:val="24"/>
          <w:lang w:eastAsia="fr-FR"/>
        </w:rPr>
        <w:t xml:space="preserve"> </w:t>
      </w:r>
      <w:r w:rsidRPr="006A0D4E">
        <w:rPr>
          <w:rFonts w:ascii="Arial" w:eastAsia="Times New Roman" w:hAnsi="Arial"/>
          <w:sz w:val="24"/>
          <w:szCs w:val="24"/>
          <w:lang w:eastAsia="fr-FR"/>
        </w:rPr>
        <w:t>contre 8,1% en 2004.</w:t>
      </w:r>
      <w:r>
        <w:rPr>
          <w:rFonts w:ascii="Arial" w:eastAsia="Times New Roman" w:hAnsi="Arial"/>
          <w:sz w:val="24"/>
          <w:szCs w:val="24"/>
          <w:lang w:eastAsia="fr-FR"/>
        </w:rPr>
        <w:t xml:space="preserve"> Ce qui correspond à des effectifs de </w:t>
      </w:r>
      <w:r w:rsidRPr="00491C28">
        <w:rPr>
          <w:rFonts w:ascii="Arial" w:eastAsia="Times New Roman" w:hAnsi="Arial"/>
          <w:sz w:val="24"/>
          <w:szCs w:val="24"/>
          <w:lang w:eastAsia="fr-FR"/>
        </w:rPr>
        <w:t>3,209 millions</w:t>
      </w:r>
      <w:r>
        <w:rPr>
          <w:rFonts w:ascii="Arial" w:eastAsia="Times New Roman" w:hAnsi="Arial"/>
          <w:sz w:val="24"/>
          <w:szCs w:val="24"/>
          <w:lang w:eastAsia="fr-FR"/>
        </w:rPr>
        <w:t xml:space="preserve"> en 2014 et </w:t>
      </w:r>
      <w:r w:rsidRPr="00491C28">
        <w:rPr>
          <w:rFonts w:ascii="Arial" w:eastAsia="Times New Roman" w:hAnsi="Arial"/>
          <w:sz w:val="24"/>
          <w:szCs w:val="24"/>
          <w:lang w:eastAsia="fr-FR"/>
        </w:rPr>
        <w:t>2,376 millions</w:t>
      </w:r>
      <w:r>
        <w:rPr>
          <w:rFonts w:ascii="Arial" w:eastAsia="Times New Roman" w:hAnsi="Arial"/>
          <w:sz w:val="24"/>
          <w:szCs w:val="24"/>
          <w:lang w:eastAsia="fr-FR"/>
        </w:rPr>
        <w:t xml:space="preserve"> en 2004 et une hausse relative de 35% durant la période intercensitaire.</w:t>
      </w:r>
    </w:p>
    <w:p w:rsidR="00113883" w:rsidRDefault="00113883" w:rsidP="00120677">
      <w:pPr>
        <w:spacing w:after="0" w:line="240" w:lineRule="auto"/>
        <w:jc w:val="both"/>
        <w:rPr>
          <w:rFonts w:ascii="Arial" w:eastAsia="Times New Roman" w:hAnsi="Arial"/>
          <w:sz w:val="24"/>
          <w:szCs w:val="24"/>
          <w:lang w:eastAsia="fr-FR"/>
        </w:rPr>
      </w:pPr>
    </w:p>
    <w:p w:rsidR="00120677" w:rsidRDefault="00120677" w:rsidP="00113883">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lastRenderedPageBreak/>
        <w:t>Le vieillissement est plus important dans les régions Beni-Mellal-Khénifra (10,6%), l’Oriental</w:t>
      </w:r>
      <w:r w:rsidR="00113883">
        <w:rPr>
          <w:rFonts w:ascii="Arial" w:eastAsia="Times New Roman" w:hAnsi="Arial"/>
          <w:sz w:val="24"/>
          <w:szCs w:val="24"/>
          <w:lang w:eastAsia="fr-FR"/>
        </w:rPr>
        <w:t xml:space="preserve"> (10,3%) et Fès-Meknès (10,2%)</w:t>
      </w:r>
      <w:r>
        <w:rPr>
          <w:rFonts w:ascii="Arial" w:eastAsia="Times New Roman" w:hAnsi="Arial"/>
          <w:sz w:val="24"/>
          <w:szCs w:val="24"/>
          <w:lang w:eastAsia="fr-FR"/>
        </w:rPr>
        <w:t>. En revanche, il est</w:t>
      </w:r>
      <w:r w:rsidR="00113883">
        <w:rPr>
          <w:rFonts w:ascii="Arial" w:eastAsia="Times New Roman" w:hAnsi="Arial"/>
          <w:sz w:val="24"/>
          <w:szCs w:val="24"/>
          <w:lang w:eastAsia="fr-FR"/>
        </w:rPr>
        <w:t xml:space="preserve"> le</w:t>
      </w:r>
      <w:r>
        <w:rPr>
          <w:rFonts w:ascii="Arial" w:eastAsia="Times New Roman" w:hAnsi="Arial"/>
          <w:sz w:val="24"/>
          <w:szCs w:val="24"/>
          <w:lang w:eastAsia="fr-FR"/>
        </w:rPr>
        <w:t xml:space="preserve"> plus faible dans les régions </w:t>
      </w:r>
      <w:r w:rsidR="00113883">
        <w:rPr>
          <w:rFonts w:ascii="Arial" w:eastAsia="Times New Roman" w:hAnsi="Arial"/>
          <w:sz w:val="24"/>
          <w:szCs w:val="24"/>
          <w:lang w:eastAsia="fr-FR"/>
        </w:rPr>
        <w:t>d’</w:t>
      </w:r>
      <w:r>
        <w:rPr>
          <w:rFonts w:ascii="Arial" w:eastAsia="Times New Roman" w:hAnsi="Arial"/>
          <w:sz w:val="24"/>
          <w:szCs w:val="24"/>
          <w:lang w:eastAsia="fr-FR"/>
        </w:rPr>
        <w:t xml:space="preserve"> Eddakhla-Oued-Eddahab (3,5%) et Laayoune-Sakia El Hamra (5,4%).</w:t>
      </w: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Par milieu de résidence, 6 personnes âgées sur 10 (59,2%) résident en milieu urbain.</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Selon l’âge, plus de la moitié (55,4%) est âgée de moins de 70 ans, 28,0% de 70 à 79 ans et 16,6% de 80 ans et plus. Un peu plus des deux tiers de ces personnes (68,0%) sont mariées (92,2% d’hommes et 44,8% de femmes) et près de 27,7% sont veufs (4,8% d’hommes et 49,6% de femmes).</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Malgré leur âge avancé, près de 18,8% de ces personnes sont des</w:t>
      </w:r>
      <w:r w:rsidRPr="00327180">
        <w:rPr>
          <w:rFonts w:ascii="Arial" w:eastAsia="Times New Roman" w:hAnsi="Arial"/>
          <w:sz w:val="24"/>
          <w:szCs w:val="24"/>
          <w:lang w:eastAsia="fr-FR"/>
        </w:rPr>
        <w:t xml:space="preserve"> </w:t>
      </w:r>
      <w:r>
        <w:rPr>
          <w:rFonts w:ascii="Arial" w:eastAsia="Times New Roman" w:hAnsi="Arial"/>
          <w:sz w:val="24"/>
          <w:szCs w:val="24"/>
          <w:lang w:eastAsia="fr-FR"/>
        </w:rPr>
        <w:t>a</w:t>
      </w:r>
      <w:r w:rsidRPr="00327180">
        <w:rPr>
          <w:rFonts w:ascii="Arial" w:eastAsia="Times New Roman" w:hAnsi="Arial"/>
          <w:sz w:val="24"/>
          <w:szCs w:val="24"/>
          <w:lang w:eastAsia="fr-FR"/>
        </w:rPr>
        <w:t>ctif</w:t>
      </w:r>
      <w:r>
        <w:rPr>
          <w:rFonts w:ascii="Arial" w:eastAsia="Times New Roman" w:hAnsi="Arial"/>
          <w:sz w:val="24"/>
          <w:szCs w:val="24"/>
          <w:lang w:eastAsia="fr-FR"/>
        </w:rPr>
        <w:t>s</w:t>
      </w:r>
      <w:r w:rsidRPr="00327180">
        <w:rPr>
          <w:rFonts w:ascii="Arial" w:eastAsia="Times New Roman" w:hAnsi="Arial"/>
          <w:sz w:val="24"/>
          <w:szCs w:val="24"/>
          <w:lang w:eastAsia="fr-FR"/>
        </w:rPr>
        <w:t xml:space="preserve"> </w:t>
      </w:r>
      <w:r>
        <w:rPr>
          <w:rFonts w:ascii="Arial" w:eastAsia="Times New Roman" w:hAnsi="Arial"/>
          <w:sz w:val="24"/>
          <w:szCs w:val="24"/>
          <w:lang w:eastAsia="fr-FR"/>
        </w:rPr>
        <w:t>o</w:t>
      </w:r>
      <w:r w:rsidRPr="00327180">
        <w:rPr>
          <w:rFonts w:ascii="Arial" w:eastAsia="Times New Roman" w:hAnsi="Arial"/>
          <w:sz w:val="24"/>
          <w:szCs w:val="24"/>
          <w:lang w:eastAsia="fr-FR"/>
        </w:rPr>
        <w:t>ccupé</w:t>
      </w:r>
      <w:r>
        <w:rPr>
          <w:rFonts w:ascii="Arial" w:eastAsia="Times New Roman" w:hAnsi="Arial"/>
          <w:sz w:val="24"/>
          <w:szCs w:val="24"/>
          <w:lang w:eastAsia="fr-FR"/>
        </w:rPr>
        <w:t>s (34,8% d’hommes et 3,4% de femmes). Ce pourcentage est de 15,1% en milieu urbain contre 24,0% en milieu rural.</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Quant à leur niveau d’éducation, 76,4% n’ont aucun niveau; 11,9% sont de niveau primaire; 9% sont de niveau secondaire et à peine 2,4% sont de niveau supérieur.</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Il est à noter par ailleurs, que 5,2% (</w:t>
      </w:r>
      <w:r w:rsidRPr="00D42EC0">
        <w:rPr>
          <w:rFonts w:ascii="Arial" w:eastAsia="Times New Roman" w:hAnsi="Arial"/>
          <w:sz w:val="24"/>
          <w:szCs w:val="24"/>
          <w:lang w:eastAsia="fr-FR"/>
        </w:rPr>
        <w:t>170</w:t>
      </w:r>
      <w:r>
        <w:rPr>
          <w:rFonts w:ascii="Arial" w:eastAsia="Times New Roman" w:hAnsi="Arial"/>
          <w:sz w:val="24"/>
          <w:szCs w:val="24"/>
          <w:lang w:eastAsia="fr-FR"/>
        </w:rPr>
        <w:t>.</w:t>
      </w:r>
      <w:r w:rsidRPr="00D42EC0">
        <w:rPr>
          <w:rFonts w:ascii="Arial" w:eastAsia="Times New Roman" w:hAnsi="Arial"/>
          <w:sz w:val="24"/>
          <w:szCs w:val="24"/>
          <w:lang w:eastAsia="fr-FR"/>
        </w:rPr>
        <w:t xml:space="preserve">130) </w:t>
      </w:r>
      <w:r>
        <w:rPr>
          <w:rFonts w:ascii="Arial" w:eastAsia="Times New Roman" w:hAnsi="Arial"/>
          <w:sz w:val="24"/>
          <w:szCs w:val="24"/>
          <w:lang w:eastAsia="fr-FR"/>
        </w:rPr>
        <w:t>de personnes âgées vivent seules, dont 73% (</w:t>
      </w:r>
      <w:r w:rsidRPr="00D42EC0">
        <w:rPr>
          <w:rFonts w:ascii="Arial" w:eastAsia="Times New Roman" w:hAnsi="Arial"/>
          <w:sz w:val="24"/>
          <w:szCs w:val="24"/>
          <w:lang w:eastAsia="fr-FR"/>
        </w:rPr>
        <w:t>124615</w:t>
      </w:r>
      <w:r>
        <w:rPr>
          <w:rFonts w:ascii="Arial" w:eastAsia="Times New Roman" w:hAnsi="Arial"/>
          <w:sz w:val="24"/>
          <w:szCs w:val="24"/>
          <w:lang w:eastAsia="fr-FR"/>
        </w:rPr>
        <w:t>) de femmes.</w:t>
      </w:r>
    </w:p>
    <w:p w:rsidR="00120677" w:rsidRDefault="00120677" w:rsidP="00120677">
      <w:pPr>
        <w:spacing w:after="0" w:line="240" w:lineRule="auto"/>
        <w:jc w:val="both"/>
        <w:rPr>
          <w:rFonts w:ascii="Arial" w:eastAsia="Times New Roman" w:hAnsi="Arial"/>
          <w:sz w:val="24"/>
          <w:szCs w:val="24"/>
          <w:lang w:eastAsia="fr-FR"/>
        </w:rPr>
      </w:pPr>
    </w:p>
    <w:p w:rsidR="00120677" w:rsidRPr="008E5E72" w:rsidRDefault="00120677" w:rsidP="00120677">
      <w:pPr>
        <w:pStyle w:val="Titre2"/>
        <w:rPr>
          <w:color w:val="0000FF"/>
        </w:rPr>
      </w:pPr>
      <w:bookmarkStart w:id="2" w:name="_Toc306293742"/>
      <w:r w:rsidRPr="008E5E72">
        <w:rPr>
          <w:color w:val="0000FF"/>
        </w:rPr>
        <w:t>Fécondité : la transition de la fécondité se poursuit, tirée dorénavant par le milieu rural</w:t>
      </w:r>
      <w:bookmarkEnd w:id="2"/>
    </w:p>
    <w:p w:rsidR="00120677" w:rsidRDefault="00120677" w:rsidP="00120677">
      <w:pPr>
        <w:spacing w:after="0" w:line="240" w:lineRule="auto"/>
        <w:jc w:val="both"/>
        <w:rPr>
          <w:rFonts w:ascii="Arial" w:eastAsia="Times New Roman" w:hAnsi="Arial"/>
          <w:sz w:val="24"/>
          <w:szCs w:val="24"/>
          <w:lang w:eastAsia="fr-FR"/>
        </w:rPr>
      </w:pPr>
      <w:r w:rsidRPr="004C556D">
        <w:rPr>
          <w:rFonts w:ascii="Arial" w:eastAsia="Times New Roman" w:hAnsi="Arial"/>
          <w:sz w:val="24"/>
          <w:szCs w:val="24"/>
          <w:lang w:eastAsia="fr-FR"/>
        </w:rPr>
        <w:t>Le nombre moyen d’enfant</w:t>
      </w:r>
      <w:r>
        <w:rPr>
          <w:rFonts w:ascii="Arial" w:eastAsia="Times New Roman" w:hAnsi="Arial"/>
          <w:sz w:val="24"/>
          <w:szCs w:val="24"/>
          <w:lang w:eastAsia="fr-FR"/>
        </w:rPr>
        <w:t>s</w:t>
      </w:r>
      <w:r w:rsidRPr="004C556D">
        <w:rPr>
          <w:rFonts w:ascii="Arial" w:eastAsia="Times New Roman" w:hAnsi="Arial"/>
          <w:sz w:val="24"/>
          <w:szCs w:val="24"/>
          <w:lang w:eastAsia="fr-FR"/>
        </w:rPr>
        <w:t xml:space="preserve"> par femme (Indice synthétique de fécondité</w:t>
      </w:r>
      <w:r>
        <w:rPr>
          <w:rFonts w:ascii="Arial" w:eastAsia="Times New Roman" w:hAnsi="Arial"/>
          <w:sz w:val="24"/>
          <w:szCs w:val="24"/>
          <w:lang w:eastAsia="fr-FR"/>
        </w:rPr>
        <w:t xml:space="preserve"> ou ISF</w:t>
      </w:r>
      <w:r w:rsidRPr="004C556D">
        <w:rPr>
          <w:rFonts w:ascii="Arial" w:eastAsia="Times New Roman" w:hAnsi="Arial"/>
          <w:sz w:val="24"/>
          <w:szCs w:val="24"/>
          <w:lang w:eastAsia="fr-FR"/>
        </w:rPr>
        <w:t xml:space="preserve">) s’établit à 2,21 enfants </w:t>
      </w:r>
      <w:r>
        <w:rPr>
          <w:rFonts w:ascii="Arial" w:eastAsia="Times New Roman" w:hAnsi="Arial"/>
          <w:sz w:val="24"/>
          <w:szCs w:val="24"/>
          <w:lang w:eastAsia="fr-FR"/>
        </w:rPr>
        <w:t>par femme en 2014 contre 2,47 en 2004.</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sidRPr="004C556D">
        <w:rPr>
          <w:rFonts w:ascii="Arial" w:eastAsia="Times New Roman" w:hAnsi="Arial"/>
          <w:sz w:val="24"/>
          <w:szCs w:val="24"/>
          <w:lang w:eastAsia="fr-FR"/>
        </w:rPr>
        <w:t xml:space="preserve">En milieu urbain, la fécondité </w:t>
      </w:r>
      <w:r>
        <w:rPr>
          <w:rFonts w:ascii="Arial" w:eastAsia="Times New Roman" w:hAnsi="Arial"/>
          <w:sz w:val="24"/>
          <w:szCs w:val="24"/>
          <w:lang w:eastAsia="fr-FR"/>
        </w:rPr>
        <w:t xml:space="preserve">est </w:t>
      </w:r>
      <w:r w:rsidRPr="004C556D">
        <w:rPr>
          <w:rFonts w:ascii="Arial" w:eastAsia="Times New Roman" w:hAnsi="Arial"/>
          <w:sz w:val="24"/>
          <w:szCs w:val="24"/>
          <w:lang w:eastAsia="fr-FR"/>
        </w:rPr>
        <w:t>pass</w:t>
      </w:r>
      <w:r>
        <w:rPr>
          <w:rFonts w:ascii="Arial" w:eastAsia="Times New Roman" w:hAnsi="Arial"/>
          <w:sz w:val="24"/>
          <w:szCs w:val="24"/>
          <w:lang w:eastAsia="fr-FR"/>
        </w:rPr>
        <w:t>é</w:t>
      </w:r>
      <w:r w:rsidRPr="004C556D">
        <w:rPr>
          <w:rFonts w:ascii="Arial" w:eastAsia="Times New Roman" w:hAnsi="Arial"/>
          <w:sz w:val="24"/>
          <w:szCs w:val="24"/>
          <w:lang w:eastAsia="fr-FR"/>
        </w:rPr>
        <w:t xml:space="preserve">e en dessous du seuil de remplacement des générations avec un ISF de 2,01 </w:t>
      </w:r>
      <w:r>
        <w:rPr>
          <w:rFonts w:ascii="Arial" w:eastAsia="Times New Roman" w:hAnsi="Arial"/>
          <w:sz w:val="24"/>
          <w:szCs w:val="24"/>
          <w:lang w:eastAsia="fr-FR"/>
        </w:rPr>
        <w:t xml:space="preserve">contre </w:t>
      </w:r>
      <w:r w:rsidRPr="004C556D">
        <w:rPr>
          <w:rFonts w:ascii="Arial" w:eastAsia="Times New Roman" w:hAnsi="Arial"/>
          <w:sz w:val="24"/>
          <w:szCs w:val="24"/>
          <w:lang w:eastAsia="fr-FR"/>
        </w:rPr>
        <w:t xml:space="preserve"> 2,15 en 2004.</w:t>
      </w:r>
      <w:r>
        <w:rPr>
          <w:rFonts w:ascii="Arial" w:eastAsia="Times New Roman" w:hAnsi="Arial"/>
          <w:sz w:val="24"/>
          <w:szCs w:val="24"/>
          <w:lang w:eastAsia="fr-FR"/>
        </w:rPr>
        <w:t xml:space="preserve"> En milieu rural, il s’établit à </w:t>
      </w:r>
      <w:r w:rsidRPr="004C556D">
        <w:rPr>
          <w:rFonts w:ascii="Arial" w:eastAsia="Times New Roman" w:hAnsi="Arial"/>
          <w:sz w:val="24"/>
          <w:szCs w:val="24"/>
          <w:lang w:eastAsia="fr-FR"/>
        </w:rPr>
        <w:t xml:space="preserve">2,55 </w:t>
      </w:r>
      <w:r>
        <w:rPr>
          <w:rFonts w:ascii="Arial" w:eastAsia="Times New Roman" w:hAnsi="Arial"/>
          <w:sz w:val="24"/>
          <w:szCs w:val="24"/>
          <w:lang w:eastAsia="fr-FR"/>
        </w:rPr>
        <w:t xml:space="preserve">en 2014 contre 3,10 en 2004. Cette tendance laisse présager une </w:t>
      </w:r>
      <w:r w:rsidRPr="004C556D">
        <w:rPr>
          <w:rFonts w:ascii="Arial" w:eastAsia="Times New Roman" w:hAnsi="Arial"/>
          <w:sz w:val="24"/>
          <w:szCs w:val="24"/>
          <w:lang w:eastAsia="fr-FR"/>
        </w:rPr>
        <w:t xml:space="preserve"> convergence </w:t>
      </w:r>
      <w:r>
        <w:rPr>
          <w:rFonts w:ascii="Arial" w:eastAsia="Times New Roman" w:hAnsi="Arial"/>
          <w:sz w:val="24"/>
          <w:szCs w:val="24"/>
          <w:lang w:eastAsia="fr-FR"/>
        </w:rPr>
        <w:t>de la fécondité entre les deux milieux de résidence.</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La fécondité est relativement faible dans les régions de l’Oriental (1,9), Souss-Massa (2,0), Guelmim-Oued Noun (2,0); et relativement plus élevée dans les régions de Eddakhla-Oued-Eddahab (2,9), Marrakech-Safi (2,4) et Beni-Mellal-Khénifra (2,4).</w:t>
      </w:r>
    </w:p>
    <w:p w:rsidR="00120677" w:rsidRDefault="00120677" w:rsidP="00120677">
      <w:pPr>
        <w:spacing w:after="0" w:line="240" w:lineRule="auto"/>
        <w:jc w:val="both"/>
        <w:rPr>
          <w:rFonts w:ascii="Arial" w:eastAsia="Times New Roman" w:hAnsi="Arial"/>
          <w:sz w:val="24"/>
          <w:szCs w:val="24"/>
          <w:lang w:eastAsia="fr-FR"/>
        </w:rPr>
      </w:pPr>
    </w:p>
    <w:p w:rsidR="00120677" w:rsidRPr="008E5E72" w:rsidRDefault="00120677" w:rsidP="00120677">
      <w:pPr>
        <w:pStyle w:val="Titre2"/>
        <w:rPr>
          <w:color w:val="0000FF"/>
        </w:rPr>
      </w:pPr>
      <w:bookmarkStart w:id="3" w:name="_Toc306293743"/>
      <w:r w:rsidRPr="008E5E72">
        <w:rPr>
          <w:color w:val="0000FF"/>
        </w:rPr>
        <w:t>Nuptialité : moins de célibataires, plus de mariés</w:t>
      </w:r>
      <w:bookmarkEnd w:id="3"/>
    </w:p>
    <w:p w:rsidR="00120677" w:rsidRDefault="00120677" w:rsidP="00120677">
      <w:pPr>
        <w:spacing w:after="0" w:line="240" w:lineRule="auto"/>
        <w:jc w:val="both"/>
        <w:rPr>
          <w:rFonts w:ascii="Arial" w:eastAsia="Times New Roman" w:hAnsi="Arial"/>
          <w:sz w:val="24"/>
          <w:szCs w:val="24"/>
          <w:lang w:eastAsia="fr-FR"/>
        </w:rPr>
      </w:pPr>
      <w:r w:rsidRPr="00ED575E">
        <w:rPr>
          <w:rFonts w:ascii="Arial" w:eastAsia="Times New Roman" w:hAnsi="Arial"/>
          <w:sz w:val="24"/>
          <w:szCs w:val="24"/>
          <w:lang w:eastAsia="fr-FR"/>
        </w:rPr>
        <w:t>La proportion de célibataires</w:t>
      </w:r>
      <w:r>
        <w:rPr>
          <w:rFonts w:ascii="Arial" w:eastAsia="Times New Roman" w:hAnsi="Arial"/>
          <w:sz w:val="24"/>
          <w:szCs w:val="24"/>
          <w:lang w:eastAsia="fr-FR"/>
        </w:rPr>
        <w:t xml:space="preserve"> a diminué, parmi les hommes de </w:t>
      </w:r>
      <w:r w:rsidRPr="00ED575E">
        <w:rPr>
          <w:rFonts w:ascii="Arial" w:eastAsia="Times New Roman" w:hAnsi="Arial"/>
          <w:sz w:val="24"/>
          <w:szCs w:val="24"/>
          <w:lang w:eastAsia="fr-FR"/>
        </w:rPr>
        <w:t>45</w:t>
      </w:r>
      <w:r>
        <w:rPr>
          <w:rFonts w:ascii="Arial" w:eastAsia="Times New Roman" w:hAnsi="Arial"/>
          <w:sz w:val="24"/>
          <w:szCs w:val="24"/>
          <w:lang w:eastAsia="fr-FR"/>
        </w:rPr>
        <w:t>,7</w:t>
      </w:r>
      <w:r w:rsidRPr="00ED575E">
        <w:rPr>
          <w:rFonts w:ascii="Arial" w:eastAsia="Times New Roman" w:hAnsi="Arial"/>
          <w:sz w:val="24"/>
          <w:szCs w:val="24"/>
          <w:lang w:eastAsia="fr-FR"/>
        </w:rPr>
        <w:t>%</w:t>
      </w:r>
      <w:r>
        <w:rPr>
          <w:rFonts w:ascii="Arial" w:eastAsia="Times New Roman" w:hAnsi="Arial"/>
          <w:sz w:val="24"/>
          <w:szCs w:val="24"/>
          <w:lang w:eastAsia="fr-FR"/>
        </w:rPr>
        <w:t xml:space="preserve"> en 2004 </w:t>
      </w:r>
      <w:r w:rsidRPr="00ED575E">
        <w:rPr>
          <w:rFonts w:ascii="Arial" w:eastAsia="Times New Roman" w:hAnsi="Arial"/>
          <w:sz w:val="24"/>
          <w:szCs w:val="24"/>
          <w:lang w:eastAsia="fr-FR"/>
        </w:rPr>
        <w:t>à 40,9% en 2014</w:t>
      </w:r>
      <w:r>
        <w:rPr>
          <w:rFonts w:ascii="Arial" w:eastAsia="Times New Roman" w:hAnsi="Arial"/>
          <w:sz w:val="24"/>
          <w:szCs w:val="24"/>
          <w:lang w:eastAsia="fr-FR"/>
        </w:rPr>
        <w:t xml:space="preserve"> et parmi</w:t>
      </w:r>
      <w:r w:rsidRPr="00ED575E">
        <w:rPr>
          <w:rFonts w:ascii="Arial" w:eastAsia="Times New Roman" w:hAnsi="Arial"/>
          <w:sz w:val="24"/>
          <w:szCs w:val="24"/>
          <w:lang w:eastAsia="fr-FR"/>
        </w:rPr>
        <w:t xml:space="preserve"> les </w:t>
      </w:r>
      <w:r>
        <w:rPr>
          <w:rFonts w:ascii="Arial" w:eastAsia="Times New Roman" w:hAnsi="Arial"/>
          <w:sz w:val="24"/>
          <w:szCs w:val="24"/>
          <w:lang w:eastAsia="fr-FR"/>
        </w:rPr>
        <w:t>femmes</w:t>
      </w:r>
      <w:r w:rsidRPr="00ED575E">
        <w:rPr>
          <w:rFonts w:ascii="Arial" w:eastAsia="Times New Roman" w:hAnsi="Arial"/>
          <w:sz w:val="24"/>
          <w:szCs w:val="24"/>
          <w:lang w:eastAsia="fr-FR"/>
        </w:rPr>
        <w:t xml:space="preserve"> de 34% à 28,9%</w:t>
      </w:r>
      <w:r>
        <w:rPr>
          <w:rFonts w:ascii="Arial" w:eastAsia="Times New Roman" w:hAnsi="Arial"/>
          <w:sz w:val="24"/>
          <w:szCs w:val="24"/>
          <w:lang w:eastAsia="fr-FR"/>
        </w:rPr>
        <w:t xml:space="preserve"> respectivement, et ce en faveur des mariés dont la part a augmenté</w:t>
      </w:r>
      <w:r w:rsidRPr="00ED575E">
        <w:rPr>
          <w:rFonts w:ascii="Arial" w:eastAsia="Times New Roman" w:hAnsi="Arial"/>
          <w:sz w:val="24"/>
          <w:szCs w:val="24"/>
          <w:lang w:eastAsia="fr-FR"/>
        </w:rPr>
        <w:t xml:space="preserve"> </w:t>
      </w:r>
      <w:r>
        <w:rPr>
          <w:rFonts w:ascii="Arial" w:eastAsia="Times New Roman" w:hAnsi="Arial"/>
          <w:sz w:val="24"/>
          <w:szCs w:val="24"/>
          <w:lang w:eastAsia="fr-FR"/>
        </w:rPr>
        <w:t>de 53% à 57,3% parmi les hommes et de</w:t>
      </w:r>
      <w:r w:rsidRPr="00ED575E">
        <w:rPr>
          <w:rFonts w:ascii="Arial" w:eastAsia="Times New Roman" w:hAnsi="Arial"/>
          <w:sz w:val="24"/>
          <w:szCs w:val="24"/>
          <w:lang w:eastAsia="fr-FR"/>
        </w:rPr>
        <w:t xml:space="preserve"> 5</w:t>
      </w:r>
      <w:r>
        <w:rPr>
          <w:rFonts w:ascii="Arial" w:eastAsia="Times New Roman" w:hAnsi="Arial"/>
          <w:sz w:val="24"/>
          <w:szCs w:val="24"/>
          <w:lang w:eastAsia="fr-FR"/>
        </w:rPr>
        <w:t>4</w:t>
      </w:r>
      <w:r w:rsidRPr="00ED575E">
        <w:rPr>
          <w:rFonts w:ascii="Arial" w:eastAsia="Times New Roman" w:hAnsi="Arial"/>
          <w:sz w:val="24"/>
          <w:szCs w:val="24"/>
          <w:lang w:eastAsia="fr-FR"/>
        </w:rPr>
        <w:t>% à 57</w:t>
      </w:r>
      <w:r>
        <w:rPr>
          <w:rFonts w:ascii="Arial" w:eastAsia="Times New Roman" w:hAnsi="Arial"/>
          <w:sz w:val="24"/>
          <w:szCs w:val="24"/>
          <w:lang w:eastAsia="fr-FR"/>
        </w:rPr>
        <w:t xml:space="preserve">,8% parmi </w:t>
      </w:r>
      <w:r w:rsidRPr="00ED575E">
        <w:rPr>
          <w:rFonts w:ascii="Arial" w:eastAsia="Times New Roman" w:hAnsi="Arial"/>
          <w:sz w:val="24"/>
          <w:szCs w:val="24"/>
          <w:lang w:eastAsia="fr-FR"/>
        </w:rPr>
        <w:t>les femmes</w:t>
      </w:r>
      <w:r>
        <w:rPr>
          <w:rFonts w:ascii="Arial" w:eastAsia="Times New Roman" w:hAnsi="Arial"/>
          <w:sz w:val="24"/>
          <w:szCs w:val="24"/>
          <w:lang w:eastAsia="fr-FR"/>
        </w:rPr>
        <w:t>.</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Cette baisse du célibat, plus marquée parmi les jeunes, constitue une inflexion de la tendance observée durant les dernières décennies. En effet, la part des femmes célibataires âgée de 25-29 ans a augmenté de 35,1% en 1994 à 40,7% en 2004, pour diminuer ensuite à 32,6% en 2014.</w:t>
      </w:r>
    </w:p>
    <w:p w:rsidR="00120677" w:rsidRDefault="00120677" w:rsidP="00120677">
      <w:pPr>
        <w:spacing w:after="0" w:line="240" w:lineRule="auto"/>
        <w:jc w:val="both"/>
        <w:rPr>
          <w:rFonts w:ascii="Arial" w:eastAsia="Times New Roman" w:hAnsi="Arial"/>
          <w:sz w:val="24"/>
          <w:szCs w:val="24"/>
          <w:lang w:eastAsia="fr-FR"/>
        </w:rPr>
      </w:pPr>
    </w:p>
    <w:p w:rsidR="00120677" w:rsidRPr="00ED575E"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À noter cependant que le taux</w:t>
      </w:r>
      <w:r w:rsidRPr="00ED575E">
        <w:rPr>
          <w:rFonts w:ascii="Arial" w:eastAsia="Times New Roman" w:hAnsi="Arial"/>
          <w:sz w:val="24"/>
          <w:szCs w:val="24"/>
          <w:lang w:eastAsia="fr-FR"/>
        </w:rPr>
        <w:t xml:space="preserve"> de célibat définitif </w:t>
      </w:r>
      <w:r>
        <w:rPr>
          <w:rFonts w:ascii="Arial" w:eastAsia="Times New Roman" w:hAnsi="Arial"/>
          <w:sz w:val="24"/>
          <w:szCs w:val="24"/>
          <w:lang w:eastAsia="fr-FR"/>
        </w:rPr>
        <w:t xml:space="preserve">à 55 ans </w:t>
      </w:r>
      <w:r w:rsidRPr="00ED575E">
        <w:rPr>
          <w:rFonts w:ascii="Arial" w:eastAsia="Times New Roman" w:hAnsi="Arial"/>
          <w:sz w:val="24"/>
          <w:szCs w:val="24"/>
          <w:lang w:eastAsia="fr-FR"/>
        </w:rPr>
        <w:t>a doublé en dix ans en passant de 3% en 2</w:t>
      </w:r>
      <w:r>
        <w:rPr>
          <w:rFonts w:ascii="Arial" w:eastAsia="Times New Roman" w:hAnsi="Arial"/>
          <w:sz w:val="24"/>
          <w:szCs w:val="24"/>
          <w:lang w:eastAsia="fr-FR"/>
        </w:rPr>
        <w:t xml:space="preserve">004 à 5,9% en 2014. Ce taux est, en 2014, </w:t>
      </w:r>
      <w:r w:rsidRPr="00ED575E">
        <w:rPr>
          <w:rFonts w:ascii="Arial" w:eastAsia="Times New Roman" w:hAnsi="Arial"/>
          <w:sz w:val="24"/>
          <w:szCs w:val="24"/>
          <w:lang w:eastAsia="fr-FR"/>
        </w:rPr>
        <w:t>plus élevé</w:t>
      </w:r>
      <w:r>
        <w:rPr>
          <w:rFonts w:ascii="Arial" w:eastAsia="Times New Roman" w:hAnsi="Arial"/>
          <w:sz w:val="24"/>
          <w:szCs w:val="24"/>
          <w:lang w:eastAsia="fr-FR"/>
        </w:rPr>
        <w:t xml:space="preserve"> parmi</w:t>
      </w:r>
      <w:r w:rsidRPr="00ED575E">
        <w:rPr>
          <w:rFonts w:ascii="Arial" w:eastAsia="Times New Roman" w:hAnsi="Arial"/>
          <w:sz w:val="24"/>
          <w:szCs w:val="24"/>
          <w:lang w:eastAsia="fr-FR"/>
        </w:rPr>
        <w:t xml:space="preserve"> les </w:t>
      </w:r>
      <w:r w:rsidRPr="00ED575E">
        <w:rPr>
          <w:rFonts w:ascii="Arial" w:eastAsia="Times New Roman" w:hAnsi="Arial"/>
          <w:sz w:val="24"/>
          <w:szCs w:val="24"/>
          <w:lang w:eastAsia="fr-FR"/>
        </w:rPr>
        <w:lastRenderedPageBreak/>
        <w:t>femmes (6,7%) que</w:t>
      </w:r>
      <w:r>
        <w:rPr>
          <w:rFonts w:ascii="Arial" w:eastAsia="Times New Roman" w:hAnsi="Arial"/>
          <w:sz w:val="24"/>
          <w:szCs w:val="24"/>
          <w:lang w:eastAsia="fr-FR"/>
        </w:rPr>
        <w:t xml:space="preserve"> parmi</w:t>
      </w:r>
      <w:r w:rsidRPr="00ED575E">
        <w:rPr>
          <w:rFonts w:ascii="Arial" w:eastAsia="Times New Roman" w:hAnsi="Arial"/>
          <w:sz w:val="24"/>
          <w:szCs w:val="24"/>
          <w:lang w:eastAsia="fr-FR"/>
        </w:rPr>
        <w:t xml:space="preserve"> les hommes (5,1</w:t>
      </w:r>
      <w:r>
        <w:rPr>
          <w:rFonts w:ascii="Arial" w:eastAsia="Times New Roman" w:hAnsi="Arial"/>
          <w:sz w:val="24"/>
          <w:szCs w:val="24"/>
          <w:lang w:eastAsia="fr-FR"/>
        </w:rPr>
        <w:t>%) et parmi les citadins (6,9</w:t>
      </w:r>
      <w:r w:rsidRPr="00ED575E">
        <w:rPr>
          <w:rFonts w:ascii="Arial" w:eastAsia="Times New Roman" w:hAnsi="Arial"/>
          <w:sz w:val="24"/>
          <w:szCs w:val="24"/>
          <w:lang w:eastAsia="fr-FR"/>
        </w:rPr>
        <w:t>%</w:t>
      </w:r>
      <w:r>
        <w:rPr>
          <w:rFonts w:ascii="Arial" w:eastAsia="Times New Roman" w:hAnsi="Arial"/>
          <w:sz w:val="24"/>
          <w:szCs w:val="24"/>
          <w:lang w:eastAsia="fr-FR"/>
        </w:rPr>
        <w:t>) que parmi les ruraux (3,8</w:t>
      </w:r>
      <w:r w:rsidRPr="00ED575E">
        <w:rPr>
          <w:rFonts w:ascii="Arial" w:eastAsia="Times New Roman" w:hAnsi="Arial"/>
          <w:sz w:val="24"/>
          <w:szCs w:val="24"/>
          <w:lang w:eastAsia="fr-FR"/>
        </w:rPr>
        <w:t>%</w:t>
      </w:r>
      <w:r>
        <w:rPr>
          <w:rFonts w:ascii="Arial" w:eastAsia="Times New Roman" w:hAnsi="Arial"/>
          <w:sz w:val="24"/>
          <w:szCs w:val="24"/>
          <w:lang w:eastAsia="fr-FR"/>
        </w:rPr>
        <w:t>).</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Globalement, l’âge au premier mariage féminin a diminué de 26,3 ans à 25,8 ans durant la dernière période intercensitaire. Cette tendance laisse présager une inflexion de la fécondité non encore observée dans les chiffres du fait probablement d’une progression de la pratique contraceptive dont la prévalence a déjà atteint 67,4% en 2011.</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Quant à l’âge au premier mariage masculin, après une augmentation de 30 ans à 31,2 ans entre 1994 et 2004, il s’est depuis stabilisé autour de son niveau de 2004.</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Par ailleurs, l</w:t>
      </w:r>
      <w:r w:rsidRPr="00ED575E">
        <w:rPr>
          <w:rFonts w:ascii="Arial" w:eastAsia="Times New Roman" w:hAnsi="Arial"/>
          <w:sz w:val="24"/>
          <w:szCs w:val="24"/>
          <w:lang w:eastAsia="fr-FR"/>
        </w:rPr>
        <w:t>e</w:t>
      </w:r>
      <w:r>
        <w:rPr>
          <w:rFonts w:ascii="Arial" w:eastAsia="Times New Roman" w:hAnsi="Arial"/>
          <w:sz w:val="24"/>
          <w:szCs w:val="24"/>
          <w:lang w:eastAsia="fr-FR"/>
        </w:rPr>
        <w:t xml:space="preserve"> </w:t>
      </w:r>
      <w:r w:rsidRPr="00ED575E">
        <w:rPr>
          <w:rFonts w:ascii="Arial" w:eastAsia="Times New Roman" w:hAnsi="Arial"/>
          <w:sz w:val="24"/>
          <w:szCs w:val="24"/>
          <w:lang w:eastAsia="fr-FR"/>
        </w:rPr>
        <w:t xml:space="preserve">recensement de 2014 révèle que </w:t>
      </w:r>
      <w:r>
        <w:rPr>
          <w:rFonts w:ascii="Arial" w:eastAsia="Times New Roman" w:hAnsi="Arial"/>
          <w:sz w:val="24"/>
          <w:szCs w:val="24"/>
          <w:lang w:eastAsia="fr-FR"/>
        </w:rPr>
        <w:t xml:space="preserve">123.956 personnes âgées de moins de 18 ans étaient mariées au moment du recensement. Ce type de mariage est un phénomène surtout féminin (82,4%) et plutôt rural (53,6%). </w:t>
      </w:r>
    </w:p>
    <w:p w:rsidR="0032010F" w:rsidRPr="008E5E72" w:rsidRDefault="0032010F" w:rsidP="0032010F">
      <w:pPr>
        <w:pStyle w:val="Titre2"/>
        <w:rPr>
          <w:color w:val="0000FF"/>
        </w:rPr>
      </w:pPr>
      <w:bookmarkStart w:id="4" w:name="_Toc306293748"/>
      <w:r w:rsidRPr="008E5E72">
        <w:rPr>
          <w:color w:val="0000FF"/>
        </w:rPr>
        <w:t>Langues nationales</w:t>
      </w:r>
      <w:bookmarkEnd w:id="4"/>
      <w:r w:rsidRPr="008E5E72">
        <w:rPr>
          <w:color w:val="0000FF"/>
        </w:rPr>
        <w:t xml:space="preserve"> </w:t>
      </w:r>
    </w:p>
    <w:p w:rsidR="0032010F" w:rsidRDefault="0032010F" w:rsidP="0032010F">
      <w:pPr>
        <w:spacing w:after="0" w:line="240" w:lineRule="auto"/>
        <w:jc w:val="both"/>
        <w:rPr>
          <w:rFonts w:ascii="Arial" w:eastAsia="Times New Roman" w:hAnsi="Arial"/>
          <w:sz w:val="24"/>
          <w:szCs w:val="24"/>
          <w:lang w:eastAsia="fr-FR"/>
        </w:rPr>
      </w:pPr>
      <w:r w:rsidRPr="007467BD">
        <w:rPr>
          <w:rFonts w:ascii="Arial" w:eastAsia="Times New Roman" w:hAnsi="Arial"/>
          <w:sz w:val="24"/>
          <w:szCs w:val="24"/>
          <w:lang w:eastAsia="fr-FR"/>
        </w:rPr>
        <w:t>La quasi-totalité de la population parle en premier lieu l</w:t>
      </w:r>
      <w:r>
        <w:rPr>
          <w:rFonts w:ascii="Arial" w:eastAsia="Times New Roman" w:hAnsi="Arial"/>
          <w:sz w:val="24"/>
          <w:szCs w:val="24"/>
          <w:lang w:eastAsia="fr-FR"/>
        </w:rPr>
        <w:t xml:space="preserve">e </w:t>
      </w:r>
      <w:r w:rsidRPr="007467BD">
        <w:rPr>
          <w:rFonts w:ascii="Arial" w:eastAsia="Times New Roman" w:hAnsi="Arial"/>
          <w:sz w:val="24"/>
          <w:szCs w:val="24"/>
          <w:lang w:eastAsia="fr-FR"/>
        </w:rPr>
        <w:t xml:space="preserve">dialecte arabe «Darija» </w:t>
      </w:r>
      <w:r>
        <w:rPr>
          <w:rFonts w:ascii="Arial" w:eastAsia="Times New Roman" w:hAnsi="Arial"/>
          <w:sz w:val="24"/>
          <w:szCs w:val="24"/>
          <w:lang w:eastAsia="fr-FR"/>
        </w:rPr>
        <w:t xml:space="preserve">avec </w:t>
      </w:r>
      <w:r w:rsidRPr="007467BD">
        <w:rPr>
          <w:rFonts w:ascii="Arial" w:eastAsia="Times New Roman" w:hAnsi="Arial"/>
          <w:sz w:val="24"/>
          <w:szCs w:val="24"/>
          <w:lang w:eastAsia="fr-FR"/>
        </w:rPr>
        <w:t>89,8%</w:t>
      </w:r>
      <w:r>
        <w:rPr>
          <w:rFonts w:ascii="Arial" w:eastAsia="Times New Roman" w:hAnsi="Arial"/>
          <w:sz w:val="24"/>
          <w:szCs w:val="24"/>
          <w:lang w:eastAsia="fr-FR"/>
        </w:rPr>
        <w:t xml:space="preserve"> (</w:t>
      </w:r>
      <w:r w:rsidRPr="007467BD">
        <w:rPr>
          <w:rFonts w:ascii="Arial" w:eastAsia="Times New Roman" w:hAnsi="Arial"/>
          <w:sz w:val="24"/>
          <w:szCs w:val="24"/>
          <w:lang w:eastAsia="fr-FR"/>
        </w:rPr>
        <w:t>96%</w:t>
      </w:r>
      <w:r>
        <w:rPr>
          <w:rFonts w:ascii="Arial" w:eastAsia="Times New Roman" w:hAnsi="Arial"/>
          <w:sz w:val="24"/>
          <w:szCs w:val="24"/>
          <w:lang w:eastAsia="fr-FR"/>
        </w:rPr>
        <w:t xml:space="preserve"> </w:t>
      </w:r>
      <w:r w:rsidRPr="007467BD">
        <w:rPr>
          <w:rFonts w:ascii="Arial" w:eastAsia="Times New Roman" w:hAnsi="Arial"/>
          <w:sz w:val="24"/>
          <w:szCs w:val="24"/>
          <w:lang w:eastAsia="fr-FR"/>
        </w:rPr>
        <w:t>en milieu urbain</w:t>
      </w:r>
      <w:r>
        <w:rPr>
          <w:rFonts w:ascii="Arial" w:eastAsia="Times New Roman" w:hAnsi="Arial"/>
          <w:sz w:val="24"/>
          <w:szCs w:val="24"/>
          <w:lang w:eastAsia="fr-FR"/>
        </w:rPr>
        <w:t xml:space="preserve"> et </w:t>
      </w:r>
      <w:r w:rsidRPr="007467BD">
        <w:rPr>
          <w:rFonts w:ascii="Arial" w:eastAsia="Times New Roman" w:hAnsi="Arial"/>
          <w:sz w:val="24"/>
          <w:szCs w:val="24"/>
          <w:lang w:eastAsia="fr-FR"/>
        </w:rPr>
        <w:t>80,2%</w:t>
      </w:r>
      <w:r>
        <w:rPr>
          <w:rFonts w:ascii="Arial" w:eastAsia="Times New Roman" w:hAnsi="Arial"/>
          <w:sz w:val="24"/>
          <w:szCs w:val="24"/>
          <w:lang w:eastAsia="fr-FR"/>
        </w:rPr>
        <w:t xml:space="preserve"> </w:t>
      </w:r>
      <w:r w:rsidRPr="007467BD">
        <w:rPr>
          <w:rFonts w:ascii="Arial" w:eastAsia="Times New Roman" w:hAnsi="Arial"/>
          <w:sz w:val="24"/>
          <w:szCs w:val="24"/>
          <w:lang w:eastAsia="fr-FR"/>
        </w:rPr>
        <w:t>en milieu</w:t>
      </w:r>
      <w:r>
        <w:rPr>
          <w:rFonts w:ascii="Arial" w:eastAsia="Times New Roman" w:hAnsi="Arial"/>
          <w:sz w:val="24"/>
          <w:szCs w:val="24"/>
          <w:lang w:eastAsia="fr-FR"/>
        </w:rPr>
        <w:t>).</w:t>
      </w:r>
    </w:p>
    <w:p w:rsidR="0032010F" w:rsidRDefault="0032010F" w:rsidP="0032010F">
      <w:pPr>
        <w:spacing w:after="0" w:line="240" w:lineRule="auto"/>
        <w:jc w:val="both"/>
        <w:rPr>
          <w:rFonts w:ascii="Arial" w:eastAsia="Times New Roman" w:hAnsi="Arial"/>
          <w:sz w:val="24"/>
          <w:szCs w:val="24"/>
          <w:lang w:eastAsia="fr-FR"/>
        </w:rPr>
      </w:pPr>
    </w:p>
    <w:p w:rsidR="0032010F" w:rsidRDefault="0032010F" w:rsidP="0032010F">
      <w:pPr>
        <w:spacing w:after="0" w:line="240" w:lineRule="auto"/>
        <w:jc w:val="both"/>
        <w:rPr>
          <w:rFonts w:ascii="Arial" w:eastAsia="Times New Roman" w:hAnsi="Arial"/>
          <w:sz w:val="24"/>
          <w:szCs w:val="24"/>
          <w:lang w:eastAsia="fr-FR"/>
        </w:rPr>
      </w:pPr>
      <w:r w:rsidRPr="00930852">
        <w:rPr>
          <w:rFonts w:ascii="Arial" w:eastAsia="Times New Roman" w:hAnsi="Arial"/>
          <w:sz w:val="24"/>
          <w:szCs w:val="24"/>
          <w:lang w:eastAsia="fr-FR"/>
        </w:rPr>
        <w:t>La proportion de la population qui parle la langue Amazigh se situe en 2014 à 27% (dont Tachelhit 15%, Tamazight 7,6% et Tarifit 4,1%). Cette proportion est beaucoup moins élevée en milieu urbain (20,1%) qu’en milieu rural (36,6%).</w:t>
      </w:r>
    </w:p>
    <w:p w:rsidR="0032010F" w:rsidRDefault="0032010F" w:rsidP="0032010F">
      <w:pPr>
        <w:spacing w:after="0" w:line="240" w:lineRule="auto"/>
        <w:jc w:val="both"/>
        <w:rPr>
          <w:rFonts w:ascii="Arial" w:eastAsia="Times New Roman" w:hAnsi="Arial"/>
          <w:sz w:val="24"/>
          <w:szCs w:val="24"/>
          <w:lang w:eastAsia="fr-FR"/>
        </w:rPr>
      </w:pPr>
    </w:p>
    <w:p w:rsidR="0032010F" w:rsidRDefault="0032010F" w:rsidP="0032010F">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La pratique de langue Tachelhit est prépondérante dans les régions de Souss-Massa avec 70% de la population, Guelmim-Oued Noun  avec 52,5%, Draa-Tafilalet  avec 29,7% et Marrakech-Safi  avec 27,6%. </w:t>
      </w:r>
    </w:p>
    <w:p w:rsidR="0032010F" w:rsidRDefault="0032010F" w:rsidP="0032010F">
      <w:pPr>
        <w:spacing w:after="0" w:line="240" w:lineRule="auto"/>
        <w:jc w:val="both"/>
        <w:rPr>
          <w:rFonts w:ascii="Arial" w:eastAsia="Times New Roman" w:hAnsi="Arial"/>
          <w:sz w:val="24"/>
          <w:szCs w:val="24"/>
          <w:lang w:eastAsia="fr-FR"/>
        </w:rPr>
      </w:pPr>
    </w:p>
    <w:p w:rsidR="0032010F" w:rsidRDefault="0032010F" w:rsidP="0032010F">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Pour ce qui est du Tamazight, il est plus utilisé dans les régions de Draa Tafilalet avec 48,8%, Béni Mellal-Khénifra avec 29,9% et Fès-Meknès avec 13,5%.</w:t>
      </w:r>
    </w:p>
    <w:p w:rsidR="0032010F" w:rsidRDefault="0032010F" w:rsidP="0032010F">
      <w:pPr>
        <w:spacing w:after="0" w:line="240" w:lineRule="auto"/>
        <w:jc w:val="both"/>
        <w:rPr>
          <w:rFonts w:ascii="Arial" w:eastAsia="Times New Roman" w:hAnsi="Arial"/>
          <w:sz w:val="24"/>
          <w:szCs w:val="24"/>
          <w:lang w:eastAsia="fr-FR"/>
        </w:rPr>
      </w:pPr>
    </w:p>
    <w:p w:rsidR="0032010F" w:rsidRDefault="0032010F" w:rsidP="0032010F">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Le Tarifit, quant à lui, concerne davantage les régions de l’Oriental avec 38,4% et de Tanger-Tétouan avec 8,2%.</w:t>
      </w:r>
    </w:p>
    <w:p w:rsidR="003118A1" w:rsidRPr="008E5E72" w:rsidRDefault="003118A1" w:rsidP="003118A1">
      <w:pPr>
        <w:pStyle w:val="Titre2"/>
        <w:rPr>
          <w:color w:val="0000FF"/>
        </w:rPr>
      </w:pPr>
      <w:bookmarkStart w:id="5" w:name="_Toc306293746"/>
      <w:r w:rsidRPr="008E5E72">
        <w:rPr>
          <w:color w:val="0000FF"/>
        </w:rPr>
        <w:t>Scolarisation des enfants : un accès à l’école, quasi-généralisé</w:t>
      </w:r>
      <w:bookmarkEnd w:id="5"/>
    </w:p>
    <w:p w:rsidR="003118A1" w:rsidRDefault="003118A1" w:rsidP="003118A1">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Le taux de scolarisation de 7 à 12 ans a beaucoup progressé durant la dernière décennie passant de 80,4% en 2004 à 94,5% en 2014. Cette progression est plus marquée en milieu rural et parmi les filles.  En effet, il est passé 68,9% à 91,4% dans ce milieu et de 77,5% à 93,9% parmi ces dernières. A noter à cet égard, l’augmentation remarquable de la scolarisation des filles rurales avec un taux qui est passé de 63% à 90% entre 2004 et 2014.</w:t>
      </w:r>
    </w:p>
    <w:p w:rsidR="003118A1" w:rsidRDefault="003118A1" w:rsidP="003118A1">
      <w:pPr>
        <w:spacing w:after="0" w:line="240" w:lineRule="auto"/>
        <w:jc w:val="both"/>
        <w:rPr>
          <w:rFonts w:ascii="Arial" w:eastAsia="Times New Roman" w:hAnsi="Arial"/>
          <w:sz w:val="24"/>
          <w:szCs w:val="24"/>
          <w:lang w:eastAsia="fr-FR"/>
        </w:rPr>
      </w:pPr>
    </w:p>
    <w:p w:rsidR="003118A1" w:rsidRDefault="003118A1" w:rsidP="003118A1">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Le taux de scolarisation est le moins élevé dans les r</w:t>
      </w:r>
      <w:r w:rsidRPr="009C4F5F">
        <w:rPr>
          <w:rFonts w:ascii="Arial" w:eastAsia="Times New Roman" w:hAnsi="Arial"/>
          <w:sz w:val="24"/>
          <w:szCs w:val="24"/>
          <w:lang w:eastAsia="fr-FR"/>
        </w:rPr>
        <w:t>égions de Tanger-Tétouan-</w:t>
      </w:r>
      <w:r>
        <w:rPr>
          <w:rFonts w:ascii="Arial" w:eastAsia="Times New Roman" w:hAnsi="Arial"/>
          <w:sz w:val="24"/>
          <w:szCs w:val="24"/>
          <w:lang w:eastAsia="fr-FR"/>
        </w:rPr>
        <w:t>A</w:t>
      </w:r>
      <w:r w:rsidRPr="009C4F5F">
        <w:rPr>
          <w:rFonts w:ascii="Arial" w:eastAsia="Times New Roman" w:hAnsi="Arial"/>
          <w:sz w:val="24"/>
          <w:szCs w:val="24"/>
          <w:lang w:eastAsia="fr-FR"/>
        </w:rPr>
        <w:t>l</w:t>
      </w:r>
      <w:r>
        <w:rPr>
          <w:rFonts w:ascii="Arial" w:eastAsia="Times New Roman" w:hAnsi="Arial"/>
          <w:sz w:val="24"/>
          <w:szCs w:val="24"/>
          <w:lang w:eastAsia="fr-FR"/>
        </w:rPr>
        <w:t xml:space="preserve"> Hoceima et de </w:t>
      </w:r>
      <w:r w:rsidRPr="009C4F5F">
        <w:rPr>
          <w:rFonts w:ascii="Arial" w:eastAsia="Times New Roman" w:hAnsi="Arial"/>
          <w:sz w:val="24"/>
          <w:szCs w:val="24"/>
          <w:lang w:eastAsia="fr-FR"/>
        </w:rPr>
        <w:t>l’Oriental</w:t>
      </w:r>
      <w:r>
        <w:rPr>
          <w:rFonts w:ascii="Arial" w:eastAsia="Times New Roman" w:hAnsi="Arial"/>
          <w:sz w:val="24"/>
          <w:szCs w:val="24"/>
          <w:lang w:eastAsia="fr-FR"/>
        </w:rPr>
        <w:t xml:space="preserve"> avec 92,9%. Il culmine à plus de 97% dans les régions de Laayoune-Sakia El Hamra et </w:t>
      </w:r>
      <w:r w:rsidRPr="00326160">
        <w:rPr>
          <w:rFonts w:ascii="Arial" w:eastAsia="Times New Roman" w:hAnsi="Arial"/>
          <w:sz w:val="24"/>
          <w:szCs w:val="24"/>
          <w:lang w:eastAsia="fr-FR"/>
        </w:rPr>
        <w:t>Eddakhla-</w:t>
      </w:r>
      <w:r>
        <w:rPr>
          <w:rFonts w:ascii="Arial" w:eastAsia="Times New Roman" w:hAnsi="Arial"/>
          <w:sz w:val="24"/>
          <w:szCs w:val="24"/>
          <w:lang w:eastAsia="fr-FR"/>
        </w:rPr>
        <w:t>O</w:t>
      </w:r>
      <w:r w:rsidRPr="00326160">
        <w:rPr>
          <w:rFonts w:ascii="Arial" w:eastAsia="Times New Roman" w:hAnsi="Arial"/>
          <w:sz w:val="24"/>
          <w:szCs w:val="24"/>
          <w:lang w:eastAsia="fr-FR"/>
        </w:rPr>
        <w:t xml:space="preserve">ued </w:t>
      </w:r>
      <w:r>
        <w:rPr>
          <w:rFonts w:ascii="Arial" w:eastAsia="Times New Roman" w:hAnsi="Arial"/>
          <w:sz w:val="24"/>
          <w:szCs w:val="24"/>
          <w:lang w:eastAsia="fr-FR"/>
        </w:rPr>
        <w:t>E</w:t>
      </w:r>
      <w:r w:rsidRPr="00326160">
        <w:rPr>
          <w:rFonts w:ascii="Arial" w:eastAsia="Times New Roman" w:hAnsi="Arial"/>
          <w:sz w:val="24"/>
          <w:szCs w:val="24"/>
          <w:lang w:eastAsia="fr-FR"/>
        </w:rPr>
        <w:t>ddahab</w:t>
      </w:r>
      <w:r>
        <w:rPr>
          <w:rFonts w:ascii="Arial" w:eastAsia="Times New Roman" w:hAnsi="Arial"/>
          <w:sz w:val="24"/>
          <w:szCs w:val="24"/>
          <w:lang w:eastAsia="fr-FR"/>
        </w:rPr>
        <w:t>.</w:t>
      </w:r>
    </w:p>
    <w:p w:rsidR="003118A1" w:rsidRDefault="003118A1" w:rsidP="003118A1">
      <w:pPr>
        <w:pStyle w:val="Titre2"/>
        <w:rPr>
          <w:color w:val="0000FF"/>
        </w:rPr>
      </w:pPr>
      <w:bookmarkStart w:id="6" w:name="_Toc306293747"/>
      <w:r w:rsidRPr="008E5E72">
        <w:rPr>
          <w:color w:val="0000FF"/>
        </w:rPr>
        <w:t>Niveau d’étude de la population</w:t>
      </w:r>
      <w:r>
        <w:rPr>
          <w:color w:val="0000FF"/>
        </w:rPr>
        <w:t xml:space="preserve"> âgée de 25 ans et plus</w:t>
      </w:r>
      <w:bookmarkEnd w:id="6"/>
    </w:p>
    <w:p w:rsidR="003118A1" w:rsidRDefault="003118A1" w:rsidP="003118A1">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Selon les données du recensement de 2014, la répartition de la population âgée de 25 ans et plus selon le niveau d’éducation montre qu’à l’échelle nationale, 45% ne </w:t>
      </w:r>
      <w:r>
        <w:rPr>
          <w:rFonts w:ascii="Arial" w:eastAsia="Times New Roman" w:hAnsi="Arial"/>
          <w:sz w:val="24"/>
          <w:szCs w:val="24"/>
          <w:lang w:eastAsia="fr-FR"/>
        </w:rPr>
        <w:lastRenderedPageBreak/>
        <w:t xml:space="preserve">dispose d’aucun niveau d’instruction, 21,2% disposent d’un niveau d’enseignement primaire, 12,3% du niveau du collège, 10,2% du niveau du lycée et 8% du supérieur. En milieu urbain, la proportion de la population n’ayant aucun niveau d’instruction est de 32,6% (66,4% en milieu rural) et celle disposant d’au moins du niveau secondaire est de 26,2% (4,3% en milieu rural). </w:t>
      </w:r>
    </w:p>
    <w:p w:rsidR="003118A1" w:rsidRDefault="003118A1" w:rsidP="003118A1">
      <w:pPr>
        <w:spacing w:after="0" w:line="240" w:lineRule="auto"/>
        <w:jc w:val="both"/>
        <w:rPr>
          <w:rFonts w:ascii="Arial" w:eastAsia="Times New Roman" w:hAnsi="Arial"/>
          <w:sz w:val="24"/>
          <w:szCs w:val="24"/>
          <w:lang w:eastAsia="fr-FR"/>
        </w:rPr>
      </w:pPr>
    </w:p>
    <w:p w:rsidR="003118A1" w:rsidRDefault="003118A1" w:rsidP="003118A1">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La structure du niveau d’instruction selon les régions montre que la proportion de la population disposant d’au moins le niveau d’enseignement du collège dépasse la moyenne nationale (30,4%) dans les régions de Laayoune-Sakia Hamra (40,1%), du Grand Casa-Settat (39,3%), Rabat-Salé-Kenitra (37,1%).  Cette proportion est la plus faible dans les régions de Marrakech-Safi (23,3%), Sous Massa (23,5%), Daraa-Tafilalt (24,4%) et Béni Mellal-Khénifra (24,7%).</w:t>
      </w:r>
    </w:p>
    <w:p w:rsidR="003118A1" w:rsidRDefault="003118A1" w:rsidP="003118A1">
      <w:pPr>
        <w:spacing w:after="0" w:line="240" w:lineRule="auto"/>
        <w:jc w:val="both"/>
        <w:rPr>
          <w:rFonts w:ascii="Arial" w:eastAsia="Times New Roman" w:hAnsi="Arial"/>
          <w:sz w:val="24"/>
          <w:szCs w:val="24"/>
          <w:lang w:eastAsia="fr-FR"/>
        </w:rPr>
      </w:pPr>
    </w:p>
    <w:p w:rsidR="003118A1" w:rsidRDefault="003118A1" w:rsidP="003118A1">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Le nombre moyen d’années d’études de la population âgée de 25 ans est plus en 2014 est de 4,4 années. Cette moyenne est de 5,8 années en milieu urbain et de 1,9 années en milieu rural. Par sexe, le  nombre moyen d’années d’études est de 5,3 années au niveau des hommes et de 3,4 années pour les femmes.</w:t>
      </w:r>
    </w:p>
    <w:p w:rsidR="003118A1" w:rsidRPr="008E5E72" w:rsidRDefault="003118A1" w:rsidP="003118A1">
      <w:pPr>
        <w:pStyle w:val="Titre2"/>
        <w:rPr>
          <w:color w:val="0000FF"/>
        </w:rPr>
      </w:pPr>
      <w:bookmarkStart w:id="7" w:name="_Toc306293745"/>
      <w:r w:rsidRPr="008E5E72">
        <w:rPr>
          <w:color w:val="0000FF"/>
        </w:rPr>
        <w:t>Langues lues et écrites</w:t>
      </w:r>
      <w:bookmarkEnd w:id="7"/>
      <w:r w:rsidRPr="008E5E72">
        <w:rPr>
          <w:color w:val="0000FF"/>
        </w:rPr>
        <w:t> </w:t>
      </w:r>
    </w:p>
    <w:p w:rsidR="003118A1" w:rsidRDefault="003118A1" w:rsidP="003118A1">
      <w:pPr>
        <w:spacing w:after="0" w:line="240" w:lineRule="auto"/>
        <w:jc w:val="both"/>
        <w:rPr>
          <w:rFonts w:ascii="Arial" w:eastAsia="Times New Roman" w:hAnsi="Arial"/>
          <w:sz w:val="24"/>
          <w:szCs w:val="24"/>
          <w:lang w:eastAsia="fr-FR"/>
        </w:rPr>
      </w:pPr>
      <w:r w:rsidRPr="007467BD">
        <w:rPr>
          <w:rFonts w:ascii="Arial" w:eastAsia="Times New Roman" w:hAnsi="Arial"/>
          <w:sz w:val="24"/>
          <w:szCs w:val="24"/>
          <w:lang w:eastAsia="fr-FR"/>
        </w:rPr>
        <w:t>Parmi la population âgée de 10 ans et plus alphabétisée (sachant lire et écrire au moins une langue), la quasi-totalité sait lire et écrire la langue arabe (99,4%). La langue française vient en seconde position avec 66,0%</w:t>
      </w:r>
      <w:r>
        <w:rPr>
          <w:rFonts w:ascii="Arial" w:eastAsia="Times New Roman" w:hAnsi="Arial"/>
          <w:sz w:val="24"/>
          <w:szCs w:val="24"/>
          <w:lang w:eastAsia="fr-FR"/>
        </w:rPr>
        <w:t>,</w:t>
      </w:r>
      <w:r w:rsidRPr="007467BD">
        <w:rPr>
          <w:rFonts w:ascii="Arial" w:eastAsia="Times New Roman" w:hAnsi="Arial"/>
          <w:sz w:val="24"/>
          <w:szCs w:val="24"/>
          <w:lang w:eastAsia="fr-FR"/>
        </w:rPr>
        <w:t xml:space="preserve"> suivie par l’anglais avec 18,3%.</w:t>
      </w:r>
    </w:p>
    <w:p w:rsidR="003118A1" w:rsidRDefault="00064B7D" w:rsidP="00064B7D">
      <w:pPr>
        <w:pStyle w:val="Titre2"/>
        <w:rPr>
          <w:color w:val="0000FF"/>
          <w:sz w:val="24"/>
        </w:rPr>
      </w:pPr>
      <w:bookmarkStart w:id="8" w:name="_Toc306293744"/>
      <w:r>
        <w:rPr>
          <w:color w:val="0000FF"/>
        </w:rPr>
        <w:t>Al</w:t>
      </w:r>
      <w:r>
        <w:rPr>
          <w:color w:val="0000FF"/>
          <w:sz w:val="24"/>
        </w:rPr>
        <w:t>phabétisation</w:t>
      </w:r>
      <w:r w:rsidR="003118A1" w:rsidRPr="008E5E72">
        <w:rPr>
          <w:color w:val="0000FF"/>
          <w:sz w:val="24"/>
        </w:rPr>
        <w:t> : les femmes de plus en plus alphabétisées</w:t>
      </w:r>
      <w:bookmarkEnd w:id="8"/>
    </w:p>
    <w:p w:rsidR="003118A1" w:rsidRPr="007467BD" w:rsidRDefault="003118A1" w:rsidP="003118A1">
      <w:pPr>
        <w:spacing w:after="0" w:line="240" w:lineRule="auto"/>
        <w:jc w:val="both"/>
        <w:rPr>
          <w:rFonts w:ascii="Arial" w:eastAsia="Times New Roman" w:hAnsi="Arial"/>
          <w:sz w:val="24"/>
          <w:szCs w:val="24"/>
          <w:lang w:eastAsia="fr-FR"/>
        </w:rPr>
      </w:pPr>
      <w:r w:rsidRPr="007467BD">
        <w:rPr>
          <w:rFonts w:ascii="Arial" w:eastAsia="Times New Roman" w:hAnsi="Arial"/>
          <w:sz w:val="24"/>
          <w:szCs w:val="24"/>
          <w:lang w:eastAsia="fr-FR"/>
        </w:rPr>
        <w:t xml:space="preserve">En 2014, </w:t>
      </w:r>
      <w:r>
        <w:rPr>
          <w:rFonts w:ascii="Arial" w:eastAsia="Times New Roman" w:hAnsi="Arial"/>
          <w:sz w:val="24"/>
          <w:szCs w:val="24"/>
          <w:lang w:eastAsia="fr-FR"/>
        </w:rPr>
        <w:t xml:space="preserve">le Maroc compte 8,6 millions </w:t>
      </w:r>
      <w:r w:rsidRPr="007467BD">
        <w:rPr>
          <w:rFonts w:ascii="Arial" w:eastAsia="Times New Roman" w:hAnsi="Arial"/>
          <w:sz w:val="24"/>
          <w:szCs w:val="24"/>
          <w:lang w:eastAsia="fr-FR"/>
        </w:rPr>
        <w:t>d’analphab</w:t>
      </w:r>
      <w:r>
        <w:rPr>
          <w:rFonts w:ascii="Arial" w:eastAsia="Times New Roman" w:hAnsi="Arial"/>
          <w:sz w:val="24"/>
          <w:szCs w:val="24"/>
          <w:lang w:eastAsia="fr-FR"/>
        </w:rPr>
        <w:t xml:space="preserve">ètes contre 10,2 millions en 2004, ce qui correspond à une baisse de 18,7%.  Le taux d’analphabétisme s’établit ainsi </w:t>
      </w:r>
    </w:p>
    <w:p w:rsidR="003118A1" w:rsidRDefault="003118A1" w:rsidP="003118A1">
      <w:pPr>
        <w:spacing w:after="0" w:line="240" w:lineRule="auto"/>
        <w:jc w:val="both"/>
        <w:rPr>
          <w:rFonts w:ascii="Arial" w:eastAsia="Times New Roman" w:hAnsi="Arial"/>
          <w:sz w:val="24"/>
          <w:szCs w:val="24"/>
          <w:lang w:eastAsia="fr-FR"/>
        </w:rPr>
      </w:pPr>
      <w:r w:rsidRPr="007467BD">
        <w:rPr>
          <w:rFonts w:ascii="Arial" w:eastAsia="Times New Roman" w:hAnsi="Arial"/>
          <w:sz w:val="24"/>
          <w:szCs w:val="24"/>
          <w:lang w:eastAsia="fr-FR"/>
        </w:rPr>
        <w:t xml:space="preserve">à 32% contre 43% </w:t>
      </w:r>
      <w:r>
        <w:rPr>
          <w:rFonts w:ascii="Arial" w:eastAsia="Times New Roman" w:hAnsi="Arial"/>
          <w:sz w:val="24"/>
          <w:szCs w:val="24"/>
          <w:lang w:eastAsia="fr-FR"/>
        </w:rPr>
        <w:t>dix ans plus tôt.  Cette baisse a été plus marquée en milieu rural et parmi les hommes. En effet, entre 2004 et 2014, ce taux a baissé  de 6,9% en milieu urbain et de 21,2% en milieu rural. De même, il a baissé de 17,5% pour les hommes et de 14,6% pour les femmes.</w:t>
      </w:r>
    </w:p>
    <w:p w:rsidR="003118A1" w:rsidRDefault="003118A1" w:rsidP="003118A1">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 </w:t>
      </w:r>
    </w:p>
    <w:p w:rsidR="003118A1" w:rsidRDefault="003118A1" w:rsidP="003118A1">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Mais, comme en 2004, le taux d’’analphabétisme demeure plus élevé en milieu rural (47,7%) qu’en milieu urbain (22,2%) et parmi les femmes (41,9%) que parmi les hommes (22,1%).</w:t>
      </w:r>
    </w:p>
    <w:p w:rsidR="003118A1" w:rsidRDefault="003118A1" w:rsidP="003118A1">
      <w:pPr>
        <w:spacing w:after="0" w:line="240" w:lineRule="auto"/>
        <w:jc w:val="both"/>
        <w:rPr>
          <w:rFonts w:ascii="Arial" w:eastAsia="Times New Roman" w:hAnsi="Arial"/>
          <w:sz w:val="24"/>
          <w:szCs w:val="24"/>
          <w:lang w:eastAsia="fr-FR"/>
        </w:rPr>
      </w:pPr>
    </w:p>
    <w:p w:rsidR="003118A1" w:rsidRDefault="003118A1" w:rsidP="003118A1">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Le taux d’analphabétisme augmente avec l’âge en passant de 3,7% parmi les moins de 15 ans à 61,1% parmi les 50 ans et plus. Il est à chaque tranche d’âge relativement plus faible en 2014 qu’en 2004.</w:t>
      </w:r>
    </w:p>
    <w:p w:rsidR="003118A1" w:rsidRDefault="003118A1" w:rsidP="003118A1">
      <w:pPr>
        <w:spacing w:after="0" w:line="240" w:lineRule="auto"/>
        <w:jc w:val="both"/>
        <w:rPr>
          <w:rFonts w:ascii="Arial" w:eastAsia="Times New Roman" w:hAnsi="Arial"/>
          <w:sz w:val="24"/>
          <w:szCs w:val="24"/>
          <w:lang w:eastAsia="fr-FR"/>
        </w:rPr>
      </w:pPr>
    </w:p>
    <w:p w:rsidR="003118A1" w:rsidRPr="007B3228" w:rsidRDefault="003118A1" w:rsidP="003118A1">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Sur le plan régional, l’analphabétisme est plus présent dans les régions de Béni Mellal-Khénifra (38,7%), Marrakech-Safi (38,0%), Fès-Meknès (35,2%), Draa-Tafilalet et Souss-Massa Draa (34,0%). Il est le plus faible dans les régions de Layoune-Sakia El Hamra (20,3%), Dakhla-Oued Eddahab (23,9%) et du Grand Casablanca-Settat (25,4%).</w:t>
      </w:r>
    </w:p>
    <w:p w:rsidR="00120677" w:rsidRPr="008E5E72" w:rsidRDefault="00120677" w:rsidP="00120677">
      <w:pPr>
        <w:pStyle w:val="Titre2"/>
        <w:rPr>
          <w:color w:val="0000FF"/>
        </w:rPr>
      </w:pPr>
      <w:bookmarkStart w:id="9" w:name="_Toc306293749"/>
      <w:r w:rsidRPr="008E5E72">
        <w:rPr>
          <w:color w:val="0000FF"/>
        </w:rPr>
        <w:lastRenderedPageBreak/>
        <w:t>Taux d’activité : Recul du taux d’activité des femmes rurales</w:t>
      </w:r>
      <w:bookmarkEnd w:id="9"/>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P</w:t>
      </w:r>
      <w:r w:rsidRPr="000F470A">
        <w:rPr>
          <w:rFonts w:ascii="Arial" w:eastAsia="Times New Roman" w:hAnsi="Arial"/>
          <w:sz w:val="24"/>
          <w:szCs w:val="24"/>
          <w:lang w:eastAsia="fr-FR"/>
        </w:rPr>
        <w:t>lus d’une personne sur trois (34,3%) est active en 2014</w:t>
      </w:r>
      <w:r>
        <w:rPr>
          <w:rFonts w:ascii="Arial" w:eastAsia="Times New Roman" w:hAnsi="Arial"/>
          <w:sz w:val="24"/>
          <w:szCs w:val="24"/>
          <w:lang w:eastAsia="fr-FR"/>
        </w:rPr>
        <w:t xml:space="preserve"> contre 35,9% en 2004</w:t>
      </w:r>
      <w:r w:rsidRPr="000F470A">
        <w:rPr>
          <w:rFonts w:ascii="Arial" w:eastAsia="Times New Roman" w:hAnsi="Arial"/>
          <w:sz w:val="24"/>
          <w:szCs w:val="24"/>
          <w:lang w:eastAsia="fr-FR"/>
        </w:rPr>
        <w:t xml:space="preserve">. Ce taux est </w:t>
      </w:r>
      <w:r>
        <w:rPr>
          <w:rFonts w:ascii="Arial" w:eastAsia="Times New Roman" w:hAnsi="Arial"/>
          <w:sz w:val="24"/>
          <w:szCs w:val="24"/>
          <w:lang w:eastAsia="fr-FR"/>
        </w:rPr>
        <w:t>plus élevé parmi les hommes (</w:t>
      </w:r>
      <w:r w:rsidRPr="000F470A">
        <w:rPr>
          <w:rFonts w:ascii="Arial" w:eastAsia="Times New Roman" w:hAnsi="Arial"/>
          <w:sz w:val="24"/>
          <w:szCs w:val="24"/>
          <w:lang w:eastAsia="fr-FR"/>
        </w:rPr>
        <w:t>54,1%</w:t>
      </w:r>
      <w:r>
        <w:rPr>
          <w:rFonts w:ascii="Arial" w:eastAsia="Times New Roman" w:hAnsi="Arial"/>
          <w:sz w:val="24"/>
          <w:szCs w:val="24"/>
          <w:lang w:eastAsia="fr-FR"/>
        </w:rPr>
        <w:t>) que  parmi</w:t>
      </w:r>
      <w:r w:rsidRPr="000F470A">
        <w:rPr>
          <w:rFonts w:ascii="Arial" w:eastAsia="Times New Roman" w:hAnsi="Arial"/>
          <w:sz w:val="24"/>
          <w:szCs w:val="24"/>
          <w:lang w:eastAsia="fr-FR"/>
        </w:rPr>
        <w:t xml:space="preserve"> </w:t>
      </w:r>
      <w:r>
        <w:rPr>
          <w:rFonts w:ascii="Arial" w:eastAsia="Times New Roman" w:hAnsi="Arial"/>
          <w:sz w:val="24"/>
          <w:szCs w:val="24"/>
          <w:lang w:eastAsia="fr-FR"/>
        </w:rPr>
        <w:t>les fe</w:t>
      </w:r>
      <w:r w:rsidRPr="000F470A">
        <w:rPr>
          <w:rFonts w:ascii="Arial" w:eastAsia="Times New Roman" w:hAnsi="Arial"/>
          <w:sz w:val="24"/>
          <w:szCs w:val="24"/>
          <w:lang w:eastAsia="fr-FR"/>
        </w:rPr>
        <w:t xml:space="preserve">mmes </w:t>
      </w:r>
      <w:r>
        <w:rPr>
          <w:rFonts w:ascii="Arial" w:eastAsia="Times New Roman" w:hAnsi="Arial"/>
          <w:sz w:val="24"/>
          <w:szCs w:val="24"/>
          <w:lang w:eastAsia="fr-FR"/>
        </w:rPr>
        <w:t>(</w:t>
      </w:r>
      <w:r w:rsidRPr="000F470A">
        <w:rPr>
          <w:rFonts w:ascii="Arial" w:eastAsia="Times New Roman" w:hAnsi="Arial"/>
          <w:sz w:val="24"/>
          <w:szCs w:val="24"/>
          <w:lang w:eastAsia="fr-FR"/>
        </w:rPr>
        <w:t>14,7%</w:t>
      </w:r>
      <w:r>
        <w:rPr>
          <w:rFonts w:ascii="Arial" w:eastAsia="Times New Roman" w:hAnsi="Arial"/>
          <w:sz w:val="24"/>
          <w:szCs w:val="24"/>
          <w:lang w:eastAsia="fr-FR"/>
        </w:rPr>
        <w:t xml:space="preserve">) et </w:t>
      </w:r>
      <w:r w:rsidRPr="000F470A">
        <w:rPr>
          <w:rFonts w:ascii="Arial" w:eastAsia="Times New Roman" w:hAnsi="Arial"/>
          <w:sz w:val="24"/>
          <w:szCs w:val="24"/>
          <w:lang w:eastAsia="fr-FR"/>
        </w:rPr>
        <w:t xml:space="preserve">en milieu urbain (36,5%) </w:t>
      </w:r>
      <w:r>
        <w:rPr>
          <w:rFonts w:ascii="Arial" w:eastAsia="Times New Roman" w:hAnsi="Arial"/>
          <w:sz w:val="24"/>
          <w:szCs w:val="24"/>
          <w:lang w:eastAsia="fr-FR"/>
        </w:rPr>
        <w:t xml:space="preserve">qu’en milieu rural (31,0%). </w:t>
      </w:r>
    </w:p>
    <w:p w:rsidR="00120677" w:rsidRDefault="00120677" w:rsidP="00120677">
      <w:pPr>
        <w:spacing w:after="0" w:line="240" w:lineRule="auto"/>
        <w:jc w:val="both"/>
        <w:rPr>
          <w:rFonts w:ascii="Arial" w:eastAsia="Times New Roman" w:hAnsi="Arial"/>
          <w:sz w:val="24"/>
          <w:szCs w:val="24"/>
          <w:lang w:eastAsia="fr-FR"/>
        </w:rPr>
      </w:pPr>
    </w:p>
    <w:p w:rsidR="00120677"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Entre 2004 et 2014, le taux d’activité a baissé aussi bien en milieu urbain qu’en milieu rural, pour les hommes que pour les femmes. Cette baisse a été la plus importante parmi les femmes rurales dont le taux est passé de </w:t>
      </w:r>
      <w:r w:rsidRPr="006A5257">
        <w:rPr>
          <w:rFonts w:ascii="Arial" w:eastAsia="Times New Roman" w:hAnsi="Arial"/>
          <w:sz w:val="24"/>
          <w:szCs w:val="24"/>
          <w:lang w:eastAsia="fr-FR"/>
        </w:rPr>
        <w:t xml:space="preserve">14,9% </w:t>
      </w:r>
      <w:r>
        <w:rPr>
          <w:rFonts w:ascii="Arial" w:eastAsia="Times New Roman" w:hAnsi="Arial"/>
          <w:sz w:val="24"/>
          <w:szCs w:val="24"/>
          <w:lang w:eastAsia="fr-FR"/>
        </w:rPr>
        <w:t>à 7,5%.</w:t>
      </w:r>
    </w:p>
    <w:p w:rsidR="00120677" w:rsidRDefault="00120677" w:rsidP="00120677">
      <w:pPr>
        <w:spacing w:after="0" w:line="240" w:lineRule="auto"/>
        <w:jc w:val="both"/>
        <w:rPr>
          <w:rFonts w:ascii="Arial" w:eastAsia="Times New Roman" w:hAnsi="Arial"/>
          <w:sz w:val="24"/>
          <w:szCs w:val="24"/>
          <w:lang w:eastAsia="fr-FR"/>
        </w:rPr>
      </w:pPr>
    </w:p>
    <w:p w:rsidR="00120677" w:rsidRPr="000F470A"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La baisse du taux d’activités est plus manifeste pour les moins de 25 ans. En effet, ce taux est passé de 38,6% à 22,6% pour les 15-19 ans et de 56,1% à 47,3% pour les 20-24 ans.  </w:t>
      </w:r>
    </w:p>
    <w:p w:rsidR="00120677" w:rsidRPr="008E5E72" w:rsidRDefault="00120677" w:rsidP="00120677">
      <w:pPr>
        <w:pStyle w:val="Titre2"/>
        <w:rPr>
          <w:color w:val="0000FF"/>
        </w:rPr>
      </w:pPr>
      <w:bookmarkStart w:id="10" w:name="_Toc306293750"/>
      <w:r w:rsidRPr="008E5E72">
        <w:rPr>
          <w:color w:val="0000FF"/>
        </w:rPr>
        <w:t>Taux de chômage</w:t>
      </w:r>
      <w:bookmarkEnd w:id="10"/>
    </w:p>
    <w:p w:rsidR="00120677" w:rsidRDefault="00120677" w:rsidP="00120677">
      <w:pPr>
        <w:spacing w:after="0" w:line="240" w:lineRule="auto"/>
        <w:jc w:val="both"/>
        <w:rPr>
          <w:rFonts w:ascii="Arial" w:eastAsia="Times New Roman" w:hAnsi="Arial"/>
          <w:sz w:val="24"/>
          <w:szCs w:val="24"/>
          <w:lang w:eastAsia="fr-FR"/>
        </w:rPr>
      </w:pPr>
      <w:r w:rsidRPr="006A5257">
        <w:rPr>
          <w:rFonts w:ascii="Arial" w:eastAsia="Times New Roman" w:hAnsi="Arial"/>
          <w:sz w:val="24"/>
          <w:szCs w:val="24"/>
          <w:lang w:eastAsia="fr-FR"/>
        </w:rPr>
        <w:t xml:space="preserve">Au niveau national, le taux de chômage </w:t>
      </w:r>
      <w:r>
        <w:rPr>
          <w:rFonts w:ascii="Arial" w:eastAsia="Times New Roman" w:hAnsi="Arial"/>
          <w:sz w:val="24"/>
          <w:szCs w:val="24"/>
          <w:lang w:eastAsia="fr-FR"/>
        </w:rPr>
        <w:t xml:space="preserve">au sens du RGPH </w:t>
      </w:r>
      <w:r w:rsidRPr="006A5257">
        <w:rPr>
          <w:rFonts w:ascii="Arial" w:eastAsia="Times New Roman" w:hAnsi="Arial"/>
          <w:sz w:val="24"/>
          <w:szCs w:val="24"/>
          <w:lang w:eastAsia="fr-FR"/>
        </w:rPr>
        <w:t xml:space="preserve">a reculé d’un point </w:t>
      </w:r>
      <w:r>
        <w:rPr>
          <w:rFonts w:ascii="Arial" w:eastAsia="Times New Roman" w:hAnsi="Arial"/>
          <w:sz w:val="24"/>
          <w:szCs w:val="24"/>
          <w:lang w:eastAsia="fr-FR"/>
        </w:rPr>
        <w:t xml:space="preserve">en </w:t>
      </w:r>
      <w:r w:rsidRPr="006A5257">
        <w:rPr>
          <w:rFonts w:ascii="Arial" w:eastAsia="Times New Roman" w:hAnsi="Arial"/>
          <w:sz w:val="24"/>
          <w:szCs w:val="24"/>
          <w:lang w:eastAsia="fr-FR"/>
        </w:rPr>
        <w:t xml:space="preserve">passant </w:t>
      </w:r>
      <w:r>
        <w:rPr>
          <w:rFonts w:ascii="Arial" w:eastAsia="Times New Roman" w:hAnsi="Arial"/>
          <w:sz w:val="24"/>
          <w:szCs w:val="24"/>
          <w:lang w:eastAsia="fr-FR"/>
        </w:rPr>
        <w:t xml:space="preserve">de </w:t>
      </w:r>
      <w:r w:rsidRPr="006A5257">
        <w:rPr>
          <w:rFonts w:ascii="Arial" w:eastAsia="Times New Roman" w:hAnsi="Arial"/>
          <w:sz w:val="24"/>
          <w:szCs w:val="24"/>
          <w:lang w:eastAsia="fr-FR"/>
        </w:rPr>
        <w:t xml:space="preserve">16,7% </w:t>
      </w:r>
      <w:r>
        <w:rPr>
          <w:rFonts w:ascii="Arial" w:eastAsia="Times New Roman" w:hAnsi="Arial"/>
          <w:sz w:val="24"/>
          <w:szCs w:val="24"/>
          <w:lang w:eastAsia="fr-FR"/>
        </w:rPr>
        <w:t xml:space="preserve">en septembre 2004 </w:t>
      </w:r>
      <w:r w:rsidRPr="006A5257">
        <w:rPr>
          <w:rFonts w:ascii="Arial" w:eastAsia="Times New Roman" w:hAnsi="Arial"/>
          <w:sz w:val="24"/>
          <w:szCs w:val="24"/>
          <w:lang w:eastAsia="fr-FR"/>
        </w:rPr>
        <w:t>à 15,7%</w:t>
      </w:r>
      <w:r>
        <w:rPr>
          <w:rFonts w:ascii="Arial" w:eastAsia="Times New Roman" w:hAnsi="Arial"/>
          <w:sz w:val="24"/>
          <w:szCs w:val="24"/>
          <w:lang w:eastAsia="fr-FR"/>
        </w:rPr>
        <w:t xml:space="preserve"> </w:t>
      </w:r>
      <w:r w:rsidRPr="006A5257">
        <w:rPr>
          <w:rFonts w:ascii="Arial" w:eastAsia="Times New Roman" w:hAnsi="Arial"/>
          <w:sz w:val="24"/>
          <w:szCs w:val="24"/>
          <w:lang w:eastAsia="fr-FR"/>
        </w:rPr>
        <w:t>en</w:t>
      </w:r>
      <w:r>
        <w:rPr>
          <w:rFonts w:ascii="Arial" w:eastAsia="Times New Roman" w:hAnsi="Arial"/>
          <w:sz w:val="24"/>
          <w:szCs w:val="24"/>
          <w:lang w:eastAsia="fr-FR"/>
        </w:rPr>
        <w:t xml:space="preserve"> septembre </w:t>
      </w:r>
      <w:r w:rsidRPr="006A5257">
        <w:rPr>
          <w:rFonts w:ascii="Arial" w:eastAsia="Times New Roman" w:hAnsi="Arial"/>
          <w:sz w:val="24"/>
          <w:szCs w:val="24"/>
          <w:lang w:eastAsia="fr-FR"/>
        </w:rPr>
        <w:t>2014</w:t>
      </w:r>
      <w:r>
        <w:rPr>
          <w:rFonts w:ascii="Arial" w:eastAsia="Times New Roman" w:hAnsi="Arial"/>
          <w:sz w:val="24"/>
          <w:szCs w:val="24"/>
          <w:lang w:eastAsia="fr-FR"/>
        </w:rPr>
        <w:t xml:space="preserve">. </w:t>
      </w:r>
      <w:r w:rsidRPr="006A5257">
        <w:rPr>
          <w:rFonts w:ascii="Arial" w:eastAsia="Times New Roman" w:hAnsi="Arial"/>
          <w:sz w:val="24"/>
          <w:szCs w:val="24"/>
          <w:lang w:eastAsia="fr-FR"/>
        </w:rPr>
        <w:t xml:space="preserve">Ce taux est </w:t>
      </w:r>
      <w:r>
        <w:rPr>
          <w:rFonts w:ascii="Arial" w:eastAsia="Times New Roman" w:hAnsi="Arial"/>
          <w:sz w:val="24"/>
          <w:szCs w:val="24"/>
          <w:lang w:eastAsia="fr-FR"/>
        </w:rPr>
        <w:t xml:space="preserve">près de </w:t>
      </w:r>
      <w:r w:rsidRPr="006A5257">
        <w:rPr>
          <w:rFonts w:ascii="Arial" w:eastAsia="Times New Roman" w:hAnsi="Arial"/>
          <w:sz w:val="24"/>
          <w:szCs w:val="24"/>
          <w:lang w:eastAsia="fr-FR"/>
        </w:rPr>
        <w:t xml:space="preserve">deux fois plus </w:t>
      </w:r>
      <w:r>
        <w:rPr>
          <w:rFonts w:ascii="Arial" w:eastAsia="Times New Roman" w:hAnsi="Arial"/>
          <w:sz w:val="24"/>
          <w:szCs w:val="24"/>
          <w:lang w:eastAsia="fr-FR"/>
        </w:rPr>
        <w:t>élevé</w:t>
      </w:r>
      <w:r w:rsidRPr="006A5257">
        <w:rPr>
          <w:rFonts w:ascii="Arial" w:eastAsia="Times New Roman" w:hAnsi="Arial"/>
          <w:sz w:val="24"/>
          <w:szCs w:val="24"/>
          <w:lang w:eastAsia="fr-FR"/>
        </w:rPr>
        <w:t xml:space="preserve"> dans les villes (18,9%) que dans les campagnes (9,9%); et parmi les femmes (28,3%) que parmi les hommes (12,2%).</w:t>
      </w:r>
    </w:p>
    <w:p w:rsidR="00120677" w:rsidRPr="008E5E72" w:rsidRDefault="00120677" w:rsidP="00120677">
      <w:pPr>
        <w:pStyle w:val="Titre2"/>
        <w:rPr>
          <w:color w:val="0000FF"/>
        </w:rPr>
      </w:pPr>
      <w:bookmarkStart w:id="11" w:name="_Toc306293751"/>
      <w:r w:rsidRPr="008E5E72">
        <w:rPr>
          <w:color w:val="0000FF"/>
        </w:rPr>
        <w:t>Situation des personnes à besoins spécifiques</w:t>
      </w:r>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120677" w:rsidRPr="00D82349" w:rsidTr="00337B54">
        <w:tc>
          <w:tcPr>
            <w:tcW w:w="9212" w:type="dxa"/>
          </w:tcPr>
          <w:p w:rsidR="006E422E" w:rsidRDefault="006E422E" w:rsidP="006E422E">
            <w:pPr>
              <w:spacing w:after="0" w:line="240" w:lineRule="auto"/>
              <w:ind w:firstLine="709"/>
              <w:jc w:val="both"/>
              <w:rPr>
                <w:rFonts w:ascii="Arial" w:hAnsi="Arial"/>
                <w:b/>
                <w:bCs/>
                <w:i/>
                <w:iCs/>
                <w:sz w:val="24"/>
                <w:szCs w:val="24"/>
                <w:u w:val="single"/>
              </w:rPr>
            </w:pPr>
          </w:p>
          <w:p w:rsidR="00120677" w:rsidRDefault="00120677" w:rsidP="006E422E">
            <w:pPr>
              <w:spacing w:after="0" w:line="240" w:lineRule="auto"/>
              <w:ind w:firstLine="709"/>
              <w:jc w:val="both"/>
              <w:rPr>
                <w:rFonts w:ascii="Arial" w:hAnsi="Arial"/>
                <w:b/>
                <w:bCs/>
                <w:i/>
                <w:iCs/>
                <w:sz w:val="24"/>
                <w:szCs w:val="24"/>
              </w:rPr>
            </w:pPr>
            <w:r w:rsidRPr="00D82349">
              <w:rPr>
                <w:rFonts w:ascii="Arial" w:hAnsi="Arial"/>
                <w:b/>
                <w:bCs/>
                <w:i/>
                <w:iCs/>
                <w:sz w:val="24"/>
                <w:szCs w:val="24"/>
                <w:u w:val="single"/>
              </w:rPr>
              <w:t>L’incapacité totale par domaine de la vie quotidienne</w:t>
            </w:r>
            <w:r w:rsidR="00161DF9" w:rsidRPr="00161DF9">
              <w:rPr>
                <w:rFonts w:ascii="Arial" w:hAnsi="Arial"/>
                <w:b/>
                <w:bCs/>
                <w:i/>
                <w:iCs/>
                <w:sz w:val="24"/>
                <w:szCs w:val="24"/>
                <w:u w:val="single"/>
                <w:vertAlign w:val="superscript"/>
              </w:rPr>
              <w:t>(*)</w:t>
            </w:r>
            <w:r w:rsidRPr="00D82349">
              <w:rPr>
                <w:rFonts w:ascii="Arial" w:hAnsi="Arial"/>
                <w:b/>
                <w:bCs/>
                <w:i/>
                <w:iCs/>
                <w:sz w:val="24"/>
                <w:szCs w:val="24"/>
              </w:rPr>
              <w:t> :</w:t>
            </w:r>
          </w:p>
          <w:p w:rsidR="00867A5E" w:rsidRDefault="00867A5E" w:rsidP="006E422E">
            <w:pPr>
              <w:spacing w:after="0" w:line="240" w:lineRule="auto"/>
              <w:ind w:firstLine="709"/>
              <w:jc w:val="both"/>
              <w:rPr>
                <w:rFonts w:ascii="Arial" w:hAnsi="Arial"/>
                <w:b/>
                <w:bCs/>
                <w:i/>
                <w:iCs/>
                <w:sz w:val="24"/>
                <w:szCs w:val="24"/>
              </w:rPr>
            </w:pPr>
          </w:p>
          <w:p w:rsidR="006E422E" w:rsidRPr="006E422E" w:rsidRDefault="006E422E" w:rsidP="006E422E">
            <w:pPr>
              <w:spacing w:line="240" w:lineRule="auto"/>
              <w:jc w:val="both"/>
              <w:rPr>
                <w:rFonts w:ascii="Arial" w:hAnsi="Arial"/>
                <w:i/>
                <w:iCs/>
                <w:sz w:val="24"/>
                <w:szCs w:val="24"/>
              </w:rPr>
            </w:pPr>
            <w:r w:rsidRPr="006E422E">
              <w:rPr>
                <w:rFonts w:ascii="Arial" w:hAnsi="Arial"/>
                <w:b/>
                <w:bCs/>
                <w:i/>
                <w:iCs/>
                <w:sz w:val="24"/>
                <w:szCs w:val="24"/>
              </w:rPr>
              <w:t xml:space="preserve">0,9%, </w:t>
            </w:r>
            <w:r w:rsidRPr="006E422E">
              <w:rPr>
                <w:rFonts w:ascii="Arial" w:hAnsi="Arial"/>
                <w:i/>
                <w:iCs/>
                <w:sz w:val="24"/>
                <w:szCs w:val="24"/>
              </w:rPr>
              <w:t xml:space="preserve">295.431 personnes ont au moins une incapacité totale dans l’un des six domaines de l’activité quotidienne (147.152 hommes et 148.279 femmes)  </w:t>
            </w:r>
          </w:p>
          <w:p w:rsidR="006E422E" w:rsidRPr="006E422E" w:rsidRDefault="006E422E" w:rsidP="006E422E">
            <w:pPr>
              <w:spacing w:line="240" w:lineRule="auto"/>
              <w:jc w:val="both"/>
              <w:rPr>
                <w:rFonts w:ascii="Arial" w:hAnsi="Arial"/>
                <w:b/>
                <w:bCs/>
                <w:i/>
                <w:iCs/>
                <w:sz w:val="24"/>
                <w:szCs w:val="24"/>
              </w:rPr>
            </w:pPr>
            <w:r w:rsidRPr="006E422E">
              <w:rPr>
                <w:rFonts w:ascii="Arial" w:hAnsi="Arial"/>
                <w:i/>
                <w:iCs/>
                <w:sz w:val="24"/>
                <w:szCs w:val="24"/>
              </w:rPr>
              <w:t xml:space="preserve">Par domaine : </w:t>
            </w:r>
          </w:p>
          <w:p w:rsidR="00120677" w:rsidRPr="00D82349" w:rsidRDefault="00120677" w:rsidP="00337B54">
            <w:pPr>
              <w:spacing w:line="240" w:lineRule="auto"/>
              <w:jc w:val="both"/>
              <w:rPr>
                <w:rFonts w:ascii="Arial" w:hAnsi="Arial"/>
                <w:b/>
                <w:bCs/>
                <w:i/>
                <w:iCs/>
                <w:sz w:val="24"/>
                <w:szCs w:val="24"/>
              </w:rPr>
            </w:pPr>
            <w:r w:rsidRPr="00D82349">
              <w:rPr>
                <w:rFonts w:ascii="Arial" w:hAnsi="Arial"/>
                <w:b/>
                <w:bCs/>
                <w:i/>
                <w:iCs/>
                <w:sz w:val="24"/>
                <w:szCs w:val="24"/>
              </w:rPr>
              <w:t>Voir : 54620 personnes ont une incapacité totale de vision (0,2%)</w:t>
            </w:r>
          </w:p>
          <w:p w:rsidR="00120677" w:rsidRPr="00D82349" w:rsidRDefault="00120677" w:rsidP="00337B54">
            <w:pPr>
              <w:spacing w:line="240" w:lineRule="auto"/>
              <w:jc w:val="both"/>
              <w:rPr>
                <w:rFonts w:ascii="Arial" w:hAnsi="Arial"/>
                <w:b/>
                <w:bCs/>
                <w:i/>
                <w:iCs/>
                <w:sz w:val="24"/>
                <w:szCs w:val="24"/>
              </w:rPr>
            </w:pPr>
            <w:r w:rsidRPr="00D82349">
              <w:rPr>
                <w:rFonts w:ascii="Arial" w:hAnsi="Arial"/>
                <w:b/>
                <w:bCs/>
                <w:i/>
                <w:iCs/>
                <w:sz w:val="24"/>
                <w:szCs w:val="24"/>
              </w:rPr>
              <w:t>Entendre : 45003 personnes ont une incapacité totale d’audition (0,1%)</w:t>
            </w:r>
          </w:p>
          <w:p w:rsidR="00120677" w:rsidRPr="00D82349" w:rsidRDefault="00120677" w:rsidP="00337B54">
            <w:pPr>
              <w:spacing w:line="240" w:lineRule="auto"/>
              <w:jc w:val="both"/>
              <w:rPr>
                <w:rFonts w:ascii="Arial" w:hAnsi="Arial"/>
                <w:b/>
                <w:bCs/>
                <w:i/>
                <w:iCs/>
                <w:sz w:val="24"/>
                <w:szCs w:val="24"/>
              </w:rPr>
            </w:pPr>
            <w:r w:rsidRPr="00D82349">
              <w:rPr>
                <w:rFonts w:ascii="Arial" w:hAnsi="Arial"/>
                <w:b/>
                <w:bCs/>
                <w:i/>
                <w:iCs/>
                <w:sz w:val="24"/>
                <w:szCs w:val="24"/>
              </w:rPr>
              <w:t>Marcher ou monter les escaliers: 139448 personnes ont une incapacité totale de la marche (0,4%).</w:t>
            </w:r>
          </w:p>
          <w:p w:rsidR="00120677" w:rsidRPr="00D82349" w:rsidRDefault="00120677" w:rsidP="00337B54">
            <w:pPr>
              <w:spacing w:line="240" w:lineRule="auto"/>
              <w:jc w:val="both"/>
              <w:rPr>
                <w:rFonts w:ascii="Arial" w:hAnsi="Arial"/>
                <w:b/>
                <w:bCs/>
                <w:i/>
                <w:iCs/>
                <w:sz w:val="24"/>
                <w:szCs w:val="24"/>
              </w:rPr>
            </w:pPr>
            <w:r w:rsidRPr="00D82349">
              <w:rPr>
                <w:rFonts w:ascii="Arial" w:hAnsi="Arial"/>
                <w:b/>
                <w:bCs/>
                <w:i/>
                <w:iCs/>
                <w:sz w:val="24"/>
                <w:szCs w:val="24"/>
              </w:rPr>
              <w:t>Se rappeler ou se concentrer: 79759 personnes ont une incapacité totale par rapport à la mémoire et à la concentration (0,2%).</w:t>
            </w:r>
          </w:p>
          <w:p w:rsidR="00120677" w:rsidRPr="00D82349" w:rsidRDefault="00120677" w:rsidP="00337B54">
            <w:pPr>
              <w:spacing w:line="240" w:lineRule="auto"/>
              <w:jc w:val="both"/>
              <w:rPr>
                <w:rFonts w:ascii="Arial" w:hAnsi="Arial"/>
                <w:b/>
                <w:bCs/>
                <w:i/>
                <w:iCs/>
                <w:sz w:val="24"/>
                <w:szCs w:val="24"/>
              </w:rPr>
            </w:pPr>
            <w:r w:rsidRPr="00D82349">
              <w:rPr>
                <w:rFonts w:ascii="Arial" w:hAnsi="Arial"/>
                <w:b/>
                <w:bCs/>
                <w:i/>
                <w:iCs/>
                <w:sz w:val="24"/>
                <w:szCs w:val="24"/>
              </w:rPr>
              <w:t>Prendre soin de soi : 168490 personnes ont une incapacité totale (0,5%).</w:t>
            </w:r>
          </w:p>
          <w:p w:rsidR="00120677" w:rsidRDefault="00120677" w:rsidP="00120677">
            <w:pPr>
              <w:spacing w:line="240" w:lineRule="auto"/>
              <w:jc w:val="both"/>
              <w:rPr>
                <w:rFonts w:ascii="Arial" w:hAnsi="Arial"/>
                <w:b/>
                <w:bCs/>
                <w:i/>
                <w:iCs/>
                <w:sz w:val="24"/>
                <w:szCs w:val="24"/>
              </w:rPr>
            </w:pPr>
            <w:r w:rsidRPr="00D82349">
              <w:rPr>
                <w:rFonts w:ascii="Arial" w:hAnsi="Arial"/>
                <w:b/>
                <w:bCs/>
                <w:i/>
                <w:iCs/>
                <w:sz w:val="24"/>
                <w:szCs w:val="24"/>
              </w:rPr>
              <w:t>Communiquer dans sa langue habituelle : 82582 personnes ont une incapacité totale de communica</w:t>
            </w:r>
            <w:r>
              <w:rPr>
                <w:rFonts w:ascii="Arial" w:hAnsi="Arial"/>
                <w:b/>
                <w:bCs/>
                <w:i/>
                <w:iCs/>
                <w:sz w:val="24"/>
                <w:szCs w:val="24"/>
              </w:rPr>
              <w:t>tion (0,2%).</w:t>
            </w:r>
          </w:p>
          <w:p w:rsidR="00867A5E" w:rsidRDefault="00867A5E" w:rsidP="00120677">
            <w:pPr>
              <w:spacing w:line="240" w:lineRule="auto"/>
              <w:jc w:val="both"/>
              <w:rPr>
                <w:rFonts w:ascii="Arial" w:hAnsi="Arial"/>
                <w:b/>
                <w:bCs/>
                <w:i/>
                <w:iCs/>
                <w:sz w:val="24"/>
                <w:szCs w:val="24"/>
              </w:rPr>
            </w:pPr>
          </w:p>
          <w:p w:rsidR="00161DF9" w:rsidRPr="00161DF9" w:rsidRDefault="00161DF9" w:rsidP="00EC39DB">
            <w:pPr>
              <w:spacing w:line="240" w:lineRule="auto"/>
              <w:jc w:val="both"/>
              <w:rPr>
                <w:rFonts w:ascii="Arial" w:hAnsi="Arial"/>
                <w:b/>
                <w:bCs/>
                <w:i/>
                <w:iCs/>
              </w:rPr>
            </w:pPr>
            <w:r w:rsidRPr="00EC39DB">
              <w:rPr>
                <w:rFonts w:ascii="Arial" w:hAnsi="Arial"/>
                <w:b/>
                <w:bCs/>
                <w:i/>
                <w:iCs/>
                <w:sz w:val="20"/>
                <w:szCs w:val="20"/>
                <w:vertAlign w:val="superscript"/>
              </w:rPr>
              <w:t>(*)</w:t>
            </w:r>
            <w:r w:rsidRPr="00EC39DB">
              <w:rPr>
                <w:rFonts w:ascii="Arial" w:hAnsi="Arial"/>
                <w:b/>
                <w:bCs/>
                <w:i/>
                <w:iCs/>
                <w:sz w:val="20"/>
                <w:szCs w:val="20"/>
              </w:rPr>
              <w:t xml:space="preserve"> une </w:t>
            </w:r>
            <w:r w:rsidR="00EC39DB">
              <w:rPr>
                <w:rFonts w:ascii="Arial" w:hAnsi="Arial"/>
                <w:b/>
                <w:bCs/>
                <w:i/>
                <w:iCs/>
                <w:sz w:val="20"/>
                <w:szCs w:val="20"/>
              </w:rPr>
              <w:t xml:space="preserve">même </w:t>
            </w:r>
            <w:r w:rsidRPr="00EC39DB">
              <w:rPr>
                <w:rFonts w:ascii="Arial" w:hAnsi="Arial"/>
                <w:b/>
                <w:bCs/>
                <w:i/>
                <w:iCs/>
                <w:sz w:val="20"/>
                <w:szCs w:val="20"/>
              </w:rPr>
              <w:t xml:space="preserve">personne peut souffrir d’une incapacité </w:t>
            </w:r>
            <w:r w:rsidR="00EC39DB">
              <w:rPr>
                <w:rFonts w:ascii="Arial" w:hAnsi="Arial"/>
                <w:b/>
                <w:bCs/>
                <w:i/>
                <w:iCs/>
                <w:sz w:val="20"/>
                <w:szCs w:val="20"/>
              </w:rPr>
              <w:t xml:space="preserve">dans un domaine </w:t>
            </w:r>
            <w:r w:rsidRPr="00EC39DB">
              <w:rPr>
                <w:rFonts w:ascii="Arial" w:hAnsi="Arial"/>
                <w:b/>
                <w:bCs/>
                <w:i/>
                <w:iCs/>
                <w:sz w:val="20"/>
                <w:szCs w:val="20"/>
              </w:rPr>
              <w:t xml:space="preserve">ou plus. </w:t>
            </w:r>
          </w:p>
        </w:tc>
      </w:tr>
    </w:tbl>
    <w:p w:rsidR="006E422E" w:rsidRDefault="006E422E" w:rsidP="00120677">
      <w:pPr>
        <w:spacing w:line="240" w:lineRule="auto"/>
        <w:jc w:val="both"/>
        <w:rPr>
          <w:rFonts w:ascii="Arial" w:hAnsi="Arial"/>
          <w:sz w:val="24"/>
          <w:szCs w:val="24"/>
        </w:rPr>
      </w:pPr>
    </w:p>
    <w:p w:rsidR="00120677" w:rsidRPr="00800068" w:rsidRDefault="00120677" w:rsidP="00120677">
      <w:pPr>
        <w:spacing w:line="240" w:lineRule="auto"/>
        <w:jc w:val="both"/>
        <w:rPr>
          <w:rFonts w:ascii="Arial" w:hAnsi="Arial"/>
          <w:sz w:val="24"/>
          <w:szCs w:val="24"/>
        </w:rPr>
      </w:pPr>
      <w:r w:rsidRPr="00800068">
        <w:rPr>
          <w:rFonts w:ascii="Arial" w:hAnsi="Arial"/>
          <w:sz w:val="24"/>
          <w:szCs w:val="24"/>
        </w:rPr>
        <w:t xml:space="preserve">Se référant aux normes des Nations Unies, </w:t>
      </w:r>
      <w:r>
        <w:rPr>
          <w:rFonts w:ascii="Arial" w:hAnsi="Arial"/>
          <w:sz w:val="24"/>
          <w:szCs w:val="24"/>
        </w:rPr>
        <w:t xml:space="preserve">le HCP considère </w:t>
      </w:r>
      <w:r w:rsidRPr="00800068">
        <w:rPr>
          <w:rFonts w:ascii="Arial" w:hAnsi="Arial"/>
          <w:sz w:val="24"/>
          <w:szCs w:val="24"/>
        </w:rPr>
        <w:t>comme handicapé, toute personne ayant au moins une incapacité totale ou au moi</w:t>
      </w:r>
      <w:r>
        <w:rPr>
          <w:rFonts w:ascii="Arial" w:hAnsi="Arial"/>
          <w:sz w:val="24"/>
          <w:szCs w:val="24"/>
        </w:rPr>
        <w:t>n</w:t>
      </w:r>
      <w:r w:rsidRPr="00800068">
        <w:rPr>
          <w:rFonts w:ascii="Arial" w:hAnsi="Arial"/>
          <w:sz w:val="24"/>
          <w:szCs w:val="24"/>
        </w:rPr>
        <w:t xml:space="preserve">s une grande difficulté dans l’un des six domaines de l’activité </w:t>
      </w:r>
      <w:r>
        <w:rPr>
          <w:rFonts w:ascii="Arial" w:hAnsi="Arial"/>
          <w:sz w:val="24"/>
          <w:szCs w:val="24"/>
        </w:rPr>
        <w:t xml:space="preserve">de la vie </w:t>
      </w:r>
      <w:r w:rsidRPr="00800068">
        <w:rPr>
          <w:rFonts w:ascii="Arial" w:hAnsi="Arial"/>
          <w:sz w:val="24"/>
          <w:szCs w:val="24"/>
        </w:rPr>
        <w:t xml:space="preserve">quotidienne (voir, entendre, </w:t>
      </w:r>
      <w:r w:rsidRPr="00800068">
        <w:rPr>
          <w:rFonts w:ascii="Arial" w:hAnsi="Arial"/>
          <w:sz w:val="24"/>
          <w:szCs w:val="24"/>
        </w:rPr>
        <w:lastRenderedPageBreak/>
        <w:t>marcher ou monter les escaliers, se rappeler ou se concentrer, prendre soin de soi</w:t>
      </w:r>
      <w:r>
        <w:rPr>
          <w:rFonts w:ascii="Arial" w:hAnsi="Arial"/>
          <w:sz w:val="24"/>
          <w:szCs w:val="24"/>
        </w:rPr>
        <w:t xml:space="preserve"> et </w:t>
      </w:r>
      <w:r w:rsidRPr="00800068">
        <w:rPr>
          <w:rFonts w:ascii="Arial" w:hAnsi="Arial"/>
          <w:sz w:val="24"/>
          <w:szCs w:val="24"/>
        </w:rPr>
        <w:t>communiquer dans sa langue habituelle).</w:t>
      </w:r>
    </w:p>
    <w:p w:rsidR="00120677" w:rsidRDefault="00120677" w:rsidP="00120677">
      <w:pPr>
        <w:spacing w:line="240" w:lineRule="auto"/>
        <w:jc w:val="both"/>
        <w:rPr>
          <w:rFonts w:ascii="Arial" w:hAnsi="Arial"/>
          <w:sz w:val="24"/>
          <w:szCs w:val="24"/>
        </w:rPr>
      </w:pPr>
      <w:r>
        <w:rPr>
          <w:rFonts w:ascii="Arial" w:hAnsi="Arial"/>
          <w:sz w:val="24"/>
          <w:szCs w:val="24"/>
        </w:rPr>
        <w:t>Selon ce concept, le nombre de personnes handicapées s’élève, en 2014, à</w:t>
      </w:r>
      <w:r w:rsidRPr="00800068">
        <w:rPr>
          <w:rFonts w:ascii="Arial" w:hAnsi="Arial"/>
          <w:sz w:val="24"/>
          <w:szCs w:val="24"/>
        </w:rPr>
        <w:t xml:space="preserve"> 1.353.766 personnes</w:t>
      </w:r>
      <w:r>
        <w:rPr>
          <w:rFonts w:ascii="Arial" w:hAnsi="Arial"/>
          <w:sz w:val="24"/>
          <w:szCs w:val="24"/>
        </w:rPr>
        <w:t xml:space="preserve"> (4,1% de la population), dont 52,5% de femmes et 56% vivant en milieu urbain.</w:t>
      </w:r>
    </w:p>
    <w:p w:rsidR="00120677" w:rsidRDefault="00120677" w:rsidP="00120677">
      <w:pPr>
        <w:spacing w:line="240" w:lineRule="auto"/>
        <w:jc w:val="both"/>
        <w:rPr>
          <w:rFonts w:ascii="Arial" w:hAnsi="Arial"/>
          <w:sz w:val="24"/>
          <w:szCs w:val="24"/>
        </w:rPr>
      </w:pPr>
      <w:r>
        <w:rPr>
          <w:rFonts w:ascii="Arial" w:hAnsi="Arial"/>
          <w:sz w:val="24"/>
          <w:szCs w:val="24"/>
        </w:rPr>
        <w:t>Parmi la population handicapée, plus de la moitié (50,6%) est âgée de 60 ans et plus. Cette proportion est de 38,3% parmi les 15-59 ans et de 10,9% parmi les moins de 15 ans.</w:t>
      </w:r>
    </w:p>
    <w:p w:rsidR="00120677" w:rsidRDefault="00120677" w:rsidP="00120677">
      <w:pPr>
        <w:spacing w:line="240" w:lineRule="auto"/>
        <w:jc w:val="both"/>
        <w:rPr>
          <w:rFonts w:ascii="Arial" w:hAnsi="Arial"/>
          <w:sz w:val="24"/>
          <w:szCs w:val="24"/>
        </w:rPr>
      </w:pPr>
      <w:r>
        <w:rPr>
          <w:rFonts w:ascii="Arial" w:hAnsi="Arial"/>
          <w:sz w:val="24"/>
          <w:szCs w:val="24"/>
        </w:rPr>
        <w:t xml:space="preserve">Environ 46% des personnes handicapées sont mariées, 28% célibataires, 24% veuves et 2.6% divorcées. </w:t>
      </w:r>
    </w:p>
    <w:p w:rsidR="00120677" w:rsidRDefault="00120677" w:rsidP="00120677">
      <w:pPr>
        <w:widowControl w:val="0"/>
        <w:autoSpaceDE w:val="0"/>
        <w:autoSpaceDN w:val="0"/>
        <w:adjustRightInd w:val="0"/>
        <w:spacing w:after="0" w:line="240" w:lineRule="auto"/>
        <w:jc w:val="both"/>
        <w:rPr>
          <w:rFonts w:ascii="Arial" w:hAnsi="Arial"/>
          <w:color w:val="7030A0"/>
          <w:sz w:val="24"/>
          <w:szCs w:val="24"/>
        </w:rPr>
      </w:pPr>
      <w:r>
        <w:rPr>
          <w:rFonts w:ascii="Arial" w:hAnsi="Arial"/>
          <w:sz w:val="24"/>
          <w:szCs w:val="24"/>
        </w:rPr>
        <w:t>Environ 73</w:t>
      </w:r>
      <w:r w:rsidRPr="00800068">
        <w:rPr>
          <w:rFonts w:ascii="Arial" w:hAnsi="Arial"/>
          <w:sz w:val="24"/>
          <w:szCs w:val="24"/>
        </w:rPr>
        <w:t xml:space="preserve">% des </w:t>
      </w:r>
      <w:r>
        <w:rPr>
          <w:rFonts w:ascii="Arial" w:hAnsi="Arial"/>
          <w:sz w:val="24"/>
          <w:szCs w:val="24"/>
        </w:rPr>
        <w:t xml:space="preserve">personnes </w:t>
      </w:r>
      <w:r w:rsidRPr="00800068">
        <w:rPr>
          <w:rFonts w:ascii="Arial" w:hAnsi="Arial"/>
          <w:sz w:val="24"/>
          <w:szCs w:val="24"/>
        </w:rPr>
        <w:t>handicapé</w:t>
      </w:r>
      <w:r>
        <w:rPr>
          <w:rFonts w:ascii="Arial" w:hAnsi="Arial"/>
          <w:sz w:val="24"/>
          <w:szCs w:val="24"/>
        </w:rPr>
        <w:t>e</w:t>
      </w:r>
      <w:r w:rsidRPr="00800068">
        <w:rPr>
          <w:rFonts w:ascii="Arial" w:hAnsi="Arial"/>
          <w:sz w:val="24"/>
          <w:szCs w:val="24"/>
        </w:rPr>
        <w:t xml:space="preserve">s </w:t>
      </w:r>
      <w:r>
        <w:rPr>
          <w:rFonts w:ascii="Arial" w:hAnsi="Arial"/>
          <w:sz w:val="24"/>
          <w:szCs w:val="24"/>
        </w:rPr>
        <w:t>n’ont aucun niveau d’instruction, 15% ont atteint le niveau primaire, 8,5% le niveau secondaire et</w:t>
      </w:r>
      <w:r w:rsidRPr="00800068">
        <w:rPr>
          <w:rFonts w:ascii="Arial" w:hAnsi="Arial"/>
          <w:sz w:val="24"/>
          <w:szCs w:val="24"/>
        </w:rPr>
        <w:t xml:space="preserve"> 1,5% le </w:t>
      </w:r>
      <w:r>
        <w:rPr>
          <w:rFonts w:ascii="Arial" w:hAnsi="Arial"/>
          <w:sz w:val="24"/>
          <w:szCs w:val="24"/>
        </w:rPr>
        <w:t xml:space="preserve">niveau </w:t>
      </w:r>
      <w:r w:rsidRPr="00800068">
        <w:rPr>
          <w:rFonts w:ascii="Arial" w:hAnsi="Arial"/>
          <w:sz w:val="24"/>
          <w:szCs w:val="24"/>
        </w:rPr>
        <w:t>supérieur</w:t>
      </w:r>
      <w:r>
        <w:rPr>
          <w:rFonts w:ascii="Arial" w:hAnsi="Arial"/>
          <w:sz w:val="24"/>
          <w:szCs w:val="24"/>
        </w:rPr>
        <w:t>.</w:t>
      </w:r>
    </w:p>
    <w:p w:rsidR="00120677" w:rsidRDefault="00120677" w:rsidP="00120677">
      <w:pPr>
        <w:widowControl w:val="0"/>
        <w:autoSpaceDE w:val="0"/>
        <w:autoSpaceDN w:val="0"/>
        <w:adjustRightInd w:val="0"/>
        <w:spacing w:after="0" w:line="240" w:lineRule="auto"/>
        <w:jc w:val="both"/>
        <w:rPr>
          <w:rFonts w:ascii="Arial" w:hAnsi="Arial"/>
          <w:color w:val="7030A0"/>
          <w:sz w:val="24"/>
          <w:szCs w:val="24"/>
        </w:rPr>
      </w:pPr>
    </w:p>
    <w:p w:rsidR="00120677" w:rsidRDefault="00120677" w:rsidP="00120677">
      <w:pPr>
        <w:spacing w:line="240" w:lineRule="auto"/>
        <w:jc w:val="both"/>
        <w:rPr>
          <w:rFonts w:ascii="Arial" w:hAnsi="Arial"/>
          <w:sz w:val="24"/>
          <w:szCs w:val="24"/>
        </w:rPr>
      </w:pPr>
      <w:r>
        <w:rPr>
          <w:rFonts w:ascii="Arial" w:hAnsi="Arial"/>
          <w:sz w:val="24"/>
          <w:szCs w:val="24"/>
        </w:rPr>
        <w:t>Il y a lieu de noter que plus de 8 personnes handicapées sur 10 sont inactives et seulement 13% d’entre elles sont actives occupées. Leur taux de chômage est relativement faible ne dépassant pas 3%.</w:t>
      </w:r>
    </w:p>
    <w:p w:rsidR="00120677" w:rsidRPr="0096016C" w:rsidRDefault="00120677" w:rsidP="00120677">
      <w:pPr>
        <w:spacing w:line="240" w:lineRule="auto"/>
        <w:jc w:val="both"/>
        <w:rPr>
          <w:rFonts w:ascii="Arial" w:eastAsia="Times New Roman" w:hAnsi="Arial"/>
          <w:sz w:val="24"/>
          <w:szCs w:val="24"/>
          <w:lang w:eastAsia="fr-FR"/>
        </w:rPr>
      </w:pPr>
      <w:r>
        <w:rPr>
          <w:rFonts w:ascii="Arial" w:hAnsi="Arial"/>
          <w:sz w:val="24"/>
          <w:szCs w:val="24"/>
        </w:rPr>
        <w:t xml:space="preserve">La prévalence de l’handicap est plus élevée que la moyenne nationale dans les régions de </w:t>
      </w:r>
      <w:r>
        <w:rPr>
          <w:rFonts w:ascii="Arial" w:eastAsia="Times New Roman" w:hAnsi="Arial"/>
          <w:sz w:val="24"/>
          <w:szCs w:val="24"/>
          <w:lang w:eastAsia="fr-FR"/>
        </w:rPr>
        <w:t>Guelmim-Oued Noun (4,8%), Fès-Meknès (4,6%), Tanger-Tétouan-Al Hoceima (4,5%), Draa-Tafilalet (4,4%) et l’Oriental (4,3%). En revanche, elle est la plus faible dans les régions de Eddakhla-Oued Eddahab (1,7%) et Layoune-Sakia El Hamra (3%).</w:t>
      </w:r>
    </w:p>
    <w:p w:rsidR="00120677" w:rsidRDefault="00120677" w:rsidP="00120677">
      <w:pPr>
        <w:pStyle w:val="Titre2"/>
        <w:rPr>
          <w:color w:val="0000FF"/>
        </w:rPr>
      </w:pPr>
      <w:bookmarkStart w:id="12" w:name="_Toc306293752"/>
      <w:r>
        <w:rPr>
          <w:color w:val="0000FF"/>
        </w:rPr>
        <w:t>Ménages et habitat</w:t>
      </w:r>
      <w:bookmarkEnd w:id="12"/>
    </w:p>
    <w:p w:rsidR="00120677" w:rsidRPr="008E5E72" w:rsidRDefault="00120677" w:rsidP="00120677">
      <w:pPr>
        <w:pStyle w:val="Titre2"/>
        <w:rPr>
          <w:color w:val="0000FF"/>
        </w:rPr>
      </w:pPr>
      <w:bookmarkStart w:id="13" w:name="_Toc306293753"/>
      <w:r w:rsidRPr="008E5E72">
        <w:rPr>
          <w:color w:val="0000FF"/>
        </w:rPr>
        <w:t>Ménages</w:t>
      </w:r>
      <w:bookmarkEnd w:id="13"/>
      <w:r w:rsidRPr="008E5E72">
        <w:rPr>
          <w:color w:val="0000FF"/>
        </w:rPr>
        <w:t xml:space="preserve"> </w:t>
      </w:r>
    </w:p>
    <w:p w:rsidR="00120677" w:rsidRPr="00903002" w:rsidRDefault="00120677" w:rsidP="00120677">
      <w:pPr>
        <w:spacing w:after="0" w:line="240" w:lineRule="auto"/>
        <w:jc w:val="both"/>
        <w:rPr>
          <w:rFonts w:ascii="Arial" w:eastAsia="Times New Roman" w:hAnsi="Arial"/>
          <w:sz w:val="24"/>
          <w:szCs w:val="24"/>
          <w:lang w:eastAsia="fr-FR"/>
        </w:rPr>
      </w:pPr>
      <w:r w:rsidRPr="00903002">
        <w:rPr>
          <w:rFonts w:ascii="Arial" w:eastAsia="Times New Roman" w:hAnsi="Arial"/>
          <w:sz w:val="24"/>
          <w:szCs w:val="24"/>
          <w:lang w:eastAsia="fr-FR"/>
        </w:rPr>
        <w:t xml:space="preserve">La taille </w:t>
      </w:r>
      <w:r>
        <w:rPr>
          <w:rFonts w:ascii="Arial" w:eastAsia="Times New Roman" w:hAnsi="Arial"/>
          <w:sz w:val="24"/>
          <w:szCs w:val="24"/>
          <w:lang w:eastAsia="fr-FR"/>
        </w:rPr>
        <w:t>moyenne des ménages est de 4.6 personnes en 2014 (5,24 en 2004). </w:t>
      </w:r>
      <w:r w:rsidRPr="00903002">
        <w:rPr>
          <w:rFonts w:ascii="Arial" w:eastAsia="Times New Roman" w:hAnsi="Arial"/>
          <w:sz w:val="24"/>
          <w:szCs w:val="24"/>
          <w:lang w:eastAsia="fr-FR"/>
        </w:rPr>
        <w:t xml:space="preserve"> </w:t>
      </w:r>
      <w:r>
        <w:rPr>
          <w:rFonts w:ascii="Arial" w:eastAsia="Times New Roman" w:hAnsi="Arial"/>
          <w:sz w:val="24"/>
          <w:szCs w:val="24"/>
          <w:lang w:eastAsia="fr-FR"/>
        </w:rPr>
        <w:t xml:space="preserve">Elle </w:t>
      </w:r>
      <w:r w:rsidRPr="00903002">
        <w:rPr>
          <w:rFonts w:ascii="Arial" w:eastAsia="Times New Roman" w:hAnsi="Arial"/>
          <w:sz w:val="24"/>
          <w:szCs w:val="24"/>
          <w:lang w:eastAsia="fr-FR"/>
        </w:rPr>
        <w:t>est de 4,2 personnes en milieu urbain (4,75 en 2004) et de 5,3 en milieu rural (5,99 en 2004).</w:t>
      </w:r>
    </w:p>
    <w:p w:rsidR="00120677" w:rsidRPr="00903002" w:rsidRDefault="00120677" w:rsidP="00120677">
      <w:pPr>
        <w:spacing w:after="0" w:line="240" w:lineRule="auto"/>
        <w:jc w:val="both"/>
        <w:rPr>
          <w:rFonts w:ascii="Arial" w:eastAsia="Times New Roman" w:hAnsi="Arial"/>
          <w:sz w:val="24"/>
          <w:szCs w:val="24"/>
          <w:lang w:eastAsia="fr-FR"/>
        </w:rPr>
      </w:pPr>
    </w:p>
    <w:p w:rsidR="00120677" w:rsidRPr="00903002"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La structure des ménages </w:t>
      </w:r>
      <w:r w:rsidRPr="00903002">
        <w:rPr>
          <w:rFonts w:ascii="Arial" w:eastAsia="Times New Roman" w:hAnsi="Arial"/>
          <w:sz w:val="24"/>
          <w:szCs w:val="24"/>
          <w:lang w:eastAsia="fr-FR"/>
        </w:rPr>
        <w:t xml:space="preserve">relève que 7,2% </w:t>
      </w:r>
      <w:r>
        <w:rPr>
          <w:rFonts w:ascii="Arial" w:eastAsia="Times New Roman" w:hAnsi="Arial"/>
          <w:sz w:val="24"/>
          <w:szCs w:val="24"/>
          <w:lang w:eastAsia="fr-FR"/>
        </w:rPr>
        <w:t xml:space="preserve">(523.534 ménages) </w:t>
      </w:r>
      <w:r w:rsidRPr="00903002">
        <w:rPr>
          <w:rFonts w:ascii="Arial" w:eastAsia="Times New Roman" w:hAnsi="Arial"/>
          <w:sz w:val="24"/>
          <w:szCs w:val="24"/>
          <w:lang w:eastAsia="fr-FR"/>
        </w:rPr>
        <w:t>de l’ensemble des ménages sont constitués d’une seule personne (8,2% en milieu urbain et 5,2% en milieu rural), et  46,5%</w:t>
      </w:r>
      <w:r>
        <w:rPr>
          <w:rFonts w:ascii="Arial" w:eastAsia="Times New Roman" w:hAnsi="Arial"/>
          <w:sz w:val="24"/>
          <w:szCs w:val="24"/>
          <w:lang w:eastAsia="fr-FR"/>
        </w:rPr>
        <w:t xml:space="preserve"> (3.391.785)</w:t>
      </w:r>
      <w:r w:rsidRPr="00903002">
        <w:rPr>
          <w:rFonts w:ascii="Arial" w:eastAsia="Times New Roman" w:hAnsi="Arial"/>
          <w:sz w:val="24"/>
          <w:szCs w:val="24"/>
          <w:lang w:eastAsia="fr-FR"/>
        </w:rPr>
        <w:t xml:space="preserve"> de 5 personnes ou plus (40,4% en urbain et 58,8% en rural). </w:t>
      </w:r>
    </w:p>
    <w:p w:rsidR="00120677" w:rsidRDefault="00120677" w:rsidP="00120677">
      <w:pPr>
        <w:spacing w:after="0" w:line="240" w:lineRule="auto"/>
        <w:jc w:val="both"/>
        <w:rPr>
          <w:rFonts w:ascii="Arial" w:eastAsia="Times New Roman" w:hAnsi="Arial"/>
          <w:sz w:val="24"/>
          <w:szCs w:val="24"/>
          <w:lang w:eastAsia="fr-FR"/>
        </w:rPr>
      </w:pPr>
    </w:p>
    <w:p w:rsidR="00120677" w:rsidRPr="00903002" w:rsidRDefault="00120677" w:rsidP="00120677">
      <w:pPr>
        <w:spacing w:after="0" w:line="240" w:lineRule="auto"/>
        <w:jc w:val="both"/>
        <w:rPr>
          <w:rFonts w:ascii="Arial" w:eastAsia="Times New Roman" w:hAnsi="Arial"/>
          <w:sz w:val="24"/>
          <w:szCs w:val="24"/>
          <w:lang w:eastAsia="fr-FR"/>
        </w:rPr>
      </w:pPr>
      <w:r w:rsidRPr="00903002">
        <w:rPr>
          <w:rFonts w:ascii="Arial" w:eastAsia="Times New Roman" w:hAnsi="Arial"/>
          <w:sz w:val="24"/>
          <w:szCs w:val="24"/>
          <w:lang w:eastAsia="fr-FR"/>
        </w:rPr>
        <w:t>16,2%</w:t>
      </w:r>
      <w:r>
        <w:rPr>
          <w:rFonts w:ascii="Arial" w:eastAsia="Times New Roman" w:hAnsi="Arial"/>
          <w:sz w:val="24"/>
          <w:szCs w:val="24"/>
          <w:lang w:eastAsia="fr-FR"/>
        </w:rPr>
        <w:t xml:space="preserve"> (1.181.585) des ménages sont dirigés par d</w:t>
      </w:r>
      <w:r w:rsidRPr="00903002">
        <w:rPr>
          <w:rFonts w:ascii="Arial" w:eastAsia="Times New Roman" w:hAnsi="Arial"/>
          <w:sz w:val="24"/>
          <w:szCs w:val="24"/>
          <w:lang w:eastAsia="fr-FR"/>
        </w:rPr>
        <w:t>es femmes</w:t>
      </w:r>
      <w:r>
        <w:rPr>
          <w:rFonts w:ascii="Arial" w:eastAsia="Times New Roman" w:hAnsi="Arial"/>
          <w:sz w:val="24"/>
          <w:szCs w:val="24"/>
          <w:lang w:eastAsia="fr-FR"/>
        </w:rPr>
        <w:t xml:space="preserve"> (18,5% en milieu urbain </w:t>
      </w:r>
      <w:r w:rsidRPr="00903002">
        <w:rPr>
          <w:rFonts w:ascii="Arial" w:eastAsia="Times New Roman" w:hAnsi="Arial"/>
          <w:sz w:val="24"/>
          <w:szCs w:val="24"/>
          <w:lang w:eastAsia="fr-FR"/>
        </w:rPr>
        <w:t>et 11,8% en milieu rural</w:t>
      </w:r>
      <w:r>
        <w:rPr>
          <w:rFonts w:ascii="Arial" w:eastAsia="Times New Roman" w:hAnsi="Arial"/>
          <w:sz w:val="24"/>
          <w:szCs w:val="24"/>
          <w:lang w:eastAsia="fr-FR"/>
        </w:rPr>
        <w:t xml:space="preserve">), parmi ces derniers, </w:t>
      </w:r>
      <w:r w:rsidRPr="00903002">
        <w:rPr>
          <w:rFonts w:ascii="Arial" w:eastAsia="Times New Roman" w:hAnsi="Arial"/>
          <w:sz w:val="24"/>
          <w:szCs w:val="24"/>
          <w:lang w:eastAsia="fr-FR"/>
        </w:rPr>
        <w:t xml:space="preserve">20,6% </w:t>
      </w:r>
      <w:r>
        <w:rPr>
          <w:rFonts w:ascii="Arial" w:eastAsia="Times New Roman" w:hAnsi="Arial"/>
          <w:sz w:val="24"/>
          <w:szCs w:val="24"/>
          <w:lang w:eastAsia="fr-FR"/>
        </w:rPr>
        <w:t xml:space="preserve">(243.648) </w:t>
      </w:r>
      <w:r w:rsidRPr="00903002">
        <w:rPr>
          <w:rFonts w:ascii="Arial" w:eastAsia="Times New Roman" w:hAnsi="Arial"/>
          <w:sz w:val="24"/>
          <w:szCs w:val="24"/>
          <w:lang w:eastAsia="fr-FR"/>
        </w:rPr>
        <w:t xml:space="preserve">sont constitués d’une seule personne. </w:t>
      </w:r>
    </w:p>
    <w:p w:rsidR="00120677" w:rsidRPr="00903002" w:rsidRDefault="00120677" w:rsidP="00120677">
      <w:pPr>
        <w:spacing w:after="0" w:line="240" w:lineRule="auto"/>
        <w:jc w:val="both"/>
        <w:rPr>
          <w:rFonts w:ascii="Arial" w:eastAsia="Times New Roman" w:hAnsi="Arial"/>
          <w:sz w:val="24"/>
          <w:szCs w:val="24"/>
          <w:lang w:eastAsia="fr-FR"/>
        </w:rPr>
      </w:pPr>
    </w:p>
    <w:p w:rsidR="00120677" w:rsidRPr="00903002" w:rsidRDefault="00120677" w:rsidP="00120677">
      <w:pPr>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Parmi les </w:t>
      </w:r>
      <w:r w:rsidRPr="00903002">
        <w:rPr>
          <w:rFonts w:ascii="Arial" w:eastAsia="Times New Roman" w:hAnsi="Arial"/>
          <w:sz w:val="24"/>
          <w:szCs w:val="24"/>
          <w:lang w:eastAsia="fr-FR"/>
        </w:rPr>
        <w:t xml:space="preserve">femmes chefs de ménage </w:t>
      </w:r>
      <w:r>
        <w:rPr>
          <w:rFonts w:ascii="Arial" w:eastAsia="Times New Roman" w:hAnsi="Arial"/>
          <w:sz w:val="24"/>
          <w:szCs w:val="24"/>
          <w:lang w:eastAsia="fr-FR"/>
        </w:rPr>
        <w:t xml:space="preserve">56% sont </w:t>
      </w:r>
      <w:r w:rsidRPr="00903002">
        <w:rPr>
          <w:rFonts w:ascii="Arial" w:eastAsia="Times New Roman" w:hAnsi="Arial"/>
          <w:sz w:val="24"/>
          <w:szCs w:val="24"/>
          <w:lang w:eastAsia="fr-FR"/>
        </w:rPr>
        <w:t>veuves</w:t>
      </w:r>
      <w:r>
        <w:rPr>
          <w:rFonts w:ascii="Arial" w:eastAsia="Times New Roman" w:hAnsi="Arial"/>
          <w:sz w:val="24"/>
          <w:szCs w:val="24"/>
          <w:lang w:eastAsia="fr-FR"/>
        </w:rPr>
        <w:t xml:space="preserve"> (</w:t>
      </w:r>
      <w:r w:rsidRPr="004C0FCB">
        <w:rPr>
          <w:rFonts w:ascii="Arial" w:eastAsia="Times New Roman" w:hAnsi="Arial"/>
          <w:sz w:val="24"/>
          <w:szCs w:val="24"/>
          <w:lang w:eastAsia="fr-FR"/>
        </w:rPr>
        <w:t>dont 21,3% ont</w:t>
      </w:r>
      <w:r>
        <w:rPr>
          <w:rFonts w:ascii="Arial" w:eastAsia="Times New Roman" w:hAnsi="Arial"/>
          <w:sz w:val="24"/>
          <w:szCs w:val="24"/>
          <w:lang w:eastAsia="fr-FR"/>
        </w:rPr>
        <w:t xml:space="preserve"> au moins un</w:t>
      </w:r>
      <w:r w:rsidRPr="00903002">
        <w:rPr>
          <w:rFonts w:ascii="Arial" w:eastAsia="Times New Roman" w:hAnsi="Arial"/>
          <w:sz w:val="24"/>
          <w:szCs w:val="24"/>
          <w:lang w:eastAsia="fr-FR"/>
        </w:rPr>
        <w:t xml:space="preserve"> enfant</w:t>
      </w:r>
      <w:r>
        <w:rPr>
          <w:rFonts w:ascii="Arial" w:eastAsia="Times New Roman" w:hAnsi="Arial"/>
          <w:sz w:val="24"/>
          <w:szCs w:val="24"/>
          <w:lang w:eastAsia="fr-FR"/>
        </w:rPr>
        <w:t xml:space="preserve">) et </w:t>
      </w:r>
      <w:r w:rsidRPr="00903002">
        <w:rPr>
          <w:rFonts w:ascii="Arial" w:eastAsia="Times New Roman" w:hAnsi="Arial"/>
          <w:sz w:val="24"/>
          <w:szCs w:val="24"/>
          <w:lang w:eastAsia="fr-FR"/>
        </w:rPr>
        <w:t>14,2%</w:t>
      </w:r>
      <w:r>
        <w:rPr>
          <w:rFonts w:ascii="Arial" w:eastAsia="Times New Roman" w:hAnsi="Arial"/>
          <w:sz w:val="24"/>
          <w:szCs w:val="24"/>
          <w:lang w:eastAsia="fr-FR"/>
        </w:rPr>
        <w:t xml:space="preserve"> sont di</w:t>
      </w:r>
      <w:r w:rsidRPr="00903002">
        <w:rPr>
          <w:rFonts w:ascii="Arial" w:eastAsia="Times New Roman" w:hAnsi="Arial"/>
          <w:sz w:val="24"/>
          <w:szCs w:val="24"/>
          <w:lang w:eastAsia="fr-FR"/>
        </w:rPr>
        <w:t xml:space="preserve">vorcées </w:t>
      </w:r>
      <w:r>
        <w:rPr>
          <w:rFonts w:ascii="Arial" w:eastAsia="Times New Roman" w:hAnsi="Arial"/>
          <w:sz w:val="24"/>
          <w:szCs w:val="24"/>
          <w:lang w:eastAsia="fr-FR"/>
        </w:rPr>
        <w:t xml:space="preserve">(dont </w:t>
      </w:r>
      <w:r w:rsidRPr="00903002">
        <w:rPr>
          <w:rFonts w:ascii="Arial" w:eastAsia="Times New Roman" w:hAnsi="Arial"/>
          <w:sz w:val="24"/>
          <w:szCs w:val="24"/>
          <w:lang w:eastAsia="fr-FR"/>
        </w:rPr>
        <w:t xml:space="preserve">5,9% </w:t>
      </w:r>
      <w:r>
        <w:rPr>
          <w:rFonts w:ascii="Arial" w:eastAsia="Times New Roman" w:hAnsi="Arial"/>
          <w:sz w:val="24"/>
          <w:szCs w:val="24"/>
          <w:lang w:eastAsia="fr-FR"/>
        </w:rPr>
        <w:t>ont au moins un enfant)</w:t>
      </w:r>
      <w:r w:rsidRPr="00903002">
        <w:rPr>
          <w:rFonts w:ascii="Arial" w:eastAsia="Times New Roman" w:hAnsi="Arial"/>
          <w:sz w:val="24"/>
          <w:szCs w:val="24"/>
          <w:lang w:eastAsia="fr-FR"/>
        </w:rPr>
        <w:t>.</w:t>
      </w:r>
    </w:p>
    <w:p w:rsidR="00120677" w:rsidRDefault="00120677" w:rsidP="00120677">
      <w:pPr>
        <w:spacing w:after="0" w:line="240" w:lineRule="auto"/>
        <w:jc w:val="both"/>
        <w:rPr>
          <w:rFonts w:ascii="Arial" w:eastAsia="Times New Roman" w:hAnsi="Arial"/>
          <w:sz w:val="24"/>
          <w:szCs w:val="24"/>
          <w:lang w:eastAsia="fr-FR"/>
        </w:rPr>
      </w:pPr>
    </w:p>
    <w:p w:rsidR="00120677" w:rsidRPr="00903002" w:rsidRDefault="00120677" w:rsidP="00120677">
      <w:pPr>
        <w:spacing w:after="0" w:line="240" w:lineRule="auto"/>
        <w:jc w:val="both"/>
        <w:rPr>
          <w:rFonts w:ascii="Arial" w:eastAsia="Times New Roman" w:hAnsi="Arial"/>
          <w:sz w:val="24"/>
          <w:szCs w:val="24"/>
          <w:lang w:eastAsia="fr-FR"/>
        </w:rPr>
      </w:pPr>
      <w:r w:rsidRPr="00903002">
        <w:rPr>
          <w:rFonts w:ascii="Arial" w:eastAsia="Times New Roman" w:hAnsi="Arial"/>
          <w:sz w:val="24"/>
          <w:szCs w:val="24"/>
          <w:lang w:eastAsia="fr-FR"/>
        </w:rPr>
        <w:t>64,5%</w:t>
      </w:r>
      <w:r>
        <w:rPr>
          <w:rFonts w:ascii="Arial" w:eastAsia="Times New Roman" w:hAnsi="Arial"/>
          <w:sz w:val="24"/>
          <w:szCs w:val="24"/>
          <w:lang w:eastAsia="fr-FR"/>
        </w:rPr>
        <w:t xml:space="preserve"> </w:t>
      </w:r>
      <w:r w:rsidRPr="0090127A">
        <w:rPr>
          <w:rFonts w:ascii="Arial" w:eastAsia="Times New Roman" w:hAnsi="Arial"/>
          <w:sz w:val="24"/>
          <w:szCs w:val="24"/>
          <w:lang w:eastAsia="fr-FR"/>
        </w:rPr>
        <w:t>(760 398)</w:t>
      </w:r>
      <w:r w:rsidRPr="00903002">
        <w:rPr>
          <w:rFonts w:ascii="Arial" w:eastAsia="Times New Roman" w:hAnsi="Arial"/>
          <w:sz w:val="24"/>
          <w:szCs w:val="24"/>
          <w:lang w:eastAsia="fr-FR"/>
        </w:rPr>
        <w:t xml:space="preserve"> des femmes CM sont analphabètes (56,6% en milieu urbain contre 88,3% en</w:t>
      </w:r>
      <w:r>
        <w:rPr>
          <w:rFonts w:ascii="Arial" w:eastAsia="Times New Roman" w:hAnsi="Arial"/>
          <w:sz w:val="24"/>
          <w:szCs w:val="24"/>
          <w:lang w:eastAsia="fr-FR"/>
        </w:rPr>
        <w:t xml:space="preserve"> milieu rural) et </w:t>
      </w:r>
      <w:r w:rsidRPr="00903002">
        <w:rPr>
          <w:rFonts w:ascii="Arial" w:eastAsia="Times New Roman" w:hAnsi="Arial"/>
          <w:sz w:val="24"/>
          <w:szCs w:val="24"/>
          <w:lang w:eastAsia="fr-FR"/>
        </w:rPr>
        <w:t xml:space="preserve">5,1% </w:t>
      </w:r>
      <w:r>
        <w:rPr>
          <w:rFonts w:ascii="Arial" w:eastAsia="Times New Roman" w:hAnsi="Arial"/>
          <w:sz w:val="24"/>
          <w:szCs w:val="24"/>
          <w:lang w:eastAsia="fr-FR"/>
        </w:rPr>
        <w:t xml:space="preserve">ont </w:t>
      </w:r>
      <w:r w:rsidRPr="00903002">
        <w:rPr>
          <w:rFonts w:ascii="Arial" w:eastAsia="Times New Roman" w:hAnsi="Arial"/>
          <w:sz w:val="24"/>
          <w:szCs w:val="24"/>
          <w:lang w:eastAsia="fr-FR"/>
        </w:rPr>
        <w:t>le</w:t>
      </w:r>
      <w:r>
        <w:rPr>
          <w:rFonts w:ascii="Arial" w:eastAsia="Times New Roman" w:hAnsi="Arial"/>
          <w:sz w:val="24"/>
          <w:szCs w:val="24"/>
          <w:lang w:eastAsia="fr-FR"/>
        </w:rPr>
        <w:t xml:space="preserve"> niveau</w:t>
      </w:r>
      <w:r w:rsidRPr="00903002">
        <w:rPr>
          <w:rFonts w:ascii="Arial" w:eastAsia="Times New Roman" w:hAnsi="Arial"/>
          <w:sz w:val="24"/>
          <w:szCs w:val="24"/>
          <w:lang w:eastAsia="fr-FR"/>
        </w:rPr>
        <w:t xml:space="preserve"> </w:t>
      </w:r>
      <w:r>
        <w:rPr>
          <w:rFonts w:ascii="Arial" w:eastAsia="Times New Roman" w:hAnsi="Arial"/>
          <w:sz w:val="24"/>
          <w:szCs w:val="24"/>
          <w:lang w:eastAsia="fr-FR"/>
        </w:rPr>
        <w:t xml:space="preserve">d’éducation </w:t>
      </w:r>
      <w:r w:rsidRPr="00903002">
        <w:rPr>
          <w:rFonts w:ascii="Arial" w:eastAsia="Times New Roman" w:hAnsi="Arial"/>
          <w:sz w:val="24"/>
          <w:szCs w:val="24"/>
          <w:lang w:eastAsia="fr-FR"/>
        </w:rPr>
        <w:t>supérieur.</w:t>
      </w:r>
    </w:p>
    <w:p w:rsidR="00120677" w:rsidRDefault="00120677" w:rsidP="00120677">
      <w:pPr>
        <w:spacing w:after="0" w:line="240" w:lineRule="auto"/>
        <w:jc w:val="both"/>
        <w:rPr>
          <w:rFonts w:ascii="Arial" w:eastAsia="Times New Roman" w:hAnsi="Arial"/>
          <w:sz w:val="24"/>
          <w:szCs w:val="24"/>
          <w:lang w:eastAsia="fr-FR"/>
        </w:rPr>
      </w:pPr>
    </w:p>
    <w:p w:rsidR="00120677" w:rsidRPr="004F3150" w:rsidRDefault="00120677" w:rsidP="00120677">
      <w:pPr>
        <w:widowControl w:val="0"/>
        <w:autoSpaceDE w:val="0"/>
        <w:autoSpaceDN w:val="0"/>
        <w:adjustRightInd w:val="0"/>
        <w:spacing w:after="0" w:line="240" w:lineRule="auto"/>
        <w:jc w:val="both"/>
        <w:rPr>
          <w:rFonts w:ascii="Arial" w:eastAsia="Times New Roman" w:hAnsi="Arial"/>
          <w:sz w:val="24"/>
          <w:szCs w:val="24"/>
          <w:lang w:eastAsia="fr-FR"/>
        </w:rPr>
      </w:pPr>
      <w:r w:rsidRPr="0090127A">
        <w:rPr>
          <w:rFonts w:ascii="Arial" w:eastAsia="Times New Roman" w:hAnsi="Arial"/>
          <w:sz w:val="24"/>
          <w:szCs w:val="24"/>
          <w:lang w:eastAsia="fr-FR"/>
        </w:rPr>
        <w:t>70,1% (826 060)</w:t>
      </w:r>
      <w:r>
        <w:rPr>
          <w:rFonts w:ascii="Arial" w:eastAsia="Times New Roman" w:hAnsi="Arial"/>
          <w:sz w:val="24"/>
          <w:szCs w:val="24"/>
          <w:lang w:eastAsia="fr-FR"/>
        </w:rPr>
        <w:t xml:space="preserve"> </w:t>
      </w:r>
      <w:r w:rsidRPr="0090127A">
        <w:rPr>
          <w:rFonts w:ascii="Arial" w:eastAsia="Times New Roman" w:hAnsi="Arial"/>
          <w:sz w:val="24"/>
          <w:szCs w:val="24"/>
          <w:lang w:eastAsia="fr-FR"/>
        </w:rPr>
        <w:t xml:space="preserve">des femmes </w:t>
      </w:r>
      <w:r>
        <w:rPr>
          <w:rFonts w:ascii="Arial" w:eastAsia="Times New Roman" w:hAnsi="Arial"/>
          <w:sz w:val="24"/>
          <w:szCs w:val="24"/>
          <w:lang w:eastAsia="fr-FR"/>
        </w:rPr>
        <w:t>CM</w:t>
      </w:r>
      <w:r w:rsidRPr="0090127A">
        <w:rPr>
          <w:rFonts w:ascii="Arial" w:eastAsia="Times New Roman" w:hAnsi="Arial"/>
          <w:sz w:val="24"/>
          <w:szCs w:val="24"/>
          <w:lang w:eastAsia="fr-FR"/>
        </w:rPr>
        <w:t xml:space="preserve"> sont </w:t>
      </w:r>
      <w:r>
        <w:rPr>
          <w:rFonts w:ascii="Arial" w:eastAsia="Times New Roman" w:hAnsi="Arial"/>
          <w:sz w:val="24"/>
          <w:szCs w:val="24"/>
          <w:lang w:eastAsia="fr-FR"/>
        </w:rPr>
        <w:t xml:space="preserve">inactives, </w:t>
      </w:r>
      <w:r w:rsidRPr="0090127A">
        <w:rPr>
          <w:rFonts w:ascii="Arial" w:eastAsia="Times New Roman" w:hAnsi="Arial"/>
          <w:sz w:val="24"/>
          <w:szCs w:val="24"/>
          <w:lang w:eastAsia="fr-FR"/>
        </w:rPr>
        <w:t>26,2% (308 987) actives</w:t>
      </w:r>
      <w:r>
        <w:rPr>
          <w:rFonts w:ascii="Arial" w:eastAsia="Times New Roman" w:hAnsi="Arial"/>
          <w:sz w:val="24"/>
          <w:szCs w:val="24"/>
          <w:lang w:eastAsia="fr-FR"/>
        </w:rPr>
        <w:t xml:space="preserve"> occupées et </w:t>
      </w:r>
      <w:r w:rsidRPr="0090127A">
        <w:rPr>
          <w:rFonts w:ascii="Arial" w:eastAsia="Times New Roman" w:hAnsi="Arial"/>
          <w:sz w:val="24"/>
          <w:szCs w:val="24"/>
          <w:lang w:eastAsia="fr-FR"/>
        </w:rPr>
        <w:t xml:space="preserve"> 3,6% (41 991) sont </w:t>
      </w:r>
      <w:r>
        <w:rPr>
          <w:rFonts w:ascii="Arial" w:eastAsia="Times New Roman" w:hAnsi="Arial"/>
          <w:sz w:val="24"/>
          <w:szCs w:val="24"/>
          <w:lang w:eastAsia="fr-FR"/>
        </w:rPr>
        <w:t>au</w:t>
      </w:r>
      <w:r w:rsidRPr="0090127A">
        <w:rPr>
          <w:rFonts w:ascii="Arial" w:eastAsia="Times New Roman" w:hAnsi="Arial"/>
          <w:sz w:val="24"/>
          <w:szCs w:val="24"/>
          <w:lang w:eastAsia="fr-FR"/>
        </w:rPr>
        <w:t xml:space="preserve"> chômage</w:t>
      </w:r>
      <w:r>
        <w:rPr>
          <w:rFonts w:ascii="Arial" w:eastAsia="Times New Roman" w:hAnsi="Arial"/>
          <w:sz w:val="24"/>
          <w:szCs w:val="24"/>
          <w:lang w:eastAsia="fr-FR"/>
        </w:rPr>
        <w:t>.</w:t>
      </w:r>
    </w:p>
    <w:p w:rsidR="00120677" w:rsidRPr="00E43B45" w:rsidRDefault="00120677" w:rsidP="00120677"/>
    <w:p w:rsidR="00120677" w:rsidRPr="008E5E72" w:rsidRDefault="00120677" w:rsidP="004A35CA">
      <w:pPr>
        <w:pStyle w:val="Titre2"/>
        <w:rPr>
          <w:color w:val="0000FF"/>
        </w:rPr>
      </w:pPr>
      <w:bookmarkStart w:id="14" w:name="_Toc306293754"/>
      <w:r w:rsidRPr="008E5E72">
        <w:rPr>
          <w:color w:val="0000FF"/>
        </w:rPr>
        <w:t xml:space="preserve">Habitat : Amélioration </w:t>
      </w:r>
      <w:r w:rsidR="004A35CA">
        <w:rPr>
          <w:color w:val="0000FF"/>
        </w:rPr>
        <w:t>des</w:t>
      </w:r>
      <w:r w:rsidRPr="008E5E72">
        <w:rPr>
          <w:color w:val="0000FF"/>
        </w:rPr>
        <w:t xml:space="preserve"> conditions d’habitation</w:t>
      </w:r>
      <w:bookmarkEnd w:id="14"/>
    </w:p>
    <w:p w:rsidR="00120677" w:rsidRPr="008E5E72" w:rsidRDefault="00120677" w:rsidP="00120677">
      <w:pPr>
        <w:pStyle w:val="Titre3"/>
      </w:pPr>
      <w:bookmarkStart w:id="15" w:name="_Toc306293755"/>
      <w:r w:rsidRPr="008E5E72">
        <w:t>Des logements plus modernes</w:t>
      </w:r>
      <w:bookmarkEnd w:id="15"/>
      <w:r w:rsidRPr="008E5E72">
        <w:t xml:space="preserve"> </w:t>
      </w:r>
    </w:p>
    <w:p w:rsidR="00120677" w:rsidRDefault="00120677" w:rsidP="00120677">
      <w:pPr>
        <w:spacing w:line="240" w:lineRule="auto"/>
        <w:jc w:val="both"/>
        <w:rPr>
          <w:rFonts w:ascii="Arial" w:hAnsi="Arial"/>
          <w:sz w:val="24"/>
          <w:szCs w:val="24"/>
        </w:rPr>
      </w:pPr>
      <w:r>
        <w:rPr>
          <w:rFonts w:ascii="Arial" w:hAnsi="Arial"/>
          <w:sz w:val="24"/>
          <w:szCs w:val="24"/>
        </w:rPr>
        <w:t xml:space="preserve">En milieu urbain, la répartition des ménages selon le </w:t>
      </w:r>
      <w:r w:rsidRPr="007766A5">
        <w:rPr>
          <w:rFonts w:ascii="Arial" w:hAnsi="Arial"/>
          <w:sz w:val="24"/>
          <w:szCs w:val="24"/>
        </w:rPr>
        <w:t xml:space="preserve">type de logement </w:t>
      </w:r>
      <w:r>
        <w:rPr>
          <w:rFonts w:ascii="Arial" w:hAnsi="Arial"/>
          <w:sz w:val="24"/>
          <w:szCs w:val="24"/>
        </w:rPr>
        <w:t xml:space="preserve">occupé montre une augmentation de la part des </w:t>
      </w:r>
      <w:r w:rsidRPr="007766A5">
        <w:rPr>
          <w:rFonts w:ascii="Arial" w:hAnsi="Arial"/>
          <w:sz w:val="24"/>
          <w:szCs w:val="24"/>
        </w:rPr>
        <w:t>maison</w:t>
      </w:r>
      <w:r>
        <w:rPr>
          <w:rFonts w:ascii="Arial" w:hAnsi="Arial"/>
          <w:sz w:val="24"/>
          <w:szCs w:val="24"/>
        </w:rPr>
        <w:t>s</w:t>
      </w:r>
      <w:r w:rsidRPr="007766A5">
        <w:rPr>
          <w:rFonts w:ascii="Arial" w:hAnsi="Arial"/>
          <w:sz w:val="24"/>
          <w:szCs w:val="24"/>
        </w:rPr>
        <w:t xml:space="preserve"> marocaine</w:t>
      </w:r>
      <w:r>
        <w:rPr>
          <w:rFonts w:ascii="Arial" w:hAnsi="Arial"/>
          <w:sz w:val="24"/>
          <w:szCs w:val="24"/>
        </w:rPr>
        <w:t>s</w:t>
      </w:r>
      <w:r w:rsidRPr="007766A5">
        <w:rPr>
          <w:rFonts w:ascii="Arial" w:hAnsi="Arial"/>
          <w:sz w:val="24"/>
          <w:szCs w:val="24"/>
        </w:rPr>
        <w:t xml:space="preserve"> moderne</w:t>
      </w:r>
      <w:r>
        <w:rPr>
          <w:rFonts w:ascii="Arial" w:hAnsi="Arial"/>
          <w:sz w:val="24"/>
          <w:szCs w:val="24"/>
        </w:rPr>
        <w:t>s (</w:t>
      </w:r>
      <w:r w:rsidRPr="007766A5">
        <w:rPr>
          <w:rFonts w:ascii="Arial" w:hAnsi="Arial"/>
          <w:sz w:val="24"/>
          <w:szCs w:val="24"/>
        </w:rPr>
        <w:t xml:space="preserve">62,5% en 2004 </w:t>
      </w:r>
      <w:r>
        <w:rPr>
          <w:rFonts w:ascii="Arial" w:hAnsi="Arial"/>
          <w:sz w:val="24"/>
          <w:szCs w:val="24"/>
        </w:rPr>
        <w:t xml:space="preserve">à </w:t>
      </w:r>
      <w:r w:rsidRPr="00ED0C0F">
        <w:rPr>
          <w:rFonts w:ascii="Arial" w:hAnsi="Arial"/>
          <w:sz w:val="24"/>
          <w:szCs w:val="24"/>
        </w:rPr>
        <w:t xml:space="preserve">65,9% </w:t>
      </w:r>
      <w:r>
        <w:rPr>
          <w:rFonts w:ascii="Arial" w:hAnsi="Arial"/>
          <w:sz w:val="24"/>
          <w:szCs w:val="24"/>
        </w:rPr>
        <w:t>en 2014) et de la part des</w:t>
      </w:r>
      <w:r w:rsidRPr="007766A5">
        <w:rPr>
          <w:rFonts w:ascii="Arial" w:hAnsi="Arial"/>
          <w:sz w:val="24"/>
          <w:szCs w:val="24"/>
        </w:rPr>
        <w:t xml:space="preserve"> appartements </w:t>
      </w:r>
      <w:r>
        <w:rPr>
          <w:rFonts w:ascii="Arial" w:hAnsi="Arial"/>
          <w:sz w:val="24"/>
          <w:szCs w:val="24"/>
        </w:rPr>
        <w:t xml:space="preserve">(12.4% en 2004 à </w:t>
      </w:r>
      <w:r w:rsidRPr="00ED0C0F">
        <w:rPr>
          <w:rFonts w:ascii="Arial" w:hAnsi="Arial"/>
          <w:sz w:val="24"/>
          <w:szCs w:val="24"/>
        </w:rPr>
        <w:t>16,6%</w:t>
      </w:r>
      <w:r>
        <w:rPr>
          <w:rFonts w:ascii="Arial" w:hAnsi="Arial"/>
          <w:sz w:val="24"/>
          <w:szCs w:val="24"/>
        </w:rPr>
        <w:t xml:space="preserve"> </w:t>
      </w:r>
      <w:r w:rsidRPr="007766A5">
        <w:rPr>
          <w:rFonts w:ascii="Arial" w:hAnsi="Arial"/>
          <w:sz w:val="24"/>
          <w:szCs w:val="24"/>
        </w:rPr>
        <w:t xml:space="preserve">en </w:t>
      </w:r>
      <w:r>
        <w:rPr>
          <w:rFonts w:ascii="Arial" w:hAnsi="Arial"/>
          <w:sz w:val="24"/>
          <w:szCs w:val="24"/>
        </w:rPr>
        <w:t>201</w:t>
      </w:r>
      <w:r w:rsidRPr="007766A5">
        <w:rPr>
          <w:rFonts w:ascii="Arial" w:hAnsi="Arial"/>
          <w:sz w:val="24"/>
          <w:szCs w:val="24"/>
        </w:rPr>
        <w:t>4</w:t>
      </w:r>
      <w:r>
        <w:rPr>
          <w:rFonts w:ascii="Arial" w:hAnsi="Arial"/>
          <w:sz w:val="24"/>
          <w:szCs w:val="24"/>
        </w:rPr>
        <w:t xml:space="preserve">). En revanche, au cours de cette période, la part des ménages occupant des maisons traditionnelles </w:t>
      </w:r>
      <w:r w:rsidRPr="007766A5">
        <w:rPr>
          <w:rFonts w:ascii="Arial" w:hAnsi="Arial"/>
          <w:sz w:val="24"/>
          <w:szCs w:val="24"/>
        </w:rPr>
        <w:t xml:space="preserve">a baissé de 8,1% à </w:t>
      </w:r>
      <w:r>
        <w:rPr>
          <w:rFonts w:ascii="Arial" w:hAnsi="Arial"/>
          <w:sz w:val="24"/>
          <w:szCs w:val="24"/>
        </w:rPr>
        <w:t xml:space="preserve">4,8% et celle des ménages occupant un </w:t>
      </w:r>
      <w:r w:rsidRPr="007766A5">
        <w:rPr>
          <w:rFonts w:ascii="Arial" w:hAnsi="Arial"/>
          <w:sz w:val="24"/>
          <w:szCs w:val="24"/>
        </w:rPr>
        <w:t>habitat sommaire</w:t>
      </w:r>
      <w:r>
        <w:rPr>
          <w:rFonts w:ascii="Arial" w:hAnsi="Arial"/>
          <w:sz w:val="24"/>
          <w:szCs w:val="24"/>
        </w:rPr>
        <w:t xml:space="preserve"> ou </w:t>
      </w:r>
      <w:r w:rsidRPr="007766A5">
        <w:rPr>
          <w:rFonts w:ascii="Arial" w:hAnsi="Arial"/>
          <w:sz w:val="24"/>
          <w:szCs w:val="24"/>
        </w:rPr>
        <w:t xml:space="preserve"> bidonvilles </w:t>
      </w:r>
      <w:r>
        <w:rPr>
          <w:rFonts w:ascii="Arial" w:hAnsi="Arial"/>
          <w:sz w:val="24"/>
          <w:szCs w:val="24"/>
        </w:rPr>
        <w:t>de 8,2% à 5,6%.</w:t>
      </w:r>
    </w:p>
    <w:p w:rsidR="00120677" w:rsidRPr="001C2630" w:rsidRDefault="00120677" w:rsidP="009C7329">
      <w:pPr>
        <w:spacing w:line="240" w:lineRule="auto"/>
        <w:jc w:val="both"/>
        <w:rPr>
          <w:rFonts w:ascii="Arial" w:hAnsi="Arial"/>
          <w:sz w:val="24"/>
          <w:szCs w:val="24"/>
        </w:rPr>
      </w:pPr>
      <w:r w:rsidRPr="001C2630">
        <w:rPr>
          <w:rFonts w:ascii="Arial" w:hAnsi="Arial"/>
          <w:sz w:val="24"/>
          <w:szCs w:val="24"/>
        </w:rPr>
        <w:t>La région du Grand Casablanca-Settat se distingue par une forte proportion de ménages vivant dans des bidonvilles</w:t>
      </w:r>
      <w:r w:rsidR="009C7329">
        <w:rPr>
          <w:rFonts w:ascii="Arial" w:hAnsi="Arial"/>
          <w:sz w:val="24"/>
          <w:szCs w:val="24"/>
        </w:rPr>
        <w:t xml:space="preserve"> ou habitat sommaire </w:t>
      </w:r>
      <w:r w:rsidRPr="001C2630">
        <w:rPr>
          <w:rFonts w:ascii="Arial" w:hAnsi="Arial"/>
          <w:sz w:val="24"/>
          <w:szCs w:val="24"/>
        </w:rPr>
        <w:t xml:space="preserve">(10,6%), suivie de loin par les régions de Marrakech-Safi (6,6%), Rabat-Sale-Kenitra (5,9%), l’oriental (5,2%). Les plus faibles proportions sont rencontrées dans les régions de Guelmim-Oued Noun et Souss-Massa (1,5%). </w:t>
      </w:r>
    </w:p>
    <w:p w:rsidR="00120677" w:rsidRDefault="00120677" w:rsidP="00120677">
      <w:pPr>
        <w:spacing w:line="240" w:lineRule="auto"/>
        <w:jc w:val="both"/>
        <w:rPr>
          <w:rFonts w:ascii="Arial" w:hAnsi="Arial"/>
          <w:sz w:val="24"/>
          <w:szCs w:val="24"/>
        </w:rPr>
      </w:pPr>
      <w:r>
        <w:rPr>
          <w:rFonts w:ascii="Arial" w:hAnsi="Arial"/>
          <w:sz w:val="24"/>
          <w:szCs w:val="24"/>
        </w:rPr>
        <w:t xml:space="preserve">En milieu rural, bien que le type de logement prédominant soit « l’habitat de type rural » (66,3%), il y a lieu de noter l’augmentation importante de la part des </w:t>
      </w:r>
      <w:r w:rsidRPr="007766A5">
        <w:rPr>
          <w:rFonts w:ascii="Arial" w:hAnsi="Arial"/>
          <w:sz w:val="24"/>
          <w:szCs w:val="24"/>
        </w:rPr>
        <w:t>maison</w:t>
      </w:r>
      <w:r>
        <w:rPr>
          <w:rFonts w:ascii="Arial" w:hAnsi="Arial"/>
          <w:sz w:val="24"/>
          <w:szCs w:val="24"/>
        </w:rPr>
        <w:t>s</w:t>
      </w:r>
      <w:r w:rsidRPr="007766A5">
        <w:rPr>
          <w:rFonts w:ascii="Arial" w:hAnsi="Arial"/>
          <w:sz w:val="24"/>
          <w:szCs w:val="24"/>
        </w:rPr>
        <w:t xml:space="preserve"> marocaine</w:t>
      </w:r>
      <w:r>
        <w:rPr>
          <w:rFonts w:ascii="Arial" w:hAnsi="Arial"/>
          <w:sz w:val="24"/>
          <w:szCs w:val="24"/>
        </w:rPr>
        <w:t>s</w:t>
      </w:r>
      <w:r w:rsidRPr="007766A5">
        <w:rPr>
          <w:rFonts w:ascii="Arial" w:hAnsi="Arial"/>
          <w:sz w:val="24"/>
          <w:szCs w:val="24"/>
        </w:rPr>
        <w:t xml:space="preserve"> moderne</w:t>
      </w:r>
      <w:r>
        <w:rPr>
          <w:rFonts w:ascii="Arial" w:hAnsi="Arial"/>
          <w:sz w:val="24"/>
          <w:szCs w:val="24"/>
        </w:rPr>
        <w:t>s qui est passée de 13,6% en 2004 à 24,5% en 2014.</w:t>
      </w:r>
    </w:p>
    <w:p w:rsidR="00120677" w:rsidRPr="008E5E72" w:rsidRDefault="00120677" w:rsidP="00120677">
      <w:pPr>
        <w:pStyle w:val="Titre3"/>
      </w:pPr>
      <w:bookmarkStart w:id="16" w:name="_Toc306293756"/>
      <w:r w:rsidRPr="008E5E72">
        <w:t>Des logements plus spacieux</w:t>
      </w:r>
      <w:bookmarkEnd w:id="16"/>
    </w:p>
    <w:p w:rsidR="00120677" w:rsidRDefault="00120677" w:rsidP="00120677">
      <w:pPr>
        <w:widowControl w:val="0"/>
        <w:autoSpaceDE w:val="0"/>
        <w:autoSpaceDN w:val="0"/>
        <w:adjustRightInd w:val="0"/>
        <w:spacing w:after="0" w:line="240" w:lineRule="auto"/>
        <w:jc w:val="both"/>
        <w:rPr>
          <w:rFonts w:ascii="Arial" w:hAnsi="Arial"/>
          <w:sz w:val="24"/>
          <w:szCs w:val="24"/>
        </w:rPr>
      </w:pPr>
      <w:r w:rsidRPr="002F0D25">
        <w:rPr>
          <w:rFonts w:ascii="Arial" w:hAnsi="Arial"/>
          <w:sz w:val="24"/>
          <w:szCs w:val="24"/>
        </w:rPr>
        <w:t>Les ménages occupant des logements de 1 à 2 pièces ont vu leur proportion diminuer de 41</w:t>
      </w:r>
      <w:r>
        <w:rPr>
          <w:rFonts w:ascii="Arial" w:hAnsi="Arial"/>
          <w:sz w:val="24"/>
          <w:szCs w:val="24"/>
        </w:rPr>
        <w:t>% en 2004 à 36.5</w:t>
      </w:r>
      <w:r w:rsidRPr="002F0D25">
        <w:rPr>
          <w:rFonts w:ascii="Arial" w:hAnsi="Arial"/>
          <w:sz w:val="24"/>
          <w:szCs w:val="24"/>
        </w:rPr>
        <w:t>% en 2014 et ce</w:t>
      </w:r>
      <w:r>
        <w:rPr>
          <w:rFonts w:ascii="Arial" w:hAnsi="Arial"/>
          <w:sz w:val="24"/>
          <w:szCs w:val="24"/>
        </w:rPr>
        <w:t>,</w:t>
      </w:r>
      <w:r w:rsidRPr="002F0D25">
        <w:rPr>
          <w:rFonts w:ascii="Arial" w:hAnsi="Arial"/>
          <w:sz w:val="24"/>
          <w:szCs w:val="24"/>
        </w:rPr>
        <w:t xml:space="preserve"> en faveur des ménages logés dans au moins 3 pièces, dont la proportion est passée de 5</w:t>
      </w:r>
      <w:r>
        <w:rPr>
          <w:rFonts w:ascii="Arial" w:hAnsi="Arial"/>
          <w:sz w:val="24"/>
          <w:szCs w:val="24"/>
        </w:rPr>
        <w:t>9</w:t>
      </w:r>
      <w:r w:rsidRPr="002F0D25">
        <w:rPr>
          <w:rFonts w:ascii="Arial" w:hAnsi="Arial"/>
          <w:sz w:val="24"/>
          <w:szCs w:val="24"/>
        </w:rPr>
        <w:t>%</w:t>
      </w:r>
      <w:r>
        <w:rPr>
          <w:rFonts w:ascii="Arial" w:hAnsi="Arial"/>
          <w:sz w:val="24"/>
          <w:szCs w:val="24"/>
        </w:rPr>
        <w:t xml:space="preserve"> à 63,5</w:t>
      </w:r>
      <w:r w:rsidRPr="002F0D25">
        <w:rPr>
          <w:rFonts w:ascii="Arial" w:hAnsi="Arial"/>
          <w:sz w:val="24"/>
          <w:szCs w:val="24"/>
        </w:rPr>
        <w:t>% respectivement</w:t>
      </w:r>
      <w:r>
        <w:rPr>
          <w:rFonts w:ascii="Arial" w:hAnsi="Arial"/>
          <w:sz w:val="24"/>
          <w:szCs w:val="24"/>
        </w:rPr>
        <w:t>.</w:t>
      </w:r>
    </w:p>
    <w:p w:rsidR="00120677" w:rsidRPr="008E5E72" w:rsidRDefault="00120677" w:rsidP="00120677">
      <w:pPr>
        <w:pStyle w:val="Titre3"/>
      </w:pPr>
      <w:bookmarkStart w:id="17" w:name="_Toc306293757"/>
      <w:r w:rsidRPr="008E5E72">
        <w:t>Plus large accès à la propriété du logement</w:t>
      </w:r>
      <w:bookmarkEnd w:id="17"/>
    </w:p>
    <w:p w:rsidR="00120677" w:rsidRDefault="00120677" w:rsidP="00120677">
      <w:pPr>
        <w:widowControl w:val="0"/>
        <w:autoSpaceDE w:val="0"/>
        <w:autoSpaceDN w:val="0"/>
        <w:adjustRightInd w:val="0"/>
        <w:spacing w:after="0" w:line="240" w:lineRule="auto"/>
        <w:jc w:val="both"/>
        <w:rPr>
          <w:rFonts w:ascii="Arial" w:hAnsi="Arial"/>
          <w:sz w:val="24"/>
          <w:szCs w:val="24"/>
        </w:rPr>
      </w:pPr>
      <w:r w:rsidRPr="00A45CB4">
        <w:rPr>
          <w:rFonts w:ascii="Arial" w:hAnsi="Arial"/>
          <w:sz w:val="24"/>
          <w:szCs w:val="24"/>
        </w:rPr>
        <w:t>En</w:t>
      </w:r>
      <w:r>
        <w:rPr>
          <w:rFonts w:ascii="Arial" w:hAnsi="Arial"/>
          <w:sz w:val="24"/>
          <w:szCs w:val="24"/>
        </w:rPr>
        <w:t>tre 2004 et 2014, on a assisté à une augmentation des ménages urbains propriétaires de leur logement (56,8% à 62,7%) au détriment des locataires (29,2% à 27,3%) et dans une moindre mesure des ménages logés gratuitement (8,7% à 7,4%) et des ménages occupant des logements de fonction (2,2% à 1,8%).</w:t>
      </w:r>
    </w:p>
    <w:p w:rsidR="00120677" w:rsidRDefault="00120677" w:rsidP="00120677">
      <w:pPr>
        <w:spacing w:after="0" w:line="240" w:lineRule="auto"/>
        <w:jc w:val="both"/>
        <w:rPr>
          <w:rFonts w:ascii="Arial" w:eastAsia="Times New Roman" w:hAnsi="Arial"/>
          <w:sz w:val="24"/>
          <w:szCs w:val="24"/>
          <w:lang w:eastAsia="fr-FR"/>
        </w:rPr>
      </w:pPr>
    </w:p>
    <w:p w:rsidR="00120677" w:rsidRPr="006123DB" w:rsidRDefault="00120677" w:rsidP="00120677">
      <w:pPr>
        <w:spacing w:after="0" w:line="240" w:lineRule="auto"/>
        <w:jc w:val="both"/>
        <w:rPr>
          <w:rFonts w:ascii="Arial" w:eastAsia="Times New Roman" w:hAnsi="Arial"/>
          <w:sz w:val="24"/>
          <w:szCs w:val="24"/>
          <w:lang w:eastAsia="fr-FR"/>
        </w:rPr>
      </w:pPr>
      <w:r w:rsidRPr="0096016C">
        <w:rPr>
          <w:rFonts w:ascii="Arial" w:eastAsia="Times New Roman" w:hAnsi="Arial"/>
          <w:sz w:val="24"/>
          <w:szCs w:val="24"/>
          <w:lang w:eastAsia="fr-FR"/>
        </w:rPr>
        <w:t xml:space="preserve">La part des ménages propriétaires de leur logement est la plus élevée dans les régions </w:t>
      </w:r>
      <w:r w:rsidRPr="0096016C">
        <w:rPr>
          <w:rFonts w:ascii="Arial" w:hAnsi="Arial"/>
          <w:sz w:val="24"/>
          <w:szCs w:val="24"/>
        </w:rPr>
        <w:t xml:space="preserve">Draa-Tafilalet (67,7%), Marrakech-Safi (67,7%), Béni </w:t>
      </w:r>
      <w:r>
        <w:rPr>
          <w:rFonts w:ascii="Arial" w:hAnsi="Arial"/>
          <w:sz w:val="24"/>
          <w:szCs w:val="24"/>
        </w:rPr>
        <w:t>Mellal-Khénifra (67,1%), l’O</w:t>
      </w:r>
      <w:r w:rsidRPr="0096016C">
        <w:rPr>
          <w:rFonts w:ascii="Arial" w:hAnsi="Arial"/>
          <w:sz w:val="24"/>
          <w:szCs w:val="24"/>
        </w:rPr>
        <w:t>riental (66,6%) et Rabat-Salé-Kenitra (65,4%). Elle est la plus faible dans les régions du sud, passant de 42,6% à Eddakhla-Oued Eddahab, à 55% à Guelmim-Oued Noun.</w:t>
      </w:r>
    </w:p>
    <w:p w:rsidR="00120677" w:rsidRPr="008E5E72" w:rsidRDefault="00120677" w:rsidP="001C2630">
      <w:pPr>
        <w:pStyle w:val="Titre3"/>
      </w:pPr>
      <w:bookmarkStart w:id="18" w:name="_Toc306293758"/>
      <w:r w:rsidRPr="008E5E72">
        <w:t xml:space="preserve">Des logements mieux </w:t>
      </w:r>
      <w:bookmarkEnd w:id="18"/>
      <w:r w:rsidR="001C2630">
        <w:t>dotés en équipements sociaux de base</w:t>
      </w:r>
    </w:p>
    <w:p w:rsidR="00120677" w:rsidRDefault="00120677" w:rsidP="00120677">
      <w:pPr>
        <w:widowControl w:val="0"/>
        <w:autoSpaceDE w:val="0"/>
        <w:autoSpaceDN w:val="0"/>
        <w:adjustRightInd w:val="0"/>
        <w:spacing w:after="0" w:line="240" w:lineRule="auto"/>
        <w:jc w:val="both"/>
        <w:rPr>
          <w:rFonts w:ascii="Arial" w:hAnsi="Arial"/>
          <w:sz w:val="24"/>
          <w:szCs w:val="24"/>
        </w:rPr>
      </w:pPr>
      <w:r>
        <w:rPr>
          <w:rFonts w:ascii="Arial" w:hAnsi="Arial"/>
          <w:sz w:val="24"/>
          <w:szCs w:val="24"/>
        </w:rPr>
        <w:t xml:space="preserve">La part des ménages </w:t>
      </w:r>
      <w:r w:rsidRPr="0039125D">
        <w:rPr>
          <w:rFonts w:ascii="Arial" w:hAnsi="Arial"/>
          <w:sz w:val="24"/>
          <w:szCs w:val="24"/>
        </w:rPr>
        <w:t xml:space="preserve">raccordés au réseau d’électricité </w:t>
      </w:r>
      <w:r>
        <w:rPr>
          <w:rFonts w:ascii="Arial" w:hAnsi="Arial"/>
          <w:sz w:val="24"/>
          <w:szCs w:val="24"/>
        </w:rPr>
        <w:t xml:space="preserve">a augmenté de 71,6% en 2004 à </w:t>
      </w:r>
      <w:r w:rsidRPr="0039125D">
        <w:rPr>
          <w:rFonts w:ascii="Arial" w:hAnsi="Arial"/>
          <w:sz w:val="24"/>
          <w:szCs w:val="24"/>
        </w:rPr>
        <w:t>91,9%</w:t>
      </w:r>
      <w:r>
        <w:rPr>
          <w:rFonts w:ascii="Arial" w:hAnsi="Arial"/>
          <w:sz w:val="24"/>
          <w:szCs w:val="24"/>
        </w:rPr>
        <w:t xml:space="preserve"> en 2014. Durant cette période, cette proportion est passée de 89,9% à 95,3% en milieu urbain et de 43,2% à 85,3% en milieu rural.</w:t>
      </w:r>
    </w:p>
    <w:p w:rsidR="00120677" w:rsidRDefault="00120677" w:rsidP="00120677">
      <w:pPr>
        <w:widowControl w:val="0"/>
        <w:autoSpaceDE w:val="0"/>
        <w:autoSpaceDN w:val="0"/>
        <w:adjustRightInd w:val="0"/>
        <w:spacing w:after="0" w:line="240" w:lineRule="auto"/>
        <w:jc w:val="both"/>
        <w:rPr>
          <w:rFonts w:ascii="Arial" w:hAnsi="Arial"/>
          <w:sz w:val="24"/>
          <w:szCs w:val="24"/>
        </w:rPr>
      </w:pPr>
    </w:p>
    <w:p w:rsidR="00120677" w:rsidRDefault="00120677" w:rsidP="00120677">
      <w:pPr>
        <w:widowControl w:val="0"/>
        <w:autoSpaceDE w:val="0"/>
        <w:autoSpaceDN w:val="0"/>
        <w:adjustRightInd w:val="0"/>
        <w:spacing w:after="0" w:line="240" w:lineRule="auto"/>
        <w:jc w:val="both"/>
        <w:rPr>
          <w:rFonts w:ascii="Arial" w:hAnsi="Arial"/>
          <w:sz w:val="24"/>
          <w:szCs w:val="24"/>
        </w:rPr>
      </w:pPr>
      <w:r>
        <w:rPr>
          <w:rFonts w:ascii="Arial" w:hAnsi="Arial"/>
          <w:sz w:val="24"/>
          <w:szCs w:val="24"/>
        </w:rPr>
        <w:t>De même, la part des ménages raccordés au réseau d’eau potable a progressé de 57,5% en 2004 à 72,9% en 2014. Ces proportions sont respectivement pour le milieu urbain de 83% et 91% et pour le milieu rural de 18,1% et 38,3%.</w:t>
      </w:r>
    </w:p>
    <w:p w:rsidR="00120677" w:rsidRDefault="00120677" w:rsidP="00120677">
      <w:pPr>
        <w:widowControl w:val="0"/>
        <w:autoSpaceDE w:val="0"/>
        <w:autoSpaceDN w:val="0"/>
        <w:adjustRightInd w:val="0"/>
        <w:spacing w:after="0" w:line="360" w:lineRule="auto"/>
        <w:jc w:val="both"/>
        <w:rPr>
          <w:rFonts w:ascii="Arial" w:hAnsi="Arial"/>
          <w:sz w:val="24"/>
          <w:szCs w:val="24"/>
        </w:rPr>
      </w:pPr>
    </w:p>
    <w:p w:rsidR="00120677" w:rsidRDefault="00120677" w:rsidP="00120677">
      <w:pPr>
        <w:widowControl w:val="0"/>
        <w:autoSpaceDE w:val="0"/>
        <w:autoSpaceDN w:val="0"/>
        <w:adjustRightInd w:val="0"/>
        <w:spacing w:after="0" w:line="240" w:lineRule="auto"/>
        <w:jc w:val="both"/>
        <w:rPr>
          <w:rFonts w:ascii="Arial" w:hAnsi="Arial"/>
          <w:sz w:val="24"/>
          <w:szCs w:val="24"/>
        </w:rPr>
      </w:pPr>
      <w:r>
        <w:rPr>
          <w:rFonts w:ascii="Arial" w:hAnsi="Arial"/>
          <w:sz w:val="24"/>
          <w:szCs w:val="24"/>
        </w:rPr>
        <w:lastRenderedPageBreak/>
        <w:t>Concernant l’évacuation des eaux usées, 88</w:t>
      </w:r>
      <w:r w:rsidRPr="00ED0C0F">
        <w:rPr>
          <w:rFonts w:ascii="Arial" w:hAnsi="Arial"/>
          <w:sz w:val="24"/>
          <w:szCs w:val="24"/>
        </w:rPr>
        <w:t>,</w:t>
      </w:r>
      <w:r>
        <w:rPr>
          <w:rFonts w:ascii="Arial" w:hAnsi="Arial"/>
          <w:sz w:val="24"/>
          <w:szCs w:val="24"/>
        </w:rPr>
        <w:t>5</w:t>
      </w:r>
      <w:r w:rsidRPr="00ED0C0F">
        <w:rPr>
          <w:rFonts w:ascii="Arial" w:hAnsi="Arial"/>
          <w:sz w:val="24"/>
          <w:szCs w:val="24"/>
        </w:rPr>
        <w:t xml:space="preserve">% des ménages </w:t>
      </w:r>
      <w:r>
        <w:rPr>
          <w:rFonts w:ascii="Arial" w:hAnsi="Arial"/>
          <w:sz w:val="24"/>
          <w:szCs w:val="24"/>
        </w:rPr>
        <w:t xml:space="preserve">urbains utilisent le  </w:t>
      </w:r>
      <w:r w:rsidRPr="005644C3">
        <w:rPr>
          <w:rFonts w:ascii="Arial" w:hAnsi="Arial"/>
          <w:sz w:val="24"/>
          <w:szCs w:val="24"/>
        </w:rPr>
        <w:t>réseau public</w:t>
      </w:r>
      <w:r w:rsidRPr="00ED0C0F">
        <w:rPr>
          <w:rFonts w:ascii="Arial" w:hAnsi="Arial"/>
          <w:sz w:val="24"/>
          <w:szCs w:val="24"/>
        </w:rPr>
        <w:t xml:space="preserve"> </w:t>
      </w:r>
      <w:r>
        <w:rPr>
          <w:rFonts w:ascii="Arial" w:hAnsi="Arial"/>
          <w:sz w:val="24"/>
          <w:szCs w:val="24"/>
        </w:rPr>
        <w:t>en 2014 contre 79</w:t>
      </w:r>
      <w:r w:rsidRPr="00ED0C0F">
        <w:rPr>
          <w:rFonts w:ascii="Arial" w:hAnsi="Arial"/>
          <w:sz w:val="24"/>
          <w:szCs w:val="24"/>
        </w:rPr>
        <w:t>% en 2004</w:t>
      </w:r>
      <w:r>
        <w:rPr>
          <w:rFonts w:ascii="Arial" w:hAnsi="Arial"/>
          <w:sz w:val="24"/>
          <w:szCs w:val="24"/>
        </w:rPr>
        <w:t xml:space="preserve">. </w:t>
      </w:r>
      <w:r w:rsidRPr="005644C3">
        <w:rPr>
          <w:rFonts w:ascii="Arial" w:hAnsi="Arial"/>
          <w:sz w:val="24"/>
          <w:szCs w:val="24"/>
        </w:rPr>
        <w:t xml:space="preserve">En milieu rural, </w:t>
      </w:r>
      <w:r>
        <w:rPr>
          <w:rFonts w:ascii="Arial" w:hAnsi="Arial"/>
          <w:sz w:val="24"/>
          <w:szCs w:val="24"/>
        </w:rPr>
        <w:t>ce sont les fosses sceptiques avec 50</w:t>
      </w:r>
      <w:r w:rsidRPr="005644C3">
        <w:rPr>
          <w:rFonts w:ascii="Arial" w:hAnsi="Arial"/>
          <w:sz w:val="24"/>
          <w:szCs w:val="24"/>
        </w:rPr>
        <w:t>,</w:t>
      </w:r>
      <w:r>
        <w:rPr>
          <w:rFonts w:ascii="Arial" w:hAnsi="Arial"/>
          <w:sz w:val="24"/>
          <w:szCs w:val="24"/>
        </w:rPr>
        <w:t>5</w:t>
      </w:r>
      <w:r w:rsidRPr="005644C3">
        <w:rPr>
          <w:rFonts w:ascii="Arial" w:hAnsi="Arial"/>
          <w:sz w:val="24"/>
          <w:szCs w:val="24"/>
        </w:rPr>
        <w:t xml:space="preserve">% </w:t>
      </w:r>
      <w:r>
        <w:rPr>
          <w:rFonts w:ascii="Arial" w:hAnsi="Arial"/>
          <w:sz w:val="24"/>
          <w:szCs w:val="24"/>
        </w:rPr>
        <w:t xml:space="preserve">et les puits perdus avec 20,8% qui constituent le mode d’évacuation le plus </w:t>
      </w:r>
      <w:r w:rsidRPr="005644C3">
        <w:rPr>
          <w:rFonts w:ascii="Arial" w:hAnsi="Arial"/>
          <w:sz w:val="24"/>
          <w:szCs w:val="24"/>
        </w:rPr>
        <w:t>utilisé</w:t>
      </w:r>
      <w:r>
        <w:rPr>
          <w:rFonts w:ascii="Arial" w:hAnsi="Arial"/>
          <w:sz w:val="24"/>
          <w:szCs w:val="24"/>
        </w:rPr>
        <w:t xml:space="preserve">. </w:t>
      </w:r>
    </w:p>
    <w:p w:rsidR="00120677" w:rsidRDefault="00120677" w:rsidP="00120677">
      <w:pPr>
        <w:widowControl w:val="0"/>
        <w:autoSpaceDE w:val="0"/>
        <w:autoSpaceDN w:val="0"/>
        <w:adjustRightInd w:val="0"/>
        <w:spacing w:after="0" w:line="240" w:lineRule="auto"/>
        <w:jc w:val="both"/>
        <w:rPr>
          <w:rFonts w:ascii="Arial" w:hAnsi="Arial"/>
          <w:sz w:val="24"/>
          <w:szCs w:val="24"/>
        </w:rPr>
      </w:pPr>
    </w:p>
    <w:p w:rsidR="00120677" w:rsidRDefault="00120677" w:rsidP="00120677">
      <w:pPr>
        <w:widowControl w:val="0"/>
        <w:autoSpaceDE w:val="0"/>
        <w:autoSpaceDN w:val="0"/>
        <w:adjustRightInd w:val="0"/>
        <w:spacing w:after="0" w:line="240" w:lineRule="auto"/>
        <w:jc w:val="both"/>
        <w:rPr>
          <w:rFonts w:ascii="Arial" w:hAnsi="Arial"/>
          <w:sz w:val="24"/>
          <w:szCs w:val="24"/>
        </w:rPr>
      </w:pPr>
      <w:r>
        <w:rPr>
          <w:rFonts w:ascii="Arial" w:hAnsi="Arial"/>
          <w:sz w:val="24"/>
          <w:szCs w:val="24"/>
        </w:rPr>
        <w:t>A noter à cet égard que l’évacuation des déchets ménagers en milieu urbain est  assurée à raison de 67,7% par les services communaux, de 26,9% par les camions communs ou privés, alors que 4,8% des ménages les jettent dans la nature. Ce dernier mode d’évacuation est le plus dominant en milieu rural avec 89,3% des ménages ; quant aux services communaux et les camions, ils représentent de faibles proportions ne dépassant pas 2,7% et 5,9% respectivement.</w:t>
      </w:r>
    </w:p>
    <w:p w:rsidR="00120677" w:rsidRDefault="00120677" w:rsidP="00120677">
      <w:pPr>
        <w:widowControl w:val="0"/>
        <w:autoSpaceDE w:val="0"/>
        <w:autoSpaceDN w:val="0"/>
        <w:adjustRightInd w:val="0"/>
        <w:spacing w:after="0" w:line="240" w:lineRule="auto"/>
        <w:jc w:val="both"/>
        <w:rPr>
          <w:rFonts w:ascii="Arial" w:hAnsi="Arial"/>
          <w:sz w:val="24"/>
          <w:szCs w:val="24"/>
        </w:rPr>
      </w:pPr>
    </w:p>
    <w:p w:rsidR="00120677" w:rsidRDefault="00120677" w:rsidP="00120677">
      <w:pPr>
        <w:widowControl w:val="0"/>
        <w:autoSpaceDE w:val="0"/>
        <w:autoSpaceDN w:val="0"/>
        <w:adjustRightInd w:val="0"/>
        <w:spacing w:after="0" w:line="240" w:lineRule="auto"/>
        <w:jc w:val="both"/>
        <w:rPr>
          <w:rFonts w:ascii="Arial" w:hAnsi="Arial"/>
          <w:sz w:val="24"/>
          <w:szCs w:val="24"/>
        </w:rPr>
      </w:pPr>
      <w:r>
        <w:rPr>
          <w:rFonts w:ascii="Arial" w:hAnsi="Arial"/>
          <w:sz w:val="24"/>
          <w:szCs w:val="24"/>
        </w:rPr>
        <w:t xml:space="preserve">Par ailleurs, il est à noter que 93,7% des ménages disposent  </w:t>
      </w:r>
      <w:r w:rsidRPr="00F65D36">
        <w:rPr>
          <w:rFonts w:ascii="Arial" w:hAnsi="Arial"/>
          <w:sz w:val="24"/>
          <w:szCs w:val="24"/>
        </w:rPr>
        <w:t xml:space="preserve">d’une latrine </w:t>
      </w:r>
      <w:r>
        <w:rPr>
          <w:rFonts w:ascii="Arial" w:hAnsi="Arial"/>
          <w:sz w:val="24"/>
          <w:szCs w:val="24"/>
        </w:rPr>
        <w:t xml:space="preserve">en 2014 contre 81,5% en 2004. Une nette progression a été enregistrée en milieu rural de </w:t>
      </w:r>
      <w:r w:rsidRPr="00F65D36">
        <w:rPr>
          <w:rFonts w:ascii="Arial" w:hAnsi="Arial"/>
          <w:sz w:val="24"/>
          <w:szCs w:val="24"/>
        </w:rPr>
        <w:t xml:space="preserve"> 59% </w:t>
      </w:r>
      <w:r>
        <w:rPr>
          <w:rFonts w:ascii="Arial" w:hAnsi="Arial"/>
          <w:sz w:val="24"/>
          <w:szCs w:val="24"/>
        </w:rPr>
        <w:t xml:space="preserve">à </w:t>
      </w:r>
      <w:r w:rsidRPr="00F65D36">
        <w:rPr>
          <w:rFonts w:ascii="Arial" w:hAnsi="Arial"/>
          <w:sz w:val="24"/>
          <w:szCs w:val="24"/>
        </w:rPr>
        <w:t>83,7%</w:t>
      </w:r>
      <w:r>
        <w:rPr>
          <w:rFonts w:ascii="Arial" w:hAnsi="Arial"/>
          <w:sz w:val="24"/>
          <w:szCs w:val="24"/>
        </w:rPr>
        <w:t xml:space="preserve"> respectivement. </w:t>
      </w:r>
    </w:p>
    <w:p w:rsidR="00120677" w:rsidRDefault="00120677" w:rsidP="00120677">
      <w:pPr>
        <w:widowControl w:val="0"/>
        <w:autoSpaceDE w:val="0"/>
        <w:autoSpaceDN w:val="0"/>
        <w:adjustRightInd w:val="0"/>
        <w:spacing w:after="0" w:line="240" w:lineRule="auto"/>
        <w:jc w:val="both"/>
        <w:rPr>
          <w:rFonts w:ascii="Arial" w:hAnsi="Arial"/>
          <w:sz w:val="24"/>
          <w:szCs w:val="24"/>
        </w:rPr>
      </w:pPr>
    </w:p>
    <w:p w:rsidR="00120677" w:rsidRPr="00F426AC" w:rsidRDefault="00120677" w:rsidP="00120677">
      <w:pPr>
        <w:widowControl w:val="0"/>
        <w:autoSpaceDE w:val="0"/>
        <w:autoSpaceDN w:val="0"/>
        <w:adjustRightInd w:val="0"/>
        <w:spacing w:after="0" w:line="240" w:lineRule="auto"/>
        <w:jc w:val="both"/>
        <w:rPr>
          <w:rFonts w:ascii="Arial" w:hAnsi="Arial"/>
          <w:sz w:val="24"/>
          <w:szCs w:val="24"/>
        </w:rPr>
      </w:pPr>
      <w:r>
        <w:rPr>
          <w:rFonts w:ascii="Arial" w:hAnsi="Arial"/>
          <w:sz w:val="24"/>
          <w:szCs w:val="24"/>
        </w:rPr>
        <w:t>De même, la part des ménages urbains disposa</w:t>
      </w:r>
      <w:r w:rsidRPr="00F65D36">
        <w:rPr>
          <w:rFonts w:ascii="Arial" w:hAnsi="Arial"/>
          <w:sz w:val="24"/>
          <w:szCs w:val="24"/>
        </w:rPr>
        <w:t xml:space="preserve">nt d’un </w:t>
      </w:r>
      <w:r>
        <w:rPr>
          <w:rFonts w:ascii="Arial" w:hAnsi="Arial"/>
          <w:sz w:val="24"/>
          <w:szCs w:val="24"/>
        </w:rPr>
        <w:t>bain moderne ou d’une douche est passée de 40,9% en 2004 à 54,6% en 2014. En milieu rural, bien que cette proportion ait doublé durant cette période, seul 9.7% des ménages disposent de cet équipement en 2014.</w:t>
      </w:r>
    </w:p>
    <w:p w:rsidR="00120677" w:rsidRPr="008E5E72" w:rsidRDefault="00120677" w:rsidP="00120677">
      <w:pPr>
        <w:pStyle w:val="Titre3"/>
      </w:pPr>
      <w:bookmarkStart w:id="19" w:name="_Toc306293759"/>
      <w:r w:rsidRPr="008E5E72">
        <w:t>Des ménages mieux dotés en équipements</w:t>
      </w:r>
      <w:bookmarkEnd w:id="19"/>
      <w:r w:rsidRPr="008E5E72">
        <w:t xml:space="preserve"> </w:t>
      </w:r>
    </w:p>
    <w:p w:rsidR="00120677" w:rsidRDefault="00120677" w:rsidP="00120677">
      <w:pPr>
        <w:widowControl w:val="0"/>
        <w:autoSpaceDE w:val="0"/>
        <w:autoSpaceDN w:val="0"/>
        <w:adjustRightInd w:val="0"/>
        <w:spacing w:after="0" w:line="240" w:lineRule="auto"/>
        <w:jc w:val="both"/>
        <w:rPr>
          <w:rFonts w:ascii="Arial" w:hAnsi="Arial"/>
          <w:sz w:val="24"/>
          <w:szCs w:val="24"/>
        </w:rPr>
      </w:pPr>
      <w:r>
        <w:rPr>
          <w:rFonts w:ascii="Arial" w:hAnsi="Arial"/>
          <w:sz w:val="24"/>
          <w:szCs w:val="24"/>
        </w:rPr>
        <w:t xml:space="preserve">En 2014, </w:t>
      </w:r>
      <w:r w:rsidRPr="00ED0C0F">
        <w:rPr>
          <w:rFonts w:ascii="Arial" w:hAnsi="Arial"/>
          <w:sz w:val="24"/>
          <w:szCs w:val="24"/>
        </w:rPr>
        <w:t>94,4% des ménages disposent d’au moins un téléphone portable (</w:t>
      </w:r>
      <w:r>
        <w:rPr>
          <w:rFonts w:ascii="Arial" w:hAnsi="Arial"/>
          <w:sz w:val="24"/>
          <w:szCs w:val="24"/>
        </w:rPr>
        <w:t>90,1</w:t>
      </w:r>
      <w:r w:rsidRPr="00ED0C0F">
        <w:rPr>
          <w:rFonts w:ascii="Arial" w:hAnsi="Arial"/>
          <w:sz w:val="24"/>
          <w:szCs w:val="24"/>
        </w:rPr>
        <w:t xml:space="preserve">% en milieu </w:t>
      </w:r>
      <w:r>
        <w:rPr>
          <w:rFonts w:ascii="Arial" w:hAnsi="Arial"/>
          <w:sz w:val="24"/>
          <w:szCs w:val="24"/>
        </w:rPr>
        <w:t xml:space="preserve">rural et 96,6% en milieu urbain) ; 25,4% </w:t>
      </w:r>
      <w:r w:rsidRPr="00ED0C0F">
        <w:rPr>
          <w:rFonts w:ascii="Arial" w:hAnsi="Arial"/>
          <w:sz w:val="24"/>
          <w:szCs w:val="24"/>
        </w:rPr>
        <w:t>possèdent un ordinateur (</w:t>
      </w:r>
      <w:r>
        <w:rPr>
          <w:rFonts w:ascii="Arial" w:hAnsi="Arial"/>
          <w:sz w:val="24"/>
          <w:szCs w:val="24"/>
        </w:rPr>
        <w:t>5,4% en milieu rural</w:t>
      </w:r>
      <w:r w:rsidRPr="00ED0C0F">
        <w:rPr>
          <w:rFonts w:ascii="Arial" w:hAnsi="Arial"/>
          <w:sz w:val="24"/>
          <w:szCs w:val="24"/>
        </w:rPr>
        <w:t xml:space="preserve"> </w:t>
      </w:r>
      <w:r>
        <w:rPr>
          <w:rFonts w:ascii="Arial" w:hAnsi="Arial"/>
          <w:sz w:val="24"/>
          <w:szCs w:val="24"/>
        </w:rPr>
        <w:t xml:space="preserve"> et </w:t>
      </w:r>
      <w:r w:rsidRPr="00ED0C0F">
        <w:rPr>
          <w:rFonts w:ascii="Arial" w:hAnsi="Arial"/>
          <w:sz w:val="24"/>
          <w:szCs w:val="24"/>
        </w:rPr>
        <w:t xml:space="preserve">35,8% en milieu </w:t>
      </w:r>
      <w:r>
        <w:rPr>
          <w:rFonts w:ascii="Arial" w:hAnsi="Arial"/>
          <w:sz w:val="24"/>
          <w:szCs w:val="24"/>
        </w:rPr>
        <w:t>urbain) ; 19,4%</w:t>
      </w:r>
      <w:r w:rsidRPr="00ED0C0F">
        <w:rPr>
          <w:rFonts w:ascii="Arial" w:hAnsi="Arial"/>
          <w:sz w:val="24"/>
          <w:szCs w:val="24"/>
        </w:rPr>
        <w:t xml:space="preserve"> ont accès à Internet (3,5% en milieu rural </w:t>
      </w:r>
      <w:r>
        <w:rPr>
          <w:rFonts w:ascii="Arial" w:hAnsi="Arial"/>
          <w:sz w:val="24"/>
          <w:szCs w:val="24"/>
        </w:rPr>
        <w:t xml:space="preserve"> et 27,6% en milieu urbain</w:t>
      </w:r>
      <w:r w:rsidRPr="00ED0C0F">
        <w:rPr>
          <w:rFonts w:ascii="Arial" w:hAnsi="Arial"/>
          <w:sz w:val="24"/>
          <w:szCs w:val="24"/>
        </w:rPr>
        <w:t>)</w:t>
      </w:r>
      <w:r>
        <w:rPr>
          <w:rFonts w:ascii="Arial" w:hAnsi="Arial"/>
          <w:sz w:val="24"/>
          <w:szCs w:val="24"/>
        </w:rPr>
        <w:t xml:space="preserve"> ; </w:t>
      </w:r>
      <w:r w:rsidRPr="002A4684">
        <w:rPr>
          <w:rFonts w:ascii="Arial" w:hAnsi="Arial"/>
          <w:sz w:val="24"/>
          <w:szCs w:val="24"/>
        </w:rPr>
        <w:t xml:space="preserve">92.7% possèdent un poste de télévision </w:t>
      </w:r>
      <w:r w:rsidRPr="00ED0C0F">
        <w:rPr>
          <w:rFonts w:ascii="Arial" w:hAnsi="Arial"/>
          <w:sz w:val="24"/>
          <w:szCs w:val="24"/>
        </w:rPr>
        <w:t>(</w:t>
      </w:r>
      <w:r>
        <w:rPr>
          <w:rFonts w:ascii="Arial" w:hAnsi="Arial"/>
          <w:sz w:val="24"/>
          <w:szCs w:val="24"/>
        </w:rPr>
        <w:t>85,9</w:t>
      </w:r>
      <w:r w:rsidRPr="00ED0C0F">
        <w:rPr>
          <w:rFonts w:ascii="Arial" w:hAnsi="Arial"/>
          <w:sz w:val="24"/>
          <w:szCs w:val="24"/>
        </w:rPr>
        <w:t xml:space="preserve">% en milieu rural </w:t>
      </w:r>
      <w:r>
        <w:rPr>
          <w:rFonts w:ascii="Arial" w:hAnsi="Arial"/>
          <w:sz w:val="24"/>
          <w:szCs w:val="24"/>
        </w:rPr>
        <w:t xml:space="preserve"> et 96,2% en milieu urbain</w:t>
      </w:r>
      <w:r w:rsidRPr="00ED0C0F">
        <w:rPr>
          <w:rFonts w:ascii="Arial" w:hAnsi="Arial"/>
          <w:sz w:val="24"/>
          <w:szCs w:val="24"/>
        </w:rPr>
        <w:t>)</w:t>
      </w:r>
      <w:r>
        <w:rPr>
          <w:rFonts w:ascii="Arial" w:hAnsi="Arial"/>
          <w:sz w:val="24"/>
          <w:szCs w:val="24"/>
        </w:rPr>
        <w:t> ; 83.7</w:t>
      </w:r>
      <w:r w:rsidRPr="00ED0C0F">
        <w:rPr>
          <w:rFonts w:ascii="Arial" w:hAnsi="Arial"/>
          <w:sz w:val="24"/>
          <w:szCs w:val="24"/>
        </w:rPr>
        <w:t>% possèdent une antenne parabolique (</w:t>
      </w:r>
      <w:r>
        <w:rPr>
          <w:rFonts w:ascii="Arial" w:hAnsi="Arial"/>
          <w:sz w:val="24"/>
          <w:szCs w:val="24"/>
        </w:rPr>
        <w:t>71,6</w:t>
      </w:r>
      <w:r w:rsidRPr="00ED0C0F">
        <w:rPr>
          <w:rFonts w:ascii="Arial" w:hAnsi="Arial"/>
          <w:sz w:val="24"/>
          <w:szCs w:val="24"/>
        </w:rPr>
        <w:t xml:space="preserve">% en milieu rural </w:t>
      </w:r>
      <w:r>
        <w:rPr>
          <w:rFonts w:ascii="Arial" w:hAnsi="Arial"/>
          <w:sz w:val="24"/>
          <w:szCs w:val="24"/>
        </w:rPr>
        <w:t xml:space="preserve"> et 90,0% en milieu urbain</w:t>
      </w:r>
      <w:r w:rsidRPr="00ED0C0F">
        <w:rPr>
          <w:rFonts w:ascii="Arial" w:hAnsi="Arial"/>
          <w:sz w:val="24"/>
          <w:szCs w:val="24"/>
        </w:rPr>
        <w:t>)</w:t>
      </w:r>
      <w:r>
        <w:rPr>
          <w:rFonts w:ascii="Arial" w:hAnsi="Arial"/>
          <w:sz w:val="24"/>
          <w:szCs w:val="24"/>
        </w:rPr>
        <w:t xml:space="preserve"> ; 53,3% possèdent un poste radio </w:t>
      </w:r>
      <w:r w:rsidRPr="00ED0C0F">
        <w:rPr>
          <w:rFonts w:ascii="Arial" w:hAnsi="Arial"/>
          <w:sz w:val="24"/>
          <w:szCs w:val="24"/>
        </w:rPr>
        <w:t>(</w:t>
      </w:r>
      <w:r>
        <w:rPr>
          <w:rFonts w:ascii="Arial" w:hAnsi="Arial"/>
          <w:sz w:val="24"/>
          <w:szCs w:val="24"/>
        </w:rPr>
        <w:t>49,0</w:t>
      </w:r>
      <w:r w:rsidRPr="00ED0C0F">
        <w:rPr>
          <w:rFonts w:ascii="Arial" w:hAnsi="Arial"/>
          <w:sz w:val="24"/>
          <w:szCs w:val="24"/>
        </w:rPr>
        <w:t xml:space="preserve">% en milieu rural </w:t>
      </w:r>
      <w:r>
        <w:rPr>
          <w:rFonts w:ascii="Arial" w:hAnsi="Arial"/>
          <w:sz w:val="24"/>
          <w:szCs w:val="24"/>
        </w:rPr>
        <w:t xml:space="preserve"> et 55,5% en milieu urbain</w:t>
      </w:r>
      <w:r w:rsidRPr="00ED0C0F">
        <w:rPr>
          <w:rFonts w:ascii="Arial" w:hAnsi="Arial"/>
          <w:sz w:val="24"/>
          <w:szCs w:val="24"/>
        </w:rPr>
        <w:t>)</w:t>
      </w:r>
      <w:r>
        <w:rPr>
          <w:rFonts w:ascii="Arial" w:hAnsi="Arial"/>
          <w:sz w:val="24"/>
          <w:szCs w:val="24"/>
        </w:rPr>
        <w:t> </w:t>
      </w:r>
    </w:p>
    <w:p w:rsidR="00120677" w:rsidRDefault="00120677" w:rsidP="00120677">
      <w:pPr>
        <w:widowControl w:val="0"/>
        <w:autoSpaceDE w:val="0"/>
        <w:autoSpaceDN w:val="0"/>
        <w:adjustRightInd w:val="0"/>
        <w:spacing w:after="0" w:line="240" w:lineRule="auto"/>
        <w:ind w:left="360"/>
        <w:jc w:val="both"/>
        <w:rPr>
          <w:rFonts w:ascii="Arial" w:hAnsi="Arial"/>
          <w:sz w:val="24"/>
          <w:szCs w:val="24"/>
        </w:rPr>
      </w:pPr>
    </w:p>
    <w:p w:rsidR="00120677" w:rsidRDefault="00120677" w:rsidP="00120677">
      <w:pPr>
        <w:widowControl w:val="0"/>
        <w:autoSpaceDE w:val="0"/>
        <w:autoSpaceDN w:val="0"/>
        <w:adjustRightInd w:val="0"/>
        <w:spacing w:after="0" w:line="240" w:lineRule="auto"/>
        <w:jc w:val="both"/>
        <w:rPr>
          <w:rFonts w:ascii="Arial" w:hAnsi="Arial"/>
          <w:sz w:val="24"/>
          <w:szCs w:val="24"/>
        </w:rPr>
      </w:pPr>
      <w:r>
        <w:rPr>
          <w:rFonts w:ascii="Arial" w:hAnsi="Arial"/>
          <w:sz w:val="24"/>
          <w:szCs w:val="24"/>
        </w:rPr>
        <w:t>Il y a lieu de souligner la progression importante de la part des ménages disposant d’au moins un téléphone portable qui est passée de 66,6% en 2004 à 94,4% en 2014. Cette progression est encore plus marquée en milieu rural où cette proportion est passée de 42,3% à 90,1%. De même, la part des ménages disposant d’une parabole a connu une forte augmentation passant de 33,8% à 83,7% (14% à 71,6% en milieu rural  et 46,6% à 90,0% en milieu urbain).</w:t>
      </w:r>
    </w:p>
    <w:p w:rsidR="00120677" w:rsidRDefault="00120677" w:rsidP="00120677">
      <w:pPr>
        <w:widowControl w:val="0"/>
        <w:autoSpaceDE w:val="0"/>
        <w:autoSpaceDN w:val="0"/>
        <w:adjustRightInd w:val="0"/>
        <w:spacing w:after="0" w:line="240" w:lineRule="auto"/>
        <w:ind w:left="360"/>
        <w:jc w:val="both"/>
        <w:rPr>
          <w:rFonts w:ascii="Arial" w:hAnsi="Arial"/>
          <w:sz w:val="24"/>
          <w:szCs w:val="24"/>
        </w:rPr>
      </w:pPr>
    </w:p>
    <w:p w:rsidR="00120677" w:rsidRDefault="00120677" w:rsidP="00120677">
      <w:pPr>
        <w:widowControl w:val="0"/>
        <w:autoSpaceDE w:val="0"/>
        <w:autoSpaceDN w:val="0"/>
        <w:adjustRightInd w:val="0"/>
        <w:spacing w:after="0" w:line="240" w:lineRule="auto"/>
        <w:jc w:val="both"/>
        <w:rPr>
          <w:rFonts w:ascii="Arial" w:hAnsi="Arial"/>
          <w:sz w:val="24"/>
          <w:szCs w:val="24"/>
        </w:rPr>
      </w:pPr>
      <w:r>
        <w:rPr>
          <w:rFonts w:ascii="Arial" w:hAnsi="Arial"/>
          <w:sz w:val="24"/>
          <w:szCs w:val="24"/>
        </w:rPr>
        <w:t>Concernant les moyens de transport, 18,4% des ménages possèdent une voiture (8,9% en milieu rural et 23,5% en milieu urbain) et 13,6% un motocycle (15,8% en milieu rural et 12,4% en milieu urbain).</w:t>
      </w:r>
    </w:p>
    <w:p w:rsidR="00120677" w:rsidRPr="008E5E72" w:rsidRDefault="00120677" w:rsidP="00120677">
      <w:pPr>
        <w:pStyle w:val="Titre3"/>
      </w:pPr>
      <w:bookmarkStart w:id="20" w:name="_Toc306293760"/>
      <w:r w:rsidRPr="008E5E72">
        <w:t>Mais un parc logement vieillissant</w:t>
      </w:r>
      <w:bookmarkEnd w:id="20"/>
      <w:r w:rsidRPr="008E5E72">
        <w:t xml:space="preserve"> </w:t>
      </w:r>
    </w:p>
    <w:p w:rsidR="00120677" w:rsidRDefault="00120677" w:rsidP="00120677">
      <w:pPr>
        <w:spacing w:line="240" w:lineRule="auto"/>
        <w:jc w:val="both"/>
        <w:rPr>
          <w:rFonts w:ascii="Arial" w:hAnsi="Arial"/>
          <w:sz w:val="24"/>
          <w:szCs w:val="24"/>
        </w:rPr>
      </w:pPr>
      <w:r w:rsidRPr="00A31999">
        <w:rPr>
          <w:rFonts w:ascii="Arial" w:hAnsi="Arial"/>
          <w:sz w:val="24"/>
          <w:szCs w:val="24"/>
        </w:rPr>
        <w:t>L</w:t>
      </w:r>
      <w:r>
        <w:rPr>
          <w:rFonts w:ascii="Arial" w:hAnsi="Arial"/>
          <w:sz w:val="24"/>
          <w:szCs w:val="24"/>
        </w:rPr>
        <w:t>a répartition des ménages selon l’ancienneté de leur logement montre que 19,2% d’entre eux occupent un logement âgé de moins de 10 ans (18% en milieu rural et 19,8% en milieu urbain)  et 21% occupent un logement âgé de 50 ans et plus (32,1% en milieu rural et 15,2% en milieu urbain).</w:t>
      </w:r>
    </w:p>
    <w:p w:rsidR="00120677" w:rsidRDefault="00120677" w:rsidP="00120677">
      <w:pPr>
        <w:spacing w:line="240" w:lineRule="auto"/>
        <w:jc w:val="both"/>
        <w:rPr>
          <w:rFonts w:ascii="Arial" w:hAnsi="Arial"/>
          <w:sz w:val="24"/>
          <w:szCs w:val="24"/>
        </w:rPr>
      </w:pPr>
      <w:r>
        <w:rPr>
          <w:rFonts w:ascii="Arial" w:hAnsi="Arial"/>
          <w:sz w:val="24"/>
          <w:szCs w:val="24"/>
        </w:rPr>
        <w:t>Depuis 2004, on a assisté à un vieillissement du parc logement marocain ; la part des logements de moins de 20 ans a diminué de 50% à 44% alors que celle des logements de plus de 20 ans a connu une progression passant de  49,9% à 57,8%.</w:t>
      </w:r>
    </w:p>
    <w:p w:rsidR="00120677" w:rsidRDefault="00120677" w:rsidP="00120677">
      <w:pPr>
        <w:spacing w:line="240" w:lineRule="auto"/>
        <w:jc w:val="both"/>
        <w:rPr>
          <w:rFonts w:ascii="Arial" w:hAnsi="Arial"/>
          <w:sz w:val="24"/>
          <w:szCs w:val="24"/>
        </w:rPr>
      </w:pPr>
      <w:r>
        <w:rPr>
          <w:rFonts w:ascii="Arial" w:hAnsi="Arial"/>
          <w:sz w:val="24"/>
          <w:szCs w:val="24"/>
        </w:rPr>
        <w:lastRenderedPageBreak/>
        <w:t>Au niveau régional, la répartition du parc logement s</w:t>
      </w:r>
      <w:r w:rsidRPr="004B45FB">
        <w:rPr>
          <w:rFonts w:ascii="Arial" w:hAnsi="Arial"/>
          <w:sz w:val="24"/>
          <w:szCs w:val="24"/>
        </w:rPr>
        <w:t xml:space="preserve">elon l’ancienneté </w:t>
      </w:r>
      <w:r>
        <w:rPr>
          <w:rFonts w:ascii="Arial" w:hAnsi="Arial"/>
          <w:sz w:val="24"/>
          <w:szCs w:val="24"/>
        </w:rPr>
        <w:t xml:space="preserve">montre que les vieux logements </w:t>
      </w:r>
      <w:r w:rsidRPr="004B45FB">
        <w:rPr>
          <w:rFonts w:ascii="Arial" w:hAnsi="Arial"/>
          <w:sz w:val="24"/>
          <w:szCs w:val="24"/>
        </w:rPr>
        <w:t>de 50 ans et plus</w:t>
      </w:r>
      <w:r>
        <w:rPr>
          <w:rFonts w:ascii="Arial" w:hAnsi="Arial"/>
          <w:sz w:val="24"/>
          <w:szCs w:val="24"/>
        </w:rPr>
        <w:t xml:space="preserve"> sont plus fréquents dans les régions du </w:t>
      </w:r>
      <w:r w:rsidRPr="004B45FB">
        <w:rPr>
          <w:rFonts w:ascii="Arial" w:hAnsi="Arial"/>
          <w:sz w:val="24"/>
          <w:szCs w:val="24"/>
        </w:rPr>
        <w:t xml:space="preserve">Grand </w:t>
      </w:r>
      <w:r>
        <w:rPr>
          <w:rFonts w:ascii="Arial" w:hAnsi="Arial"/>
          <w:sz w:val="24"/>
          <w:szCs w:val="24"/>
        </w:rPr>
        <w:t>C</w:t>
      </w:r>
      <w:r w:rsidRPr="004B45FB">
        <w:rPr>
          <w:rFonts w:ascii="Arial" w:hAnsi="Arial"/>
          <w:sz w:val="24"/>
          <w:szCs w:val="24"/>
        </w:rPr>
        <w:t>asablanca-</w:t>
      </w:r>
      <w:r>
        <w:rPr>
          <w:rFonts w:ascii="Arial" w:hAnsi="Arial"/>
          <w:sz w:val="24"/>
          <w:szCs w:val="24"/>
        </w:rPr>
        <w:t>S</w:t>
      </w:r>
      <w:r w:rsidRPr="004B45FB">
        <w:rPr>
          <w:rFonts w:ascii="Arial" w:hAnsi="Arial"/>
          <w:sz w:val="24"/>
          <w:szCs w:val="24"/>
        </w:rPr>
        <w:t xml:space="preserve">ettat (23,6%), </w:t>
      </w:r>
      <w:r>
        <w:rPr>
          <w:rFonts w:ascii="Arial" w:hAnsi="Arial"/>
          <w:sz w:val="24"/>
          <w:szCs w:val="24"/>
        </w:rPr>
        <w:t>M</w:t>
      </w:r>
      <w:r w:rsidRPr="004B45FB">
        <w:rPr>
          <w:rFonts w:ascii="Arial" w:hAnsi="Arial"/>
          <w:sz w:val="24"/>
          <w:szCs w:val="24"/>
        </w:rPr>
        <w:t>arrakech-</w:t>
      </w:r>
      <w:r>
        <w:rPr>
          <w:rFonts w:ascii="Arial" w:hAnsi="Arial"/>
          <w:sz w:val="24"/>
          <w:szCs w:val="24"/>
        </w:rPr>
        <w:t>S</w:t>
      </w:r>
      <w:r w:rsidRPr="004B45FB">
        <w:rPr>
          <w:rFonts w:ascii="Arial" w:hAnsi="Arial"/>
          <w:sz w:val="24"/>
          <w:szCs w:val="24"/>
        </w:rPr>
        <w:t xml:space="preserve">afi (17,4%), </w:t>
      </w:r>
      <w:r>
        <w:rPr>
          <w:rFonts w:ascii="Arial" w:hAnsi="Arial"/>
          <w:sz w:val="24"/>
          <w:szCs w:val="24"/>
        </w:rPr>
        <w:t>T</w:t>
      </w:r>
      <w:r w:rsidRPr="004B45FB">
        <w:rPr>
          <w:rFonts w:ascii="Arial" w:hAnsi="Arial"/>
          <w:sz w:val="24"/>
          <w:szCs w:val="24"/>
        </w:rPr>
        <w:t>anger-</w:t>
      </w:r>
      <w:r>
        <w:rPr>
          <w:rFonts w:ascii="Arial" w:hAnsi="Arial"/>
          <w:sz w:val="24"/>
          <w:szCs w:val="24"/>
        </w:rPr>
        <w:t>Té</w:t>
      </w:r>
      <w:r w:rsidRPr="004B45FB">
        <w:rPr>
          <w:rFonts w:ascii="Arial" w:hAnsi="Arial"/>
          <w:sz w:val="24"/>
          <w:szCs w:val="24"/>
        </w:rPr>
        <w:t>touan-</w:t>
      </w:r>
      <w:r>
        <w:rPr>
          <w:rFonts w:ascii="Arial" w:hAnsi="Arial"/>
          <w:sz w:val="24"/>
          <w:szCs w:val="24"/>
        </w:rPr>
        <w:t>A</w:t>
      </w:r>
      <w:r w:rsidRPr="004B45FB">
        <w:rPr>
          <w:rFonts w:ascii="Arial" w:hAnsi="Arial"/>
          <w:sz w:val="24"/>
          <w:szCs w:val="24"/>
        </w:rPr>
        <w:t xml:space="preserve">l </w:t>
      </w:r>
      <w:r>
        <w:rPr>
          <w:rFonts w:ascii="Arial" w:hAnsi="Arial"/>
          <w:sz w:val="24"/>
          <w:szCs w:val="24"/>
        </w:rPr>
        <w:t>H</w:t>
      </w:r>
      <w:r w:rsidRPr="004B45FB">
        <w:rPr>
          <w:rFonts w:ascii="Arial" w:hAnsi="Arial"/>
          <w:sz w:val="24"/>
          <w:szCs w:val="24"/>
        </w:rPr>
        <w:t xml:space="preserve">oceima (15,8%), </w:t>
      </w:r>
      <w:r>
        <w:rPr>
          <w:rFonts w:ascii="Arial" w:hAnsi="Arial"/>
          <w:sz w:val="24"/>
          <w:szCs w:val="24"/>
        </w:rPr>
        <w:t>B</w:t>
      </w:r>
      <w:r w:rsidRPr="004B45FB">
        <w:rPr>
          <w:rFonts w:ascii="Arial" w:hAnsi="Arial"/>
          <w:sz w:val="24"/>
          <w:szCs w:val="24"/>
        </w:rPr>
        <w:t xml:space="preserve">éni </w:t>
      </w:r>
      <w:r>
        <w:rPr>
          <w:rFonts w:ascii="Arial" w:hAnsi="Arial"/>
          <w:sz w:val="24"/>
          <w:szCs w:val="24"/>
        </w:rPr>
        <w:t>M</w:t>
      </w:r>
      <w:r w:rsidRPr="004B45FB">
        <w:rPr>
          <w:rFonts w:ascii="Arial" w:hAnsi="Arial"/>
          <w:sz w:val="24"/>
          <w:szCs w:val="24"/>
        </w:rPr>
        <w:t>ellal-</w:t>
      </w:r>
      <w:r>
        <w:rPr>
          <w:rFonts w:ascii="Arial" w:hAnsi="Arial"/>
          <w:sz w:val="24"/>
          <w:szCs w:val="24"/>
        </w:rPr>
        <w:t>K</w:t>
      </w:r>
      <w:r w:rsidRPr="004B45FB">
        <w:rPr>
          <w:rFonts w:ascii="Arial" w:hAnsi="Arial"/>
          <w:sz w:val="24"/>
          <w:szCs w:val="24"/>
        </w:rPr>
        <w:t>h</w:t>
      </w:r>
      <w:r>
        <w:rPr>
          <w:rFonts w:ascii="Arial" w:hAnsi="Arial"/>
          <w:sz w:val="24"/>
          <w:szCs w:val="24"/>
        </w:rPr>
        <w:t>é</w:t>
      </w:r>
      <w:r w:rsidRPr="004B45FB">
        <w:rPr>
          <w:rFonts w:ascii="Arial" w:hAnsi="Arial"/>
          <w:sz w:val="24"/>
          <w:szCs w:val="24"/>
        </w:rPr>
        <w:t xml:space="preserve">nifra (13,4%) et </w:t>
      </w:r>
      <w:r>
        <w:rPr>
          <w:rFonts w:ascii="Arial" w:hAnsi="Arial"/>
          <w:sz w:val="24"/>
          <w:szCs w:val="24"/>
        </w:rPr>
        <w:t>F</w:t>
      </w:r>
      <w:r w:rsidRPr="004B45FB">
        <w:rPr>
          <w:rFonts w:ascii="Arial" w:hAnsi="Arial"/>
          <w:sz w:val="24"/>
          <w:szCs w:val="24"/>
        </w:rPr>
        <w:t>ès-</w:t>
      </w:r>
      <w:r>
        <w:rPr>
          <w:rFonts w:ascii="Arial" w:hAnsi="Arial"/>
          <w:sz w:val="24"/>
          <w:szCs w:val="24"/>
        </w:rPr>
        <w:t>M</w:t>
      </w:r>
      <w:r w:rsidRPr="004B45FB">
        <w:rPr>
          <w:rFonts w:ascii="Arial" w:hAnsi="Arial"/>
          <w:sz w:val="24"/>
          <w:szCs w:val="24"/>
        </w:rPr>
        <w:t>eknès (13,2%).</w:t>
      </w:r>
      <w:r>
        <w:rPr>
          <w:rFonts w:ascii="Arial" w:hAnsi="Arial"/>
          <w:sz w:val="24"/>
          <w:szCs w:val="24"/>
        </w:rPr>
        <w:t xml:space="preserve"> Par contre, ce type de logement est moins fréquent dans les trois régions du Sud, E</w:t>
      </w:r>
      <w:r w:rsidRPr="004B45FB">
        <w:rPr>
          <w:rFonts w:ascii="Arial" w:hAnsi="Arial"/>
          <w:sz w:val="24"/>
          <w:szCs w:val="24"/>
        </w:rPr>
        <w:t>ddakhla-Oued Eddahab</w:t>
      </w:r>
      <w:r>
        <w:rPr>
          <w:rFonts w:ascii="Arial" w:hAnsi="Arial"/>
          <w:sz w:val="24"/>
          <w:szCs w:val="24"/>
        </w:rPr>
        <w:t xml:space="preserve"> </w:t>
      </w:r>
      <w:r w:rsidRPr="004B45FB">
        <w:rPr>
          <w:rFonts w:ascii="Arial" w:hAnsi="Arial"/>
          <w:sz w:val="24"/>
          <w:szCs w:val="24"/>
        </w:rPr>
        <w:t>(1,5%), Laayoune-Sakia El Hamra (2,3%) Guelmim-Oued Noun (5,1</w:t>
      </w:r>
      <w:r>
        <w:rPr>
          <w:rFonts w:ascii="Arial" w:hAnsi="Arial"/>
          <w:sz w:val="24"/>
          <w:szCs w:val="24"/>
        </w:rPr>
        <w:t>%) et l’O</w:t>
      </w:r>
      <w:r w:rsidRPr="004B45FB">
        <w:rPr>
          <w:rFonts w:ascii="Arial" w:hAnsi="Arial"/>
          <w:sz w:val="24"/>
          <w:szCs w:val="24"/>
        </w:rPr>
        <w:t>riental</w:t>
      </w:r>
      <w:r>
        <w:rPr>
          <w:rFonts w:ascii="Arial" w:hAnsi="Arial"/>
          <w:sz w:val="24"/>
          <w:szCs w:val="24"/>
        </w:rPr>
        <w:t xml:space="preserve"> (</w:t>
      </w:r>
      <w:r w:rsidRPr="004B45FB">
        <w:rPr>
          <w:rFonts w:ascii="Arial" w:hAnsi="Arial"/>
          <w:sz w:val="24"/>
          <w:szCs w:val="24"/>
        </w:rPr>
        <w:t>9,0%).</w:t>
      </w:r>
    </w:p>
    <w:p w:rsidR="00120677" w:rsidRPr="004B45FB" w:rsidRDefault="00120677" w:rsidP="00120677">
      <w:pPr>
        <w:spacing w:line="240" w:lineRule="auto"/>
        <w:jc w:val="both"/>
        <w:rPr>
          <w:rFonts w:ascii="Arial" w:hAnsi="Arial"/>
          <w:sz w:val="24"/>
          <w:szCs w:val="24"/>
        </w:rPr>
      </w:pPr>
    </w:p>
    <w:p w:rsidR="00F94342" w:rsidRPr="004B45FB" w:rsidRDefault="00F94342" w:rsidP="00120677">
      <w:pPr>
        <w:pStyle w:val="Paragraphedeliste"/>
        <w:spacing w:after="0"/>
        <w:ind w:left="0"/>
        <w:jc w:val="both"/>
        <w:rPr>
          <w:rFonts w:ascii="Arial" w:hAnsi="Arial"/>
          <w:sz w:val="24"/>
          <w:szCs w:val="24"/>
        </w:rPr>
      </w:pPr>
    </w:p>
    <w:sectPr w:rsidR="00F94342" w:rsidRPr="004B45FB" w:rsidSect="00EF287F">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232" w:rsidRDefault="00E26232" w:rsidP="00EF287F">
      <w:pPr>
        <w:spacing w:after="0" w:line="240" w:lineRule="auto"/>
      </w:pPr>
      <w:r>
        <w:separator/>
      </w:r>
    </w:p>
  </w:endnote>
  <w:endnote w:type="continuationSeparator" w:id="1">
    <w:p w:rsidR="00E26232" w:rsidRDefault="00E26232" w:rsidP="00EF2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D2" w:rsidRDefault="00FA074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525.2pt;margin-top:776.75pt;width:29pt;height:21.6pt;z-index:251657728;mso-position-horizontal-relative:page;mso-position-vertical-relative:page" o:allowincell="f" adj="14135" strokecolor="gray" strokeweight=".25pt">
          <v:textbox style="mso-next-textbox:#_x0000_s2049">
            <w:txbxContent>
              <w:p w:rsidR="005263D2" w:rsidRDefault="00FA074D">
                <w:pPr>
                  <w:jc w:val="center"/>
                </w:pPr>
                <w:r>
                  <w:fldChar w:fldCharType="begin"/>
                </w:r>
                <w:r w:rsidR="005263D2">
                  <w:instrText xml:space="preserve"> </w:instrText>
                </w:r>
                <w:r w:rsidR="005A02F3">
                  <w:instrText>PAGE</w:instrText>
                </w:r>
                <w:r w:rsidR="005263D2">
                  <w:instrText xml:space="preserve">    \* MERGEFORMAT </w:instrText>
                </w:r>
                <w:r>
                  <w:fldChar w:fldCharType="separate"/>
                </w:r>
                <w:r w:rsidR="009D459E" w:rsidRPr="009D459E">
                  <w:rPr>
                    <w:noProof/>
                    <w:sz w:val="16"/>
                    <w:szCs w:val="16"/>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232" w:rsidRDefault="00E26232" w:rsidP="00EF287F">
      <w:pPr>
        <w:spacing w:after="0" w:line="240" w:lineRule="auto"/>
      </w:pPr>
      <w:r>
        <w:separator/>
      </w:r>
    </w:p>
  </w:footnote>
  <w:footnote w:type="continuationSeparator" w:id="1">
    <w:p w:rsidR="00E26232" w:rsidRDefault="00E26232" w:rsidP="00EF28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31C0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101D80"/>
    <w:multiLevelType w:val="hybridMultilevel"/>
    <w:tmpl w:val="D102CF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65F35DB"/>
    <w:multiLevelType w:val="hybridMultilevel"/>
    <w:tmpl w:val="91807C4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5313270"/>
    <w:multiLevelType w:val="hybridMultilevel"/>
    <w:tmpl w:val="3F6C88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4C966B87"/>
    <w:multiLevelType w:val="hybridMultilevel"/>
    <w:tmpl w:val="D1AAE876"/>
    <w:lvl w:ilvl="0" w:tplc="3D36BA3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5C0033E5"/>
    <w:multiLevelType w:val="hybridMultilevel"/>
    <w:tmpl w:val="32880C60"/>
    <w:lvl w:ilvl="0" w:tplc="23888416">
      <w:start w:val="29"/>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0C92D24"/>
    <w:multiLevelType w:val="hybridMultilevel"/>
    <w:tmpl w:val="572ED7FE"/>
    <w:lvl w:ilvl="0" w:tplc="44828352">
      <w:start w:val="4"/>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4612E0"/>
    <w:rsid w:val="000002F5"/>
    <w:rsid w:val="00004A07"/>
    <w:rsid w:val="000104A7"/>
    <w:rsid w:val="00011F1D"/>
    <w:rsid w:val="00015DAF"/>
    <w:rsid w:val="000163B1"/>
    <w:rsid w:val="000179C7"/>
    <w:rsid w:val="00020C99"/>
    <w:rsid w:val="00020DE7"/>
    <w:rsid w:val="000244DE"/>
    <w:rsid w:val="0002450E"/>
    <w:rsid w:val="00027563"/>
    <w:rsid w:val="00027E76"/>
    <w:rsid w:val="00030351"/>
    <w:rsid w:val="00030D21"/>
    <w:rsid w:val="000324C6"/>
    <w:rsid w:val="00033431"/>
    <w:rsid w:val="00042118"/>
    <w:rsid w:val="000423BF"/>
    <w:rsid w:val="000442C2"/>
    <w:rsid w:val="00044742"/>
    <w:rsid w:val="00047A6D"/>
    <w:rsid w:val="00047C61"/>
    <w:rsid w:val="000532B1"/>
    <w:rsid w:val="000553EC"/>
    <w:rsid w:val="000554A4"/>
    <w:rsid w:val="00056E8F"/>
    <w:rsid w:val="00057C68"/>
    <w:rsid w:val="000600F9"/>
    <w:rsid w:val="00064B7D"/>
    <w:rsid w:val="00076A9B"/>
    <w:rsid w:val="00087914"/>
    <w:rsid w:val="00087F9E"/>
    <w:rsid w:val="00095D29"/>
    <w:rsid w:val="00096A3B"/>
    <w:rsid w:val="000A00CD"/>
    <w:rsid w:val="000A051C"/>
    <w:rsid w:val="000A13DC"/>
    <w:rsid w:val="000A44AC"/>
    <w:rsid w:val="000A6C25"/>
    <w:rsid w:val="000A70A8"/>
    <w:rsid w:val="000A7F45"/>
    <w:rsid w:val="000B1E64"/>
    <w:rsid w:val="000B45A0"/>
    <w:rsid w:val="000B499E"/>
    <w:rsid w:val="000B7A8E"/>
    <w:rsid w:val="000C38E8"/>
    <w:rsid w:val="000D07BD"/>
    <w:rsid w:val="000E17D5"/>
    <w:rsid w:val="000E2183"/>
    <w:rsid w:val="000E5FB1"/>
    <w:rsid w:val="000E7447"/>
    <w:rsid w:val="000F187C"/>
    <w:rsid w:val="000F37FF"/>
    <w:rsid w:val="000F470A"/>
    <w:rsid w:val="00100748"/>
    <w:rsid w:val="00100992"/>
    <w:rsid w:val="00103398"/>
    <w:rsid w:val="00103641"/>
    <w:rsid w:val="00110E8F"/>
    <w:rsid w:val="001128E4"/>
    <w:rsid w:val="00113883"/>
    <w:rsid w:val="001205CE"/>
    <w:rsid w:val="00120677"/>
    <w:rsid w:val="00122DCF"/>
    <w:rsid w:val="00122ED5"/>
    <w:rsid w:val="0012405D"/>
    <w:rsid w:val="0012501D"/>
    <w:rsid w:val="00134658"/>
    <w:rsid w:val="00142952"/>
    <w:rsid w:val="0014740B"/>
    <w:rsid w:val="00147DEB"/>
    <w:rsid w:val="00150A94"/>
    <w:rsid w:val="00154876"/>
    <w:rsid w:val="00160916"/>
    <w:rsid w:val="00161DF9"/>
    <w:rsid w:val="00163392"/>
    <w:rsid w:val="001638E5"/>
    <w:rsid w:val="0016399E"/>
    <w:rsid w:val="00164FBB"/>
    <w:rsid w:val="001676A0"/>
    <w:rsid w:val="00180576"/>
    <w:rsid w:val="00180FA7"/>
    <w:rsid w:val="001811B8"/>
    <w:rsid w:val="00182B8F"/>
    <w:rsid w:val="00184234"/>
    <w:rsid w:val="00187398"/>
    <w:rsid w:val="0019062F"/>
    <w:rsid w:val="00195018"/>
    <w:rsid w:val="00196EC1"/>
    <w:rsid w:val="001A2561"/>
    <w:rsid w:val="001B0388"/>
    <w:rsid w:val="001B4CA4"/>
    <w:rsid w:val="001B7BA2"/>
    <w:rsid w:val="001C16F6"/>
    <w:rsid w:val="001C2630"/>
    <w:rsid w:val="001C302E"/>
    <w:rsid w:val="001D08C2"/>
    <w:rsid w:val="001E011D"/>
    <w:rsid w:val="001E1302"/>
    <w:rsid w:val="001E241B"/>
    <w:rsid w:val="001E651C"/>
    <w:rsid w:val="001E6966"/>
    <w:rsid w:val="001E6FE8"/>
    <w:rsid w:val="001F0465"/>
    <w:rsid w:val="001F062B"/>
    <w:rsid w:val="001F2F2D"/>
    <w:rsid w:val="00221BAD"/>
    <w:rsid w:val="0022493E"/>
    <w:rsid w:val="00226F1D"/>
    <w:rsid w:val="00227958"/>
    <w:rsid w:val="00232613"/>
    <w:rsid w:val="002329E3"/>
    <w:rsid w:val="0024029D"/>
    <w:rsid w:val="00243395"/>
    <w:rsid w:val="00243BD8"/>
    <w:rsid w:val="00253BFB"/>
    <w:rsid w:val="00257245"/>
    <w:rsid w:val="002612F9"/>
    <w:rsid w:val="00263F2F"/>
    <w:rsid w:val="00265BAF"/>
    <w:rsid w:val="002662A4"/>
    <w:rsid w:val="00266878"/>
    <w:rsid w:val="0027007B"/>
    <w:rsid w:val="00270AB1"/>
    <w:rsid w:val="00270E94"/>
    <w:rsid w:val="00271182"/>
    <w:rsid w:val="0027173E"/>
    <w:rsid w:val="00273410"/>
    <w:rsid w:val="002744A5"/>
    <w:rsid w:val="00274D93"/>
    <w:rsid w:val="00277835"/>
    <w:rsid w:val="002817A0"/>
    <w:rsid w:val="00281C69"/>
    <w:rsid w:val="002873A4"/>
    <w:rsid w:val="00290FC2"/>
    <w:rsid w:val="002942FF"/>
    <w:rsid w:val="00295990"/>
    <w:rsid w:val="00296D6C"/>
    <w:rsid w:val="00297491"/>
    <w:rsid w:val="002A26FF"/>
    <w:rsid w:val="002A278F"/>
    <w:rsid w:val="002A2981"/>
    <w:rsid w:val="002A4684"/>
    <w:rsid w:val="002B2D9F"/>
    <w:rsid w:val="002B3027"/>
    <w:rsid w:val="002B3A65"/>
    <w:rsid w:val="002B4128"/>
    <w:rsid w:val="002C08D0"/>
    <w:rsid w:val="002C30F9"/>
    <w:rsid w:val="002C340A"/>
    <w:rsid w:val="002C3686"/>
    <w:rsid w:val="002C40D8"/>
    <w:rsid w:val="002C5889"/>
    <w:rsid w:val="002D2DCD"/>
    <w:rsid w:val="002E1D5F"/>
    <w:rsid w:val="002E7735"/>
    <w:rsid w:val="002F080E"/>
    <w:rsid w:val="002F0D25"/>
    <w:rsid w:val="00305BC8"/>
    <w:rsid w:val="0030721F"/>
    <w:rsid w:val="00310241"/>
    <w:rsid w:val="00311191"/>
    <w:rsid w:val="003118A1"/>
    <w:rsid w:val="00311BC5"/>
    <w:rsid w:val="00316DAC"/>
    <w:rsid w:val="00317D30"/>
    <w:rsid w:val="0032010F"/>
    <w:rsid w:val="00321027"/>
    <w:rsid w:val="003226CB"/>
    <w:rsid w:val="00326160"/>
    <w:rsid w:val="00327180"/>
    <w:rsid w:val="00331C71"/>
    <w:rsid w:val="00333ADC"/>
    <w:rsid w:val="0033654E"/>
    <w:rsid w:val="00337B54"/>
    <w:rsid w:val="00343EB7"/>
    <w:rsid w:val="00346802"/>
    <w:rsid w:val="003478D5"/>
    <w:rsid w:val="003530D6"/>
    <w:rsid w:val="0035316E"/>
    <w:rsid w:val="003542E7"/>
    <w:rsid w:val="003617E0"/>
    <w:rsid w:val="003629DE"/>
    <w:rsid w:val="00363BEC"/>
    <w:rsid w:val="003664C1"/>
    <w:rsid w:val="00373054"/>
    <w:rsid w:val="0037368B"/>
    <w:rsid w:val="00373EC3"/>
    <w:rsid w:val="003756BE"/>
    <w:rsid w:val="00377E95"/>
    <w:rsid w:val="00384C43"/>
    <w:rsid w:val="00386FB9"/>
    <w:rsid w:val="0038777A"/>
    <w:rsid w:val="003A084F"/>
    <w:rsid w:val="003A3F96"/>
    <w:rsid w:val="003A5396"/>
    <w:rsid w:val="003A701C"/>
    <w:rsid w:val="003A7711"/>
    <w:rsid w:val="003A7849"/>
    <w:rsid w:val="003B0E2A"/>
    <w:rsid w:val="003B2FB1"/>
    <w:rsid w:val="003B6EEF"/>
    <w:rsid w:val="003B6EF2"/>
    <w:rsid w:val="003C0BC5"/>
    <w:rsid w:val="003C0E79"/>
    <w:rsid w:val="003C1D8E"/>
    <w:rsid w:val="003C2271"/>
    <w:rsid w:val="003D051E"/>
    <w:rsid w:val="003D1CE5"/>
    <w:rsid w:val="003D4EBC"/>
    <w:rsid w:val="003D50D6"/>
    <w:rsid w:val="003D60F5"/>
    <w:rsid w:val="003E0479"/>
    <w:rsid w:val="003E217B"/>
    <w:rsid w:val="003E5EEC"/>
    <w:rsid w:val="003E6F6A"/>
    <w:rsid w:val="003E757D"/>
    <w:rsid w:val="003F2374"/>
    <w:rsid w:val="003F4A0F"/>
    <w:rsid w:val="003F6472"/>
    <w:rsid w:val="003F6E1C"/>
    <w:rsid w:val="003F762F"/>
    <w:rsid w:val="0040486E"/>
    <w:rsid w:val="004145B5"/>
    <w:rsid w:val="00414B67"/>
    <w:rsid w:val="004179F3"/>
    <w:rsid w:val="004201A0"/>
    <w:rsid w:val="0042186D"/>
    <w:rsid w:val="00423E94"/>
    <w:rsid w:val="00432249"/>
    <w:rsid w:val="00442BC2"/>
    <w:rsid w:val="004468CC"/>
    <w:rsid w:val="00447920"/>
    <w:rsid w:val="004502BB"/>
    <w:rsid w:val="00455055"/>
    <w:rsid w:val="00456EC8"/>
    <w:rsid w:val="00456EEE"/>
    <w:rsid w:val="004612E0"/>
    <w:rsid w:val="00473A67"/>
    <w:rsid w:val="00474B89"/>
    <w:rsid w:val="00475F19"/>
    <w:rsid w:val="00476209"/>
    <w:rsid w:val="0048114D"/>
    <w:rsid w:val="004833C4"/>
    <w:rsid w:val="00483442"/>
    <w:rsid w:val="004835D0"/>
    <w:rsid w:val="00484C85"/>
    <w:rsid w:val="00491C28"/>
    <w:rsid w:val="00492A33"/>
    <w:rsid w:val="004A35CA"/>
    <w:rsid w:val="004A3764"/>
    <w:rsid w:val="004A3953"/>
    <w:rsid w:val="004A715B"/>
    <w:rsid w:val="004B12B5"/>
    <w:rsid w:val="004B446B"/>
    <w:rsid w:val="004B45FB"/>
    <w:rsid w:val="004B598C"/>
    <w:rsid w:val="004B5F39"/>
    <w:rsid w:val="004B6E01"/>
    <w:rsid w:val="004C0FCB"/>
    <w:rsid w:val="004C2126"/>
    <w:rsid w:val="004C2FDA"/>
    <w:rsid w:val="004C556D"/>
    <w:rsid w:val="004C77D5"/>
    <w:rsid w:val="004D0C04"/>
    <w:rsid w:val="004D289D"/>
    <w:rsid w:val="004D2D55"/>
    <w:rsid w:val="004D319B"/>
    <w:rsid w:val="004D36F8"/>
    <w:rsid w:val="004D3E34"/>
    <w:rsid w:val="004D7449"/>
    <w:rsid w:val="004E1306"/>
    <w:rsid w:val="004E20CB"/>
    <w:rsid w:val="004E544F"/>
    <w:rsid w:val="004E6ECA"/>
    <w:rsid w:val="004E7818"/>
    <w:rsid w:val="004F3150"/>
    <w:rsid w:val="004F43D9"/>
    <w:rsid w:val="004F4CCB"/>
    <w:rsid w:val="00500E88"/>
    <w:rsid w:val="00501E40"/>
    <w:rsid w:val="00502E4F"/>
    <w:rsid w:val="00503D12"/>
    <w:rsid w:val="00504A2F"/>
    <w:rsid w:val="005124AC"/>
    <w:rsid w:val="00521256"/>
    <w:rsid w:val="00522433"/>
    <w:rsid w:val="005263D2"/>
    <w:rsid w:val="0052720A"/>
    <w:rsid w:val="0053229B"/>
    <w:rsid w:val="0053241D"/>
    <w:rsid w:val="00533C0E"/>
    <w:rsid w:val="005427A7"/>
    <w:rsid w:val="00551617"/>
    <w:rsid w:val="0055777D"/>
    <w:rsid w:val="0056129D"/>
    <w:rsid w:val="0056184C"/>
    <w:rsid w:val="00562F09"/>
    <w:rsid w:val="005644C3"/>
    <w:rsid w:val="00566D2E"/>
    <w:rsid w:val="00571BFE"/>
    <w:rsid w:val="00571D3D"/>
    <w:rsid w:val="0057228C"/>
    <w:rsid w:val="00575F52"/>
    <w:rsid w:val="0057774A"/>
    <w:rsid w:val="00577BB7"/>
    <w:rsid w:val="00584C5E"/>
    <w:rsid w:val="00587D01"/>
    <w:rsid w:val="00592800"/>
    <w:rsid w:val="00592A2B"/>
    <w:rsid w:val="00593962"/>
    <w:rsid w:val="00596B8E"/>
    <w:rsid w:val="00596C6C"/>
    <w:rsid w:val="00597969"/>
    <w:rsid w:val="005A02F3"/>
    <w:rsid w:val="005A13D9"/>
    <w:rsid w:val="005A5340"/>
    <w:rsid w:val="005A5FAF"/>
    <w:rsid w:val="005A748F"/>
    <w:rsid w:val="005B3F8F"/>
    <w:rsid w:val="005C1D31"/>
    <w:rsid w:val="005C438A"/>
    <w:rsid w:val="005C45D6"/>
    <w:rsid w:val="005C59E1"/>
    <w:rsid w:val="005C779B"/>
    <w:rsid w:val="005D7B46"/>
    <w:rsid w:val="005E0A50"/>
    <w:rsid w:val="005E294D"/>
    <w:rsid w:val="005E2A5B"/>
    <w:rsid w:val="005E2ECE"/>
    <w:rsid w:val="005E479E"/>
    <w:rsid w:val="005F63D2"/>
    <w:rsid w:val="005F6A9C"/>
    <w:rsid w:val="00600903"/>
    <w:rsid w:val="00600F5C"/>
    <w:rsid w:val="00605360"/>
    <w:rsid w:val="00606FDA"/>
    <w:rsid w:val="0060798A"/>
    <w:rsid w:val="006105F7"/>
    <w:rsid w:val="006123DB"/>
    <w:rsid w:val="0061342A"/>
    <w:rsid w:val="006162DC"/>
    <w:rsid w:val="00621543"/>
    <w:rsid w:val="0062629C"/>
    <w:rsid w:val="006317CA"/>
    <w:rsid w:val="0063199F"/>
    <w:rsid w:val="00632E3B"/>
    <w:rsid w:val="00633E0D"/>
    <w:rsid w:val="00635ADF"/>
    <w:rsid w:val="00635BB3"/>
    <w:rsid w:val="00645834"/>
    <w:rsid w:val="00645EA2"/>
    <w:rsid w:val="00646E0F"/>
    <w:rsid w:val="006478BD"/>
    <w:rsid w:val="00652C5B"/>
    <w:rsid w:val="00654394"/>
    <w:rsid w:val="00654F2E"/>
    <w:rsid w:val="0065601F"/>
    <w:rsid w:val="0065641D"/>
    <w:rsid w:val="0065650E"/>
    <w:rsid w:val="00660A1B"/>
    <w:rsid w:val="00662985"/>
    <w:rsid w:val="006702A7"/>
    <w:rsid w:val="00670FA4"/>
    <w:rsid w:val="0067633C"/>
    <w:rsid w:val="00680547"/>
    <w:rsid w:val="00681C9D"/>
    <w:rsid w:val="00686A82"/>
    <w:rsid w:val="00692846"/>
    <w:rsid w:val="00696A91"/>
    <w:rsid w:val="006A0D4E"/>
    <w:rsid w:val="006A31D9"/>
    <w:rsid w:val="006A7B14"/>
    <w:rsid w:val="006B0F87"/>
    <w:rsid w:val="006B2B3D"/>
    <w:rsid w:val="006B3584"/>
    <w:rsid w:val="006B4AE4"/>
    <w:rsid w:val="006C26A8"/>
    <w:rsid w:val="006C3514"/>
    <w:rsid w:val="006C6D67"/>
    <w:rsid w:val="006D1D0A"/>
    <w:rsid w:val="006E422E"/>
    <w:rsid w:val="006F1A5D"/>
    <w:rsid w:val="006F1C74"/>
    <w:rsid w:val="006F5342"/>
    <w:rsid w:val="006F6B1E"/>
    <w:rsid w:val="007001CF"/>
    <w:rsid w:val="007032CF"/>
    <w:rsid w:val="00707ACB"/>
    <w:rsid w:val="00710112"/>
    <w:rsid w:val="007142DF"/>
    <w:rsid w:val="00714619"/>
    <w:rsid w:val="00716257"/>
    <w:rsid w:val="00720BD9"/>
    <w:rsid w:val="00723907"/>
    <w:rsid w:val="0072494E"/>
    <w:rsid w:val="00725879"/>
    <w:rsid w:val="00727929"/>
    <w:rsid w:val="007303C1"/>
    <w:rsid w:val="00731908"/>
    <w:rsid w:val="00731993"/>
    <w:rsid w:val="00734BB0"/>
    <w:rsid w:val="00736FCD"/>
    <w:rsid w:val="00736FF5"/>
    <w:rsid w:val="007379FC"/>
    <w:rsid w:val="0074069C"/>
    <w:rsid w:val="0074091D"/>
    <w:rsid w:val="007414C8"/>
    <w:rsid w:val="00741DFF"/>
    <w:rsid w:val="007453ED"/>
    <w:rsid w:val="007467BD"/>
    <w:rsid w:val="00747216"/>
    <w:rsid w:val="007617BB"/>
    <w:rsid w:val="00762FFB"/>
    <w:rsid w:val="007752CD"/>
    <w:rsid w:val="007766A5"/>
    <w:rsid w:val="00777138"/>
    <w:rsid w:val="0077757E"/>
    <w:rsid w:val="00780266"/>
    <w:rsid w:val="00781C1E"/>
    <w:rsid w:val="00782531"/>
    <w:rsid w:val="00783530"/>
    <w:rsid w:val="00784A07"/>
    <w:rsid w:val="00793810"/>
    <w:rsid w:val="007A3271"/>
    <w:rsid w:val="007A4EF9"/>
    <w:rsid w:val="007A5B1C"/>
    <w:rsid w:val="007B2D47"/>
    <w:rsid w:val="007B3228"/>
    <w:rsid w:val="007C6313"/>
    <w:rsid w:val="007D3772"/>
    <w:rsid w:val="007D4592"/>
    <w:rsid w:val="007D52FE"/>
    <w:rsid w:val="007E1837"/>
    <w:rsid w:val="007E21BD"/>
    <w:rsid w:val="007E2EC0"/>
    <w:rsid w:val="007E7066"/>
    <w:rsid w:val="007E78B1"/>
    <w:rsid w:val="007F240B"/>
    <w:rsid w:val="007F29F2"/>
    <w:rsid w:val="007F47A0"/>
    <w:rsid w:val="007F49E2"/>
    <w:rsid w:val="007F69ED"/>
    <w:rsid w:val="007F7B33"/>
    <w:rsid w:val="007F7C47"/>
    <w:rsid w:val="00800068"/>
    <w:rsid w:val="0080007B"/>
    <w:rsid w:val="008003F7"/>
    <w:rsid w:val="00801D4A"/>
    <w:rsid w:val="00802AAE"/>
    <w:rsid w:val="00805AF8"/>
    <w:rsid w:val="00813E62"/>
    <w:rsid w:val="00817195"/>
    <w:rsid w:val="00817598"/>
    <w:rsid w:val="00821425"/>
    <w:rsid w:val="00822E29"/>
    <w:rsid w:val="00827008"/>
    <w:rsid w:val="0083052B"/>
    <w:rsid w:val="00831E7B"/>
    <w:rsid w:val="00834D3D"/>
    <w:rsid w:val="00841BD1"/>
    <w:rsid w:val="00844D0D"/>
    <w:rsid w:val="00851B36"/>
    <w:rsid w:val="0085448A"/>
    <w:rsid w:val="0085623A"/>
    <w:rsid w:val="00857D29"/>
    <w:rsid w:val="008612C1"/>
    <w:rsid w:val="0086177B"/>
    <w:rsid w:val="00862AAB"/>
    <w:rsid w:val="00862E11"/>
    <w:rsid w:val="00863EBF"/>
    <w:rsid w:val="00867184"/>
    <w:rsid w:val="00867A5E"/>
    <w:rsid w:val="00873F3C"/>
    <w:rsid w:val="008740DE"/>
    <w:rsid w:val="0087685C"/>
    <w:rsid w:val="00876E5A"/>
    <w:rsid w:val="00885893"/>
    <w:rsid w:val="00890F03"/>
    <w:rsid w:val="00892083"/>
    <w:rsid w:val="0089283C"/>
    <w:rsid w:val="0089459F"/>
    <w:rsid w:val="00894E54"/>
    <w:rsid w:val="008A042C"/>
    <w:rsid w:val="008A4263"/>
    <w:rsid w:val="008A53D3"/>
    <w:rsid w:val="008B0244"/>
    <w:rsid w:val="008B14EB"/>
    <w:rsid w:val="008B559B"/>
    <w:rsid w:val="008B6278"/>
    <w:rsid w:val="008B68E0"/>
    <w:rsid w:val="008B7981"/>
    <w:rsid w:val="008C550B"/>
    <w:rsid w:val="008C552E"/>
    <w:rsid w:val="008C666A"/>
    <w:rsid w:val="008C67AE"/>
    <w:rsid w:val="008D0033"/>
    <w:rsid w:val="008D0659"/>
    <w:rsid w:val="008D241E"/>
    <w:rsid w:val="008E25E3"/>
    <w:rsid w:val="008E4681"/>
    <w:rsid w:val="008E5730"/>
    <w:rsid w:val="008E5E72"/>
    <w:rsid w:val="008F39C8"/>
    <w:rsid w:val="0090127A"/>
    <w:rsid w:val="00903002"/>
    <w:rsid w:val="00910364"/>
    <w:rsid w:val="0091311D"/>
    <w:rsid w:val="0091320A"/>
    <w:rsid w:val="0091373A"/>
    <w:rsid w:val="009144E7"/>
    <w:rsid w:val="00917157"/>
    <w:rsid w:val="009172C4"/>
    <w:rsid w:val="009177D4"/>
    <w:rsid w:val="0092280F"/>
    <w:rsid w:val="00926784"/>
    <w:rsid w:val="00930852"/>
    <w:rsid w:val="0093247B"/>
    <w:rsid w:val="00934E4D"/>
    <w:rsid w:val="0094035F"/>
    <w:rsid w:val="00940CE3"/>
    <w:rsid w:val="00940D35"/>
    <w:rsid w:val="00943E2D"/>
    <w:rsid w:val="00945591"/>
    <w:rsid w:val="00947289"/>
    <w:rsid w:val="0094765D"/>
    <w:rsid w:val="00947EE1"/>
    <w:rsid w:val="009508FD"/>
    <w:rsid w:val="00950986"/>
    <w:rsid w:val="00955265"/>
    <w:rsid w:val="00955BC4"/>
    <w:rsid w:val="0096016C"/>
    <w:rsid w:val="0096016F"/>
    <w:rsid w:val="009631FC"/>
    <w:rsid w:val="00965B08"/>
    <w:rsid w:val="00970808"/>
    <w:rsid w:val="00975EBB"/>
    <w:rsid w:val="00984661"/>
    <w:rsid w:val="00985098"/>
    <w:rsid w:val="009879ED"/>
    <w:rsid w:val="00991AD4"/>
    <w:rsid w:val="00991F9B"/>
    <w:rsid w:val="00994CC3"/>
    <w:rsid w:val="009961BF"/>
    <w:rsid w:val="009978FE"/>
    <w:rsid w:val="009A1FBD"/>
    <w:rsid w:val="009A62C3"/>
    <w:rsid w:val="009A6C76"/>
    <w:rsid w:val="009B0B40"/>
    <w:rsid w:val="009B18E8"/>
    <w:rsid w:val="009B3259"/>
    <w:rsid w:val="009B5743"/>
    <w:rsid w:val="009C04E7"/>
    <w:rsid w:val="009C0CEC"/>
    <w:rsid w:val="009C1E7C"/>
    <w:rsid w:val="009C3496"/>
    <w:rsid w:val="009C4F5F"/>
    <w:rsid w:val="009C7054"/>
    <w:rsid w:val="009C7329"/>
    <w:rsid w:val="009C73AC"/>
    <w:rsid w:val="009C73EE"/>
    <w:rsid w:val="009D1697"/>
    <w:rsid w:val="009D175A"/>
    <w:rsid w:val="009D254E"/>
    <w:rsid w:val="009D459E"/>
    <w:rsid w:val="009D66E9"/>
    <w:rsid w:val="009E1370"/>
    <w:rsid w:val="009E6C4C"/>
    <w:rsid w:val="009F1BE8"/>
    <w:rsid w:val="009F4283"/>
    <w:rsid w:val="009F732B"/>
    <w:rsid w:val="009F7FA8"/>
    <w:rsid w:val="00A00442"/>
    <w:rsid w:val="00A03369"/>
    <w:rsid w:val="00A108F2"/>
    <w:rsid w:val="00A17926"/>
    <w:rsid w:val="00A22CA6"/>
    <w:rsid w:val="00A31999"/>
    <w:rsid w:val="00A33D36"/>
    <w:rsid w:val="00A363EA"/>
    <w:rsid w:val="00A37D9F"/>
    <w:rsid w:val="00A431A8"/>
    <w:rsid w:val="00A4359F"/>
    <w:rsid w:val="00A44BD7"/>
    <w:rsid w:val="00A45CB4"/>
    <w:rsid w:val="00A51CB8"/>
    <w:rsid w:val="00A57171"/>
    <w:rsid w:val="00A60084"/>
    <w:rsid w:val="00A649D7"/>
    <w:rsid w:val="00A66436"/>
    <w:rsid w:val="00A6696E"/>
    <w:rsid w:val="00A6760F"/>
    <w:rsid w:val="00A732E4"/>
    <w:rsid w:val="00A738A1"/>
    <w:rsid w:val="00A77D90"/>
    <w:rsid w:val="00A84B10"/>
    <w:rsid w:val="00A85BC8"/>
    <w:rsid w:val="00A85E8B"/>
    <w:rsid w:val="00A867BF"/>
    <w:rsid w:val="00A90CFE"/>
    <w:rsid w:val="00A91C7D"/>
    <w:rsid w:val="00A92308"/>
    <w:rsid w:val="00AA0454"/>
    <w:rsid w:val="00AA276E"/>
    <w:rsid w:val="00AA3495"/>
    <w:rsid w:val="00AA4D4B"/>
    <w:rsid w:val="00AA651F"/>
    <w:rsid w:val="00AA7742"/>
    <w:rsid w:val="00AB1A14"/>
    <w:rsid w:val="00AB1FC9"/>
    <w:rsid w:val="00AB370F"/>
    <w:rsid w:val="00AB4E28"/>
    <w:rsid w:val="00AB6456"/>
    <w:rsid w:val="00AC0C10"/>
    <w:rsid w:val="00AC1A9C"/>
    <w:rsid w:val="00AC2611"/>
    <w:rsid w:val="00AC715C"/>
    <w:rsid w:val="00AD0CF5"/>
    <w:rsid w:val="00AD1341"/>
    <w:rsid w:val="00AD36A5"/>
    <w:rsid w:val="00AD6D30"/>
    <w:rsid w:val="00AD7555"/>
    <w:rsid w:val="00AE101F"/>
    <w:rsid w:val="00AE227B"/>
    <w:rsid w:val="00AE3225"/>
    <w:rsid w:val="00AE3D7E"/>
    <w:rsid w:val="00AE5DEB"/>
    <w:rsid w:val="00AE67B7"/>
    <w:rsid w:val="00AE712E"/>
    <w:rsid w:val="00AF1B41"/>
    <w:rsid w:val="00AF1D4C"/>
    <w:rsid w:val="00AF28D3"/>
    <w:rsid w:val="00AF3015"/>
    <w:rsid w:val="00AF3BF8"/>
    <w:rsid w:val="00AF4A0B"/>
    <w:rsid w:val="00B066A0"/>
    <w:rsid w:val="00B06F06"/>
    <w:rsid w:val="00B0722A"/>
    <w:rsid w:val="00B113CA"/>
    <w:rsid w:val="00B130DD"/>
    <w:rsid w:val="00B204D1"/>
    <w:rsid w:val="00B24897"/>
    <w:rsid w:val="00B256F9"/>
    <w:rsid w:val="00B27F99"/>
    <w:rsid w:val="00B30D76"/>
    <w:rsid w:val="00B32309"/>
    <w:rsid w:val="00B33B3F"/>
    <w:rsid w:val="00B37ECE"/>
    <w:rsid w:val="00B40F61"/>
    <w:rsid w:val="00B4143D"/>
    <w:rsid w:val="00B430A3"/>
    <w:rsid w:val="00B43B71"/>
    <w:rsid w:val="00B515F7"/>
    <w:rsid w:val="00B55A8E"/>
    <w:rsid w:val="00B56D9D"/>
    <w:rsid w:val="00B614DB"/>
    <w:rsid w:val="00B61710"/>
    <w:rsid w:val="00B62132"/>
    <w:rsid w:val="00B7088B"/>
    <w:rsid w:val="00B751BD"/>
    <w:rsid w:val="00B772A5"/>
    <w:rsid w:val="00B775FE"/>
    <w:rsid w:val="00B77F18"/>
    <w:rsid w:val="00B832AD"/>
    <w:rsid w:val="00B8366E"/>
    <w:rsid w:val="00B87705"/>
    <w:rsid w:val="00B8786D"/>
    <w:rsid w:val="00B93372"/>
    <w:rsid w:val="00B9660B"/>
    <w:rsid w:val="00BA2163"/>
    <w:rsid w:val="00BA3C96"/>
    <w:rsid w:val="00BA4C28"/>
    <w:rsid w:val="00BA701F"/>
    <w:rsid w:val="00BB0DFE"/>
    <w:rsid w:val="00BB516D"/>
    <w:rsid w:val="00BC0680"/>
    <w:rsid w:val="00BC0CBB"/>
    <w:rsid w:val="00BC59D1"/>
    <w:rsid w:val="00BC684C"/>
    <w:rsid w:val="00BD1249"/>
    <w:rsid w:val="00BD1A08"/>
    <w:rsid w:val="00BD25BF"/>
    <w:rsid w:val="00BD47A3"/>
    <w:rsid w:val="00BD4862"/>
    <w:rsid w:val="00BD5E5E"/>
    <w:rsid w:val="00BD75DA"/>
    <w:rsid w:val="00BD769B"/>
    <w:rsid w:val="00BE4475"/>
    <w:rsid w:val="00BF77FD"/>
    <w:rsid w:val="00C022AC"/>
    <w:rsid w:val="00C1145F"/>
    <w:rsid w:val="00C114AB"/>
    <w:rsid w:val="00C12391"/>
    <w:rsid w:val="00C141BA"/>
    <w:rsid w:val="00C15D8A"/>
    <w:rsid w:val="00C17800"/>
    <w:rsid w:val="00C21983"/>
    <w:rsid w:val="00C22793"/>
    <w:rsid w:val="00C33E71"/>
    <w:rsid w:val="00C36CA3"/>
    <w:rsid w:val="00C37AC9"/>
    <w:rsid w:val="00C37E7C"/>
    <w:rsid w:val="00C40C41"/>
    <w:rsid w:val="00C41D97"/>
    <w:rsid w:val="00C4206D"/>
    <w:rsid w:val="00C42850"/>
    <w:rsid w:val="00C44127"/>
    <w:rsid w:val="00C50762"/>
    <w:rsid w:val="00C52A29"/>
    <w:rsid w:val="00C5346C"/>
    <w:rsid w:val="00C57EDB"/>
    <w:rsid w:val="00C67BFB"/>
    <w:rsid w:val="00C67F45"/>
    <w:rsid w:val="00C74095"/>
    <w:rsid w:val="00C74BBC"/>
    <w:rsid w:val="00C83BDE"/>
    <w:rsid w:val="00C841C8"/>
    <w:rsid w:val="00C8544D"/>
    <w:rsid w:val="00C87244"/>
    <w:rsid w:val="00C91C43"/>
    <w:rsid w:val="00CA21A1"/>
    <w:rsid w:val="00CA4ED9"/>
    <w:rsid w:val="00CB069C"/>
    <w:rsid w:val="00CB1090"/>
    <w:rsid w:val="00CB4B2E"/>
    <w:rsid w:val="00CC552D"/>
    <w:rsid w:val="00CC6B4E"/>
    <w:rsid w:val="00CC6EF7"/>
    <w:rsid w:val="00CD2C34"/>
    <w:rsid w:val="00CD6372"/>
    <w:rsid w:val="00CD639A"/>
    <w:rsid w:val="00CE4110"/>
    <w:rsid w:val="00CE64E7"/>
    <w:rsid w:val="00CE79E5"/>
    <w:rsid w:val="00CF656E"/>
    <w:rsid w:val="00CF7130"/>
    <w:rsid w:val="00CF7C96"/>
    <w:rsid w:val="00D05F29"/>
    <w:rsid w:val="00D1080B"/>
    <w:rsid w:val="00D171C9"/>
    <w:rsid w:val="00D22DCA"/>
    <w:rsid w:val="00D22E33"/>
    <w:rsid w:val="00D23450"/>
    <w:rsid w:val="00D310F1"/>
    <w:rsid w:val="00D31484"/>
    <w:rsid w:val="00D32794"/>
    <w:rsid w:val="00D35097"/>
    <w:rsid w:val="00D35F82"/>
    <w:rsid w:val="00D3634C"/>
    <w:rsid w:val="00D40F68"/>
    <w:rsid w:val="00D42EC0"/>
    <w:rsid w:val="00D43D98"/>
    <w:rsid w:val="00D474BD"/>
    <w:rsid w:val="00D523B7"/>
    <w:rsid w:val="00D565F8"/>
    <w:rsid w:val="00D60897"/>
    <w:rsid w:val="00D65BC2"/>
    <w:rsid w:val="00D66243"/>
    <w:rsid w:val="00D666F7"/>
    <w:rsid w:val="00D67037"/>
    <w:rsid w:val="00D70A33"/>
    <w:rsid w:val="00D70CF7"/>
    <w:rsid w:val="00D7424C"/>
    <w:rsid w:val="00D74FDE"/>
    <w:rsid w:val="00D81F0E"/>
    <w:rsid w:val="00D82349"/>
    <w:rsid w:val="00D83CD5"/>
    <w:rsid w:val="00D875EF"/>
    <w:rsid w:val="00D90F4D"/>
    <w:rsid w:val="00D912C9"/>
    <w:rsid w:val="00D914EC"/>
    <w:rsid w:val="00D933F3"/>
    <w:rsid w:val="00D93C57"/>
    <w:rsid w:val="00D97256"/>
    <w:rsid w:val="00DA0246"/>
    <w:rsid w:val="00DA304E"/>
    <w:rsid w:val="00DA5899"/>
    <w:rsid w:val="00DB7324"/>
    <w:rsid w:val="00DD34D9"/>
    <w:rsid w:val="00DE21CD"/>
    <w:rsid w:val="00DE4CC7"/>
    <w:rsid w:val="00DE7921"/>
    <w:rsid w:val="00DE7A5A"/>
    <w:rsid w:val="00DF0A73"/>
    <w:rsid w:val="00DF7C90"/>
    <w:rsid w:val="00E00607"/>
    <w:rsid w:val="00E0190E"/>
    <w:rsid w:val="00E02180"/>
    <w:rsid w:val="00E023A7"/>
    <w:rsid w:val="00E02A60"/>
    <w:rsid w:val="00E03A35"/>
    <w:rsid w:val="00E03BAE"/>
    <w:rsid w:val="00E04537"/>
    <w:rsid w:val="00E07C28"/>
    <w:rsid w:val="00E105F4"/>
    <w:rsid w:val="00E11223"/>
    <w:rsid w:val="00E141FF"/>
    <w:rsid w:val="00E14BEE"/>
    <w:rsid w:val="00E172E0"/>
    <w:rsid w:val="00E17558"/>
    <w:rsid w:val="00E20FC7"/>
    <w:rsid w:val="00E21885"/>
    <w:rsid w:val="00E23FEC"/>
    <w:rsid w:val="00E2597E"/>
    <w:rsid w:val="00E259CA"/>
    <w:rsid w:val="00E26232"/>
    <w:rsid w:val="00E26F98"/>
    <w:rsid w:val="00E302FD"/>
    <w:rsid w:val="00E30803"/>
    <w:rsid w:val="00E30B83"/>
    <w:rsid w:val="00E34740"/>
    <w:rsid w:val="00E369E9"/>
    <w:rsid w:val="00E42FC4"/>
    <w:rsid w:val="00E43B45"/>
    <w:rsid w:val="00E43F92"/>
    <w:rsid w:val="00E44439"/>
    <w:rsid w:val="00E452D7"/>
    <w:rsid w:val="00E55533"/>
    <w:rsid w:val="00E5645A"/>
    <w:rsid w:val="00E56D31"/>
    <w:rsid w:val="00E57986"/>
    <w:rsid w:val="00E6074A"/>
    <w:rsid w:val="00E64EF1"/>
    <w:rsid w:val="00E65BD7"/>
    <w:rsid w:val="00E66341"/>
    <w:rsid w:val="00E70AC8"/>
    <w:rsid w:val="00E71504"/>
    <w:rsid w:val="00E75076"/>
    <w:rsid w:val="00E7691C"/>
    <w:rsid w:val="00E77023"/>
    <w:rsid w:val="00E80F92"/>
    <w:rsid w:val="00E8629F"/>
    <w:rsid w:val="00E900D6"/>
    <w:rsid w:val="00E90656"/>
    <w:rsid w:val="00E9719A"/>
    <w:rsid w:val="00E97B2D"/>
    <w:rsid w:val="00EA4F71"/>
    <w:rsid w:val="00EB23BB"/>
    <w:rsid w:val="00EB52EF"/>
    <w:rsid w:val="00EB7C8C"/>
    <w:rsid w:val="00EC04BF"/>
    <w:rsid w:val="00EC39DB"/>
    <w:rsid w:val="00EC52C0"/>
    <w:rsid w:val="00EC5922"/>
    <w:rsid w:val="00EC6781"/>
    <w:rsid w:val="00EC7F12"/>
    <w:rsid w:val="00ED1BAB"/>
    <w:rsid w:val="00ED575E"/>
    <w:rsid w:val="00ED6E11"/>
    <w:rsid w:val="00EE0273"/>
    <w:rsid w:val="00EE3841"/>
    <w:rsid w:val="00EE3FC6"/>
    <w:rsid w:val="00EE6AA7"/>
    <w:rsid w:val="00EF177E"/>
    <w:rsid w:val="00EF287F"/>
    <w:rsid w:val="00EF296A"/>
    <w:rsid w:val="00EF67F3"/>
    <w:rsid w:val="00EF7314"/>
    <w:rsid w:val="00F0341F"/>
    <w:rsid w:val="00F06516"/>
    <w:rsid w:val="00F07A19"/>
    <w:rsid w:val="00F12C11"/>
    <w:rsid w:val="00F12EFF"/>
    <w:rsid w:val="00F14713"/>
    <w:rsid w:val="00F15AEB"/>
    <w:rsid w:val="00F164B4"/>
    <w:rsid w:val="00F228CF"/>
    <w:rsid w:val="00F2382D"/>
    <w:rsid w:val="00F23AD7"/>
    <w:rsid w:val="00F25DA5"/>
    <w:rsid w:val="00F33EA3"/>
    <w:rsid w:val="00F34498"/>
    <w:rsid w:val="00F426AC"/>
    <w:rsid w:val="00F46DA8"/>
    <w:rsid w:val="00F52405"/>
    <w:rsid w:val="00F53205"/>
    <w:rsid w:val="00F576CF"/>
    <w:rsid w:val="00F57ADE"/>
    <w:rsid w:val="00F60CF0"/>
    <w:rsid w:val="00F61F72"/>
    <w:rsid w:val="00F64E61"/>
    <w:rsid w:val="00F66971"/>
    <w:rsid w:val="00F7510C"/>
    <w:rsid w:val="00F7538A"/>
    <w:rsid w:val="00F75672"/>
    <w:rsid w:val="00F75847"/>
    <w:rsid w:val="00F76EB5"/>
    <w:rsid w:val="00F7770C"/>
    <w:rsid w:val="00F81B52"/>
    <w:rsid w:val="00F81F57"/>
    <w:rsid w:val="00F82545"/>
    <w:rsid w:val="00F85B4D"/>
    <w:rsid w:val="00F910A9"/>
    <w:rsid w:val="00F94342"/>
    <w:rsid w:val="00F96382"/>
    <w:rsid w:val="00FA074D"/>
    <w:rsid w:val="00FA1147"/>
    <w:rsid w:val="00FA2855"/>
    <w:rsid w:val="00FA3751"/>
    <w:rsid w:val="00FA522E"/>
    <w:rsid w:val="00FB1185"/>
    <w:rsid w:val="00FB437F"/>
    <w:rsid w:val="00FB5126"/>
    <w:rsid w:val="00FC0C3B"/>
    <w:rsid w:val="00FC0DEF"/>
    <w:rsid w:val="00FC1C1F"/>
    <w:rsid w:val="00FC428C"/>
    <w:rsid w:val="00FC46A3"/>
    <w:rsid w:val="00FD54EA"/>
    <w:rsid w:val="00FD6924"/>
    <w:rsid w:val="00FE373D"/>
    <w:rsid w:val="00FE3963"/>
    <w:rsid w:val="00FE6AEA"/>
    <w:rsid w:val="00FF1CB0"/>
    <w:rsid w:val="00FF2899"/>
    <w:rsid w:val="00FF71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2B"/>
    <w:pPr>
      <w:spacing w:after="200" w:line="276" w:lineRule="auto"/>
    </w:pPr>
    <w:rPr>
      <w:sz w:val="22"/>
      <w:szCs w:val="22"/>
      <w:lang w:eastAsia="en-US"/>
    </w:rPr>
  </w:style>
  <w:style w:type="paragraph" w:styleId="Titre1">
    <w:name w:val="heading 1"/>
    <w:basedOn w:val="Normal"/>
    <w:next w:val="Normal"/>
    <w:link w:val="Titre1Car"/>
    <w:qFormat/>
    <w:rsid w:val="00950986"/>
    <w:pPr>
      <w:keepNext/>
      <w:spacing w:after="0" w:line="240" w:lineRule="auto"/>
      <w:jc w:val="center"/>
      <w:outlineLvl w:val="0"/>
    </w:pPr>
    <w:rPr>
      <w:rFonts w:ascii="Arial" w:eastAsia="Times New Roman" w:hAnsi="Arial" w:cs="Times New Roman"/>
      <w:b/>
      <w:bCs/>
      <w:sz w:val="28"/>
      <w:szCs w:val="24"/>
    </w:rPr>
  </w:style>
  <w:style w:type="paragraph" w:styleId="Titre2">
    <w:name w:val="heading 2"/>
    <w:basedOn w:val="Normal"/>
    <w:next w:val="Normal"/>
    <w:link w:val="Titre2Car"/>
    <w:uiPriority w:val="9"/>
    <w:qFormat/>
    <w:rsid w:val="00CD2C34"/>
    <w:pPr>
      <w:keepNext/>
      <w:spacing w:before="240" w:after="60"/>
      <w:outlineLvl w:val="1"/>
    </w:pPr>
    <w:rPr>
      <w:rFonts w:eastAsia="MS Gothic" w:cs="Times New Roman"/>
      <w:b/>
      <w:bCs/>
      <w:i/>
      <w:iCs/>
      <w:sz w:val="28"/>
      <w:szCs w:val="28"/>
    </w:rPr>
  </w:style>
  <w:style w:type="paragraph" w:styleId="Titre3">
    <w:name w:val="heading 3"/>
    <w:basedOn w:val="Normal"/>
    <w:next w:val="Normal"/>
    <w:link w:val="Titre3Car"/>
    <w:uiPriority w:val="9"/>
    <w:qFormat/>
    <w:rsid w:val="00EF296A"/>
    <w:pPr>
      <w:keepNext/>
      <w:spacing w:before="240" w:after="60"/>
      <w:outlineLvl w:val="2"/>
    </w:pPr>
    <w:rPr>
      <w:rFonts w:eastAsia="MS Gothic"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F287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F287F"/>
  </w:style>
  <w:style w:type="paragraph" w:styleId="Pieddepage">
    <w:name w:val="footer"/>
    <w:basedOn w:val="Normal"/>
    <w:link w:val="PieddepageCar"/>
    <w:uiPriority w:val="99"/>
    <w:semiHidden/>
    <w:unhideWhenUsed/>
    <w:rsid w:val="00EF287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F287F"/>
  </w:style>
  <w:style w:type="character" w:customStyle="1" w:styleId="Titre1Car">
    <w:name w:val="Titre 1 Car"/>
    <w:link w:val="Titre1"/>
    <w:rsid w:val="00950986"/>
    <w:rPr>
      <w:rFonts w:ascii="Arial" w:eastAsia="Times New Roman" w:hAnsi="Arial"/>
      <w:b/>
      <w:bCs/>
      <w:sz w:val="28"/>
      <w:szCs w:val="24"/>
    </w:rPr>
  </w:style>
  <w:style w:type="paragraph" w:styleId="Corpsdetexte">
    <w:name w:val="Body Text"/>
    <w:basedOn w:val="Normal"/>
    <w:link w:val="CorpsdetexteCar"/>
    <w:semiHidden/>
    <w:rsid w:val="00950986"/>
    <w:pPr>
      <w:spacing w:after="0" w:line="240" w:lineRule="auto"/>
      <w:jc w:val="center"/>
      <w:outlineLvl w:val="0"/>
    </w:pPr>
    <w:rPr>
      <w:rFonts w:ascii="Arial" w:eastAsia="Times New Roman" w:hAnsi="Arial" w:cs="Times New Roman"/>
      <w:b/>
      <w:bCs/>
      <w:sz w:val="36"/>
      <w:szCs w:val="24"/>
    </w:rPr>
  </w:style>
  <w:style w:type="character" w:customStyle="1" w:styleId="CorpsdetexteCar">
    <w:name w:val="Corps de texte Car"/>
    <w:link w:val="Corpsdetexte"/>
    <w:semiHidden/>
    <w:rsid w:val="00950986"/>
    <w:rPr>
      <w:rFonts w:ascii="Arial" w:eastAsia="Times New Roman" w:hAnsi="Arial"/>
      <w:b/>
      <w:bCs/>
      <w:sz w:val="36"/>
      <w:szCs w:val="24"/>
    </w:rPr>
  </w:style>
  <w:style w:type="paragraph" w:customStyle="1" w:styleId="StyleParagraphe11ptBleuPremireligne0cmAvant3">
    <w:name w:val="Style Paragraphe + 11 pt Bleu Première ligne : 0 cm Avant : 3..."/>
    <w:autoRedefine/>
    <w:rsid w:val="004D3E34"/>
    <w:pPr>
      <w:spacing w:before="120"/>
      <w:ind w:left="720"/>
      <w:jc w:val="both"/>
    </w:pPr>
    <w:rPr>
      <w:rFonts w:ascii="Arial" w:eastAsia="Times New Roman" w:hAnsi="Arial"/>
      <w:spacing w:val="-3"/>
      <w:sz w:val="24"/>
      <w:szCs w:val="24"/>
      <w:lang w:eastAsia="en-US"/>
    </w:rPr>
  </w:style>
  <w:style w:type="paragraph" w:styleId="Notedebasdepage">
    <w:name w:val="footnote text"/>
    <w:basedOn w:val="Normal"/>
    <w:link w:val="NotedebasdepageCar"/>
    <w:uiPriority w:val="99"/>
    <w:unhideWhenUsed/>
    <w:rsid w:val="004D3E34"/>
    <w:pPr>
      <w:spacing w:after="0" w:line="240" w:lineRule="auto"/>
    </w:pPr>
    <w:rPr>
      <w:rFonts w:eastAsia="Times New Roman" w:cs="Times New Roman"/>
      <w:sz w:val="20"/>
      <w:szCs w:val="20"/>
    </w:rPr>
  </w:style>
  <w:style w:type="character" w:customStyle="1" w:styleId="NotedebasdepageCar">
    <w:name w:val="Note de bas de page Car"/>
    <w:link w:val="Notedebasdepage"/>
    <w:uiPriority w:val="99"/>
    <w:rsid w:val="004D3E34"/>
    <w:rPr>
      <w:rFonts w:eastAsia="Times New Roman"/>
    </w:rPr>
  </w:style>
  <w:style w:type="character" w:styleId="Appelnotedebasdep">
    <w:name w:val="footnote reference"/>
    <w:uiPriority w:val="99"/>
    <w:semiHidden/>
    <w:unhideWhenUsed/>
    <w:rsid w:val="004D3E34"/>
    <w:rPr>
      <w:vertAlign w:val="superscript"/>
    </w:rPr>
  </w:style>
  <w:style w:type="character" w:customStyle="1" w:styleId="Titre2Car">
    <w:name w:val="Titre 2 Car"/>
    <w:link w:val="Titre2"/>
    <w:uiPriority w:val="9"/>
    <w:rsid w:val="00CD2C34"/>
    <w:rPr>
      <w:rFonts w:ascii="Calibri" w:eastAsia="MS Gothic" w:hAnsi="Calibri" w:cs="Times New Roman"/>
      <w:b/>
      <w:bCs/>
      <w:i/>
      <w:iCs/>
      <w:sz w:val="28"/>
      <w:szCs w:val="28"/>
      <w:lang w:val="fr-FR" w:eastAsia="en-US"/>
    </w:rPr>
  </w:style>
  <w:style w:type="paragraph" w:styleId="TM1">
    <w:name w:val="toc 1"/>
    <w:basedOn w:val="Normal"/>
    <w:next w:val="Normal"/>
    <w:autoRedefine/>
    <w:uiPriority w:val="39"/>
    <w:unhideWhenUsed/>
    <w:rsid w:val="008E5E72"/>
  </w:style>
  <w:style w:type="paragraph" w:styleId="TM2">
    <w:name w:val="toc 2"/>
    <w:basedOn w:val="Normal"/>
    <w:next w:val="Normal"/>
    <w:autoRedefine/>
    <w:uiPriority w:val="39"/>
    <w:unhideWhenUsed/>
    <w:rsid w:val="008E5E72"/>
    <w:pPr>
      <w:ind w:left="220"/>
    </w:pPr>
  </w:style>
  <w:style w:type="paragraph" w:styleId="TM3">
    <w:name w:val="toc 3"/>
    <w:basedOn w:val="Normal"/>
    <w:next w:val="Normal"/>
    <w:autoRedefine/>
    <w:uiPriority w:val="39"/>
    <w:unhideWhenUsed/>
    <w:rsid w:val="008E5E72"/>
    <w:pPr>
      <w:ind w:left="440"/>
    </w:pPr>
  </w:style>
  <w:style w:type="paragraph" w:styleId="TM4">
    <w:name w:val="toc 4"/>
    <w:basedOn w:val="Normal"/>
    <w:next w:val="Normal"/>
    <w:autoRedefine/>
    <w:uiPriority w:val="39"/>
    <w:unhideWhenUsed/>
    <w:rsid w:val="008E5E72"/>
    <w:pPr>
      <w:ind w:left="660"/>
    </w:pPr>
  </w:style>
  <w:style w:type="paragraph" w:styleId="TM5">
    <w:name w:val="toc 5"/>
    <w:basedOn w:val="Normal"/>
    <w:next w:val="Normal"/>
    <w:autoRedefine/>
    <w:uiPriority w:val="39"/>
    <w:unhideWhenUsed/>
    <w:rsid w:val="008E5E72"/>
    <w:pPr>
      <w:ind w:left="880"/>
    </w:pPr>
  </w:style>
  <w:style w:type="paragraph" w:styleId="TM6">
    <w:name w:val="toc 6"/>
    <w:basedOn w:val="Normal"/>
    <w:next w:val="Normal"/>
    <w:autoRedefine/>
    <w:uiPriority w:val="39"/>
    <w:unhideWhenUsed/>
    <w:rsid w:val="008E5E72"/>
    <w:pPr>
      <w:ind w:left="1100"/>
    </w:pPr>
  </w:style>
  <w:style w:type="paragraph" w:styleId="TM7">
    <w:name w:val="toc 7"/>
    <w:basedOn w:val="Normal"/>
    <w:next w:val="Normal"/>
    <w:autoRedefine/>
    <w:uiPriority w:val="39"/>
    <w:unhideWhenUsed/>
    <w:rsid w:val="008E5E72"/>
    <w:pPr>
      <w:ind w:left="1320"/>
    </w:pPr>
  </w:style>
  <w:style w:type="paragraph" w:styleId="TM8">
    <w:name w:val="toc 8"/>
    <w:basedOn w:val="Normal"/>
    <w:next w:val="Normal"/>
    <w:autoRedefine/>
    <w:uiPriority w:val="39"/>
    <w:unhideWhenUsed/>
    <w:rsid w:val="008E5E72"/>
    <w:pPr>
      <w:ind w:left="1540"/>
    </w:pPr>
  </w:style>
  <w:style w:type="paragraph" w:styleId="TM9">
    <w:name w:val="toc 9"/>
    <w:basedOn w:val="Normal"/>
    <w:next w:val="Normal"/>
    <w:autoRedefine/>
    <w:uiPriority w:val="39"/>
    <w:unhideWhenUsed/>
    <w:rsid w:val="008E5E72"/>
    <w:pPr>
      <w:ind w:left="1760"/>
    </w:pPr>
  </w:style>
  <w:style w:type="character" w:customStyle="1" w:styleId="Titre3Car">
    <w:name w:val="Titre 3 Car"/>
    <w:link w:val="Titre3"/>
    <w:uiPriority w:val="9"/>
    <w:rsid w:val="00EF296A"/>
    <w:rPr>
      <w:rFonts w:ascii="Calibri" w:eastAsia="MS Gothic" w:hAnsi="Calibri" w:cs="Times New Roman"/>
      <w:b/>
      <w:bCs/>
      <w:sz w:val="26"/>
      <w:szCs w:val="26"/>
      <w:lang w:val="fr-FR" w:eastAsia="en-US"/>
    </w:rPr>
  </w:style>
  <w:style w:type="table" w:styleId="Grilledutableau">
    <w:name w:val="Table Grid"/>
    <w:basedOn w:val="TableauNormal"/>
    <w:uiPriority w:val="59"/>
    <w:rsid w:val="00596B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D90F4D"/>
    <w:pPr>
      <w:ind w:left="720"/>
      <w:contextualSpacing/>
    </w:pPr>
  </w:style>
  <w:style w:type="character" w:customStyle="1" w:styleId="ParagraphedelisteCar">
    <w:name w:val="Paragraphe de liste Car"/>
    <w:basedOn w:val="Policepardfaut"/>
    <w:link w:val="Paragraphedeliste"/>
    <w:uiPriority w:val="34"/>
    <w:rsid w:val="00D90F4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555109">
      <w:bodyDiv w:val="1"/>
      <w:marLeft w:val="0"/>
      <w:marRight w:val="0"/>
      <w:marTop w:val="0"/>
      <w:marBottom w:val="0"/>
      <w:divBdr>
        <w:top w:val="none" w:sz="0" w:space="0" w:color="auto"/>
        <w:left w:val="none" w:sz="0" w:space="0" w:color="auto"/>
        <w:bottom w:val="none" w:sz="0" w:space="0" w:color="auto"/>
        <w:right w:val="none" w:sz="0" w:space="0" w:color="auto"/>
      </w:divBdr>
    </w:div>
    <w:div w:id="312831050">
      <w:bodyDiv w:val="1"/>
      <w:marLeft w:val="0"/>
      <w:marRight w:val="0"/>
      <w:marTop w:val="0"/>
      <w:marBottom w:val="0"/>
      <w:divBdr>
        <w:top w:val="none" w:sz="0" w:space="0" w:color="auto"/>
        <w:left w:val="none" w:sz="0" w:space="0" w:color="auto"/>
        <w:bottom w:val="none" w:sz="0" w:space="0" w:color="auto"/>
        <w:right w:val="none" w:sz="0" w:space="0" w:color="auto"/>
      </w:divBdr>
    </w:div>
    <w:div w:id="411893788">
      <w:bodyDiv w:val="1"/>
      <w:marLeft w:val="0"/>
      <w:marRight w:val="0"/>
      <w:marTop w:val="0"/>
      <w:marBottom w:val="0"/>
      <w:divBdr>
        <w:top w:val="none" w:sz="0" w:space="0" w:color="auto"/>
        <w:left w:val="none" w:sz="0" w:space="0" w:color="auto"/>
        <w:bottom w:val="none" w:sz="0" w:space="0" w:color="auto"/>
        <w:right w:val="none" w:sz="0" w:space="0" w:color="auto"/>
      </w:divBdr>
    </w:div>
    <w:div w:id="760033618">
      <w:bodyDiv w:val="1"/>
      <w:marLeft w:val="0"/>
      <w:marRight w:val="0"/>
      <w:marTop w:val="0"/>
      <w:marBottom w:val="0"/>
      <w:divBdr>
        <w:top w:val="none" w:sz="0" w:space="0" w:color="auto"/>
        <w:left w:val="none" w:sz="0" w:space="0" w:color="auto"/>
        <w:bottom w:val="none" w:sz="0" w:space="0" w:color="auto"/>
        <w:right w:val="none" w:sz="0" w:space="0" w:color="auto"/>
      </w:divBdr>
    </w:div>
    <w:div w:id="894655946">
      <w:bodyDiv w:val="1"/>
      <w:marLeft w:val="0"/>
      <w:marRight w:val="0"/>
      <w:marTop w:val="0"/>
      <w:marBottom w:val="0"/>
      <w:divBdr>
        <w:top w:val="none" w:sz="0" w:space="0" w:color="auto"/>
        <w:left w:val="none" w:sz="0" w:space="0" w:color="auto"/>
        <w:bottom w:val="none" w:sz="0" w:space="0" w:color="auto"/>
        <w:right w:val="none" w:sz="0" w:space="0" w:color="auto"/>
      </w:divBdr>
    </w:div>
    <w:div w:id="962882479">
      <w:bodyDiv w:val="1"/>
      <w:marLeft w:val="0"/>
      <w:marRight w:val="0"/>
      <w:marTop w:val="0"/>
      <w:marBottom w:val="0"/>
      <w:divBdr>
        <w:top w:val="none" w:sz="0" w:space="0" w:color="auto"/>
        <w:left w:val="none" w:sz="0" w:space="0" w:color="auto"/>
        <w:bottom w:val="none" w:sz="0" w:space="0" w:color="auto"/>
        <w:right w:val="none" w:sz="0" w:space="0" w:color="auto"/>
      </w:divBdr>
    </w:div>
    <w:div w:id="1079250806">
      <w:bodyDiv w:val="1"/>
      <w:marLeft w:val="0"/>
      <w:marRight w:val="0"/>
      <w:marTop w:val="0"/>
      <w:marBottom w:val="0"/>
      <w:divBdr>
        <w:top w:val="none" w:sz="0" w:space="0" w:color="auto"/>
        <w:left w:val="none" w:sz="0" w:space="0" w:color="auto"/>
        <w:bottom w:val="none" w:sz="0" w:space="0" w:color="auto"/>
        <w:right w:val="none" w:sz="0" w:space="0" w:color="auto"/>
      </w:divBdr>
    </w:div>
    <w:div w:id="1215890245">
      <w:bodyDiv w:val="1"/>
      <w:marLeft w:val="0"/>
      <w:marRight w:val="0"/>
      <w:marTop w:val="0"/>
      <w:marBottom w:val="0"/>
      <w:divBdr>
        <w:top w:val="none" w:sz="0" w:space="0" w:color="auto"/>
        <w:left w:val="none" w:sz="0" w:space="0" w:color="auto"/>
        <w:bottom w:val="none" w:sz="0" w:space="0" w:color="auto"/>
        <w:right w:val="none" w:sz="0" w:space="0" w:color="auto"/>
      </w:divBdr>
    </w:div>
    <w:div w:id="1319846552">
      <w:bodyDiv w:val="1"/>
      <w:marLeft w:val="0"/>
      <w:marRight w:val="0"/>
      <w:marTop w:val="0"/>
      <w:marBottom w:val="0"/>
      <w:divBdr>
        <w:top w:val="none" w:sz="0" w:space="0" w:color="auto"/>
        <w:left w:val="none" w:sz="0" w:space="0" w:color="auto"/>
        <w:bottom w:val="none" w:sz="0" w:space="0" w:color="auto"/>
        <w:right w:val="none" w:sz="0" w:space="0" w:color="auto"/>
      </w:divBdr>
    </w:div>
    <w:div w:id="1523712807">
      <w:bodyDiv w:val="1"/>
      <w:marLeft w:val="0"/>
      <w:marRight w:val="0"/>
      <w:marTop w:val="0"/>
      <w:marBottom w:val="0"/>
      <w:divBdr>
        <w:top w:val="none" w:sz="0" w:space="0" w:color="auto"/>
        <w:left w:val="none" w:sz="0" w:space="0" w:color="auto"/>
        <w:bottom w:val="none" w:sz="0" w:space="0" w:color="auto"/>
        <w:right w:val="none" w:sz="0" w:space="0" w:color="auto"/>
      </w:divBdr>
    </w:div>
    <w:div w:id="1606503712">
      <w:bodyDiv w:val="1"/>
      <w:marLeft w:val="0"/>
      <w:marRight w:val="0"/>
      <w:marTop w:val="0"/>
      <w:marBottom w:val="0"/>
      <w:divBdr>
        <w:top w:val="none" w:sz="0" w:space="0" w:color="auto"/>
        <w:left w:val="none" w:sz="0" w:space="0" w:color="auto"/>
        <w:bottom w:val="none" w:sz="0" w:space="0" w:color="auto"/>
        <w:right w:val="none" w:sz="0" w:space="0" w:color="auto"/>
      </w:divBdr>
    </w:div>
    <w:div w:id="1659528673">
      <w:bodyDiv w:val="1"/>
      <w:marLeft w:val="0"/>
      <w:marRight w:val="0"/>
      <w:marTop w:val="0"/>
      <w:marBottom w:val="0"/>
      <w:divBdr>
        <w:top w:val="none" w:sz="0" w:space="0" w:color="auto"/>
        <w:left w:val="none" w:sz="0" w:space="0" w:color="auto"/>
        <w:bottom w:val="none" w:sz="0" w:space="0" w:color="auto"/>
        <w:right w:val="none" w:sz="0" w:space="0" w:color="auto"/>
      </w:divBdr>
    </w:div>
    <w:div w:id="1660038122">
      <w:bodyDiv w:val="1"/>
      <w:marLeft w:val="0"/>
      <w:marRight w:val="0"/>
      <w:marTop w:val="0"/>
      <w:marBottom w:val="0"/>
      <w:divBdr>
        <w:top w:val="none" w:sz="0" w:space="0" w:color="auto"/>
        <w:left w:val="none" w:sz="0" w:space="0" w:color="auto"/>
        <w:bottom w:val="none" w:sz="0" w:space="0" w:color="auto"/>
        <w:right w:val="none" w:sz="0" w:space="0" w:color="auto"/>
      </w:divBdr>
    </w:div>
    <w:div w:id="1660376849">
      <w:bodyDiv w:val="1"/>
      <w:marLeft w:val="0"/>
      <w:marRight w:val="0"/>
      <w:marTop w:val="0"/>
      <w:marBottom w:val="0"/>
      <w:divBdr>
        <w:top w:val="none" w:sz="0" w:space="0" w:color="auto"/>
        <w:left w:val="none" w:sz="0" w:space="0" w:color="auto"/>
        <w:bottom w:val="none" w:sz="0" w:space="0" w:color="auto"/>
        <w:right w:val="none" w:sz="0" w:space="0" w:color="auto"/>
      </w:divBdr>
    </w:div>
    <w:div w:id="1681159483">
      <w:bodyDiv w:val="1"/>
      <w:marLeft w:val="0"/>
      <w:marRight w:val="0"/>
      <w:marTop w:val="0"/>
      <w:marBottom w:val="0"/>
      <w:divBdr>
        <w:top w:val="none" w:sz="0" w:space="0" w:color="auto"/>
        <w:left w:val="none" w:sz="0" w:space="0" w:color="auto"/>
        <w:bottom w:val="none" w:sz="0" w:space="0" w:color="auto"/>
        <w:right w:val="none" w:sz="0" w:space="0" w:color="auto"/>
      </w:divBdr>
    </w:div>
    <w:div w:id="1700006415">
      <w:bodyDiv w:val="1"/>
      <w:marLeft w:val="0"/>
      <w:marRight w:val="0"/>
      <w:marTop w:val="0"/>
      <w:marBottom w:val="0"/>
      <w:divBdr>
        <w:top w:val="none" w:sz="0" w:space="0" w:color="auto"/>
        <w:left w:val="none" w:sz="0" w:space="0" w:color="auto"/>
        <w:bottom w:val="none" w:sz="0" w:space="0" w:color="auto"/>
        <w:right w:val="none" w:sz="0" w:space="0" w:color="auto"/>
      </w:divBdr>
    </w:div>
    <w:div w:id="1890069239">
      <w:bodyDiv w:val="1"/>
      <w:marLeft w:val="0"/>
      <w:marRight w:val="0"/>
      <w:marTop w:val="0"/>
      <w:marBottom w:val="0"/>
      <w:divBdr>
        <w:top w:val="none" w:sz="0" w:space="0" w:color="auto"/>
        <w:left w:val="none" w:sz="0" w:space="0" w:color="auto"/>
        <w:bottom w:val="none" w:sz="0" w:space="0" w:color="auto"/>
        <w:right w:val="none" w:sz="0" w:space="0" w:color="auto"/>
      </w:divBdr>
    </w:div>
    <w:div w:id="1916233502">
      <w:bodyDiv w:val="1"/>
      <w:marLeft w:val="0"/>
      <w:marRight w:val="0"/>
      <w:marTop w:val="0"/>
      <w:marBottom w:val="0"/>
      <w:divBdr>
        <w:top w:val="none" w:sz="0" w:space="0" w:color="auto"/>
        <w:left w:val="none" w:sz="0" w:space="0" w:color="auto"/>
        <w:bottom w:val="none" w:sz="0" w:space="0" w:color="auto"/>
        <w:right w:val="none" w:sz="0" w:space="0" w:color="auto"/>
      </w:divBdr>
    </w:div>
    <w:div w:id="1985741364">
      <w:bodyDiv w:val="1"/>
      <w:marLeft w:val="0"/>
      <w:marRight w:val="0"/>
      <w:marTop w:val="0"/>
      <w:marBottom w:val="0"/>
      <w:divBdr>
        <w:top w:val="none" w:sz="0" w:space="0" w:color="auto"/>
        <w:left w:val="none" w:sz="0" w:space="0" w:color="auto"/>
        <w:bottom w:val="none" w:sz="0" w:space="0" w:color="auto"/>
        <w:right w:val="none" w:sz="0" w:space="0" w:color="auto"/>
      </w:divBdr>
    </w:div>
    <w:div w:id="2047025983">
      <w:bodyDiv w:val="1"/>
      <w:marLeft w:val="0"/>
      <w:marRight w:val="0"/>
      <w:marTop w:val="0"/>
      <w:marBottom w:val="0"/>
      <w:divBdr>
        <w:top w:val="none" w:sz="0" w:space="0" w:color="auto"/>
        <w:left w:val="none" w:sz="0" w:space="0" w:color="auto"/>
        <w:bottom w:val="none" w:sz="0" w:space="0" w:color="auto"/>
        <w:right w:val="none" w:sz="0" w:space="0" w:color="auto"/>
      </w:divBdr>
    </w:div>
    <w:div w:id="21301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8F972-BAAB-47B3-8852-6B5A9538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3775</Words>
  <Characters>20764</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bc1_pc2</dc:creator>
  <cp:lastModifiedBy> </cp:lastModifiedBy>
  <cp:revision>5</cp:revision>
  <cp:lastPrinted>2015-10-13T12:33:00Z</cp:lastPrinted>
  <dcterms:created xsi:type="dcterms:W3CDTF">2015-10-13T13:39:00Z</dcterms:created>
  <dcterms:modified xsi:type="dcterms:W3CDTF">2015-10-13T19:06:00Z</dcterms:modified>
</cp:coreProperties>
</file>