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564788" w:rsidP="004B4D2F">
      <w:pPr>
        <w:pStyle w:val="NormalWeb"/>
        <w:spacing w:before="0" w:beforeAutospacing="0" w:after="0" w:afterAutospacing="0" w:line="240" w:lineRule="exact"/>
        <w:jc w:val="center"/>
        <w:rPr>
          <w:b/>
          <w:bCs/>
        </w:rPr>
      </w:pPr>
      <w:r>
        <w:rPr>
          <w:b/>
          <w:bCs/>
        </w:rPr>
        <w:t xml:space="preserve">  </w:t>
      </w:r>
    </w:p>
    <w:p w:rsidR="009F2C03" w:rsidRPr="00E82E2E" w:rsidRDefault="009F2C03" w:rsidP="004B4D2F">
      <w:pPr>
        <w:pStyle w:val="NormalWeb"/>
        <w:spacing w:before="0" w:beforeAutospacing="0" w:after="0" w:afterAutospacing="0" w:line="240" w:lineRule="exact"/>
        <w:jc w:val="center"/>
        <w:rPr>
          <w:b/>
          <w:bCs/>
        </w:rPr>
      </w:pPr>
    </w:p>
    <w:p w:rsidR="007C2F91" w:rsidRPr="00082526" w:rsidRDefault="007C2F91" w:rsidP="007C2F91">
      <w:pPr>
        <w:ind w:left="993" w:hanging="993"/>
        <w:jc w:val="both"/>
        <w:rPr>
          <w:rFonts w:ascii="Book Antiqua" w:hAnsi="Book Antiqua"/>
          <w:b/>
          <w:bCs/>
          <w:rtl/>
        </w:rPr>
      </w:pPr>
    </w:p>
    <w:p w:rsidR="008E5D62" w:rsidRPr="003A45DD" w:rsidRDefault="003A45DD" w:rsidP="003A3A12">
      <w:pPr>
        <w:ind w:left="993" w:hanging="993"/>
        <w:jc w:val="center"/>
        <w:rPr>
          <w:rFonts w:ascii="Palatino" w:hAnsi="Palatino" w:cs="Times"/>
          <w:b/>
          <w:bCs/>
          <w:shadow/>
          <w:color w:val="FF9900"/>
          <w:sz w:val="32"/>
          <w:szCs w:val="32"/>
        </w:rPr>
      </w:pPr>
      <w:r w:rsidRPr="003A45DD">
        <w:rPr>
          <w:rFonts w:ascii="Palatino" w:hAnsi="Palatino" w:hint="cs"/>
          <w:b/>
          <w:bCs/>
          <w:shadow/>
          <w:color w:val="FF9900"/>
          <w:sz w:val="32"/>
          <w:szCs w:val="32"/>
          <w:rtl/>
        </w:rPr>
        <w:t>ب</w:t>
      </w:r>
      <w:r>
        <w:rPr>
          <w:rFonts w:ascii="Palatino" w:hAnsi="Palatino" w:hint="cs"/>
          <w:b/>
          <w:bCs/>
          <w:shadow/>
          <w:color w:val="FF9900"/>
          <w:sz w:val="32"/>
          <w:szCs w:val="32"/>
          <w:rtl/>
        </w:rPr>
        <w:t>ــــــ</w:t>
      </w:r>
      <w:r w:rsidRPr="003A45DD">
        <w:rPr>
          <w:rFonts w:ascii="Palatino" w:hAnsi="Palatino" w:hint="cs"/>
          <w:b/>
          <w:bCs/>
          <w:shadow/>
          <w:color w:val="FF9900"/>
          <w:sz w:val="32"/>
          <w:szCs w:val="32"/>
          <w:rtl/>
        </w:rPr>
        <w:t>لاغ صح</w:t>
      </w:r>
      <w:r>
        <w:rPr>
          <w:rFonts w:ascii="Palatino" w:hAnsi="Palatino" w:hint="cs"/>
          <w:b/>
          <w:bCs/>
          <w:shadow/>
          <w:color w:val="FF9900"/>
          <w:sz w:val="32"/>
          <w:szCs w:val="32"/>
          <w:rtl/>
        </w:rPr>
        <w:t>ـــــ</w:t>
      </w:r>
      <w:r w:rsidRPr="003A45DD">
        <w:rPr>
          <w:rFonts w:ascii="Palatino" w:hAnsi="Palatino" w:hint="cs"/>
          <w:b/>
          <w:bCs/>
          <w:shadow/>
          <w:color w:val="FF9900"/>
          <w:sz w:val="32"/>
          <w:szCs w:val="32"/>
          <w:rtl/>
        </w:rPr>
        <w:t>في</w:t>
      </w:r>
    </w:p>
    <w:p w:rsidR="00082526" w:rsidRDefault="00082526" w:rsidP="003A45DD">
      <w:pPr>
        <w:spacing w:line="276" w:lineRule="auto"/>
        <w:ind w:firstLine="709"/>
        <w:jc w:val="right"/>
        <w:rPr>
          <w:b/>
          <w:bCs/>
          <w:color w:val="808080"/>
          <w:rtl/>
          <w:lang w:bidi="ar-MA"/>
        </w:rPr>
      </w:pPr>
    </w:p>
    <w:p w:rsidR="00F631AD" w:rsidRDefault="00F631AD" w:rsidP="003A45DD">
      <w:pPr>
        <w:spacing w:line="276" w:lineRule="auto"/>
        <w:ind w:firstLine="709"/>
        <w:jc w:val="right"/>
        <w:rPr>
          <w:b/>
          <w:bCs/>
          <w:color w:val="808080"/>
          <w:rtl/>
          <w:lang w:bidi="ar-MA"/>
        </w:rPr>
      </w:pPr>
    </w:p>
    <w:p w:rsidR="005A2D46" w:rsidRPr="005A2D46" w:rsidRDefault="005A2D46" w:rsidP="005A2D46">
      <w:pPr>
        <w:jc w:val="center"/>
        <w:rPr>
          <w:rFonts w:ascii="Palatino" w:hAnsi="Palatino"/>
          <w:b/>
          <w:bCs/>
          <w:shadow/>
          <w:color w:val="800080"/>
          <w:sz w:val="32"/>
          <w:szCs w:val="32"/>
        </w:rPr>
      </w:pPr>
      <w:r w:rsidRPr="005A2D46">
        <w:rPr>
          <w:rFonts w:ascii="Palatino" w:hAnsi="Palatino" w:hint="cs"/>
          <w:b/>
          <w:bCs/>
          <w:shadow/>
          <w:color w:val="800080"/>
          <w:sz w:val="32"/>
          <w:szCs w:val="32"/>
          <w:rtl/>
        </w:rPr>
        <w:t>انتخاب المندوبية السامية للتخطيط رئيسا مشتركا مع المفوضية الأوروبية</w:t>
      </w:r>
    </w:p>
    <w:p w:rsidR="005A2D46" w:rsidRPr="005A2D46" w:rsidRDefault="005A2D46" w:rsidP="005A2D46">
      <w:pPr>
        <w:jc w:val="center"/>
        <w:rPr>
          <w:rFonts w:ascii="Palatino" w:hAnsi="Palatino"/>
          <w:b/>
          <w:bCs/>
          <w:shadow/>
          <w:color w:val="800080"/>
          <w:sz w:val="32"/>
          <w:szCs w:val="32"/>
          <w:rtl/>
        </w:rPr>
      </w:pPr>
      <w:r w:rsidRPr="005A2D46">
        <w:rPr>
          <w:rFonts w:ascii="Palatino" w:hAnsi="Palatino" w:hint="cs"/>
          <w:b/>
          <w:bCs/>
          <w:shadow/>
          <w:color w:val="800080"/>
          <w:sz w:val="32"/>
          <w:szCs w:val="32"/>
          <w:rtl/>
        </w:rPr>
        <w:t>ل</w:t>
      </w:r>
      <w:r w:rsidRPr="005A2D46">
        <w:rPr>
          <w:rFonts w:ascii="Palatino" w:hAnsi="Palatino"/>
          <w:b/>
          <w:bCs/>
          <w:shadow/>
          <w:color w:val="800080"/>
          <w:sz w:val="32"/>
          <w:szCs w:val="32"/>
          <w:rtl/>
        </w:rPr>
        <w:t xml:space="preserve">منتدى </w:t>
      </w:r>
      <w:r w:rsidRPr="005A2D46">
        <w:rPr>
          <w:rFonts w:ascii="Palatino" w:hAnsi="Palatino" w:hint="cs"/>
          <w:b/>
          <w:bCs/>
          <w:shadow/>
          <w:color w:val="800080"/>
          <w:sz w:val="32"/>
          <w:szCs w:val="32"/>
          <w:rtl/>
        </w:rPr>
        <w:t>الإ</w:t>
      </w:r>
      <w:r w:rsidRPr="005A2D46">
        <w:rPr>
          <w:rFonts w:ascii="Palatino" w:hAnsi="Palatino"/>
          <w:b/>
          <w:bCs/>
          <w:shadow/>
          <w:color w:val="800080"/>
          <w:sz w:val="32"/>
          <w:szCs w:val="32"/>
          <w:rtl/>
        </w:rPr>
        <w:t xml:space="preserve">حصائيين </w:t>
      </w:r>
      <w:r w:rsidRPr="005A2D46">
        <w:rPr>
          <w:rFonts w:ascii="Palatino" w:hAnsi="Palatino" w:hint="cs"/>
          <w:b/>
          <w:bCs/>
          <w:shadow/>
          <w:color w:val="800080"/>
          <w:sz w:val="32"/>
          <w:szCs w:val="32"/>
          <w:rtl/>
        </w:rPr>
        <w:t>الأورو</w:t>
      </w:r>
      <w:r w:rsidRPr="005A2D46">
        <w:rPr>
          <w:rFonts w:ascii="Palatino" w:hAnsi="Palatino"/>
          <w:b/>
          <w:bCs/>
          <w:shadow/>
          <w:color w:val="800080"/>
          <w:sz w:val="32"/>
          <w:szCs w:val="32"/>
          <w:rtl/>
        </w:rPr>
        <w:t>– متوسطي</w:t>
      </w:r>
      <w:r w:rsidRPr="005A2D46">
        <w:rPr>
          <w:rFonts w:ascii="Palatino" w:hAnsi="Palatino" w:hint="cs"/>
          <w:b/>
          <w:bCs/>
          <w:shadow/>
          <w:color w:val="800080"/>
          <w:sz w:val="32"/>
          <w:szCs w:val="32"/>
          <w:rtl/>
        </w:rPr>
        <w:t>ين</w:t>
      </w:r>
    </w:p>
    <w:p w:rsidR="005A2D46" w:rsidRDefault="005A2D46" w:rsidP="005A2D46">
      <w:pPr>
        <w:jc w:val="center"/>
        <w:rPr>
          <w:rFonts w:ascii="Simplified Arabic" w:hAnsi="Simplified Arabic" w:cs="Simplified Arabic"/>
          <w:sz w:val="20"/>
          <w:szCs w:val="20"/>
          <w:rtl/>
        </w:rPr>
      </w:pPr>
    </w:p>
    <w:p w:rsidR="005A2D46" w:rsidRPr="006575B8" w:rsidRDefault="005A2D46" w:rsidP="005A2D46">
      <w:pPr>
        <w:jc w:val="center"/>
        <w:rPr>
          <w:rFonts w:ascii="Simplified Arabic" w:hAnsi="Simplified Arabic" w:cs="Simplified Arabic"/>
          <w:sz w:val="20"/>
          <w:szCs w:val="20"/>
        </w:rPr>
      </w:pPr>
    </w:p>
    <w:p w:rsidR="005A2D46" w:rsidRDefault="005A2D46" w:rsidP="005A2D46">
      <w:pPr>
        <w:bidi/>
        <w:spacing w:line="312" w:lineRule="auto"/>
        <w:jc w:val="both"/>
        <w:rPr>
          <w:rFonts w:ascii="Arial" w:hAnsi="Arial"/>
          <w:b/>
          <w:bCs/>
          <w:color w:val="808080" w:themeColor="background1" w:themeShade="80"/>
          <w:sz w:val="26"/>
          <w:szCs w:val="26"/>
          <w:rtl/>
        </w:rPr>
      </w:pPr>
      <w:r w:rsidRPr="005A2D46">
        <w:rPr>
          <w:rFonts w:ascii="Arial" w:hAnsi="Arial" w:hint="cs"/>
          <w:b/>
          <w:bCs/>
          <w:color w:val="808080" w:themeColor="background1" w:themeShade="80"/>
          <w:sz w:val="26"/>
          <w:szCs w:val="26"/>
          <w:rtl/>
        </w:rPr>
        <w:t xml:space="preserve">مع </w:t>
      </w:r>
      <w:r w:rsidRPr="005A2D46">
        <w:rPr>
          <w:rFonts w:ascii="Arial" w:hAnsi="Arial"/>
          <w:b/>
          <w:bCs/>
          <w:color w:val="808080" w:themeColor="background1" w:themeShade="80"/>
          <w:sz w:val="26"/>
          <w:szCs w:val="26"/>
          <w:rtl/>
        </w:rPr>
        <w:t>رئاست</w:t>
      </w:r>
      <w:r w:rsidRPr="005A2D46">
        <w:rPr>
          <w:rFonts w:ascii="Arial" w:hAnsi="Arial" w:hint="cs"/>
          <w:b/>
          <w:bCs/>
          <w:color w:val="808080" w:themeColor="background1" w:themeShade="80"/>
          <w:sz w:val="26"/>
          <w:szCs w:val="26"/>
          <w:rtl/>
        </w:rPr>
        <w:t>ها</w:t>
      </w:r>
      <w:r w:rsidRPr="005A2D46">
        <w:rPr>
          <w:rFonts w:ascii="Arial" w:hAnsi="Arial"/>
          <w:b/>
          <w:bCs/>
          <w:color w:val="808080" w:themeColor="background1" w:themeShade="80"/>
          <w:sz w:val="26"/>
          <w:szCs w:val="26"/>
          <w:rtl/>
        </w:rPr>
        <w:t xml:space="preserve">، منذ </w:t>
      </w:r>
      <w:r w:rsidRPr="005A2D46">
        <w:rPr>
          <w:rFonts w:ascii="Arial" w:hAnsi="Arial" w:hint="cs"/>
          <w:b/>
          <w:bCs/>
          <w:color w:val="808080" w:themeColor="background1" w:themeShade="80"/>
          <w:sz w:val="26"/>
          <w:szCs w:val="26"/>
          <w:rtl/>
        </w:rPr>
        <w:t>سنة</w:t>
      </w:r>
      <w:r w:rsidRPr="005A2D46">
        <w:rPr>
          <w:rFonts w:ascii="Arial" w:hAnsi="Arial"/>
          <w:b/>
          <w:bCs/>
          <w:color w:val="808080" w:themeColor="background1" w:themeShade="80"/>
          <w:sz w:val="26"/>
          <w:szCs w:val="26"/>
          <w:rtl/>
        </w:rPr>
        <w:t xml:space="preserve"> 2014، </w:t>
      </w:r>
      <w:r w:rsidRPr="005A2D46">
        <w:rPr>
          <w:rFonts w:ascii="Arial" w:hAnsi="Arial" w:hint="cs"/>
          <w:b/>
          <w:bCs/>
          <w:color w:val="808080" w:themeColor="background1" w:themeShade="80"/>
          <w:sz w:val="26"/>
          <w:szCs w:val="26"/>
          <w:rtl/>
        </w:rPr>
        <w:t>ل</w:t>
      </w:r>
      <w:r w:rsidRPr="005A2D46">
        <w:rPr>
          <w:rFonts w:ascii="Arial" w:hAnsi="Arial"/>
          <w:b/>
          <w:bCs/>
          <w:color w:val="808080" w:themeColor="background1" w:themeShade="80"/>
          <w:sz w:val="26"/>
          <w:szCs w:val="26"/>
          <w:rtl/>
        </w:rPr>
        <w:t xml:space="preserve">ثلاث مجموعات عمل قطاعية </w:t>
      </w:r>
      <w:r w:rsidRPr="005A2D46">
        <w:rPr>
          <w:rFonts w:ascii="Arial" w:hAnsi="Arial" w:hint="cs"/>
          <w:b/>
          <w:bCs/>
          <w:color w:val="808080" w:themeColor="background1" w:themeShade="80"/>
          <w:sz w:val="26"/>
          <w:szCs w:val="26"/>
          <w:rtl/>
        </w:rPr>
        <w:t xml:space="preserve">من بين </w:t>
      </w:r>
      <w:r w:rsidRPr="005A2D46">
        <w:rPr>
          <w:rFonts w:ascii="Arial" w:hAnsi="Arial"/>
          <w:b/>
          <w:bCs/>
          <w:color w:val="808080" w:themeColor="background1" w:themeShade="80"/>
          <w:sz w:val="26"/>
          <w:szCs w:val="26"/>
          <w:rtl/>
        </w:rPr>
        <w:t xml:space="preserve">سبعة </w:t>
      </w:r>
      <w:r w:rsidRPr="005A2D46">
        <w:rPr>
          <w:rFonts w:ascii="Arial" w:hAnsi="Arial" w:hint="cs"/>
          <w:b/>
          <w:bCs/>
          <w:color w:val="808080" w:themeColor="background1" w:themeShade="80"/>
          <w:sz w:val="26"/>
          <w:szCs w:val="26"/>
          <w:rtl/>
        </w:rPr>
        <w:t>في إطار</w:t>
      </w:r>
      <w:r w:rsidRPr="005A2D46">
        <w:rPr>
          <w:rFonts w:ascii="Arial" w:hAnsi="Arial"/>
          <w:b/>
          <w:bCs/>
          <w:color w:val="808080" w:themeColor="background1" w:themeShade="80"/>
          <w:sz w:val="26"/>
          <w:szCs w:val="26"/>
          <w:rtl/>
        </w:rPr>
        <w:t xml:space="preserve"> التعاون الأورو</w:t>
      </w:r>
      <w:r w:rsidRPr="005A2D46">
        <w:rPr>
          <w:rFonts w:ascii="Arial" w:hAnsi="Arial" w:hint="cs"/>
          <w:b/>
          <w:bCs/>
          <w:color w:val="808080" w:themeColor="background1" w:themeShade="80"/>
          <w:sz w:val="26"/>
          <w:szCs w:val="26"/>
          <w:rtl/>
        </w:rPr>
        <w:t xml:space="preserve">- </w:t>
      </w:r>
      <w:r w:rsidRPr="005A2D46">
        <w:rPr>
          <w:rFonts w:ascii="Arial" w:hAnsi="Arial"/>
          <w:b/>
          <w:bCs/>
          <w:color w:val="808080" w:themeColor="background1" w:themeShade="80"/>
          <w:sz w:val="26"/>
          <w:szCs w:val="26"/>
          <w:rtl/>
        </w:rPr>
        <w:t>متوسطي</w:t>
      </w:r>
      <w:r w:rsidRPr="005A2D46">
        <w:rPr>
          <w:rFonts w:ascii="Arial" w:hAnsi="Arial" w:hint="cs"/>
          <w:b/>
          <w:bCs/>
          <w:color w:val="808080" w:themeColor="background1" w:themeShade="80"/>
          <w:sz w:val="26"/>
          <w:szCs w:val="26"/>
          <w:rtl/>
        </w:rPr>
        <w:t xml:space="preserve"> في مجال الإحصاء</w:t>
      </w:r>
      <w:r w:rsidRPr="005A2D46">
        <w:rPr>
          <w:rFonts w:ascii="Arial" w:hAnsi="Arial"/>
          <w:b/>
          <w:bCs/>
          <w:color w:val="808080" w:themeColor="background1" w:themeShade="80"/>
          <w:sz w:val="26"/>
          <w:szCs w:val="26"/>
          <w:rtl/>
        </w:rPr>
        <w:t>، تم انتخاب</w:t>
      </w:r>
      <w:r w:rsidRPr="005A2D46">
        <w:rPr>
          <w:rFonts w:ascii="Arial" w:hAnsi="Arial" w:hint="cs"/>
          <w:b/>
          <w:bCs/>
          <w:color w:val="808080" w:themeColor="background1" w:themeShade="80"/>
          <w:sz w:val="26"/>
          <w:szCs w:val="26"/>
          <w:rtl/>
        </w:rPr>
        <w:t xml:space="preserve"> المندوبية السامية للتخطيط</w:t>
      </w:r>
      <w:r w:rsidRPr="005A2D46">
        <w:rPr>
          <w:rFonts w:ascii="Arial" w:hAnsi="Arial"/>
          <w:b/>
          <w:bCs/>
          <w:color w:val="808080" w:themeColor="background1" w:themeShade="80"/>
          <w:sz w:val="26"/>
          <w:szCs w:val="26"/>
          <w:rtl/>
        </w:rPr>
        <w:t xml:space="preserve"> </w:t>
      </w:r>
      <w:r w:rsidRPr="005A2D46">
        <w:rPr>
          <w:rFonts w:ascii="Arial" w:hAnsi="Arial" w:hint="cs"/>
          <w:b/>
          <w:bCs/>
          <w:color w:val="808080" w:themeColor="background1" w:themeShade="80"/>
          <w:sz w:val="26"/>
          <w:szCs w:val="26"/>
          <w:rtl/>
        </w:rPr>
        <w:t>للرئاسة المشتركة</w:t>
      </w:r>
      <w:r w:rsidRPr="005A2D46">
        <w:rPr>
          <w:rFonts w:ascii="Arial" w:hAnsi="Arial"/>
          <w:b/>
          <w:bCs/>
          <w:color w:val="808080" w:themeColor="background1" w:themeShade="80"/>
          <w:sz w:val="26"/>
          <w:szCs w:val="26"/>
          <w:rtl/>
        </w:rPr>
        <w:t xml:space="preserve"> </w:t>
      </w:r>
      <w:r w:rsidRPr="005A2D46">
        <w:rPr>
          <w:rFonts w:ascii="Arial" w:hAnsi="Arial" w:hint="cs"/>
          <w:b/>
          <w:bCs/>
          <w:color w:val="808080" w:themeColor="background1" w:themeShade="80"/>
          <w:sz w:val="26"/>
          <w:szCs w:val="26"/>
          <w:rtl/>
        </w:rPr>
        <w:t>مع المفوضية الأوروبية ل</w:t>
      </w:r>
      <w:r w:rsidRPr="005A2D46">
        <w:rPr>
          <w:rFonts w:ascii="Arial" w:hAnsi="Arial"/>
          <w:b/>
          <w:bCs/>
          <w:color w:val="808080" w:themeColor="background1" w:themeShade="80"/>
          <w:sz w:val="26"/>
          <w:szCs w:val="26"/>
          <w:rtl/>
        </w:rPr>
        <w:t>منتدى الإحصائيين الأورو-متوسط</w:t>
      </w:r>
      <w:r w:rsidRPr="005A2D46">
        <w:rPr>
          <w:rFonts w:ascii="Arial" w:hAnsi="Arial" w:hint="cs"/>
          <w:b/>
          <w:bCs/>
          <w:color w:val="808080" w:themeColor="background1" w:themeShade="80"/>
          <w:sz w:val="26"/>
          <w:szCs w:val="26"/>
          <w:rtl/>
        </w:rPr>
        <w:t>ي</w:t>
      </w:r>
      <w:r w:rsidRPr="005A2D46">
        <w:rPr>
          <w:rFonts w:ascii="Arial" w:hAnsi="Arial"/>
          <w:b/>
          <w:bCs/>
          <w:color w:val="808080" w:themeColor="background1" w:themeShade="80"/>
          <w:sz w:val="26"/>
          <w:szCs w:val="26"/>
          <w:rtl/>
        </w:rPr>
        <w:t>ي</w:t>
      </w:r>
      <w:r w:rsidRPr="005A2D46">
        <w:rPr>
          <w:rFonts w:ascii="Arial" w:hAnsi="Arial" w:hint="cs"/>
          <w:b/>
          <w:bCs/>
          <w:color w:val="808080" w:themeColor="background1" w:themeShade="80"/>
          <w:sz w:val="26"/>
          <w:szCs w:val="26"/>
          <w:rtl/>
        </w:rPr>
        <w:t>ن وذلك خلفا للجهاز الإحصائي اللبناني.</w:t>
      </w:r>
    </w:p>
    <w:p w:rsidR="005A2D46" w:rsidRPr="005A2D46" w:rsidRDefault="004A5892" w:rsidP="005A2D46">
      <w:pPr>
        <w:bidi/>
        <w:spacing w:line="312" w:lineRule="auto"/>
        <w:jc w:val="both"/>
        <w:rPr>
          <w:rFonts w:ascii="Arial" w:hAnsi="Arial"/>
          <w:b/>
          <w:bCs/>
          <w:color w:val="808080" w:themeColor="background1" w:themeShade="80"/>
          <w:sz w:val="26"/>
          <w:szCs w:val="26"/>
          <w:rtl/>
        </w:rPr>
      </w:pPr>
      <w:r>
        <w:rPr>
          <w:rFonts w:ascii="Arial" w:hAnsi="Arial" w:hint="cs"/>
          <w:b/>
          <w:bCs/>
          <w:color w:val="808080" w:themeColor="background1" w:themeShade="80"/>
          <w:sz w:val="26"/>
          <w:szCs w:val="26"/>
          <w:rtl/>
        </w:rPr>
        <w:t xml:space="preserve">      </w:t>
      </w:r>
    </w:p>
    <w:p w:rsidR="005A2D46" w:rsidRDefault="005A2D46" w:rsidP="005A2D46">
      <w:pPr>
        <w:bidi/>
        <w:spacing w:line="312" w:lineRule="auto"/>
        <w:jc w:val="both"/>
        <w:rPr>
          <w:rFonts w:ascii="Arial" w:hAnsi="Arial"/>
          <w:b/>
          <w:bCs/>
          <w:color w:val="808080" w:themeColor="background1" w:themeShade="80"/>
          <w:sz w:val="26"/>
          <w:szCs w:val="26"/>
          <w:rtl/>
        </w:rPr>
      </w:pPr>
      <w:r w:rsidRPr="005A2D46">
        <w:rPr>
          <w:rFonts w:ascii="Arial" w:hAnsi="Arial" w:hint="cs"/>
          <w:b/>
          <w:bCs/>
          <w:color w:val="808080" w:themeColor="background1" w:themeShade="80"/>
          <w:sz w:val="26"/>
          <w:szCs w:val="26"/>
          <w:rtl/>
        </w:rPr>
        <w:t xml:space="preserve">وقد تمت عملية الانتخاب هاته بالإجماع خلال اجتماع المنتدى في دورته السادسة يومي 16 و17 ماي 2017 بمالطا والذي شارك في أشغاله رؤساء الأجهزة الإحصائية لدول جنوب المتوسط وممثلون عن المفوضية الأوروبية (مكتب الإحصاء الأوروبي والمديرية العامة المكلفة بدول الجوار الأوروبي) وكذا ممثلون عن بعض الأجهزة الإحصائية الأوروبية. </w:t>
      </w:r>
    </w:p>
    <w:p w:rsidR="005A2D46" w:rsidRPr="005A2D46" w:rsidRDefault="005A2D46" w:rsidP="005A2D46">
      <w:pPr>
        <w:bidi/>
        <w:spacing w:line="312" w:lineRule="auto"/>
        <w:jc w:val="both"/>
        <w:rPr>
          <w:rFonts w:ascii="Arial" w:hAnsi="Arial"/>
          <w:b/>
          <w:bCs/>
          <w:color w:val="808080" w:themeColor="background1" w:themeShade="80"/>
          <w:sz w:val="26"/>
          <w:szCs w:val="26"/>
        </w:rPr>
      </w:pPr>
    </w:p>
    <w:p w:rsidR="005A2D46" w:rsidRDefault="005A2D46" w:rsidP="005A2D46">
      <w:pPr>
        <w:bidi/>
        <w:spacing w:line="312" w:lineRule="auto"/>
        <w:jc w:val="both"/>
        <w:rPr>
          <w:rFonts w:ascii="Arial" w:hAnsi="Arial"/>
          <w:b/>
          <w:bCs/>
          <w:color w:val="808080" w:themeColor="background1" w:themeShade="80"/>
          <w:sz w:val="26"/>
          <w:szCs w:val="26"/>
          <w:rtl/>
        </w:rPr>
      </w:pPr>
      <w:r w:rsidRPr="005A2D46">
        <w:rPr>
          <w:rFonts w:ascii="Arial" w:hAnsi="Arial" w:hint="cs"/>
          <w:b/>
          <w:bCs/>
          <w:color w:val="808080" w:themeColor="background1" w:themeShade="80"/>
          <w:sz w:val="26"/>
          <w:szCs w:val="26"/>
          <w:rtl/>
        </w:rPr>
        <w:t xml:space="preserve">ويأكد هذا التتويج على الدور الذي يلعبه المغرب </w:t>
      </w:r>
      <w:r w:rsidRPr="005A2D46">
        <w:rPr>
          <w:rFonts w:ascii="Arial" w:hAnsi="Arial"/>
          <w:b/>
          <w:bCs/>
          <w:color w:val="808080" w:themeColor="background1" w:themeShade="80"/>
          <w:sz w:val="26"/>
          <w:szCs w:val="26"/>
          <w:rtl/>
        </w:rPr>
        <w:t xml:space="preserve">في تطوير التعاون الأورو-متوسطي </w:t>
      </w:r>
      <w:r w:rsidRPr="005A2D46">
        <w:rPr>
          <w:rFonts w:ascii="Arial" w:hAnsi="Arial" w:hint="cs"/>
          <w:b/>
          <w:bCs/>
          <w:color w:val="808080" w:themeColor="background1" w:themeShade="80"/>
          <w:sz w:val="26"/>
          <w:szCs w:val="26"/>
          <w:rtl/>
        </w:rPr>
        <w:t>في مجال الإحصاء ويزكي المكانة التي يحظى بها النظام الإحصائي لبلادنا في المنطقة وعلى الصعيد</w:t>
      </w:r>
      <w:r w:rsidRPr="005A2D46">
        <w:rPr>
          <w:rFonts w:ascii="Arial" w:hAnsi="Arial"/>
          <w:b/>
          <w:bCs/>
          <w:color w:val="808080" w:themeColor="background1" w:themeShade="80"/>
          <w:sz w:val="26"/>
          <w:szCs w:val="26"/>
          <w:rtl/>
        </w:rPr>
        <w:t xml:space="preserve"> </w:t>
      </w:r>
      <w:r w:rsidRPr="005A2D46">
        <w:rPr>
          <w:rFonts w:ascii="Arial" w:hAnsi="Arial" w:hint="cs"/>
          <w:b/>
          <w:bCs/>
          <w:color w:val="808080" w:themeColor="background1" w:themeShade="80"/>
          <w:sz w:val="26"/>
          <w:szCs w:val="26"/>
          <w:rtl/>
        </w:rPr>
        <w:t>ال</w:t>
      </w:r>
      <w:r w:rsidRPr="005A2D46">
        <w:rPr>
          <w:rFonts w:ascii="Arial" w:hAnsi="Arial"/>
          <w:b/>
          <w:bCs/>
          <w:color w:val="808080" w:themeColor="background1" w:themeShade="80"/>
          <w:sz w:val="26"/>
          <w:szCs w:val="26"/>
          <w:rtl/>
        </w:rPr>
        <w:t>دول</w:t>
      </w:r>
      <w:r w:rsidRPr="005A2D46">
        <w:rPr>
          <w:rFonts w:ascii="Arial" w:hAnsi="Arial" w:hint="cs"/>
          <w:b/>
          <w:bCs/>
          <w:color w:val="808080" w:themeColor="background1" w:themeShade="80"/>
          <w:sz w:val="26"/>
          <w:szCs w:val="26"/>
          <w:rtl/>
        </w:rPr>
        <w:t>ي.</w:t>
      </w:r>
      <w:r w:rsidRPr="005A2D46">
        <w:rPr>
          <w:rFonts w:ascii="Arial" w:hAnsi="Arial"/>
          <w:b/>
          <w:bCs/>
          <w:color w:val="808080" w:themeColor="background1" w:themeShade="80"/>
          <w:sz w:val="26"/>
          <w:szCs w:val="26"/>
          <w:rtl/>
        </w:rPr>
        <w:t xml:space="preserve"> </w:t>
      </w:r>
    </w:p>
    <w:p w:rsidR="005A2D46" w:rsidRPr="005A2D46" w:rsidRDefault="005A2D46" w:rsidP="005A2D46">
      <w:pPr>
        <w:bidi/>
        <w:spacing w:line="312" w:lineRule="auto"/>
        <w:jc w:val="both"/>
        <w:rPr>
          <w:rFonts w:ascii="Arial" w:hAnsi="Arial"/>
          <w:b/>
          <w:bCs/>
          <w:color w:val="808080" w:themeColor="background1" w:themeShade="80"/>
          <w:sz w:val="26"/>
          <w:szCs w:val="26"/>
          <w:rtl/>
        </w:rPr>
      </w:pPr>
    </w:p>
    <w:p w:rsidR="005A2D46" w:rsidRDefault="005A2D46" w:rsidP="005A2D46">
      <w:pPr>
        <w:bidi/>
        <w:spacing w:line="312" w:lineRule="auto"/>
        <w:jc w:val="both"/>
        <w:rPr>
          <w:rFonts w:ascii="Arial" w:hAnsi="Arial"/>
          <w:b/>
          <w:bCs/>
          <w:color w:val="808080" w:themeColor="background1" w:themeShade="80"/>
          <w:sz w:val="26"/>
          <w:szCs w:val="26"/>
          <w:rtl/>
        </w:rPr>
      </w:pPr>
      <w:r w:rsidRPr="005A2D46">
        <w:rPr>
          <w:rFonts w:ascii="Arial" w:hAnsi="Arial" w:hint="cs"/>
          <w:b/>
          <w:bCs/>
          <w:color w:val="808080" w:themeColor="background1" w:themeShade="80"/>
          <w:sz w:val="26"/>
          <w:szCs w:val="26"/>
          <w:rtl/>
        </w:rPr>
        <w:t>ويعتبر</w:t>
      </w:r>
      <w:r w:rsidRPr="005A2D46">
        <w:rPr>
          <w:rFonts w:ascii="Arial" w:hAnsi="Arial"/>
          <w:b/>
          <w:bCs/>
          <w:color w:val="808080" w:themeColor="background1" w:themeShade="80"/>
          <w:sz w:val="26"/>
          <w:szCs w:val="26"/>
          <w:rtl/>
        </w:rPr>
        <w:t xml:space="preserve"> منتدى </w:t>
      </w:r>
      <w:r w:rsidRPr="005A2D46">
        <w:rPr>
          <w:rFonts w:ascii="Arial" w:hAnsi="Arial" w:hint="cs"/>
          <w:b/>
          <w:bCs/>
          <w:color w:val="808080" w:themeColor="background1" w:themeShade="80"/>
          <w:sz w:val="26"/>
          <w:szCs w:val="26"/>
          <w:rtl/>
        </w:rPr>
        <w:t>ا</w:t>
      </w:r>
      <w:r w:rsidRPr="005A2D46">
        <w:rPr>
          <w:rFonts w:ascii="Arial" w:hAnsi="Arial"/>
          <w:b/>
          <w:bCs/>
          <w:color w:val="808080" w:themeColor="background1" w:themeShade="80"/>
          <w:sz w:val="26"/>
          <w:szCs w:val="26"/>
          <w:rtl/>
        </w:rPr>
        <w:t>لإحصائيين الأورو-متوسطي</w:t>
      </w:r>
      <w:r w:rsidRPr="005A2D46">
        <w:rPr>
          <w:rFonts w:ascii="Arial" w:hAnsi="Arial" w:hint="cs"/>
          <w:b/>
          <w:bCs/>
          <w:color w:val="808080" w:themeColor="background1" w:themeShade="80"/>
          <w:sz w:val="26"/>
          <w:szCs w:val="26"/>
          <w:rtl/>
        </w:rPr>
        <w:t>ن</w:t>
      </w:r>
      <w:r w:rsidRPr="005A2D46">
        <w:rPr>
          <w:rFonts w:ascii="Arial" w:hAnsi="Arial"/>
          <w:b/>
          <w:bCs/>
          <w:color w:val="808080" w:themeColor="background1" w:themeShade="80"/>
          <w:sz w:val="26"/>
          <w:szCs w:val="26"/>
          <w:rtl/>
        </w:rPr>
        <w:t>، منذ إنشائ</w:t>
      </w:r>
      <w:r w:rsidRPr="005A2D46">
        <w:rPr>
          <w:rFonts w:ascii="Arial" w:hAnsi="Arial" w:hint="cs"/>
          <w:b/>
          <w:bCs/>
          <w:color w:val="808080" w:themeColor="background1" w:themeShade="80"/>
          <w:sz w:val="26"/>
          <w:szCs w:val="26"/>
          <w:rtl/>
        </w:rPr>
        <w:t>ه</w:t>
      </w:r>
      <w:r w:rsidRPr="005A2D46">
        <w:rPr>
          <w:rFonts w:ascii="Arial" w:hAnsi="Arial"/>
          <w:b/>
          <w:bCs/>
          <w:color w:val="808080" w:themeColor="background1" w:themeShade="80"/>
          <w:sz w:val="26"/>
          <w:szCs w:val="26"/>
          <w:rtl/>
        </w:rPr>
        <w:t xml:space="preserve"> </w:t>
      </w:r>
      <w:r w:rsidRPr="005A2D46">
        <w:rPr>
          <w:rFonts w:ascii="Arial" w:hAnsi="Arial" w:hint="cs"/>
          <w:b/>
          <w:bCs/>
          <w:color w:val="808080" w:themeColor="background1" w:themeShade="80"/>
          <w:sz w:val="26"/>
          <w:szCs w:val="26"/>
          <w:rtl/>
        </w:rPr>
        <w:t>سنة</w:t>
      </w:r>
      <w:r w:rsidRPr="005A2D46">
        <w:rPr>
          <w:rFonts w:ascii="Arial" w:hAnsi="Arial"/>
          <w:b/>
          <w:bCs/>
          <w:color w:val="808080" w:themeColor="background1" w:themeShade="80"/>
          <w:sz w:val="26"/>
          <w:szCs w:val="26"/>
          <w:rtl/>
        </w:rPr>
        <w:t xml:space="preserve"> 2013، </w:t>
      </w:r>
      <w:r w:rsidRPr="005A2D46">
        <w:rPr>
          <w:rFonts w:ascii="Arial" w:hAnsi="Arial" w:hint="cs"/>
          <w:b/>
          <w:bCs/>
          <w:color w:val="808080" w:themeColor="background1" w:themeShade="80"/>
          <w:sz w:val="26"/>
          <w:szCs w:val="26"/>
          <w:rtl/>
        </w:rPr>
        <w:t>ال</w:t>
      </w:r>
      <w:r w:rsidRPr="005A2D46">
        <w:rPr>
          <w:rFonts w:ascii="Arial" w:hAnsi="Arial"/>
          <w:b/>
          <w:bCs/>
          <w:color w:val="808080" w:themeColor="background1" w:themeShade="80"/>
          <w:sz w:val="26"/>
          <w:szCs w:val="26"/>
          <w:rtl/>
        </w:rPr>
        <w:t xml:space="preserve">هيئة </w:t>
      </w:r>
      <w:r w:rsidRPr="005A2D46">
        <w:rPr>
          <w:rFonts w:ascii="Arial" w:hAnsi="Arial" w:hint="cs"/>
          <w:b/>
          <w:bCs/>
          <w:color w:val="808080" w:themeColor="background1" w:themeShade="80"/>
          <w:sz w:val="26"/>
          <w:szCs w:val="26"/>
          <w:rtl/>
        </w:rPr>
        <w:t xml:space="preserve">العليا لاتخاذ </w:t>
      </w:r>
      <w:r w:rsidRPr="005A2D46">
        <w:rPr>
          <w:rFonts w:ascii="Arial" w:hAnsi="Arial"/>
          <w:b/>
          <w:bCs/>
          <w:color w:val="808080" w:themeColor="background1" w:themeShade="80"/>
          <w:sz w:val="26"/>
          <w:szCs w:val="26"/>
          <w:rtl/>
        </w:rPr>
        <w:t xml:space="preserve">القرار </w:t>
      </w:r>
      <w:r w:rsidRPr="005A2D46">
        <w:rPr>
          <w:rFonts w:ascii="Arial" w:hAnsi="Arial" w:hint="cs"/>
          <w:b/>
          <w:bCs/>
          <w:color w:val="808080" w:themeColor="background1" w:themeShade="80"/>
          <w:sz w:val="26"/>
          <w:szCs w:val="26"/>
          <w:rtl/>
        </w:rPr>
        <w:t>والمكلفة بال</w:t>
      </w:r>
      <w:r w:rsidRPr="005A2D46">
        <w:rPr>
          <w:rFonts w:ascii="Arial" w:hAnsi="Arial"/>
          <w:b/>
          <w:bCs/>
          <w:color w:val="808080" w:themeColor="background1" w:themeShade="80"/>
          <w:sz w:val="26"/>
          <w:szCs w:val="26"/>
          <w:rtl/>
        </w:rPr>
        <w:t>توجيه و</w:t>
      </w:r>
      <w:r w:rsidRPr="005A2D46">
        <w:rPr>
          <w:rFonts w:ascii="Arial" w:hAnsi="Arial" w:hint="cs"/>
          <w:b/>
          <w:bCs/>
          <w:color w:val="808080" w:themeColor="background1" w:themeShade="80"/>
          <w:sz w:val="26"/>
          <w:szCs w:val="26"/>
          <w:rtl/>
        </w:rPr>
        <w:t>ال</w:t>
      </w:r>
      <w:r w:rsidRPr="005A2D46">
        <w:rPr>
          <w:rFonts w:ascii="Arial" w:hAnsi="Arial"/>
          <w:b/>
          <w:bCs/>
          <w:color w:val="808080" w:themeColor="background1" w:themeShade="80"/>
          <w:sz w:val="26"/>
          <w:szCs w:val="26"/>
          <w:rtl/>
        </w:rPr>
        <w:t>تقييم و</w:t>
      </w:r>
      <w:r w:rsidRPr="005A2D46">
        <w:rPr>
          <w:rFonts w:ascii="Arial" w:hAnsi="Arial" w:hint="cs"/>
          <w:b/>
          <w:bCs/>
          <w:color w:val="808080" w:themeColor="background1" w:themeShade="80"/>
          <w:sz w:val="26"/>
          <w:szCs w:val="26"/>
          <w:rtl/>
        </w:rPr>
        <w:t>المصادقة على برامج مجموعات العمل المتوسطية والتي تغطي</w:t>
      </w:r>
      <w:r w:rsidRPr="005A2D46">
        <w:rPr>
          <w:rFonts w:ascii="Arial" w:hAnsi="Arial"/>
          <w:b/>
          <w:bCs/>
          <w:color w:val="808080" w:themeColor="background1" w:themeShade="80"/>
          <w:sz w:val="26"/>
          <w:szCs w:val="26"/>
          <w:rtl/>
        </w:rPr>
        <w:t xml:space="preserve"> قطاعات </w:t>
      </w:r>
      <w:r w:rsidRPr="005A2D46">
        <w:rPr>
          <w:rFonts w:ascii="Arial" w:hAnsi="Arial" w:hint="cs"/>
          <w:b/>
          <w:bCs/>
          <w:color w:val="808080" w:themeColor="background1" w:themeShade="80"/>
          <w:sz w:val="26"/>
          <w:szCs w:val="26"/>
          <w:rtl/>
        </w:rPr>
        <w:t>الشغل</w:t>
      </w:r>
      <w:r w:rsidRPr="005A2D46">
        <w:rPr>
          <w:rFonts w:ascii="Arial" w:hAnsi="Arial"/>
          <w:b/>
          <w:bCs/>
          <w:color w:val="808080" w:themeColor="background1" w:themeShade="80"/>
          <w:sz w:val="26"/>
          <w:szCs w:val="26"/>
          <w:rtl/>
        </w:rPr>
        <w:t xml:space="preserve"> والهجرة </w:t>
      </w:r>
      <w:r w:rsidRPr="005A2D46">
        <w:rPr>
          <w:rFonts w:ascii="Arial" w:hAnsi="Arial" w:hint="cs"/>
          <w:b/>
          <w:bCs/>
          <w:color w:val="808080" w:themeColor="background1" w:themeShade="80"/>
          <w:sz w:val="26"/>
          <w:szCs w:val="26"/>
          <w:rtl/>
        </w:rPr>
        <w:t>و</w:t>
      </w:r>
      <w:r w:rsidRPr="005A2D46">
        <w:rPr>
          <w:rFonts w:ascii="Arial" w:hAnsi="Arial"/>
          <w:b/>
          <w:bCs/>
          <w:color w:val="808080" w:themeColor="background1" w:themeShade="80"/>
          <w:sz w:val="26"/>
          <w:szCs w:val="26"/>
          <w:rtl/>
        </w:rPr>
        <w:t xml:space="preserve">النقل </w:t>
      </w:r>
      <w:r w:rsidRPr="005A2D46">
        <w:rPr>
          <w:rFonts w:ascii="Arial" w:hAnsi="Arial" w:hint="cs"/>
          <w:b/>
          <w:bCs/>
          <w:color w:val="808080" w:themeColor="background1" w:themeShade="80"/>
          <w:sz w:val="26"/>
          <w:szCs w:val="26"/>
          <w:rtl/>
        </w:rPr>
        <w:t>و</w:t>
      </w:r>
      <w:r w:rsidRPr="005A2D46">
        <w:rPr>
          <w:rFonts w:ascii="Arial" w:hAnsi="Arial"/>
          <w:b/>
          <w:bCs/>
          <w:color w:val="808080" w:themeColor="background1" w:themeShade="80"/>
          <w:sz w:val="26"/>
          <w:szCs w:val="26"/>
          <w:rtl/>
        </w:rPr>
        <w:t xml:space="preserve">الطاقة </w:t>
      </w:r>
      <w:r w:rsidRPr="005A2D46">
        <w:rPr>
          <w:rFonts w:ascii="Arial" w:hAnsi="Arial" w:hint="cs"/>
          <w:b/>
          <w:bCs/>
          <w:color w:val="808080" w:themeColor="background1" w:themeShade="80"/>
          <w:sz w:val="26"/>
          <w:szCs w:val="26"/>
          <w:rtl/>
        </w:rPr>
        <w:t>والسجل الإحصائي للمقاولات</w:t>
      </w:r>
      <w:r w:rsidRPr="005A2D46">
        <w:rPr>
          <w:rFonts w:ascii="Arial" w:hAnsi="Arial"/>
          <w:b/>
          <w:bCs/>
          <w:color w:val="808080" w:themeColor="background1" w:themeShade="80"/>
          <w:sz w:val="26"/>
          <w:szCs w:val="26"/>
          <w:rtl/>
        </w:rPr>
        <w:t xml:space="preserve"> والتجارة الخارجية والجودة بالإضافة إلى أنشطة</w:t>
      </w:r>
      <w:r w:rsidRPr="005A2D46">
        <w:rPr>
          <w:rFonts w:ascii="Arial" w:hAnsi="Arial" w:hint="cs"/>
          <w:b/>
          <w:bCs/>
          <w:color w:val="808080" w:themeColor="background1" w:themeShade="80"/>
          <w:sz w:val="26"/>
          <w:szCs w:val="26"/>
          <w:rtl/>
        </w:rPr>
        <w:t xml:space="preserve"> أفقية.</w:t>
      </w:r>
    </w:p>
    <w:p w:rsidR="005A2D46" w:rsidRPr="005A2D46" w:rsidRDefault="005A2D46" w:rsidP="005A2D46">
      <w:pPr>
        <w:bidi/>
        <w:spacing w:line="312" w:lineRule="auto"/>
        <w:jc w:val="both"/>
        <w:rPr>
          <w:rFonts w:ascii="Arial" w:hAnsi="Arial"/>
          <w:b/>
          <w:bCs/>
          <w:color w:val="808080" w:themeColor="background1" w:themeShade="80"/>
          <w:sz w:val="26"/>
          <w:szCs w:val="26"/>
          <w:rtl/>
        </w:rPr>
      </w:pPr>
    </w:p>
    <w:p w:rsidR="005A2D46" w:rsidRPr="005A2D46" w:rsidRDefault="005A2D46" w:rsidP="005A2D46">
      <w:pPr>
        <w:bidi/>
        <w:spacing w:line="312" w:lineRule="auto"/>
        <w:jc w:val="both"/>
        <w:rPr>
          <w:rFonts w:ascii="Arial" w:hAnsi="Arial"/>
          <w:b/>
          <w:bCs/>
          <w:color w:val="808080" w:themeColor="background1" w:themeShade="80"/>
          <w:sz w:val="26"/>
          <w:szCs w:val="26"/>
        </w:rPr>
      </w:pPr>
      <w:r w:rsidRPr="005A2D46">
        <w:rPr>
          <w:rFonts w:ascii="Arial" w:hAnsi="Arial"/>
          <w:b/>
          <w:bCs/>
          <w:color w:val="808080" w:themeColor="background1" w:themeShade="80"/>
          <w:sz w:val="26"/>
          <w:szCs w:val="26"/>
          <w:rtl/>
        </w:rPr>
        <w:t xml:space="preserve">وتجدر الإشارة في هذا الصدد </w:t>
      </w:r>
      <w:r w:rsidRPr="005A2D46">
        <w:rPr>
          <w:rFonts w:ascii="Arial" w:hAnsi="Arial" w:hint="cs"/>
          <w:b/>
          <w:bCs/>
          <w:color w:val="808080" w:themeColor="background1" w:themeShade="80"/>
          <w:sz w:val="26"/>
          <w:szCs w:val="26"/>
          <w:rtl/>
        </w:rPr>
        <w:t>إلى أن المنتدى يعتبر</w:t>
      </w:r>
      <w:r w:rsidRPr="005A2D46">
        <w:rPr>
          <w:rFonts w:ascii="Arial" w:hAnsi="Arial"/>
          <w:b/>
          <w:bCs/>
          <w:color w:val="808080" w:themeColor="background1" w:themeShade="80"/>
          <w:sz w:val="26"/>
          <w:szCs w:val="26"/>
          <w:rtl/>
        </w:rPr>
        <w:t xml:space="preserve"> </w:t>
      </w:r>
      <w:r w:rsidRPr="005A2D46">
        <w:rPr>
          <w:rFonts w:ascii="Arial" w:hAnsi="Arial" w:hint="cs"/>
          <w:b/>
          <w:bCs/>
          <w:color w:val="808080" w:themeColor="background1" w:themeShade="80"/>
          <w:sz w:val="26"/>
          <w:szCs w:val="26"/>
          <w:rtl/>
        </w:rPr>
        <w:t>تتويجا</w:t>
      </w:r>
      <w:r w:rsidRPr="005A2D46">
        <w:rPr>
          <w:rFonts w:ascii="Arial" w:hAnsi="Arial"/>
          <w:b/>
          <w:bCs/>
          <w:color w:val="808080" w:themeColor="background1" w:themeShade="80"/>
          <w:sz w:val="26"/>
          <w:szCs w:val="26"/>
          <w:rtl/>
        </w:rPr>
        <w:t xml:space="preserve"> لسلسلة من </w:t>
      </w:r>
      <w:r w:rsidRPr="005A2D46">
        <w:rPr>
          <w:rFonts w:ascii="Arial" w:hAnsi="Arial" w:hint="cs"/>
          <w:b/>
          <w:bCs/>
          <w:color w:val="808080" w:themeColor="background1" w:themeShade="80"/>
          <w:sz w:val="26"/>
          <w:szCs w:val="26"/>
          <w:rtl/>
        </w:rPr>
        <w:t xml:space="preserve">برامج التعاون الأورو-متوسطي في مجال الإحصاء (ميدستات) والتي تهدف بالأساس إلى </w:t>
      </w:r>
      <w:r w:rsidRPr="005A2D46">
        <w:rPr>
          <w:rFonts w:ascii="Arial" w:hAnsi="Arial"/>
          <w:b/>
          <w:bCs/>
          <w:color w:val="808080" w:themeColor="background1" w:themeShade="80"/>
          <w:sz w:val="26"/>
          <w:szCs w:val="26"/>
          <w:rtl/>
        </w:rPr>
        <w:t xml:space="preserve">تعزيز </w:t>
      </w:r>
      <w:r w:rsidRPr="005A2D46">
        <w:rPr>
          <w:rFonts w:ascii="Arial" w:hAnsi="Arial" w:hint="cs"/>
          <w:b/>
          <w:bCs/>
          <w:color w:val="808080" w:themeColor="background1" w:themeShade="80"/>
          <w:sz w:val="26"/>
          <w:szCs w:val="26"/>
          <w:rtl/>
        </w:rPr>
        <w:t xml:space="preserve">مسار مواءمة الإحصائيات في المنطقة المتوسطية مع المعايير الدولية وتبادل الخبرات ودعم </w:t>
      </w:r>
      <w:r w:rsidRPr="005A2D46">
        <w:rPr>
          <w:rFonts w:ascii="Arial" w:hAnsi="Arial"/>
          <w:b/>
          <w:bCs/>
          <w:color w:val="808080" w:themeColor="background1" w:themeShade="80"/>
          <w:sz w:val="26"/>
          <w:szCs w:val="26"/>
          <w:rtl/>
        </w:rPr>
        <w:t>القدرات التقنية</w:t>
      </w:r>
      <w:r w:rsidRPr="005A2D46">
        <w:rPr>
          <w:rFonts w:ascii="Arial" w:hAnsi="Arial" w:hint="cs"/>
          <w:b/>
          <w:bCs/>
          <w:color w:val="808080" w:themeColor="background1" w:themeShade="80"/>
          <w:sz w:val="26"/>
          <w:szCs w:val="26"/>
          <w:rtl/>
        </w:rPr>
        <w:t xml:space="preserve"> للأجهزة الإحصائية المتوسطية.</w:t>
      </w:r>
    </w:p>
    <w:p w:rsidR="00F631AD" w:rsidRDefault="003A45DD" w:rsidP="005A2D46">
      <w:pPr>
        <w:bidi/>
        <w:spacing w:line="312" w:lineRule="auto"/>
        <w:jc w:val="both"/>
        <w:rPr>
          <w:rFonts w:ascii="Arial" w:hAnsi="Arial"/>
          <w:b/>
          <w:bCs/>
          <w:color w:val="808080" w:themeColor="background1" w:themeShade="80"/>
          <w:sz w:val="26"/>
          <w:szCs w:val="26"/>
        </w:rPr>
      </w:pPr>
      <w:r w:rsidRPr="005A2D46">
        <w:rPr>
          <w:rFonts w:ascii="Arial" w:hAnsi="Arial" w:hint="cs"/>
          <w:b/>
          <w:bCs/>
          <w:color w:val="808080" w:themeColor="background1" w:themeShade="80"/>
          <w:sz w:val="26"/>
          <w:szCs w:val="26"/>
          <w:rtl/>
        </w:rPr>
        <w:br/>
      </w:r>
    </w:p>
    <w:p w:rsidR="00F631AD" w:rsidRDefault="00F631AD" w:rsidP="00F631AD">
      <w:pPr>
        <w:bidi/>
        <w:spacing w:line="288" w:lineRule="auto"/>
        <w:jc w:val="both"/>
        <w:rPr>
          <w:rFonts w:ascii="Arial" w:hAnsi="Arial"/>
          <w:b/>
          <w:bCs/>
          <w:color w:val="808080" w:themeColor="background1" w:themeShade="80"/>
          <w:sz w:val="26"/>
          <w:szCs w:val="26"/>
        </w:rPr>
      </w:pPr>
    </w:p>
    <w:sectPr w:rsidR="00F631AD" w:rsidSect="003A3A12">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DC2" w:rsidRDefault="00BC0DC2">
      <w:r>
        <w:separator/>
      </w:r>
    </w:p>
  </w:endnote>
  <w:endnote w:type="continuationSeparator" w:id="1">
    <w:p w:rsidR="00BC0DC2" w:rsidRDefault="00BC0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0339A"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0339A"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5A2D4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5A2D46">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0339A">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DC2" w:rsidRDefault="00BC0DC2">
      <w:r>
        <w:separator/>
      </w:r>
    </w:p>
  </w:footnote>
  <w:footnote w:type="continuationSeparator" w:id="1">
    <w:p w:rsidR="00BC0DC2" w:rsidRDefault="00BC0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hdrShapeDefaults>
    <o:shapedefaults v:ext="edit" spidmax="5325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0F4E0A"/>
    <w:rsid w:val="00100AF5"/>
    <w:rsid w:val="001063C7"/>
    <w:rsid w:val="00107113"/>
    <w:rsid w:val="00114C7E"/>
    <w:rsid w:val="00116B4A"/>
    <w:rsid w:val="00120AF1"/>
    <w:rsid w:val="001217AF"/>
    <w:rsid w:val="0012265F"/>
    <w:rsid w:val="00130107"/>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4AB1"/>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339A"/>
    <w:rsid w:val="00205A6A"/>
    <w:rsid w:val="00206659"/>
    <w:rsid w:val="002139B6"/>
    <w:rsid w:val="00217A9A"/>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A14B5"/>
    <w:rsid w:val="003A3A12"/>
    <w:rsid w:val="003A45DD"/>
    <w:rsid w:val="003A5CB2"/>
    <w:rsid w:val="003B51AD"/>
    <w:rsid w:val="003B779D"/>
    <w:rsid w:val="003B7C9A"/>
    <w:rsid w:val="003C104F"/>
    <w:rsid w:val="003C131B"/>
    <w:rsid w:val="003C184E"/>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97C73"/>
    <w:rsid w:val="004A1173"/>
    <w:rsid w:val="004A225B"/>
    <w:rsid w:val="004A5892"/>
    <w:rsid w:val="004A73C5"/>
    <w:rsid w:val="004B2CCC"/>
    <w:rsid w:val="004B3780"/>
    <w:rsid w:val="004B3B09"/>
    <w:rsid w:val="004B42B1"/>
    <w:rsid w:val="004B4D2F"/>
    <w:rsid w:val="004B5569"/>
    <w:rsid w:val="004B6126"/>
    <w:rsid w:val="004B66EA"/>
    <w:rsid w:val="004C43FD"/>
    <w:rsid w:val="004D12CB"/>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24A3"/>
    <w:rsid w:val="00564788"/>
    <w:rsid w:val="00564AE3"/>
    <w:rsid w:val="0057148E"/>
    <w:rsid w:val="00571918"/>
    <w:rsid w:val="005746EB"/>
    <w:rsid w:val="005754A6"/>
    <w:rsid w:val="0057589F"/>
    <w:rsid w:val="005814DE"/>
    <w:rsid w:val="00582403"/>
    <w:rsid w:val="00590E1B"/>
    <w:rsid w:val="00594250"/>
    <w:rsid w:val="00594D60"/>
    <w:rsid w:val="00595235"/>
    <w:rsid w:val="005A2D46"/>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6B8F"/>
    <w:rsid w:val="006D7AEF"/>
    <w:rsid w:val="006D7FA4"/>
    <w:rsid w:val="006E22E0"/>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2C03"/>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CD1"/>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55E9"/>
    <w:rsid w:val="00AE61E0"/>
    <w:rsid w:val="00AF3928"/>
    <w:rsid w:val="00AF442C"/>
    <w:rsid w:val="00AF74CA"/>
    <w:rsid w:val="00AF778B"/>
    <w:rsid w:val="00B03879"/>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30"/>
    <w:rsid w:val="00B855EA"/>
    <w:rsid w:val="00B92A7C"/>
    <w:rsid w:val="00BA5F9D"/>
    <w:rsid w:val="00BB27CA"/>
    <w:rsid w:val="00BB3BD2"/>
    <w:rsid w:val="00BB55C0"/>
    <w:rsid w:val="00BC0DC2"/>
    <w:rsid w:val="00BC2E39"/>
    <w:rsid w:val="00BC2EE7"/>
    <w:rsid w:val="00BC49B4"/>
    <w:rsid w:val="00BD05AA"/>
    <w:rsid w:val="00BD3618"/>
    <w:rsid w:val="00BD611F"/>
    <w:rsid w:val="00BD7B29"/>
    <w:rsid w:val="00BE12C8"/>
    <w:rsid w:val="00BE2640"/>
    <w:rsid w:val="00C005F2"/>
    <w:rsid w:val="00C01A58"/>
    <w:rsid w:val="00C02BDF"/>
    <w:rsid w:val="00C03E14"/>
    <w:rsid w:val="00C10731"/>
    <w:rsid w:val="00C10BDD"/>
    <w:rsid w:val="00C14DCE"/>
    <w:rsid w:val="00C26145"/>
    <w:rsid w:val="00C2678A"/>
    <w:rsid w:val="00C31EF5"/>
    <w:rsid w:val="00C36CAE"/>
    <w:rsid w:val="00C40D47"/>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338F4"/>
    <w:rsid w:val="00D40AE4"/>
    <w:rsid w:val="00D46A93"/>
    <w:rsid w:val="00D46BF6"/>
    <w:rsid w:val="00D4763E"/>
    <w:rsid w:val="00D562BD"/>
    <w:rsid w:val="00D60382"/>
    <w:rsid w:val="00D71FF6"/>
    <w:rsid w:val="00D7382E"/>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00919"/>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1AD"/>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2017-06-05T11:32:00Z</dcterms:created>
  <dcterms:modified xsi:type="dcterms:W3CDTF">2017-06-05T11:32:00Z</dcterms:modified>
</cp:coreProperties>
</file>