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EE" w:rsidRPr="0023378E" w:rsidRDefault="006940EE" w:rsidP="001B47F7">
      <w:pPr>
        <w:jc w:val="center"/>
        <w:rPr>
          <w:b/>
          <w:bCs/>
          <w:smallCaps/>
          <w:color w:val="0000FF"/>
          <w:sz w:val="26"/>
          <w:szCs w:val="26"/>
        </w:rPr>
      </w:pPr>
      <w:r w:rsidRPr="0023378E">
        <w:rPr>
          <w:b/>
          <w:bCs/>
          <w:smallCaps/>
          <w:color w:val="0000FF"/>
          <w:sz w:val="26"/>
          <w:szCs w:val="26"/>
        </w:rPr>
        <w:t xml:space="preserve">Note d’information </w:t>
      </w:r>
      <w:r>
        <w:rPr>
          <w:b/>
          <w:bCs/>
          <w:smallCaps/>
          <w:color w:val="0000FF"/>
          <w:sz w:val="26"/>
          <w:szCs w:val="26"/>
        </w:rPr>
        <w:br/>
      </w:r>
      <w:r w:rsidRPr="0023378E">
        <w:rPr>
          <w:b/>
          <w:bCs/>
          <w:smallCaps/>
          <w:color w:val="0000FF"/>
          <w:sz w:val="26"/>
          <w:szCs w:val="26"/>
        </w:rPr>
        <w:t>du Haut</w:t>
      </w:r>
      <w:r w:rsidR="001B47F7">
        <w:rPr>
          <w:b/>
          <w:bCs/>
          <w:smallCaps/>
          <w:color w:val="0000FF"/>
          <w:sz w:val="26"/>
          <w:szCs w:val="26"/>
        </w:rPr>
        <w:t>-</w:t>
      </w:r>
      <w:r w:rsidRPr="0023378E">
        <w:rPr>
          <w:b/>
          <w:bCs/>
          <w:smallCaps/>
          <w:color w:val="0000FF"/>
          <w:sz w:val="26"/>
          <w:szCs w:val="26"/>
        </w:rPr>
        <w:t>Commissariat au Plan</w:t>
      </w:r>
      <w:r>
        <w:rPr>
          <w:b/>
          <w:bCs/>
          <w:smallCaps/>
          <w:color w:val="0000FF"/>
          <w:sz w:val="26"/>
          <w:szCs w:val="26"/>
        </w:rPr>
        <w:br/>
      </w:r>
      <w:r w:rsidRPr="0023378E">
        <w:rPr>
          <w:b/>
          <w:bCs/>
          <w:smallCaps/>
          <w:color w:val="0000FF"/>
          <w:sz w:val="26"/>
          <w:szCs w:val="26"/>
        </w:rPr>
        <w:t xml:space="preserve">A l’occasion de la journée </w:t>
      </w:r>
      <w:r>
        <w:rPr>
          <w:b/>
          <w:bCs/>
          <w:smallCaps/>
          <w:color w:val="0000FF"/>
          <w:sz w:val="26"/>
          <w:szCs w:val="26"/>
        </w:rPr>
        <w:t>mondiale</w:t>
      </w:r>
      <w:r>
        <w:rPr>
          <w:b/>
          <w:bCs/>
          <w:smallCaps/>
          <w:color w:val="0000FF"/>
          <w:sz w:val="26"/>
          <w:szCs w:val="26"/>
        </w:rPr>
        <w:br/>
      </w:r>
      <w:r w:rsidRPr="0023378E">
        <w:rPr>
          <w:b/>
          <w:bCs/>
          <w:smallCaps/>
          <w:color w:val="0000FF"/>
          <w:sz w:val="26"/>
          <w:szCs w:val="26"/>
        </w:rPr>
        <w:t xml:space="preserve"> de la </w:t>
      </w:r>
      <w:r>
        <w:rPr>
          <w:b/>
          <w:bCs/>
          <w:smallCaps/>
          <w:color w:val="0000FF"/>
          <w:sz w:val="26"/>
          <w:szCs w:val="26"/>
        </w:rPr>
        <w:t>population</w:t>
      </w:r>
      <w:r w:rsidRPr="0023378E">
        <w:rPr>
          <w:b/>
          <w:bCs/>
          <w:smallCaps/>
          <w:color w:val="0000FF"/>
          <w:sz w:val="26"/>
          <w:szCs w:val="26"/>
        </w:rPr>
        <w:t xml:space="preserve"> 2017</w:t>
      </w:r>
    </w:p>
    <w:p w:rsidR="006940EE" w:rsidRDefault="006940EE" w:rsidP="006940EE"/>
    <w:p w:rsidR="006940EE" w:rsidRDefault="006940EE" w:rsidP="006940EE"/>
    <w:p w:rsidR="00C95231" w:rsidRPr="00184B21" w:rsidRDefault="006940EE" w:rsidP="00EA7360">
      <w:pPr>
        <w:jc w:val="both"/>
      </w:pPr>
      <w:r w:rsidRPr="00184B21">
        <w:t>Chaque année au 11 juillet, le Monde célèbre la Journée mondiale de la population</w:t>
      </w:r>
      <w:r w:rsidR="0047728D">
        <w:t xml:space="preserve">. Cette année le </w:t>
      </w:r>
      <w:r w:rsidR="00675E6F">
        <w:t xml:space="preserve">thème </w:t>
      </w:r>
      <w:r w:rsidR="0047728D">
        <w:t xml:space="preserve">retenu est : </w:t>
      </w:r>
      <w:r w:rsidR="00675E6F">
        <w:t>« </w:t>
      </w:r>
      <w:r w:rsidR="00B048FF" w:rsidRPr="00F169DC">
        <w:t> </w:t>
      </w:r>
      <w:r w:rsidR="00B048FF" w:rsidRPr="00F169DC">
        <w:rPr>
          <w:i/>
          <w:iCs/>
        </w:rPr>
        <w:t>Planification familiale : Donner aux populations la capacité d’agir, contribuer au développement des pays</w:t>
      </w:r>
      <w:r w:rsidR="00F169DC">
        <w:t> »</w:t>
      </w:r>
      <w:r w:rsidRPr="00184B21">
        <w:t>. A cette occasion, le Haut</w:t>
      </w:r>
      <w:r w:rsidR="001B47F7">
        <w:t>-</w:t>
      </w:r>
      <w:r w:rsidRPr="00184B21">
        <w:t xml:space="preserve">Commissariat au Plan (HCP) présente quelques aspects </w:t>
      </w:r>
      <w:r w:rsidR="00A427EE">
        <w:t xml:space="preserve">liés à </w:t>
      </w:r>
      <w:r w:rsidRPr="00184B21">
        <w:t>la transition</w:t>
      </w:r>
      <w:r w:rsidR="0047728D">
        <w:t xml:space="preserve"> de la </w:t>
      </w:r>
      <w:r w:rsidRPr="00184B21">
        <w:t>fécond</w:t>
      </w:r>
      <w:r w:rsidR="0047728D">
        <w:t>ité</w:t>
      </w:r>
      <w:r w:rsidRPr="00184B21">
        <w:t xml:space="preserve"> </w:t>
      </w:r>
      <w:r w:rsidR="00184B21">
        <w:t>au Maroc</w:t>
      </w:r>
      <w:r w:rsidRPr="00184B21">
        <w:t>.</w:t>
      </w:r>
    </w:p>
    <w:p w:rsidR="006940EE" w:rsidRPr="00C95231" w:rsidRDefault="006940EE" w:rsidP="006940EE">
      <w:pPr>
        <w:rPr>
          <w:lang w:eastAsia="en-US"/>
        </w:rPr>
      </w:pPr>
    </w:p>
    <w:p w:rsidR="00C95231" w:rsidRDefault="00A857EE" w:rsidP="00CB74F1">
      <w:pPr>
        <w:jc w:val="both"/>
      </w:pPr>
      <w:r w:rsidRPr="00FD4797">
        <w:t>Le</w:t>
      </w:r>
      <w:r w:rsidR="00C95231" w:rsidRPr="00FD4797">
        <w:t xml:space="preserve"> nombre moyen d’enfant</w:t>
      </w:r>
      <w:r w:rsidR="00C95231">
        <w:t>s</w:t>
      </w:r>
      <w:r w:rsidR="00C95231" w:rsidRPr="00FD4797">
        <w:t xml:space="preserve"> par femme</w:t>
      </w:r>
      <w:r w:rsidR="00CB74F1">
        <w:t xml:space="preserve">, après avoir culminé à plus de 7 enfants par femme au cours des années 1960, </w:t>
      </w:r>
      <w:r w:rsidR="00C95231">
        <w:t>a chuté</w:t>
      </w:r>
      <w:r w:rsidR="00C95231" w:rsidRPr="00FD4797">
        <w:t xml:space="preserve"> à </w:t>
      </w:r>
      <w:r w:rsidR="00E16F3E">
        <w:t>près</w:t>
      </w:r>
      <w:r w:rsidR="00C95231">
        <w:t xml:space="preserve"> de 2,</w:t>
      </w:r>
      <w:r w:rsidR="00BD623E">
        <w:t>21</w:t>
      </w:r>
      <w:r w:rsidR="0083751C">
        <w:t xml:space="preserve"> enfants</w:t>
      </w:r>
      <w:r>
        <w:t xml:space="preserve"> en 2014</w:t>
      </w:r>
      <w:r w:rsidR="00C95231">
        <w:t>, voire en dessous du niveau de remplacement</w:t>
      </w:r>
      <w:r w:rsidR="003F734A">
        <w:t xml:space="preserve"> des générations</w:t>
      </w:r>
      <w:r w:rsidR="00CB74F1">
        <w:rPr>
          <w:rStyle w:val="Appelnotedebasdep"/>
        </w:rPr>
        <w:footnoteReference w:id="2"/>
      </w:r>
      <w:r w:rsidR="00C95231">
        <w:t xml:space="preserve"> dans les villes (2,0</w:t>
      </w:r>
      <w:r w:rsidR="00BD623E">
        <w:t>1</w:t>
      </w:r>
      <w:r w:rsidR="00C95231">
        <w:t xml:space="preserve"> en milieu urbain contre 2,</w:t>
      </w:r>
      <w:r w:rsidR="00BD623E">
        <w:t>55</w:t>
      </w:r>
      <w:r w:rsidR="00C95231">
        <w:t xml:space="preserve"> en milieu rural en 20</w:t>
      </w:r>
      <w:r w:rsidR="00BD623E">
        <w:t>14</w:t>
      </w:r>
      <w:r w:rsidR="00C95231">
        <w:t>)</w:t>
      </w:r>
      <w:r w:rsidR="00C95231" w:rsidRPr="00FD4797">
        <w:t>.</w:t>
      </w:r>
      <w:r w:rsidR="00F85721">
        <w:t xml:space="preserve">  </w:t>
      </w:r>
    </w:p>
    <w:p w:rsidR="00C95231" w:rsidRDefault="00C95231" w:rsidP="00B91825">
      <w:pPr>
        <w:jc w:val="both"/>
      </w:pPr>
    </w:p>
    <w:p w:rsidR="00E1554D" w:rsidRDefault="000B46B6" w:rsidP="005669C3">
      <w:pPr>
        <w:jc w:val="both"/>
      </w:pPr>
      <w:r>
        <w:t xml:space="preserve">Cette baisse </w:t>
      </w:r>
      <w:r w:rsidR="005669C3">
        <w:t>a</w:t>
      </w:r>
      <w:r w:rsidR="00FD44DA">
        <w:t>c</w:t>
      </w:r>
      <w:r w:rsidR="005669C3">
        <w:t>centuée</w:t>
      </w:r>
      <w:r>
        <w:t xml:space="preserve"> de la fécondité,</w:t>
      </w:r>
      <w:r w:rsidR="00C95231">
        <w:t xml:space="preserve"> </w:t>
      </w:r>
      <w:r w:rsidR="00E1554D">
        <w:t xml:space="preserve">en moins de trente </w:t>
      </w:r>
      <w:r w:rsidR="00E1554D" w:rsidRPr="003B0C82">
        <w:t>ans</w:t>
      </w:r>
      <w:r w:rsidR="00E1554D" w:rsidRPr="00B33717">
        <w:t xml:space="preserve"> </w:t>
      </w:r>
      <w:r w:rsidR="00E1554D">
        <w:t>au Maroc</w:t>
      </w:r>
      <w:r w:rsidR="00B70940">
        <w:t>,</w:t>
      </w:r>
      <w:r w:rsidR="00E1554D">
        <w:t xml:space="preserve"> </w:t>
      </w:r>
      <w:r w:rsidR="00C95231">
        <w:t xml:space="preserve">a </w:t>
      </w:r>
      <w:r>
        <w:t xml:space="preserve">nécessité </w:t>
      </w:r>
      <w:r w:rsidR="00C95231" w:rsidRPr="003B0C82">
        <w:t xml:space="preserve">près </w:t>
      </w:r>
      <w:r w:rsidR="00C95231">
        <w:t xml:space="preserve">de </w:t>
      </w:r>
      <w:r w:rsidR="00C95231" w:rsidRPr="003B0C82">
        <w:t>deux siècles</w:t>
      </w:r>
      <w:r w:rsidR="00E1554D">
        <w:t>, en France où</w:t>
      </w:r>
      <w:r w:rsidR="00C95231">
        <w:t xml:space="preserve"> </w:t>
      </w:r>
      <w:r w:rsidR="00C95231" w:rsidRPr="003B0C82">
        <w:t>la fécondité</w:t>
      </w:r>
      <w:r w:rsidR="00C95231">
        <w:t xml:space="preserve"> </w:t>
      </w:r>
      <w:r w:rsidR="00E1554D">
        <w:t xml:space="preserve">est passée </w:t>
      </w:r>
      <w:r w:rsidR="00C95231" w:rsidRPr="003B0C82">
        <w:t xml:space="preserve">d'un peu plus de 6 enfants par femme au milieu du XVIIIe siècle à près de 2 </w:t>
      </w:r>
      <w:r w:rsidR="006776F1" w:rsidRPr="003B0C82">
        <w:t xml:space="preserve">enfants par femme </w:t>
      </w:r>
      <w:r w:rsidR="00C95231" w:rsidRPr="003B0C82">
        <w:t>dans les années trente</w:t>
      </w:r>
      <w:r w:rsidR="00E1554D">
        <w:t>.</w:t>
      </w:r>
    </w:p>
    <w:p w:rsidR="00C95231" w:rsidRPr="00197AE6" w:rsidRDefault="00C95231" w:rsidP="00B91825">
      <w:pPr>
        <w:jc w:val="both"/>
      </w:pPr>
    </w:p>
    <w:p w:rsidR="00C95231" w:rsidRDefault="00E1554D" w:rsidP="00A83D58">
      <w:pPr>
        <w:jc w:val="both"/>
      </w:pPr>
      <w:r w:rsidRPr="001F3001">
        <w:t>L</w:t>
      </w:r>
      <w:r w:rsidR="00C95231" w:rsidRPr="001F3001">
        <w:t>e</w:t>
      </w:r>
      <w:r>
        <w:t xml:space="preserve"> </w:t>
      </w:r>
      <w:r w:rsidR="00C95231" w:rsidRPr="001F3001">
        <w:t>changement dans le calendrier de la nuptialité et dans une grande mesure</w:t>
      </w:r>
      <w:r w:rsidR="00C95231">
        <w:t>,</w:t>
      </w:r>
      <w:r w:rsidR="00C95231" w:rsidRPr="001F3001">
        <w:t xml:space="preserve"> le recours de plus en plus massif à la contraception</w:t>
      </w:r>
      <w:r>
        <w:t xml:space="preserve"> sont les principaux facteurs qui expliquent cette transition rapide </w:t>
      </w:r>
      <w:r w:rsidR="00B70940">
        <w:t xml:space="preserve">de la fécondité </w:t>
      </w:r>
      <w:r>
        <w:t>au Maroc</w:t>
      </w:r>
      <w:r w:rsidR="00C95231" w:rsidRPr="001F3001">
        <w:t>.</w:t>
      </w:r>
    </w:p>
    <w:p w:rsidR="00C95231" w:rsidRDefault="00EF62D7" w:rsidP="00EF62D7">
      <w:pPr>
        <w:tabs>
          <w:tab w:val="left" w:pos="5748"/>
        </w:tabs>
        <w:jc w:val="both"/>
      </w:pPr>
      <w:r>
        <w:tab/>
      </w:r>
    </w:p>
    <w:p w:rsidR="00C95231" w:rsidRPr="00CA2249" w:rsidRDefault="00C95231" w:rsidP="00B91825">
      <w:pPr>
        <w:pStyle w:val="Corpsdetexte"/>
        <w:spacing w:line="288" w:lineRule="auto"/>
        <w:jc w:val="both"/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</w:pP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Une  nuptialité de plus en plus tardive</w:t>
      </w:r>
    </w:p>
    <w:p w:rsidR="00C95231" w:rsidRPr="0033443E" w:rsidRDefault="00C95231" w:rsidP="005A0353">
      <w:pPr>
        <w:jc w:val="both"/>
      </w:pPr>
      <w:r>
        <w:t>Si</w:t>
      </w:r>
      <w:r w:rsidRPr="002926A9">
        <w:t xml:space="preserve"> la tradition du mariage précoce</w:t>
      </w:r>
      <w:r w:rsidR="005A0353">
        <w:t xml:space="preserve"> et</w:t>
      </w:r>
      <w:r w:rsidRPr="002926A9">
        <w:t xml:space="preserve"> universel</w:t>
      </w:r>
      <w:r w:rsidR="005A0353" w:rsidRPr="002926A9">
        <w:t xml:space="preserve"> prédominait</w:t>
      </w:r>
      <w:r w:rsidR="005A0353" w:rsidRPr="005A0353">
        <w:t xml:space="preserve"> </w:t>
      </w:r>
      <w:r w:rsidR="00060A98">
        <w:t xml:space="preserve">au Maroc </w:t>
      </w:r>
      <w:r w:rsidR="005A0353">
        <w:t xml:space="preserve">en </w:t>
      </w:r>
      <w:r w:rsidR="005A0353" w:rsidRPr="002926A9">
        <w:t>1960</w:t>
      </w:r>
      <w:r w:rsidRPr="002926A9">
        <w:t xml:space="preserve">, </w:t>
      </w:r>
      <w:r>
        <w:t>e</w:t>
      </w:r>
      <w:r w:rsidR="005A0353">
        <w:t>t</w:t>
      </w:r>
      <w:r w:rsidRPr="002926A9">
        <w:t xml:space="preserve"> plus souvent arr</w:t>
      </w:r>
      <w:r>
        <w:t>angé dès la puberté, les mutations socioéconomiques</w:t>
      </w:r>
      <w:r w:rsidR="005A0353">
        <w:t>,</w:t>
      </w:r>
      <w:r>
        <w:t xml:space="preserve"> qui ont </w:t>
      </w:r>
      <w:r w:rsidR="00F1072E">
        <w:t>marqué</w:t>
      </w:r>
      <w:r>
        <w:t xml:space="preserve"> l</w:t>
      </w:r>
      <w:r w:rsidR="007C3868">
        <w:t xml:space="preserve">a </w:t>
      </w:r>
      <w:r>
        <w:t>société</w:t>
      </w:r>
      <w:r w:rsidR="007C3868">
        <w:t xml:space="preserve"> marocaine</w:t>
      </w:r>
      <w:r>
        <w:t xml:space="preserve"> durant les </w:t>
      </w:r>
      <w:r w:rsidR="00282599">
        <w:t>cinq</w:t>
      </w:r>
      <w:r>
        <w:t xml:space="preserve"> dernières décennies</w:t>
      </w:r>
      <w:r w:rsidR="005A0353">
        <w:t>,</w:t>
      </w:r>
      <w:r>
        <w:t xml:space="preserve"> ont entraîné un bouleversement de cette situation. L</w:t>
      </w:r>
      <w:r w:rsidRPr="00FD4797">
        <w:t>’âge au premier mariage</w:t>
      </w:r>
      <w:r>
        <w:t xml:space="preserve"> féminin</w:t>
      </w:r>
      <w:r w:rsidR="005A0353">
        <w:t>,</w:t>
      </w:r>
      <w:r>
        <w:t xml:space="preserve"> de </w:t>
      </w:r>
      <w:r w:rsidRPr="00B32478">
        <w:rPr>
          <w:color w:val="000000"/>
        </w:rPr>
        <w:t xml:space="preserve">moins de vingt ans </w:t>
      </w:r>
      <w:r>
        <w:rPr>
          <w:color w:val="000000"/>
        </w:rPr>
        <w:t>vers</w:t>
      </w:r>
      <w:r w:rsidRPr="00B32478">
        <w:rPr>
          <w:color w:val="000000"/>
        </w:rPr>
        <w:t xml:space="preserve"> </w:t>
      </w:r>
      <w:r>
        <w:rPr>
          <w:color w:val="000000"/>
        </w:rPr>
        <w:t>les années soixante</w:t>
      </w:r>
      <w:r w:rsidRPr="00B32478">
        <w:rPr>
          <w:color w:val="000000"/>
        </w:rPr>
        <w:t>,</w:t>
      </w:r>
      <w:r>
        <w:rPr>
          <w:color w:val="000000"/>
        </w:rPr>
        <w:t xml:space="preserve"> est passé à</w:t>
      </w:r>
      <w:r w:rsidRPr="00B32478">
        <w:rPr>
          <w:color w:val="000000"/>
        </w:rPr>
        <w:t xml:space="preserve"> </w:t>
      </w:r>
      <w:r>
        <w:rPr>
          <w:color w:val="000000"/>
        </w:rPr>
        <w:t xml:space="preserve">plus de </w:t>
      </w:r>
      <w:r w:rsidRPr="005977DB">
        <w:t>2</w:t>
      </w:r>
      <w:r w:rsidR="00E16F3E">
        <w:t>5,7</w:t>
      </w:r>
      <w:r w:rsidRPr="00B32478">
        <w:rPr>
          <w:color w:val="000000"/>
        </w:rPr>
        <w:t xml:space="preserve"> ans</w:t>
      </w:r>
      <w:r w:rsidR="00C95D29">
        <w:rPr>
          <w:color w:val="000000"/>
        </w:rPr>
        <w:t xml:space="preserve"> en 2014</w:t>
      </w:r>
      <w:r>
        <w:rPr>
          <w:color w:val="000000"/>
        </w:rPr>
        <w:t>.</w:t>
      </w:r>
    </w:p>
    <w:p w:rsidR="00B655D9" w:rsidRDefault="00B655D9" w:rsidP="00B9182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95231" w:rsidRPr="00CA2249" w:rsidRDefault="00C95231" w:rsidP="00B91825">
      <w:pPr>
        <w:pStyle w:val="Corpsdetexte"/>
        <w:spacing w:line="288" w:lineRule="auto"/>
        <w:jc w:val="both"/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</w:pP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Un </w:t>
      </w:r>
      <w:r w:rsidR="00927370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succès de la politique de planification familiale </w:t>
      </w:r>
    </w:p>
    <w:p w:rsidR="004441FF" w:rsidRDefault="00C95231" w:rsidP="00060A98">
      <w:pPr>
        <w:jc w:val="both"/>
      </w:pPr>
      <w:r w:rsidRPr="00BD54A5">
        <w:t>Si l’âge au premier mariage constitue une des variables clés du déclenchement de la baisse de la fécondité, sa contribution a diminué progressivement au profit de la diffusion des moyens de limitation volontaire des naissances.</w:t>
      </w:r>
      <w:r w:rsidR="008E5B60">
        <w:t xml:space="preserve"> </w:t>
      </w:r>
      <w:r w:rsidR="009803C1" w:rsidRPr="00340356">
        <w:t>La prévalence contraceptive a connu une</w:t>
      </w:r>
      <w:r w:rsidR="009803C1">
        <w:t xml:space="preserve"> </w:t>
      </w:r>
      <w:r w:rsidR="009803C1" w:rsidRPr="00340356">
        <w:t xml:space="preserve">augmentation très importante au </w:t>
      </w:r>
      <w:r w:rsidR="00B75549">
        <w:t xml:space="preserve">fils </w:t>
      </w:r>
      <w:r w:rsidR="009803C1" w:rsidRPr="00340356">
        <w:t xml:space="preserve">des </w:t>
      </w:r>
      <w:r w:rsidR="009803C1">
        <w:t>années</w:t>
      </w:r>
      <w:r w:rsidR="002B7D49">
        <w:t>.</w:t>
      </w:r>
      <w:r w:rsidR="009803C1">
        <w:t xml:space="preserve"> </w:t>
      </w:r>
      <w:r w:rsidR="002B7D49">
        <w:t>D</w:t>
      </w:r>
      <w:r w:rsidR="009803C1">
        <w:t xml:space="preserve">’environ 6% </w:t>
      </w:r>
      <w:r w:rsidR="0088018B">
        <w:t xml:space="preserve">des </w:t>
      </w:r>
      <w:r w:rsidR="0088018B" w:rsidRPr="00340356">
        <w:t>femmes en âge de reproduction</w:t>
      </w:r>
      <w:r w:rsidR="0088018B">
        <w:t xml:space="preserve"> utilisant une méthode contraceptive </w:t>
      </w:r>
      <w:r w:rsidR="009803C1">
        <w:t>en 1960</w:t>
      </w:r>
      <w:r w:rsidR="0088018B">
        <w:t>,</w:t>
      </w:r>
      <w:r w:rsidR="009803C1">
        <w:t xml:space="preserve"> elle est  </w:t>
      </w:r>
      <w:r w:rsidR="009803C1" w:rsidRPr="00340356">
        <w:t>pass</w:t>
      </w:r>
      <w:r w:rsidR="009803C1">
        <w:t>ée à</w:t>
      </w:r>
      <w:r w:rsidR="009803C1" w:rsidRPr="00340356">
        <w:t xml:space="preserve"> 19%</w:t>
      </w:r>
      <w:r w:rsidR="009803C1">
        <w:t xml:space="preserve"> en </w:t>
      </w:r>
      <w:r w:rsidR="009803C1" w:rsidRPr="00340356">
        <w:t>1979</w:t>
      </w:r>
      <w:r w:rsidR="0088018B">
        <w:t>,</w:t>
      </w:r>
      <w:r w:rsidR="009803C1" w:rsidRPr="00340356">
        <w:t xml:space="preserve"> </w:t>
      </w:r>
      <w:r w:rsidR="0088018B">
        <w:t>à</w:t>
      </w:r>
      <w:r w:rsidR="009803C1">
        <w:t xml:space="preserve"> </w:t>
      </w:r>
      <w:r w:rsidR="00B35D74">
        <w:t>63</w:t>
      </w:r>
      <w:r w:rsidR="009803C1" w:rsidRPr="00340356">
        <w:t xml:space="preserve">% </w:t>
      </w:r>
      <w:r w:rsidR="009803C1">
        <w:t xml:space="preserve">en </w:t>
      </w:r>
      <w:r w:rsidR="00B35D74">
        <w:t>2004</w:t>
      </w:r>
      <w:r w:rsidR="0088018B">
        <w:t xml:space="preserve"> et à </w:t>
      </w:r>
      <w:r w:rsidR="0088018B" w:rsidRPr="00340356">
        <w:t>6</w:t>
      </w:r>
      <w:r w:rsidR="0088018B">
        <w:t>7,4</w:t>
      </w:r>
      <w:r w:rsidR="0088018B" w:rsidRPr="00340356">
        <w:t>%</w:t>
      </w:r>
      <w:r w:rsidR="0088018B">
        <w:t xml:space="preserve"> en 2011</w:t>
      </w:r>
      <w:r w:rsidR="009803C1" w:rsidRPr="00340356">
        <w:t>.</w:t>
      </w:r>
      <w:r w:rsidR="0024330C">
        <w:t xml:space="preserve"> La prévalence contraceptive se situe à 65,5% en milieu rural et à 68</w:t>
      </w:r>
      <w:r w:rsidR="00060A98">
        <w:t>,</w:t>
      </w:r>
      <w:r w:rsidR="0024330C">
        <w:t>9% en milieu urbain.</w:t>
      </w:r>
    </w:p>
    <w:p w:rsidR="004441FF" w:rsidRDefault="004441FF" w:rsidP="00B91825">
      <w:pPr>
        <w:jc w:val="both"/>
      </w:pPr>
    </w:p>
    <w:p w:rsidR="00A259DF" w:rsidRDefault="009803C1" w:rsidP="005278DB">
      <w:pPr>
        <w:jc w:val="both"/>
      </w:pPr>
      <w:r w:rsidRPr="00340356">
        <w:t xml:space="preserve">La planification familiale au Maroc est </w:t>
      </w:r>
      <w:r w:rsidR="00D355F9">
        <w:t xml:space="preserve">de plus en plus </w:t>
      </w:r>
      <w:r w:rsidRPr="00340356">
        <w:t>orientée vers l'utilisation de la contraception</w:t>
      </w:r>
      <w:r>
        <w:t xml:space="preserve"> </w:t>
      </w:r>
      <w:r w:rsidRPr="00340356">
        <w:t>moderne avec une prévalence de 55%</w:t>
      </w:r>
      <w:r w:rsidR="005278DB">
        <w:t>. L</w:t>
      </w:r>
      <w:r w:rsidRPr="00340356">
        <w:t>e recours aux méthodes traditionnelles ne</w:t>
      </w:r>
      <w:r>
        <w:t xml:space="preserve"> </w:t>
      </w:r>
      <w:r w:rsidRPr="00340356">
        <w:t>repr</w:t>
      </w:r>
      <w:r w:rsidR="005278DB">
        <w:t>ésente qu’une prévalence de 8%.</w:t>
      </w:r>
    </w:p>
    <w:p w:rsidR="003E17F9" w:rsidRDefault="003E17F9" w:rsidP="00B91825">
      <w:pPr>
        <w:jc w:val="both"/>
      </w:pPr>
    </w:p>
    <w:p w:rsidR="009803C1" w:rsidRDefault="009803C1" w:rsidP="0008066C">
      <w:pPr>
        <w:keepLines/>
        <w:jc w:val="both"/>
      </w:pPr>
      <w:r w:rsidRPr="00340356">
        <w:lastRenderedPageBreak/>
        <w:t xml:space="preserve">L'utilisation de la contraception chez les femmes </w:t>
      </w:r>
      <w:r w:rsidR="0008066C">
        <w:t>selon le</w:t>
      </w:r>
      <w:r w:rsidRPr="00340356">
        <w:t xml:space="preserve"> niveau</w:t>
      </w:r>
      <w:r>
        <w:t xml:space="preserve"> </w:t>
      </w:r>
      <w:r w:rsidRPr="00340356">
        <w:t xml:space="preserve">d’instruction fait apparaître des </w:t>
      </w:r>
      <w:r w:rsidR="007E7F09">
        <w:t>différences</w:t>
      </w:r>
      <w:r w:rsidRPr="00340356">
        <w:t xml:space="preserve"> relativement modestes. Ainsi, le taux de prévalence</w:t>
      </w:r>
      <w:r>
        <w:t xml:space="preserve"> </w:t>
      </w:r>
      <w:r w:rsidRPr="00340356">
        <w:t xml:space="preserve">passe de </w:t>
      </w:r>
      <w:r w:rsidR="00A259DF">
        <w:t>8</w:t>
      </w:r>
      <w:r w:rsidRPr="00340356">
        <w:t>6,</w:t>
      </w:r>
      <w:r w:rsidR="00A259DF">
        <w:t>9</w:t>
      </w:r>
      <w:r w:rsidRPr="00340356">
        <w:t xml:space="preserve">% chez les femmes n’ayant aucune instruction à </w:t>
      </w:r>
      <w:r w:rsidR="00A259DF">
        <w:t>90</w:t>
      </w:r>
      <w:r w:rsidRPr="00340356">
        <w:t>,8% chez celles</w:t>
      </w:r>
      <w:r>
        <w:t xml:space="preserve"> </w:t>
      </w:r>
      <w:r w:rsidRPr="00340356">
        <w:t xml:space="preserve">ayant atteint le niveau secondaire. </w:t>
      </w:r>
    </w:p>
    <w:p w:rsidR="009803C1" w:rsidRDefault="009803C1" w:rsidP="00B91825">
      <w:pPr>
        <w:jc w:val="both"/>
      </w:pPr>
    </w:p>
    <w:p w:rsidR="009803C1" w:rsidRDefault="0000100B" w:rsidP="00736E50">
      <w:pPr>
        <w:jc w:val="both"/>
      </w:pPr>
      <w:r>
        <w:t>L</w:t>
      </w:r>
      <w:r w:rsidR="009803C1" w:rsidRPr="00340356">
        <w:t>a prévalence</w:t>
      </w:r>
      <w:r w:rsidR="007E7F09">
        <w:t xml:space="preserve"> reste </w:t>
      </w:r>
      <w:r w:rsidR="009803C1" w:rsidRPr="00340356">
        <w:t>très faible (11%) chez les femmes n'ayant aucun enfant</w:t>
      </w:r>
      <w:r>
        <w:t xml:space="preserve"> et s’accroit fortement avec la parité</w:t>
      </w:r>
      <w:r w:rsidR="007E7F09">
        <w:t xml:space="preserve">. Elle </w:t>
      </w:r>
      <w:r w:rsidR="009803C1" w:rsidRPr="00340356">
        <w:t>attein</w:t>
      </w:r>
      <w:r w:rsidR="00736E50">
        <w:t xml:space="preserve">t </w:t>
      </w:r>
      <w:r w:rsidR="00AF1D0A">
        <w:t>70</w:t>
      </w:r>
      <w:r w:rsidR="009803C1" w:rsidRPr="00340356">
        <w:t>,</w:t>
      </w:r>
      <w:r w:rsidR="00AF1D0A">
        <w:t>1</w:t>
      </w:r>
      <w:r w:rsidR="009803C1" w:rsidRPr="00340356">
        <w:t xml:space="preserve">% chez les </w:t>
      </w:r>
      <w:r w:rsidR="00736E50">
        <w:t xml:space="preserve">femmes </w:t>
      </w:r>
      <w:r w:rsidR="009803C1" w:rsidRPr="00340356">
        <w:t xml:space="preserve">ayant un à deux enfants et </w:t>
      </w:r>
      <w:r w:rsidR="00AF1D0A">
        <w:t>79,3</w:t>
      </w:r>
      <w:r w:rsidR="009803C1" w:rsidRPr="00340356">
        <w:t>% chez celles qui ont trois à quatre</w:t>
      </w:r>
      <w:r w:rsidR="009803C1">
        <w:t xml:space="preserve"> </w:t>
      </w:r>
      <w:r w:rsidR="0076519F">
        <w:t>enfants.</w:t>
      </w:r>
    </w:p>
    <w:p w:rsidR="00B21625" w:rsidRDefault="00B21625" w:rsidP="00B91825">
      <w:pPr>
        <w:jc w:val="both"/>
      </w:pPr>
    </w:p>
    <w:p w:rsidR="00AE35B5" w:rsidRDefault="00D776F1" w:rsidP="00D834D7">
      <w:pPr>
        <w:jc w:val="both"/>
      </w:pPr>
      <w:r>
        <w:t>Au-delà de la baisse de la fécondité, l</w:t>
      </w:r>
      <w:r w:rsidR="00B21625" w:rsidRPr="00EC44DB">
        <w:t xml:space="preserve">a planification familiale </w:t>
      </w:r>
      <w:r w:rsidR="00A81013">
        <w:t xml:space="preserve">aurait </w:t>
      </w:r>
      <w:r w:rsidR="00B21625" w:rsidRPr="00EC44DB">
        <w:t>contribu</w:t>
      </w:r>
      <w:r w:rsidR="00D834D7">
        <w:t>é</w:t>
      </w:r>
      <w:r w:rsidR="00B21625" w:rsidRPr="00EC44DB">
        <w:t xml:space="preserve"> à réduire considérablement les risques de morbidité et des mortalités maternelles et infantiles.</w:t>
      </w:r>
      <w:r w:rsidR="00EC44DB" w:rsidRPr="00EC44DB">
        <w:t xml:space="preserve"> </w:t>
      </w:r>
      <w:r>
        <w:t>L</w:t>
      </w:r>
      <w:r w:rsidR="00EC44DB" w:rsidRPr="00386A90">
        <w:t>a mortalité maternelle</w:t>
      </w:r>
      <w:r w:rsidR="00AE35B5">
        <w:t xml:space="preserve"> </w:t>
      </w:r>
      <w:r w:rsidR="0099725F">
        <w:t xml:space="preserve">a </w:t>
      </w:r>
      <w:r w:rsidR="0008724F">
        <w:t>chuté s</w:t>
      </w:r>
      <w:r w:rsidR="00ED4E9A">
        <w:t>i</w:t>
      </w:r>
      <w:r w:rsidR="0008724F">
        <w:t>gnificativement</w:t>
      </w:r>
      <w:r w:rsidR="00EC44DB" w:rsidRPr="00386A90">
        <w:t xml:space="preserve">, </w:t>
      </w:r>
      <w:r w:rsidR="0099725F">
        <w:t xml:space="preserve">passant </w:t>
      </w:r>
      <w:r w:rsidR="00EC44DB" w:rsidRPr="00386A90">
        <w:t>de 227 décès pour 100</w:t>
      </w:r>
      <w:r w:rsidR="00386A90">
        <w:t xml:space="preserve"> milles</w:t>
      </w:r>
      <w:r w:rsidR="00EC44DB" w:rsidRPr="00386A90">
        <w:t xml:space="preserve"> naissances </w:t>
      </w:r>
      <w:r w:rsidR="00386A90">
        <w:t xml:space="preserve">vivantes </w:t>
      </w:r>
      <w:r w:rsidR="00EC44DB" w:rsidRPr="00386A90">
        <w:t xml:space="preserve">en 2004 à </w:t>
      </w:r>
      <w:r w:rsidR="00386A90" w:rsidRPr="00386A90">
        <w:t>72,6 en 2016</w:t>
      </w:r>
      <w:r w:rsidR="00EC44DB" w:rsidRPr="00386A90">
        <w:t xml:space="preserve">. </w:t>
      </w:r>
      <w:r w:rsidR="0099725F" w:rsidRPr="00386A90">
        <w:t>L</w:t>
      </w:r>
      <w:r w:rsidR="0008724F">
        <w:t xml:space="preserve">a </w:t>
      </w:r>
      <w:r w:rsidR="00EC44DB" w:rsidRPr="00386A90">
        <w:t>mortalité infantile est passé</w:t>
      </w:r>
      <w:r w:rsidR="0008724F">
        <w:t>e</w:t>
      </w:r>
      <w:r w:rsidR="004C39E0">
        <w:t>,</w:t>
      </w:r>
      <w:r w:rsidR="00EC44DB" w:rsidRPr="00386A90">
        <w:t xml:space="preserve"> </w:t>
      </w:r>
      <w:r w:rsidR="0099725F">
        <w:t>également</w:t>
      </w:r>
      <w:r w:rsidR="004C39E0">
        <w:t>,</w:t>
      </w:r>
      <w:r w:rsidR="0099725F">
        <w:t xml:space="preserve"> </w:t>
      </w:r>
      <w:r w:rsidR="00EC44DB" w:rsidRPr="00386A90">
        <w:t xml:space="preserve">de 40 pour 1000 naissances en 2004 à 28,8 </w:t>
      </w:r>
      <w:r w:rsidR="00AE35B5">
        <w:t>en 2010</w:t>
      </w:r>
      <w:r w:rsidR="0076519F">
        <w:t>.</w:t>
      </w:r>
    </w:p>
    <w:p w:rsidR="005450CE" w:rsidRDefault="005450CE" w:rsidP="0099725F">
      <w:pPr>
        <w:jc w:val="both"/>
      </w:pPr>
    </w:p>
    <w:p w:rsidR="00C95231" w:rsidRPr="00CA2249" w:rsidRDefault="00C95231" w:rsidP="000A7455">
      <w:pPr>
        <w:pStyle w:val="Corpsdetexte"/>
        <w:spacing w:line="288" w:lineRule="auto"/>
        <w:jc w:val="both"/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</w:pP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L’amélioration du statut de la femme</w:t>
      </w:r>
      <w:r w:rsidR="0000784A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 un </w:t>
      </w: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facteur clé de la transition </w:t>
      </w:r>
      <w:r w:rsidR="000A7455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de la </w:t>
      </w: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fécond</w:t>
      </w:r>
      <w:r w:rsidR="000A7455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ité</w:t>
      </w:r>
    </w:p>
    <w:p w:rsidR="00AE687A" w:rsidRDefault="00AE687A" w:rsidP="00B91825">
      <w:pPr>
        <w:jc w:val="both"/>
      </w:pPr>
    </w:p>
    <w:p w:rsidR="00AD18E1" w:rsidRDefault="00AD18E1" w:rsidP="004D5C09">
      <w:pPr>
        <w:jc w:val="both"/>
      </w:pPr>
      <w:r w:rsidRPr="00C262E8">
        <w:t>L</w:t>
      </w:r>
      <w:r>
        <w:t>’aptitude à lire et à écrire</w:t>
      </w:r>
      <w:r w:rsidRPr="00D76C28">
        <w:t xml:space="preserve"> </w:t>
      </w:r>
      <w:r>
        <w:t>et la scolarisation diplômante ont ouvert</w:t>
      </w:r>
      <w:r w:rsidRPr="00D76C28">
        <w:t xml:space="preserve"> aux femmes de nouvelles perspectives quant à leur autonomie et leur insertion professionnelle, engendrant ainsi</w:t>
      </w:r>
      <w:r w:rsidR="004D5C09">
        <w:t xml:space="preserve"> l</w:t>
      </w:r>
      <w:r w:rsidR="004D5C09" w:rsidRPr="00D76C28">
        <w:t>e recul de l</w:t>
      </w:r>
      <w:r w:rsidR="004D5C09">
        <w:t xml:space="preserve">eur </w:t>
      </w:r>
      <w:r w:rsidR="004D5C09" w:rsidRPr="00D76C28">
        <w:t>âge au mariage et le recours de plus en plus massif à la contraception</w:t>
      </w:r>
      <w:r w:rsidR="004D5C09">
        <w:t>.</w:t>
      </w:r>
    </w:p>
    <w:p w:rsidR="007C0CC8" w:rsidRDefault="007C0CC8" w:rsidP="00B91825">
      <w:pPr>
        <w:jc w:val="both"/>
      </w:pPr>
    </w:p>
    <w:p w:rsidR="00AD18E1" w:rsidRDefault="00AD18E1" w:rsidP="0087559D">
      <w:pPr>
        <w:keepLines/>
        <w:jc w:val="both"/>
      </w:pPr>
      <w:r>
        <w:t>L’</w:t>
      </w:r>
      <w:r w:rsidR="00C95231" w:rsidRPr="00D76C28">
        <w:t xml:space="preserve">amélioration de la scolarisation </w:t>
      </w:r>
      <w:r>
        <w:t>des filles de 7-12 ans</w:t>
      </w:r>
      <w:r w:rsidR="0076519F">
        <w:t>,</w:t>
      </w:r>
      <w:r>
        <w:t xml:space="preserve"> avec un </w:t>
      </w:r>
      <w:r w:rsidR="00C95231" w:rsidRPr="00D76C28">
        <w:t xml:space="preserve">taux </w:t>
      </w:r>
      <w:r w:rsidR="00C95231">
        <w:t xml:space="preserve">net </w:t>
      </w:r>
      <w:r w:rsidR="00C95231" w:rsidRPr="00D76C28">
        <w:t xml:space="preserve">dans le primaire </w:t>
      </w:r>
      <w:r>
        <w:t xml:space="preserve">de </w:t>
      </w:r>
      <w:r w:rsidR="00C95231">
        <w:t>9</w:t>
      </w:r>
      <w:r w:rsidR="00E86DA1">
        <w:t>4,4</w:t>
      </w:r>
      <w:r w:rsidR="00C95231">
        <w:t>%</w:t>
      </w:r>
      <w:r w:rsidR="00E86DA1">
        <w:t xml:space="preserve"> en 2014</w:t>
      </w:r>
      <w:r w:rsidR="0087559D">
        <w:t>,</w:t>
      </w:r>
      <w:r>
        <w:t xml:space="preserve"> a été accompagnée par une alphabétisation des femmes marocaines </w:t>
      </w:r>
      <w:r w:rsidR="0087559D">
        <w:t>s</w:t>
      </w:r>
      <w:r>
        <w:t xml:space="preserve">e </w:t>
      </w:r>
      <w:r w:rsidR="0087559D">
        <w:t xml:space="preserve">situant à </w:t>
      </w:r>
      <w:r>
        <w:t>57,9% en 2014 au lieu de 4% en 1960.</w:t>
      </w:r>
    </w:p>
    <w:p w:rsidR="00AD18E1" w:rsidRDefault="00AD18E1" w:rsidP="00AD18E1">
      <w:pPr>
        <w:keepLines/>
        <w:jc w:val="both"/>
      </w:pPr>
    </w:p>
    <w:p w:rsidR="00ED4E9A" w:rsidRDefault="00FD741B" w:rsidP="00ED4E9A">
      <w:pPr>
        <w:jc w:val="both"/>
      </w:pPr>
      <w:r>
        <w:t>L</w:t>
      </w:r>
      <w:r w:rsidR="00C95231">
        <w:t xml:space="preserve">a participation </w:t>
      </w:r>
      <w:r>
        <w:t xml:space="preserve">des femmes </w:t>
      </w:r>
      <w:r w:rsidR="00C95231">
        <w:t xml:space="preserve">à la vie active </w:t>
      </w:r>
      <w:r>
        <w:t>au Maroc</w:t>
      </w:r>
      <w:r w:rsidR="00ED4E9A">
        <w:t xml:space="preserve"> est également en amélioration. D</w:t>
      </w:r>
      <w:r w:rsidR="00C95231">
        <w:t xml:space="preserve">’environ 17% </w:t>
      </w:r>
      <w:r w:rsidR="00AD18E1">
        <w:t>en</w:t>
      </w:r>
      <w:r w:rsidR="00C95231">
        <w:t xml:space="preserve"> 198</w:t>
      </w:r>
      <w:r w:rsidR="00EF028E">
        <w:t>2</w:t>
      </w:r>
      <w:r w:rsidR="00C95231">
        <w:t>, le</w:t>
      </w:r>
      <w:r>
        <w:t>urs</w:t>
      </w:r>
      <w:r w:rsidR="00C95231">
        <w:t xml:space="preserve"> taux d’activité est passé à 2</w:t>
      </w:r>
      <w:r w:rsidR="00887139">
        <w:t>5,1</w:t>
      </w:r>
      <w:r w:rsidR="00C95231">
        <w:t xml:space="preserve">% </w:t>
      </w:r>
      <w:r w:rsidR="00ED4E9A">
        <w:t xml:space="preserve">en </w:t>
      </w:r>
      <w:r w:rsidR="00ED4E9A" w:rsidRPr="00C92F1D">
        <w:t>20</w:t>
      </w:r>
      <w:r w:rsidR="00ED4E9A">
        <w:t>14.</w:t>
      </w:r>
    </w:p>
    <w:p w:rsidR="00481850" w:rsidRDefault="00481850" w:rsidP="006E0288">
      <w:pPr>
        <w:pStyle w:val="Corpsdetexte"/>
        <w:jc w:val="both"/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</w:pPr>
    </w:p>
    <w:p w:rsidR="008C1822" w:rsidRPr="00CA2249" w:rsidRDefault="00DC1E55" w:rsidP="006E0288">
      <w:pPr>
        <w:pStyle w:val="Corpsdetexte"/>
        <w:jc w:val="both"/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</w:pPr>
      <w:r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Baisse de la fécondité et </w:t>
      </w:r>
      <w:r w:rsidR="008477C1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aubaine démographique</w:t>
      </w:r>
      <w:r w:rsidR="002F7F58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 : u</w:t>
      </w:r>
      <w:r w:rsidR="008C1822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n rendez-vous à ne pas manquer </w:t>
      </w:r>
      <w:r w:rsidR="006E0288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au cours de la </w:t>
      </w:r>
      <w:r w:rsidR="008C1822" w:rsidRPr="00CA2249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>prochaine</w:t>
      </w:r>
      <w:r w:rsidR="006E0288">
        <w:rPr>
          <w:rFonts w:asciiTheme="minorHAnsi" w:hAnsiTheme="minorHAnsi" w:cstheme="majorBidi"/>
          <w:b/>
          <w:bCs/>
          <w:i/>
          <w:iCs/>
          <w:color w:val="0000FF"/>
          <w:sz w:val="28"/>
          <w:szCs w:val="28"/>
        </w:rPr>
        <w:t xml:space="preserve"> décennie</w:t>
      </w:r>
    </w:p>
    <w:p w:rsidR="008477C1" w:rsidRPr="007820B3" w:rsidRDefault="008477C1" w:rsidP="00B91825">
      <w:pPr>
        <w:jc w:val="both"/>
      </w:pPr>
    </w:p>
    <w:p w:rsidR="00DE4B42" w:rsidRDefault="00C44BDB" w:rsidP="00512587">
      <w:pPr>
        <w:jc w:val="both"/>
      </w:pPr>
      <w:r>
        <w:t xml:space="preserve">Le recul accentué de la fécondité </w:t>
      </w:r>
      <w:r w:rsidR="00DE4B42">
        <w:t>amorçant une tendance à la baisse de la pop</w:t>
      </w:r>
      <w:r w:rsidR="00640F2D">
        <w:t>ulation âgée de moins de 15 ans, conjugué</w:t>
      </w:r>
      <w:r w:rsidR="00E9240C">
        <w:t xml:space="preserve"> à la </w:t>
      </w:r>
      <w:r w:rsidR="00DE4B42">
        <w:t xml:space="preserve">forte croissance de la population potentiellement active </w:t>
      </w:r>
      <w:r w:rsidR="00BF6946">
        <w:t xml:space="preserve">et un </w:t>
      </w:r>
      <w:r w:rsidR="00DE4B42">
        <w:t xml:space="preserve">poids des générations âgées </w:t>
      </w:r>
      <w:r w:rsidR="00BF6946">
        <w:t>encore supportable</w:t>
      </w:r>
      <w:r w:rsidR="00E9240C">
        <w:t>,</w:t>
      </w:r>
      <w:r w:rsidR="00DE4B42">
        <w:t xml:space="preserve"> offre au Maroc une aubaine démographique. L’indice de dépendance</w:t>
      </w:r>
      <w:r w:rsidR="004C1A11">
        <w:t>,</w:t>
      </w:r>
      <w:r w:rsidR="00DE4B42">
        <w:t xml:space="preserve"> qui exprime la charge de la population active en termes de population </w:t>
      </w:r>
      <w:r w:rsidR="004C1A11">
        <w:t>in</w:t>
      </w:r>
      <w:r w:rsidR="00DE4B42">
        <w:t>active</w:t>
      </w:r>
      <w:r w:rsidR="00512587">
        <w:rPr>
          <w:rStyle w:val="Appelnotedebasdep"/>
        </w:rPr>
        <w:footnoteReference w:id="3"/>
      </w:r>
      <w:r w:rsidR="004C1A11">
        <w:t>,</w:t>
      </w:r>
      <w:r w:rsidR="00590BF5">
        <w:t xml:space="preserve"> connaî</w:t>
      </w:r>
      <w:r w:rsidR="00DE4B42">
        <w:t>t une diminution depuis 1970</w:t>
      </w:r>
      <w:r w:rsidR="00590BF5">
        <w:t xml:space="preserve">. Cette diminution </w:t>
      </w:r>
      <w:r w:rsidR="00DE4B42">
        <w:t>dev</w:t>
      </w:r>
      <w:r w:rsidR="00590BF5">
        <w:t xml:space="preserve">rait </w:t>
      </w:r>
      <w:r w:rsidR="00DE4B42">
        <w:t xml:space="preserve">se prolonger </w:t>
      </w:r>
      <w:r w:rsidR="00800213">
        <w:t xml:space="preserve">d’ici </w:t>
      </w:r>
      <w:r w:rsidR="00DE4B42">
        <w:t>2030 avant de reprendre une croissance soutenue jusqu’en 2050.</w:t>
      </w:r>
    </w:p>
    <w:p w:rsidR="00DE4B42" w:rsidRDefault="00DE4B42" w:rsidP="00DE4B42">
      <w:pPr>
        <w:jc w:val="both"/>
      </w:pPr>
    </w:p>
    <w:p w:rsidR="00C9477C" w:rsidRDefault="00EC3954" w:rsidP="00640F2D">
      <w:pPr>
        <w:jc w:val="both"/>
      </w:pPr>
      <w:r>
        <w:t xml:space="preserve">La valorisation de ce </w:t>
      </w:r>
      <w:r w:rsidR="006C0621">
        <w:t>bonus</w:t>
      </w:r>
      <w:r w:rsidR="006C0621" w:rsidRPr="00C64341">
        <w:t xml:space="preserve"> démographique</w:t>
      </w:r>
      <w:r w:rsidR="0086719B">
        <w:t xml:space="preserve"> requiert des </w:t>
      </w:r>
      <w:r w:rsidR="002F4E98">
        <w:t>investissement</w:t>
      </w:r>
      <w:r w:rsidR="0086719B">
        <w:t>s</w:t>
      </w:r>
      <w:r w:rsidR="002F4E98">
        <w:t xml:space="preserve"> </w:t>
      </w:r>
      <w:r w:rsidR="0086719B">
        <w:t xml:space="preserve">importants </w:t>
      </w:r>
      <w:r w:rsidR="006C0621">
        <w:t>dans le</w:t>
      </w:r>
      <w:r w:rsidR="008C6D3B">
        <w:t>s</w:t>
      </w:r>
      <w:r w:rsidR="006C0621">
        <w:t xml:space="preserve"> domaine</w:t>
      </w:r>
      <w:r w:rsidR="008C6D3B">
        <w:t>s</w:t>
      </w:r>
      <w:r w:rsidR="006C0621">
        <w:t xml:space="preserve"> de l’éducation</w:t>
      </w:r>
      <w:r w:rsidR="00B206F6">
        <w:t>,</w:t>
      </w:r>
      <w:r w:rsidR="006C0621">
        <w:t xml:space="preserve"> </w:t>
      </w:r>
      <w:r w:rsidR="008C6D3B">
        <w:t>notamment</w:t>
      </w:r>
      <w:r w:rsidR="006C0621" w:rsidRPr="00C64341">
        <w:t xml:space="preserve"> de qualité</w:t>
      </w:r>
      <w:r w:rsidR="006C0621">
        <w:t xml:space="preserve">, de la santé </w:t>
      </w:r>
      <w:r w:rsidR="008C6D3B">
        <w:t>p</w:t>
      </w:r>
      <w:r w:rsidR="00640F2D">
        <w:t>ou</w:t>
      </w:r>
      <w:r w:rsidR="008C6D3B">
        <w:t>r</w:t>
      </w:r>
      <w:r w:rsidR="00C976A4">
        <w:t xml:space="preserve"> un a</w:t>
      </w:r>
      <w:r w:rsidR="00C976A4" w:rsidRPr="00C64341">
        <w:t>ccès</w:t>
      </w:r>
      <w:r w:rsidR="008C6D3B">
        <w:t xml:space="preserve"> complet aux </w:t>
      </w:r>
      <w:r w:rsidR="00C976A4" w:rsidRPr="00C64341">
        <w:t>services de soins</w:t>
      </w:r>
      <w:r w:rsidR="00600F42">
        <w:t xml:space="preserve"> </w:t>
      </w:r>
      <w:r w:rsidR="00C976A4">
        <w:t>et enfin</w:t>
      </w:r>
      <w:r w:rsidR="00600F42">
        <w:t xml:space="preserve"> de l’</w:t>
      </w:r>
      <w:r w:rsidR="008C6D3B">
        <w:t>activité économique</w:t>
      </w:r>
      <w:r w:rsidR="00640F2D">
        <w:t xml:space="preserve">, pour une offre </w:t>
      </w:r>
      <w:r w:rsidR="00C9477C">
        <w:t>d</w:t>
      </w:r>
      <w:r w:rsidR="00640F2D">
        <w:t>’</w:t>
      </w:r>
      <w:r w:rsidR="00C9477C">
        <w:t>opportunités d’emploi</w:t>
      </w:r>
      <w:r w:rsidR="00640F2D">
        <w:t xml:space="preserve">, notamment à la hauteur des aspirations des </w:t>
      </w:r>
      <w:r w:rsidR="00C9477C">
        <w:t>jeunes diplômés.</w:t>
      </w:r>
    </w:p>
    <w:sectPr w:rsidR="00C9477C" w:rsidSect="005F5CF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079" w:rsidRDefault="002B4079">
      <w:r>
        <w:separator/>
      </w:r>
    </w:p>
  </w:endnote>
  <w:endnote w:type="continuationSeparator" w:id="1">
    <w:p w:rsidR="002B4079" w:rsidRDefault="002B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01" w:rsidRDefault="00336C42" w:rsidP="00B60E7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F090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F0901" w:rsidRDefault="005F09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01" w:rsidRDefault="00336C42" w:rsidP="00B60E7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F090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78A5">
      <w:rPr>
        <w:rStyle w:val="Numrodepage"/>
        <w:noProof/>
      </w:rPr>
      <w:t>1</w:t>
    </w:r>
    <w:r>
      <w:rPr>
        <w:rStyle w:val="Numrodepage"/>
      </w:rPr>
      <w:fldChar w:fldCharType="end"/>
    </w:r>
  </w:p>
  <w:p w:rsidR="005F0901" w:rsidRDefault="005F09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079" w:rsidRDefault="002B4079">
      <w:r>
        <w:separator/>
      </w:r>
    </w:p>
  </w:footnote>
  <w:footnote w:type="continuationSeparator" w:id="1">
    <w:p w:rsidR="002B4079" w:rsidRDefault="002B4079">
      <w:r>
        <w:continuationSeparator/>
      </w:r>
    </w:p>
  </w:footnote>
  <w:footnote w:id="2">
    <w:p w:rsidR="00CB74F1" w:rsidRDefault="00CB74F1" w:rsidP="001E09AA">
      <w:pPr>
        <w:pStyle w:val="Notedebasdepage"/>
      </w:pPr>
      <w:r>
        <w:rPr>
          <w:rStyle w:val="Appelnotedebasdep"/>
        </w:rPr>
        <w:footnoteRef/>
      </w:r>
      <w:r>
        <w:t xml:space="preserve"> Le niveau de remplacement </w:t>
      </w:r>
      <w:r w:rsidR="001E09AA">
        <w:t xml:space="preserve">des générations </w:t>
      </w:r>
      <w:r>
        <w:t>est de 2</w:t>
      </w:r>
      <w:r w:rsidR="001E09AA">
        <w:t>,</w:t>
      </w:r>
      <w:r>
        <w:t>1 enfants par femme.</w:t>
      </w:r>
    </w:p>
  </w:footnote>
  <w:footnote w:id="3">
    <w:p w:rsidR="00512587" w:rsidRDefault="00512587" w:rsidP="00512587">
      <w:pPr>
        <w:pStyle w:val="Notedebasdepage"/>
      </w:pPr>
      <w:r>
        <w:rPr>
          <w:rStyle w:val="Appelnotedebasdep"/>
        </w:rPr>
        <w:footnoteRef/>
      </w:r>
      <w:r>
        <w:t xml:space="preserve"> Population inactive comprend les personnes de moins de 15 ans et de 60 ans et plus.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owImageVB" style="width:5pt;height:8pt;visibility:visible;mso-wrap-style:square" o:bullet="t">
        <v:imagedata r:id="rId1" o:title="ShowImageVB"/>
      </v:shape>
    </w:pict>
  </w:numPicBullet>
  <w:abstractNum w:abstractNumId="0">
    <w:nsid w:val="0C8B5381"/>
    <w:multiLevelType w:val="hybridMultilevel"/>
    <w:tmpl w:val="6B58AEAA"/>
    <w:lvl w:ilvl="0" w:tplc="4F5E20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EC6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463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4B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654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4EA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68C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AA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44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A30CB7"/>
    <w:multiLevelType w:val="hybridMultilevel"/>
    <w:tmpl w:val="F3884B34"/>
    <w:lvl w:ilvl="0" w:tplc="60A4D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515766"/>
    <w:multiLevelType w:val="multilevel"/>
    <w:tmpl w:val="72D8498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2A722432"/>
    <w:multiLevelType w:val="hybridMultilevel"/>
    <w:tmpl w:val="9648E75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5C298C"/>
    <w:multiLevelType w:val="hybridMultilevel"/>
    <w:tmpl w:val="EAC4E22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231"/>
    <w:rsid w:val="0000100B"/>
    <w:rsid w:val="00001A3B"/>
    <w:rsid w:val="0000784A"/>
    <w:rsid w:val="000139D2"/>
    <w:rsid w:val="0001478B"/>
    <w:rsid w:val="00014D7C"/>
    <w:rsid w:val="00021C63"/>
    <w:rsid w:val="000252E7"/>
    <w:rsid w:val="00032214"/>
    <w:rsid w:val="00046ADB"/>
    <w:rsid w:val="000474AB"/>
    <w:rsid w:val="00051B09"/>
    <w:rsid w:val="00054EF1"/>
    <w:rsid w:val="00060A98"/>
    <w:rsid w:val="00071EE0"/>
    <w:rsid w:val="00074FD6"/>
    <w:rsid w:val="0008066C"/>
    <w:rsid w:val="00085FB1"/>
    <w:rsid w:val="000862AF"/>
    <w:rsid w:val="0008724F"/>
    <w:rsid w:val="000A7455"/>
    <w:rsid w:val="000B46B6"/>
    <w:rsid w:val="000D7190"/>
    <w:rsid w:val="000E6C21"/>
    <w:rsid w:val="000F0032"/>
    <w:rsid w:val="000F01FC"/>
    <w:rsid w:val="000F41A9"/>
    <w:rsid w:val="00103B0E"/>
    <w:rsid w:val="00131E75"/>
    <w:rsid w:val="00184B21"/>
    <w:rsid w:val="001A15B0"/>
    <w:rsid w:val="001B47F7"/>
    <w:rsid w:val="001D6A0F"/>
    <w:rsid w:val="001E09AA"/>
    <w:rsid w:val="001E310C"/>
    <w:rsid w:val="001F7072"/>
    <w:rsid w:val="00207A49"/>
    <w:rsid w:val="00211D8B"/>
    <w:rsid w:val="00225595"/>
    <w:rsid w:val="00227F70"/>
    <w:rsid w:val="0023786D"/>
    <w:rsid w:val="0024330C"/>
    <w:rsid w:val="00243D7C"/>
    <w:rsid w:val="002671CA"/>
    <w:rsid w:val="00282599"/>
    <w:rsid w:val="002B4079"/>
    <w:rsid w:val="002B7D49"/>
    <w:rsid w:val="002C3026"/>
    <w:rsid w:val="002F4E98"/>
    <w:rsid w:val="002F7F58"/>
    <w:rsid w:val="00304326"/>
    <w:rsid w:val="00313BAA"/>
    <w:rsid w:val="003250B9"/>
    <w:rsid w:val="00330608"/>
    <w:rsid w:val="003325C4"/>
    <w:rsid w:val="003327F0"/>
    <w:rsid w:val="00336C42"/>
    <w:rsid w:val="003412C4"/>
    <w:rsid w:val="003767BC"/>
    <w:rsid w:val="00386A90"/>
    <w:rsid w:val="003919C6"/>
    <w:rsid w:val="0039520D"/>
    <w:rsid w:val="003A4919"/>
    <w:rsid w:val="003B3A85"/>
    <w:rsid w:val="003D630B"/>
    <w:rsid w:val="003E17F9"/>
    <w:rsid w:val="003E7DF9"/>
    <w:rsid w:val="003F0F88"/>
    <w:rsid w:val="003F5335"/>
    <w:rsid w:val="003F6ADA"/>
    <w:rsid w:val="003F734A"/>
    <w:rsid w:val="0040007A"/>
    <w:rsid w:val="00407B3D"/>
    <w:rsid w:val="00411986"/>
    <w:rsid w:val="004171B6"/>
    <w:rsid w:val="00437941"/>
    <w:rsid w:val="004441FF"/>
    <w:rsid w:val="00454CDE"/>
    <w:rsid w:val="0047728D"/>
    <w:rsid w:val="00481850"/>
    <w:rsid w:val="00486EAD"/>
    <w:rsid w:val="00490694"/>
    <w:rsid w:val="004C1A11"/>
    <w:rsid w:val="004C2FC2"/>
    <w:rsid w:val="004C39E0"/>
    <w:rsid w:val="004D5C09"/>
    <w:rsid w:val="00500F52"/>
    <w:rsid w:val="00502204"/>
    <w:rsid w:val="005070FC"/>
    <w:rsid w:val="005108C2"/>
    <w:rsid w:val="00512587"/>
    <w:rsid w:val="005145C8"/>
    <w:rsid w:val="005278DB"/>
    <w:rsid w:val="005450CE"/>
    <w:rsid w:val="005475D4"/>
    <w:rsid w:val="00566166"/>
    <w:rsid w:val="005669C3"/>
    <w:rsid w:val="00590BF5"/>
    <w:rsid w:val="005A0353"/>
    <w:rsid w:val="005A252B"/>
    <w:rsid w:val="005B56A5"/>
    <w:rsid w:val="005C37DB"/>
    <w:rsid w:val="005E743C"/>
    <w:rsid w:val="005F0901"/>
    <w:rsid w:val="005F59AF"/>
    <w:rsid w:val="005F5CF6"/>
    <w:rsid w:val="00600F42"/>
    <w:rsid w:val="00606C62"/>
    <w:rsid w:val="0063517E"/>
    <w:rsid w:val="00637D57"/>
    <w:rsid w:val="006408DA"/>
    <w:rsid w:val="00640F2D"/>
    <w:rsid w:val="006476A1"/>
    <w:rsid w:val="006477DF"/>
    <w:rsid w:val="00656ED6"/>
    <w:rsid w:val="00670A95"/>
    <w:rsid w:val="00675E6F"/>
    <w:rsid w:val="006776F1"/>
    <w:rsid w:val="0068693A"/>
    <w:rsid w:val="006940EE"/>
    <w:rsid w:val="006A5B8D"/>
    <w:rsid w:val="006C0621"/>
    <w:rsid w:val="006E0288"/>
    <w:rsid w:val="0073049A"/>
    <w:rsid w:val="00736E50"/>
    <w:rsid w:val="00765010"/>
    <w:rsid w:val="0076519F"/>
    <w:rsid w:val="00775EA8"/>
    <w:rsid w:val="007820B3"/>
    <w:rsid w:val="007874D7"/>
    <w:rsid w:val="00792915"/>
    <w:rsid w:val="007C0CC8"/>
    <w:rsid w:val="007C3868"/>
    <w:rsid w:val="007E3A94"/>
    <w:rsid w:val="007E6401"/>
    <w:rsid w:val="007E7F09"/>
    <w:rsid w:val="00800213"/>
    <w:rsid w:val="00803ED0"/>
    <w:rsid w:val="00807F48"/>
    <w:rsid w:val="0083751C"/>
    <w:rsid w:val="00845527"/>
    <w:rsid w:val="008477C1"/>
    <w:rsid w:val="00860C12"/>
    <w:rsid w:val="0086719B"/>
    <w:rsid w:val="00870E71"/>
    <w:rsid w:val="0087559D"/>
    <w:rsid w:val="00877092"/>
    <w:rsid w:val="0088018B"/>
    <w:rsid w:val="00887139"/>
    <w:rsid w:val="008B4A8C"/>
    <w:rsid w:val="008C1822"/>
    <w:rsid w:val="008C6D3B"/>
    <w:rsid w:val="008E23C7"/>
    <w:rsid w:val="008E37C7"/>
    <w:rsid w:val="008E5B60"/>
    <w:rsid w:val="00915054"/>
    <w:rsid w:val="0092478B"/>
    <w:rsid w:val="00927370"/>
    <w:rsid w:val="009325D0"/>
    <w:rsid w:val="00934088"/>
    <w:rsid w:val="0096331E"/>
    <w:rsid w:val="00971FD3"/>
    <w:rsid w:val="009803C1"/>
    <w:rsid w:val="009918FE"/>
    <w:rsid w:val="0099725F"/>
    <w:rsid w:val="009C08A3"/>
    <w:rsid w:val="009C2B95"/>
    <w:rsid w:val="00A16732"/>
    <w:rsid w:val="00A259DF"/>
    <w:rsid w:val="00A3686B"/>
    <w:rsid w:val="00A427EE"/>
    <w:rsid w:val="00A4352A"/>
    <w:rsid w:val="00A53E17"/>
    <w:rsid w:val="00A81013"/>
    <w:rsid w:val="00A83999"/>
    <w:rsid w:val="00A83D58"/>
    <w:rsid w:val="00A84DE4"/>
    <w:rsid w:val="00A857EE"/>
    <w:rsid w:val="00A941AE"/>
    <w:rsid w:val="00AC1505"/>
    <w:rsid w:val="00AD18E1"/>
    <w:rsid w:val="00AE35B5"/>
    <w:rsid w:val="00AE687A"/>
    <w:rsid w:val="00AF1D0A"/>
    <w:rsid w:val="00AF4C4D"/>
    <w:rsid w:val="00B04856"/>
    <w:rsid w:val="00B048FF"/>
    <w:rsid w:val="00B206F6"/>
    <w:rsid w:val="00B21625"/>
    <w:rsid w:val="00B35D74"/>
    <w:rsid w:val="00B56BCD"/>
    <w:rsid w:val="00B60E78"/>
    <w:rsid w:val="00B655D9"/>
    <w:rsid w:val="00B70940"/>
    <w:rsid w:val="00B75549"/>
    <w:rsid w:val="00B85403"/>
    <w:rsid w:val="00B86502"/>
    <w:rsid w:val="00B91825"/>
    <w:rsid w:val="00B91F8A"/>
    <w:rsid w:val="00BA65E4"/>
    <w:rsid w:val="00BC1782"/>
    <w:rsid w:val="00BD0B30"/>
    <w:rsid w:val="00BD54A5"/>
    <w:rsid w:val="00BD623E"/>
    <w:rsid w:val="00BF6946"/>
    <w:rsid w:val="00C266C2"/>
    <w:rsid w:val="00C34396"/>
    <w:rsid w:val="00C44BDB"/>
    <w:rsid w:val="00C64341"/>
    <w:rsid w:val="00C8402F"/>
    <w:rsid w:val="00C90AA0"/>
    <w:rsid w:val="00C92F1D"/>
    <w:rsid w:val="00C9477C"/>
    <w:rsid w:val="00C95231"/>
    <w:rsid w:val="00C95D29"/>
    <w:rsid w:val="00C976A4"/>
    <w:rsid w:val="00CA2249"/>
    <w:rsid w:val="00CA53CF"/>
    <w:rsid w:val="00CB74F1"/>
    <w:rsid w:val="00CC2238"/>
    <w:rsid w:val="00CC5B14"/>
    <w:rsid w:val="00CD345A"/>
    <w:rsid w:val="00CE0580"/>
    <w:rsid w:val="00CF19A5"/>
    <w:rsid w:val="00CF5A44"/>
    <w:rsid w:val="00D1285F"/>
    <w:rsid w:val="00D16724"/>
    <w:rsid w:val="00D22D31"/>
    <w:rsid w:val="00D355F9"/>
    <w:rsid w:val="00D4303B"/>
    <w:rsid w:val="00D47207"/>
    <w:rsid w:val="00D66E2F"/>
    <w:rsid w:val="00D6743A"/>
    <w:rsid w:val="00D753DF"/>
    <w:rsid w:val="00D76930"/>
    <w:rsid w:val="00D776F1"/>
    <w:rsid w:val="00D834D7"/>
    <w:rsid w:val="00DA52CE"/>
    <w:rsid w:val="00DC14F8"/>
    <w:rsid w:val="00DC1E55"/>
    <w:rsid w:val="00DC35FC"/>
    <w:rsid w:val="00DE4B42"/>
    <w:rsid w:val="00DF642B"/>
    <w:rsid w:val="00E142EA"/>
    <w:rsid w:val="00E1554D"/>
    <w:rsid w:val="00E16F3E"/>
    <w:rsid w:val="00E17F0C"/>
    <w:rsid w:val="00E207F9"/>
    <w:rsid w:val="00E505A9"/>
    <w:rsid w:val="00E73F9F"/>
    <w:rsid w:val="00E86DA1"/>
    <w:rsid w:val="00E9240C"/>
    <w:rsid w:val="00EA2569"/>
    <w:rsid w:val="00EA7360"/>
    <w:rsid w:val="00EB4F91"/>
    <w:rsid w:val="00EB7C63"/>
    <w:rsid w:val="00EC3954"/>
    <w:rsid w:val="00EC44DB"/>
    <w:rsid w:val="00EC78A5"/>
    <w:rsid w:val="00ED4E9A"/>
    <w:rsid w:val="00EE52DB"/>
    <w:rsid w:val="00EF028E"/>
    <w:rsid w:val="00EF62D7"/>
    <w:rsid w:val="00F1072E"/>
    <w:rsid w:val="00F169DC"/>
    <w:rsid w:val="00F35141"/>
    <w:rsid w:val="00F42713"/>
    <w:rsid w:val="00F617C8"/>
    <w:rsid w:val="00F85721"/>
    <w:rsid w:val="00F9349F"/>
    <w:rsid w:val="00FA09F2"/>
    <w:rsid w:val="00FB22EF"/>
    <w:rsid w:val="00FC001F"/>
    <w:rsid w:val="00FD44DA"/>
    <w:rsid w:val="00FD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231"/>
    <w:rPr>
      <w:sz w:val="24"/>
      <w:szCs w:val="24"/>
    </w:rPr>
  </w:style>
  <w:style w:type="paragraph" w:styleId="Titre3">
    <w:name w:val="heading 3"/>
    <w:basedOn w:val="Normal"/>
    <w:next w:val="Normal"/>
    <w:qFormat/>
    <w:rsid w:val="00C95231"/>
    <w:pPr>
      <w:keepNext/>
      <w:bidi/>
      <w:spacing w:before="240" w:after="60"/>
      <w:jc w:val="both"/>
      <w:outlineLvl w:val="2"/>
    </w:pPr>
    <w:rPr>
      <w:rFonts w:ascii="Arial" w:hAnsi="Arial" w:cs="Arial"/>
      <w:b/>
      <w:bCs/>
      <w:sz w:val="28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95231"/>
    <w:rPr>
      <w:strike w:val="0"/>
      <w:dstrike w:val="0"/>
      <w:color w:val="0000FF"/>
      <w:u w:val="none"/>
      <w:effect w:val="none"/>
    </w:rPr>
  </w:style>
  <w:style w:type="character" w:styleId="Accentuation">
    <w:name w:val="Emphasis"/>
    <w:basedOn w:val="Policepardfaut"/>
    <w:qFormat/>
    <w:rsid w:val="00C95231"/>
    <w:rPr>
      <w:i/>
      <w:iCs/>
    </w:rPr>
  </w:style>
  <w:style w:type="paragraph" w:styleId="Notedebasdepage">
    <w:name w:val="footnote text"/>
    <w:basedOn w:val="Normal"/>
    <w:link w:val="NotedebasdepageCar"/>
    <w:semiHidden/>
    <w:rsid w:val="00C95231"/>
    <w:rPr>
      <w:sz w:val="20"/>
      <w:szCs w:val="20"/>
    </w:rPr>
  </w:style>
  <w:style w:type="character" w:styleId="Appelnotedebasdep">
    <w:name w:val="footnote reference"/>
    <w:basedOn w:val="Policepardfaut"/>
    <w:semiHidden/>
    <w:rsid w:val="00C95231"/>
    <w:rPr>
      <w:vertAlign w:val="superscript"/>
    </w:rPr>
  </w:style>
  <w:style w:type="paragraph" w:styleId="Corpsdetexte">
    <w:name w:val="Body Text"/>
    <w:basedOn w:val="Normal"/>
    <w:rsid w:val="00C95231"/>
    <w:pPr>
      <w:spacing w:after="120"/>
    </w:pPr>
  </w:style>
  <w:style w:type="paragraph" w:styleId="Paragraphedeliste">
    <w:name w:val="List Paragraph"/>
    <w:basedOn w:val="Normal"/>
    <w:qFormat/>
    <w:rsid w:val="00C95231"/>
    <w:pPr>
      <w:ind w:left="708"/>
    </w:pPr>
  </w:style>
  <w:style w:type="character" w:customStyle="1" w:styleId="NotedebasdepageCar">
    <w:name w:val="Note de bas de page Car"/>
    <w:basedOn w:val="Policepardfaut"/>
    <w:link w:val="Notedebasdepage"/>
    <w:semiHidden/>
    <w:rsid w:val="00C95231"/>
    <w:rPr>
      <w:lang w:val="fr-FR" w:eastAsia="fr-FR" w:bidi="ar-SA"/>
    </w:rPr>
  </w:style>
  <w:style w:type="paragraph" w:styleId="Textedebulles">
    <w:name w:val="Balloon Text"/>
    <w:basedOn w:val="Normal"/>
    <w:semiHidden/>
    <w:rsid w:val="006476A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5F090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F0901"/>
  </w:style>
  <w:style w:type="paragraph" w:customStyle="1" w:styleId="rtejustify">
    <w:name w:val="rtejustify"/>
    <w:basedOn w:val="Normal"/>
    <w:rsid w:val="004441FF"/>
    <w:pPr>
      <w:spacing w:before="100" w:beforeAutospacing="1" w:after="100" w:afterAutospacing="1"/>
    </w:pPr>
  </w:style>
  <w:style w:type="character" w:styleId="lev">
    <w:name w:val="Strong"/>
    <w:basedOn w:val="Policepardfaut"/>
    <w:qFormat/>
    <w:rsid w:val="008477C1"/>
    <w:rPr>
      <w:b/>
      <w:bCs/>
    </w:rPr>
  </w:style>
  <w:style w:type="paragraph" w:customStyle="1" w:styleId="Default">
    <w:name w:val="Default"/>
    <w:rsid w:val="008477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103B0E"/>
    <w:pPr>
      <w:spacing w:before="100" w:beforeAutospacing="1" w:after="100" w:afterAutospacing="1"/>
    </w:pPr>
  </w:style>
  <w:style w:type="character" w:customStyle="1" w:styleId="titrearticle1">
    <w:name w:val="titrearticle1"/>
    <w:basedOn w:val="Policepardfaut"/>
    <w:rsid w:val="00103B0E"/>
    <w:rPr>
      <w:rFonts w:ascii="Arial" w:hAnsi="Arial" w:cs="Arial" w:hint="default"/>
      <w:b/>
      <w:bCs/>
      <w:sz w:val="28"/>
      <w:szCs w:val="28"/>
    </w:rPr>
  </w:style>
  <w:style w:type="paragraph" w:styleId="En-tte">
    <w:name w:val="header"/>
    <w:basedOn w:val="Normal"/>
    <w:link w:val="En-tteCar"/>
    <w:rsid w:val="003767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67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63AD-F5AA-4D89-8F54-A9097647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Fécondité : en voie de rattraper le Nord</vt:lpstr>
    </vt:vector>
  </TitlesOfParts>
  <Company>Hewlett-Packard Company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Fécondité : en voie de rattraper le Nord</dc:title>
  <dc:creator>User</dc:creator>
  <cp:lastModifiedBy>hcp</cp:lastModifiedBy>
  <cp:revision>2</cp:revision>
  <cp:lastPrinted>2017-07-10T20:27:00Z</cp:lastPrinted>
  <dcterms:created xsi:type="dcterms:W3CDTF">2017-07-14T09:34:00Z</dcterms:created>
  <dcterms:modified xsi:type="dcterms:W3CDTF">2017-07-14T09:34:00Z</dcterms:modified>
</cp:coreProperties>
</file>