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D7470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بــــــــــــلاغ</w:t>
      </w: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560DD1" w:rsidRPr="00576E97" w:rsidRDefault="00576E97" w:rsidP="00576E97">
      <w:pPr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</w:pPr>
      <w:r w:rsidRPr="00576E9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لقاء حول : </w:t>
      </w:r>
      <w:r w:rsidRPr="00576E9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"إمكانات تنويع الاقتصاد المغربي والفرص الجديدة لنموه"</w:t>
      </w: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560DD1" w:rsidRDefault="00560DD1" w:rsidP="006421D0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560DD1" w:rsidRDefault="00560DD1" w:rsidP="00560DD1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576E97" w:rsidRDefault="00576E97" w:rsidP="001F73F4">
      <w:pPr>
        <w:bidi/>
        <w:spacing w:line="360" w:lineRule="auto"/>
        <w:ind w:left="-2" w:firstLine="710"/>
        <w:jc w:val="both"/>
        <w:rPr>
          <w:b/>
          <w:bCs/>
          <w:color w:val="808080"/>
          <w:sz w:val="28"/>
          <w:szCs w:val="28"/>
          <w:rtl/>
        </w:rPr>
      </w:pPr>
      <w:r w:rsidRPr="00576E97">
        <w:rPr>
          <w:rFonts w:hint="cs"/>
          <w:b/>
          <w:bCs/>
          <w:color w:val="808080"/>
          <w:sz w:val="28"/>
          <w:szCs w:val="28"/>
          <w:rtl/>
        </w:rPr>
        <w:t>بعد المقاربتين</w:t>
      </w:r>
      <w:r w:rsidRPr="00576E97">
        <w:rPr>
          <w:b/>
          <w:bCs/>
          <w:color w:val="808080"/>
          <w:sz w:val="28"/>
          <w:szCs w:val="28"/>
          <w:rtl/>
        </w:rPr>
        <w:t xml:space="preserve"> 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ال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تي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>ن</w:t>
      </w:r>
      <w:r w:rsidRPr="00576E97">
        <w:rPr>
          <w:b/>
          <w:bCs/>
          <w:color w:val="808080"/>
          <w:sz w:val="28"/>
          <w:szCs w:val="28"/>
          <w:rtl/>
        </w:rPr>
        <w:t xml:space="preserve"> 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سبق</w:t>
      </w:r>
      <w:r w:rsidRPr="00576E97">
        <w:rPr>
          <w:b/>
          <w:bCs/>
          <w:color w:val="808080"/>
          <w:sz w:val="28"/>
          <w:szCs w:val="28"/>
          <w:rtl/>
        </w:rPr>
        <w:t xml:space="preserve"> 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>ت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قد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م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>هم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576E97">
        <w:rPr>
          <w:b/>
          <w:bCs/>
          <w:color w:val="808080"/>
          <w:sz w:val="28"/>
          <w:szCs w:val="28"/>
          <w:rtl/>
        </w:rPr>
        <w:t xml:space="preserve"> 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لتقييم الرأسمال البشري و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 xml:space="preserve">كذا 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مردودية الرأسمال المادي في المغرب</w:t>
      </w:r>
      <w:r w:rsidRPr="00576E97">
        <w:rPr>
          <w:b/>
          <w:bCs/>
          <w:color w:val="808080"/>
          <w:sz w:val="28"/>
          <w:szCs w:val="28"/>
          <w:rtl/>
        </w:rPr>
        <w:t xml:space="preserve">، </w:t>
      </w:r>
      <w:r w:rsidR="00EE5EB6">
        <w:rPr>
          <w:rFonts w:hint="cs"/>
          <w:b/>
          <w:bCs/>
          <w:color w:val="808080"/>
          <w:sz w:val="28"/>
          <w:szCs w:val="28"/>
          <w:rtl/>
        </w:rPr>
        <w:t>تقترح المندوبية السامية للتخطيط</w:t>
      </w:r>
      <w:r w:rsidRPr="00576E97">
        <w:rPr>
          <w:b/>
          <w:bCs/>
          <w:color w:val="808080"/>
          <w:sz w:val="28"/>
          <w:szCs w:val="28"/>
          <w:rtl/>
        </w:rPr>
        <w:t xml:space="preserve"> 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>مشاركت</w:t>
      </w:r>
      <w:r w:rsidR="00EE5EB6">
        <w:rPr>
          <w:rFonts w:hint="cs"/>
          <w:b/>
          <w:bCs/>
          <w:color w:val="808080"/>
          <w:sz w:val="28"/>
          <w:szCs w:val="28"/>
          <w:rtl/>
        </w:rPr>
        <w:t>ه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 xml:space="preserve">ا التفكير في مقاربة </w:t>
      </w:r>
      <w:r w:rsidRPr="00576E97">
        <w:rPr>
          <w:b/>
          <w:bCs/>
          <w:color w:val="808080"/>
          <w:sz w:val="28"/>
          <w:szCs w:val="28"/>
          <w:rtl/>
        </w:rPr>
        <w:t>إمكانات تنويع الاقتص</w:t>
      </w:r>
      <w:r w:rsidR="00BB2C5D">
        <w:rPr>
          <w:b/>
          <w:bCs/>
          <w:color w:val="808080"/>
          <w:sz w:val="28"/>
          <w:szCs w:val="28"/>
          <w:rtl/>
        </w:rPr>
        <w:t>اد المغربي والفرص الجديدة لنموه</w:t>
      </w:r>
      <w:r w:rsidR="00BB2C5D">
        <w:rPr>
          <w:rFonts w:hint="cs"/>
          <w:b/>
          <w:bCs/>
          <w:color w:val="808080"/>
          <w:sz w:val="28"/>
          <w:szCs w:val="28"/>
          <w:rtl/>
        </w:rPr>
        <w:t xml:space="preserve">، 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 xml:space="preserve">وذلك </w:t>
      </w:r>
      <w:r w:rsidR="001F73F4">
        <w:rPr>
          <w:rFonts w:hint="cs"/>
          <w:b/>
          <w:bCs/>
          <w:color w:val="808080"/>
          <w:sz w:val="28"/>
          <w:szCs w:val="28"/>
          <w:rtl/>
        </w:rPr>
        <w:t xml:space="preserve">من خلال اللقاء الذي تنظمه 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>يوم الثلاثاء 6 مارس 2018</w:t>
      </w:r>
      <w:r w:rsidR="00D70C6D">
        <w:rPr>
          <w:rFonts w:hint="cs"/>
          <w:b/>
          <w:bCs/>
          <w:color w:val="808080"/>
          <w:sz w:val="28"/>
          <w:szCs w:val="28"/>
          <w:rtl/>
        </w:rPr>
        <w:t>،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 xml:space="preserve"> على الساعة الثالثة بعد الزوال</w:t>
      </w:r>
      <w:r w:rsidR="00D70C6D">
        <w:rPr>
          <w:rFonts w:hint="cs"/>
          <w:b/>
          <w:bCs/>
          <w:color w:val="808080"/>
          <w:sz w:val="28"/>
          <w:szCs w:val="28"/>
          <w:rtl/>
        </w:rPr>
        <w:t>،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 xml:space="preserve"> بمقر</w:t>
      </w:r>
      <w:r w:rsidR="001F73F4">
        <w:rPr>
          <w:rFonts w:hint="cs"/>
          <w:b/>
          <w:bCs/>
          <w:color w:val="808080"/>
          <w:sz w:val="28"/>
          <w:szCs w:val="28"/>
          <w:rtl/>
        </w:rPr>
        <w:t>ها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 xml:space="preserve"> الكائن بحي الرياض </w:t>
      </w:r>
      <w:r w:rsidR="00BB2C5D" w:rsidRPr="00BB2C5D">
        <w:rPr>
          <w:b/>
          <w:bCs/>
          <w:color w:val="808080"/>
          <w:sz w:val="28"/>
          <w:szCs w:val="28"/>
          <w:rtl/>
        </w:rPr>
        <w:t>–</w:t>
      </w:r>
      <w:r w:rsidR="00BB2C5D" w:rsidRPr="00BB2C5D">
        <w:rPr>
          <w:rFonts w:hint="cs"/>
          <w:b/>
          <w:bCs/>
          <w:color w:val="808080"/>
          <w:sz w:val="28"/>
          <w:szCs w:val="28"/>
          <w:rtl/>
        </w:rPr>
        <w:t xml:space="preserve"> الرباط.</w:t>
      </w:r>
    </w:p>
    <w:p w:rsidR="00CE630B" w:rsidRPr="00576E97" w:rsidRDefault="00CE630B" w:rsidP="00CE630B">
      <w:pPr>
        <w:bidi/>
        <w:jc w:val="both"/>
        <w:rPr>
          <w:b/>
          <w:bCs/>
          <w:color w:val="808080"/>
          <w:sz w:val="28"/>
          <w:szCs w:val="28"/>
        </w:rPr>
      </w:pPr>
    </w:p>
    <w:p w:rsidR="00576E97" w:rsidRDefault="00576E97" w:rsidP="00CE630B">
      <w:pPr>
        <w:bidi/>
        <w:spacing w:line="360" w:lineRule="auto"/>
        <w:ind w:left="-2" w:firstLine="710"/>
        <w:jc w:val="both"/>
        <w:rPr>
          <w:b/>
          <w:bCs/>
          <w:color w:val="808080"/>
          <w:sz w:val="28"/>
          <w:szCs w:val="28"/>
          <w:rtl/>
        </w:rPr>
      </w:pPr>
      <w:r w:rsidRPr="00576E97">
        <w:rPr>
          <w:rFonts w:hint="cs"/>
          <w:b/>
          <w:bCs/>
          <w:color w:val="808080"/>
          <w:sz w:val="28"/>
          <w:szCs w:val="28"/>
          <w:rtl/>
        </w:rPr>
        <w:t xml:space="preserve">وترتكز هذه المقاربة على تحليل العرض التصديري المتوفر للاقتصاد المغربي وتقييم إمكانات تنويعه على ضوء القدرات الإنتاجية الكامنة في بنياته. </w:t>
      </w:r>
    </w:p>
    <w:p w:rsidR="00CE630B" w:rsidRPr="00576E97" w:rsidRDefault="00CE630B" w:rsidP="00CE630B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576E97" w:rsidRDefault="00576E97" w:rsidP="00CE630B">
      <w:pPr>
        <w:bidi/>
        <w:spacing w:line="360" w:lineRule="auto"/>
        <w:ind w:firstLine="708"/>
        <w:jc w:val="both"/>
        <w:rPr>
          <w:b/>
          <w:bCs/>
          <w:color w:val="808080"/>
          <w:sz w:val="28"/>
          <w:szCs w:val="28"/>
          <w:rtl/>
        </w:rPr>
      </w:pPr>
      <w:r w:rsidRPr="00576E97">
        <w:rPr>
          <w:rFonts w:hint="cs"/>
          <w:b/>
          <w:bCs/>
          <w:color w:val="808080"/>
          <w:sz w:val="28"/>
          <w:szCs w:val="28"/>
          <w:rtl/>
        </w:rPr>
        <w:t>والغرض من ذلك</w:t>
      </w:r>
      <w:r w:rsidR="00566A18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576E97">
        <w:rPr>
          <w:rFonts w:hint="cs"/>
          <w:b/>
          <w:bCs/>
          <w:color w:val="808080"/>
          <w:sz w:val="28"/>
          <w:szCs w:val="28"/>
          <w:rtl/>
        </w:rPr>
        <w:t xml:space="preserve"> تشخيص فرص استثمارات إنتاجية جديدة اعتمادا على المفاهيم التي تم تطويرها حديثا في إطار بحوث جامعة هارفارد.</w:t>
      </w:r>
    </w:p>
    <w:p w:rsidR="00576E97" w:rsidRDefault="00576E97" w:rsidP="00576E97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576E97" w:rsidRDefault="00576E97" w:rsidP="00576E97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560DD1" w:rsidRDefault="00560DD1" w:rsidP="00560DD1">
      <w:pPr>
        <w:bidi/>
        <w:jc w:val="both"/>
        <w:rPr>
          <w:b/>
          <w:bCs/>
          <w:color w:val="808080"/>
          <w:sz w:val="28"/>
          <w:szCs w:val="28"/>
        </w:rPr>
      </w:pPr>
    </w:p>
    <w:p w:rsidR="007074C3" w:rsidRPr="007F7D97" w:rsidRDefault="007074C3" w:rsidP="007074C3">
      <w:pPr>
        <w:bidi/>
        <w:ind w:left="708" w:firstLine="708"/>
        <w:jc w:val="both"/>
        <w:rPr>
          <w:rFonts w:ascii="Book Antiqua" w:hAnsi="Book Antiqua"/>
          <w:color w:val="7F7F7F" w:themeColor="text1" w:themeTint="80"/>
          <w:sz w:val="32"/>
          <w:szCs w:val="32"/>
          <w:rtl/>
        </w:rPr>
      </w:pPr>
    </w:p>
    <w:p w:rsidR="003F7274" w:rsidRPr="00A06903" w:rsidRDefault="00FC370A" w:rsidP="003F7274">
      <w:pPr>
        <w:bidi/>
        <w:spacing w:before="120" w:after="120" w:line="288" w:lineRule="auto"/>
        <w:jc w:val="both"/>
        <w:rPr>
          <w:b/>
          <w:bCs/>
          <w:color w:val="808080"/>
          <w:sz w:val="28"/>
          <w:szCs w:val="28"/>
        </w:rPr>
      </w:pPr>
      <w:r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                                                                                  </w:t>
      </w:r>
      <w:r w:rsidR="00685175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        </w:t>
      </w:r>
    </w:p>
    <w:p w:rsidR="00E15AA3" w:rsidRPr="00A06903" w:rsidRDefault="00A03021" w:rsidP="00FC370A">
      <w:pPr>
        <w:bidi/>
        <w:spacing w:before="120" w:after="120" w:line="360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9B8" w:rsidRDefault="00C929B8">
      <w:r>
        <w:separator/>
      </w:r>
    </w:p>
  </w:endnote>
  <w:endnote w:type="continuationSeparator" w:id="1">
    <w:p w:rsidR="00C929B8" w:rsidRDefault="00C9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25EB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25EB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76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76E9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25EB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9B8" w:rsidRDefault="00C929B8">
      <w:r>
        <w:separator/>
      </w:r>
    </w:p>
  </w:footnote>
  <w:footnote w:type="continuationSeparator" w:id="1">
    <w:p w:rsidR="00C929B8" w:rsidRDefault="00C92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7B8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9B8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25EB8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2012-11-26T10:50:00Z</cp:lastPrinted>
  <dcterms:created xsi:type="dcterms:W3CDTF">2018-03-06T10:28:00Z</dcterms:created>
  <dcterms:modified xsi:type="dcterms:W3CDTF">2018-03-06T10:28:00Z</dcterms:modified>
</cp:coreProperties>
</file>