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5" w:rsidRDefault="009135B4" w:rsidP="00A036A5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                     </w:t>
      </w:r>
      <w:r w:rsidR="007476F0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      </w:t>
      </w:r>
    </w:p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C767E3" w:rsidRDefault="00C767E3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NOTE D’INFORMATION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DU HAUT COMMISSARIAT AU PLAN RELATIVE AUX PRINCIPAUX INDICATEURS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DU MARCHE DU TRAVAIL</w:t>
      </w:r>
      <w:r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DEUXIEME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 TRIMESTRE 201</w:t>
      </w:r>
      <w:r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8</w:t>
      </w:r>
    </w:p>
    <w:p w:rsidR="0050323E" w:rsidRDefault="0050323E" w:rsidP="0050323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</w:p>
    <w:p w:rsidR="0050323E" w:rsidRDefault="0050323E" w:rsidP="003C1233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Entre le </w:t>
      </w:r>
      <w:r>
        <w:rPr>
          <w:rFonts w:ascii="Book Antiqua" w:hAnsi="Book Antiqua" w:cstheme="majorBidi"/>
          <w:color w:val="0070C0"/>
          <w:sz w:val="28"/>
          <w:szCs w:val="28"/>
        </w:rPr>
        <w:t>deuxième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trimestre de l’année </w:t>
      </w:r>
      <w:r>
        <w:rPr>
          <w:rFonts w:ascii="Book Antiqua" w:hAnsi="Book Antiqua" w:cstheme="majorBidi"/>
          <w:color w:val="0070C0"/>
          <w:sz w:val="28"/>
          <w:szCs w:val="28"/>
        </w:rPr>
        <w:t>2017</w:t>
      </w: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la même période de 201</w:t>
      </w:r>
      <w:r>
        <w:rPr>
          <w:rFonts w:ascii="Book Antiqua" w:hAnsi="Book Antiqua" w:cstheme="majorBidi"/>
          <w:color w:val="0070C0"/>
          <w:sz w:val="28"/>
          <w:szCs w:val="28"/>
        </w:rPr>
        <w:t>8</w:t>
      </w: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, l’économie marocaine a créé </w:t>
      </w:r>
      <w:r w:rsidR="003C1233">
        <w:rPr>
          <w:rFonts w:ascii="Book Antiqua" w:hAnsi="Book Antiqua" w:cstheme="majorBidi"/>
          <w:color w:val="0070C0"/>
          <w:sz w:val="28"/>
          <w:szCs w:val="28"/>
        </w:rPr>
        <w:t>117</w:t>
      </w: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.000 postes d’emploi, </w:t>
      </w:r>
      <w:r w:rsidR="003C1233">
        <w:rPr>
          <w:rFonts w:ascii="Book Antiqua" w:hAnsi="Book Antiqua" w:cstheme="majorBidi"/>
          <w:color w:val="0070C0"/>
          <w:sz w:val="28"/>
          <w:szCs w:val="28"/>
        </w:rPr>
        <w:t>75</w:t>
      </w: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.000 en milieu urbain et </w:t>
      </w:r>
      <w:r w:rsidR="003C1233">
        <w:rPr>
          <w:rFonts w:ascii="Book Antiqua" w:hAnsi="Book Antiqua" w:cstheme="majorBidi"/>
          <w:color w:val="0070C0"/>
          <w:sz w:val="28"/>
          <w:szCs w:val="28"/>
        </w:rPr>
        <w:t>42</w:t>
      </w:r>
      <w:r w:rsidRPr="00562615">
        <w:rPr>
          <w:rFonts w:ascii="Book Antiqua" w:hAnsi="Book Antiqua" w:cstheme="majorBidi"/>
          <w:color w:val="0070C0"/>
          <w:sz w:val="28"/>
          <w:szCs w:val="28"/>
        </w:rPr>
        <w:t xml:space="preserve">.000 en milieu rural,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contre une </w:t>
      </w:r>
      <w:r w:rsidR="003C1233">
        <w:rPr>
          <w:rFonts w:ascii="Book Antiqua" w:hAnsi="Book Antiqua" w:cstheme="majorBidi"/>
          <w:color w:val="0070C0"/>
          <w:sz w:val="28"/>
          <w:szCs w:val="28"/>
        </w:rPr>
        <w:t>création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de </w:t>
      </w:r>
      <w:r w:rsidR="003C1233">
        <w:rPr>
          <w:rFonts w:ascii="Book Antiqua" w:hAnsi="Book Antiqua" w:cstheme="majorBidi"/>
          <w:color w:val="0070C0"/>
          <w:sz w:val="28"/>
          <w:szCs w:val="28"/>
        </w:rPr>
        <w:t>74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.000 une année auparavant.</w:t>
      </w:r>
    </w:p>
    <w:p w:rsidR="003C1233" w:rsidRPr="003947EF" w:rsidRDefault="003C1233" w:rsidP="0073214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"</w:t>
      </w:r>
      <w:r>
        <w:rPr>
          <w:rFonts w:ascii="Book Antiqua" w:hAnsi="Book Antiqua" w:cstheme="majorBidi"/>
          <w:color w:val="0070C0"/>
          <w:sz w:val="28"/>
          <w:szCs w:val="28"/>
        </w:rPr>
        <w:t>services ont créé 5</w:t>
      </w:r>
      <w:r w:rsidR="0073214C">
        <w:rPr>
          <w:rFonts w:ascii="Book Antiqua" w:hAnsi="Book Antiqua" w:cstheme="majorBidi" w:hint="cs"/>
          <w:color w:val="0070C0"/>
          <w:sz w:val="28"/>
          <w:szCs w:val="28"/>
          <w:rtl/>
        </w:rPr>
        <w:t>3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 emplois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="00AC5253">
        <w:rPr>
          <w:rFonts w:ascii="Book Antiqua" w:hAnsi="Book Antiqua" w:cstheme="majorBidi"/>
          <w:color w:val="0070C0"/>
          <w:sz w:val="28"/>
          <w:szCs w:val="28"/>
        </w:rPr>
        <w:t>l</w:t>
      </w:r>
      <w:r w:rsidR="00AC5253" w:rsidRPr="003947EF">
        <w:rPr>
          <w:rFonts w:ascii="Book Antiqua" w:hAnsi="Book Antiqua" w:cstheme="majorBidi"/>
          <w:color w:val="0070C0"/>
          <w:sz w:val="28"/>
          <w:szCs w:val="28"/>
        </w:rPr>
        <w:t>’"agriculture, forêt et pêche"</w:t>
      </w:r>
      <w:r w:rsidR="00AC5253">
        <w:rPr>
          <w:rFonts w:ascii="Book Antiqua" w:hAnsi="Book Antiqua" w:cstheme="majorBidi"/>
          <w:color w:val="0070C0"/>
          <w:sz w:val="28"/>
          <w:szCs w:val="28"/>
        </w:rPr>
        <w:t xml:space="preserve"> 24.000,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l’"industrie y compris l'artisanat"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AC5253">
        <w:rPr>
          <w:rFonts w:ascii="Book Antiqua" w:hAnsi="Book Antiqua" w:cstheme="majorBidi"/>
          <w:color w:val="0070C0"/>
          <w:sz w:val="28"/>
          <w:szCs w:val="28"/>
        </w:rPr>
        <w:t>21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.000 et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le</w:t>
      </w:r>
      <w:r w:rsidR="00AC5253">
        <w:rPr>
          <w:rFonts w:ascii="Book Antiqua" w:hAnsi="Book Antiqua" w:cstheme="majorBidi"/>
          <w:color w:val="0070C0"/>
          <w:sz w:val="28"/>
          <w:szCs w:val="28"/>
        </w:rPr>
        <w:t xml:space="preserve"> secteur des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 BTP </w:t>
      </w:r>
      <w:r w:rsidR="00AC5253">
        <w:rPr>
          <w:rFonts w:ascii="Book Antiqua" w:hAnsi="Book Antiqua" w:cstheme="majorBidi"/>
          <w:color w:val="0070C0"/>
          <w:sz w:val="28"/>
          <w:szCs w:val="28"/>
        </w:rPr>
        <w:t>19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</w:t>
      </w:r>
      <w:r w:rsidR="00AC5253">
        <w:rPr>
          <w:rFonts w:ascii="Book Antiqua" w:hAnsi="Book Antiqua" w:cstheme="majorBidi"/>
          <w:color w:val="0070C0"/>
          <w:sz w:val="28"/>
          <w:szCs w:val="28"/>
        </w:rPr>
        <w:t xml:space="preserve"> emplois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 </w:t>
      </w:r>
    </w:p>
    <w:p w:rsidR="0050323E" w:rsidRDefault="00AC5253" w:rsidP="00593374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Dans ce contexte, </w:t>
      </w:r>
      <w:r w:rsidR="00593374" w:rsidRPr="003947EF">
        <w:rPr>
          <w:rFonts w:ascii="Book Antiqua" w:hAnsi="Book Antiqua" w:cstheme="majorBidi"/>
          <w:color w:val="0070C0"/>
          <w:sz w:val="28"/>
          <w:szCs w:val="28"/>
        </w:rPr>
        <w:t>entre les deux périodes</w:t>
      </w:r>
      <w:r w:rsidR="00EE4DCD" w:rsidRPr="00562615">
        <w:rPr>
          <w:rFonts w:ascii="Book Antiqua" w:hAnsi="Book Antiqua" w:cstheme="majorBidi"/>
          <w:color w:val="0070C0"/>
          <w:sz w:val="28"/>
          <w:szCs w:val="28"/>
        </w:rPr>
        <w:t>,</w:t>
      </w:r>
      <w:r w:rsidR="00EE4DCD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>
        <w:rPr>
          <w:rFonts w:ascii="Book Antiqua" w:hAnsi="Book Antiqua" w:cstheme="majorBidi"/>
          <w:color w:val="0070C0"/>
          <w:sz w:val="28"/>
          <w:szCs w:val="28"/>
        </w:rPr>
        <w:t>avec une baisse de 13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.000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personnes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en milieu urbain et </w:t>
      </w:r>
      <w:r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.000 en milieu rural, le </w:t>
      </w:r>
      <w:r>
        <w:rPr>
          <w:rFonts w:ascii="Book Antiqua" w:hAnsi="Book Antiqua" w:cstheme="majorBidi"/>
          <w:color w:val="0070C0"/>
          <w:sz w:val="28"/>
          <w:szCs w:val="28"/>
        </w:rPr>
        <w:t>nombre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total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de</w:t>
      </w:r>
      <w:r>
        <w:rPr>
          <w:rFonts w:ascii="Book Antiqua" w:hAnsi="Book Antiqua" w:cstheme="majorBidi"/>
          <w:color w:val="0070C0"/>
          <w:sz w:val="28"/>
          <w:szCs w:val="28"/>
        </w:rPr>
        <w:t>s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 xml:space="preserve"> chômeurs </w:t>
      </w:r>
      <w:r>
        <w:rPr>
          <w:rFonts w:ascii="Book Antiqua" w:hAnsi="Book Antiqua" w:cstheme="majorBidi"/>
          <w:color w:val="0070C0"/>
          <w:sz w:val="28"/>
          <w:szCs w:val="28"/>
        </w:rPr>
        <w:t>a reculé de 21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personnes au niveau national, s’établissant à 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1.</w:t>
      </w:r>
      <w:r>
        <w:rPr>
          <w:rFonts w:ascii="Book Antiqua" w:hAnsi="Book Antiqua" w:cstheme="majorBidi"/>
          <w:color w:val="0070C0"/>
          <w:sz w:val="28"/>
          <w:szCs w:val="28"/>
        </w:rPr>
        <w:t>103</w:t>
      </w:r>
      <w:r w:rsidRPr="003947EF">
        <w:rPr>
          <w:rFonts w:ascii="Book Antiqua" w:hAnsi="Book Antiqua" w:cstheme="majorBidi"/>
          <w:color w:val="0070C0"/>
          <w:sz w:val="28"/>
          <w:szCs w:val="28"/>
        </w:rPr>
        <w:t>.000 chômeurs</w:t>
      </w:r>
      <w:r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FA77CC" w:rsidRDefault="00FA77CC" w:rsidP="00593374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B41F66">
        <w:rPr>
          <w:rFonts w:ascii="Book Antiqua" w:hAnsi="Book Antiqua" w:cstheme="majorBidi"/>
          <w:color w:val="0070C0"/>
          <w:sz w:val="28"/>
          <w:szCs w:val="28"/>
        </w:rPr>
        <w:t>Le</w:t>
      </w:r>
      <w:r w:rsidRPr="00D46545">
        <w:rPr>
          <w:rFonts w:ascii="Book Antiqua" w:hAnsi="Book Antiqua" w:cstheme="majorBidi"/>
          <w:color w:val="0070C0"/>
          <w:sz w:val="28"/>
          <w:szCs w:val="28"/>
        </w:rPr>
        <w:t xml:space="preserve"> taux de chômage est ainsi passé</w:t>
      </w:r>
      <w:r w:rsidR="00FC5B75">
        <w:rPr>
          <w:rFonts w:ascii="Book Antiqua" w:hAnsi="Book Antiqua" w:cstheme="majorBidi"/>
          <w:color w:val="0070C0"/>
          <w:sz w:val="28"/>
          <w:szCs w:val="28"/>
        </w:rPr>
        <w:t>,</w:t>
      </w:r>
      <w:r w:rsidR="00593374" w:rsidRPr="00593374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593374">
        <w:rPr>
          <w:rFonts w:ascii="Book Antiqua" w:hAnsi="Book Antiqua" w:cstheme="majorBidi"/>
          <w:color w:val="0070C0"/>
          <w:sz w:val="28"/>
          <w:szCs w:val="28"/>
        </w:rPr>
        <w:t>e</w:t>
      </w:r>
      <w:r w:rsidR="00593374" w:rsidRPr="00562615">
        <w:rPr>
          <w:rFonts w:ascii="Book Antiqua" w:hAnsi="Book Antiqua" w:cstheme="majorBidi"/>
          <w:color w:val="0070C0"/>
          <w:sz w:val="28"/>
          <w:szCs w:val="28"/>
        </w:rPr>
        <w:t xml:space="preserve">ntre le </w:t>
      </w:r>
      <w:r w:rsidR="00593374">
        <w:rPr>
          <w:rFonts w:ascii="Book Antiqua" w:hAnsi="Book Antiqua" w:cstheme="majorBidi"/>
          <w:color w:val="0070C0"/>
          <w:sz w:val="28"/>
          <w:szCs w:val="28"/>
        </w:rPr>
        <w:t>deuxième</w:t>
      </w:r>
      <w:r w:rsidR="00593374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593374" w:rsidRPr="00562615">
        <w:rPr>
          <w:rFonts w:ascii="Book Antiqua" w:hAnsi="Book Antiqua" w:cstheme="majorBidi"/>
          <w:color w:val="0070C0"/>
          <w:sz w:val="28"/>
          <w:szCs w:val="28"/>
        </w:rPr>
        <w:t xml:space="preserve">trimestre de </w:t>
      </w:r>
      <w:r w:rsidR="00593374">
        <w:rPr>
          <w:rFonts w:ascii="Book Antiqua" w:hAnsi="Book Antiqua" w:cstheme="majorBidi"/>
          <w:color w:val="0070C0"/>
          <w:sz w:val="28"/>
          <w:szCs w:val="28"/>
        </w:rPr>
        <w:t>2017</w:t>
      </w:r>
      <w:r w:rsidR="00593374" w:rsidRPr="00562615"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="00593374" w:rsidRPr="00391E0C">
        <w:rPr>
          <w:rFonts w:ascii="Book Antiqua" w:hAnsi="Book Antiqua" w:cstheme="majorBidi"/>
          <w:color w:val="0070C0"/>
          <w:sz w:val="28"/>
          <w:szCs w:val="28"/>
        </w:rPr>
        <w:t>la même période de 201</w:t>
      </w:r>
      <w:r w:rsidR="00593374">
        <w:rPr>
          <w:rFonts w:ascii="Book Antiqua" w:hAnsi="Book Antiqua" w:cstheme="majorBidi"/>
          <w:color w:val="0070C0"/>
          <w:sz w:val="28"/>
          <w:szCs w:val="28"/>
        </w:rPr>
        <w:t>8</w:t>
      </w:r>
      <w:r w:rsidR="00EE4DCD" w:rsidRPr="003947EF">
        <w:rPr>
          <w:rFonts w:ascii="Book Antiqua" w:hAnsi="Book Antiqua" w:cstheme="majorBidi"/>
          <w:color w:val="0070C0"/>
          <w:sz w:val="28"/>
          <w:szCs w:val="28"/>
        </w:rPr>
        <w:t>,</w:t>
      </w:r>
      <w:r w:rsidR="00EE4DCD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>
        <w:rPr>
          <w:rFonts w:ascii="Book Antiqua" w:hAnsi="Book Antiqua" w:cstheme="majorBidi"/>
          <w:color w:val="0070C0"/>
          <w:sz w:val="28"/>
          <w:szCs w:val="28"/>
        </w:rPr>
        <w:t>de 9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>
        <w:rPr>
          <w:rFonts w:ascii="Book Antiqua" w:hAnsi="Book Antiqua" w:cstheme="majorBidi"/>
          <w:color w:val="0070C0"/>
          <w:sz w:val="28"/>
          <w:szCs w:val="28"/>
        </w:rPr>
        <w:t>9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>
        <w:rPr>
          <w:rFonts w:ascii="Book Antiqua" w:hAnsi="Book Antiqua" w:cstheme="majorBidi"/>
          <w:color w:val="0070C0"/>
          <w:sz w:val="28"/>
          <w:szCs w:val="28"/>
        </w:rPr>
        <w:t>1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au niveau national</w:t>
      </w:r>
      <w:r w:rsidR="00FC5B75">
        <w:rPr>
          <w:rFonts w:ascii="Book Antiqua" w:hAnsi="Book Antiqua" w:cstheme="majorBidi"/>
          <w:color w:val="0070C0"/>
          <w:sz w:val="28"/>
          <w:szCs w:val="28"/>
        </w:rPr>
        <w:t> ;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>
        <w:rPr>
          <w:rFonts w:ascii="Book Antiqua" w:hAnsi="Book Antiqua" w:cstheme="majorBidi"/>
          <w:color w:val="0070C0"/>
          <w:sz w:val="28"/>
          <w:szCs w:val="28"/>
        </w:rPr>
        <w:t>14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>
        <w:rPr>
          <w:rFonts w:ascii="Book Antiqua" w:hAnsi="Book Antiqua" w:cstheme="majorBidi"/>
          <w:color w:val="0070C0"/>
          <w:sz w:val="28"/>
          <w:szCs w:val="28"/>
        </w:rPr>
        <w:t>13,7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 urbain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et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247433">
        <w:rPr>
          <w:rFonts w:ascii="Book Antiqua" w:hAnsi="Book Antiqua" w:cstheme="majorBidi"/>
          <w:color w:val="0070C0"/>
          <w:sz w:val="28"/>
          <w:szCs w:val="28"/>
        </w:rPr>
        <w:t>2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en milieu rural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 </w:t>
      </w:r>
      <w:r w:rsidRPr="00FE17B0">
        <w:rPr>
          <w:rFonts w:ascii="Book Antiqua" w:hAnsi="Book Antiqua" w:cstheme="majorBidi"/>
          <w:color w:val="0070C0"/>
          <w:sz w:val="28"/>
          <w:szCs w:val="28"/>
        </w:rPr>
        <w:t xml:space="preserve">Les baisses les plus importantes du taux de chômage ont été relevées parmi 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 xml:space="preserve">les jeunes âgés de 15 à 24 ans </w:t>
      </w:r>
      <w:r w:rsidRPr="00FE17B0">
        <w:rPr>
          <w:rFonts w:ascii="Book Antiqua" w:hAnsi="Book Antiqua" w:cstheme="majorBidi"/>
          <w:color w:val="0070C0"/>
          <w:sz w:val="28"/>
          <w:szCs w:val="28"/>
        </w:rPr>
        <w:t>(-</w:t>
      </w:r>
      <w:r>
        <w:rPr>
          <w:rFonts w:ascii="Book Antiqua" w:hAnsi="Book Antiqua" w:cstheme="majorBidi"/>
          <w:color w:val="0070C0"/>
          <w:sz w:val="28"/>
          <w:szCs w:val="28"/>
        </w:rPr>
        <w:t>0,5</w:t>
      </w:r>
      <w:r w:rsidRPr="00FE17B0">
        <w:rPr>
          <w:rFonts w:ascii="Book Antiqua" w:hAnsi="Book Antiqua" w:cstheme="majorBidi"/>
          <w:color w:val="0070C0"/>
          <w:sz w:val="28"/>
          <w:szCs w:val="28"/>
        </w:rPr>
        <w:t xml:space="preserve"> point) et les personnes ayant </w:t>
      </w:r>
      <w:r>
        <w:rPr>
          <w:rFonts w:ascii="Book Antiqua" w:hAnsi="Book Antiqua" w:cstheme="majorBidi"/>
          <w:color w:val="0070C0"/>
          <w:sz w:val="28"/>
          <w:szCs w:val="28"/>
        </w:rPr>
        <w:t>un</w:t>
      </w:r>
      <w:r w:rsidRPr="00FE17B0">
        <w:rPr>
          <w:rFonts w:ascii="Book Antiqua" w:hAnsi="Book Antiqua" w:cstheme="majorBidi"/>
          <w:color w:val="0070C0"/>
          <w:sz w:val="28"/>
          <w:szCs w:val="28"/>
        </w:rPr>
        <w:t xml:space="preserve"> diplôme (-0,</w:t>
      </w:r>
      <w:r>
        <w:rPr>
          <w:rFonts w:ascii="Book Antiqua" w:hAnsi="Book Antiqua" w:cstheme="majorBidi"/>
          <w:color w:val="0070C0"/>
          <w:sz w:val="28"/>
          <w:szCs w:val="28"/>
        </w:rPr>
        <w:t>4</w:t>
      </w:r>
      <w:r w:rsidRPr="00FE17B0">
        <w:rPr>
          <w:rFonts w:ascii="Book Antiqua" w:hAnsi="Book Antiqua" w:cstheme="majorBidi"/>
          <w:color w:val="0070C0"/>
          <w:sz w:val="28"/>
          <w:szCs w:val="28"/>
        </w:rPr>
        <w:t xml:space="preserve"> point).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En revanche, l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 xml:space="preserve">es hausses les plus importantes ont été enregistrées parmi les 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adultes 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 xml:space="preserve">âgés de </w:t>
      </w:r>
      <w:r>
        <w:rPr>
          <w:rFonts w:ascii="Book Antiqua" w:hAnsi="Book Antiqua" w:cstheme="majorBidi"/>
          <w:color w:val="0070C0"/>
          <w:sz w:val="28"/>
          <w:szCs w:val="28"/>
        </w:rPr>
        <w:t>25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 xml:space="preserve"> à </w:t>
      </w:r>
      <w:r>
        <w:rPr>
          <w:rFonts w:ascii="Book Antiqua" w:hAnsi="Book Antiqua" w:cstheme="majorBidi"/>
          <w:color w:val="0070C0"/>
          <w:sz w:val="28"/>
          <w:szCs w:val="28"/>
        </w:rPr>
        <w:t>34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 xml:space="preserve"> ans (+0,</w:t>
      </w:r>
      <w:r w:rsidR="0060132A">
        <w:rPr>
          <w:rFonts w:ascii="Book Antiqua" w:hAnsi="Book Antiqua" w:cstheme="majorBidi"/>
          <w:color w:val="0070C0"/>
          <w:sz w:val="28"/>
          <w:szCs w:val="28"/>
        </w:rPr>
        <w:t>3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 xml:space="preserve"> point)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et les jeunes 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>citadins âgés de 15 à 24 ans (</w:t>
      </w:r>
      <w:r w:rsidR="0060132A" w:rsidRPr="00546D44">
        <w:rPr>
          <w:rFonts w:ascii="Book Antiqua" w:hAnsi="Book Antiqua" w:cstheme="majorBidi"/>
          <w:color w:val="0070C0"/>
          <w:sz w:val="28"/>
          <w:szCs w:val="28"/>
        </w:rPr>
        <w:t>+0,</w:t>
      </w:r>
      <w:r w:rsidR="0060132A">
        <w:rPr>
          <w:rFonts w:ascii="Book Antiqua" w:hAnsi="Book Antiqua" w:cstheme="majorBidi"/>
          <w:color w:val="0070C0"/>
          <w:sz w:val="28"/>
          <w:szCs w:val="28"/>
        </w:rPr>
        <w:t>2</w:t>
      </w:r>
      <w:r w:rsidR="0060132A" w:rsidRPr="00546D44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546D44">
        <w:rPr>
          <w:rFonts w:ascii="Book Antiqua" w:hAnsi="Book Antiqua" w:cstheme="majorBidi"/>
          <w:color w:val="0070C0"/>
          <w:sz w:val="28"/>
          <w:szCs w:val="28"/>
        </w:rPr>
        <w:t>points).</w:t>
      </w:r>
      <w:r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FB5147" w:rsidRDefault="00FB5147" w:rsidP="00294DB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  <w:rtl/>
        </w:rPr>
      </w:pPr>
      <w:r w:rsidRPr="00D46545">
        <w:rPr>
          <w:rFonts w:ascii="Book Antiqua" w:hAnsi="Book Antiqua" w:cstheme="majorBidi"/>
          <w:color w:val="0070C0"/>
          <w:sz w:val="28"/>
          <w:szCs w:val="28"/>
        </w:rPr>
        <w:t xml:space="preserve">De son côté, </w:t>
      </w:r>
      <w:r>
        <w:rPr>
          <w:rFonts w:ascii="Book Antiqua" w:hAnsi="Book Antiqua" w:cstheme="majorBidi"/>
          <w:color w:val="0070C0"/>
          <w:sz w:val="28"/>
          <w:szCs w:val="28"/>
        </w:rPr>
        <w:t>l</w:t>
      </w:r>
      <w:r w:rsidRPr="00D46545">
        <w:rPr>
          <w:rFonts w:ascii="Book Antiqua" w:hAnsi="Book Antiqua" w:cstheme="majorBidi"/>
          <w:color w:val="0070C0"/>
          <w:sz w:val="28"/>
          <w:szCs w:val="28"/>
        </w:rPr>
        <w:t>a population sous-employée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s’est établie à 1.</w:t>
      </w:r>
      <w:r>
        <w:rPr>
          <w:rFonts w:ascii="Book Antiqua" w:hAnsi="Book Antiqua" w:cstheme="majorBidi"/>
          <w:color w:val="0070C0"/>
          <w:sz w:val="28"/>
          <w:szCs w:val="28"/>
        </w:rPr>
        <w:t>064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.000 personnes. Le taux de sous-emploi 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 xml:space="preserve">a baissé de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0,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3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point, par rapport au </w:t>
      </w:r>
      <w:r>
        <w:rPr>
          <w:rFonts w:ascii="Book Antiqua" w:hAnsi="Book Antiqua" w:cstheme="majorBidi"/>
          <w:color w:val="0070C0"/>
          <w:sz w:val="28"/>
          <w:szCs w:val="28"/>
        </w:rPr>
        <w:t>deuxième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 trimestre de 201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, passant ainsi de 9,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9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à 9,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6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au niveau national ; de 9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,1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8,7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 urbain et de 10,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8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à 10,</w:t>
      </w:r>
      <w:r w:rsidR="00567A38">
        <w:rPr>
          <w:rFonts w:ascii="Book Antiqua" w:hAnsi="Book Antiqua" w:cstheme="majorBidi"/>
          <w:color w:val="0070C0"/>
          <w:sz w:val="28"/>
          <w:szCs w:val="28"/>
        </w:rPr>
        <w:t>6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% en milieu rural.</w:t>
      </w:r>
    </w:p>
    <w:p w:rsidR="00F24677" w:rsidRPr="00D41053" w:rsidRDefault="00620A29" w:rsidP="00620A29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Une baisse des </w:t>
      </w:r>
      <w:r w:rsidR="00F24677" w:rsidRPr="00D41053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d’activité et d’emploi</w:t>
      </w:r>
      <w:r w:rsidR="003D3F08" w:rsidRPr="00D41053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qui se </w:t>
      </w:r>
      <w:r w:rsidR="003D3F08" w:rsidRPr="00D41053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poursui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t</w:t>
      </w:r>
    </w:p>
    <w:p w:rsidR="00EA3A6F" w:rsidRPr="00EA3A6F" w:rsidRDefault="00EA3A6F" w:rsidP="00EA3A6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710D6E" w:rsidRPr="00710D6E" w:rsidRDefault="00710D6E" w:rsidP="00710D6E">
      <w:pPr>
        <w:bidi w:val="0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8"/>
          <w:szCs w:val="8"/>
        </w:rPr>
      </w:pPr>
    </w:p>
    <w:p w:rsidR="00B1139E" w:rsidRDefault="00710D6E" w:rsidP="00785F0E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710D6E">
        <w:rPr>
          <w:rFonts w:ascii="Book Antiqua" w:hAnsi="Book Antiqua" w:cs="Times New Roman"/>
          <w:noProof w:val="0"/>
          <w:sz w:val="26"/>
          <w:szCs w:val="26"/>
        </w:rPr>
        <w:t>Au deuxième trimestre de 201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marquée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par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une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D50D3">
        <w:rPr>
          <w:rFonts w:ascii="Book Antiqua" w:hAnsi="Book Antiqua" w:cs="Times New Roman"/>
          <w:noProof w:val="0"/>
          <w:sz w:val="26"/>
          <w:szCs w:val="26"/>
        </w:rPr>
        <w:t>poursuite de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par rapport </w:t>
      </w: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>u deuxième trimestre de 2017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1,</w:t>
      </w:r>
      <w:r>
        <w:rPr>
          <w:rFonts w:ascii="Book Antiqua" w:hAnsi="Book Antiqua" w:cs="Times New Roman"/>
          <w:noProof w:val="0"/>
          <w:sz w:val="26"/>
          <w:szCs w:val="26"/>
        </w:rPr>
        <w:t>5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ainsi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 w:rsidRPr="00CA615A">
        <w:rPr>
          <w:rFonts w:ascii="Book Antiqua" w:hAnsi="Book Antiqua" w:cs="Times New Roman"/>
          <w:noProof w:val="0"/>
          <w:sz w:val="26"/>
          <w:szCs w:val="26"/>
        </w:rPr>
        <w:t>de 4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7</w:t>
      </w:r>
      <w:r>
        <w:rPr>
          <w:rFonts w:ascii="Book Antiqua" w:hAnsi="Book Antiqua" w:cs="Times New Roman"/>
          <w:noProof w:val="0"/>
          <w:sz w:val="26"/>
          <w:szCs w:val="26"/>
        </w:rPr>
        <w:t>,3</w:t>
      </w:r>
      <w:r w:rsidR="00BA6DCD"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7% (-0</w:t>
      </w:r>
      <w:r w:rsidR="00BA6DCD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3</w:t>
      </w:r>
      <w:r w:rsidR="00BA6DCD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)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les deux périodes.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Il a baissé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de 4</w:t>
      </w:r>
      <w:r>
        <w:rPr>
          <w:rFonts w:ascii="Book Antiqua" w:hAnsi="Book Antiqua" w:cs="Times New Roman"/>
          <w:noProof w:val="0"/>
          <w:sz w:val="26"/>
          <w:szCs w:val="26"/>
        </w:rPr>
        <w:t>2,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3% à 4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(-0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 alors qu’il a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augmenté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>
        <w:rPr>
          <w:rFonts w:ascii="Book Antiqua" w:hAnsi="Book Antiqua" w:cs="Times New Roman"/>
          <w:noProof w:val="0"/>
          <w:sz w:val="26"/>
          <w:szCs w:val="26"/>
        </w:rPr>
        <w:t>56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>
        <w:rPr>
          <w:rFonts w:ascii="Book Antiqua" w:hAnsi="Book Antiqua" w:cs="Times New Roman"/>
          <w:noProof w:val="0"/>
          <w:sz w:val="26"/>
          <w:szCs w:val="26"/>
        </w:rPr>
        <w:t>56,7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 (+0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Entre hommes et femmes, l’écart des </w:t>
      </w:r>
      <w:r w:rsidR="00CF1EBE" w:rsidRPr="00284DFF">
        <w:rPr>
          <w:rFonts w:ascii="Book Antiqua" w:hAnsi="Book Antiqua" w:cs="Times New Roman"/>
          <w:noProof w:val="0"/>
          <w:sz w:val="26"/>
          <w:szCs w:val="26"/>
        </w:rPr>
        <w:t>taux d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’activité est de </w:t>
      </w:r>
      <w:r>
        <w:rPr>
          <w:rFonts w:ascii="Book Antiqua" w:hAnsi="Book Antiqua" w:cs="Times New Roman"/>
          <w:noProof w:val="0"/>
          <w:sz w:val="26"/>
          <w:szCs w:val="26"/>
        </w:rPr>
        <w:t>47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points (respectivement 71% et 2</w:t>
      </w:r>
      <w:r w:rsidR="005E6E00">
        <w:rPr>
          <w:rFonts w:ascii="Book Antiqua" w:hAnsi="Book Antiqua" w:cs="Times New Roman"/>
          <w:noProof w:val="0"/>
          <w:sz w:val="26"/>
          <w:szCs w:val="26"/>
        </w:rPr>
        <w:t>3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,</w:t>
      </w:r>
      <w:r w:rsidR="005E6E00">
        <w:rPr>
          <w:rFonts w:ascii="Book Antiqua" w:hAnsi="Book Antiqua" w:cs="Times New Roman"/>
          <w:noProof w:val="0"/>
          <w:sz w:val="26"/>
          <w:szCs w:val="26"/>
        </w:rPr>
        <w:t>9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092F8D" w:rsidRDefault="00092F8D" w:rsidP="00785F0E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Le volume de l’emploi s’est accru de </w:t>
      </w:r>
      <w:r w:rsidR="00B614CF" w:rsidRPr="009B47AB">
        <w:rPr>
          <w:rFonts w:ascii="Book Antiqua" w:hAnsi="Book Antiqua" w:cs="Times New Roman"/>
          <w:noProof w:val="0"/>
          <w:sz w:val="26"/>
          <w:szCs w:val="26"/>
        </w:rPr>
        <w:t>117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B614CF" w:rsidRPr="009B47AB">
        <w:rPr>
          <w:rFonts w:ascii="Book Antiqua" w:hAnsi="Book Antiqua" w:cs="Times New Roman"/>
          <w:noProof w:val="0"/>
          <w:sz w:val="26"/>
          <w:szCs w:val="26"/>
        </w:rPr>
        <w:t>75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B614CF" w:rsidRPr="009B47AB">
        <w:rPr>
          <w:rFonts w:ascii="Book Antiqua" w:hAnsi="Book Antiqua" w:cs="Times New Roman"/>
          <w:noProof w:val="0"/>
          <w:sz w:val="26"/>
          <w:szCs w:val="26"/>
        </w:rPr>
        <w:t>42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rural, contre une </w:t>
      </w:r>
      <w:r w:rsidR="00B614CF" w:rsidRPr="009B47AB">
        <w:rPr>
          <w:rFonts w:ascii="Book Antiqua" w:hAnsi="Book Antiqua" w:cs="Times New Roman"/>
          <w:noProof w:val="0"/>
          <w:sz w:val="26"/>
          <w:szCs w:val="26"/>
        </w:rPr>
        <w:t>création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 nette de </w:t>
      </w:r>
      <w:r w:rsidR="00B614CF" w:rsidRPr="009B47AB">
        <w:rPr>
          <w:rFonts w:ascii="Book Antiqua" w:hAnsi="Book Antiqua" w:cs="Times New Roman"/>
          <w:noProof w:val="0"/>
          <w:sz w:val="26"/>
          <w:szCs w:val="26"/>
        </w:rPr>
        <w:t>74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postes une année auparavant. 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Selon le type d’emploi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141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>.000 emploi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s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rémunérés ont été créés, 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76.000 en milieu urbain et 65.000 en milieu rural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 L’emploi non rémunéré,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constitué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d’environ 98% d’aides familiales, a en revanche enregistré une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perte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24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23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1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 w:rsidR="00C479FC" w:rsidRPr="009B47AB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>.</w:t>
      </w:r>
      <w:r w:rsidR="00C479FC" w:rsidRPr="0054799F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 xml:space="preserve"> </w:t>
      </w:r>
    </w:p>
    <w:p w:rsidR="00050424" w:rsidRDefault="00092F8D" w:rsidP="00785F0E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baissé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de 42,</w:t>
      </w:r>
      <w:r w:rsidR="009B47AB">
        <w:rPr>
          <w:rFonts w:ascii="Book Antiqua" w:hAnsi="Book Antiqua" w:cs="Times New Roman"/>
          <w:noProof w:val="0"/>
          <w:sz w:val="26"/>
          <w:szCs w:val="26"/>
        </w:rPr>
        <w:t>9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9B47AB">
        <w:rPr>
          <w:rFonts w:ascii="Book Antiqua" w:hAnsi="Book Antiqua" w:cs="Times New Roman"/>
          <w:noProof w:val="0"/>
          <w:sz w:val="26"/>
          <w:szCs w:val="26"/>
        </w:rPr>
        <w:t>2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9B47AB">
        <w:rPr>
          <w:rFonts w:ascii="Book Antiqua" w:hAnsi="Book Antiqua" w:cs="Times New Roman"/>
          <w:noProof w:val="0"/>
          <w:sz w:val="26"/>
          <w:szCs w:val="26"/>
        </w:rPr>
        <w:t>8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</w:t>
      </w:r>
      <w:r w:rsidR="009B47AB">
        <w:rPr>
          <w:rFonts w:ascii="Book Antiqua" w:hAnsi="Book Antiqua" w:cs="Times New Roman"/>
          <w:noProof w:val="0"/>
          <w:sz w:val="26"/>
          <w:szCs w:val="26"/>
        </w:rPr>
        <w:t>1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 xml:space="preserve">Il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a baissé de 0,</w:t>
      </w:r>
      <w:r w:rsidR="009B47AB">
        <w:rPr>
          <w:rFonts w:ascii="Book Antiqua" w:hAnsi="Book Antiqua" w:cs="Times New Roman"/>
          <w:noProof w:val="0"/>
          <w:sz w:val="26"/>
          <w:szCs w:val="26"/>
        </w:rPr>
        <w:t>5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 point 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n milieu urbain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et a augmenté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0,</w:t>
      </w:r>
      <w:r w:rsidR="009B47AB">
        <w:rPr>
          <w:rFonts w:ascii="Book Antiqua" w:hAnsi="Book Antiqua" w:cs="Times New Roman"/>
          <w:noProof w:val="0"/>
          <w:sz w:val="26"/>
          <w:szCs w:val="26"/>
        </w:rPr>
        <w:t>8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B614C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n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milieu ru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ral.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 w:rsidRPr="002C5E0A">
        <w:rPr>
          <w:rFonts w:ascii="Book Antiqua" w:hAnsi="Book Antiqua" w:cs="Times New Roman"/>
          <w:noProof w:val="0"/>
          <w:sz w:val="26"/>
          <w:szCs w:val="26"/>
        </w:rPr>
        <w:t>Entre hommes et femmes, l</w:t>
      </w:r>
      <w:r w:rsidR="006A7914" w:rsidRPr="002C5E0A">
        <w:rPr>
          <w:rFonts w:ascii="Book Antiqua" w:hAnsi="Book Antiqua" w:cs="Times New Roman"/>
          <w:noProof w:val="0"/>
          <w:sz w:val="26"/>
          <w:szCs w:val="26"/>
        </w:rPr>
        <w:t xml:space="preserve">’écart </w:t>
      </w:r>
      <w:r w:rsidR="00050424" w:rsidRPr="002C5E0A">
        <w:rPr>
          <w:rFonts w:ascii="Book Antiqua" w:hAnsi="Book Antiqua" w:cs="Times New Roman"/>
          <w:noProof w:val="0"/>
          <w:sz w:val="26"/>
          <w:szCs w:val="26"/>
        </w:rPr>
        <w:t>d</w:t>
      </w:r>
      <w:r w:rsidR="009A0C9A" w:rsidRPr="002C5E0A">
        <w:rPr>
          <w:rFonts w:ascii="Book Antiqua" w:hAnsi="Book Antiqua" w:cs="Times New Roman"/>
          <w:noProof w:val="0"/>
          <w:sz w:val="26"/>
          <w:szCs w:val="26"/>
        </w:rPr>
        <w:t>e</w:t>
      </w:r>
      <w:r w:rsidR="00593846" w:rsidRPr="002C5E0A">
        <w:rPr>
          <w:rFonts w:ascii="Book Antiqua" w:hAnsi="Book Antiqua" w:cs="Times New Roman"/>
          <w:noProof w:val="0"/>
          <w:sz w:val="26"/>
          <w:szCs w:val="26"/>
        </w:rPr>
        <w:t>s</w:t>
      </w:r>
      <w:r w:rsidR="00B614CF" w:rsidRPr="002C5E0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0424" w:rsidRPr="002C5E0A">
        <w:rPr>
          <w:rFonts w:ascii="Book Antiqua" w:hAnsi="Book Antiqua" w:cs="Times New Roman"/>
          <w:noProof w:val="0"/>
          <w:sz w:val="26"/>
          <w:szCs w:val="26"/>
        </w:rPr>
        <w:t>taux d’emploi</w:t>
      </w:r>
      <w:r w:rsidR="00B614CF" w:rsidRPr="002C5E0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 w:rsidRPr="002C5E0A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8E5B0A" w:rsidRPr="002C5E0A">
        <w:rPr>
          <w:rFonts w:ascii="Book Antiqua" w:hAnsi="Book Antiqua" w:cs="Times New Roman"/>
          <w:noProof w:val="0"/>
          <w:sz w:val="26"/>
          <w:szCs w:val="26"/>
        </w:rPr>
        <w:t>de</w:t>
      </w:r>
      <w:r w:rsidR="00050424" w:rsidRPr="002C5E0A">
        <w:rPr>
          <w:rFonts w:ascii="Book Antiqua" w:hAnsi="Book Antiqua" w:cs="Times New Roman"/>
          <w:noProof w:val="0"/>
          <w:sz w:val="26"/>
          <w:szCs w:val="26"/>
        </w:rPr>
        <w:t xml:space="preserve"> 4</w:t>
      </w:r>
      <w:r w:rsidR="00566CC3" w:rsidRPr="002C5E0A">
        <w:rPr>
          <w:rFonts w:ascii="Book Antiqua" w:hAnsi="Book Antiqua" w:cs="Times New Roman"/>
          <w:noProof w:val="0"/>
          <w:sz w:val="26"/>
          <w:szCs w:val="26"/>
        </w:rPr>
        <w:t>5</w:t>
      </w:r>
      <w:r w:rsidR="00050424" w:rsidRPr="002C5E0A">
        <w:rPr>
          <w:rFonts w:ascii="Book Antiqua" w:hAnsi="Book Antiqua" w:cs="Times New Roman"/>
          <w:noProof w:val="0"/>
          <w:sz w:val="26"/>
          <w:szCs w:val="26"/>
        </w:rPr>
        <w:t xml:space="preserve"> points (respectivement 65,</w:t>
      </w:r>
      <w:r w:rsidR="00566CC3" w:rsidRPr="002C5E0A">
        <w:rPr>
          <w:rFonts w:ascii="Book Antiqua" w:hAnsi="Book Antiqua" w:cs="Times New Roman"/>
          <w:noProof w:val="0"/>
          <w:sz w:val="26"/>
          <w:szCs w:val="26"/>
        </w:rPr>
        <w:t>3</w:t>
      </w:r>
      <w:r w:rsidR="00050424" w:rsidRPr="002C5E0A">
        <w:rPr>
          <w:rFonts w:ascii="Book Antiqua" w:hAnsi="Book Antiqua" w:cs="Times New Roman"/>
          <w:noProof w:val="0"/>
          <w:sz w:val="26"/>
          <w:szCs w:val="26"/>
        </w:rPr>
        <w:t xml:space="preserve">% et </w:t>
      </w:r>
      <w:r w:rsidR="00566CC3" w:rsidRPr="002C5E0A">
        <w:rPr>
          <w:rFonts w:ascii="Book Antiqua" w:hAnsi="Book Antiqua" w:cs="Times New Roman"/>
          <w:noProof w:val="0"/>
          <w:sz w:val="26"/>
          <w:szCs w:val="26"/>
        </w:rPr>
        <w:t>21</w:t>
      </w:r>
      <w:r w:rsidR="00050424" w:rsidRPr="002C5E0A">
        <w:rPr>
          <w:rFonts w:ascii="Book Antiqua" w:hAnsi="Book Antiqua" w:cs="Times New Roman"/>
          <w:noProof w:val="0"/>
          <w:sz w:val="26"/>
          <w:szCs w:val="26"/>
        </w:rPr>
        <w:t>%).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FD729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47AB" w:rsidRPr="00754D0C" w:rsidRDefault="009B47AB" w:rsidP="009B47AB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deuxièmes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</w:p>
    <w:p w:rsidR="009B7BDC" w:rsidRDefault="009B47AB" w:rsidP="009B47A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proofErr w:type="gramStart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</w:t>
      </w:r>
      <w:proofErr w:type="gramEnd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le milieu de résidence</w:t>
      </w:r>
    </w:p>
    <w:p w:rsidR="009B47AB" w:rsidRPr="00E45B5D" w:rsidRDefault="009B47AB" w:rsidP="009B47A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EA3A6F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EA3A6F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228850"/>
            <wp:effectExtent l="19050" t="0" r="27940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5F0E" w:rsidRDefault="00785F0E" w:rsidP="00EA3A6F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EA3A6F" w:rsidRPr="006A44B7" w:rsidRDefault="00EA3A6F" w:rsidP="00785F0E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lastRenderedPageBreak/>
        <w:t>Contribution de tous les secteurs d’activité économique à la création</w:t>
      </w:r>
      <w:r w:rsidR="00034E9E"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nette</w:t>
      </w:r>
      <w:r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d’emplois</w:t>
      </w:r>
    </w:p>
    <w:p w:rsidR="00EA3A6F" w:rsidRPr="00EA3A6F" w:rsidRDefault="00EA3A6F" w:rsidP="00EA3A6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8B0E5A" w:rsidRDefault="008B0E5A" w:rsidP="00785F0E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F724F">
        <w:rPr>
          <w:rFonts w:ascii="Book Antiqua" w:hAnsi="Book Antiqua" w:cstheme="majorBidi"/>
          <w:noProof w:val="0"/>
          <w:sz w:val="26"/>
          <w:szCs w:val="26"/>
        </w:rPr>
        <w:t>Le secteur des "</w:t>
      </w:r>
      <w:r w:rsidRPr="00EF724F">
        <w:rPr>
          <w:rFonts w:ascii="Book Antiqua" w:hAnsi="Book Antiqua" w:cstheme="majorBidi"/>
          <w:b/>
          <w:bCs/>
          <w:noProof w:val="0"/>
          <w:sz w:val="26"/>
          <w:szCs w:val="26"/>
        </w:rPr>
        <w:t>services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", principal pourvoyeur d’emplois au cours des dix dernières années avec une moyenne annuelle de 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100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.000 postes durant la période 200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8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-201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2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 et de 40.000 durant la période 201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3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-201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7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, a enregistré une création nette de 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53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.000 postes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 xml:space="preserve"> cette année (un accroissement de 1,2%</w:t>
      </w:r>
      <w:r w:rsidR="00EF724F" w:rsidRPr="00EF724F">
        <w:rPr>
          <w:rFonts w:ascii="Book Antiqua" w:hAnsi="Book Antiqua" w:cstheme="majorBidi"/>
          <w:noProof w:val="0"/>
          <w:sz w:val="26"/>
          <w:szCs w:val="26"/>
        </w:rPr>
        <w:t xml:space="preserve"> d’emploi dans ce secteur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)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45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8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.000 en milieu rural</w:t>
      </w:r>
      <w:r w:rsidRPr="00807D02">
        <w:rPr>
          <w:rFonts w:ascii="Book Antiqua" w:hAnsi="Book Antiqua" w:cstheme="majorBidi"/>
          <w:noProof w:val="0"/>
          <w:sz w:val="26"/>
          <w:szCs w:val="26"/>
        </w:rPr>
        <w:t>.</w:t>
      </w:r>
      <w:r w:rsidR="002D52E3" w:rsidRPr="00807D02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Ces nouveaux postes ont été créés principalement par l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branche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s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 xml:space="preserve"> d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e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 "commerce de détail hors magasin"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(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>27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.000 postes)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 et des "services personnels et domestiques" (14.000 postes)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.</w:t>
      </w:r>
      <w:r w:rsidR="00D0675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4F7B85" w:rsidRDefault="004F7B85" w:rsidP="009024D0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 xml:space="preserve">e secteur de 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l’</w:t>
      </w:r>
      <w:r w:rsidRPr="00EF724F">
        <w:rPr>
          <w:rFonts w:ascii="Book Antiqua" w:hAnsi="Book Antiqua" w:cstheme="majorBidi"/>
          <w:b/>
          <w:noProof w:val="0"/>
          <w:sz w:val="26"/>
          <w:szCs w:val="26"/>
        </w:rPr>
        <w:t>"agriculture forêt et pêche"</w:t>
      </w:r>
      <w:r w:rsidR="009024D0"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</w:t>
      </w:r>
      <w:r>
        <w:rPr>
          <w:rFonts w:ascii="Book Antiqua" w:hAnsi="Book Antiqua" w:cstheme="majorBidi"/>
          <w:noProof w:val="0"/>
          <w:sz w:val="26"/>
          <w:szCs w:val="26"/>
        </w:rPr>
        <w:t>a créé 24</w:t>
      </w:r>
      <w:r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s,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3.000 en milieu urbain et 21.000 en milieu rural (un accroissement de 0,6%), 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contre une création de 52.000 emplois l’année dernière et une perte annuelle moyenne de 80.000 emplois durant la période 2014-2016.</w:t>
      </w:r>
    </w:p>
    <w:p w:rsidR="00EA3A6F" w:rsidRPr="00235C37" w:rsidRDefault="00EA3A6F" w:rsidP="00785F0E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92F6B">
        <w:rPr>
          <w:rFonts w:ascii="Book Antiqua" w:hAnsi="Book Antiqua" w:cstheme="majorBidi"/>
          <w:noProof w:val="0"/>
          <w:sz w:val="26"/>
          <w:szCs w:val="26"/>
        </w:rPr>
        <w:t>De son côté, le secteur des BTP a créé, entre le 2</w:t>
      </w:r>
      <w:r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</w:t>
      </w:r>
      <w:r w:rsidR="00E92F6B" w:rsidRPr="00E92F6B">
        <w:rPr>
          <w:rFonts w:ascii="Book Antiqua" w:hAnsi="Book Antiqua" w:cstheme="majorBidi"/>
          <w:noProof w:val="0"/>
          <w:sz w:val="26"/>
          <w:szCs w:val="26"/>
        </w:rPr>
        <w:t>7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et la même période de 201</w:t>
      </w:r>
      <w:r w:rsidR="00E92F6B" w:rsidRPr="00E92F6B">
        <w:rPr>
          <w:rFonts w:ascii="Book Antiqua" w:hAnsi="Book Antiqua" w:cstheme="majorBidi"/>
          <w:noProof w:val="0"/>
          <w:sz w:val="26"/>
          <w:szCs w:val="26"/>
        </w:rPr>
        <w:t>8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E92F6B" w:rsidRPr="00E92F6B">
        <w:rPr>
          <w:rFonts w:ascii="Book Antiqua" w:hAnsi="Book Antiqua" w:cstheme="majorBidi"/>
          <w:noProof w:val="0"/>
          <w:sz w:val="26"/>
          <w:szCs w:val="26"/>
        </w:rPr>
        <w:t>19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.000 postes d’emploi au niveau national</w:t>
      </w:r>
      <w:r w:rsidR="00785F0E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E92F6B" w:rsidRPr="00E92F6B">
        <w:rPr>
          <w:rFonts w:ascii="Book Antiqua" w:hAnsi="Book Antiqua" w:cs="Times New Roman"/>
          <w:noProof w:val="0"/>
          <w:sz w:val="26"/>
          <w:szCs w:val="26"/>
        </w:rPr>
        <w:t>11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E92F6B" w:rsidRPr="00E92F6B">
        <w:rPr>
          <w:rFonts w:ascii="Book Antiqua" w:hAnsi="Book Antiqua" w:cs="Times New Roman"/>
          <w:noProof w:val="0"/>
          <w:sz w:val="26"/>
          <w:szCs w:val="26"/>
        </w:rPr>
        <w:t>8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, ce qui correspond à une hausse de </w:t>
      </w:r>
      <w:r w:rsidR="00E92F6B" w:rsidRPr="00E92F6B">
        <w:rPr>
          <w:rFonts w:ascii="Book Antiqua" w:hAnsi="Book Antiqua" w:cstheme="majorBidi"/>
          <w:noProof w:val="0"/>
          <w:sz w:val="26"/>
          <w:szCs w:val="26"/>
        </w:rPr>
        <w:t>1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,</w:t>
      </w:r>
      <w:r w:rsidR="00E92F6B" w:rsidRPr="00E92F6B">
        <w:rPr>
          <w:rFonts w:ascii="Book Antiqua" w:hAnsi="Book Antiqua" w:cstheme="majorBidi"/>
          <w:noProof w:val="0"/>
          <w:sz w:val="26"/>
          <w:szCs w:val="26"/>
        </w:rPr>
        <w:t>7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% du volume d’emploi du secteur. La création annuelle moyenne de ce secteur a é</w:t>
      </w:r>
      <w:r w:rsidR="00785F0E">
        <w:rPr>
          <w:rFonts w:ascii="Book Antiqua" w:hAnsi="Book Antiqua" w:cstheme="majorBidi"/>
          <w:noProof w:val="0"/>
          <w:sz w:val="26"/>
          <w:szCs w:val="26"/>
        </w:rPr>
        <w:t xml:space="preserve">té 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de l’ordre de 2</w:t>
      </w:r>
      <w:r w:rsidR="00E92F6B" w:rsidRPr="00E92F6B">
        <w:rPr>
          <w:rFonts w:ascii="Book Antiqua" w:hAnsi="Book Antiqua" w:cstheme="majorBidi"/>
          <w:noProof w:val="0"/>
          <w:sz w:val="26"/>
          <w:szCs w:val="26"/>
        </w:rPr>
        <w:t>0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.000 postes au cours des trois dernières années.</w:t>
      </w:r>
    </w:p>
    <w:p w:rsidR="00B35F84" w:rsidRDefault="007C356C" w:rsidP="007C356C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="00E92F6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créé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 w:rsidR="00D0675F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E92F6B">
        <w:rPr>
          <w:rFonts w:ascii="Book Antiqua" w:hAnsi="Book Antiqua" w:cstheme="majorBidi"/>
          <w:noProof w:val="0"/>
          <w:sz w:val="26"/>
          <w:szCs w:val="26"/>
        </w:rPr>
        <w:t>21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FF4B28">
        <w:rPr>
          <w:rFonts w:ascii="Book Antiqua" w:hAnsi="Book Antiqua" w:cstheme="majorBidi"/>
          <w:noProof w:val="0"/>
          <w:sz w:val="26"/>
          <w:szCs w:val="26"/>
        </w:rPr>
        <w:t>s</w:t>
      </w:r>
      <w:r w:rsidR="002D52E3">
        <w:rPr>
          <w:rFonts w:ascii="Book Antiqua" w:hAnsi="Book Antiqua" w:cstheme="majorBidi"/>
          <w:noProof w:val="0"/>
          <w:sz w:val="26"/>
          <w:szCs w:val="26"/>
        </w:rPr>
        <w:t>,</w:t>
      </w:r>
      <w:r w:rsidR="00E92F6B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D52E3">
        <w:rPr>
          <w:rFonts w:ascii="Book Antiqua" w:hAnsi="Book Antiqua" w:cs="Times New Roman"/>
          <w:noProof w:val="0"/>
          <w:sz w:val="26"/>
          <w:szCs w:val="26"/>
        </w:rPr>
        <w:t>16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.000 en milieu urbain et 5.000 en milieu rural</w:t>
      </w:r>
      <w:r w:rsidR="002D52E3">
        <w:rPr>
          <w:rFonts w:ascii="Book Antiqua" w:hAnsi="Book Antiqua" w:cs="Times New Roman"/>
          <w:noProof w:val="0"/>
          <w:sz w:val="26"/>
          <w:szCs w:val="26"/>
        </w:rPr>
        <w:t xml:space="preserve"> (un accroissement de 1,7%), 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contre une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création annuelle moyenne </w:t>
      </w:r>
      <w:r w:rsidR="00986BE9">
        <w:rPr>
          <w:rFonts w:ascii="Book Antiqua" w:hAnsi="Book Antiqua" w:cstheme="majorBidi"/>
          <w:noProof w:val="0"/>
          <w:sz w:val="26"/>
          <w:szCs w:val="26"/>
        </w:rPr>
        <w:t>de</w:t>
      </w:r>
      <w:r w:rsidR="00E92F6B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D52E3">
        <w:rPr>
          <w:rFonts w:ascii="Book Antiqua" w:hAnsi="Book Antiqua" w:cstheme="majorBidi"/>
          <w:noProof w:val="0"/>
          <w:sz w:val="26"/>
          <w:szCs w:val="26"/>
        </w:rPr>
        <w:t>16</w:t>
      </w:r>
      <w:r w:rsidR="00B35F84">
        <w:rPr>
          <w:rFonts w:ascii="Book Antiqua" w:hAnsi="Book Antiqua" w:cstheme="majorBidi"/>
          <w:noProof w:val="0"/>
          <w:sz w:val="26"/>
          <w:szCs w:val="26"/>
        </w:rPr>
        <w:t xml:space="preserve">.000 postes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au cours des </w:t>
      </w:r>
      <w:r w:rsidR="002D52E3">
        <w:rPr>
          <w:rFonts w:ascii="Book Antiqua" w:hAnsi="Book Antiqua" w:cstheme="majorBidi"/>
          <w:noProof w:val="0"/>
          <w:sz w:val="26"/>
          <w:szCs w:val="26"/>
        </w:rPr>
        <w:t>trois dernières années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 w:rsidR="00986BE9">
        <w:rPr>
          <w:rFonts w:ascii="Book Antiqua" w:hAnsi="Book Antiqua" w:cs="Times New Roman"/>
          <w:noProof w:val="0"/>
          <w:sz w:val="26"/>
          <w:szCs w:val="26"/>
        </w:rPr>
        <w:t xml:space="preserve">créés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 w:rsidR="00986BE9">
        <w:rPr>
          <w:rFonts w:ascii="Book Antiqua" w:hAnsi="Book Antiqua" w:cs="Times New Roman"/>
          <w:noProof w:val="0"/>
          <w:sz w:val="26"/>
          <w:szCs w:val="26"/>
        </w:rPr>
        <w:t>par</w:t>
      </w:r>
      <w:r w:rsidR="00E92F6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es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D12A12" w:rsidRPr="00D12A12">
        <w:rPr>
          <w:rFonts w:ascii="Book Antiqua" w:hAnsi="Book Antiqua" w:cs="Times New Roman"/>
          <w:noProof w:val="0"/>
          <w:sz w:val="26"/>
          <w:szCs w:val="26"/>
        </w:rPr>
        <w:t>Industries alimentaires et de boissons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 </w:t>
      </w:r>
      <w:r w:rsidR="00986BE9">
        <w:rPr>
          <w:rFonts w:ascii="Book Antiqua" w:hAnsi="Book Antiqua" w:cs="Times New Roman"/>
          <w:noProof w:val="0"/>
          <w:sz w:val="26"/>
          <w:szCs w:val="26"/>
        </w:rPr>
        <w:t>(</w:t>
      </w:r>
      <w:r w:rsidR="002D52E3">
        <w:rPr>
          <w:rFonts w:ascii="Book Antiqua" w:hAnsi="Book Antiqua" w:cs="Times New Roman"/>
          <w:noProof w:val="0"/>
          <w:sz w:val="26"/>
          <w:szCs w:val="26"/>
        </w:rPr>
        <w:t>1</w:t>
      </w:r>
      <w:r w:rsidR="00D57D57">
        <w:rPr>
          <w:rFonts w:ascii="Book Antiqua" w:hAnsi="Book Antiqua" w:cs="Times New Roman"/>
          <w:noProof w:val="0"/>
          <w:sz w:val="26"/>
          <w:szCs w:val="26"/>
        </w:rPr>
        <w:t>5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986BE9">
        <w:rPr>
          <w:rFonts w:ascii="Book Antiqua" w:hAnsi="Book Antiqua" w:cs="Times New Roman"/>
          <w:noProof w:val="0"/>
          <w:sz w:val="26"/>
          <w:szCs w:val="26"/>
        </w:rPr>
        <w:t>)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2D52E3" w:rsidRDefault="002D52E3" w:rsidP="008B0E5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33D8F" w:rsidRDefault="00933D8F" w:rsidP="00933D8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754B9" w:rsidRDefault="006754B9" w:rsidP="006754B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D52E3" w:rsidRDefault="002D52E3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8B0E5A" w:rsidRDefault="008B0E5A" w:rsidP="002D52E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2. Créations nettes d’emploi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deuxièmes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2018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D0675F" w:rsidRPr="00D0675F" w:rsidRDefault="00D0675F" w:rsidP="00D0675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8B0E5A" w:rsidRPr="008B0E5A" w:rsidRDefault="008B0E5A" w:rsidP="008B0E5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D0675F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D0675F">
        <w:rPr>
          <w:rFonts w:ascii="Book Antiqua" w:hAnsi="Book Antiqua"/>
        </w:rPr>
        <w:drawing>
          <wp:inline distT="0" distB="0" distL="0" distR="0">
            <wp:extent cx="5972810" cy="2419350"/>
            <wp:effectExtent l="19050" t="0" r="27940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75F" w:rsidRDefault="00D0675F" w:rsidP="00D0675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9B7BDC" w:rsidRPr="006A44B7" w:rsidRDefault="00D0675F" w:rsidP="00FF282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Leger recul du chômage 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E2ED7" w:rsidRDefault="00F24FAC" w:rsidP="00214325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 xml:space="preserve">Avec une 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>baisse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de 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>21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.000 personnes, 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>13.000 en milieu urbain et 8.000 en milieu rural</w:t>
      </w:r>
      <w:r>
        <w:rPr>
          <w:rFonts w:ascii="Book Antiqua" w:hAnsi="Book Antiqua" w:cs="Times New Roman"/>
          <w:noProof w:val="0"/>
          <w:sz w:val="27"/>
          <w:szCs w:val="27"/>
        </w:rPr>
        <w:t>, 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est passé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1.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>124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214325">
        <w:rPr>
          <w:rFonts w:ascii="Book Antiqua" w:hAnsi="Book Antiqua" w:cs="Times New Roman"/>
          <w:noProof w:val="0"/>
          <w:sz w:val="27"/>
          <w:szCs w:val="27"/>
        </w:rPr>
        <w:t>103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</w:t>
      </w:r>
      <w:r w:rsidR="00D0675F" w:rsidRPr="00E92F6B">
        <w:rPr>
          <w:rFonts w:ascii="Book Antiqua" w:hAnsi="Book Antiqua" w:cstheme="majorBidi"/>
          <w:noProof w:val="0"/>
          <w:sz w:val="26"/>
          <w:szCs w:val="26"/>
        </w:rPr>
        <w:t>le 2</w:t>
      </w:r>
      <w:r w:rsidR="00D0675F"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="00D0675F"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2017 et la même période de 2018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Le taux de chômage est ainsi passé de 9,3% à 9,1% au niveau national, de 14% à 13,7% en milieu urbain et de 3,</w:t>
      </w:r>
      <w:r w:rsidR="00247433">
        <w:rPr>
          <w:rFonts w:ascii="Book Antiqua" w:hAnsi="Book Antiqua" w:cs="Times New Roman"/>
          <w:noProof w:val="0"/>
          <w:sz w:val="27"/>
          <w:szCs w:val="27"/>
        </w:rPr>
        <w:t>2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à 3% en milieu rural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.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566CC3" w:rsidRDefault="00566CC3" w:rsidP="00566CC3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566CC3">
        <w:rPr>
          <w:rFonts w:ascii="Book Antiqua" w:hAnsi="Book Antiqua" w:cs="Times New Roman"/>
          <w:noProof w:val="0"/>
          <w:sz w:val="27"/>
          <w:szCs w:val="27"/>
        </w:rPr>
        <w:t>Les baisses les plus importantes du taux de chômage ont été relevées parmi les jeunes âgés de 15 à 24 ans (-0,5 point) et les personnes ayant un diplôme (-0,4 point). En revanche, les hausses les plus importantes ont été enregistrées parmi les adultes âgés de 25 à 34 ans (+0,3 point) et les jeunes citadins âgés de 15 à 24 ans (+0,2 points).</w:t>
      </w:r>
    </w:p>
    <w:p w:rsidR="000C3F2F" w:rsidRDefault="0031789D" w:rsidP="00F66D6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taux de chômage les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plus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élevés sont </w:t>
      </w:r>
      <w:r w:rsidR="00F66D63">
        <w:rPr>
          <w:rFonts w:ascii="Book Antiqua" w:hAnsi="Book Antiqua" w:cs="Times New Roman"/>
          <w:noProof w:val="0"/>
          <w:sz w:val="27"/>
          <w:szCs w:val="27"/>
        </w:rPr>
        <w:t xml:space="preserve">relevés, en particulier,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parmi 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>femmes (1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>1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>,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>1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 xml:space="preserve">% contre 8% parmi les hommes), les </w:t>
      </w:r>
      <w:r w:rsidR="00747AA9" w:rsidRPr="008C74AD">
        <w:rPr>
          <w:rFonts w:ascii="Book Antiqua" w:hAnsi="Book Antiqua" w:cs="Times New Roman"/>
          <w:noProof w:val="0"/>
          <w:sz w:val="27"/>
          <w:szCs w:val="27"/>
        </w:rPr>
        <w:t>jeunes âgés de 15 à 24 ans (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23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,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1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%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contre 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6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,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8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% parmi les personnes âgées de 25 ans et plus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)</w:t>
      </w:r>
      <w:r w:rsidR="004A44FB">
        <w:rPr>
          <w:rFonts w:ascii="Book Antiqua" w:hAnsi="Book Antiqua" w:cs="Times New Roman"/>
          <w:noProof w:val="0"/>
          <w:sz w:val="27"/>
          <w:szCs w:val="27"/>
        </w:rPr>
        <w:t xml:space="preserve"> et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747AA9"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 xml:space="preserve">détenteurs d’un 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diplôm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>e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 xml:space="preserve"> (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16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,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5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%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contre 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2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,</w:t>
      </w:r>
      <w:r w:rsidR="00067BF6">
        <w:rPr>
          <w:rFonts w:ascii="Book Antiqua" w:hAnsi="Book Antiqua" w:cs="Times New Roman"/>
          <w:noProof w:val="0"/>
          <w:sz w:val="27"/>
          <w:szCs w:val="27"/>
        </w:rPr>
        <w:t>9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% parmi les personnes </w:t>
      </w:r>
      <w:r w:rsidR="00180F59">
        <w:rPr>
          <w:rFonts w:ascii="Book Antiqua" w:hAnsi="Book Antiqua" w:cs="Times New Roman"/>
          <w:noProof w:val="0"/>
          <w:sz w:val="27"/>
          <w:szCs w:val="27"/>
        </w:rPr>
        <w:t>n’ayant aucun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diplôme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).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D0675F" w:rsidRDefault="00D0675F" w:rsidP="00D0675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FF2829" w:rsidRDefault="00FF2829" w:rsidP="00FF282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FF2829" w:rsidRDefault="00FF2829" w:rsidP="00FF282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FF2829" w:rsidRDefault="00FF2829" w:rsidP="00FF282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B55E4B" w:rsidRPr="001F0CDE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3 : Evolution du taux de chômage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deuxièmes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parmi certaines catégories de la population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B55E4B" w:rsidRPr="007575D6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B55E4B" w:rsidRPr="00B21092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B55E4B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7F14BB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5350" cy="2127250"/>
            <wp:effectExtent l="19050" t="0" r="25400" b="6350"/>
            <wp:docPr id="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E4B" w:rsidRPr="00EC7B69" w:rsidRDefault="00B55E4B" w:rsidP="00B55E4B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Pr="003942D1" w:rsidRDefault="00B55E4B" w:rsidP="00CC0CB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2"/>
          <w:szCs w:val="12"/>
        </w:rPr>
      </w:pPr>
    </w:p>
    <w:p w:rsidR="00FF2829" w:rsidRPr="006A44B7" w:rsidRDefault="00620A29" w:rsidP="00620A2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Un chômage </w:t>
      </w:r>
      <w:r w:rsidR="00FF2829"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t>de longue durée et de première insertion</w:t>
      </w:r>
    </w:p>
    <w:p w:rsidR="0035192E" w:rsidRPr="0090502A" w:rsidRDefault="0035192E" w:rsidP="003519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0502A" w:rsidRPr="00C6267F" w:rsidRDefault="003942D1" w:rsidP="000F3CD3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rès de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six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A529C" w:rsidRPr="00C6267F">
        <w:rPr>
          <w:rFonts w:ascii="Book Antiqua" w:hAnsi="Book Antiqua" w:cs="Times New Roman"/>
          <w:noProof w:val="0"/>
          <w:sz w:val="26"/>
          <w:szCs w:val="26"/>
        </w:rPr>
        <w:t xml:space="preserve">chômeurs 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sur dix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58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%) sont à la recherche de leur premier emploi 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53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hommes et 6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9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F3CD3">
        <w:rPr>
          <w:rFonts w:ascii="Book Antiqua" w:hAnsi="Book Antiqua" w:cs="Times New Roman"/>
          <w:noProof w:val="0"/>
          <w:sz w:val="26"/>
          <w:szCs w:val="26"/>
        </w:rPr>
        <w:t>P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lus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 des deux-tiers 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des chômeurs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68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attendent d’être embauchés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depuis une année ou plus 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64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2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 w:rsidR="00FA6DB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hommes et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2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F3CD3">
        <w:rPr>
          <w:rFonts w:ascii="Book Antiqua" w:hAnsi="Book Antiqua" w:cs="Times New Roman"/>
          <w:noProof w:val="0"/>
          <w:sz w:val="26"/>
          <w:szCs w:val="26"/>
        </w:rPr>
        <w:t xml:space="preserve">D’un autre côté,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22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5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chômeurs se sont retrouvés 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dans l’inactivité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suite 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à des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licenciement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>s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18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%) ou l’arrêt de l’activité de l’établissement employeur 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5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90502A" w:rsidRDefault="00FF0E9C" w:rsidP="00FF0E9C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 ailleurs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, 7,</w:t>
      </w:r>
      <w:r w:rsidR="00211C48" w:rsidRPr="00211C48">
        <w:rPr>
          <w:rFonts w:ascii="Book Antiqua" w:hAnsi="Book Antiqua" w:cs="Times New Roman"/>
          <w:noProof w:val="0"/>
          <w:sz w:val="26"/>
          <w:szCs w:val="26"/>
        </w:rPr>
        <w:t>2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des chômeurs, totalisant </w:t>
      </w:r>
      <w:r w:rsidR="00211C48" w:rsidRPr="00211C48">
        <w:rPr>
          <w:rFonts w:ascii="Book Antiqua" w:hAnsi="Book Antiqua" w:cs="Times New Roman"/>
          <w:noProof w:val="0"/>
          <w:sz w:val="26"/>
          <w:szCs w:val="26"/>
        </w:rPr>
        <w:t>80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.000 personnes au </w:t>
      </w:r>
      <w:r w:rsidR="00211C48" w:rsidRPr="00211C48">
        <w:rPr>
          <w:rFonts w:ascii="Book Antiqua" w:hAnsi="Book Antiqua" w:cs="Times New Roman"/>
          <w:noProof w:val="0"/>
          <w:sz w:val="26"/>
          <w:szCs w:val="26"/>
        </w:rPr>
        <w:t>deuxième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 trimestre de 2018, sont découragés par la recherche active d’un emploi, contre 7</w:t>
      </w:r>
      <w:r w:rsidR="00211C48">
        <w:rPr>
          <w:rFonts w:ascii="Book Antiqua" w:hAnsi="Book Antiqua" w:cs="Times New Roman"/>
          <w:noProof w:val="0"/>
          <w:sz w:val="26"/>
          <w:szCs w:val="26"/>
        </w:rPr>
        <w:t>,1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une année auparavant. Ils sont à environ 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87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citadins, 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57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femmes, 5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3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jeunes âgés de 15 à 29 ans et 8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3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diplômés.</w:t>
      </w:r>
      <w:r w:rsidR="0090502A" w:rsidRPr="00844ABD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D0675F" w:rsidRDefault="00D0675F" w:rsidP="00D0675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286BA9" w:rsidRDefault="00286BA9" w:rsidP="00B55E4B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6BA9" w:rsidRDefault="00286BA9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6F1B04" w:rsidRPr="006A44B7" w:rsidRDefault="006F1B04" w:rsidP="00286BA9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lastRenderedPageBreak/>
        <w:t xml:space="preserve">Baisse du </w:t>
      </w:r>
      <w:r w:rsidR="00EC7B69"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sous emploi </w:t>
      </w:r>
      <w:r w:rsidRPr="006A44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</w:t>
      </w:r>
    </w:p>
    <w:p w:rsidR="006F1B04" w:rsidRPr="006F1B04" w:rsidRDefault="006F1B04" w:rsidP="006F2AD2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6F2AD2" w:rsidP="00214325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 w:rsidR="002F61B0"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214325">
        <w:rPr>
          <w:rFonts w:ascii="Book Antiqua" w:hAnsi="Book Antiqua" w:cs="Times New Roman"/>
          <w:noProof w:val="0"/>
          <w:sz w:val="27"/>
          <w:szCs w:val="27"/>
        </w:rPr>
        <w:t>baissé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A12C5C"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</w:t>
      </w:r>
      <w:r w:rsidR="00A12C5C" w:rsidRPr="00E92F6B">
        <w:rPr>
          <w:rFonts w:ascii="Book Antiqua" w:hAnsi="Book Antiqua" w:cstheme="majorBidi"/>
          <w:noProof w:val="0"/>
          <w:sz w:val="26"/>
          <w:szCs w:val="26"/>
        </w:rPr>
        <w:t>le 2</w:t>
      </w:r>
      <w:r w:rsidR="00A12C5C"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="00A12C5C"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2017 et la même période de 2018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1.0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86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6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37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52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49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44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dans 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53260B" w:rsidRDefault="0053260B" w:rsidP="006F30D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0E520F" w:rsidRDefault="000E520F" w:rsidP="00286BA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FF2829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deuxièmes</w:t>
      </w:r>
      <w:r w:rsidR="00FF2829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FF2829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FF2829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21432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parmi 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>certaines catégories de la population active</w:t>
      </w:r>
      <w:r w:rsidR="006F1B04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occupée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EC7B69" w:rsidRPr="00EC7B69" w:rsidRDefault="00EC7B69" w:rsidP="00EC7B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EC7B69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EC7B69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127750" cy="1905000"/>
            <wp:effectExtent l="19050" t="0" r="25400" b="0"/>
            <wp:docPr id="1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20F" w:rsidRPr="00B55E4B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</w:rPr>
      </w:pPr>
    </w:p>
    <w:p w:rsidR="00E84837" w:rsidRDefault="006F2AD2" w:rsidP="00F66D6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Au niveau national, l</w:t>
      </w:r>
      <w:r w:rsidR="00A04014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taux de sous-emploi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hommes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10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,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8</w:t>
      </w:r>
      <w:r>
        <w:rPr>
          <w:rFonts w:ascii="Book Antiqua" w:hAnsi="Book Antiqua" w:cs="Times New Roman"/>
          <w:noProof w:val="0"/>
          <w:sz w:val="26"/>
          <w:szCs w:val="26"/>
        </w:rPr>
        <w:t>%) est deux fois plus élevé que celui des femmes (5,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9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%). Dans les villes, ce taux est </w:t>
      </w:r>
      <w:r w:rsidR="00A6695B">
        <w:rPr>
          <w:rFonts w:ascii="Book Antiqua" w:hAnsi="Book Antiqua" w:cs="Times New Roman"/>
          <w:noProof w:val="0"/>
          <w:sz w:val="26"/>
          <w:szCs w:val="26"/>
        </w:rPr>
        <w:t xml:space="preserve">presque </w:t>
      </w:r>
      <w:r w:rsidR="00F66D63">
        <w:rPr>
          <w:rFonts w:ascii="Book Antiqua" w:hAnsi="Book Antiqua" w:cs="Times New Roman"/>
          <w:noProof w:val="0"/>
          <w:sz w:val="26"/>
          <w:szCs w:val="26"/>
        </w:rPr>
        <w:t>d</w:t>
      </w:r>
      <w:r w:rsidR="00D72162">
        <w:rPr>
          <w:rFonts w:ascii="Book Antiqua" w:hAnsi="Book Antiqua" w:cs="Times New Roman"/>
          <w:noProof w:val="0"/>
          <w:sz w:val="26"/>
          <w:szCs w:val="26"/>
        </w:rPr>
        <w:t xml:space="preserve">e même </w:t>
      </w:r>
      <w:r w:rsidR="00F66D63">
        <w:rPr>
          <w:rFonts w:ascii="Book Antiqua" w:hAnsi="Book Antiqua" w:cs="Times New Roman"/>
          <w:noProof w:val="0"/>
          <w:sz w:val="26"/>
          <w:szCs w:val="26"/>
        </w:rPr>
        <w:t xml:space="preserve">niveau 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(respectivement 8,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5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% et 9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,6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alors qu</w:t>
      </w:r>
      <w:r w:rsidR="00F66D63">
        <w:rPr>
          <w:rFonts w:ascii="Book Antiqua" w:hAnsi="Book Antiqua" w:cs="Times New Roman"/>
          <w:noProof w:val="0"/>
          <w:sz w:val="26"/>
          <w:szCs w:val="26"/>
        </w:rPr>
        <w:t>’</w:t>
      </w:r>
      <w:r>
        <w:rPr>
          <w:rFonts w:ascii="Book Antiqua" w:hAnsi="Book Antiqua" w:cs="Times New Roman"/>
          <w:noProof w:val="0"/>
          <w:sz w:val="26"/>
          <w:szCs w:val="26"/>
        </w:rPr>
        <w:t>e</w:t>
      </w:r>
      <w:r w:rsidR="00F66D63">
        <w:rPr>
          <w:rFonts w:ascii="Book Antiqua" w:hAnsi="Book Antiqua" w:cs="Times New Roman"/>
          <w:noProof w:val="0"/>
          <w:sz w:val="26"/>
          <w:szCs w:val="26"/>
        </w:rPr>
        <w:t>n milieu rural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 il est </w:t>
      </w:r>
      <w:r w:rsidR="00F66D63">
        <w:rPr>
          <w:rFonts w:ascii="Book Antiqua" w:hAnsi="Book Antiqua" w:cs="Times New Roman"/>
          <w:noProof w:val="0"/>
          <w:sz w:val="26"/>
          <w:szCs w:val="26"/>
        </w:rPr>
        <w:t xml:space="preserve">environ 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5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fois plus important parmi le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s ho</w:t>
      </w:r>
      <w:r>
        <w:rPr>
          <w:rFonts w:ascii="Book Antiqua" w:hAnsi="Book Antiqua" w:cs="Times New Roman"/>
          <w:noProof w:val="0"/>
          <w:sz w:val="26"/>
          <w:szCs w:val="26"/>
        </w:rPr>
        <w:t>mmes (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13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,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9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%</w:t>
      </w:r>
      <w:r w:rsidR="00D72162">
        <w:rPr>
          <w:rFonts w:ascii="Book Antiqua" w:hAnsi="Book Antiqua" w:cs="Times New Roman"/>
          <w:noProof w:val="0"/>
          <w:sz w:val="26"/>
          <w:szCs w:val="26"/>
        </w:rPr>
        <w:t>) que parmi les femmes (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2,</w:t>
      </w:r>
      <w:r w:rsidR="00EC7B69">
        <w:rPr>
          <w:rFonts w:ascii="Book Antiqua" w:hAnsi="Book Antiqua" w:cs="Times New Roman"/>
          <w:noProof w:val="0"/>
          <w:sz w:val="26"/>
          <w:szCs w:val="26"/>
        </w:rPr>
        <w:t>9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685DC2" w:rsidRPr="00B55E4B" w:rsidRDefault="00685DC2" w:rsidP="00685DC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Default="00B55E4B" w:rsidP="000B32B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B32B3">
        <w:rPr>
          <w:rFonts w:ascii="Book Antiqua" w:hAnsi="Book Antiqua" w:cs="Times New Roman"/>
          <w:noProof w:val="0"/>
          <w:sz w:val="26"/>
          <w:szCs w:val="26"/>
        </w:rPr>
        <w:t>La population active occupée sous employée est en majorité (8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4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5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%) masculine, rurale à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51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2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 (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55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5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% parmi les hommes contre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27,4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% parmi les femmes), jeune ne dépassant pas l’âge de 30 ans (15-29 ans) à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39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3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 (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40,2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%parmi les hommes et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34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6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 parmi les femmes) et diplômée à 45% (12,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8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 détiennent un diplôme de niveau supérieur).</w:t>
      </w:r>
    </w:p>
    <w:p w:rsidR="000B32B3" w:rsidRPr="000B32B3" w:rsidRDefault="000B32B3" w:rsidP="000B32B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Default="000B32B3" w:rsidP="00981033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Parmi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 les 1.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="00981033">
        <w:rPr>
          <w:rFonts w:ascii="Book Antiqua" w:hAnsi="Book Antiqua" w:cs="Times New Roman"/>
          <w:noProof w:val="0"/>
          <w:sz w:val="26"/>
          <w:szCs w:val="26"/>
        </w:rPr>
        <w:t>64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personnes en situation de sous emploi, </w:t>
      </w:r>
      <w:r w:rsidR="00981033">
        <w:rPr>
          <w:rFonts w:ascii="Book Antiqua" w:hAnsi="Book Antiqua" w:cs="Times New Roman"/>
          <w:noProof w:val="0"/>
          <w:sz w:val="26"/>
          <w:szCs w:val="26"/>
        </w:rPr>
        <w:t>877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 (soit 8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4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%) exercent un emploi rémunéré (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81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%parmi les hommes et 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88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 parmi les femmes), et </w:t>
      </w:r>
      <w:r w:rsidR="00981033">
        <w:rPr>
          <w:rFonts w:ascii="Book Antiqua" w:hAnsi="Book Antiqua" w:cs="Times New Roman"/>
          <w:noProof w:val="0"/>
          <w:sz w:val="26"/>
          <w:szCs w:val="26"/>
        </w:rPr>
        <w:t>699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(soit </w:t>
      </w:r>
      <w:r>
        <w:rPr>
          <w:rFonts w:ascii="Book Antiqua" w:hAnsi="Book Antiqua" w:cs="Times New Roman"/>
          <w:noProof w:val="0"/>
          <w:sz w:val="26"/>
          <w:szCs w:val="26"/>
        </w:rPr>
        <w:t>65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7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%) pâtissent d’un sous emploi lié à l’insuffisance du revenu tiré de leur travail ou à l’inadéquation entre la formation et </w:t>
      </w:r>
      <w:proofErr w:type="gramStart"/>
      <w:r w:rsidRPr="00687EE8">
        <w:rPr>
          <w:rFonts w:ascii="Book Antiqua" w:hAnsi="Book Antiqua" w:cs="Times New Roman"/>
          <w:noProof w:val="0"/>
          <w:sz w:val="26"/>
          <w:szCs w:val="26"/>
        </w:rPr>
        <w:t>l’emploi</w:t>
      </w:r>
      <w:r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>(</w:t>
      </w:r>
      <w:proofErr w:type="gramEnd"/>
      <w:r w:rsidRPr="00687EE8">
        <w:rPr>
          <w:rStyle w:val="Appelnotedebasdep"/>
          <w:rFonts w:ascii="Book Antiqua" w:hAnsi="Book Antiqua" w:cs="Times New Roman"/>
          <w:b/>
          <w:bCs/>
          <w:noProof w:val="0"/>
          <w:sz w:val="26"/>
          <w:szCs w:val="26"/>
        </w:rPr>
        <w:footnoteReference w:id="1"/>
      </w:r>
      <w:r w:rsidRPr="00687EE8">
        <w:rPr>
          <w:rFonts w:ascii="Book Antiqua" w:hAnsi="Book Antiqua" w:cs="Times New Roman"/>
          <w:b/>
          <w:bCs/>
          <w:noProof w:val="0"/>
          <w:sz w:val="26"/>
          <w:szCs w:val="26"/>
          <w:vertAlign w:val="superscript"/>
        </w:rPr>
        <w:t xml:space="preserve">)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(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7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%parmi les hommes et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5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6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9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 parmi les femmes).</w:t>
      </w:r>
    </w:p>
    <w:p w:rsidR="009625D4" w:rsidRDefault="009625D4" w:rsidP="006A44B7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66304E" w:rsidRDefault="006A44B7" w:rsidP="009625D4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noProof w:val="0"/>
          <w:color w:val="0070C0"/>
          <w:sz w:val="28"/>
          <w:szCs w:val="28"/>
        </w:rPr>
        <w:t>Situations régionales du marché du travail</w:t>
      </w:r>
      <w:r w:rsidR="00B445B7">
        <w:rPr>
          <w:rFonts w:ascii="Book Antiqua" w:hAnsi="Book Antiqua" w:cs="Times New Roman"/>
          <w:noProof w:val="0"/>
          <w:color w:val="0070C0"/>
          <w:sz w:val="28"/>
          <w:szCs w:val="28"/>
        </w:rPr>
        <w:t xml:space="preserve"> </w:t>
      </w:r>
      <w:r w:rsidR="00B445B7">
        <w:rPr>
          <w:rStyle w:val="Appelnotedebasdep"/>
          <w:rFonts w:ascii="Book Antiqua" w:hAnsi="Book Antiqua" w:cs="Times New Roman"/>
          <w:noProof w:val="0"/>
          <w:color w:val="0070C0"/>
          <w:sz w:val="28"/>
          <w:szCs w:val="28"/>
        </w:rPr>
        <w:footnoteReference w:id="2"/>
      </w:r>
    </w:p>
    <w:p w:rsidR="0066304E" w:rsidRDefault="0066304E" w:rsidP="0066304E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6A44B7" w:rsidRPr="0066304E" w:rsidRDefault="006A44B7" w:rsidP="006A44B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66304E" w:rsidRDefault="00031DFB" w:rsidP="0023364B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Cinq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 régions du Royaume 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 xml:space="preserve">abritent </w:t>
      </w:r>
      <w:r>
        <w:rPr>
          <w:rFonts w:ascii="Book Antiqua" w:hAnsi="Book Antiqua" w:cs="Times New Roman"/>
          <w:noProof w:val="0"/>
          <w:sz w:val="26"/>
          <w:szCs w:val="26"/>
        </w:rPr>
        <w:t>72,5</w:t>
      </w:r>
      <w:r w:rsidR="00AA0629">
        <w:rPr>
          <w:rFonts w:ascii="Book Antiqua" w:hAnsi="Book Antiqua" w:cs="Times New Roman"/>
          <w:noProof w:val="0"/>
          <w:sz w:val="26"/>
          <w:szCs w:val="26"/>
        </w:rPr>
        <w:t xml:space="preserve">% de l’ensemble 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>des actifs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>âgés de 15 ans et plus sur le territoire national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B8657C">
        <w:rPr>
          <w:rFonts w:ascii="Book Antiqua" w:hAnsi="Book Antiqua" w:cs="Times New Roman"/>
          <w:noProof w:val="0"/>
          <w:sz w:val="26"/>
          <w:szCs w:val="26"/>
        </w:rPr>
        <w:t xml:space="preserve">La région de 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 xml:space="preserve">Casablanca-Settat 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vient 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en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premi</w:t>
      </w:r>
      <w:r>
        <w:rPr>
          <w:rFonts w:ascii="Book Antiqua" w:hAnsi="Book Antiqua" w:cs="Times New Roman"/>
          <w:noProof w:val="0"/>
          <w:sz w:val="26"/>
          <w:szCs w:val="26"/>
        </w:rPr>
        <w:t>è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r</w:t>
      </w:r>
      <w:r>
        <w:rPr>
          <w:rFonts w:ascii="Book Antiqua" w:hAnsi="Book Antiqua" w:cs="Times New Roman"/>
          <w:noProof w:val="0"/>
          <w:sz w:val="26"/>
          <w:szCs w:val="26"/>
        </w:rPr>
        <w:t>e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position 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>22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%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 xml:space="preserve"> d’actifs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, suivie de </w:t>
      </w:r>
      <w:r w:rsidR="00AA0629" w:rsidRPr="008E381E">
        <w:rPr>
          <w:rFonts w:ascii="Book Antiqua" w:hAnsi="Book Antiqua" w:cs="Times New Roman"/>
          <w:noProof w:val="0"/>
          <w:sz w:val="26"/>
          <w:szCs w:val="26"/>
        </w:rPr>
        <w:t>Marrakech-Safi (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14</w:t>
      </w:r>
      <w:r w:rsidR="00AA0629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AA0629">
        <w:rPr>
          <w:rFonts w:ascii="Book Antiqua" w:hAnsi="Book Antiqua" w:cs="Times New Roman"/>
          <w:noProof w:val="0"/>
          <w:sz w:val="26"/>
          <w:szCs w:val="26"/>
        </w:rPr>
        <w:t>,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A0629" w:rsidRPr="008E381E">
        <w:rPr>
          <w:rFonts w:ascii="Book Antiqua" w:hAnsi="Book Antiqua" w:cs="Times New Roman"/>
          <w:noProof w:val="0"/>
          <w:sz w:val="26"/>
          <w:szCs w:val="26"/>
        </w:rPr>
        <w:t>Rabat-Salé-</w:t>
      </w:r>
      <w:proofErr w:type="spellStart"/>
      <w:r w:rsidR="00AA0629" w:rsidRPr="008E381E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="00AA0629"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>13,</w:t>
      </w:r>
      <w:r>
        <w:rPr>
          <w:rFonts w:ascii="Book Antiqua" w:hAnsi="Book Antiqua" w:cs="Times New Roman"/>
          <w:noProof w:val="0"/>
          <w:sz w:val="26"/>
          <w:szCs w:val="26"/>
        </w:rPr>
        <w:t>4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>Tanger-Tétouan-Al Hoceima (1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1,3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 w:rsidR="00B8657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et</w:t>
      </w:r>
      <w:r w:rsidR="00B8657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>Fès-Meknès (1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1</w:t>
      </w:r>
      <w:r w:rsidR="00C8197B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2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%)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66304E" w:rsidRDefault="0066304E" w:rsidP="0023364B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Quatre régions affichent des taux d’activité plus élevés que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 la  moyenne  nationale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(4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Eddakhla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-Oued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Eddahab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%), Casablanca-Settat (50,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%), Marrakech-Safi (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50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7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 et </w:t>
      </w:r>
      <w:r w:rsidRPr="00CF2A07">
        <w:rPr>
          <w:rFonts w:ascii="Book Antiqua" w:hAnsi="Book Antiqua" w:cs="Times New Roman"/>
          <w:noProof w:val="0"/>
          <w:sz w:val="26"/>
          <w:szCs w:val="26"/>
        </w:rPr>
        <w:t xml:space="preserve">Tanger-Tétouan-Al Hoceima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(4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C8197B"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revanche, les taux les plus </w:t>
      </w:r>
      <w:r w:rsidR="0023364B">
        <w:rPr>
          <w:rFonts w:ascii="Book Antiqua" w:hAnsi="Book Antiqua" w:cs="Times New Roman"/>
          <w:noProof w:val="0"/>
          <w:sz w:val="26"/>
          <w:szCs w:val="26"/>
        </w:rPr>
        <w:t>bas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sont enregistrés </w:t>
      </w:r>
      <w:r w:rsidR="0023364B">
        <w:rPr>
          <w:rFonts w:ascii="Book Antiqua" w:hAnsi="Book Antiqua" w:cs="Times New Roman"/>
          <w:noProof w:val="0"/>
          <w:sz w:val="26"/>
          <w:szCs w:val="26"/>
        </w:rPr>
        <w:t xml:space="preserve">dans les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régions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Laayoune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>-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Sakia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El Hamra (</w:t>
      </w:r>
      <w:r w:rsidR="007362C4">
        <w:rPr>
          <w:rFonts w:ascii="Book Antiqua" w:hAnsi="Book Antiqua" w:cs="Times New Roman"/>
          <w:noProof w:val="0"/>
          <w:sz w:val="26"/>
          <w:szCs w:val="26"/>
        </w:rPr>
        <w:t>36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7362C4">
        <w:rPr>
          <w:rFonts w:ascii="Book Antiqua" w:hAnsi="Book Antiqua" w:cs="Times New Roman"/>
          <w:noProof w:val="0"/>
          <w:sz w:val="26"/>
          <w:szCs w:val="26"/>
        </w:rPr>
        <w:t>5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 de </w:t>
      </w:r>
      <w:proofErr w:type="spellStart"/>
      <w:r w:rsidR="007362C4" w:rsidRPr="007362C4">
        <w:rPr>
          <w:rFonts w:ascii="Book Antiqua" w:hAnsi="Book Antiqua" w:cs="Times New Roman"/>
          <w:noProof w:val="0"/>
          <w:sz w:val="26"/>
          <w:szCs w:val="26"/>
        </w:rPr>
        <w:t>Drâa</w:t>
      </w:r>
      <w:proofErr w:type="spellEnd"/>
      <w:r w:rsidR="007362C4" w:rsidRPr="007362C4">
        <w:rPr>
          <w:rFonts w:ascii="Book Antiqua" w:hAnsi="Book Antiqua" w:cs="Times New Roman"/>
          <w:noProof w:val="0"/>
          <w:sz w:val="26"/>
          <w:szCs w:val="26"/>
        </w:rPr>
        <w:t xml:space="preserve">-Tafilalet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(4</w:t>
      </w:r>
      <w:r w:rsidR="007362C4">
        <w:rPr>
          <w:rFonts w:ascii="Book Antiqua" w:hAnsi="Book Antiqua" w:cs="Times New Roman"/>
          <w:noProof w:val="0"/>
          <w:sz w:val="26"/>
          <w:szCs w:val="26"/>
        </w:rPr>
        <w:t>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7362C4"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66304E" w:rsidRDefault="0066304E" w:rsidP="006916D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Figure 7 : Taux d’activité selon les régions et le milieu de résidence (en%)</w:t>
      </w:r>
    </w:p>
    <w:p w:rsidR="006916D1" w:rsidRPr="006916D1" w:rsidRDefault="006916D1" w:rsidP="006916D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66304E" w:rsidRPr="00EA2710" w:rsidRDefault="0066304E" w:rsidP="0066304E">
      <w:pPr>
        <w:autoSpaceDE w:val="0"/>
        <w:autoSpaceDN w:val="0"/>
        <w:bidi w:val="0"/>
        <w:adjustRightInd w:val="0"/>
        <w:jc w:val="center"/>
        <w:rPr>
          <w:sz w:val="8"/>
          <w:szCs w:val="8"/>
        </w:rPr>
      </w:pPr>
    </w:p>
    <w:p w:rsidR="0066304E" w:rsidRDefault="00671F15" w:rsidP="0066304E">
      <w:pPr>
        <w:jc w:val="right"/>
      </w:pPr>
      <w:r w:rsidRPr="00671F15">
        <w:rPr>
          <w:rtl/>
        </w:rPr>
        <w:drawing>
          <wp:inline distT="0" distB="0" distL="0" distR="0">
            <wp:extent cx="5972810" cy="2444750"/>
            <wp:effectExtent l="19050" t="0" r="2794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44B7" w:rsidRPr="006A44B7" w:rsidRDefault="006A44B7" w:rsidP="0066304E">
      <w:pPr>
        <w:jc w:val="right"/>
        <w:rPr>
          <w:sz w:val="8"/>
          <w:szCs w:val="8"/>
        </w:rPr>
      </w:pPr>
    </w:p>
    <w:p w:rsidR="0066304E" w:rsidRDefault="0066304E" w:rsidP="0018257C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 w:rsidR="006A44B7"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 w:rsidR="0018257C"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C8197B" w:rsidRPr="006A44B7" w:rsidRDefault="00C8197B" w:rsidP="0066304E">
      <w:pPr>
        <w:jc w:val="right"/>
        <w:rPr>
          <w:sz w:val="16"/>
          <w:szCs w:val="16"/>
        </w:rPr>
      </w:pPr>
    </w:p>
    <w:p w:rsidR="0066304E" w:rsidRPr="008E381E" w:rsidRDefault="002366AA" w:rsidP="0023364B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Les trois quarts des chômeurs (74,1%) sont concentrés dans c</w:t>
      </w:r>
      <w:r w:rsidR="00031DFB">
        <w:rPr>
          <w:rFonts w:ascii="Book Antiqua" w:hAnsi="Book Antiqua" w:cs="Times New Roman"/>
          <w:noProof w:val="0"/>
          <w:sz w:val="26"/>
          <w:szCs w:val="26"/>
        </w:rPr>
        <w:t>inq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 régions du Royaume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 xml:space="preserve">; 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Casablanca-Settat vient en  première  position  avec 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>24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%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 xml:space="preserve"> de chômeurs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, suivie de Rabat-Salé-</w:t>
      </w:r>
      <w:proofErr w:type="spellStart"/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16,3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%), Fès-Meknès (1</w:t>
      </w:r>
      <w:r w:rsidR="0066304E">
        <w:rPr>
          <w:rFonts w:ascii="Book Antiqua" w:hAnsi="Book Antiqua" w:cs="Times New Roman"/>
          <w:noProof w:val="0"/>
          <w:sz w:val="26"/>
          <w:szCs w:val="26"/>
        </w:rPr>
        <w:t>1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5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%), Marrakech-Safi (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11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3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 xml:space="preserve">%) et </w:t>
      </w:r>
      <w:r w:rsidR="00AC07DF" w:rsidRPr="008E381E">
        <w:rPr>
          <w:rFonts w:ascii="Book Antiqua" w:hAnsi="Book Antiqua" w:cs="Times New Roman"/>
          <w:noProof w:val="0"/>
          <w:sz w:val="26"/>
          <w:szCs w:val="26"/>
        </w:rPr>
        <w:t xml:space="preserve">l’Oriental 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11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2</w:t>
      </w:r>
      <w:r w:rsidR="0066304E"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66304E" w:rsidRPr="00E6510E" w:rsidRDefault="0066304E" w:rsidP="0066304E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6304E" w:rsidRPr="008E381E" w:rsidRDefault="0066304E" w:rsidP="0023364B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23364B">
        <w:rPr>
          <w:rFonts w:ascii="Book Antiqua" w:hAnsi="Book Antiqua" w:cs="Times New Roman"/>
          <w:noProof w:val="0"/>
          <w:sz w:val="26"/>
          <w:szCs w:val="26"/>
        </w:rPr>
        <w:t>taux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de chômage les plus élevés sont observés dans les régions de </w:t>
      </w:r>
      <w:proofErr w:type="spellStart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Laayoune</w:t>
      </w:r>
      <w:proofErr w:type="spellEnd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-</w:t>
      </w:r>
      <w:proofErr w:type="spellStart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Sakia</w:t>
      </w:r>
      <w:proofErr w:type="spellEnd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 xml:space="preserve"> El Hamra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(1</w:t>
      </w:r>
      <w:r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 et de l’Oriental (1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5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4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Avec moins d’acuité, quatre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autres régions </w:t>
      </w:r>
      <w:r>
        <w:rPr>
          <w:rFonts w:ascii="Book Antiqua" w:hAnsi="Book Antiqua" w:cs="Times New Roman"/>
          <w:noProof w:val="0"/>
          <w:sz w:val="26"/>
          <w:szCs w:val="26"/>
        </w:rPr>
        <w:t>dépassent la moyenne nationale (</w:t>
      </w:r>
      <w:r w:rsidR="008B3011">
        <w:rPr>
          <w:rFonts w:ascii="Book Antiqua" w:hAnsi="Book Antiqua" w:cs="Times New Roman"/>
          <w:noProof w:val="0"/>
          <w:sz w:val="26"/>
          <w:szCs w:val="26"/>
        </w:rPr>
        <w:t>9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B3011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à savoir </w:t>
      </w:r>
      <w:proofErr w:type="spellStart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Guelmim</w:t>
      </w:r>
      <w:proofErr w:type="spellEnd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-Oued Noun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12,9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Rabat-Salé-</w:t>
      </w:r>
      <w:proofErr w:type="spellStart"/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>
        <w:rPr>
          <w:rFonts w:ascii="Book Antiqua" w:hAnsi="Book Antiqua" w:cs="Times New Roman"/>
          <w:noProof w:val="0"/>
          <w:sz w:val="26"/>
          <w:szCs w:val="26"/>
        </w:rPr>
        <w:t>11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%), Casablanca-Settat (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AC07DF" w:rsidRPr="00AC07DF">
        <w:rPr>
          <w:rFonts w:ascii="Book Antiqua" w:hAnsi="Book Antiqua" w:cs="Times New Roman"/>
          <w:noProof w:val="0"/>
          <w:sz w:val="26"/>
          <w:szCs w:val="26"/>
        </w:rPr>
        <w:t>Fès-Meknès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3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%).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région</w:t>
      </w:r>
      <w:r>
        <w:rPr>
          <w:rFonts w:ascii="Book Antiqua" w:hAnsi="Book Antiqua" w:cs="Times New Roman"/>
          <w:noProof w:val="0"/>
          <w:sz w:val="26"/>
          <w:szCs w:val="26"/>
        </w:rPr>
        <w:t>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Drâa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-Tafilalet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de Béni Mellal- </w:t>
      </w:r>
      <w:proofErr w:type="spellStart"/>
      <w:r w:rsidRPr="008E381E">
        <w:rPr>
          <w:rFonts w:ascii="Book Antiqua" w:hAnsi="Book Antiqua" w:cs="Times New Roman"/>
          <w:noProof w:val="0"/>
          <w:sz w:val="26"/>
          <w:szCs w:val="26"/>
        </w:rPr>
        <w:t>Khénifra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enregistrent les </w:t>
      </w:r>
      <w:r w:rsidR="0023364B">
        <w:rPr>
          <w:rFonts w:ascii="Book Antiqua" w:hAnsi="Book Antiqua" w:cs="Times New Roman"/>
          <w:noProof w:val="0"/>
          <w:sz w:val="26"/>
          <w:szCs w:val="26"/>
        </w:rPr>
        <w:t>taux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les plus bas avec respectivement 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,3% et </w:t>
      </w:r>
      <w:r w:rsidR="00AC07DF">
        <w:rPr>
          <w:rFonts w:ascii="Book Antiqua" w:hAnsi="Book Antiqua" w:cs="Times New Roman"/>
          <w:noProof w:val="0"/>
          <w:sz w:val="26"/>
          <w:szCs w:val="26"/>
        </w:rPr>
        <w:t>5</w:t>
      </w:r>
      <w:r>
        <w:rPr>
          <w:rFonts w:ascii="Book Antiqua" w:hAnsi="Book Antiqua" w:cs="Times New Roman"/>
          <w:noProof w:val="0"/>
          <w:sz w:val="26"/>
          <w:szCs w:val="26"/>
        </w:rPr>
        <w:t>,3%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18257C" w:rsidRDefault="0018257C" w:rsidP="00AC07D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18257C" w:rsidRDefault="0018257C" w:rsidP="0018257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6304E" w:rsidRPr="00E94782" w:rsidRDefault="0066304E" w:rsidP="0018257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Figure 8 : Taux de chômage selon les régions et le milieu de résidence (en%)</w:t>
      </w:r>
    </w:p>
    <w:p w:rsidR="0066304E" w:rsidRPr="006448E0" w:rsidRDefault="0066304E" w:rsidP="0066304E">
      <w:pPr>
        <w:bidi w:val="0"/>
        <w:ind w:left="116" w:right="76"/>
        <w:jc w:val="both"/>
        <w:rPr>
          <w:rFonts w:ascii="Book Antiqua" w:hAnsi="Book Antiqua" w:cs="Times New Roman"/>
          <w:sz w:val="12"/>
          <w:szCs w:val="12"/>
        </w:rPr>
      </w:pPr>
    </w:p>
    <w:p w:rsidR="0066304E" w:rsidRDefault="0018257C" w:rsidP="00073EAF">
      <w:pPr>
        <w:bidi w:val="0"/>
        <w:ind w:right="76"/>
        <w:jc w:val="both"/>
        <w:rPr>
          <w:rFonts w:ascii="Book Antiqua" w:hAnsi="Book Antiqua" w:cs="Times New Roman"/>
          <w:sz w:val="24"/>
          <w:szCs w:val="24"/>
        </w:rPr>
      </w:pPr>
      <w:r w:rsidRPr="0018257C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393950"/>
            <wp:effectExtent l="19050" t="0" r="27940" b="635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DFB" w:rsidRPr="00031DFB" w:rsidRDefault="00031DFB" w:rsidP="00031DFB">
      <w:pPr>
        <w:bidi w:val="0"/>
        <w:ind w:left="116" w:right="76"/>
        <w:jc w:val="both"/>
        <w:rPr>
          <w:rFonts w:ascii="Book Antiqua" w:hAnsi="Book Antiqua" w:cs="Times New Roman"/>
          <w:sz w:val="8"/>
          <w:szCs w:val="8"/>
        </w:rPr>
      </w:pPr>
    </w:p>
    <w:p w:rsidR="0018257C" w:rsidRDefault="0018257C" w:rsidP="0018257C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66304E" w:rsidRPr="0018257C" w:rsidRDefault="0066304E" w:rsidP="0066304E">
      <w:pPr>
        <w:jc w:val="right"/>
        <w:rPr>
          <w:sz w:val="8"/>
          <w:szCs w:val="8"/>
        </w:rPr>
      </w:pPr>
    </w:p>
    <w:p w:rsidR="007362C4" w:rsidRPr="007362C4" w:rsidRDefault="007362C4" w:rsidP="0066304E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66304E" w:rsidRDefault="0066304E" w:rsidP="0023364B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 ailleurs, l’incidence d</w:t>
      </w:r>
      <w:r w:rsidR="0023364B">
        <w:rPr>
          <w:rFonts w:ascii="Book Antiqua" w:hAnsi="Book Antiqua" w:cs="Times New Roman"/>
          <w:noProof w:val="0"/>
          <w:sz w:val="26"/>
          <w:szCs w:val="26"/>
        </w:rPr>
        <w:t>u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sous- emploi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dépasse la moyenne nationale (9,</w:t>
      </w:r>
      <w:r w:rsidR="008B3011">
        <w:rPr>
          <w:rFonts w:ascii="Book Antiqua" w:hAnsi="Book Antiqua" w:cs="Times New Roman"/>
          <w:noProof w:val="0"/>
          <w:sz w:val="26"/>
          <w:szCs w:val="26"/>
        </w:rPr>
        <w:t>6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au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niveau de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cinq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régions. Avec 15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1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la région de </w:t>
      </w:r>
      <w:r w:rsidR="003F0DBA" w:rsidRPr="00F47042">
        <w:rPr>
          <w:rFonts w:ascii="Book Antiqua" w:hAnsi="Book Antiqua" w:cs="Times New Roman"/>
          <w:noProof w:val="0"/>
          <w:sz w:val="26"/>
          <w:szCs w:val="26"/>
        </w:rPr>
        <w:t xml:space="preserve">Fès-Meknès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vient en premier lieu, suivie de </w:t>
      </w:r>
      <w:r w:rsidR="003F0DBA" w:rsidRPr="00F47042">
        <w:rPr>
          <w:rFonts w:ascii="Book Antiqua" w:hAnsi="Book Antiqua" w:cs="Times New Roman"/>
          <w:noProof w:val="0"/>
          <w:sz w:val="26"/>
          <w:szCs w:val="26"/>
        </w:rPr>
        <w:t>Béni Mellal-</w:t>
      </w:r>
      <w:proofErr w:type="spellStart"/>
      <w:r w:rsidR="003F0DBA" w:rsidRPr="00F47042">
        <w:rPr>
          <w:rFonts w:ascii="Book Antiqua" w:hAnsi="Book Antiqua" w:cs="Times New Roman"/>
          <w:noProof w:val="0"/>
          <w:sz w:val="26"/>
          <w:szCs w:val="26"/>
        </w:rPr>
        <w:t>Khénifra</w:t>
      </w:r>
      <w:proofErr w:type="spellEnd"/>
      <w:r w:rsidR="003F0DBA" w:rsidRPr="00F4704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14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4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%), </w:t>
      </w:r>
      <w:r w:rsidR="003F0DBA" w:rsidRPr="008E381E">
        <w:rPr>
          <w:rFonts w:ascii="Book Antiqua" w:hAnsi="Book Antiqua" w:cs="Times New Roman"/>
          <w:noProof w:val="0"/>
          <w:sz w:val="26"/>
          <w:szCs w:val="26"/>
        </w:rPr>
        <w:t xml:space="preserve">l’Oriental 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 xml:space="preserve">(14%),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Tanger-Tétouan-Al Hoceima (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12,9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3F0DBA" w:rsidRPr="003F0DBA">
        <w:rPr>
          <w:rFonts w:ascii="Book Antiqua" w:hAnsi="Book Antiqua" w:cs="Times New Roman"/>
          <w:noProof w:val="0"/>
          <w:sz w:val="26"/>
          <w:szCs w:val="26"/>
        </w:rPr>
        <w:t>Rabat-Salé-</w:t>
      </w:r>
      <w:proofErr w:type="spellStart"/>
      <w:r w:rsidR="003F0DBA" w:rsidRPr="003F0DBA">
        <w:rPr>
          <w:rFonts w:ascii="Book Antiqua" w:hAnsi="Book Antiqua" w:cs="Times New Roman"/>
          <w:noProof w:val="0"/>
          <w:sz w:val="26"/>
          <w:szCs w:val="26"/>
        </w:rPr>
        <w:t>Kénitra</w:t>
      </w:r>
      <w:proofErr w:type="spellEnd"/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10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3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 w:rsidR="0023364B">
        <w:rPr>
          <w:rFonts w:ascii="Book Antiqua" w:hAnsi="Book Antiqua" w:cs="Times New Roman"/>
          <w:noProof w:val="0"/>
          <w:sz w:val="26"/>
          <w:szCs w:val="26"/>
        </w:rPr>
        <w:t>En revanche, 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es niveaux les plus faibles sont </w:t>
      </w:r>
      <w:r w:rsidR="008B3011">
        <w:rPr>
          <w:rFonts w:ascii="Book Antiqua" w:hAnsi="Book Antiqua" w:cs="Times New Roman"/>
          <w:noProof w:val="0"/>
          <w:sz w:val="26"/>
          <w:szCs w:val="26"/>
        </w:rPr>
        <w:t>relevés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dans les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région</w:t>
      </w:r>
      <w:r>
        <w:rPr>
          <w:rFonts w:ascii="Book Antiqua" w:hAnsi="Book Antiqua" w:cs="Times New Roman"/>
          <w:noProof w:val="0"/>
          <w:sz w:val="26"/>
          <w:szCs w:val="26"/>
        </w:rPr>
        <w:t>s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proofErr w:type="spellStart"/>
      <w:r w:rsidR="003F0DBA" w:rsidRPr="008E381E">
        <w:rPr>
          <w:rFonts w:ascii="Book Antiqua" w:hAnsi="Book Antiqua" w:cs="Times New Roman"/>
          <w:noProof w:val="0"/>
          <w:sz w:val="26"/>
          <w:szCs w:val="26"/>
        </w:rPr>
        <w:t>Drâa</w:t>
      </w:r>
      <w:proofErr w:type="spellEnd"/>
      <w:r w:rsidR="003F0DBA" w:rsidRPr="008E381E">
        <w:rPr>
          <w:rFonts w:ascii="Book Antiqua" w:hAnsi="Book Antiqua" w:cs="Times New Roman"/>
          <w:noProof w:val="0"/>
          <w:sz w:val="26"/>
          <w:szCs w:val="26"/>
        </w:rPr>
        <w:t xml:space="preserve">-Tafilalet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(4%)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proofErr w:type="spellStart"/>
      <w:r w:rsidR="003F0DBA" w:rsidRPr="008E381E">
        <w:rPr>
          <w:rFonts w:ascii="Book Antiqua" w:hAnsi="Book Antiqua" w:cs="Times New Roman"/>
          <w:noProof w:val="0"/>
          <w:sz w:val="26"/>
          <w:szCs w:val="26"/>
        </w:rPr>
        <w:t>Guelmim</w:t>
      </w:r>
      <w:proofErr w:type="spellEnd"/>
      <w:r w:rsidR="003F0DBA" w:rsidRPr="008E381E">
        <w:rPr>
          <w:rFonts w:ascii="Book Antiqua" w:hAnsi="Book Antiqua" w:cs="Times New Roman"/>
          <w:noProof w:val="0"/>
          <w:sz w:val="26"/>
          <w:szCs w:val="26"/>
        </w:rPr>
        <w:t xml:space="preserve">-Oued Noun 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(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5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>,</w:t>
      </w:r>
      <w:r w:rsidR="003F0DBA">
        <w:rPr>
          <w:rFonts w:ascii="Book Antiqua" w:hAnsi="Book Antiqua" w:cs="Times New Roman"/>
          <w:noProof w:val="0"/>
          <w:sz w:val="26"/>
          <w:szCs w:val="26"/>
        </w:rPr>
        <w:t>8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7362C4" w:rsidRPr="007362C4" w:rsidRDefault="007362C4" w:rsidP="007362C4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6304E" w:rsidRPr="0066304E" w:rsidRDefault="0066304E" w:rsidP="0066304E">
      <w:pPr>
        <w:bidi w:val="0"/>
        <w:rPr>
          <w:rFonts w:ascii="Book Antiqua" w:hAnsi="Book Antiqua" w:cs="Times New Roman"/>
          <w:sz w:val="8"/>
          <w:szCs w:val="8"/>
        </w:rPr>
      </w:pPr>
    </w:p>
    <w:p w:rsidR="0066304E" w:rsidRPr="00E94782" w:rsidRDefault="0066304E" w:rsidP="0066304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Figure 9 : Taux de sous-emploi selon les régions et le milieu de résidence (en%)</w:t>
      </w:r>
    </w:p>
    <w:p w:rsidR="0066304E" w:rsidRPr="009C447E" w:rsidRDefault="0066304E" w:rsidP="0066304E">
      <w:pPr>
        <w:bidi w:val="0"/>
        <w:rPr>
          <w:rFonts w:ascii="Book Antiqua" w:hAnsi="Book Antiqua" w:cs="Times New Roman"/>
          <w:sz w:val="12"/>
          <w:szCs w:val="12"/>
        </w:rPr>
      </w:pPr>
    </w:p>
    <w:p w:rsidR="0066304E" w:rsidRDefault="0018257C" w:rsidP="0066304E">
      <w:pPr>
        <w:bidi w:val="0"/>
        <w:rPr>
          <w:rFonts w:ascii="Book Antiqua" w:hAnsi="Book Antiqua" w:cs="Times New Roman"/>
          <w:sz w:val="24"/>
          <w:szCs w:val="24"/>
        </w:rPr>
      </w:pPr>
      <w:r w:rsidRPr="0018257C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368550"/>
            <wp:effectExtent l="19050" t="0" r="2794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257C" w:rsidRPr="0018257C" w:rsidRDefault="0018257C" w:rsidP="0018257C">
      <w:pPr>
        <w:jc w:val="right"/>
        <w:rPr>
          <w:sz w:val="8"/>
          <w:szCs w:val="8"/>
        </w:rPr>
      </w:pPr>
    </w:p>
    <w:p w:rsidR="0018257C" w:rsidRDefault="0018257C" w:rsidP="0018257C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7362C4" w:rsidRDefault="007362C4" w:rsidP="007362C4">
      <w:pPr>
        <w:bidi w:val="0"/>
        <w:rPr>
          <w:sz w:val="16"/>
          <w:szCs w:val="16"/>
        </w:rPr>
      </w:pPr>
    </w:p>
    <w:p w:rsidR="007362C4" w:rsidRDefault="007362C4" w:rsidP="007362C4">
      <w:pPr>
        <w:bidi w:val="0"/>
        <w:rPr>
          <w:sz w:val="16"/>
          <w:szCs w:val="16"/>
        </w:rPr>
      </w:pPr>
    </w:p>
    <w:p w:rsidR="00FC1D28" w:rsidRDefault="00FC1D28" w:rsidP="00FC1D28">
      <w:pPr>
        <w:bidi w:val="0"/>
        <w:rPr>
          <w:sz w:val="16"/>
          <w:szCs w:val="16"/>
        </w:rPr>
      </w:pPr>
    </w:p>
    <w:p w:rsidR="00FC1D28" w:rsidRDefault="00FC1D28" w:rsidP="00FC1D28">
      <w:pPr>
        <w:bidi w:val="0"/>
        <w:rPr>
          <w:sz w:val="16"/>
          <w:szCs w:val="16"/>
        </w:rPr>
      </w:pPr>
    </w:p>
    <w:p w:rsidR="00FC1D28" w:rsidRDefault="00FC1D28" w:rsidP="00FC1D28">
      <w:pPr>
        <w:bidi w:val="0"/>
        <w:rPr>
          <w:sz w:val="16"/>
          <w:szCs w:val="16"/>
        </w:rPr>
      </w:pPr>
    </w:p>
    <w:p w:rsidR="00FC1D28" w:rsidRDefault="00FC1D28" w:rsidP="00FC1D28">
      <w:pPr>
        <w:bidi w:val="0"/>
        <w:rPr>
          <w:sz w:val="16"/>
          <w:szCs w:val="16"/>
        </w:rPr>
      </w:pPr>
    </w:p>
    <w:p w:rsidR="00FC1D28" w:rsidRDefault="00FC1D28" w:rsidP="00FC1D28">
      <w:pPr>
        <w:bidi w:val="0"/>
        <w:rPr>
          <w:sz w:val="16"/>
          <w:szCs w:val="16"/>
        </w:rPr>
      </w:pPr>
    </w:p>
    <w:p w:rsidR="00FC1D28" w:rsidRDefault="00FC1D28" w:rsidP="00FC1D28">
      <w:pPr>
        <w:bidi w:val="0"/>
        <w:rPr>
          <w:sz w:val="16"/>
          <w:szCs w:val="16"/>
        </w:rPr>
      </w:pPr>
    </w:p>
    <w:p w:rsidR="00C767E3" w:rsidRPr="00645857" w:rsidRDefault="0021012C" w:rsidP="006F1B04">
      <w:pPr>
        <w:bidi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color w:val="0070C0"/>
          <w:sz w:val="22"/>
          <w:szCs w:val="22"/>
        </w:rPr>
        <w:lastRenderedPageBreak/>
        <w:t xml:space="preserve">Tableau1 : </w:t>
      </w:r>
      <w:r w:rsidR="00C767E3" w:rsidRPr="00645857">
        <w:rPr>
          <w:rFonts w:ascii="Book Antiqua" w:hAnsi="Book Antiqua" w:cs="Times New Roman"/>
          <w:color w:val="0070C0"/>
          <w:sz w:val="22"/>
          <w:szCs w:val="22"/>
        </w:rPr>
        <w:t xml:space="preserve">Indicateurs trimestriels d'activité, d’emploi et de chômage par milieu de résidence </w:t>
      </w:r>
      <w:r w:rsidR="00C767E3"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C767E3" w:rsidRPr="000C77C1" w:rsidRDefault="00C767E3" w:rsidP="00C767E3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C767E3" w:rsidRPr="00645857" w:rsidTr="00031DFB">
        <w:trPr>
          <w:jc w:val="center"/>
        </w:trPr>
        <w:tc>
          <w:tcPr>
            <w:tcW w:w="4348" w:type="dxa"/>
            <w:vMerge w:val="restart"/>
            <w:vAlign w:val="center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2</w:t>
            </w:r>
            <w:r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C767E3" w:rsidRPr="00645857" w:rsidRDefault="00C767E3" w:rsidP="00C767E3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2</w:t>
            </w:r>
            <w:r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</w:t>
            </w:r>
            <w:r>
              <w:rPr>
                <w:rFonts w:ascii="Garamond" w:hAnsi="Garamond"/>
                <w:b/>
                <w:spacing w:val="-2"/>
              </w:rPr>
              <w:t>8</w:t>
            </w:r>
          </w:p>
        </w:tc>
      </w:tr>
      <w:tr w:rsidR="00C74E83" w:rsidRPr="00645857" w:rsidTr="00031DFB">
        <w:trPr>
          <w:trHeight w:val="235"/>
          <w:jc w:val="center"/>
        </w:trPr>
        <w:tc>
          <w:tcPr>
            <w:tcW w:w="4348" w:type="dxa"/>
            <w:vMerge/>
          </w:tcPr>
          <w:p w:rsidR="00C74E83" w:rsidRPr="00645857" w:rsidRDefault="00C74E8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C74E83" w:rsidRPr="00645857" w:rsidRDefault="00C74E83" w:rsidP="0073214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C74E83" w:rsidRPr="00645857" w:rsidRDefault="00C74E83" w:rsidP="0073214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C74E83" w:rsidRPr="00645857" w:rsidRDefault="00C74E83" w:rsidP="0073214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  <w:tc>
          <w:tcPr>
            <w:tcW w:w="1124" w:type="dxa"/>
          </w:tcPr>
          <w:p w:rsidR="00C74E83" w:rsidRPr="00645857" w:rsidRDefault="00C74E8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C74E83" w:rsidRPr="00645857" w:rsidRDefault="00C74E8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C74E83" w:rsidRPr="00645857" w:rsidRDefault="00C74E8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C767E3" w:rsidRPr="00645857" w:rsidTr="00031DFB">
        <w:trPr>
          <w:trHeight w:val="170"/>
          <w:jc w:val="center"/>
        </w:trPr>
        <w:tc>
          <w:tcPr>
            <w:tcW w:w="4348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6 828</w:t>
            </w:r>
          </w:p>
        </w:tc>
        <w:tc>
          <w:tcPr>
            <w:tcW w:w="952" w:type="dxa"/>
            <w:vAlign w:val="center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5 253</w:t>
            </w:r>
          </w:p>
        </w:tc>
        <w:tc>
          <w:tcPr>
            <w:tcW w:w="1123" w:type="dxa"/>
            <w:vAlign w:val="center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12 081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bCs/>
                <w:color w:val="000000"/>
                <w:rtl/>
              </w:rPr>
              <w:t>6891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bCs/>
                <w:color w:val="000000"/>
                <w:rtl/>
              </w:rPr>
              <w:t>5287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bCs/>
                <w:color w:val="000000"/>
                <w:rtl/>
              </w:rPr>
              <w:t>12178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22,1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28,9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25,1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23,0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29,4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25,8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42,3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56,0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47,3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41,6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56,7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47,0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67,7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79,1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72,0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65,8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79,7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71,0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18,2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32,6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23,4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18,6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33,5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23,9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22,3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38,5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28,9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21,9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38,9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28,8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58,4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64,8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60,7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57,8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65,5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60,5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57,7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68,6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61,5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55,8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69,2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60,4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36,4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57,1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43,8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35,8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58,3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43,6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36,9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58,2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47,4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35,8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59,3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47,2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46,7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49,3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47,3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46,0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49,6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46,8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645857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50323E" w:rsidRPr="00CC66CB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5 874</w:t>
            </w:r>
          </w:p>
        </w:tc>
        <w:tc>
          <w:tcPr>
            <w:tcW w:w="952" w:type="dxa"/>
            <w:vAlign w:val="center"/>
          </w:tcPr>
          <w:p w:rsidR="0050323E" w:rsidRPr="00CC66CB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5 084</w:t>
            </w:r>
          </w:p>
        </w:tc>
        <w:tc>
          <w:tcPr>
            <w:tcW w:w="1123" w:type="dxa"/>
            <w:vAlign w:val="center"/>
          </w:tcPr>
          <w:p w:rsidR="0050323E" w:rsidRPr="00CC66CB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10 958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bCs/>
                <w:color w:val="000000"/>
                <w:rtl/>
              </w:rPr>
              <w:t>5949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bCs/>
                <w:color w:val="000000"/>
                <w:rtl/>
              </w:rPr>
              <w:t>5126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bCs/>
                <w:color w:val="000000"/>
                <w:rtl/>
              </w:rPr>
              <w:t>11075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36,4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54,2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42,9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35,9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55,0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50323E">
              <w:rPr>
                <w:rFonts w:ascii="Garamond" w:hAnsi="Garamond" w:cs="Times New Roman"/>
                <w:color w:val="000000"/>
                <w:rtl/>
              </w:rPr>
              <w:t>42,8</w:t>
            </w:r>
          </w:p>
        </w:tc>
      </w:tr>
      <w:tr w:rsidR="0050323E" w:rsidRPr="00645857" w:rsidTr="0050323E">
        <w:trPr>
          <w:trHeight w:val="586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50323E" w:rsidRPr="002541A4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96,6</w:t>
            </w:r>
          </w:p>
        </w:tc>
        <w:tc>
          <w:tcPr>
            <w:tcW w:w="952" w:type="dxa"/>
            <w:vAlign w:val="center"/>
          </w:tcPr>
          <w:p w:rsidR="0050323E" w:rsidRPr="002541A4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64,3</w:t>
            </w:r>
          </w:p>
        </w:tc>
        <w:tc>
          <w:tcPr>
            <w:tcW w:w="1123" w:type="dxa"/>
            <w:vAlign w:val="center"/>
          </w:tcPr>
          <w:p w:rsidR="0050323E" w:rsidRPr="002541A4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81,6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96,6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65,0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82,0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67,3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41,7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57,9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67,3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41,8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58,0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32,5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58,2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41,9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32,4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58,1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41,8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50323E" w:rsidRPr="00B33D27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B33D27">
              <w:rPr>
                <w:rFonts w:ascii="Garamond" w:hAnsi="Garamond" w:cs="Times New Roman"/>
                <w:b/>
                <w:bCs/>
                <w:color w:val="000000"/>
              </w:rPr>
              <w:t>537</w:t>
            </w:r>
          </w:p>
        </w:tc>
        <w:tc>
          <w:tcPr>
            <w:tcW w:w="952" w:type="dxa"/>
            <w:vAlign w:val="center"/>
          </w:tcPr>
          <w:p w:rsidR="0050323E" w:rsidRPr="00B33D27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B33D27">
              <w:rPr>
                <w:rFonts w:ascii="Garamond" w:hAnsi="Garamond" w:cs="Times New Roman"/>
                <w:b/>
                <w:bCs/>
                <w:color w:val="000000"/>
              </w:rPr>
              <w:t>549</w:t>
            </w:r>
          </w:p>
        </w:tc>
        <w:tc>
          <w:tcPr>
            <w:tcW w:w="1123" w:type="dxa"/>
            <w:vAlign w:val="center"/>
          </w:tcPr>
          <w:p w:rsidR="0050323E" w:rsidRPr="00B33D27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B33D27">
              <w:rPr>
                <w:rFonts w:ascii="Garamond" w:hAnsi="Garamond" w:cs="Times New Roman"/>
                <w:b/>
                <w:bCs/>
                <w:color w:val="000000"/>
              </w:rPr>
              <w:t>1 086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</w:rPr>
              <w:t>520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Cs/>
                <w:color w:val="000000"/>
                <w:rtl/>
              </w:rPr>
              <w:t>544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Cs/>
                <w:color w:val="000000"/>
                <w:rtl/>
              </w:rPr>
              <w:t>1064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9,1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10,8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9,9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8,7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10,6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9,6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50323E" w:rsidRPr="00CC66CB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955</w:t>
            </w:r>
          </w:p>
        </w:tc>
        <w:tc>
          <w:tcPr>
            <w:tcW w:w="952" w:type="dxa"/>
            <w:vAlign w:val="center"/>
          </w:tcPr>
          <w:p w:rsidR="0050323E" w:rsidRPr="00CC66CB" w:rsidRDefault="0050323E" w:rsidP="00031DF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169</w:t>
            </w:r>
          </w:p>
        </w:tc>
        <w:tc>
          <w:tcPr>
            <w:tcW w:w="1123" w:type="dxa"/>
            <w:vAlign w:val="center"/>
          </w:tcPr>
          <w:p w:rsidR="0050323E" w:rsidRPr="00CC66CB" w:rsidRDefault="0050323E" w:rsidP="00543836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1 12</w:t>
            </w:r>
            <w:r w:rsidR="00543836">
              <w:rPr>
                <w:rFonts w:ascii="Garamond" w:hAnsi="Garamond" w:cs="Times New Roman"/>
                <w:b/>
                <w:bCs/>
                <w:color w:val="000000"/>
              </w:rPr>
              <w:t>4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Cs/>
                <w:color w:val="000000"/>
                <w:rtl/>
              </w:rPr>
              <w:t>942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Cs/>
                <w:color w:val="000000"/>
                <w:rtl/>
              </w:rPr>
              <w:t>161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50323E">
              <w:rPr>
                <w:rFonts w:ascii="Garamond" w:hAnsi="Garamond" w:cs="Times New Roman"/>
                <w:bCs/>
                <w:color w:val="000000"/>
                <w:rtl/>
              </w:rPr>
              <w:t>1103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37,6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24,2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35,6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37,3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17,4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34,4</w:t>
            </w:r>
          </w:p>
        </w:tc>
      </w:tr>
      <w:tr w:rsidR="0050323E" w:rsidRPr="00645857" w:rsidTr="0050323E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14,0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3,2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9,3</w:t>
            </w:r>
          </w:p>
        </w:tc>
        <w:tc>
          <w:tcPr>
            <w:tcW w:w="1124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13,7</w:t>
            </w:r>
          </w:p>
        </w:tc>
        <w:tc>
          <w:tcPr>
            <w:tcW w:w="1122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3,0</w:t>
            </w:r>
          </w:p>
        </w:tc>
        <w:tc>
          <w:tcPr>
            <w:tcW w:w="1123" w:type="dxa"/>
            <w:vAlign w:val="center"/>
          </w:tcPr>
          <w:p w:rsidR="0050323E" w:rsidRPr="0050323E" w:rsidRDefault="0050323E" w:rsidP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9,1</w:t>
            </w:r>
          </w:p>
        </w:tc>
      </w:tr>
      <w:tr w:rsidR="00C767E3" w:rsidRPr="00645857" w:rsidTr="00031DFB">
        <w:trPr>
          <w:trHeight w:val="284"/>
          <w:jc w:val="center"/>
        </w:trPr>
        <w:tc>
          <w:tcPr>
            <w:tcW w:w="4348" w:type="dxa"/>
          </w:tcPr>
          <w:p w:rsidR="00C767E3" w:rsidRPr="00645857" w:rsidRDefault="00C767E3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bottom"/>
          </w:tcPr>
          <w:p w:rsidR="00C767E3" w:rsidRPr="002541A4" w:rsidRDefault="00C767E3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C767E3" w:rsidRPr="002541A4" w:rsidRDefault="00C767E3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C767E3" w:rsidRPr="002541A4" w:rsidRDefault="00C767E3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C767E3" w:rsidRPr="002541A4" w:rsidRDefault="00C767E3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C767E3" w:rsidRPr="002541A4" w:rsidRDefault="00C767E3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C767E3" w:rsidRPr="002541A4" w:rsidRDefault="00C767E3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11,2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3,4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8,0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11,1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3,6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8,0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23,8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2,7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13,2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22,2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1,8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12,1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 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40,3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9,3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23,5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40,5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8,6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23,1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21,4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3,9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14,6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21,5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3,9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14,9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6,2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1,7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4,4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6,1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1,6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4,3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3,5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0,6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2,2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2,7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0,6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1,8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 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6,1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1,4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3,2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5,5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1,3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2,9</w:t>
            </w:r>
          </w:p>
        </w:tc>
      </w:tr>
      <w:tr w:rsidR="0050323E" w:rsidRPr="00645857" w:rsidTr="00031DFB">
        <w:trPr>
          <w:trHeight w:val="284"/>
          <w:jc w:val="center"/>
        </w:trPr>
        <w:tc>
          <w:tcPr>
            <w:tcW w:w="4348" w:type="dxa"/>
          </w:tcPr>
          <w:p w:rsidR="0050323E" w:rsidRPr="00645857" w:rsidRDefault="0050323E" w:rsidP="00031DFB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19,0</w:t>
            </w:r>
          </w:p>
        </w:tc>
        <w:tc>
          <w:tcPr>
            <w:tcW w:w="952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9,7</w:t>
            </w:r>
          </w:p>
        </w:tc>
        <w:tc>
          <w:tcPr>
            <w:tcW w:w="1123" w:type="dxa"/>
            <w:vAlign w:val="bottom"/>
          </w:tcPr>
          <w:p w:rsidR="0050323E" w:rsidRPr="002541A4" w:rsidRDefault="0050323E" w:rsidP="00031DF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17,0</w:t>
            </w:r>
          </w:p>
        </w:tc>
        <w:tc>
          <w:tcPr>
            <w:tcW w:w="1124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18,6</w:t>
            </w:r>
          </w:p>
        </w:tc>
        <w:tc>
          <w:tcPr>
            <w:tcW w:w="1122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8,8</w:t>
            </w:r>
          </w:p>
        </w:tc>
        <w:tc>
          <w:tcPr>
            <w:tcW w:w="1123" w:type="dxa"/>
            <w:vAlign w:val="center"/>
          </w:tcPr>
          <w:p w:rsidR="0050323E" w:rsidRPr="0050323E" w:rsidRDefault="0050323E">
            <w:pPr>
              <w:jc w:val="center"/>
              <w:rPr>
                <w:rFonts w:ascii="Garamond" w:hAnsi="Garamond" w:cs="Times New Roman"/>
                <w:b/>
                <w:color w:val="000000"/>
              </w:rPr>
            </w:pPr>
            <w:r w:rsidRPr="0050323E">
              <w:rPr>
                <w:rFonts w:ascii="Garamond" w:hAnsi="Garamond" w:cs="Times New Roman"/>
                <w:b/>
                <w:color w:val="000000"/>
                <w:rtl/>
              </w:rPr>
              <w:t>16,5</w:t>
            </w:r>
          </w:p>
        </w:tc>
      </w:tr>
    </w:tbl>
    <w:p w:rsidR="00C767E3" w:rsidRDefault="00C767E3" w:rsidP="00C767E3">
      <w:pPr>
        <w:tabs>
          <w:tab w:val="left" w:pos="-720"/>
        </w:tabs>
        <w:suppressAutoHyphens/>
        <w:jc w:val="right"/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source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5" w:history="1">
        <w:r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21012C" w:rsidRDefault="00104668" w:rsidP="00145E01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  <w:r>
        <w:rPr>
          <w:rFonts w:ascii="Book Antiqua" w:hAnsi="Book Antiqua" w:cs="Times New Roman"/>
          <w:color w:val="0070C0"/>
          <w:sz w:val="22"/>
          <w:szCs w:val="22"/>
        </w:rPr>
        <w:t xml:space="preserve">    </w:t>
      </w:r>
    </w:p>
    <w:p w:rsidR="00104668" w:rsidRDefault="0021012C" w:rsidP="008015FE">
      <w:pPr>
        <w:bidi w:val="0"/>
        <w:ind w:left="-567"/>
        <w:jc w:val="center"/>
        <w:rPr>
          <w:rFonts w:ascii="Book Antiqua" w:hAnsi="Book Antiqua" w:cs="Times New Roman"/>
          <w:color w:val="0070C0"/>
          <w:sz w:val="21"/>
          <w:szCs w:val="21"/>
          <w:vertAlign w:val="superscript"/>
        </w:rPr>
      </w:pPr>
      <w:r w:rsidRPr="0021012C">
        <w:rPr>
          <w:rFonts w:ascii="Book Antiqua" w:hAnsi="Book Antiqua" w:cs="Times New Roman"/>
          <w:color w:val="0070C0"/>
          <w:sz w:val="21"/>
          <w:szCs w:val="21"/>
        </w:rPr>
        <w:lastRenderedPageBreak/>
        <w:t xml:space="preserve">Tableau 2: </w:t>
      </w:r>
      <w:r w:rsidR="00104668" w:rsidRPr="0021012C">
        <w:rPr>
          <w:rFonts w:ascii="Book Antiqua" w:hAnsi="Book Antiqua" w:cs="Times New Roman"/>
          <w:color w:val="0070C0"/>
          <w:sz w:val="21"/>
          <w:szCs w:val="21"/>
        </w:rPr>
        <w:t>Taux d'activité, d’emploi, de chômage et de sous emploi par région et milieu de résidence</w:t>
      </w:r>
      <w:r w:rsidRPr="0021012C">
        <w:rPr>
          <w:rFonts w:ascii="Book Antiqua" w:hAnsi="Book Antiqua" w:cs="Times New Roman"/>
          <w:color w:val="0070C0"/>
          <w:sz w:val="21"/>
          <w:szCs w:val="21"/>
        </w:rPr>
        <w:t xml:space="preserve"> </w:t>
      </w:r>
      <w:r w:rsidR="00104668" w:rsidRPr="0021012C">
        <w:rPr>
          <w:rFonts w:ascii="Book Antiqua" w:hAnsi="Book Antiqua" w:cs="Times New Roman"/>
          <w:color w:val="0070C0"/>
          <w:sz w:val="21"/>
          <w:szCs w:val="21"/>
        </w:rPr>
        <w:t>(en%)</w:t>
      </w:r>
      <w:r w:rsidR="00104668" w:rsidRPr="0021012C">
        <w:rPr>
          <w:rFonts w:ascii="Book Antiqua" w:hAnsi="Book Antiqua" w:cs="Times New Roman"/>
          <w:color w:val="0070C0"/>
          <w:sz w:val="21"/>
          <w:szCs w:val="21"/>
          <w:vertAlign w:val="superscript"/>
        </w:rPr>
        <w:t>(</w:t>
      </w:r>
      <w:r w:rsidR="00145E01" w:rsidRPr="0021012C">
        <w:rPr>
          <w:rFonts w:ascii="Book Antiqua" w:hAnsi="Book Antiqua" w:cs="Times New Roman"/>
          <w:color w:val="0070C0"/>
          <w:sz w:val="21"/>
          <w:szCs w:val="21"/>
          <w:vertAlign w:val="superscript"/>
        </w:rPr>
        <w:t>2</w:t>
      </w:r>
      <w:r w:rsidR="00104668" w:rsidRPr="0021012C">
        <w:rPr>
          <w:rFonts w:ascii="Book Antiqua" w:hAnsi="Book Antiqua" w:cs="Times New Roman"/>
          <w:color w:val="0070C0"/>
          <w:sz w:val="21"/>
          <w:szCs w:val="21"/>
          <w:vertAlign w:val="superscript"/>
        </w:rPr>
        <w:t>)</w:t>
      </w:r>
    </w:p>
    <w:p w:rsidR="0021012C" w:rsidRPr="0021012C" w:rsidRDefault="0021012C" w:rsidP="0021012C">
      <w:pPr>
        <w:bidi w:val="0"/>
        <w:ind w:left="-567"/>
        <w:jc w:val="center"/>
        <w:rPr>
          <w:rFonts w:ascii="Book Antiqua" w:hAnsi="Book Antiqua" w:cs="Times New Roman"/>
          <w:color w:val="0070C0"/>
          <w:sz w:val="6"/>
          <w:szCs w:val="6"/>
          <w:vertAlign w:val="superscript"/>
        </w:rPr>
      </w:pPr>
    </w:p>
    <w:p w:rsidR="00104668" w:rsidRPr="00145E01" w:rsidRDefault="00104668" w:rsidP="00104668">
      <w:pPr>
        <w:pStyle w:val="Corpsdetexte2"/>
        <w:jc w:val="both"/>
        <w:rPr>
          <w:rFonts w:ascii="Book Antiqua" w:hAnsi="Book Antiqua" w:cs="Times New Roman"/>
          <w:sz w:val="4"/>
          <w:szCs w:val="4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104668" w:rsidRPr="00645857" w:rsidTr="00596BF9">
        <w:trPr>
          <w:trHeight w:val="170"/>
          <w:jc w:val="center"/>
        </w:trPr>
        <w:tc>
          <w:tcPr>
            <w:tcW w:w="4348" w:type="dxa"/>
            <w:vMerge w:val="restart"/>
            <w:vAlign w:val="center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104668" w:rsidRPr="00596BF9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596BF9">
              <w:rPr>
                <w:rFonts w:ascii="Garamond" w:hAnsi="Garamond"/>
                <w:b/>
                <w:spacing w:val="-2"/>
                <w:sz w:val="18"/>
                <w:szCs w:val="18"/>
              </w:rPr>
              <w:t>2</w:t>
            </w:r>
            <w:r w:rsidRPr="00596BF9">
              <w:rPr>
                <w:rFonts w:ascii="Garamond" w:hAnsi="Garamond"/>
                <w:b/>
                <w:spacing w:val="-2"/>
                <w:sz w:val="18"/>
                <w:szCs w:val="18"/>
                <w:vertAlign w:val="superscript"/>
              </w:rPr>
              <w:t>ème</w:t>
            </w:r>
            <w:r w:rsidRPr="00596BF9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104668" w:rsidRPr="00596BF9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8"/>
                <w:szCs w:val="18"/>
              </w:rPr>
            </w:pPr>
            <w:r w:rsidRPr="00596BF9">
              <w:rPr>
                <w:rFonts w:ascii="Garamond" w:hAnsi="Garamond"/>
                <w:b/>
                <w:spacing w:val="-2"/>
                <w:sz w:val="18"/>
                <w:szCs w:val="18"/>
              </w:rPr>
              <w:t>2</w:t>
            </w:r>
            <w:r w:rsidRPr="00596BF9">
              <w:rPr>
                <w:rFonts w:ascii="Garamond" w:hAnsi="Garamond"/>
                <w:b/>
                <w:spacing w:val="-2"/>
                <w:sz w:val="18"/>
                <w:szCs w:val="18"/>
                <w:vertAlign w:val="superscript"/>
              </w:rPr>
              <w:t>ème</w:t>
            </w:r>
            <w:r w:rsidRPr="00596BF9">
              <w:rPr>
                <w:rFonts w:ascii="Garamond" w:hAnsi="Garamond"/>
                <w:b/>
                <w:spacing w:val="-2"/>
                <w:sz w:val="18"/>
                <w:szCs w:val="18"/>
              </w:rPr>
              <w:t xml:space="preserve">  trimestre 2018</w:t>
            </w:r>
          </w:p>
        </w:tc>
      </w:tr>
      <w:tr w:rsidR="00C74E83" w:rsidRPr="00645857" w:rsidTr="00596BF9">
        <w:trPr>
          <w:trHeight w:val="170"/>
          <w:jc w:val="center"/>
        </w:trPr>
        <w:tc>
          <w:tcPr>
            <w:tcW w:w="4348" w:type="dxa"/>
            <w:vMerge/>
          </w:tcPr>
          <w:p w:rsidR="00C74E83" w:rsidRPr="00645857" w:rsidRDefault="00C74E83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C74E83" w:rsidRPr="00C74E83" w:rsidRDefault="00C74E83" w:rsidP="0073214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C74E83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952" w:type="dxa"/>
          </w:tcPr>
          <w:p w:rsidR="00C74E83" w:rsidRPr="00C74E83" w:rsidRDefault="00C74E83" w:rsidP="0073214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C74E83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C74E83" w:rsidRPr="00C74E83" w:rsidRDefault="00C74E83" w:rsidP="0073214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C74E83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National</w:t>
            </w:r>
          </w:p>
        </w:tc>
        <w:tc>
          <w:tcPr>
            <w:tcW w:w="1124" w:type="dxa"/>
          </w:tcPr>
          <w:p w:rsidR="00C74E83" w:rsidRPr="00596BF9" w:rsidRDefault="00C74E83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596BF9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1122" w:type="dxa"/>
          </w:tcPr>
          <w:p w:rsidR="00C74E83" w:rsidRPr="00596BF9" w:rsidRDefault="00C74E83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</w:pPr>
            <w:r w:rsidRPr="00596BF9">
              <w:rPr>
                <w:rFonts w:ascii="Garamond" w:hAnsi="Garamond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C74E83" w:rsidRPr="00596BF9" w:rsidRDefault="00C74E83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596BF9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National</w:t>
            </w:r>
          </w:p>
        </w:tc>
      </w:tr>
      <w:tr w:rsidR="00104668" w:rsidRPr="00645857" w:rsidTr="00596BF9">
        <w:trPr>
          <w:trHeight w:val="113"/>
          <w:jc w:val="center"/>
        </w:trPr>
        <w:tc>
          <w:tcPr>
            <w:tcW w:w="4348" w:type="dxa"/>
          </w:tcPr>
          <w:p w:rsidR="00104668" w:rsidRPr="00596BF9" w:rsidRDefault="00104668" w:rsidP="00C722A2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d’activité ( 15 ans et plus )</w:t>
            </w:r>
          </w:p>
        </w:tc>
        <w:tc>
          <w:tcPr>
            <w:tcW w:w="849" w:type="dxa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104668" w:rsidRPr="00645857" w:rsidRDefault="00104668" w:rsidP="00104668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48,8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44,3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46,0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45,6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50,8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41,9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 w:rsidP="00104668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43,6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5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22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44,5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52" w:type="dxa"/>
            <w:vAlign w:val="center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22" w:type="dxa"/>
            <w:vAlign w:val="center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36,5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596BF9" w:rsidRDefault="00E90150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849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52" w:type="dxa"/>
            <w:vAlign w:val="center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24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22" w:type="dxa"/>
            <w:vAlign w:val="center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E90150" w:rsidRPr="00E90150" w:rsidRDefault="00E90150" w:rsidP="00E90150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E90150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71,0</w:t>
            </w:r>
          </w:p>
        </w:tc>
      </w:tr>
      <w:tr w:rsidR="00E90150" w:rsidRPr="00645857" w:rsidTr="007951FF">
        <w:trPr>
          <w:trHeight w:val="113"/>
          <w:jc w:val="center"/>
        </w:trPr>
        <w:tc>
          <w:tcPr>
            <w:tcW w:w="4348" w:type="dxa"/>
          </w:tcPr>
          <w:p w:rsidR="00E90150" w:rsidRPr="0086612A" w:rsidRDefault="00E90150">
            <w:pPr>
              <w:bidi w:val="0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86612A">
              <w:rPr>
                <w:rFonts w:ascii="Book Antiqua" w:hAnsi="Book Antiqua" w:cs="Arial"/>
                <w:b/>
                <w:sz w:val="16"/>
                <w:szCs w:val="16"/>
              </w:rPr>
              <w:t xml:space="preserve">    Total</w:t>
            </w:r>
          </w:p>
        </w:tc>
        <w:tc>
          <w:tcPr>
            <w:tcW w:w="849" w:type="dxa"/>
          </w:tcPr>
          <w:p w:rsidR="00E90150" w:rsidRPr="00975020" w:rsidRDefault="00E90150" w:rsidP="00E90150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975020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52" w:type="dxa"/>
          </w:tcPr>
          <w:p w:rsidR="00E90150" w:rsidRPr="00975020" w:rsidRDefault="00E90150" w:rsidP="00E90150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975020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23" w:type="dxa"/>
          </w:tcPr>
          <w:p w:rsidR="00E90150" w:rsidRPr="00975020" w:rsidRDefault="00E90150" w:rsidP="00E90150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975020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24" w:type="dxa"/>
          </w:tcPr>
          <w:p w:rsidR="00E90150" w:rsidRPr="00975020" w:rsidRDefault="00E90150" w:rsidP="00E90150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975020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22" w:type="dxa"/>
          </w:tcPr>
          <w:p w:rsidR="00E90150" w:rsidRPr="00975020" w:rsidRDefault="00E90150" w:rsidP="00E90150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975020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23" w:type="dxa"/>
          </w:tcPr>
          <w:p w:rsidR="00E90150" w:rsidRPr="00975020" w:rsidRDefault="00E90150" w:rsidP="00E90150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975020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47,0</w:t>
            </w:r>
          </w:p>
        </w:tc>
      </w:tr>
      <w:tr w:rsidR="00596BF9" w:rsidRPr="00645857" w:rsidTr="00596BF9">
        <w:trPr>
          <w:trHeight w:val="113"/>
          <w:jc w:val="center"/>
        </w:trPr>
        <w:tc>
          <w:tcPr>
            <w:tcW w:w="4348" w:type="dxa"/>
          </w:tcPr>
          <w:p w:rsidR="00596BF9" w:rsidRPr="00596BF9" w:rsidRDefault="00596BF9" w:rsidP="00596BF9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d’emploi ( 15 ans et plus )</w:t>
            </w:r>
          </w:p>
        </w:tc>
        <w:tc>
          <w:tcPr>
            <w:tcW w:w="849" w:type="dxa"/>
            <w:vAlign w:val="bottom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Align w:val="bottom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bottom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45,4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38,9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40,9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43,2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46,0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47,1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40,1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38,8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52" w:type="dxa"/>
            <w:vAlign w:val="center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22" w:type="dxa"/>
            <w:vAlign w:val="center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52" w:type="dxa"/>
            <w:vAlign w:val="center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22" w:type="dxa"/>
            <w:vAlign w:val="center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D4718D" w:rsidRPr="00645857" w:rsidTr="007951FF">
        <w:trPr>
          <w:trHeight w:val="113"/>
          <w:jc w:val="center"/>
        </w:trPr>
        <w:tc>
          <w:tcPr>
            <w:tcW w:w="4348" w:type="dxa"/>
          </w:tcPr>
          <w:p w:rsidR="00D4718D" w:rsidRPr="00596BF9" w:rsidRDefault="00D4718D" w:rsidP="00104668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Cs/>
                <w:spacing w:val="-2"/>
                <w:sz w:val="16"/>
                <w:szCs w:val="16"/>
              </w:rPr>
              <w:t xml:space="preserve">      </w:t>
            </w:r>
            <w:r w:rsidRPr="00596BF9">
              <w:rPr>
                <w:rFonts w:ascii="Book Antiqua" w:hAnsi="Book Antiqua" w:cs="Arial"/>
                <w:b/>
                <w:sz w:val="16"/>
                <w:szCs w:val="16"/>
              </w:rPr>
              <w:t>Total</w:t>
            </w:r>
          </w:p>
        </w:tc>
        <w:tc>
          <w:tcPr>
            <w:tcW w:w="849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5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24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22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23" w:type="dxa"/>
          </w:tcPr>
          <w:p w:rsidR="00D4718D" w:rsidRPr="00D4718D" w:rsidRDefault="00D4718D" w:rsidP="00D4718D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D4718D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42,8</w:t>
            </w:r>
          </w:p>
        </w:tc>
      </w:tr>
      <w:tr w:rsidR="00596BF9" w:rsidRPr="00645857" w:rsidTr="00596BF9">
        <w:trPr>
          <w:trHeight w:val="113"/>
          <w:jc w:val="center"/>
        </w:trPr>
        <w:tc>
          <w:tcPr>
            <w:tcW w:w="4348" w:type="dxa"/>
          </w:tcPr>
          <w:p w:rsidR="00596BF9" w:rsidRPr="00596BF9" w:rsidRDefault="00596BF9" w:rsidP="00596BF9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de chômage ( 15 ans et plus )</w:t>
            </w:r>
          </w:p>
        </w:tc>
        <w:tc>
          <w:tcPr>
            <w:tcW w:w="849" w:type="dxa"/>
            <w:vAlign w:val="bottom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Align w:val="bottom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bottom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596BF9" w:rsidRPr="00596BF9" w:rsidRDefault="00596BF9" w:rsidP="0010466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15,4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9,3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5,3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9,6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3566D9" w:rsidRPr="00645857" w:rsidTr="007951FF">
        <w:trPr>
          <w:trHeight w:val="113"/>
          <w:jc w:val="center"/>
        </w:trPr>
        <w:tc>
          <w:tcPr>
            <w:tcW w:w="4348" w:type="dxa"/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849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5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24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2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23" w:type="dxa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3566D9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3566D9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3566D9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3566D9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596BF9" w:rsidRDefault="003566D9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3566D9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596BF9" w:rsidRDefault="003566D9" w:rsidP="007951FF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Cs/>
                <w:spacing w:val="-2"/>
                <w:sz w:val="16"/>
                <w:szCs w:val="16"/>
              </w:rPr>
              <w:t xml:space="preserve">      </w:t>
            </w:r>
            <w:r w:rsidRPr="00596BF9">
              <w:rPr>
                <w:rFonts w:ascii="Book Antiqua" w:hAnsi="Book Antiqua" w:cs="Arial"/>
                <w:b/>
                <w:sz w:val="16"/>
                <w:szCs w:val="16"/>
              </w:rPr>
              <w:t>Total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D9" w:rsidRPr="003566D9" w:rsidRDefault="003566D9" w:rsidP="003566D9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566D9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145E01" w:rsidRPr="00104668" w:rsidTr="00596BF9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1" w:rsidRPr="00596BF9" w:rsidRDefault="00145E01" w:rsidP="00145E01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 Taux de </w:t>
            </w:r>
            <w:r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 xml:space="preserve">sous emploi </w:t>
            </w:r>
            <w:r w:rsidRPr="00596BF9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6"/>
                <w:szCs w:val="16"/>
              </w:rPr>
              <w:t>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5E01" w:rsidRPr="00596BF9" w:rsidRDefault="00145E01" w:rsidP="007951FF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5E01" w:rsidRPr="00596BF9" w:rsidRDefault="00145E01" w:rsidP="007951FF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5E01" w:rsidRPr="00596BF9" w:rsidRDefault="00145E01" w:rsidP="007951FF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01" w:rsidRPr="00596BF9" w:rsidRDefault="00145E01" w:rsidP="007951FF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01" w:rsidRPr="00596BF9" w:rsidRDefault="00145E01" w:rsidP="007951FF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01" w:rsidRPr="00596BF9" w:rsidRDefault="00145E01" w:rsidP="007951FF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2 : Oriental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3 : Fès-Meknès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15,1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10,3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14,4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7 : Marrakech-Safi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8 : Drâa-Tafilalet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9 : Souss-Massa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5,8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6,9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bidi w:val="0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596BF9">
              <w:rPr>
                <w:rFonts w:ascii="Book Antiqua" w:hAnsi="Book Antiqua" w:cs="Arial"/>
                <w:bCs/>
                <w:sz w:val="16"/>
                <w:szCs w:val="16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3476B8" w:rsidRPr="00104668" w:rsidTr="007951FF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596BF9" w:rsidRDefault="003476B8" w:rsidP="007951FF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6"/>
                <w:szCs w:val="16"/>
              </w:rPr>
            </w:pPr>
            <w:r w:rsidRPr="00596BF9">
              <w:rPr>
                <w:rFonts w:ascii="Book Antiqua" w:hAnsi="Book Antiqua" w:cs="Times New Roman"/>
                <w:bCs/>
                <w:spacing w:val="-2"/>
                <w:sz w:val="16"/>
                <w:szCs w:val="16"/>
              </w:rPr>
              <w:t xml:space="preserve">      </w:t>
            </w:r>
            <w:r w:rsidRPr="00596BF9">
              <w:rPr>
                <w:rFonts w:ascii="Book Antiqua" w:hAnsi="Book Antiqua" w:cs="Arial"/>
                <w:b/>
                <w:sz w:val="16"/>
                <w:szCs w:val="16"/>
              </w:rPr>
              <w:t>Total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8" w:rsidRPr="003476B8" w:rsidRDefault="003476B8" w:rsidP="003476B8">
            <w:pPr>
              <w:jc w:val="center"/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</w:pPr>
            <w:r w:rsidRPr="003476B8">
              <w:rPr>
                <w:rFonts w:ascii="Garamond" w:hAnsi="Garamond" w:cs="Times New Roman"/>
                <w:b/>
                <w:color w:val="000000"/>
                <w:sz w:val="18"/>
                <w:szCs w:val="18"/>
              </w:rPr>
              <w:t>9,6</w:t>
            </w:r>
          </w:p>
        </w:tc>
      </w:tr>
    </w:tbl>
    <w:p w:rsidR="0050323E" w:rsidRDefault="00104668" w:rsidP="00921C3D">
      <w:pPr>
        <w:tabs>
          <w:tab w:val="left" w:pos="-720"/>
        </w:tabs>
        <w:suppressAutoHyphens/>
        <w:jc w:val="right"/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source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</w:t>
      </w:r>
      <w:r w:rsidR="00E91639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>ationale sur l'</w:t>
      </w:r>
      <w:r w:rsidR="00E91639">
        <w:rPr>
          <w:rFonts w:ascii="Book Antiqua" w:hAnsi="Book Antiqua" w:cs="Times New Roman"/>
          <w:b/>
          <w:spacing w:val="-2"/>
          <w:sz w:val="16"/>
          <w:szCs w:val="16"/>
        </w:rPr>
        <w:t>E</w:t>
      </w:r>
      <w:r w:rsidRPr="00E10ACC">
        <w:rPr>
          <w:rFonts w:ascii="Book Antiqua" w:hAnsi="Book Antiqua" w:cs="Times New Roman"/>
          <w:b/>
          <w:spacing w:val="-2"/>
          <w:sz w:val="16"/>
          <w:szCs w:val="16"/>
        </w:rPr>
        <w:t>mploi</w:t>
      </w:r>
      <w:r w:rsidR="0086612A">
        <w:rPr>
          <w:rFonts w:ascii="Book Antiqua" w:hAnsi="Book Antiqua" w:cs="Times New Roman"/>
          <w:b/>
          <w:spacing w:val="-2"/>
          <w:sz w:val="16"/>
          <w:szCs w:val="16"/>
        </w:rPr>
        <w:t>, HCP,DS</w:t>
      </w:r>
      <w:r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. </w:t>
      </w:r>
      <w:r w:rsidR="0086612A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D4718D">
        <w:rPr>
          <w:rFonts w:ascii="Book Antiqua" w:hAnsi="Book Antiqua" w:cs="Times New Roman"/>
          <w:b/>
          <w:spacing w:val="-2"/>
          <w:sz w:val="16"/>
          <w:szCs w:val="16"/>
        </w:rPr>
        <w:t>*</w:t>
      </w:r>
      <w:r w:rsidR="0086612A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 : </w:t>
      </w:r>
      <w:r w:rsidR="00E91639">
        <w:rPr>
          <w:rFonts w:ascii="Book Antiqua" w:hAnsi="Book Antiqua" w:cs="Times New Roman"/>
          <w:b/>
          <w:spacing w:val="-2"/>
          <w:sz w:val="16"/>
          <w:szCs w:val="16"/>
        </w:rPr>
        <w:t>I</w:t>
      </w:r>
      <w:r w:rsidR="0086612A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nformation </w:t>
      </w:r>
      <w:r w:rsidR="00E91639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86612A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on </w:t>
      </w:r>
      <w:r w:rsidR="00E91639">
        <w:rPr>
          <w:rFonts w:ascii="Book Antiqua" w:hAnsi="Book Antiqua" w:cs="Times New Roman"/>
          <w:b/>
          <w:spacing w:val="-2"/>
          <w:sz w:val="16"/>
          <w:szCs w:val="16"/>
        </w:rPr>
        <w:t>S</w:t>
      </w:r>
      <w:r w:rsidR="0086612A" w:rsidRPr="0086612A">
        <w:rPr>
          <w:rFonts w:ascii="Book Antiqua" w:hAnsi="Book Antiqua" w:cs="Times New Roman"/>
          <w:b/>
          <w:spacing w:val="-2"/>
          <w:sz w:val="16"/>
          <w:szCs w:val="16"/>
        </w:rPr>
        <w:t>ignificative.</w:t>
      </w:r>
      <w:r w:rsidR="0086612A">
        <w:rPr>
          <w:rFonts w:ascii="Book Antiqua" w:hAnsi="Book Antiqua" w:cs="Times New Roman"/>
          <w:bCs/>
          <w:spacing w:val="-2"/>
          <w:sz w:val="16"/>
          <w:szCs w:val="16"/>
        </w:rPr>
        <w:t xml:space="preserve"> </w:t>
      </w:r>
      <w:r w:rsidRPr="00E10ACC">
        <w:rPr>
          <w:rFonts w:ascii="Book Antiqua" w:hAnsi="Book Antiqua" w:cs="Times New Roman"/>
          <w:b/>
          <w:sz w:val="16"/>
          <w:szCs w:val="16"/>
        </w:rPr>
        <w:t>(</w:t>
      </w:r>
      <w:r w:rsidR="00145E01">
        <w:rPr>
          <w:rFonts w:ascii="Book Antiqua" w:hAnsi="Book Antiqua" w:cs="Times New Roman"/>
          <w:b/>
          <w:sz w:val="16"/>
          <w:szCs w:val="16"/>
        </w:rPr>
        <w:t>2</w:t>
      </w:r>
      <w:r w:rsidRPr="00E10ACC">
        <w:rPr>
          <w:rFonts w:ascii="Book Antiqua" w:hAnsi="Book Antiqua" w:cs="Times New Roman"/>
          <w:b/>
          <w:sz w:val="16"/>
          <w:szCs w:val="16"/>
        </w:rPr>
        <w:t>)</w:t>
      </w:r>
      <w:r w:rsidR="00921C3D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86612A">
        <w:rPr>
          <w:rFonts w:ascii="Book Antiqua" w:hAnsi="Book Antiqua" w:cs="Times New Roman"/>
          <w:b/>
          <w:sz w:val="16"/>
          <w:szCs w:val="16"/>
        </w:rPr>
        <w:t>P</w:t>
      </w:r>
      <w:r w:rsidR="0086612A" w:rsidRPr="00E10ACC">
        <w:rPr>
          <w:rFonts w:ascii="Book Antiqua" w:hAnsi="Book Antiqua" w:cs="Times New Roman"/>
          <w:b/>
          <w:sz w:val="16"/>
          <w:szCs w:val="16"/>
        </w:rPr>
        <w:t xml:space="preserve">our </w:t>
      </w:r>
      <w:r w:rsidR="0086612A">
        <w:rPr>
          <w:rFonts w:ascii="Book Antiqua" w:hAnsi="Book Antiqua" w:cs="Times New Roman"/>
          <w:b/>
          <w:sz w:val="16"/>
          <w:szCs w:val="16"/>
        </w:rPr>
        <w:t>chacune des régions, d</w:t>
      </w:r>
      <w:r w:rsidR="00145E01">
        <w:rPr>
          <w:rFonts w:ascii="Book Antiqua" w:hAnsi="Book Antiqua" w:cs="Times New Roman"/>
          <w:b/>
          <w:sz w:val="16"/>
          <w:szCs w:val="16"/>
        </w:rPr>
        <w:t>e plus ample informations sur le marché du trava</w:t>
      </w:r>
      <w:r w:rsidR="00921C3D">
        <w:rPr>
          <w:rFonts w:ascii="Book Antiqua" w:hAnsi="Book Antiqua" w:cs="Times New Roman"/>
          <w:b/>
          <w:sz w:val="16"/>
          <w:szCs w:val="16"/>
        </w:rPr>
        <w:t>i</w:t>
      </w:r>
      <w:r w:rsidR="00145E01">
        <w:rPr>
          <w:rFonts w:ascii="Book Antiqua" w:hAnsi="Book Antiqua" w:cs="Times New Roman"/>
          <w:b/>
          <w:sz w:val="16"/>
          <w:szCs w:val="16"/>
        </w:rPr>
        <w:t>l</w:t>
      </w:r>
      <w:r w:rsidR="0086612A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921C3D">
        <w:rPr>
          <w:rFonts w:ascii="Book Antiqua" w:hAnsi="Book Antiqua" w:cs="Times New Roman"/>
          <w:b/>
          <w:sz w:val="16"/>
          <w:szCs w:val="16"/>
        </w:rPr>
        <w:t xml:space="preserve">seront disponibles, dans les jours à venir, </w:t>
      </w:r>
      <w:r w:rsidR="00145E01">
        <w:rPr>
          <w:rFonts w:ascii="Book Antiqua" w:hAnsi="Book Antiqua" w:cs="Times New Roman"/>
          <w:b/>
          <w:sz w:val="16"/>
          <w:szCs w:val="16"/>
        </w:rPr>
        <w:t>sur le si</w:t>
      </w:r>
      <w:r w:rsidRPr="00E10ACC">
        <w:rPr>
          <w:rFonts w:ascii="Book Antiqua" w:hAnsi="Book Antiqua" w:cs="Times New Roman"/>
          <w:b/>
          <w:sz w:val="16"/>
          <w:szCs w:val="16"/>
        </w:rPr>
        <w:t>te web du HCP</w:t>
      </w:r>
      <w:r w:rsidR="00921C3D">
        <w:rPr>
          <w:rFonts w:ascii="Book Antiqua" w:hAnsi="Book Antiqua" w:cs="Times New Roman"/>
          <w:b/>
          <w:sz w:val="16"/>
          <w:szCs w:val="16"/>
        </w:rPr>
        <w:t xml:space="preserve"> : </w:t>
      </w:r>
      <w:hyperlink r:id="rId16" w:history="1">
        <w:r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50323E" w:rsidSect="00656156">
      <w:footerReference w:type="even" r:id="rId17"/>
      <w:footerReference w:type="default" r:id="rId18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23" w:rsidRDefault="00363723" w:rsidP="009B7BDC">
      <w:r>
        <w:separator/>
      </w:r>
    </w:p>
  </w:endnote>
  <w:endnote w:type="continuationSeparator" w:id="0">
    <w:p w:rsidR="00363723" w:rsidRDefault="00363723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4C" w:rsidRDefault="007008B0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73214C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73214C" w:rsidRDefault="007321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4C" w:rsidRDefault="007008B0">
    <w:pPr>
      <w:pStyle w:val="Pieddepage"/>
      <w:jc w:val="center"/>
    </w:pPr>
    <w:fldSimple w:instr=" PAGE   \* MERGEFORMAT ">
      <w:r w:rsidR="007476F0">
        <w:rPr>
          <w:rtl/>
        </w:rPr>
        <w:t>1</w:t>
      </w:r>
    </w:fldSimple>
  </w:p>
  <w:p w:rsidR="0073214C" w:rsidRDefault="007321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23" w:rsidRDefault="00363723" w:rsidP="009B7BDC">
      <w:r>
        <w:separator/>
      </w:r>
    </w:p>
  </w:footnote>
  <w:footnote w:type="continuationSeparator" w:id="0">
    <w:p w:rsidR="00363723" w:rsidRDefault="00363723" w:rsidP="009B7BDC">
      <w:r>
        <w:continuationSeparator/>
      </w:r>
    </w:p>
  </w:footnote>
  <w:footnote w:id="1">
    <w:p w:rsidR="0073214C" w:rsidRPr="00006F8E" w:rsidRDefault="0073214C" w:rsidP="000B32B3">
      <w:pPr>
        <w:pStyle w:val="Notedebasdepage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>(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footnoteRef/>
      </w: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) 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 </w:t>
      </w:r>
      <w:r w:rsidRPr="00006F8E">
        <w:rPr>
          <w:rFonts w:ascii="Book Antiqua" w:hAnsi="Book Antiqua"/>
          <w:sz w:val="18"/>
          <w:szCs w:val="18"/>
        </w:rPr>
        <w:t>Le sous emploi est constitué d’une composante lié</w:t>
      </w:r>
      <w:r>
        <w:rPr>
          <w:rFonts w:ascii="Book Antiqua" w:hAnsi="Book Antiqua"/>
          <w:sz w:val="18"/>
          <w:szCs w:val="18"/>
        </w:rPr>
        <w:t>e</w:t>
      </w:r>
      <w:r w:rsidRPr="00006F8E">
        <w:rPr>
          <w:rFonts w:ascii="Book Antiqua" w:hAnsi="Book Antiqua"/>
          <w:sz w:val="18"/>
          <w:szCs w:val="18"/>
        </w:rPr>
        <w:t xml:space="preserve"> au nombre d’heures travaillées et d’une autre liée aux autres formes d’emploi</w:t>
      </w:r>
      <w:r>
        <w:rPr>
          <w:rFonts w:ascii="Book Antiqua" w:hAnsi="Book Antiqua"/>
          <w:sz w:val="18"/>
          <w:szCs w:val="18"/>
        </w:rPr>
        <w:t>s</w:t>
      </w:r>
      <w:r w:rsidRPr="00006F8E">
        <w:rPr>
          <w:rFonts w:ascii="Book Antiqua" w:hAnsi="Book Antiqua"/>
          <w:sz w:val="18"/>
          <w:szCs w:val="18"/>
        </w:rPr>
        <w:t xml:space="preserve"> inadéquats notamment, l’insuffisance du revenu du travail et l’inadéquation entre la formation et l’emploi.</w:t>
      </w:r>
    </w:p>
  </w:footnote>
  <w:footnote w:id="2">
    <w:p w:rsidR="0073214C" w:rsidRPr="00722A3E" w:rsidRDefault="0073214C" w:rsidP="0018257C">
      <w:pPr>
        <w:pStyle w:val="Notedebasdepage"/>
        <w:rPr>
          <w:sz w:val="18"/>
          <w:szCs w:val="18"/>
        </w:rPr>
      </w:pPr>
      <w:r w:rsidRPr="00722A3E">
        <w:rPr>
          <w:rStyle w:val="Appelnotedebasdep"/>
          <w:sz w:val="18"/>
          <w:szCs w:val="18"/>
        </w:rPr>
        <w:footnoteRef/>
      </w:r>
      <w:r w:rsidRPr="00722A3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722A3E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principaux indicateurs sur le marché du travail au niveau régional sont disponibles dans le </w:t>
      </w:r>
      <w:r w:rsidRPr="00722A3E">
        <w:rPr>
          <w:sz w:val="18"/>
          <w:szCs w:val="18"/>
        </w:rPr>
        <w:t>Tableau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36D5"/>
    <w:rsid w:val="00004F06"/>
    <w:rsid w:val="000067CA"/>
    <w:rsid w:val="00011D3D"/>
    <w:rsid w:val="00013BA3"/>
    <w:rsid w:val="00014582"/>
    <w:rsid w:val="00014CF6"/>
    <w:rsid w:val="000202F5"/>
    <w:rsid w:val="0002267C"/>
    <w:rsid w:val="000232B7"/>
    <w:rsid w:val="00024B90"/>
    <w:rsid w:val="000270BA"/>
    <w:rsid w:val="0003105E"/>
    <w:rsid w:val="00031DFB"/>
    <w:rsid w:val="00031FF6"/>
    <w:rsid w:val="000321DC"/>
    <w:rsid w:val="00032ECC"/>
    <w:rsid w:val="00034227"/>
    <w:rsid w:val="0003474C"/>
    <w:rsid w:val="00034E9E"/>
    <w:rsid w:val="0003694C"/>
    <w:rsid w:val="000371EE"/>
    <w:rsid w:val="00041421"/>
    <w:rsid w:val="00041CFC"/>
    <w:rsid w:val="00045ADB"/>
    <w:rsid w:val="00050424"/>
    <w:rsid w:val="000504B2"/>
    <w:rsid w:val="00050A74"/>
    <w:rsid w:val="00051B7D"/>
    <w:rsid w:val="00053261"/>
    <w:rsid w:val="000535DC"/>
    <w:rsid w:val="00053C02"/>
    <w:rsid w:val="00053E33"/>
    <w:rsid w:val="0005515C"/>
    <w:rsid w:val="000602F1"/>
    <w:rsid w:val="00061F04"/>
    <w:rsid w:val="00062969"/>
    <w:rsid w:val="00063B96"/>
    <w:rsid w:val="00067BF6"/>
    <w:rsid w:val="00070C32"/>
    <w:rsid w:val="00072D21"/>
    <w:rsid w:val="00073EAF"/>
    <w:rsid w:val="00076C19"/>
    <w:rsid w:val="000777D9"/>
    <w:rsid w:val="00077CA6"/>
    <w:rsid w:val="00080969"/>
    <w:rsid w:val="000818D5"/>
    <w:rsid w:val="00081E34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14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32B3"/>
    <w:rsid w:val="000B4082"/>
    <w:rsid w:val="000B40A9"/>
    <w:rsid w:val="000B7C44"/>
    <w:rsid w:val="000C0A3F"/>
    <w:rsid w:val="000C14C7"/>
    <w:rsid w:val="000C1515"/>
    <w:rsid w:val="000C333C"/>
    <w:rsid w:val="000C3880"/>
    <w:rsid w:val="000C3F2F"/>
    <w:rsid w:val="000C55E7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E173A"/>
    <w:rsid w:val="000E35C2"/>
    <w:rsid w:val="000E3932"/>
    <w:rsid w:val="000E39ED"/>
    <w:rsid w:val="000E520F"/>
    <w:rsid w:val="000F06FA"/>
    <w:rsid w:val="000F0F08"/>
    <w:rsid w:val="000F2AC1"/>
    <w:rsid w:val="000F3CD3"/>
    <w:rsid w:val="000F5277"/>
    <w:rsid w:val="000F6E48"/>
    <w:rsid w:val="00100B48"/>
    <w:rsid w:val="00103D01"/>
    <w:rsid w:val="00104668"/>
    <w:rsid w:val="00104C01"/>
    <w:rsid w:val="00105507"/>
    <w:rsid w:val="00105F5B"/>
    <w:rsid w:val="00106903"/>
    <w:rsid w:val="0010723B"/>
    <w:rsid w:val="00107266"/>
    <w:rsid w:val="001079B3"/>
    <w:rsid w:val="001142FC"/>
    <w:rsid w:val="001149F3"/>
    <w:rsid w:val="001154E9"/>
    <w:rsid w:val="00115E39"/>
    <w:rsid w:val="00121E86"/>
    <w:rsid w:val="00122067"/>
    <w:rsid w:val="00124191"/>
    <w:rsid w:val="00125A7B"/>
    <w:rsid w:val="00130230"/>
    <w:rsid w:val="00134887"/>
    <w:rsid w:val="00136051"/>
    <w:rsid w:val="00136EF4"/>
    <w:rsid w:val="001370F6"/>
    <w:rsid w:val="00137512"/>
    <w:rsid w:val="001377D7"/>
    <w:rsid w:val="00141451"/>
    <w:rsid w:val="00141B87"/>
    <w:rsid w:val="00143672"/>
    <w:rsid w:val="0014456F"/>
    <w:rsid w:val="00145712"/>
    <w:rsid w:val="00145E01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2C3B"/>
    <w:rsid w:val="0017384A"/>
    <w:rsid w:val="00176A6B"/>
    <w:rsid w:val="00180F59"/>
    <w:rsid w:val="0018257C"/>
    <w:rsid w:val="00182B14"/>
    <w:rsid w:val="00183B22"/>
    <w:rsid w:val="00191D38"/>
    <w:rsid w:val="00192C7A"/>
    <w:rsid w:val="00193E74"/>
    <w:rsid w:val="00196031"/>
    <w:rsid w:val="00197DD9"/>
    <w:rsid w:val="001A1000"/>
    <w:rsid w:val="001A26CC"/>
    <w:rsid w:val="001A2FBA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F0CDE"/>
    <w:rsid w:val="001F5D2F"/>
    <w:rsid w:val="001F7274"/>
    <w:rsid w:val="00200153"/>
    <w:rsid w:val="00200DD0"/>
    <w:rsid w:val="00201055"/>
    <w:rsid w:val="00201C59"/>
    <w:rsid w:val="00203B9A"/>
    <w:rsid w:val="00204404"/>
    <w:rsid w:val="00205B08"/>
    <w:rsid w:val="00206359"/>
    <w:rsid w:val="0020642E"/>
    <w:rsid w:val="00207BA8"/>
    <w:rsid w:val="0021012C"/>
    <w:rsid w:val="00211C48"/>
    <w:rsid w:val="00212B1D"/>
    <w:rsid w:val="00213DF5"/>
    <w:rsid w:val="00214325"/>
    <w:rsid w:val="002152BE"/>
    <w:rsid w:val="00224A26"/>
    <w:rsid w:val="00226434"/>
    <w:rsid w:val="002266DF"/>
    <w:rsid w:val="00232484"/>
    <w:rsid w:val="002335AD"/>
    <w:rsid w:val="002335BD"/>
    <w:rsid w:val="0023364B"/>
    <w:rsid w:val="002362C2"/>
    <w:rsid w:val="002366AA"/>
    <w:rsid w:val="002401EC"/>
    <w:rsid w:val="00240C92"/>
    <w:rsid w:val="002418DA"/>
    <w:rsid w:val="00244174"/>
    <w:rsid w:val="00244488"/>
    <w:rsid w:val="00245679"/>
    <w:rsid w:val="00245D10"/>
    <w:rsid w:val="00246DBB"/>
    <w:rsid w:val="00246FAD"/>
    <w:rsid w:val="00247433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860FA"/>
    <w:rsid w:val="00286BA9"/>
    <w:rsid w:val="002904B2"/>
    <w:rsid w:val="002904D5"/>
    <w:rsid w:val="00291E1C"/>
    <w:rsid w:val="002927C0"/>
    <w:rsid w:val="00294DB0"/>
    <w:rsid w:val="0029702A"/>
    <w:rsid w:val="00297F0C"/>
    <w:rsid w:val="002A529C"/>
    <w:rsid w:val="002A705A"/>
    <w:rsid w:val="002B4A90"/>
    <w:rsid w:val="002B6766"/>
    <w:rsid w:val="002B7327"/>
    <w:rsid w:val="002C0306"/>
    <w:rsid w:val="002C0E45"/>
    <w:rsid w:val="002C5E0A"/>
    <w:rsid w:val="002C6F14"/>
    <w:rsid w:val="002D215C"/>
    <w:rsid w:val="002D2713"/>
    <w:rsid w:val="002D3A05"/>
    <w:rsid w:val="002D50D3"/>
    <w:rsid w:val="002D52E3"/>
    <w:rsid w:val="002E3D9E"/>
    <w:rsid w:val="002E5331"/>
    <w:rsid w:val="002E5E89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7067"/>
    <w:rsid w:val="0030747B"/>
    <w:rsid w:val="00310647"/>
    <w:rsid w:val="00311472"/>
    <w:rsid w:val="0031272B"/>
    <w:rsid w:val="003147DC"/>
    <w:rsid w:val="0031789D"/>
    <w:rsid w:val="00321589"/>
    <w:rsid w:val="003234EF"/>
    <w:rsid w:val="003243C6"/>
    <w:rsid w:val="00324D85"/>
    <w:rsid w:val="00326668"/>
    <w:rsid w:val="0033138F"/>
    <w:rsid w:val="003327AC"/>
    <w:rsid w:val="00332FCB"/>
    <w:rsid w:val="003336CF"/>
    <w:rsid w:val="003339D0"/>
    <w:rsid w:val="00333E03"/>
    <w:rsid w:val="00335229"/>
    <w:rsid w:val="003357ED"/>
    <w:rsid w:val="003406FA"/>
    <w:rsid w:val="00346C90"/>
    <w:rsid w:val="003476B8"/>
    <w:rsid w:val="00350E17"/>
    <w:rsid w:val="0035192E"/>
    <w:rsid w:val="0035285B"/>
    <w:rsid w:val="00354F8F"/>
    <w:rsid w:val="003559CF"/>
    <w:rsid w:val="003566D9"/>
    <w:rsid w:val="00356D69"/>
    <w:rsid w:val="0035750D"/>
    <w:rsid w:val="0036114C"/>
    <w:rsid w:val="00363723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352E"/>
    <w:rsid w:val="00387079"/>
    <w:rsid w:val="003916BC"/>
    <w:rsid w:val="00391E0C"/>
    <w:rsid w:val="00392DE5"/>
    <w:rsid w:val="003942D1"/>
    <w:rsid w:val="003947EF"/>
    <w:rsid w:val="003974FC"/>
    <w:rsid w:val="0039754C"/>
    <w:rsid w:val="003A41F5"/>
    <w:rsid w:val="003A4FA4"/>
    <w:rsid w:val="003B1344"/>
    <w:rsid w:val="003B14DA"/>
    <w:rsid w:val="003B2C21"/>
    <w:rsid w:val="003B3864"/>
    <w:rsid w:val="003B532C"/>
    <w:rsid w:val="003B6BD1"/>
    <w:rsid w:val="003C1233"/>
    <w:rsid w:val="003C7C3E"/>
    <w:rsid w:val="003D3F08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3F0DBA"/>
    <w:rsid w:val="00401B35"/>
    <w:rsid w:val="00402747"/>
    <w:rsid w:val="00402C0A"/>
    <w:rsid w:val="004058D1"/>
    <w:rsid w:val="00407137"/>
    <w:rsid w:val="00407321"/>
    <w:rsid w:val="00411874"/>
    <w:rsid w:val="00415FC5"/>
    <w:rsid w:val="00416531"/>
    <w:rsid w:val="00416BCB"/>
    <w:rsid w:val="0042300F"/>
    <w:rsid w:val="004239C2"/>
    <w:rsid w:val="00430900"/>
    <w:rsid w:val="00436005"/>
    <w:rsid w:val="00443063"/>
    <w:rsid w:val="004438FD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51A"/>
    <w:rsid w:val="00463923"/>
    <w:rsid w:val="0046540F"/>
    <w:rsid w:val="00466A26"/>
    <w:rsid w:val="0047003F"/>
    <w:rsid w:val="004714A7"/>
    <w:rsid w:val="00473081"/>
    <w:rsid w:val="004730E4"/>
    <w:rsid w:val="00473D2A"/>
    <w:rsid w:val="00475616"/>
    <w:rsid w:val="00475ADB"/>
    <w:rsid w:val="00480436"/>
    <w:rsid w:val="004818EB"/>
    <w:rsid w:val="00482CD8"/>
    <w:rsid w:val="0048324E"/>
    <w:rsid w:val="00483EEA"/>
    <w:rsid w:val="00484F28"/>
    <w:rsid w:val="004850F2"/>
    <w:rsid w:val="00485161"/>
    <w:rsid w:val="00485825"/>
    <w:rsid w:val="004865A5"/>
    <w:rsid w:val="00486714"/>
    <w:rsid w:val="00486A69"/>
    <w:rsid w:val="004949BA"/>
    <w:rsid w:val="0049522F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C3146"/>
    <w:rsid w:val="004C3E90"/>
    <w:rsid w:val="004C65BB"/>
    <w:rsid w:val="004D5F28"/>
    <w:rsid w:val="004D5FBA"/>
    <w:rsid w:val="004E191F"/>
    <w:rsid w:val="004E591D"/>
    <w:rsid w:val="004E5F1B"/>
    <w:rsid w:val="004F1682"/>
    <w:rsid w:val="004F19A4"/>
    <w:rsid w:val="004F377E"/>
    <w:rsid w:val="004F7B85"/>
    <w:rsid w:val="004F7EDC"/>
    <w:rsid w:val="0050184E"/>
    <w:rsid w:val="0050323E"/>
    <w:rsid w:val="005049E1"/>
    <w:rsid w:val="005073A0"/>
    <w:rsid w:val="0051011B"/>
    <w:rsid w:val="005107C6"/>
    <w:rsid w:val="005146C1"/>
    <w:rsid w:val="00515FF7"/>
    <w:rsid w:val="00516A0D"/>
    <w:rsid w:val="00516ACE"/>
    <w:rsid w:val="005206DF"/>
    <w:rsid w:val="00520F1C"/>
    <w:rsid w:val="0052168E"/>
    <w:rsid w:val="0052199A"/>
    <w:rsid w:val="00522B80"/>
    <w:rsid w:val="00526EC4"/>
    <w:rsid w:val="005271FB"/>
    <w:rsid w:val="0053115F"/>
    <w:rsid w:val="0053260B"/>
    <w:rsid w:val="00532C03"/>
    <w:rsid w:val="00532C83"/>
    <w:rsid w:val="00534907"/>
    <w:rsid w:val="00535072"/>
    <w:rsid w:val="00535CDB"/>
    <w:rsid w:val="00542BFE"/>
    <w:rsid w:val="00543836"/>
    <w:rsid w:val="005450D3"/>
    <w:rsid w:val="0054799F"/>
    <w:rsid w:val="00551DEF"/>
    <w:rsid w:val="0055311A"/>
    <w:rsid w:val="00553EAF"/>
    <w:rsid w:val="00556660"/>
    <w:rsid w:val="00556844"/>
    <w:rsid w:val="005575CD"/>
    <w:rsid w:val="00560D4E"/>
    <w:rsid w:val="00561BBC"/>
    <w:rsid w:val="00562615"/>
    <w:rsid w:val="00566CC3"/>
    <w:rsid w:val="00567A38"/>
    <w:rsid w:val="00567C6D"/>
    <w:rsid w:val="005712EB"/>
    <w:rsid w:val="00572032"/>
    <w:rsid w:val="0057242B"/>
    <w:rsid w:val="00573B4F"/>
    <w:rsid w:val="005757FC"/>
    <w:rsid w:val="0058340E"/>
    <w:rsid w:val="0058396E"/>
    <w:rsid w:val="0058541B"/>
    <w:rsid w:val="00586D40"/>
    <w:rsid w:val="00586FB3"/>
    <w:rsid w:val="0058746A"/>
    <w:rsid w:val="00587F1E"/>
    <w:rsid w:val="00592218"/>
    <w:rsid w:val="00592C17"/>
    <w:rsid w:val="00592E33"/>
    <w:rsid w:val="00593374"/>
    <w:rsid w:val="00593846"/>
    <w:rsid w:val="0059568E"/>
    <w:rsid w:val="00595BCE"/>
    <w:rsid w:val="005963A3"/>
    <w:rsid w:val="00596488"/>
    <w:rsid w:val="00596BF9"/>
    <w:rsid w:val="0059727A"/>
    <w:rsid w:val="005A4E3E"/>
    <w:rsid w:val="005A7645"/>
    <w:rsid w:val="005B36A7"/>
    <w:rsid w:val="005B4074"/>
    <w:rsid w:val="005B4762"/>
    <w:rsid w:val="005C004D"/>
    <w:rsid w:val="005C4A2E"/>
    <w:rsid w:val="005C4D04"/>
    <w:rsid w:val="005C4D7A"/>
    <w:rsid w:val="005C4DC4"/>
    <w:rsid w:val="005D0BB3"/>
    <w:rsid w:val="005D1F4F"/>
    <w:rsid w:val="005D2D4F"/>
    <w:rsid w:val="005D3E76"/>
    <w:rsid w:val="005D3FBE"/>
    <w:rsid w:val="005D75FA"/>
    <w:rsid w:val="005D7925"/>
    <w:rsid w:val="005D7C6C"/>
    <w:rsid w:val="005E3B8E"/>
    <w:rsid w:val="005E6E00"/>
    <w:rsid w:val="005E6EBB"/>
    <w:rsid w:val="005F27BD"/>
    <w:rsid w:val="005F436C"/>
    <w:rsid w:val="005F4871"/>
    <w:rsid w:val="005F5A75"/>
    <w:rsid w:val="005F745D"/>
    <w:rsid w:val="00600239"/>
    <w:rsid w:val="0060132A"/>
    <w:rsid w:val="006022C1"/>
    <w:rsid w:val="00607AB0"/>
    <w:rsid w:val="00607EFC"/>
    <w:rsid w:val="006104CC"/>
    <w:rsid w:val="0061151B"/>
    <w:rsid w:val="006147D1"/>
    <w:rsid w:val="006158A0"/>
    <w:rsid w:val="00617A07"/>
    <w:rsid w:val="00620A29"/>
    <w:rsid w:val="00621116"/>
    <w:rsid w:val="0062483C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4DE5"/>
    <w:rsid w:val="006554F1"/>
    <w:rsid w:val="00656156"/>
    <w:rsid w:val="00657C7A"/>
    <w:rsid w:val="00660E1C"/>
    <w:rsid w:val="0066304E"/>
    <w:rsid w:val="0066326E"/>
    <w:rsid w:val="00664BB5"/>
    <w:rsid w:val="006656EC"/>
    <w:rsid w:val="00665ACB"/>
    <w:rsid w:val="0066661D"/>
    <w:rsid w:val="006705AE"/>
    <w:rsid w:val="00671F15"/>
    <w:rsid w:val="00672098"/>
    <w:rsid w:val="00672B4E"/>
    <w:rsid w:val="00674639"/>
    <w:rsid w:val="006754B9"/>
    <w:rsid w:val="0067620B"/>
    <w:rsid w:val="00676D3F"/>
    <w:rsid w:val="00676FA5"/>
    <w:rsid w:val="00680F7F"/>
    <w:rsid w:val="00681EB8"/>
    <w:rsid w:val="00685DC2"/>
    <w:rsid w:val="006916D1"/>
    <w:rsid w:val="00692D50"/>
    <w:rsid w:val="00694895"/>
    <w:rsid w:val="00694C10"/>
    <w:rsid w:val="006A0743"/>
    <w:rsid w:val="006A2722"/>
    <w:rsid w:val="006A44B7"/>
    <w:rsid w:val="006A7914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C13"/>
    <w:rsid w:val="006D2DA8"/>
    <w:rsid w:val="006D3A5A"/>
    <w:rsid w:val="006D3CA9"/>
    <w:rsid w:val="006D689B"/>
    <w:rsid w:val="006D6CA2"/>
    <w:rsid w:val="006D78AE"/>
    <w:rsid w:val="006D7CAE"/>
    <w:rsid w:val="006E0314"/>
    <w:rsid w:val="006E247C"/>
    <w:rsid w:val="006E2D69"/>
    <w:rsid w:val="006E7126"/>
    <w:rsid w:val="006F089A"/>
    <w:rsid w:val="006F12EA"/>
    <w:rsid w:val="006F1B04"/>
    <w:rsid w:val="006F1B18"/>
    <w:rsid w:val="006F2AD2"/>
    <w:rsid w:val="006F30DB"/>
    <w:rsid w:val="006F36DA"/>
    <w:rsid w:val="006F3794"/>
    <w:rsid w:val="006F3A59"/>
    <w:rsid w:val="007008B0"/>
    <w:rsid w:val="00700EDE"/>
    <w:rsid w:val="007031F3"/>
    <w:rsid w:val="00706C8C"/>
    <w:rsid w:val="007074DC"/>
    <w:rsid w:val="00710D6E"/>
    <w:rsid w:val="00711D60"/>
    <w:rsid w:val="00712D4F"/>
    <w:rsid w:val="00713ABE"/>
    <w:rsid w:val="00716A57"/>
    <w:rsid w:val="00720F88"/>
    <w:rsid w:val="00722A3E"/>
    <w:rsid w:val="00722E2B"/>
    <w:rsid w:val="00723961"/>
    <w:rsid w:val="00723E86"/>
    <w:rsid w:val="00725405"/>
    <w:rsid w:val="0072639B"/>
    <w:rsid w:val="007277B9"/>
    <w:rsid w:val="0073004D"/>
    <w:rsid w:val="0073214C"/>
    <w:rsid w:val="00732456"/>
    <w:rsid w:val="00734C10"/>
    <w:rsid w:val="007362C4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76F0"/>
    <w:rsid w:val="00747AA9"/>
    <w:rsid w:val="007504F7"/>
    <w:rsid w:val="0075061D"/>
    <w:rsid w:val="00752217"/>
    <w:rsid w:val="0075243B"/>
    <w:rsid w:val="007529A1"/>
    <w:rsid w:val="007575D6"/>
    <w:rsid w:val="00760EE0"/>
    <w:rsid w:val="00764681"/>
    <w:rsid w:val="00767144"/>
    <w:rsid w:val="007717FA"/>
    <w:rsid w:val="00771C92"/>
    <w:rsid w:val="007723E6"/>
    <w:rsid w:val="00774493"/>
    <w:rsid w:val="007747E3"/>
    <w:rsid w:val="007749F3"/>
    <w:rsid w:val="007753FD"/>
    <w:rsid w:val="00776830"/>
    <w:rsid w:val="007818E7"/>
    <w:rsid w:val="00782432"/>
    <w:rsid w:val="0078318D"/>
    <w:rsid w:val="007853EB"/>
    <w:rsid w:val="00785A77"/>
    <w:rsid w:val="00785A8C"/>
    <w:rsid w:val="00785D09"/>
    <w:rsid w:val="00785F0E"/>
    <w:rsid w:val="00786E25"/>
    <w:rsid w:val="00791326"/>
    <w:rsid w:val="00791A93"/>
    <w:rsid w:val="00791E2E"/>
    <w:rsid w:val="00791E7E"/>
    <w:rsid w:val="00793247"/>
    <w:rsid w:val="00794894"/>
    <w:rsid w:val="007951FF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758E"/>
    <w:rsid w:val="007C196B"/>
    <w:rsid w:val="007C30FE"/>
    <w:rsid w:val="007C356C"/>
    <w:rsid w:val="007C37A3"/>
    <w:rsid w:val="007D10CB"/>
    <w:rsid w:val="007D3350"/>
    <w:rsid w:val="007D41EF"/>
    <w:rsid w:val="007D5A6D"/>
    <w:rsid w:val="007D6A1E"/>
    <w:rsid w:val="007E260A"/>
    <w:rsid w:val="007E592B"/>
    <w:rsid w:val="007E726B"/>
    <w:rsid w:val="007F00DF"/>
    <w:rsid w:val="007F14BB"/>
    <w:rsid w:val="007F16AC"/>
    <w:rsid w:val="007F172F"/>
    <w:rsid w:val="007F67B1"/>
    <w:rsid w:val="007F7AB0"/>
    <w:rsid w:val="008003D8"/>
    <w:rsid w:val="008015FE"/>
    <w:rsid w:val="00804DAA"/>
    <w:rsid w:val="00807696"/>
    <w:rsid w:val="00807D02"/>
    <w:rsid w:val="00810127"/>
    <w:rsid w:val="00810A54"/>
    <w:rsid w:val="008146CB"/>
    <w:rsid w:val="00822150"/>
    <w:rsid w:val="008226F6"/>
    <w:rsid w:val="00822B6A"/>
    <w:rsid w:val="00823B59"/>
    <w:rsid w:val="00824645"/>
    <w:rsid w:val="008252BB"/>
    <w:rsid w:val="00826974"/>
    <w:rsid w:val="008269E3"/>
    <w:rsid w:val="00832E39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F9F"/>
    <w:rsid w:val="00862464"/>
    <w:rsid w:val="00863346"/>
    <w:rsid w:val="00864554"/>
    <w:rsid w:val="0086612A"/>
    <w:rsid w:val="00866FDE"/>
    <w:rsid w:val="00867ECB"/>
    <w:rsid w:val="008719DC"/>
    <w:rsid w:val="00872CCC"/>
    <w:rsid w:val="00873B48"/>
    <w:rsid w:val="00873FB9"/>
    <w:rsid w:val="00876BD4"/>
    <w:rsid w:val="0088159B"/>
    <w:rsid w:val="00887308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0E5A"/>
    <w:rsid w:val="008B2A79"/>
    <w:rsid w:val="008B3011"/>
    <w:rsid w:val="008B3AF1"/>
    <w:rsid w:val="008B52E6"/>
    <w:rsid w:val="008B76A2"/>
    <w:rsid w:val="008C0C61"/>
    <w:rsid w:val="008C2987"/>
    <w:rsid w:val="008C326A"/>
    <w:rsid w:val="008C428E"/>
    <w:rsid w:val="008C44D7"/>
    <w:rsid w:val="008C451D"/>
    <w:rsid w:val="008C6CCB"/>
    <w:rsid w:val="008C74AD"/>
    <w:rsid w:val="008C7604"/>
    <w:rsid w:val="008D2488"/>
    <w:rsid w:val="008D32FF"/>
    <w:rsid w:val="008D455D"/>
    <w:rsid w:val="008D5AF7"/>
    <w:rsid w:val="008D6077"/>
    <w:rsid w:val="008D6162"/>
    <w:rsid w:val="008E04FB"/>
    <w:rsid w:val="008E0569"/>
    <w:rsid w:val="008E2DEE"/>
    <w:rsid w:val="008E5B0A"/>
    <w:rsid w:val="008E6B8F"/>
    <w:rsid w:val="008E7CB8"/>
    <w:rsid w:val="008F3F93"/>
    <w:rsid w:val="008F5F11"/>
    <w:rsid w:val="009024D0"/>
    <w:rsid w:val="009029E2"/>
    <w:rsid w:val="00902A5B"/>
    <w:rsid w:val="00903C80"/>
    <w:rsid w:val="0090502A"/>
    <w:rsid w:val="00905EF1"/>
    <w:rsid w:val="00906579"/>
    <w:rsid w:val="00906A83"/>
    <w:rsid w:val="00907294"/>
    <w:rsid w:val="00907776"/>
    <w:rsid w:val="009135B4"/>
    <w:rsid w:val="00915E14"/>
    <w:rsid w:val="00917619"/>
    <w:rsid w:val="00917700"/>
    <w:rsid w:val="00921C3D"/>
    <w:rsid w:val="00923A85"/>
    <w:rsid w:val="00924CEE"/>
    <w:rsid w:val="00925EC2"/>
    <w:rsid w:val="0093287B"/>
    <w:rsid w:val="00933D8F"/>
    <w:rsid w:val="00934160"/>
    <w:rsid w:val="0093445A"/>
    <w:rsid w:val="00935004"/>
    <w:rsid w:val="00936097"/>
    <w:rsid w:val="00936FF7"/>
    <w:rsid w:val="009421DB"/>
    <w:rsid w:val="009430FC"/>
    <w:rsid w:val="00943444"/>
    <w:rsid w:val="0094430D"/>
    <w:rsid w:val="0094509D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39AD"/>
    <w:rsid w:val="00955515"/>
    <w:rsid w:val="009576FF"/>
    <w:rsid w:val="00957B36"/>
    <w:rsid w:val="00960353"/>
    <w:rsid w:val="00960C43"/>
    <w:rsid w:val="00961BF9"/>
    <w:rsid w:val="009624A6"/>
    <w:rsid w:val="009625D4"/>
    <w:rsid w:val="00962EDB"/>
    <w:rsid w:val="00963940"/>
    <w:rsid w:val="00965D03"/>
    <w:rsid w:val="009677B6"/>
    <w:rsid w:val="00967E7A"/>
    <w:rsid w:val="00972E9C"/>
    <w:rsid w:val="00973017"/>
    <w:rsid w:val="00973CF3"/>
    <w:rsid w:val="00974FAC"/>
    <w:rsid w:val="00975020"/>
    <w:rsid w:val="00975662"/>
    <w:rsid w:val="00976A52"/>
    <w:rsid w:val="00976D3D"/>
    <w:rsid w:val="00981033"/>
    <w:rsid w:val="009813C9"/>
    <w:rsid w:val="00981804"/>
    <w:rsid w:val="00982928"/>
    <w:rsid w:val="00986BE9"/>
    <w:rsid w:val="00986DC4"/>
    <w:rsid w:val="00987679"/>
    <w:rsid w:val="00987B4B"/>
    <w:rsid w:val="00987CBD"/>
    <w:rsid w:val="00990ABF"/>
    <w:rsid w:val="00991146"/>
    <w:rsid w:val="00993A35"/>
    <w:rsid w:val="00995C68"/>
    <w:rsid w:val="009970C7"/>
    <w:rsid w:val="009A0C9A"/>
    <w:rsid w:val="009A2E65"/>
    <w:rsid w:val="009B0FC9"/>
    <w:rsid w:val="009B1B4B"/>
    <w:rsid w:val="009B30F8"/>
    <w:rsid w:val="009B36F5"/>
    <w:rsid w:val="009B3CCA"/>
    <w:rsid w:val="009B47AB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6C3B"/>
    <w:rsid w:val="009D0019"/>
    <w:rsid w:val="009D1417"/>
    <w:rsid w:val="009D1F8E"/>
    <w:rsid w:val="009E0022"/>
    <w:rsid w:val="009E1C81"/>
    <w:rsid w:val="009E6715"/>
    <w:rsid w:val="009E7C97"/>
    <w:rsid w:val="009F12F5"/>
    <w:rsid w:val="009F1C48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62D6"/>
    <w:rsid w:val="00A06968"/>
    <w:rsid w:val="00A06F61"/>
    <w:rsid w:val="00A071A7"/>
    <w:rsid w:val="00A079D5"/>
    <w:rsid w:val="00A07B8A"/>
    <w:rsid w:val="00A11B53"/>
    <w:rsid w:val="00A124E7"/>
    <w:rsid w:val="00A12C5C"/>
    <w:rsid w:val="00A143A0"/>
    <w:rsid w:val="00A144F2"/>
    <w:rsid w:val="00A16E9C"/>
    <w:rsid w:val="00A214E5"/>
    <w:rsid w:val="00A239B8"/>
    <w:rsid w:val="00A24E4D"/>
    <w:rsid w:val="00A26394"/>
    <w:rsid w:val="00A307B4"/>
    <w:rsid w:val="00A31234"/>
    <w:rsid w:val="00A32CBF"/>
    <w:rsid w:val="00A33BF2"/>
    <w:rsid w:val="00A3468F"/>
    <w:rsid w:val="00A3669C"/>
    <w:rsid w:val="00A43641"/>
    <w:rsid w:val="00A4441B"/>
    <w:rsid w:val="00A45ACE"/>
    <w:rsid w:val="00A46D99"/>
    <w:rsid w:val="00A50A98"/>
    <w:rsid w:val="00A50E6D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7B03"/>
    <w:rsid w:val="00A71650"/>
    <w:rsid w:val="00A71A3F"/>
    <w:rsid w:val="00A7731C"/>
    <w:rsid w:val="00A809D4"/>
    <w:rsid w:val="00A80F1F"/>
    <w:rsid w:val="00A822B6"/>
    <w:rsid w:val="00A82335"/>
    <w:rsid w:val="00A83E30"/>
    <w:rsid w:val="00A84215"/>
    <w:rsid w:val="00A84394"/>
    <w:rsid w:val="00A84CA1"/>
    <w:rsid w:val="00A854F3"/>
    <w:rsid w:val="00A85D11"/>
    <w:rsid w:val="00A878E6"/>
    <w:rsid w:val="00A879BC"/>
    <w:rsid w:val="00A937D3"/>
    <w:rsid w:val="00A94292"/>
    <w:rsid w:val="00AA0629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675"/>
    <w:rsid w:val="00AC0687"/>
    <w:rsid w:val="00AC07DF"/>
    <w:rsid w:val="00AC0AA6"/>
    <w:rsid w:val="00AC0F7F"/>
    <w:rsid w:val="00AC14CA"/>
    <w:rsid w:val="00AC22EF"/>
    <w:rsid w:val="00AC2330"/>
    <w:rsid w:val="00AC27CD"/>
    <w:rsid w:val="00AC5253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038"/>
    <w:rsid w:val="00AE73E1"/>
    <w:rsid w:val="00AE7C2B"/>
    <w:rsid w:val="00AF3DB7"/>
    <w:rsid w:val="00AF4F4B"/>
    <w:rsid w:val="00AF6AE6"/>
    <w:rsid w:val="00AF73D4"/>
    <w:rsid w:val="00B014CA"/>
    <w:rsid w:val="00B045D3"/>
    <w:rsid w:val="00B04CDD"/>
    <w:rsid w:val="00B0628E"/>
    <w:rsid w:val="00B06DD9"/>
    <w:rsid w:val="00B10715"/>
    <w:rsid w:val="00B10C0D"/>
    <w:rsid w:val="00B1139E"/>
    <w:rsid w:val="00B20553"/>
    <w:rsid w:val="00B20A2A"/>
    <w:rsid w:val="00B20A66"/>
    <w:rsid w:val="00B21E73"/>
    <w:rsid w:val="00B229B7"/>
    <w:rsid w:val="00B24851"/>
    <w:rsid w:val="00B2485D"/>
    <w:rsid w:val="00B26924"/>
    <w:rsid w:val="00B27800"/>
    <w:rsid w:val="00B30B07"/>
    <w:rsid w:val="00B33A95"/>
    <w:rsid w:val="00B33D27"/>
    <w:rsid w:val="00B3471A"/>
    <w:rsid w:val="00B35F84"/>
    <w:rsid w:val="00B40C98"/>
    <w:rsid w:val="00B42C52"/>
    <w:rsid w:val="00B43327"/>
    <w:rsid w:val="00B43912"/>
    <w:rsid w:val="00B43B01"/>
    <w:rsid w:val="00B445B7"/>
    <w:rsid w:val="00B44FE1"/>
    <w:rsid w:val="00B45519"/>
    <w:rsid w:val="00B46596"/>
    <w:rsid w:val="00B46A66"/>
    <w:rsid w:val="00B4741F"/>
    <w:rsid w:val="00B525D5"/>
    <w:rsid w:val="00B53AF8"/>
    <w:rsid w:val="00B55E4B"/>
    <w:rsid w:val="00B56B31"/>
    <w:rsid w:val="00B57BF8"/>
    <w:rsid w:val="00B614CF"/>
    <w:rsid w:val="00B63C22"/>
    <w:rsid w:val="00B6404D"/>
    <w:rsid w:val="00B65171"/>
    <w:rsid w:val="00B678F1"/>
    <w:rsid w:val="00B70BAB"/>
    <w:rsid w:val="00B71EDC"/>
    <w:rsid w:val="00B73CFD"/>
    <w:rsid w:val="00B74CFA"/>
    <w:rsid w:val="00B74DAC"/>
    <w:rsid w:val="00B75A29"/>
    <w:rsid w:val="00B75F84"/>
    <w:rsid w:val="00B76473"/>
    <w:rsid w:val="00B7782D"/>
    <w:rsid w:val="00B8005E"/>
    <w:rsid w:val="00B83965"/>
    <w:rsid w:val="00B84CBD"/>
    <w:rsid w:val="00B84F13"/>
    <w:rsid w:val="00B8657C"/>
    <w:rsid w:val="00B86CCF"/>
    <w:rsid w:val="00B87D64"/>
    <w:rsid w:val="00B91C03"/>
    <w:rsid w:val="00B920A2"/>
    <w:rsid w:val="00B937F1"/>
    <w:rsid w:val="00B93D1C"/>
    <w:rsid w:val="00B9590F"/>
    <w:rsid w:val="00B96570"/>
    <w:rsid w:val="00B9685E"/>
    <w:rsid w:val="00B974F9"/>
    <w:rsid w:val="00BA20F0"/>
    <w:rsid w:val="00BA3EA9"/>
    <w:rsid w:val="00BA3F63"/>
    <w:rsid w:val="00BA4E21"/>
    <w:rsid w:val="00BA59DF"/>
    <w:rsid w:val="00BA6D89"/>
    <w:rsid w:val="00BA6DCD"/>
    <w:rsid w:val="00BB07CD"/>
    <w:rsid w:val="00BC39F5"/>
    <w:rsid w:val="00BC6BAE"/>
    <w:rsid w:val="00BC7ECE"/>
    <w:rsid w:val="00BD0F4F"/>
    <w:rsid w:val="00BD52C1"/>
    <w:rsid w:val="00BD760A"/>
    <w:rsid w:val="00BE105F"/>
    <w:rsid w:val="00BE173C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1DF2"/>
    <w:rsid w:val="00C02E6F"/>
    <w:rsid w:val="00C04A41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1FD6"/>
    <w:rsid w:val="00C42C7E"/>
    <w:rsid w:val="00C4323B"/>
    <w:rsid w:val="00C46B55"/>
    <w:rsid w:val="00C46DE0"/>
    <w:rsid w:val="00C479FC"/>
    <w:rsid w:val="00C508D9"/>
    <w:rsid w:val="00C520A7"/>
    <w:rsid w:val="00C52E95"/>
    <w:rsid w:val="00C534A2"/>
    <w:rsid w:val="00C55818"/>
    <w:rsid w:val="00C56D59"/>
    <w:rsid w:val="00C6267F"/>
    <w:rsid w:val="00C6374D"/>
    <w:rsid w:val="00C63ABB"/>
    <w:rsid w:val="00C64164"/>
    <w:rsid w:val="00C66730"/>
    <w:rsid w:val="00C6785E"/>
    <w:rsid w:val="00C71F01"/>
    <w:rsid w:val="00C722A2"/>
    <w:rsid w:val="00C72658"/>
    <w:rsid w:val="00C73EBD"/>
    <w:rsid w:val="00C74E83"/>
    <w:rsid w:val="00C75A0F"/>
    <w:rsid w:val="00C76005"/>
    <w:rsid w:val="00C767E3"/>
    <w:rsid w:val="00C76B7A"/>
    <w:rsid w:val="00C77C45"/>
    <w:rsid w:val="00C8197B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0AB"/>
    <w:rsid w:val="00CA23A0"/>
    <w:rsid w:val="00CA3CD3"/>
    <w:rsid w:val="00CA5047"/>
    <w:rsid w:val="00CA615A"/>
    <w:rsid w:val="00CA771E"/>
    <w:rsid w:val="00CA7D69"/>
    <w:rsid w:val="00CA7DEB"/>
    <w:rsid w:val="00CB16CC"/>
    <w:rsid w:val="00CB42CC"/>
    <w:rsid w:val="00CB56CE"/>
    <w:rsid w:val="00CB6AA8"/>
    <w:rsid w:val="00CB72B9"/>
    <w:rsid w:val="00CC008D"/>
    <w:rsid w:val="00CC0CBB"/>
    <w:rsid w:val="00CC2DEA"/>
    <w:rsid w:val="00CC2E3A"/>
    <w:rsid w:val="00CC4D8F"/>
    <w:rsid w:val="00CC66CB"/>
    <w:rsid w:val="00CC6C4F"/>
    <w:rsid w:val="00CD1E69"/>
    <w:rsid w:val="00CD6C0E"/>
    <w:rsid w:val="00CE004D"/>
    <w:rsid w:val="00CE0586"/>
    <w:rsid w:val="00CE16AF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0675F"/>
    <w:rsid w:val="00D12A12"/>
    <w:rsid w:val="00D1318D"/>
    <w:rsid w:val="00D13F41"/>
    <w:rsid w:val="00D14015"/>
    <w:rsid w:val="00D14C18"/>
    <w:rsid w:val="00D153BD"/>
    <w:rsid w:val="00D1642D"/>
    <w:rsid w:val="00D17614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35779"/>
    <w:rsid w:val="00D40DAA"/>
    <w:rsid w:val="00D41053"/>
    <w:rsid w:val="00D41F27"/>
    <w:rsid w:val="00D42077"/>
    <w:rsid w:val="00D44710"/>
    <w:rsid w:val="00D45EF9"/>
    <w:rsid w:val="00D46545"/>
    <w:rsid w:val="00D4718D"/>
    <w:rsid w:val="00D52920"/>
    <w:rsid w:val="00D53BC6"/>
    <w:rsid w:val="00D57840"/>
    <w:rsid w:val="00D57D57"/>
    <w:rsid w:val="00D609E1"/>
    <w:rsid w:val="00D60B57"/>
    <w:rsid w:val="00D61357"/>
    <w:rsid w:val="00D613A4"/>
    <w:rsid w:val="00D61C4D"/>
    <w:rsid w:val="00D6770D"/>
    <w:rsid w:val="00D702F1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911D4"/>
    <w:rsid w:val="00DA254E"/>
    <w:rsid w:val="00DA6A9A"/>
    <w:rsid w:val="00DB21D8"/>
    <w:rsid w:val="00DB4F6D"/>
    <w:rsid w:val="00DB5026"/>
    <w:rsid w:val="00DB539C"/>
    <w:rsid w:val="00DB55EC"/>
    <w:rsid w:val="00DB64E6"/>
    <w:rsid w:val="00DB6B54"/>
    <w:rsid w:val="00DB6C48"/>
    <w:rsid w:val="00DC170F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1A6A"/>
    <w:rsid w:val="00DF32EE"/>
    <w:rsid w:val="00DF44AC"/>
    <w:rsid w:val="00DF5CD2"/>
    <w:rsid w:val="00DF780D"/>
    <w:rsid w:val="00E02692"/>
    <w:rsid w:val="00E03282"/>
    <w:rsid w:val="00E03F2C"/>
    <w:rsid w:val="00E0682C"/>
    <w:rsid w:val="00E10ACC"/>
    <w:rsid w:val="00E17018"/>
    <w:rsid w:val="00E207B2"/>
    <w:rsid w:val="00E238DB"/>
    <w:rsid w:val="00E24B56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547C"/>
    <w:rsid w:val="00E45B5D"/>
    <w:rsid w:val="00E52237"/>
    <w:rsid w:val="00E5283D"/>
    <w:rsid w:val="00E5417B"/>
    <w:rsid w:val="00E54B24"/>
    <w:rsid w:val="00E54FD7"/>
    <w:rsid w:val="00E56412"/>
    <w:rsid w:val="00E56570"/>
    <w:rsid w:val="00E56FD0"/>
    <w:rsid w:val="00E60BF2"/>
    <w:rsid w:val="00E60C5D"/>
    <w:rsid w:val="00E61B70"/>
    <w:rsid w:val="00E6387C"/>
    <w:rsid w:val="00E63C59"/>
    <w:rsid w:val="00E65F06"/>
    <w:rsid w:val="00E664DA"/>
    <w:rsid w:val="00E700E1"/>
    <w:rsid w:val="00E71773"/>
    <w:rsid w:val="00E71969"/>
    <w:rsid w:val="00E73880"/>
    <w:rsid w:val="00E74D6D"/>
    <w:rsid w:val="00E77DE9"/>
    <w:rsid w:val="00E84086"/>
    <w:rsid w:val="00E84837"/>
    <w:rsid w:val="00E90150"/>
    <w:rsid w:val="00E90667"/>
    <w:rsid w:val="00E90E9F"/>
    <w:rsid w:val="00E91639"/>
    <w:rsid w:val="00E92F6B"/>
    <w:rsid w:val="00E95128"/>
    <w:rsid w:val="00E953D1"/>
    <w:rsid w:val="00E9705E"/>
    <w:rsid w:val="00EA0115"/>
    <w:rsid w:val="00EA0434"/>
    <w:rsid w:val="00EA1313"/>
    <w:rsid w:val="00EA1C1B"/>
    <w:rsid w:val="00EA3A6F"/>
    <w:rsid w:val="00EA65BF"/>
    <w:rsid w:val="00EA7622"/>
    <w:rsid w:val="00EB06E0"/>
    <w:rsid w:val="00EB0F6E"/>
    <w:rsid w:val="00EB32E6"/>
    <w:rsid w:val="00EB3C18"/>
    <w:rsid w:val="00EB44A3"/>
    <w:rsid w:val="00EB48C5"/>
    <w:rsid w:val="00EB4CBA"/>
    <w:rsid w:val="00EB57FE"/>
    <w:rsid w:val="00EB5B54"/>
    <w:rsid w:val="00EB5C02"/>
    <w:rsid w:val="00EB7225"/>
    <w:rsid w:val="00EB794A"/>
    <w:rsid w:val="00EC130F"/>
    <w:rsid w:val="00EC1B56"/>
    <w:rsid w:val="00EC3BB7"/>
    <w:rsid w:val="00EC49A3"/>
    <w:rsid w:val="00EC5169"/>
    <w:rsid w:val="00EC6093"/>
    <w:rsid w:val="00EC6FB2"/>
    <w:rsid w:val="00EC7B69"/>
    <w:rsid w:val="00ED4A11"/>
    <w:rsid w:val="00ED5807"/>
    <w:rsid w:val="00ED689B"/>
    <w:rsid w:val="00ED6F17"/>
    <w:rsid w:val="00ED7017"/>
    <w:rsid w:val="00ED7C0C"/>
    <w:rsid w:val="00EE0423"/>
    <w:rsid w:val="00EE0858"/>
    <w:rsid w:val="00EE1147"/>
    <w:rsid w:val="00EE1528"/>
    <w:rsid w:val="00EE2ED7"/>
    <w:rsid w:val="00EE4DCD"/>
    <w:rsid w:val="00EF1238"/>
    <w:rsid w:val="00EF439F"/>
    <w:rsid w:val="00EF5CB9"/>
    <w:rsid w:val="00EF5F95"/>
    <w:rsid w:val="00EF652D"/>
    <w:rsid w:val="00EF724F"/>
    <w:rsid w:val="00F03802"/>
    <w:rsid w:val="00F043B0"/>
    <w:rsid w:val="00F05958"/>
    <w:rsid w:val="00F06FB3"/>
    <w:rsid w:val="00F07620"/>
    <w:rsid w:val="00F10756"/>
    <w:rsid w:val="00F1273B"/>
    <w:rsid w:val="00F15554"/>
    <w:rsid w:val="00F16A39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D1"/>
    <w:rsid w:val="00F43640"/>
    <w:rsid w:val="00F436F6"/>
    <w:rsid w:val="00F441BF"/>
    <w:rsid w:val="00F46A28"/>
    <w:rsid w:val="00F472B4"/>
    <w:rsid w:val="00F506B6"/>
    <w:rsid w:val="00F515E6"/>
    <w:rsid w:val="00F528B5"/>
    <w:rsid w:val="00F52909"/>
    <w:rsid w:val="00F55849"/>
    <w:rsid w:val="00F6141E"/>
    <w:rsid w:val="00F65377"/>
    <w:rsid w:val="00F66D63"/>
    <w:rsid w:val="00F67337"/>
    <w:rsid w:val="00F7394C"/>
    <w:rsid w:val="00F7409C"/>
    <w:rsid w:val="00F74A53"/>
    <w:rsid w:val="00F75AF5"/>
    <w:rsid w:val="00F76C31"/>
    <w:rsid w:val="00F80046"/>
    <w:rsid w:val="00F80B08"/>
    <w:rsid w:val="00F821AB"/>
    <w:rsid w:val="00F83AF7"/>
    <w:rsid w:val="00F83B82"/>
    <w:rsid w:val="00F8550D"/>
    <w:rsid w:val="00F90B74"/>
    <w:rsid w:val="00F933AC"/>
    <w:rsid w:val="00F94AE8"/>
    <w:rsid w:val="00F96099"/>
    <w:rsid w:val="00FA0856"/>
    <w:rsid w:val="00FA1197"/>
    <w:rsid w:val="00FA4487"/>
    <w:rsid w:val="00FA663C"/>
    <w:rsid w:val="00FA6DB8"/>
    <w:rsid w:val="00FA7631"/>
    <w:rsid w:val="00FA77CC"/>
    <w:rsid w:val="00FB00DD"/>
    <w:rsid w:val="00FB065E"/>
    <w:rsid w:val="00FB0CC2"/>
    <w:rsid w:val="00FB11FD"/>
    <w:rsid w:val="00FB16F0"/>
    <w:rsid w:val="00FB2821"/>
    <w:rsid w:val="00FB5147"/>
    <w:rsid w:val="00FB5F09"/>
    <w:rsid w:val="00FC1D28"/>
    <w:rsid w:val="00FC55F9"/>
    <w:rsid w:val="00FC5B75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F0E9C"/>
    <w:rsid w:val="00FF2829"/>
    <w:rsid w:val="00FF4B2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8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8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8\Grafiques%20des%20notes%20emploi%20__jamal%20-%201%20-%20Mlle_trim___4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8\Grafiques%20des%20notes%20emploi%20__jamal%20-%201%20-%20Mlle_trim___4__Salima%20-%20fran&#231;a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Compare%20taux%20act%20chom%20sou%20emp%20r&#233;gions__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Compare%20taux%20act%20chom%20sou%20emp%20r&#233;gions__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Compare%20taux%20act%20chom%20sou%20emp%20r&#233;gions_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76000</c:v>
                </c:pt>
                <c:pt idx="1">
                  <c:v>65000</c:v>
                </c:pt>
                <c:pt idx="2">
                  <c:v>141000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-1000</c:v>
                </c:pt>
                <c:pt idx="1">
                  <c:v>-23000</c:v>
                </c:pt>
                <c:pt idx="2">
                  <c:v>-24000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75000</c:v>
                </c:pt>
                <c:pt idx="1">
                  <c:v>42000</c:v>
                </c:pt>
                <c:pt idx="2">
                  <c:v>117000</c:v>
                </c:pt>
              </c:numCache>
            </c:numRef>
          </c:val>
        </c:ser>
        <c:gapWidth val="190"/>
        <c:overlap val="-10"/>
        <c:axId val="48177152"/>
        <c:axId val="48178688"/>
      </c:barChart>
      <c:catAx>
        <c:axId val="48177152"/>
        <c:scaling>
          <c:orientation val="minMax"/>
        </c:scaling>
        <c:axPos val="b"/>
        <c:tickLblPos val="low"/>
        <c:crossAx val="48178688"/>
        <c:crosses val="autoZero"/>
        <c:auto val="1"/>
        <c:lblAlgn val="ctr"/>
        <c:lblOffset val="100"/>
      </c:catAx>
      <c:valAx>
        <c:axId val="48178688"/>
        <c:scaling>
          <c:orientation val="minMax"/>
        </c:scaling>
        <c:delete val="1"/>
        <c:axPos val="l"/>
        <c:numFmt formatCode="General" sourceLinked="1"/>
        <c:tickLblPos val="none"/>
        <c:crossAx val="48177152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288"/>
          <c:h val="0.62701443569554438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3000</c:v>
                </c:pt>
                <c:pt idx="1">
                  <c:v>16000</c:v>
                </c:pt>
                <c:pt idx="2">
                  <c:v>11000</c:v>
                </c:pt>
                <c:pt idx="3">
                  <c:v>45000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21000</c:v>
                </c:pt>
                <c:pt idx="1">
                  <c:v>5000</c:v>
                </c:pt>
                <c:pt idx="2">
                  <c:v>8000</c:v>
                </c:pt>
                <c:pt idx="3">
                  <c:v>8000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24000</c:v>
                </c:pt>
                <c:pt idx="1">
                  <c:v>21000</c:v>
                </c:pt>
                <c:pt idx="2">
                  <c:v>19000</c:v>
                </c:pt>
                <c:pt idx="3">
                  <c:v>53000</c:v>
                </c:pt>
              </c:numCache>
            </c:numRef>
          </c:val>
        </c:ser>
        <c:gapWidth val="70"/>
        <c:overlap val="-10"/>
        <c:axId val="48369664"/>
        <c:axId val="48371200"/>
      </c:barChart>
      <c:catAx>
        <c:axId val="48369664"/>
        <c:scaling>
          <c:orientation val="minMax"/>
        </c:scaling>
        <c:axPos val="b"/>
        <c:tickLblPos val="low"/>
        <c:crossAx val="48371200"/>
        <c:crosses val="autoZero"/>
        <c:auto val="1"/>
        <c:lblAlgn val="ctr"/>
        <c:lblOffset val="100"/>
      </c:catAx>
      <c:valAx>
        <c:axId val="48371200"/>
        <c:scaling>
          <c:orientation val="minMax"/>
        </c:scaling>
        <c:delete val="1"/>
        <c:axPos val="l"/>
        <c:numFmt formatCode="General" sourceLinked="1"/>
        <c:tickLblPos val="none"/>
        <c:crossAx val="4836966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13.981211761840578</c:v>
                </c:pt>
                <c:pt idx="1">
                  <c:v>3.2123596344135898</c:v>
                </c:pt>
                <c:pt idx="2">
                  <c:v>7.9916106576455617</c:v>
                </c:pt>
                <c:pt idx="3">
                  <c:v>13.210175274911935</c:v>
                </c:pt>
                <c:pt idx="4">
                  <c:v>23.470374771856431</c:v>
                </c:pt>
                <c:pt idx="5">
                  <c:v>16.985928636882189</c:v>
                </c:pt>
                <c:pt idx="6">
                  <c:v>9.2990616029141115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3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766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0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99256056049538E-2"/>
                  <c:y val="-7.5857012517900604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13.675113960250398</c:v>
                </c:pt>
                <c:pt idx="1">
                  <c:v>3.0372219569900292</c:v>
                </c:pt>
                <c:pt idx="2">
                  <c:v>8.0025154524522648</c:v>
                </c:pt>
                <c:pt idx="3">
                  <c:v>12.092740750083589</c:v>
                </c:pt>
                <c:pt idx="4">
                  <c:v>23.070536550267711</c:v>
                </c:pt>
                <c:pt idx="5">
                  <c:v>16.451792771612887</c:v>
                </c:pt>
                <c:pt idx="6">
                  <c:v>9.0570206951596504</c:v>
                </c:pt>
              </c:numCache>
            </c:numRef>
          </c:val>
        </c:ser>
        <c:axId val="48400640"/>
        <c:axId val="48410624"/>
      </c:barChart>
      <c:catAx>
        <c:axId val="48400640"/>
        <c:scaling>
          <c:orientation val="minMax"/>
        </c:scaling>
        <c:axPos val="b"/>
        <c:tickLblPos val="nextTo"/>
        <c:crossAx val="48410624"/>
        <c:crosses val="autoZero"/>
        <c:auto val="1"/>
        <c:lblAlgn val="ctr"/>
        <c:lblOffset val="100"/>
      </c:catAx>
      <c:valAx>
        <c:axId val="48410624"/>
        <c:scaling>
          <c:orientation val="minMax"/>
        </c:scaling>
        <c:delete val="1"/>
        <c:axPos val="l"/>
        <c:numFmt formatCode="#,##0.0" sourceLinked="1"/>
        <c:tickLblPos val="none"/>
        <c:crossAx val="48400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-9.098863268981584E-3"/>
                  <c:y val="0"/>
                </c:manualLayout>
              </c:layout>
              <c:showVal val="1"/>
            </c:dLbl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emp'!$D$3:$D$9</c:f>
              <c:numCache>
                <c:formatCode>#,##0.0</c:formatCode>
                <c:ptCount val="7"/>
                <c:pt idx="0">
                  <c:v>9.1435332774347753</c:v>
                </c:pt>
                <c:pt idx="1">
                  <c:v>10.801211492737133</c:v>
                </c:pt>
                <c:pt idx="2">
                  <c:v>11.388892990156897</c:v>
                </c:pt>
                <c:pt idx="3">
                  <c:v>5.2310212931832822</c:v>
                </c:pt>
                <c:pt idx="4">
                  <c:v>16.336919368295131</c:v>
                </c:pt>
                <c:pt idx="5">
                  <c:v>10.860332582532839</c:v>
                </c:pt>
                <c:pt idx="6">
                  <c:v>9.9126358713383915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emp'!$E$3:$E$9</c:f>
              <c:numCache>
                <c:formatCode>#,##0.0</c:formatCode>
                <c:ptCount val="7"/>
                <c:pt idx="0">
                  <c:v>8.7295970802614686</c:v>
                </c:pt>
                <c:pt idx="1">
                  <c:v>10.617297292868512</c:v>
                </c:pt>
                <c:pt idx="2">
                  <c:v>10.836281841148512</c:v>
                </c:pt>
                <c:pt idx="3">
                  <c:v>5.8887233496762867</c:v>
                </c:pt>
                <c:pt idx="4">
                  <c:v>16.533215940360989</c:v>
                </c:pt>
                <c:pt idx="5">
                  <c:v>10.351135886154422</c:v>
                </c:pt>
                <c:pt idx="6">
                  <c:v>9.6033246090577187</c:v>
                </c:pt>
              </c:numCache>
            </c:numRef>
          </c:val>
        </c:ser>
        <c:axId val="48505600"/>
        <c:axId val="48507136"/>
      </c:barChart>
      <c:catAx>
        <c:axId val="48505600"/>
        <c:scaling>
          <c:orientation val="minMax"/>
        </c:scaling>
        <c:axPos val="b"/>
        <c:tickLblPos val="nextTo"/>
        <c:crossAx val="48507136"/>
        <c:crosses val="autoZero"/>
        <c:auto val="1"/>
        <c:lblAlgn val="ctr"/>
        <c:lblOffset val="100"/>
      </c:catAx>
      <c:valAx>
        <c:axId val="48507136"/>
        <c:scaling>
          <c:orientation val="minMax"/>
        </c:scaling>
        <c:delete val="1"/>
        <c:axPos val="l"/>
        <c:numFmt formatCode="#,##0.0" sourceLinked="1"/>
        <c:tickLblPos val="none"/>
        <c:crossAx val="4850560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'graphique activité'!$B$1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6.074766504152067E-3"/>
                  <c:y val="4.6345798041798813E-3"/>
                </c:manualLayout>
              </c:layout>
              <c:showVal val="1"/>
            </c:dLbl>
            <c:dLbl>
              <c:idx val="1"/>
              <c:layout>
                <c:manualLayout>
                  <c:x val="-4.0498443361013806E-3"/>
                  <c:y val="9.2691596083597748E-3"/>
                </c:manualLayout>
              </c:layout>
              <c:showVal val="1"/>
            </c:dLbl>
            <c:dLbl>
              <c:idx val="2"/>
              <c:layout>
                <c:manualLayout>
                  <c:x val="-6.074766504152067E-3"/>
                  <c:y val="9.2691596083597748E-3"/>
                </c:manualLayout>
              </c:layout>
              <c:showVal val="1"/>
            </c:dLbl>
            <c:dLbl>
              <c:idx val="3"/>
              <c:layout>
                <c:manualLayout>
                  <c:x val="-4.0498443361013416E-3"/>
                  <c:y val="1.3903739412539688E-2"/>
                </c:manualLayout>
              </c:layout>
              <c:showVal val="1"/>
            </c:dLbl>
            <c:dLbl>
              <c:idx val="4"/>
              <c:layout>
                <c:manualLayout>
                  <c:x val="-4.0498443361013806E-3"/>
                  <c:y val="4.6345798041798813E-3"/>
                </c:manualLayout>
              </c:layout>
              <c:showVal val="1"/>
            </c:dLbl>
            <c:dLbl>
              <c:idx val="5"/>
              <c:layout>
                <c:manualLayout>
                  <c:x val="-4.0498443361013806E-3"/>
                  <c:y val="4.6345798041798813E-3"/>
                </c:manualLayout>
              </c:layout>
              <c:showVal val="1"/>
            </c:dLbl>
            <c:dLbl>
              <c:idx val="6"/>
              <c:layout>
                <c:manualLayout>
                  <c:x val="-6.0746951602344782E-3"/>
                  <c:y val="1.5024031087023227E-2"/>
                </c:manualLayout>
              </c:layout>
              <c:showVal val="1"/>
            </c:dLbl>
            <c:dLbl>
              <c:idx val="7"/>
              <c:layout>
                <c:manualLayout>
                  <c:x val="-4.0498443361013806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6.0746951602344782E-3"/>
                  <c:y val="2.0218427242049287E-2"/>
                </c:manualLayout>
              </c:layout>
              <c:showVal val="1"/>
            </c:dLbl>
            <c:dLbl>
              <c:idx val="12"/>
              <c:layout>
                <c:manualLayout>
                  <c:x val="-6.074766504152067E-3"/>
                  <c:y val="0"/>
                </c:manualLayout>
              </c:layout>
              <c:showVal val="1"/>
            </c:dLbl>
            <c:showVal val="1"/>
          </c:dLbls>
          <c:cat>
            <c:strRef>
              <c:f>'graphique activité'!$A$2:$A$14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'graphique activité'!$B$2:$B$14</c:f>
              <c:numCache>
                <c:formatCode>#,##0.0</c:formatCode>
                <c:ptCount val="13"/>
                <c:pt idx="0">
                  <c:v>43.557880329632326</c:v>
                </c:pt>
                <c:pt idx="1">
                  <c:v>41.054325061226834</c:v>
                </c:pt>
                <c:pt idx="2">
                  <c:v>36.420350359296044</c:v>
                </c:pt>
                <c:pt idx="3">
                  <c:v>41.153874725229997</c:v>
                </c:pt>
                <c:pt idx="4">
                  <c:v>34.893279184097196</c:v>
                </c:pt>
                <c:pt idx="5">
                  <c:v>45.619337220811133</c:v>
                </c:pt>
                <c:pt idx="6">
                  <c:v>43.978873583192403</c:v>
                </c:pt>
                <c:pt idx="7">
                  <c:v>32.134377636836788</c:v>
                </c:pt>
                <c:pt idx="8">
                  <c:v>39.904101734713045</c:v>
                </c:pt>
                <c:pt idx="9">
                  <c:v>43.917859561558849</c:v>
                </c:pt>
                <c:pt idx="10">
                  <c:v>36.459534667188549</c:v>
                </c:pt>
                <c:pt idx="11">
                  <c:v>54.783422983950011</c:v>
                </c:pt>
                <c:pt idx="12">
                  <c:v>41.561974760078073</c:v>
                </c:pt>
              </c:numCache>
            </c:numRef>
          </c:val>
        </c:ser>
        <c:ser>
          <c:idx val="1"/>
          <c:order val="1"/>
          <c:tx>
            <c:strRef>
              <c:f>'graphique activité'!$C$1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9"/>
              <c:layout>
                <c:manualLayout>
                  <c:x val="0"/>
                  <c:y val="-3.4122916453625196E-2"/>
                </c:manualLayout>
              </c:layout>
              <c:showVal val="1"/>
            </c:dLbl>
            <c:showVal val="1"/>
          </c:dLbls>
          <c:cat>
            <c:strRef>
              <c:f>'graphique activité'!$A$2:$A$14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'graphique activité'!$C$2:$C$14</c:f>
              <c:numCache>
                <c:formatCode>#,##0.0</c:formatCode>
                <c:ptCount val="13"/>
                <c:pt idx="0">
                  <c:v>57.296556790560814</c:v>
                </c:pt>
                <c:pt idx="1">
                  <c:v>51.933557979073655</c:v>
                </c:pt>
                <c:pt idx="2">
                  <c:v>54.255117603448575</c:v>
                </c:pt>
                <c:pt idx="3">
                  <c:v>59.132225528665082</c:v>
                </c:pt>
                <c:pt idx="4">
                  <c:v>57.734637619592995</c:v>
                </c:pt>
                <c:pt idx="5">
                  <c:v>68.485711196218219</c:v>
                </c:pt>
                <c:pt idx="6">
                  <c:v>56.449439167234559</c:v>
                </c:pt>
                <c:pt idx="7">
                  <c:v>47.30700279799175</c:v>
                </c:pt>
                <c:pt idx="8">
                  <c:v>49.190887550046227</c:v>
                </c:pt>
                <c:pt idx="9">
                  <c:v>45.699614890885876</c:v>
                </c:pt>
                <c:pt idx="12">
                  <c:v>56.748719529657606</c:v>
                </c:pt>
              </c:numCache>
            </c:numRef>
          </c:val>
        </c:ser>
        <c:ser>
          <c:idx val="2"/>
          <c:order val="2"/>
          <c:tx>
            <c:strRef>
              <c:f>'graphique activité'!$D$1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8.099688672202766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07476650415206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3024573023418209E-3"/>
                  <c:y val="9.8292258922180204E-3"/>
                </c:manualLayout>
              </c:layout>
              <c:showVal val="1"/>
            </c:dLbl>
            <c:dLbl>
              <c:idx val="3"/>
              <c:layout>
                <c:manualLayout>
                  <c:x val="8.4037496588708124E-3"/>
                  <c:y val="1.5024031087023227E-2"/>
                </c:manualLayout>
              </c:layout>
              <c:showVal val="1"/>
            </c:dLbl>
            <c:dLbl>
              <c:idx val="4"/>
              <c:layout>
                <c:manualLayout>
                  <c:x val="4.0498443361013806E-3"/>
                  <c:y val="4.6345798041798813E-3"/>
                </c:manualLayout>
              </c:layout>
              <c:showVal val="1"/>
            </c:dLbl>
            <c:dLbl>
              <c:idx val="5"/>
              <c:layout>
                <c:manualLayout>
                  <c:x val="1.0327299880625699E-2"/>
                  <c:y val="1.50236220472441E-2"/>
                </c:manualLayout>
              </c:layout>
              <c:showVal val="1"/>
            </c:dLbl>
            <c:dLbl>
              <c:idx val="6"/>
              <c:layout>
                <c:manualLayout>
                  <c:x val="1.0226007524096694E-2"/>
                  <c:y val="1.5584415584415616E-2"/>
                </c:manualLayout>
              </c:layout>
              <c:showVal val="1"/>
            </c:dLbl>
            <c:dLbl>
              <c:idx val="7"/>
              <c:layout>
                <c:manualLayout>
                  <c:x val="6.1759875167634662E-3"/>
                  <c:y val="1.0389610389610391E-2"/>
                </c:manualLayout>
              </c:layout>
              <c:showVal val="1"/>
            </c:dLbl>
            <c:dLbl>
              <c:idx val="8"/>
              <c:layout>
                <c:manualLayout>
                  <c:x val="6.074766504152067E-3"/>
                  <c:y val="4.6345798041798813E-3"/>
                </c:manualLayout>
              </c:layout>
              <c:showVal val="1"/>
            </c:dLbl>
            <c:dLbl>
              <c:idx val="9"/>
              <c:layout>
                <c:manualLayout>
                  <c:x val="6.3789070805868753E-3"/>
                  <c:y val="1.0389610389610391E-2"/>
                </c:manualLayout>
              </c:layout>
              <c:showVal val="1"/>
            </c:dLbl>
            <c:dLbl>
              <c:idx val="12"/>
              <c:layout>
                <c:manualLayout>
                  <c:x val="1.4174455176354774E-2"/>
                  <c:y val="4.6345798041798995E-3"/>
                </c:manualLayout>
              </c:layout>
              <c:showVal val="1"/>
            </c:dLbl>
            <c:showVal val="1"/>
          </c:dLbls>
          <c:cat>
            <c:strRef>
              <c:f>'graphique activité'!$A$2:$A$14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'graphique activité'!$D$2:$D$14</c:f>
              <c:numCache>
                <c:formatCode>#,##0.0</c:formatCode>
                <c:ptCount val="13"/>
                <c:pt idx="0">
                  <c:v>48.777473994489213</c:v>
                </c:pt>
                <c:pt idx="1">
                  <c:v>44.31171817533194</c:v>
                </c:pt>
                <c:pt idx="2">
                  <c:v>42.891734256440245</c:v>
                </c:pt>
                <c:pt idx="3">
                  <c:v>45.965079835801312</c:v>
                </c:pt>
                <c:pt idx="4">
                  <c:v>45.596140510682346</c:v>
                </c:pt>
                <c:pt idx="5">
                  <c:v>50.835761459688527</c:v>
                </c:pt>
                <c:pt idx="6">
                  <c:v>50.734758360819917</c:v>
                </c:pt>
                <c:pt idx="7">
                  <c:v>41.916791868046452</c:v>
                </c:pt>
                <c:pt idx="8">
                  <c:v>43.554495878942021</c:v>
                </c:pt>
                <c:pt idx="9">
                  <c:v>44.530448625268995</c:v>
                </c:pt>
                <c:pt idx="10">
                  <c:v>36.459534667188549</c:v>
                </c:pt>
                <c:pt idx="11">
                  <c:v>71</c:v>
                </c:pt>
                <c:pt idx="12">
                  <c:v>47.025161502850281</c:v>
                </c:pt>
              </c:numCache>
            </c:numRef>
          </c:val>
        </c:ser>
        <c:axId val="48550272"/>
        <c:axId val="48551808"/>
      </c:barChart>
      <c:catAx>
        <c:axId val="48550272"/>
        <c:scaling>
          <c:orientation val="minMax"/>
        </c:scaling>
        <c:axPos val="b"/>
        <c:tickLblPos val="nextTo"/>
        <c:crossAx val="48551808"/>
        <c:crosses val="autoZero"/>
        <c:auto val="1"/>
        <c:lblAlgn val="ctr"/>
        <c:lblOffset val="100"/>
      </c:catAx>
      <c:valAx>
        <c:axId val="48551808"/>
        <c:scaling>
          <c:orientation val="minMax"/>
        </c:scaling>
        <c:delete val="1"/>
        <c:axPos val="l"/>
        <c:numFmt formatCode="#,##0.0" sourceLinked="1"/>
        <c:tickLblPos val="none"/>
        <c:crossAx val="485502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'graph chom'!$B$1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'graph chom'!$A$2:$A$14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 chom'!$B$2:$B$14</c:f>
              <c:numCache>
                <c:formatCode>#,##0.0</c:formatCode>
                <c:ptCount val="13"/>
                <c:pt idx="0">
                  <c:v>11.044828054340368</c:v>
                </c:pt>
                <c:pt idx="1">
                  <c:v>18.427055173261213</c:v>
                </c:pt>
                <c:pt idx="2">
                  <c:v>14.913271496805601</c:v>
                </c:pt>
                <c:pt idx="3">
                  <c:v>14.432043815486415</c:v>
                </c:pt>
                <c:pt idx="4">
                  <c:v>11.25968449547277</c:v>
                </c:pt>
                <c:pt idx="5">
                  <c:v>13.039132244107609</c:v>
                </c:pt>
                <c:pt idx="6">
                  <c:v>13.567601965311111</c:v>
                </c:pt>
                <c:pt idx="7">
                  <c:v>8.177072655301286</c:v>
                </c:pt>
                <c:pt idx="8">
                  <c:v>13.425380898620915</c:v>
                </c:pt>
                <c:pt idx="9">
                  <c:v>15.659227495009446</c:v>
                </c:pt>
                <c:pt idx="10">
                  <c:v>18.995521247472791</c:v>
                </c:pt>
                <c:pt idx="11">
                  <c:v>13.609079344887883</c:v>
                </c:pt>
                <c:pt idx="12">
                  <c:v>13.675113960250398</c:v>
                </c:pt>
              </c:numCache>
            </c:numRef>
          </c:val>
        </c:ser>
        <c:ser>
          <c:idx val="1"/>
          <c:order val="1"/>
          <c:tx>
            <c:strRef>
              <c:f>'graph chom'!$C$1</c:f>
              <c:strCache>
                <c:ptCount val="1"/>
                <c:pt idx="0">
                  <c:v>Rural</c:v>
                </c:pt>
              </c:strCache>
            </c:strRef>
          </c:tx>
          <c:dLbls>
            <c:showVal val="1"/>
          </c:dLbls>
          <c:cat>
            <c:strRef>
              <c:f>'graph chom'!$A$2:$A$14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 chom'!$C$2:$C$14</c:f>
              <c:numCache>
                <c:formatCode>#,##0.0</c:formatCode>
                <c:ptCount val="13"/>
                <c:pt idx="0">
                  <c:v>1.9078613832240336</c:v>
                </c:pt>
                <c:pt idx="1">
                  <c:v>9.6893567301306351</c:v>
                </c:pt>
                <c:pt idx="2">
                  <c:v>2.6262500637787594</c:v>
                </c:pt>
                <c:pt idx="3">
                  <c:v>4.5190493749966718</c:v>
                </c:pt>
                <c:pt idx="4">
                  <c:v>1.1876698277878768</c:v>
                </c:pt>
                <c:pt idx="5">
                  <c:v>1.7713181491475101</c:v>
                </c:pt>
                <c:pt idx="6">
                  <c:v>3.106350898375291</c:v>
                </c:pt>
                <c:pt idx="7">
                  <c:v>2.7804831978655682</c:v>
                </c:pt>
                <c:pt idx="8">
                  <c:v>3.392778372928356</c:v>
                </c:pt>
                <c:pt idx="9">
                  <c:v>7.900038744672619</c:v>
                </c:pt>
                <c:pt idx="12">
                  <c:v>3.0372219569900292</c:v>
                </c:pt>
              </c:numCache>
            </c:numRef>
          </c:val>
        </c:ser>
        <c:ser>
          <c:idx val="2"/>
          <c:order val="2"/>
          <c:tx>
            <c:strRef>
              <c:f>'graph chom'!$D$1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'graph chom'!$A$2:$A$14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 chom'!$D$2:$D$14</c:f>
              <c:numCache>
                <c:formatCode>#,##0.0</c:formatCode>
                <c:ptCount val="13"/>
                <c:pt idx="0">
                  <c:v>6.9672427269921258</c:v>
                </c:pt>
                <c:pt idx="1">
                  <c:v>15.36086958147278</c:v>
                </c:pt>
                <c:pt idx="2">
                  <c:v>9.2737346762985648</c:v>
                </c:pt>
                <c:pt idx="3">
                  <c:v>11.019288983961381</c:v>
                </c:pt>
                <c:pt idx="4">
                  <c:v>5.2837933223007276</c:v>
                </c:pt>
                <c:pt idx="5">
                  <c:v>9.5761847063501282</c:v>
                </c:pt>
                <c:pt idx="6">
                  <c:v>7.2618955940110483</c:v>
                </c:pt>
                <c:pt idx="7">
                  <c:v>4.2502426746613393</c:v>
                </c:pt>
                <c:pt idx="8">
                  <c:v>8.9714897016926205</c:v>
                </c:pt>
                <c:pt idx="9">
                  <c:v>12.921482716901723</c:v>
                </c:pt>
                <c:pt idx="10">
                  <c:v>18.995521247472791</c:v>
                </c:pt>
                <c:pt idx="11">
                  <c:v>7.2715880247660891</c:v>
                </c:pt>
                <c:pt idx="12">
                  <c:v>9.0570206951596504</c:v>
                </c:pt>
              </c:numCache>
            </c:numRef>
          </c:val>
        </c:ser>
        <c:axId val="48668672"/>
        <c:axId val="48670208"/>
      </c:barChart>
      <c:catAx>
        <c:axId val="48668672"/>
        <c:scaling>
          <c:orientation val="minMax"/>
        </c:scaling>
        <c:axPos val="b"/>
        <c:tickLblPos val="nextTo"/>
        <c:crossAx val="48670208"/>
        <c:crosses val="autoZero"/>
        <c:auto val="1"/>
        <c:lblAlgn val="ctr"/>
        <c:lblOffset val="100"/>
      </c:catAx>
      <c:valAx>
        <c:axId val="48670208"/>
        <c:scaling>
          <c:orientation val="minMax"/>
        </c:scaling>
        <c:delete val="1"/>
        <c:axPos val="l"/>
        <c:numFmt formatCode="#,##0.0" sourceLinked="1"/>
        <c:tickLblPos val="none"/>
        <c:crossAx val="486686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'graph sous emp'!$B$1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8.1091620920935824E-3"/>
                  <c:y val="4.6345798041798813E-3"/>
                </c:manualLayout>
              </c:layout>
              <c:showVal val="1"/>
            </c:dLbl>
            <c:showVal val="1"/>
          </c:dLbls>
          <c:cat>
            <c:strRef>
              <c:f>'graph sous emp'!$A$2:$A$14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 sous emp'!$B$2:$B$14</c:f>
              <c:numCache>
                <c:formatCode>#,##0.0</c:formatCode>
                <c:ptCount val="13"/>
                <c:pt idx="0">
                  <c:v>11.591905195124649</c:v>
                </c:pt>
                <c:pt idx="1">
                  <c:v>13.80955519255847</c:v>
                </c:pt>
                <c:pt idx="2">
                  <c:v>9.4497252044075442</c:v>
                </c:pt>
                <c:pt idx="3">
                  <c:v>7.9796524655099601</c:v>
                </c:pt>
                <c:pt idx="4">
                  <c:v>17.311712730428329</c:v>
                </c:pt>
                <c:pt idx="5">
                  <c:v>6.090475801137897</c:v>
                </c:pt>
                <c:pt idx="6">
                  <c:v>8.0068008924031027</c:v>
                </c:pt>
                <c:pt idx="7">
                  <c:v>4.2602706787578946</c:v>
                </c:pt>
                <c:pt idx="8">
                  <c:v>6.6412678636181974</c:v>
                </c:pt>
                <c:pt idx="9">
                  <c:v>5.3034951723792485</c:v>
                </c:pt>
                <c:pt idx="10">
                  <c:v>6.8903749701456807</c:v>
                </c:pt>
                <c:pt idx="11">
                  <c:v>13.118601173357849</c:v>
                </c:pt>
                <c:pt idx="12">
                  <c:v>8.7295970802614686</c:v>
                </c:pt>
              </c:numCache>
            </c:numRef>
          </c:val>
        </c:ser>
        <c:ser>
          <c:idx val="1"/>
          <c:order val="1"/>
          <c:tx>
            <c:strRef>
              <c:f>'graph sous emp'!$C$1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7807478825079453E-2"/>
                </c:manualLayout>
              </c:layout>
              <c:showVal val="1"/>
            </c:dLbl>
            <c:dLbl>
              <c:idx val="4"/>
              <c:layout>
                <c:manualLayout>
                  <c:x val="4.0545810460467686E-3"/>
                  <c:y val="-4.6345798041798813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780747882507945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2442058629259293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9.2691596083597748E-3"/>
                </c:manualLayout>
              </c:layout>
              <c:showVal val="1"/>
            </c:dLbl>
            <c:showVal val="1"/>
          </c:dLbls>
          <c:cat>
            <c:strRef>
              <c:f>'graph sous emp'!$A$2:$A$14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 sous emp'!$C$2:$C$14</c:f>
              <c:numCache>
                <c:formatCode>#,##0.0</c:formatCode>
                <c:ptCount val="13"/>
                <c:pt idx="0">
                  <c:v>14.343518882835101</c:v>
                </c:pt>
                <c:pt idx="1">
                  <c:v>14.445877606235292</c:v>
                </c:pt>
                <c:pt idx="2">
                  <c:v>21.017624124565888</c:v>
                </c:pt>
                <c:pt idx="3">
                  <c:v>14.172305774931949</c:v>
                </c:pt>
                <c:pt idx="4">
                  <c:v>12.562550713376641</c:v>
                </c:pt>
                <c:pt idx="5">
                  <c:v>6.1008304374581055</c:v>
                </c:pt>
                <c:pt idx="6">
                  <c:v>6.9246099647710082</c:v>
                </c:pt>
                <c:pt idx="7">
                  <c:v>3.9419559508811393</c:v>
                </c:pt>
                <c:pt idx="8">
                  <c:v>5.0471605807991864</c:v>
                </c:pt>
                <c:pt idx="9">
                  <c:v>6.5436876866770453</c:v>
                </c:pt>
                <c:pt idx="12">
                  <c:v>10.617297292868512</c:v>
                </c:pt>
              </c:numCache>
            </c:numRef>
          </c:val>
        </c:ser>
        <c:ser>
          <c:idx val="2"/>
          <c:order val="2"/>
          <c:tx>
            <c:strRef>
              <c:f>'graph sous emp'!$D$1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8.1091620920935824E-3"/>
                  <c:y val="4.6345798041798813E-3"/>
                </c:manualLayout>
              </c:layout>
              <c:showVal val="1"/>
            </c:dLbl>
            <c:dLbl>
              <c:idx val="2"/>
              <c:layout>
                <c:manualLayout>
                  <c:x val="8.1091620920936205E-3"/>
                  <c:y val="2.1241578717961518E-17"/>
                </c:manualLayout>
              </c:layout>
              <c:showVal val="1"/>
            </c:dLbl>
            <c:dLbl>
              <c:idx val="3"/>
              <c:layout>
                <c:manualLayout>
                  <c:x val="8.109162092093582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2163743138140374E-2"/>
                  <c:y val="-9.2691596083598008E-3"/>
                </c:manualLayout>
              </c:layout>
              <c:showVal val="1"/>
            </c:dLbl>
            <c:dLbl>
              <c:idx val="6"/>
              <c:layout>
                <c:manualLayout>
                  <c:x val="4.0545810460467686E-3"/>
                  <c:y val="-1.853831921671957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9.2691596083597227E-3"/>
                </c:manualLayout>
              </c:layout>
              <c:showVal val="1"/>
            </c:dLbl>
            <c:dLbl>
              <c:idx val="12"/>
              <c:layout>
                <c:manualLayout>
                  <c:x val="4.0545810460467686E-3"/>
                  <c:y val="1.853831921671957E-2"/>
                </c:manualLayout>
              </c:layout>
              <c:showVal val="1"/>
            </c:dLbl>
            <c:showVal val="1"/>
          </c:dLbls>
          <c:cat>
            <c:strRef>
              <c:f>'graph sous emp'!$A$2:$A$14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*</c:v>
                </c:pt>
                <c:pt idx="11">
                  <c:v>Eddakhla-Oued Eddahab *</c:v>
                </c:pt>
                <c:pt idx="12">
                  <c:v>Total</c:v>
                </c:pt>
              </c:strCache>
            </c:strRef>
          </c:cat>
          <c:val>
            <c:numRef>
              <c:f>'graph sous emp'!$D$2:$D$14</c:f>
              <c:numCache>
                <c:formatCode>#,##0.0</c:formatCode>
                <c:ptCount val="13"/>
                <c:pt idx="0">
                  <c:v>12.88665778618755</c:v>
                </c:pt>
                <c:pt idx="1">
                  <c:v>14.047812566259093</c:v>
                </c:pt>
                <c:pt idx="2">
                  <c:v>15.148220148260396</c:v>
                </c:pt>
                <c:pt idx="3">
                  <c:v>10.26734606527986</c:v>
                </c:pt>
                <c:pt idx="4">
                  <c:v>14.372099722575356</c:v>
                </c:pt>
                <c:pt idx="5">
                  <c:v>6.0939327788370266</c:v>
                </c:pt>
                <c:pt idx="6">
                  <c:v>7.3252612768859837</c:v>
                </c:pt>
                <c:pt idx="7">
                  <c:v>4.0250934725122294</c:v>
                </c:pt>
                <c:pt idx="8">
                  <c:v>5.8902060189140562</c:v>
                </c:pt>
                <c:pt idx="9">
                  <c:v>5.7663173593940087</c:v>
                </c:pt>
                <c:pt idx="10">
                  <c:v>6.8903749701456807</c:v>
                </c:pt>
                <c:pt idx="11">
                  <c:v>6.5304533064571544</c:v>
                </c:pt>
                <c:pt idx="12">
                  <c:v>9.6033246090577187</c:v>
                </c:pt>
              </c:numCache>
            </c:numRef>
          </c:val>
        </c:ser>
        <c:axId val="48688512"/>
        <c:axId val="48800896"/>
      </c:barChart>
      <c:catAx>
        <c:axId val="48688512"/>
        <c:scaling>
          <c:orientation val="minMax"/>
        </c:scaling>
        <c:axPos val="b"/>
        <c:tickLblPos val="nextTo"/>
        <c:crossAx val="48800896"/>
        <c:crosses val="autoZero"/>
        <c:auto val="1"/>
        <c:lblAlgn val="ctr"/>
        <c:lblOffset val="100"/>
      </c:catAx>
      <c:valAx>
        <c:axId val="48800896"/>
        <c:scaling>
          <c:orientation val="minMax"/>
        </c:scaling>
        <c:delete val="1"/>
        <c:axPos val="l"/>
        <c:numFmt formatCode="#,##0.0" sourceLinked="1"/>
        <c:tickLblPos val="none"/>
        <c:crossAx val="486885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83EF-3B23-49FA-AE37-3D525211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2615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2018-08-02T15:41:00Z</cp:lastPrinted>
  <dcterms:created xsi:type="dcterms:W3CDTF">2018-08-03T07:49:00Z</dcterms:created>
  <dcterms:modified xsi:type="dcterms:W3CDTF">2018-08-03T07:54:00Z</dcterms:modified>
</cp:coreProperties>
</file>