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323E" w:rsidRPr="00E87D98" w:rsidRDefault="0050323E" w:rsidP="00E87D98">
      <w:pPr>
        <w:autoSpaceDE w:val="0"/>
        <w:autoSpaceDN w:val="0"/>
        <w:bidi w:val="0"/>
        <w:adjustRightInd w:val="0"/>
        <w:jc w:val="center"/>
        <w:rPr>
          <w:rFonts w:ascii="Book Antiqua" w:hAnsi="Book Antiqua" w:cs="Times New Roman"/>
          <w:b/>
          <w:bCs/>
          <w:noProof w:val="0"/>
          <w:color w:val="0000FF"/>
          <w:sz w:val="24"/>
          <w:szCs w:val="24"/>
        </w:rPr>
      </w:pPr>
      <w:r w:rsidRPr="00C66730">
        <w:rPr>
          <w:rFonts w:ascii="Book Antiqua" w:hAnsi="Book Antiqua" w:cs="Times New Roman"/>
          <w:b/>
          <w:bCs/>
          <w:noProof w:val="0"/>
          <w:color w:val="B33B69"/>
          <w:sz w:val="30"/>
          <w:szCs w:val="30"/>
        </w:rPr>
        <w:t xml:space="preserve">NOTE D’INFORMATION </w:t>
      </w:r>
      <w:r w:rsidR="00B53CE8">
        <w:rPr>
          <w:rFonts w:ascii="Book Antiqua" w:hAnsi="Book Antiqua" w:cs="Times New Roman"/>
          <w:b/>
          <w:bCs/>
          <w:noProof w:val="0"/>
          <w:color w:val="B33B69"/>
          <w:sz w:val="30"/>
          <w:szCs w:val="30"/>
        </w:rPr>
        <w:t>DE LA DIRECTION RÉGIONALE DU</w:t>
      </w:r>
      <w:r>
        <w:rPr>
          <w:rFonts w:ascii="Book Antiqua" w:hAnsi="Book Antiqua" w:cs="Times New Roman"/>
          <w:b/>
          <w:bCs/>
          <w:noProof w:val="0"/>
          <w:color w:val="B33B69"/>
          <w:sz w:val="30"/>
          <w:szCs w:val="30"/>
        </w:rPr>
        <w:t xml:space="preserve"> PLAN </w:t>
      </w:r>
      <w:r w:rsidR="00B53CE8">
        <w:rPr>
          <w:rFonts w:ascii="Book Antiqua" w:hAnsi="Book Antiqua" w:cs="Times New Roman"/>
          <w:b/>
          <w:bCs/>
          <w:noProof w:val="0"/>
          <w:color w:val="B33B69"/>
          <w:sz w:val="30"/>
          <w:szCs w:val="30"/>
        </w:rPr>
        <w:t xml:space="preserve">DE DAKHLA </w:t>
      </w:r>
      <w:r>
        <w:rPr>
          <w:rFonts w:ascii="Book Antiqua" w:hAnsi="Book Antiqua" w:cs="Times New Roman"/>
          <w:b/>
          <w:bCs/>
          <w:noProof w:val="0"/>
          <w:color w:val="B33B69"/>
          <w:sz w:val="30"/>
          <w:szCs w:val="30"/>
        </w:rPr>
        <w:t xml:space="preserve">RELATIVE AUX PRINCIPAUX INDICATEURS </w:t>
      </w:r>
      <w:r w:rsidRPr="00C66730">
        <w:rPr>
          <w:rFonts w:ascii="Book Antiqua" w:hAnsi="Book Antiqua" w:cs="Times New Roman"/>
          <w:b/>
          <w:bCs/>
          <w:noProof w:val="0"/>
          <w:color w:val="B33B69"/>
          <w:sz w:val="30"/>
          <w:szCs w:val="30"/>
        </w:rPr>
        <w:t xml:space="preserve">DU MARCHE DU TRAVAILAU </w:t>
      </w:r>
      <w:r>
        <w:rPr>
          <w:rFonts w:ascii="Book Antiqua" w:hAnsi="Book Antiqua" w:cs="Times New Roman"/>
          <w:b/>
          <w:bCs/>
          <w:noProof w:val="0"/>
          <w:color w:val="B33B69"/>
          <w:sz w:val="30"/>
          <w:szCs w:val="30"/>
        </w:rPr>
        <w:t>DEUXIEME</w:t>
      </w:r>
      <w:r w:rsidRPr="00C66730">
        <w:rPr>
          <w:rFonts w:ascii="Book Antiqua" w:hAnsi="Book Antiqua" w:cs="Times New Roman"/>
          <w:b/>
          <w:bCs/>
          <w:noProof w:val="0"/>
          <w:color w:val="B33B69"/>
          <w:sz w:val="30"/>
          <w:szCs w:val="30"/>
        </w:rPr>
        <w:t xml:space="preserve"> TRIMESTRE 201</w:t>
      </w:r>
      <w:r>
        <w:rPr>
          <w:rFonts w:ascii="Book Antiqua" w:hAnsi="Book Antiqua" w:cs="Times New Roman"/>
          <w:b/>
          <w:bCs/>
          <w:noProof w:val="0"/>
          <w:color w:val="B33B69"/>
          <w:sz w:val="30"/>
          <w:szCs w:val="30"/>
        </w:rPr>
        <w:t>8</w:t>
      </w:r>
      <w:r w:rsidR="00B53CE8">
        <w:rPr>
          <w:rFonts w:ascii="Book Antiqua" w:hAnsi="Book Antiqua" w:cs="Times New Roman"/>
          <w:b/>
          <w:bCs/>
          <w:noProof w:val="0"/>
          <w:color w:val="B33B69"/>
          <w:sz w:val="30"/>
          <w:szCs w:val="30"/>
        </w:rPr>
        <w:t xml:space="preserve"> DANS LA RÉGION EDDAKHLA OUED EDDAHAB</w:t>
      </w:r>
    </w:p>
    <w:p w:rsidR="0050323E" w:rsidRDefault="0050323E" w:rsidP="0050323E">
      <w:pPr>
        <w:autoSpaceDE w:val="0"/>
        <w:autoSpaceDN w:val="0"/>
        <w:bidi w:val="0"/>
        <w:adjustRightInd w:val="0"/>
        <w:spacing w:before="120" w:after="120" w:line="276" w:lineRule="auto"/>
        <w:jc w:val="both"/>
        <w:rPr>
          <w:rFonts w:ascii="Book Antiqua" w:hAnsi="Book Antiqua" w:cstheme="majorBidi"/>
          <w:b/>
          <w:bCs/>
          <w:color w:val="0070C0"/>
          <w:sz w:val="28"/>
          <w:szCs w:val="28"/>
        </w:rPr>
      </w:pPr>
    </w:p>
    <w:p w:rsidR="002836B2" w:rsidRDefault="002836B2" w:rsidP="0050323E">
      <w:pPr>
        <w:autoSpaceDE w:val="0"/>
        <w:autoSpaceDN w:val="0"/>
        <w:bidi w:val="0"/>
        <w:adjustRightInd w:val="0"/>
        <w:spacing w:before="120" w:after="120" w:line="276" w:lineRule="auto"/>
        <w:jc w:val="both"/>
        <w:rPr>
          <w:rFonts w:ascii="Book Antiqua" w:hAnsi="Book Antiqua" w:cstheme="majorBidi"/>
          <w:b/>
          <w:bCs/>
          <w:color w:val="0070C0"/>
          <w:sz w:val="28"/>
          <w:szCs w:val="28"/>
        </w:rPr>
      </w:pPr>
      <w:r>
        <w:rPr>
          <w:rFonts w:ascii="Book Antiqua" w:hAnsi="Book Antiqua" w:cstheme="majorBidi"/>
          <w:b/>
          <w:bCs/>
          <w:color w:val="0070C0"/>
          <w:sz w:val="28"/>
          <w:szCs w:val="28"/>
        </w:rPr>
        <w:t>Résumé :</w:t>
      </w:r>
    </w:p>
    <w:p w:rsidR="0050323E" w:rsidRPr="008A514F" w:rsidRDefault="0050323E" w:rsidP="003C1233">
      <w:pPr>
        <w:autoSpaceDE w:val="0"/>
        <w:autoSpaceDN w:val="0"/>
        <w:bidi w:val="0"/>
        <w:adjustRightInd w:val="0"/>
        <w:spacing w:before="120" w:after="120" w:line="276" w:lineRule="auto"/>
        <w:jc w:val="both"/>
        <w:rPr>
          <w:rFonts w:ascii="Adobe Caslon Pro Bold Italic" w:hAnsi="Adobe Caslon Pro Bold Italic" w:cstheme="majorBidi"/>
          <w:color w:val="0070C0"/>
          <w:sz w:val="25"/>
          <w:szCs w:val="25"/>
        </w:rPr>
      </w:pPr>
      <w:r w:rsidRPr="008A514F">
        <w:rPr>
          <w:rFonts w:ascii="Adobe Caslon Pro Bold Italic" w:hAnsi="Adobe Caslon Pro Bold Italic" w:cstheme="majorBidi"/>
          <w:color w:val="0070C0"/>
          <w:sz w:val="25"/>
          <w:szCs w:val="25"/>
        </w:rPr>
        <w:t xml:space="preserve">Entre le deuxième trimestre de l’année 2017 et la même période de 2018, l’économie </w:t>
      </w:r>
      <w:r w:rsidR="005807EB" w:rsidRPr="008A514F">
        <w:rPr>
          <w:rFonts w:ascii="Adobe Caslon Pro Bold Italic" w:hAnsi="Adobe Caslon Pro Bold Italic" w:cstheme="majorBidi"/>
          <w:color w:val="0070C0"/>
          <w:sz w:val="25"/>
          <w:szCs w:val="25"/>
        </w:rPr>
        <w:t xml:space="preserve">régionale </w:t>
      </w:r>
      <w:r w:rsidRPr="008A514F">
        <w:rPr>
          <w:rFonts w:ascii="Adobe Caslon Pro Bold Italic" w:hAnsi="Adobe Caslon Pro Bold Italic" w:cstheme="majorBidi"/>
          <w:color w:val="0070C0"/>
          <w:sz w:val="25"/>
          <w:szCs w:val="25"/>
        </w:rPr>
        <w:t xml:space="preserve"> a créé </w:t>
      </w:r>
      <w:r w:rsidR="005807EB" w:rsidRPr="008A514F">
        <w:rPr>
          <w:rFonts w:ascii="Adobe Caslon Pro Bold Italic" w:hAnsi="Adobe Caslon Pro Bold Italic" w:cstheme="majorBidi"/>
          <w:color w:val="0070C0"/>
          <w:sz w:val="25"/>
          <w:szCs w:val="25"/>
        </w:rPr>
        <w:t>9.000 postes de travail</w:t>
      </w:r>
      <w:r w:rsidR="00E96B45" w:rsidRPr="008A514F">
        <w:rPr>
          <w:rFonts w:ascii="Adobe Caslon Pro Bold Italic" w:hAnsi="Adobe Caslon Pro Bold Italic" w:cstheme="majorBidi"/>
          <w:color w:val="0070C0"/>
          <w:sz w:val="25"/>
          <w:szCs w:val="25"/>
        </w:rPr>
        <w:t>,</w:t>
      </w:r>
      <w:r w:rsidR="005807EB" w:rsidRPr="008A514F">
        <w:rPr>
          <w:rFonts w:ascii="Adobe Caslon Pro Bold Italic" w:hAnsi="Adobe Caslon Pro Bold Italic" w:cstheme="majorBidi"/>
          <w:color w:val="0070C0"/>
          <w:sz w:val="25"/>
          <w:szCs w:val="25"/>
        </w:rPr>
        <w:t xml:space="preserve"> ce qui représente en pourcentage presque 7,7% des </w:t>
      </w:r>
      <w:r w:rsidR="003C1233" w:rsidRPr="008A514F">
        <w:rPr>
          <w:rFonts w:ascii="Adobe Caslon Pro Bold Italic" w:hAnsi="Adobe Caslon Pro Bold Italic" w:cstheme="majorBidi"/>
          <w:color w:val="0070C0"/>
          <w:sz w:val="25"/>
          <w:szCs w:val="25"/>
        </w:rPr>
        <w:t>117</w:t>
      </w:r>
      <w:r w:rsidRPr="008A514F">
        <w:rPr>
          <w:rFonts w:ascii="Adobe Caslon Pro Bold Italic" w:hAnsi="Adobe Caslon Pro Bold Italic" w:cstheme="majorBidi"/>
          <w:color w:val="0070C0"/>
          <w:sz w:val="25"/>
          <w:szCs w:val="25"/>
        </w:rPr>
        <w:t>.000 postes d’emploi</w:t>
      </w:r>
      <w:r w:rsidR="005807EB" w:rsidRPr="008A514F">
        <w:rPr>
          <w:rFonts w:ascii="Adobe Caslon Pro Bold Italic" w:hAnsi="Adobe Caslon Pro Bold Italic" w:cstheme="majorBidi"/>
          <w:color w:val="0070C0"/>
          <w:sz w:val="25"/>
          <w:szCs w:val="25"/>
        </w:rPr>
        <w:t xml:space="preserve"> créés au niveau national</w:t>
      </w:r>
      <w:r w:rsidRPr="008A514F">
        <w:rPr>
          <w:rFonts w:ascii="Adobe Caslon Pro Bold Italic" w:hAnsi="Adobe Caslon Pro Bold Italic" w:cstheme="majorBidi"/>
          <w:color w:val="0070C0"/>
          <w:sz w:val="25"/>
          <w:szCs w:val="25"/>
        </w:rPr>
        <w:t xml:space="preserve">, </w:t>
      </w:r>
      <w:r w:rsidR="005807EB" w:rsidRPr="008A514F">
        <w:rPr>
          <w:rFonts w:ascii="Adobe Caslon Pro Bold Italic" w:hAnsi="Adobe Caslon Pro Bold Italic" w:cstheme="majorBidi"/>
          <w:color w:val="0070C0"/>
          <w:sz w:val="25"/>
          <w:szCs w:val="25"/>
        </w:rPr>
        <w:t xml:space="preserve">cette création nette cache une perte de l’emploi dans le rural de presque 2.000 emploi contre en création massive de plus de 11.000 postes dans l’urbain de la région entre le deuxième trimestre 2017 et celui de l’année en cours sachant qu’au niveau du royaume </w:t>
      </w:r>
      <w:r w:rsidR="003C1233" w:rsidRPr="008A514F">
        <w:rPr>
          <w:rFonts w:ascii="Adobe Caslon Pro Bold Italic" w:hAnsi="Adobe Caslon Pro Bold Italic" w:cstheme="majorBidi"/>
          <w:color w:val="0070C0"/>
          <w:sz w:val="25"/>
          <w:szCs w:val="25"/>
        </w:rPr>
        <w:t>75</w:t>
      </w:r>
      <w:r w:rsidRPr="008A514F">
        <w:rPr>
          <w:rFonts w:ascii="Adobe Caslon Pro Bold Italic" w:hAnsi="Adobe Caslon Pro Bold Italic" w:cstheme="majorBidi"/>
          <w:color w:val="0070C0"/>
          <w:sz w:val="25"/>
          <w:szCs w:val="25"/>
        </w:rPr>
        <w:t xml:space="preserve">.000 </w:t>
      </w:r>
      <w:r w:rsidR="005807EB" w:rsidRPr="008A514F">
        <w:rPr>
          <w:rFonts w:ascii="Adobe Caslon Pro Bold Italic" w:hAnsi="Adobe Caslon Pro Bold Italic" w:cstheme="majorBidi"/>
          <w:color w:val="0070C0"/>
          <w:sz w:val="25"/>
          <w:szCs w:val="25"/>
        </w:rPr>
        <w:t xml:space="preserve">poste sont créés </w:t>
      </w:r>
      <w:r w:rsidRPr="008A514F">
        <w:rPr>
          <w:rFonts w:ascii="Adobe Caslon Pro Bold Italic" w:hAnsi="Adobe Caslon Pro Bold Italic" w:cstheme="majorBidi"/>
          <w:color w:val="0070C0"/>
          <w:sz w:val="25"/>
          <w:szCs w:val="25"/>
        </w:rPr>
        <w:t xml:space="preserve">en milieu urbain et </w:t>
      </w:r>
      <w:r w:rsidR="003C1233" w:rsidRPr="008A514F">
        <w:rPr>
          <w:rFonts w:ascii="Adobe Caslon Pro Bold Italic" w:hAnsi="Adobe Caslon Pro Bold Italic" w:cstheme="majorBidi"/>
          <w:color w:val="0070C0"/>
          <w:sz w:val="25"/>
          <w:szCs w:val="25"/>
        </w:rPr>
        <w:t>42</w:t>
      </w:r>
      <w:r w:rsidR="005807EB" w:rsidRPr="008A514F">
        <w:rPr>
          <w:rFonts w:ascii="Adobe Caslon Pro Bold Italic" w:hAnsi="Adobe Caslon Pro Bold Italic" w:cstheme="majorBidi"/>
          <w:color w:val="0070C0"/>
          <w:sz w:val="25"/>
          <w:szCs w:val="25"/>
        </w:rPr>
        <w:t>.000 en milieu rural durant la même période</w:t>
      </w:r>
      <w:r w:rsidRPr="008A514F">
        <w:rPr>
          <w:rFonts w:ascii="Adobe Caslon Pro Bold Italic" w:hAnsi="Adobe Caslon Pro Bold Italic" w:cstheme="majorBidi"/>
          <w:color w:val="0070C0"/>
          <w:sz w:val="25"/>
          <w:szCs w:val="25"/>
        </w:rPr>
        <w:t>.</w:t>
      </w:r>
    </w:p>
    <w:p w:rsidR="003C1233" w:rsidRPr="008A514F" w:rsidRDefault="00E62E35" w:rsidP="0073214C">
      <w:pPr>
        <w:autoSpaceDE w:val="0"/>
        <w:autoSpaceDN w:val="0"/>
        <w:bidi w:val="0"/>
        <w:adjustRightInd w:val="0"/>
        <w:spacing w:before="120" w:after="120" w:line="276" w:lineRule="auto"/>
        <w:jc w:val="both"/>
        <w:rPr>
          <w:rFonts w:ascii="Adobe Caslon Pro Bold Italic" w:hAnsi="Adobe Caslon Pro Bold Italic" w:cstheme="majorBidi"/>
          <w:color w:val="0070C0"/>
          <w:sz w:val="25"/>
          <w:szCs w:val="25"/>
        </w:rPr>
      </w:pPr>
      <w:r w:rsidRPr="008A514F">
        <w:rPr>
          <w:rFonts w:ascii="Adobe Caslon Pro Bold Italic" w:hAnsi="Adobe Caslon Pro Bold Italic" w:cstheme="majorBidi"/>
          <w:color w:val="0070C0"/>
          <w:sz w:val="25"/>
          <w:szCs w:val="25"/>
        </w:rPr>
        <w:t xml:space="preserve">l’"agriculture, forêt et pêche" </w:t>
      </w:r>
      <w:r w:rsidR="003C1233" w:rsidRPr="008A514F">
        <w:rPr>
          <w:rFonts w:ascii="Adobe Caslon Pro Bold Italic" w:hAnsi="Adobe Caslon Pro Bold Italic" w:cstheme="majorBidi"/>
          <w:color w:val="0070C0"/>
          <w:sz w:val="25"/>
          <w:szCs w:val="25"/>
        </w:rPr>
        <w:t>ont créé</w:t>
      </w:r>
      <w:r w:rsidR="00E96B45" w:rsidRPr="008A514F">
        <w:rPr>
          <w:rFonts w:ascii="Adobe Caslon Pro Bold Italic" w:hAnsi="Adobe Caslon Pro Bold Italic" w:cstheme="majorBidi"/>
          <w:color w:val="0070C0"/>
          <w:sz w:val="25"/>
          <w:szCs w:val="25"/>
        </w:rPr>
        <w:t xml:space="preserve">dans la région Eddakhla Oued Eddahab, </w:t>
      </w:r>
      <w:r w:rsidRPr="008A514F">
        <w:rPr>
          <w:rFonts w:ascii="Adobe Caslon Pro Bold Italic" w:hAnsi="Adobe Caslon Pro Bold Italic" w:cstheme="majorBidi"/>
          <w:color w:val="0070C0"/>
          <w:sz w:val="25"/>
          <w:szCs w:val="25"/>
        </w:rPr>
        <w:t>3.117</w:t>
      </w:r>
      <w:r w:rsidR="003C1233" w:rsidRPr="008A514F">
        <w:rPr>
          <w:rFonts w:ascii="Adobe Caslon Pro Bold Italic" w:hAnsi="Adobe Caslon Pro Bold Italic" w:cstheme="majorBidi"/>
          <w:color w:val="0070C0"/>
          <w:sz w:val="25"/>
          <w:szCs w:val="25"/>
        </w:rPr>
        <w:t xml:space="preserve"> emplois</w:t>
      </w:r>
      <w:r w:rsidRPr="008A514F">
        <w:rPr>
          <w:rFonts w:ascii="Adobe Caslon Pro Bold Italic" w:hAnsi="Adobe Caslon Pro Bold Italic" w:cstheme="majorBidi"/>
          <w:color w:val="0070C0"/>
          <w:sz w:val="25"/>
          <w:szCs w:val="25"/>
        </w:rPr>
        <w:t xml:space="preserve"> contre 24.000  au niveau national</w:t>
      </w:r>
      <w:r w:rsidR="003C1233" w:rsidRPr="008A514F">
        <w:rPr>
          <w:rFonts w:ascii="Adobe Caslon Pro Bold Italic" w:hAnsi="Adobe Caslon Pro Bold Italic" w:cstheme="majorBidi"/>
          <w:color w:val="0070C0"/>
          <w:sz w:val="25"/>
          <w:szCs w:val="25"/>
        </w:rPr>
        <w:t xml:space="preserve">, </w:t>
      </w:r>
      <w:r w:rsidRPr="008A514F">
        <w:rPr>
          <w:rFonts w:ascii="Adobe Caslon Pro Bold Italic" w:hAnsi="Adobe Caslon Pro Bold Italic" w:cstheme="majorBidi"/>
          <w:color w:val="0070C0"/>
          <w:sz w:val="25"/>
          <w:szCs w:val="25"/>
        </w:rPr>
        <w:t>Les "services</w:t>
      </w:r>
      <w:r w:rsidR="00E96B45" w:rsidRPr="008A514F">
        <w:rPr>
          <w:rFonts w:ascii="Adobe Caslon Pro Bold Italic" w:hAnsi="Adobe Caslon Pro Bold Italic" w:cstheme="majorBidi"/>
          <w:color w:val="0070C0"/>
          <w:sz w:val="25"/>
          <w:szCs w:val="25"/>
        </w:rPr>
        <w:t xml:space="preserve">"ont créé </w:t>
      </w:r>
      <w:r w:rsidRPr="008A514F">
        <w:rPr>
          <w:rFonts w:ascii="Adobe Caslon Pro Bold Italic" w:hAnsi="Adobe Caslon Pro Bold Italic" w:cstheme="majorBidi"/>
          <w:color w:val="0070C0"/>
          <w:sz w:val="25"/>
          <w:szCs w:val="25"/>
        </w:rPr>
        <w:t>1.866 postes contre 5</w:t>
      </w:r>
      <w:r w:rsidRPr="008A514F">
        <w:rPr>
          <w:rFonts w:ascii="Adobe Caslon Pro Bold Italic" w:hAnsi="Adobe Caslon Pro Bold Italic" w:cstheme="majorBidi"/>
          <w:color w:val="0070C0"/>
          <w:sz w:val="25"/>
          <w:szCs w:val="25"/>
          <w:rtl/>
        </w:rPr>
        <w:t>3</w:t>
      </w:r>
      <w:r w:rsidRPr="008A514F">
        <w:rPr>
          <w:rFonts w:ascii="Adobe Caslon Pro Bold Italic" w:hAnsi="Adobe Caslon Pro Bold Italic" w:cstheme="majorBidi"/>
          <w:color w:val="0070C0"/>
          <w:sz w:val="25"/>
          <w:szCs w:val="25"/>
        </w:rPr>
        <w:t>.000 dans le royaume</w:t>
      </w:r>
      <w:r w:rsidR="00AC5253" w:rsidRPr="008A514F">
        <w:rPr>
          <w:rFonts w:ascii="Adobe Caslon Pro Bold Italic" w:hAnsi="Adobe Caslon Pro Bold Italic" w:cstheme="majorBidi"/>
          <w:color w:val="0070C0"/>
          <w:sz w:val="25"/>
          <w:szCs w:val="25"/>
        </w:rPr>
        <w:t xml:space="preserve">, </w:t>
      </w:r>
      <w:r w:rsidR="003C1233" w:rsidRPr="008A514F">
        <w:rPr>
          <w:rFonts w:ascii="Adobe Caslon Pro Bold Italic" w:hAnsi="Adobe Caslon Pro Bold Italic" w:cstheme="majorBidi"/>
          <w:color w:val="0070C0"/>
          <w:sz w:val="25"/>
          <w:szCs w:val="25"/>
        </w:rPr>
        <w:t xml:space="preserve">l’"industrie y compris l'artisanat" </w:t>
      </w:r>
      <w:r w:rsidR="00E96B45" w:rsidRPr="008A514F">
        <w:rPr>
          <w:rFonts w:ascii="Adobe Caslon Pro Bold Italic" w:hAnsi="Adobe Caslon Pro Bold Italic" w:cstheme="majorBidi"/>
          <w:color w:val="0070C0"/>
          <w:sz w:val="25"/>
          <w:szCs w:val="25"/>
        </w:rPr>
        <w:t xml:space="preserve">avec </w:t>
      </w:r>
      <w:r w:rsidRPr="008A514F">
        <w:rPr>
          <w:rFonts w:ascii="Adobe Caslon Pro Bold Italic" w:hAnsi="Adobe Caslon Pro Bold Italic" w:cstheme="majorBidi"/>
          <w:color w:val="0070C0"/>
          <w:sz w:val="25"/>
          <w:szCs w:val="25"/>
        </w:rPr>
        <w:t xml:space="preserve">1.161 </w:t>
      </w:r>
      <w:r w:rsidR="00E96B45" w:rsidRPr="008A514F">
        <w:rPr>
          <w:rFonts w:ascii="Adobe Caslon Pro Bold Italic" w:hAnsi="Adobe Caslon Pro Bold Italic" w:cstheme="majorBidi"/>
          <w:color w:val="0070C0"/>
          <w:sz w:val="25"/>
          <w:szCs w:val="25"/>
        </w:rPr>
        <w:t xml:space="preserve">poste </w:t>
      </w:r>
      <w:r w:rsidRPr="008A514F">
        <w:rPr>
          <w:rFonts w:ascii="Adobe Caslon Pro Bold Italic" w:hAnsi="Adobe Caslon Pro Bold Italic" w:cstheme="majorBidi"/>
          <w:color w:val="0070C0"/>
          <w:sz w:val="25"/>
          <w:szCs w:val="25"/>
        </w:rPr>
        <w:t xml:space="preserve">du total </w:t>
      </w:r>
      <w:r w:rsidR="00AC5253" w:rsidRPr="008A514F">
        <w:rPr>
          <w:rFonts w:ascii="Adobe Caslon Pro Bold Italic" w:hAnsi="Adobe Caslon Pro Bold Italic" w:cstheme="majorBidi"/>
          <w:color w:val="0070C0"/>
          <w:sz w:val="25"/>
          <w:szCs w:val="25"/>
        </w:rPr>
        <w:t>21</w:t>
      </w:r>
      <w:r w:rsidR="003C1233" w:rsidRPr="008A514F">
        <w:rPr>
          <w:rFonts w:ascii="Adobe Caslon Pro Bold Italic" w:hAnsi="Adobe Caslon Pro Bold Italic" w:cstheme="majorBidi"/>
          <w:color w:val="0070C0"/>
          <w:sz w:val="25"/>
          <w:szCs w:val="25"/>
        </w:rPr>
        <w:t>.000</w:t>
      </w:r>
      <w:r w:rsidRPr="008A514F">
        <w:rPr>
          <w:rFonts w:ascii="Adobe Caslon Pro Bold Italic" w:hAnsi="Adobe Caslon Pro Bold Italic" w:cstheme="majorBidi"/>
          <w:color w:val="0070C0"/>
          <w:sz w:val="25"/>
          <w:szCs w:val="25"/>
        </w:rPr>
        <w:t xml:space="preserve"> créés dans le secteur industriel marocain,</w:t>
      </w:r>
      <w:r w:rsidR="003C1233" w:rsidRPr="008A514F">
        <w:rPr>
          <w:rFonts w:ascii="Adobe Caslon Pro Bold Italic" w:hAnsi="Adobe Caslon Pro Bold Italic" w:cstheme="majorBidi"/>
          <w:color w:val="0070C0"/>
          <w:sz w:val="25"/>
          <w:szCs w:val="25"/>
        </w:rPr>
        <w:t xml:space="preserve"> et le</w:t>
      </w:r>
      <w:r w:rsidR="00AC5253" w:rsidRPr="008A514F">
        <w:rPr>
          <w:rFonts w:ascii="Adobe Caslon Pro Bold Italic" w:hAnsi="Adobe Caslon Pro Bold Italic" w:cstheme="majorBidi"/>
          <w:color w:val="0070C0"/>
          <w:sz w:val="25"/>
          <w:szCs w:val="25"/>
        </w:rPr>
        <w:t xml:space="preserve"> secteur des</w:t>
      </w:r>
      <w:r w:rsidR="003C1233" w:rsidRPr="008A514F">
        <w:rPr>
          <w:rFonts w:ascii="Adobe Caslon Pro Bold Italic" w:hAnsi="Adobe Caslon Pro Bold Italic" w:cstheme="majorBidi"/>
          <w:color w:val="0070C0"/>
          <w:sz w:val="25"/>
          <w:szCs w:val="25"/>
        </w:rPr>
        <w:t xml:space="preserve"> BTP </w:t>
      </w:r>
      <w:r w:rsidRPr="008A514F">
        <w:rPr>
          <w:rFonts w:ascii="Adobe Caslon Pro Bold Italic" w:hAnsi="Adobe Caslon Pro Bold Italic" w:cstheme="majorBidi"/>
          <w:color w:val="0070C0"/>
          <w:sz w:val="25"/>
          <w:szCs w:val="25"/>
        </w:rPr>
        <w:t xml:space="preserve">affiche une très </w:t>
      </w:r>
      <w:r w:rsidR="00E96B45" w:rsidRPr="008A514F">
        <w:rPr>
          <w:rFonts w:ascii="Adobe Caslon Pro Bold Italic" w:hAnsi="Adobe Caslon Pro Bold Italic" w:cstheme="majorBidi"/>
          <w:color w:val="0070C0"/>
          <w:sz w:val="25"/>
          <w:szCs w:val="25"/>
        </w:rPr>
        <w:t>grande</w:t>
      </w:r>
      <w:r w:rsidR="002836B2" w:rsidRPr="008A514F">
        <w:rPr>
          <w:rFonts w:ascii="Adobe Caslon Pro Bold Italic" w:hAnsi="Adobe Caslon Pro Bold Italic" w:cstheme="majorBidi"/>
          <w:color w:val="0070C0"/>
          <w:sz w:val="25"/>
          <w:szCs w:val="25"/>
        </w:rPr>
        <w:t>performance en doublant les effectifs des travailleurs dans le secteur</w:t>
      </w:r>
      <w:r w:rsidR="008A514F">
        <w:rPr>
          <w:rFonts w:ascii="Adobe Caslon Pro Bold Italic" w:hAnsi="Adobe Caslon Pro Bold Italic" w:cstheme="majorBidi"/>
          <w:color w:val="0070C0"/>
          <w:sz w:val="25"/>
          <w:szCs w:val="25"/>
        </w:rPr>
        <w:t xml:space="preserve"> en une seule année,</w:t>
      </w:r>
      <w:r w:rsidR="002836B2" w:rsidRPr="008A514F">
        <w:rPr>
          <w:rFonts w:ascii="Adobe Caslon Pro Bold Italic" w:hAnsi="Adobe Caslon Pro Bold Italic" w:cstheme="majorBidi"/>
          <w:color w:val="0070C0"/>
          <w:sz w:val="25"/>
          <w:szCs w:val="25"/>
        </w:rPr>
        <w:t xml:space="preserve"> </w:t>
      </w:r>
      <w:r w:rsidRPr="008A514F">
        <w:rPr>
          <w:rFonts w:ascii="Adobe Caslon Pro Bold Italic" w:hAnsi="Adobe Caslon Pro Bold Italic" w:cstheme="majorBidi"/>
          <w:color w:val="0070C0"/>
          <w:sz w:val="25"/>
          <w:szCs w:val="25"/>
        </w:rPr>
        <w:t>créant</w:t>
      </w:r>
      <w:r w:rsidR="002836B2" w:rsidRPr="008A514F">
        <w:rPr>
          <w:rFonts w:ascii="Adobe Caslon Pro Bold Italic" w:hAnsi="Adobe Caslon Pro Bold Italic" w:cstheme="majorBidi"/>
          <w:color w:val="0070C0"/>
          <w:sz w:val="25"/>
          <w:szCs w:val="25"/>
        </w:rPr>
        <w:t xml:space="preserve"> ainsi</w:t>
      </w:r>
      <w:r w:rsidRPr="008A514F">
        <w:rPr>
          <w:rFonts w:ascii="Adobe Caslon Pro Bold Italic" w:hAnsi="Adobe Caslon Pro Bold Italic" w:cstheme="majorBidi"/>
          <w:color w:val="0070C0"/>
          <w:sz w:val="25"/>
          <w:szCs w:val="25"/>
        </w:rPr>
        <w:t xml:space="preserve"> 2.856 emplois soit  15% des </w:t>
      </w:r>
      <w:r w:rsidR="00AC5253" w:rsidRPr="008A514F">
        <w:rPr>
          <w:rFonts w:ascii="Adobe Caslon Pro Bold Italic" w:hAnsi="Adobe Caslon Pro Bold Italic" w:cstheme="majorBidi"/>
          <w:color w:val="0070C0"/>
          <w:sz w:val="25"/>
          <w:szCs w:val="25"/>
        </w:rPr>
        <w:t>19</w:t>
      </w:r>
      <w:r w:rsidR="003C1233" w:rsidRPr="008A514F">
        <w:rPr>
          <w:rFonts w:ascii="Adobe Caslon Pro Bold Italic" w:hAnsi="Adobe Caslon Pro Bold Italic" w:cstheme="majorBidi"/>
          <w:color w:val="0070C0"/>
          <w:sz w:val="25"/>
          <w:szCs w:val="25"/>
        </w:rPr>
        <w:t>.000</w:t>
      </w:r>
      <w:r w:rsidRPr="008A514F">
        <w:rPr>
          <w:rFonts w:ascii="Adobe Caslon Pro Bold Italic" w:hAnsi="Adobe Caslon Pro Bold Italic" w:cstheme="majorBidi"/>
          <w:color w:val="0070C0"/>
          <w:sz w:val="25"/>
          <w:szCs w:val="25"/>
        </w:rPr>
        <w:t xml:space="preserve"> postes créés dans </w:t>
      </w:r>
      <w:r w:rsidR="001852B9" w:rsidRPr="008A514F">
        <w:rPr>
          <w:rFonts w:ascii="Adobe Caslon Pro Bold Italic" w:hAnsi="Adobe Caslon Pro Bold Italic" w:cstheme="majorBidi"/>
          <w:color w:val="0070C0"/>
          <w:sz w:val="25"/>
          <w:szCs w:val="25"/>
        </w:rPr>
        <w:t>le secteur au</w:t>
      </w:r>
      <w:r w:rsidRPr="008A514F">
        <w:rPr>
          <w:rFonts w:ascii="Adobe Caslon Pro Bold Italic" w:hAnsi="Adobe Caslon Pro Bold Italic" w:cstheme="majorBidi"/>
          <w:color w:val="0070C0"/>
          <w:sz w:val="25"/>
          <w:szCs w:val="25"/>
        </w:rPr>
        <w:t xml:space="preserve"> Maroc</w:t>
      </w:r>
      <w:r w:rsidR="003C1233" w:rsidRPr="008A514F">
        <w:rPr>
          <w:rFonts w:ascii="Adobe Caslon Pro Bold Italic" w:hAnsi="Adobe Caslon Pro Bold Italic" w:cstheme="majorBidi"/>
          <w:color w:val="0070C0"/>
          <w:sz w:val="25"/>
          <w:szCs w:val="25"/>
        </w:rPr>
        <w:t xml:space="preserve">. </w:t>
      </w:r>
    </w:p>
    <w:p w:rsidR="0050323E" w:rsidRPr="008A514F" w:rsidRDefault="00AC5253" w:rsidP="00593374">
      <w:pPr>
        <w:autoSpaceDE w:val="0"/>
        <w:autoSpaceDN w:val="0"/>
        <w:bidi w:val="0"/>
        <w:adjustRightInd w:val="0"/>
        <w:spacing w:before="120" w:after="120" w:line="276" w:lineRule="auto"/>
        <w:jc w:val="both"/>
        <w:rPr>
          <w:rFonts w:ascii="Adobe Caslon Pro Bold Italic" w:hAnsi="Adobe Caslon Pro Bold Italic" w:cstheme="majorBidi"/>
          <w:color w:val="0070C0"/>
          <w:sz w:val="25"/>
          <w:szCs w:val="25"/>
        </w:rPr>
      </w:pPr>
      <w:r w:rsidRPr="008A514F">
        <w:rPr>
          <w:rFonts w:ascii="Adobe Caslon Pro Bold Italic" w:hAnsi="Adobe Caslon Pro Bold Italic" w:cstheme="majorBidi"/>
          <w:color w:val="0070C0"/>
          <w:sz w:val="25"/>
          <w:szCs w:val="25"/>
        </w:rPr>
        <w:t xml:space="preserve">Dans ce contexte, </w:t>
      </w:r>
      <w:r w:rsidR="00593374" w:rsidRPr="008A514F">
        <w:rPr>
          <w:rFonts w:ascii="Adobe Caslon Pro Bold Italic" w:hAnsi="Adobe Caslon Pro Bold Italic" w:cstheme="majorBidi"/>
          <w:color w:val="0070C0"/>
          <w:sz w:val="25"/>
          <w:szCs w:val="25"/>
        </w:rPr>
        <w:t>entre les deux périodes</w:t>
      </w:r>
      <w:r w:rsidR="00EE4DCD" w:rsidRPr="008A514F">
        <w:rPr>
          <w:rFonts w:ascii="Adobe Caslon Pro Bold Italic" w:hAnsi="Adobe Caslon Pro Bold Italic" w:cstheme="majorBidi"/>
          <w:color w:val="0070C0"/>
          <w:sz w:val="25"/>
          <w:szCs w:val="25"/>
        </w:rPr>
        <w:t xml:space="preserve">, </w:t>
      </w:r>
      <w:r w:rsidRPr="008A514F">
        <w:rPr>
          <w:rFonts w:ascii="Adobe Caslon Pro Bold Italic" w:hAnsi="Adobe Caslon Pro Bold Italic" w:cstheme="majorBidi"/>
          <w:color w:val="0070C0"/>
          <w:sz w:val="25"/>
          <w:szCs w:val="25"/>
        </w:rPr>
        <w:t xml:space="preserve">avec une </w:t>
      </w:r>
      <w:r w:rsidR="001852B9" w:rsidRPr="008A514F">
        <w:rPr>
          <w:rFonts w:ascii="Adobe Caslon Pro Bold Italic" w:hAnsi="Adobe Caslon Pro Bold Italic" w:cstheme="majorBidi"/>
          <w:color w:val="0070C0"/>
          <w:sz w:val="25"/>
          <w:szCs w:val="25"/>
        </w:rPr>
        <w:t>augmentaion</w:t>
      </w:r>
      <w:r w:rsidRPr="008A514F">
        <w:rPr>
          <w:rFonts w:ascii="Adobe Caslon Pro Bold Italic" w:hAnsi="Adobe Caslon Pro Bold Italic" w:cstheme="majorBidi"/>
          <w:color w:val="0070C0"/>
          <w:sz w:val="25"/>
          <w:szCs w:val="25"/>
        </w:rPr>
        <w:t xml:space="preserve"> de </w:t>
      </w:r>
      <w:r w:rsidR="001852B9" w:rsidRPr="008A514F">
        <w:rPr>
          <w:rFonts w:ascii="Adobe Caslon Pro Bold Italic" w:hAnsi="Adobe Caslon Pro Bold Italic" w:cstheme="majorBidi"/>
          <w:color w:val="0070C0"/>
          <w:sz w:val="25"/>
          <w:szCs w:val="25"/>
        </w:rPr>
        <w:t>2</w:t>
      </w:r>
      <w:r w:rsidRPr="008A514F">
        <w:rPr>
          <w:rFonts w:ascii="Adobe Caslon Pro Bold Italic" w:hAnsi="Adobe Caslon Pro Bold Italic" w:cstheme="majorBidi"/>
          <w:color w:val="0070C0"/>
          <w:sz w:val="25"/>
          <w:szCs w:val="25"/>
        </w:rPr>
        <w:t>.000 personnes</w:t>
      </w:r>
      <w:r w:rsidR="002836B2" w:rsidRPr="008A514F">
        <w:rPr>
          <w:rFonts w:ascii="Adobe Caslon Pro Bold Italic" w:hAnsi="Adobe Caslon Pro Bold Italic" w:cstheme="majorBidi"/>
          <w:color w:val="0070C0"/>
          <w:sz w:val="25"/>
          <w:szCs w:val="25"/>
        </w:rPr>
        <w:t>,</w:t>
      </w:r>
      <w:r w:rsidR="001852B9" w:rsidRPr="008A514F">
        <w:rPr>
          <w:rFonts w:ascii="Adobe Caslon Pro Bold Italic" w:hAnsi="Adobe Caslon Pro Bold Italic" w:cstheme="majorBidi"/>
          <w:color w:val="0070C0"/>
          <w:sz w:val="25"/>
          <w:szCs w:val="25"/>
        </w:rPr>
        <w:t>le nombre total des chômeurs s’établit à 7.000 chômeurs dans la région</w:t>
      </w:r>
      <w:r w:rsidR="002836B2" w:rsidRPr="008A514F">
        <w:rPr>
          <w:rFonts w:ascii="Adobe Caslon Pro Bold Italic" w:hAnsi="Adobe Caslon Pro Bold Italic" w:cstheme="majorBidi"/>
          <w:color w:val="0070C0"/>
          <w:sz w:val="25"/>
          <w:szCs w:val="25"/>
        </w:rPr>
        <w:t>,</w:t>
      </w:r>
      <w:r w:rsidR="001852B9" w:rsidRPr="008A514F">
        <w:rPr>
          <w:rFonts w:ascii="Adobe Caslon Pro Bold Italic" w:hAnsi="Adobe Caslon Pro Bold Italic" w:cstheme="majorBidi"/>
          <w:color w:val="0070C0"/>
          <w:sz w:val="25"/>
          <w:szCs w:val="25"/>
        </w:rPr>
        <w:t xml:space="preserve"> dont 5 personne sur 7 réside dans la ville de Dakhla</w:t>
      </w:r>
      <w:r w:rsidRPr="008A514F">
        <w:rPr>
          <w:rFonts w:ascii="Adobe Caslon Pro Bold Italic" w:hAnsi="Adobe Caslon Pro Bold Italic" w:cstheme="majorBidi"/>
          <w:color w:val="0070C0"/>
          <w:sz w:val="25"/>
          <w:szCs w:val="25"/>
        </w:rPr>
        <w:t>.</w:t>
      </w:r>
    </w:p>
    <w:p w:rsidR="00FA77CC" w:rsidRPr="008A514F" w:rsidRDefault="00FA77CC" w:rsidP="00593374">
      <w:pPr>
        <w:autoSpaceDE w:val="0"/>
        <w:autoSpaceDN w:val="0"/>
        <w:bidi w:val="0"/>
        <w:adjustRightInd w:val="0"/>
        <w:spacing w:before="120" w:after="120" w:line="276" w:lineRule="auto"/>
        <w:jc w:val="both"/>
        <w:rPr>
          <w:rFonts w:ascii="Adobe Caslon Pro Bold Italic" w:hAnsi="Adobe Caslon Pro Bold Italic" w:cstheme="majorBidi"/>
          <w:color w:val="0070C0"/>
          <w:sz w:val="25"/>
          <w:szCs w:val="25"/>
        </w:rPr>
      </w:pPr>
      <w:r w:rsidRPr="008A514F">
        <w:rPr>
          <w:rFonts w:ascii="Adobe Caslon Pro Bold Italic" w:hAnsi="Adobe Caslon Pro Bold Italic" w:cstheme="majorBidi"/>
          <w:color w:val="0070C0"/>
          <w:sz w:val="25"/>
          <w:szCs w:val="25"/>
        </w:rPr>
        <w:t xml:space="preserve">Le taux de chômage </w:t>
      </w:r>
      <w:r w:rsidR="00C44A86" w:rsidRPr="008A514F">
        <w:rPr>
          <w:rFonts w:ascii="Adobe Caslon Pro Bold Italic" w:hAnsi="Adobe Caslon Pro Bold Italic" w:cstheme="majorBidi"/>
          <w:color w:val="0070C0"/>
          <w:sz w:val="25"/>
          <w:szCs w:val="25"/>
        </w:rPr>
        <w:t xml:space="preserve">régional </w:t>
      </w:r>
      <w:r w:rsidRPr="008A514F">
        <w:rPr>
          <w:rFonts w:ascii="Adobe Caslon Pro Bold Italic" w:hAnsi="Adobe Caslon Pro Bold Italic" w:cstheme="majorBidi"/>
          <w:color w:val="0070C0"/>
          <w:sz w:val="25"/>
          <w:szCs w:val="25"/>
        </w:rPr>
        <w:t>est ainsi passé</w:t>
      </w:r>
      <w:r w:rsidR="00FC5B75" w:rsidRPr="008A514F">
        <w:rPr>
          <w:rFonts w:ascii="Adobe Caslon Pro Bold Italic" w:hAnsi="Adobe Caslon Pro Bold Italic" w:cstheme="majorBidi"/>
          <w:color w:val="0070C0"/>
          <w:sz w:val="25"/>
          <w:szCs w:val="25"/>
        </w:rPr>
        <w:t>,</w:t>
      </w:r>
      <w:r w:rsidR="00593374" w:rsidRPr="008A514F">
        <w:rPr>
          <w:rFonts w:ascii="Adobe Caslon Pro Bold Italic" w:hAnsi="Adobe Caslon Pro Bold Italic" w:cstheme="majorBidi"/>
          <w:color w:val="0070C0"/>
          <w:sz w:val="25"/>
          <w:szCs w:val="25"/>
        </w:rPr>
        <w:t xml:space="preserve"> entre le deuxième trimestre de 2017 et la même période de 2018</w:t>
      </w:r>
      <w:r w:rsidR="00EE4DCD" w:rsidRPr="008A514F">
        <w:rPr>
          <w:rFonts w:ascii="Adobe Caslon Pro Bold Italic" w:hAnsi="Adobe Caslon Pro Bold Italic" w:cstheme="majorBidi"/>
          <w:color w:val="0070C0"/>
          <w:sz w:val="25"/>
          <w:szCs w:val="25"/>
        </w:rPr>
        <w:t xml:space="preserve">, </w:t>
      </w:r>
      <w:r w:rsidRPr="008A514F">
        <w:rPr>
          <w:rFonts w:ascii="Adobe Caslon Pro Bold Italic" w:hAnsi="Adobe Caslon Pro Bold Italic" w:cstheme="majorBidi"/>
          <w:color w:val="0070C0"/>
          <w:sz w:val="25"/>
          <w:szCs w:val="25"/>
        </w:rPr>
        <w:t xml:space="preserve">de </w:t>
      </w:r>
      <w:r w:rsidR="00C44A86" w:rsidRPr="008A514F">
        <w:rPr>
          <w:rFonts w:ascii="Adobe Caslon Pro Bold Italic" w:hAnsi="Adobe Caslon Pro Bold Italic" w:cstheme="majorBidi"/>
          <w:color w:val="0070C0"/>
          <w:sz w:val="25"/>
          <w:szCs w:val="25"/>
        </w:rPr>
        <w:t>5,8% à 7,3% tandis que les moyennes nationales d</w:t>
      </w:r>
      <w:r w:rsidR="006E66BE" w:rsidRPr="008A514F">
        <w:rPr>
          <w:rFonts w:ascii="Adobe Caslon Pro Bold Italic" w:hAnsi="Adobe Caslon Pro Bold Italic" w:cstheme="majorBidi"/>
          <w:color w:val="0070C0"/>
          <w:sz w:val="25"/>
          <w:szCs w:val="25"/>
        </w:rPr>
        <w:t>e la même période</w:t>
      </w:r>
      <w:r w:rsidR="00C44A86" w:rsidRPr="008A514F">
        <w:rPr>
          <w:rFonts w:ascii="Adobe Caslon Pro Bold Italic" w:hAnsi="Adobe Caslon Pro Bold Italic" w:cstheme="majorBidi"/>
          <w:color w:val="0070C0"/>
          <w:sz w:val="25"/>
          <w:szCs w:val="25"/>
        </w:rPr>
        <w:t xml:space="preserve"> s’établissant à </w:t>
      </w:r>
      <w:r w:rsidRPr="008A514F">
        <w:rPr>
          <w:rFonts w:ascii="Adobe Caslon Pro Bold Italic" w:hAnsi="Adobe Caslon Pro Bold Italic" w:cstheme="majorBidi"/>
          <w:color w:val="0070C0"/>
          <w:sz w:val="25"/>
          <w:szCs w:val="25"/>
        </w:rPr>
        <w:t>9,3% à 9,1</w:t>
      </w:r>
      <w:r w:rsidR="00C44A86" w:rsidRPr="008A514F">
        <w:rPr>
          <w:rFonts w:ascii="Adobe Caslon Pro Bold Italic" w:hAnsi="Adobe Caslon Pro Bold Italic" w:cstheme="majorBidi"/>
          <w:color w:val="0070C0"/>
          <w:sz w:val="25"/>
          <w:szCs w:val="25"/>
        </w:rPr>
        <w:t>%</w:t>
      </w:r>
      <w:r w:rsidR="00FC5B75" w:rsidRPr="008A514F">
        <w:rPr>
          <w:rFonts w:ascii="Adobe Caslon Pro Bold Italic" w:hAnsi="Adobe Caslon Pro Bold Italic" w:cstheme="majorBidi"/>
          <w:color w:val="0070C0"/>
          <w:sz w:val="25"/>
          <w:szCs w:val="25"/>
        </w:rPr>
        <w:t>;</w:t>
      </w:r>
      <w:r w:rsidR="00C44A86" w:rsidRPr="008A514F">
        <w:rPr>
          <w:rFonts w:ascii="Adobe Caslon Pro Bold Italic" w:hAnsi="Adobe Caslon Pro Bold Italic" w:cstheme="majorBidi"/>
          <w:color w:val="0070C0"/>
          <w:sz w:val="25"/>
          <w:szCs w:val="25"/>
        </w:rPr>
        <w:t xml:space="preserve">le taux de chômage de la ville de Dakhla est de 13,6% </w:t>
      </w:r>
      <w:r w:rsidR="00515451" w:rsidRPr="008A514F">
        <w:rPr>
          <w:rFonts w:ascii="Adobe Caslon Pro Bold Italic" w:hAnsi="Adobe Caslon Pro Bold Italic" w:cstheme="majorBidi"/>
          <w:color w:val="0070C0"/>
          <w:sz w:val="25"/>
          <w:szCs w:val="25"/>
        </w:rPr>
        <w:t>presque le même13,7</w:t>
      </w:r>
      <w:r w:rsidRPr="008A514F">
        <w:rPr>
          <w:rFonts w:ascii="Adobe Caslon Pro Bold Italic" w:hAnsi="Adobe Caslon Pro Bold Italic" w:cstheme="majorBidi"/>
          <w:color w:val="0070C0"/>
          <w:sz w:val="25"/>
          <w:szCs w:val="25"/>
        </w:rPr>
        <w:t>%</w:t>
      </w:r>
      <w:r w:rsidR="00515451" w:rsidRPr="008A514F">
        <w:rPr>
          <w:rFonts w:ascii="Adobe Caslon Pro Bold Italic" w:hAnsi="Adobe Caslon Pro Bold Italic" w:cstheme="majorBidi"/>
          <w:color w:val="0070C0"/>
          <w:sz w:val="25"/>
          <w:szCs w:val="25"/>
        </w:rPr>
        <w:t xml:space="preserve">que </w:t>
      </w:r>
      <w:r w:rsidR="00C44A86" w:rsidRPr="008A514F">
        <w:rPr>
          <w:rFonts w:ascii="Adobe Caslon Pro Bold Italic" w:hAnsi="Adobe Caslon Pro Bold Italic" w:cstheme="majorBidi"/>
          <w:color w:val="0070C0"/>
          <w:sz w:val="25"/>
          <w:szCs w:val="25"/>
        </w:rPr>
        <w:t xml:space="preserve">dans </w:t>
      </w:r>
      <w:r w:rsidR="00515451" w:rsidRPr="008A514F">
        <w:rPr>
          <w:rFonts w:ascii="Adobe Caslon Pro Bold Italic" w:hAnsi="Adobe Caslon Pro Bold Italic" w:cstheme="majorBidi"/>
          <w:color w:val="0070C0"/>
          <w:sz w:val="25"/>
          <w:szCs w:val="25"/>
        </w:rPr>
        <w:t>les</w:t>
      </w:r>
      <w:r w:rsidR="00C44A86" w:rsidRPr="008A514F">
        <w:rPr>
          <w:rFonts w:ascii="Adobe Caslon Pro Bold Italic" w:hAnsi="Adobe Caslon Pro Bold Italic" w:cstheme="majorBidi"/>
          <w:color w:val="0070C0"/>
          <w:sz w:val="25"/>
          <w:szCs w:val="25"/>
        </w:rPr>
        <w:t xml:space="preserve"> villes marocaine</w:t>
      </w:r>
      <w:r w:rsidR="00515451" w:rsidRPr="008A514F">
        <w:rPr>
          <w:rFonts w:ascii="Adobe Caslon Pro Bold Italic" w:hAnsi="Adobe Caslon Pro Bold Italic" w:cstheme="majorBidi"/>
          <w:color w:val="0070C0"/>
          <w:sz w:val="25"/>
          <w:szCs w:val="25"/>
        </w:rPr>
        <w:t>s,</w:t>
      </w:r>
      <w:r w:rsidR="00C44A86" w:rsidRPr="008A514F">
        <w:rPr>
          <w:rFonts w:ascii="Adobe Caslon Pro Bold Italic" w:hAnsi="Adobe Caslon Pro Bold Italic" w:cstheme="majorBidi"/>
          <w:color w:val="0070C0"/>
          <w:sz w:val="25"/>
          <w:szCs w:val="25"/>
        </w:rPr>
        <w:t xml:space="preserve"> affichant une augmentation de 0,6 point par rapport à la même période de l’année précédente alors que les ville</w:t>
      </w:r>
      <w:r w:rsidR="00515451" w:rsidRPr="008A514F">
        <w:rPr>
          <w:rFonts w:ascii="Adobe Caslon Pro Bold Italic" w:hAnsi="Adobe Caslon Pro Bold Italic" w:cstheme="majorBidi"/>
          <w:color w:val="0070C0"/>
          <w:sz w:val="25"/>
          <w:szCs w:val="25"/>
        </w:rPr>
        <w:t>s</w:t>
      </w:r>
      <w:r w:rsidR="00C44A86" w:rsidRPr="008A514F">
        <w:rPr>
          <w:rFonts w:ascii="Adobe Caslon Pro Bold Italic" w:hAnsi="Adobe Caslon Pro Bold Italic" w:cstheme="majorBidi"/>
          <w:color w:val="0070C0"/>
          <w:sz w:val="25"/>
          <w:szCs w:val="25"/>
        </w:rPr>
        <w:t xml:space="preserve"> marocaines ont vu leurs taux de chômage </w:t>
      </w:r>
      <w:r w:rsidR="00515451" w:rsidRPr="008A514F">
        <w:rPr>
          <w:rFonts w:ascii="Adobe Caslon Pro Bold Italic" w:hAnsi="Adobe Caslon Pro Bold Italic" w:cstheme="majorBidi"/>
          <w:color w:val="0070C0"/>
          <w:sz w:val="25"/>
          <w:szCs w:val="25"/>
        </w:rPr>
        <w:t>réduire</w:t>
      </w:r>
      <w:r w:rsidR="00C44A86" w:rsidRPr="008A514F">
        <w:rPr>
          <w:rFonts w:ascii="Adobe Caslon Pro Bold Italic" w:hAnsi="Adobe Caslon Pro Bold Italic" w:cstheme="majorBidi"/>
          <w:color w:val="0070C0"/>
          <w:sz w:val="25"/>
          <w:szCs w:val="25"/>
        </w:rPr>
        <w:t xml:space="preserve"> de 0,3 point</w:t>
      </w:r>
      <w:r w:rsidRPr="008A514F">
        <w:rPr>
          <w:rFonts w:ascii="Adobe Caslon Pro Bold Italic" w:hAnsi="Adobe Caslon Pro Bold Italic" w:cstheme="majorBidi"/>
          <w:color w:val="0070C0"/>
          <w:sz w:val="25"/>
          <w:szCs w:val="25"/>
        </w:rPr>
        <w:t xml:space="preserve">. Les </w:t>
      </w:r>
      <w:r w:rsidR="00A67B15" w:rsidRPr="008A514F">
        <w:rPr>
          <w:rFonts w:ascii="Adobe Caslon Pro Bold Italic" w:hAnsi="Adobe Caslon Pro Bold Italic" w:cstheme="majorBidi"/>
          <w:color w:val="0070C0"/>
          <w:sz w:val="25"/>
          <w:szCs w:val="25"/>
        </w:rPr>
        <w:t xml:space="preserve">haussesdu taux de chômage sont presque générales à tous les âges, mais </w:t>
      </w:r>
      <w:r w:rsidRPr="008A514F">
        <w:rPr>
          <w:rFonts w:ascii="Adobe Caslon Pro Bold Italic" w:hAnsi="Adobe Caslon Pro Bold Italic" w:cstheme="majorBidi"/>
          <w:color w:val="0070C0"/>
          <w:sz w:val="25"/>
          <w:szCs w:val="25"/>
        </w:rPr>
        <w:t xml:space="preserve">les plus importantes ont été relevées parmi les </w:t>
      </w:r>
      <w:r w:rsidR="00515451" w:rsidRPr="008A514F">
        <w:rPr>
          <w:rFonts w:ascii="Adobe Caslon Pro Bold Italic" w:hAnsi="Adobe Caslon Pro Bold Italic" w:cstheme="majorBidi"/>
          <w:color w:val="0070C0"/>
          <w:sz w:val="25"/>
          <w:szCs w:val="25"/>
        </w:rPr>
        <w:t>personne</w:t>
      </w:r>
      <w:r w:rsidR="00A67B15" w:rsidRPr="008A514F">
        <w:rPr>
          <w:rFonts w:ascii="Adobe Caslon Pro Bold Italic" w:hAnsi="Adobe Caslon Pro Bold Italic" w:cstheme="majorBidi"/>
          <w:color w:val="0070C0"/>
          <w:sz w:val="25"/>
          <w:szCs w:val="25"/>
        </w:rPr>
        <w:t>s</w:t>
      </w:r>
      <w:r w:rsidRPr="008A514F">
        <w:rPr>
          <w:rFonts w:ascii="Adobe Caslon Pro Bold Italic" w:hAnsi="Adobe Caslon Pro Bold Italic" w:cstheme="majorBidi"/>
          <w:color w:val="0070C0"/>
          <w:sz w:val="25"/>
          <w:szCs w:val="25"/>
        </w:rPr>
        <w:t xml:space="preserve"> âgés de </w:t>
      </w:r>
      <w:r w:rsidR="00515451" w:rsidRPr="008A514F">
        <w:rPr>
          <w:rFonts w:ascii="Adobe Caslon Pro Bold Italic" w:hAnsi="Adobe Caslon Pro Bold Italic" w:cstheme="majorBidi"/>
          <w:color w:val="0070C0"/>
          <w:sz w:val="25"/>
          <w:szCs w:val="25"/>
        </w:rPr>
        <w:t>35</w:t>
      </w:r>
      <w:r w:rsidRPr="008A514F">
        <w:rPr>
          <w:rFonts w:ascii="Adobe Caslon Pro Bold Italic" w:hAnsi="Adobe Caslon Pro Bold Italic" w:cstheme="majorBidi"/>
          <w:color w:val="0070C0"/>
          <w:sz w:val="25"/>
          <w:szCs w:val="25"/>
        </w:rPr>
        <w:t xml:space="preserve"> à </w:t>
      </w:r>
      <w:r w:rsidR="00515451" w:rsidRPr="008A514F">
        <w:rPr>
          <w:rFonts w:ascii="Adobe Caslon Pro Bold Italic" w:hAnsi="Adobe Caslon Pro Bold Italic" w:cstheme="majorBidi"/>
          <w:color w:val="0070C0"/>
          <w:sz w:val="25"/>
          <w:szCs w:val="25"/>
        </w:rPr>
        <w:t>4</w:t>
      </w:r>
      <w:r w:rsidRPr="008A514F">
        <w:rPr>
          <w:rFonts w:ascii="Adobe Caslon Pro Bold Italic" w:hAnsi="Adobe Caslon Pro Bold Italic" w:cstheme="majorBidi"/>
          <w:color w:val="0070C0"/>
          <w:sz w:val="25"/>
          <w:szCs w:val="25"/>
        </w:rPr>
        <w:t xml:space="preserve">4 ans </w:t>
      </w:r>
      <w:r w:rsidR="00A67B15" w:rsidRPr="008A514F">
        <w:rPr>
          <w:rFonts w:ascii="Adobe Caslon Pro Bold Italic" w:hAnsi="Adobe Caslon Pro Bold Italic" w:cstheme="majorBidi"/>
          <w:color w:val="0070C0"/>
          <w:sz w:val="25"/>
          <w:szCs w:val="25"/>
        </w:rPr>
        <w:t>(</w:t>
      </w:r>
      <w:r w:rsidR="00515451" w:rsidRPr="008A514F">
        <w:rPr>
          <w:rFonts w:ascii="Adobe Caslon Pro Bold Italic" w:hAnsi="Adobe Caslon Pro Bold Italic" w:cstheme="majorBidi"/>
          <w:color w:val="0070C0"/>
          <w:sz w:val="25"/>
          <w:szCs w:val="25"/>
        </w:rPr>
        <w:t>2,4</w:t>
      </w:r>
      <w:r w:rsidRPr="008A514F">
        <w:rPr>
          <w:rFonts w:ascii="Adobe Caslon Pro Bold Italic" w:hAnsi="Adobe Caslon Pro Bold Italic" w:cstheme="majorBidi"/>
          <w:color w:val="0070C0"/>
          <w:sz w:val="25"/>
          <w:szCs w:val="25"/>
        </w:rPr>
        <w:t xml:space="preserve"> point</w:t>
      </w:r>
      <w:r w:rsidR="006E66BE" w:rsidRPr="008A514F">
        <w:rPr>
          <w:rFonts w:ascii="Adobe Caslon Pro Bold Italic" w:hAnsi="Adobe Caslon Pro Bold Italic" w:cstheme="majorBidi"/>
          <w:color w:val="0070C0"/>
          <w:sz w:val="25"/>
          <w:szCs w:val="25"/>
        </w:rPr>
        <w:t>s</w:t>
      </w:r>
      <w:r w:rsidRPr="008A514F">
        <w:rPr>
          <w:rFonts w:ascii="Adobe Caslon Pro Bold Italic" w:hAnsi="Adobe Caslon Pro Bold Italic" w:cstheme="majorBidi"/>
          <w:color w:val="0070C0"/>
          <w:sz w:val="25"/>
          <w:szCs w:val="25"/>
        </w:rPr>
        <w:t xml:space="preserve">) et les personnes </w:t>
      </w:r>
      <w:r w:rsidR="00515451" w:rsidRPr="008A514F">
        <w:rPr>
          <w:rFonts w:ascii="Adobe Caslon Pro Bold Italic" w:hAnsi="Adobe Caslon Pro Bold Italic" w:cstheme="majorBidi"/>
          <w:color w:val="0070C0"/>
          <w:sz w:val="25"/>
          <w:szCs w:val="25"/>
        </w:rPr>
        <w:t>sans</w:t>
      </w:r>
      <w:r w:rsidRPr="008A514F">
        <w:rPr>
          <w:rFonts w:ascii="Adobe Caslon Pro Bold Italic" w:hAnsi="Adobe Caslon Pro Bold Italic" w:cstheme="majorBidi"/>
          <w:color w:val="0070C0"/>
          <w:sz w:val="25"/>
          <w:szCs w:val="25"/>
        </w:rPr>
        <w:t xml:space="preserve"> diplôme </w:t>
      </w:r>
      <w:r w:rsidR="00A67B15" w:rsidRPr="008A514F">
        <w:rPr>
          <w:rFonts w:ascii="Adobe Caslon Pro Bold Italic" w:hAnsi="Adobe Caslon Pro Bold Italic" w:cstheme="majorBidi"/>
          <w:color w:val="0070C0"/>
          <w:sz w:val="25"/>
          <w:szCs w:val="25"/>
        </w:rPr>
        <w:t>(2,8</w:t>
      </w:r>
      <w:r w:rsidRPr="008A514F">
        <w:rPr>
          <w:rFonts w:ascii="Adobe Caslon Pro Bold Italic" w:hAnsi="Adobe Caslon Pro Bold Italic" w:cstheme="majorBidi"/>
          <w:color w:val="0070C0"/>
          <w:sz w:val="25"/>
          <w:szCs w:val="25"/>
        </w:rPr>
        <w:t xml:space="preserve"> point</w:t>
      </w:r>
      <w:r w:rsidR="006E66BE" w:rsidRPr="008A514F">
        <w:rPr>
          <w:rFonts w:ascii="Adobe Caslon Pro Bold Italic" w:hAnsi="Adobe Caslon Pro Bold Italic" w:cstheme="majorBidi"/>
          <w:color w:val="0070C0"/>
          <w:sz w:val="25"/>
          <w:szCs w:val="25"/>
        </w:rPr>
        <w:t>s</w:t>
      </w:r>
      <w:r w:rsidRPr="008A514F">
        <w:rPr>
          <w:rFonts w:ascii="Adobe Caslon Pro Bold Italic" w:hAnsi="Adobe Caslon Pro Bold Italic" w:cstheme="majorBidi"/>
          <w:color w:val="0070C0"/>
          <w:sz w:val="25"/>
          <w:szCs w:val="25"/>
        </w:rPr>
        <w:t>).</w:t>
      </w:r>
      <w:r w:rsidR="00A67B15" w:rsidRPr="008A514F">
        <w:rPr>
          <w:rFonts w:ascii="Adobe Caslon Pro Bold Italic" w:hAnsi="Adobe Caslon Pro Bold Italic" w:cstheme="majorBidi"/>
          <w:color w:val="0070C0"/>
          <w:sz w:val="25"/>
          <w:szCs w:val="25"/>
        </w:rPr>
        <w:t xml:space="preserve"> En revanche,</w:t>
      </w:r>
      <w:r w:rsidRPr="008A514F">
        <w:rPr>
          <w:rFonts w:ascii="Adobe Caslon Pro Bold Italic" w:hAnsi="Adobe Caslon Pro Bold Italic" w:cstheme="majorBidi"/>
          <w:color w:val="0070C0"/>
          <w:sz w:val="25"/>
          <w:szCs w:val="25"/>
        </w:rPr>
        <w:t xml:space="preserve"> les </w:t>
      </w:r>
      <w:r w:rsidR="00A67B15" w:rsidRPr="008A514F">
        <w:rPr>
          <w:rFonts w:ascii="Adobe Caslon Pro Bold Italic" w:hAnsi="Adobe Caslon Pro Bold Italic" w:cstheme="majorBidi"/>
          <w:color w:val="0070C0"/>
          <w:sz w:val="25"/>
          <w:szCs w:val="25"/>
        </w:rPr>
        <w:t xml:space="preserve">diplômés </w:t>
      </w:r>
      <w:r w:rsidRPr="008A514F">
        <w:rPr>
          <w:rFonts w:ascii="Adobe Caslon Pro Bold Italic" w:hAnsi="Adobe Caslon Pro Bold Italic" w:cstheme="majorBidi"/>
          <w:color w:val="0070C0"/>
          <w:sz w:val="25"/>
          <w:szCs w:val="25"/>
        </w:rPr>
        <w:t xml:space="preserve"> citadins </w:t>
      </w:r>
      <w:r w:rsidR="00A67B15" w:rsidRPr="008A514F">
        <w:rPr>
          <w:rFonts w:ascii="Adobe Caslon Pro Bold Italic" w:hAnsi="Adobe Caslon Pro Bold Italic" w:cstheme="majorBidi"/>
          <w:color w:val="0070C0"/>
          <w:sz w:val="25"/>
          <w:szCs w:val="25"/>
        </w:rPr>
        <w:t>ont vu leur taux se réduire de 3,4</w:t>
      </w:r>
      <w:r w:rsidR="006E66BE" w:rsidRPr="008A514F">
        <w:rPr>
          <w:rFonts w:ascii="Adobe Caslon Pro Bold Italic" w:hAnsi="Adobe Caslon Pro Bold Italic" w:cstheme="majorBidi"/>
          <w:color w:val="0070C0"/>
          <w:sz w:val="25"/>
          <w:szCs w:val="25"/>
        </w:rPr>
        <w:t xml:space="preserve"> points</w:t>
      </w:r>
      <w:r w:rsidRPr="008A514F">
        <w:rPr>
          <w:rFonts w:ascii="Adobe Caslon Pro Bold Italic" w:hAnsi="Adobe Caslon Pro Bold Italic" w:cstheme="majorBidi"/>
          <w:color w:val="0070C0"/>
          <w:sz w:val="25"/>
          <w:szCs w:val="25"/>
        </w:rPr>
        <w:t xml:space="preserve">. </w:t>
      </w:r>
    </w:p>
    <w:p w:rsidR="00FB5147" w:rsidRPr="008A514F" w:rsidRDefault="00FB5147" w:rsidP="00294DB0">
      <w:pPr>
        <w:autoSpaceDE w:val="0"/>
        <w:autoSpaceDN w:val="0"/>
        <w:bidi w:val="0"/>
        <w:adjustRightInd w:val="0"/>
        <w:spacing w:before="120" w:after="120" w:line="276" w:lineRule="auto"/>
        <w:jc w:val="both"/>
        <w:rPr>
          <w:rFonts w:ascii="Adobe Caslon Pro Bold Italic" w:hAnsi="Adobe Caslon Pro Bold Italic" w:cstheme="majorBidi"/>
          <w:color w:val="0070C0"/>
          <w:sz w:val="25"/>
          <w:szCs w:val="25"/>
          <w:rtl/>
        </w:rPr>
      </w:pPr>
      <w:r w:rsidRPr="008A514F">
        <w:rPr>
          <w:rFonts w:ascii="Adobe Caslon Pro Bold Italic" w:hAnsi="Adobe Caslon Pro Bold Italic" w:cstheme="majorBidi"/>
          <w:color w:val="0070C0"/>
          <w:sz w:val="25"/>
          <w:szCs w:val="25"/>
        </w:rPr>
        <w:t xml:space="preserve">De son côté, la population sous-employée </w:t>
      </w:r>
      <w:r w:rsidR="00A67B15" w:rsidRPr="008A514F">
        <w:rPr>
          <w:rFonts w:ascii="Adobe Caslon Pro Bold Italic" w:hAnsi="Adobe Caslon Pro Bold Italic" w:cstheme="majorBidi"/>
          <w:color w:val="0070C0"/>
          <w:sz w:val="25"/>
          <w:szCs w:val="25"/>
        </w:rPr>
        <w:t xml:space="preserve">dans la région </w:t>
      </w:r>
      <w:r w:rsidRPr="008A514F">
        <w:rPr>
          <w:rFonts w:ascii="Adobe Caslon Pro Bold Italic" w:hAnsi="Adobe Caslon Pro Bold Italic" w:cstheme="majorBidi"/>
          <w:color w:val="0070C0"/>
          <w:sz w:val="25"/>
          <w:szCs w:val="25"/>
        </w:rPr>
        <w:t xml:space="preserve">s’est établie à </w:t>
      </w:r>
      <w:r w:rsidR="00A67B15" w:rsidRPr="008A514F">
        <w:rPr>
          <w:rFonts w:ascii="Adobe Caslon Pro Bold Italic" w:hAnsi="Adobe Caslon Pro Bold Italic" w:cstheme="majorBidi"/>
          <w:color w:val="0070C0"/>
          <w:sz w:val="25"/>
          <w:szCs w:val="25"/>
        </w:rPr>
        <w:t>6</w:t>
      </w:r>
      <w:r w:rsidRPr="008A514F">
        <w:rPr>
          <w:rFonts w:ascii="Adobe Caslon Pro Bold Italic" w:hAnsi="Adobe Caslon Pro Bold Italic" w:cstheme="majorBidi"/>
          <w:color w:val="0070C0"/>
          <w:sz w:val="25"/>
          <w:szCs w:val="25"/>
        </w:rPr>
        <w:t xml:space="preserve">.000 personnes. Le taux de sous-emploi </w:t>
      </w:r>
      <w:r w:rsidR="00567A38" w:rsidRPr="008A514F">
        <w:rPr>
          <w:rFonts w:ascii="Adobe Caslon Pro Bold Italic" w:hAnsi="Adobe Caslon Pro Bold Italic" w:cstheme="majorBidi"/>
          <w:color w:val="0070C0"/>
          <w:sz w:val="25"/>
          <w:szCs w:val="25"/>
        </w:rPr>
        <w:t xml:space="preserve">a baissé de </w:t>
      </w:r>
      <w:r w:rsidR="00A67B15" w:rsidRPr="008A514F">
        <w:rPr>
          <w:rFonts w:ascii="Adobe Caslon Pro Bold Italic" w:hAnsi="Adobe Caslon Pro Bold Italic" w:cstheme="majorBidi"/>
          <w:color w:val="0070C0"/>
          <w:sz w:val="25"/>
          <w:szCs w:val="25"/>
        </w:rPr>
        <w:t>2</w:t>
      </w:r>
      <w:r w:rsidRPr="008A514F">
        <w:rPr>
          <w:rFonts w:ascii="Adobe Caslon Pro Bold Italic" w:hAnsi="Adobe Caslon Pro Bold Italic" w:cstheme="majorBidi"/>
          <w:color w:val="0070C0"/>
          <w:sz w:val="25"/>
          <w:szCs w:val="25"/>
        </w:rPr>
        <w:t>,</w:t>
      </w:r>
      <w:r w:rsidR="00A67B15" w:rsidRPr="008A514F">
        <w:rPr>
          <w:rFonts w:ascii="Adobe Caslon Pro Bold Italic" w:hAnsi="Adobe Caslon Pro Bold Italic" w:cstheme="majorBidi"/>
          <w:color w:val="0070C0"/>
          <w:sz w:val="25"/>
          <w:szCs w:val="25"/>
        </w:rPr>
        <w:t>5</w:t>
      </w:r>
      <w:r w:rsidRPr="008A514F">
        <w:rPr>
          <w:rFonts w:ascii="Adobe Caslon Pro Bold Italic" w:hAnsi="Adobe Caslon Pro Bold Italic" w:cstheme="majorBidi"/>
          <w:color w:val="0070C0"/>
          <w:sz w:val="25"/>
          <w:szCs w:val="25"/>
        </w:rPr>
        <w:t xml:space="preserve"> point</w:t>
      </w:r>
      <w:r w:rsidR="006E66BE" w:rsidRPr="008A514F">
        <w:rPr>
          <w:rFonts w:ascii="Adobe Caslon Pro Bold Italic" w:hAnsi="Adobe Caslon Pro Bold Italic" w:cstheme="majorBidi"/>
          <w:color w:val="0070C0"/>
          <w:sz w:val="25"/>
          <w:szCs w:val="25"/>
        </w:rPr>
        <w:t>s</w:t>
      </w:r>
      <w:r w:rsidRPr="008A514F">
        <w:rPr>
          <w:rFonts w:ascii="Adobe Caslon Pro Bold Italic" w:hAnsi="Adobe Caslon Pro Bold Italic" w:cstheme="majorBidi"/>
          <w:color w:val="0070C0"/>
          <w:sz w:val="25"/>
          <w:szCs w:val="25"/>
        </w:rPr>
        <w:t>, par rapport au deuxième trimestre de 201</w:t>
      </w:r>
      <w:r w:rsidR="00567A38" w:rsidRPr="008A514F">
        <w:rPr>
          <w:rFonts w:ascii="Adobe Caslon Pro Bold Italic" w:hAnsi="Adobe Caslon Pro Bold Italic" w:cstheme="majorBidi"/>
          <w:color w:val="0070C0"/>
          <w:sz w:val="25"/>
          <w:szCs w:val="25"/>
        </w:rPr>
        <w:t>7</w:t>
      </w:r>
      <w:r w:rsidR="00A67B15" w:rsidRPr="008A514F">
        <w:rPr>
          <w:rFonts w:ascii="Adobe Caslon Pro Bold Italic" w:hAnsi="Adobe Caslon Pro Bold Italic" w:cstheme="majorBidi"/>
          <w:color w:val="0070C0"/>
          <w:sz w:val="25"/>
          <w:szCs w:val="25"/>
        </w:rPr>
        <w:t>, passant ainsi de 9</w:t>
      </w:r>
      <w:r w:rsidRPr="008A514F">
        <w:rPr>
          <w:rFonts w:ascii="Adobe Caslon Pro Bold Italic" w:hAnsi="Adobe Caslon Pro Bold Italic" w:cstheme="majorBidi"/>
          <w:color w:val="0070C0"/>
          <w:sz w:val="25"/>
          <w:szCs w:val="25"/>
        </w:rPr>
        <w:t xml:space="preserve">% à </w:t>
      </w:r>
      <w:r w:rsidR="00A67B15" w:rsidRPr="008A514F">
        <w:rPr>
          <w:rFonts w:ascii="Adobe Caslon Pro Bold Italic" w:hAnsi="Adobe Caslon Pro Bold Italic" w:cstheme="majorBidi"/>
          <w:color w:val="0070C0"/>
          <w:sz w:val="25"/>
          <w:szCs w:val="25"/>
        </w:rPr>
        <w:t>6,5</w:t>
      </w:r>
      <w:r w:rsidRPr="008A514F">
        <w:rPr>
          <w:rFonts w:ascii="Adobe Caslon Pro Bold Italic" w:hAnsi="Adobe Caslon Pro Bold Italic" w:cstheme="majorBidi"/>
          <w:color w:val="0070C0"/>
          <w:sz w:val="25"/>
          <w:szCs w:val="25"/>
        </w:rPr>
        <w:t xml:space="preserve">% au niveau </w:t>
      </w:r>
      <w:r w:rsidR="00A67B15" w:rsidRPr="008A514F">
        <w:rPr>
          <w:rFonts w:ascii="Adobe Caslon Pro Bold Italic" w:hAnsi="Adobe Caslon Pro Bold Italic" w:cstheme="majorBidi"/>
          <w:color w:val="0070C0"/>
          <w:sz w:val="25"/>
          <w:szCs w:val="25"/>
        </w:rPr>
        <w:t>de la région Eddakhla Oued Eddahab</w:t>
      </w:r>
      <w:r w:rsidRPr="008A514F">
        <w:rPr>
          <w:rFonts w:ascii="Adobe Caslon Pro Bold Italic" w:hAnsi="Adobe Caslon Pro Bold Italic" w:cstheme="majorBidi"/>
          <w:color w:val="0070C0"/>
          <w:sz w:val="25"/>
          <w:szCs w:val="25"/>
        </w:rPr>
        <w:t xml:space="preserve">; de </w:t>
      </w:r>
      <w:r w:rsidR="00A67B15" w:rsidRPr="008A514F">
        <w:rPr>
          <w:rFonts w:ascii="Adobe Caslon Pro Bold Italic" w:hAnsi="Adobe Caslon Pro Bold Italic" w:cstheme="majorBidi"/>
          <w:color w:val="0070C0"/>
          <w:sz w:val="25"/>
          <w:szCs w:val="25"/>
        </w:rPr>
        <w:t>10,7</w:t>
      </w:r>
      <w:r w:rsidRPr="008A514F">
        <w:rPr>
          <w:rFonts w:ascii="Adobe Caslon Pro Bold Italic" w:hAnsi="Adobe Caslon Pro Bold Italic" w:cstheme="majorBidi"/>
          <w:color w:val="0070C0"/>
          <w:sz w:val="25"/>
          <w:szCs w:val="25"/>
        </w:rPr>
        <w:t xml:space="preserve">% à </w:t>
      </w:r>
      <w:r w:rsidR="00A67B15" w:rsidRPr="008A514F">
        <w:rPr>
          <w:rFonts w:ascii="Adobe Caslon Pro Bold Italic" w:hAnsi="Adobe Caslon Pro Bold Italic" w:cstheme="majorBidi"/>
          <w:color w:val="0070C0"/>
          <w:sz w:val="25"/>
          <w:szCs w:val="25"/>
        </w:rPr>
        <w:t>13</w:t>
      </w:r>
      <w:r w:rsidR="00567A38" w:rsidRPr="008A514F">
        <w:rPr>
          <w:rFonts w:ascii="Adobe Caslon Pro Bold Italic" w:hAnsi="Adobe Caslon Pro Bold Italic" w:cstheme="majorBidi"/>
          <w:color w:val="0070C0"/>
          <w:sz w:val="25"/>
          <w:szCs w:val="25"/>
        </w:rPr>
        <w:t>,</w:t>
      </w:r>
      <w:r w:rsidR="00A67B15" w:rsidRPr="008A514F">
        <w:rPr>
          <w:rFonts w:ascii="Adobe Caslon Pro Bold Italic" w:hAnsi="Adobe Caslon Pro Bold Italic" w:cstheme="majorBidi"/>
          <w:color w:val="0070C0"/>
          <w:sz w:val="25"/>
          <w:szCs w:val="25"/>
        </w:rPr>
        <w:t>1</w:t>
      </w:r>
      <w:r w:rsidRPr="008A514F">
        <w:rPr>
          <w:rFonts w:ascii="Adobe Caslon Pro Bold Italic" w:hAnsi="Adobe Caslon Pro Bold Italic" w:cstheme="majorBidi"/>
          <w:color w:val="0070C0"/>
          <w:sz w:val="25"/>
          <w:szCs w:val="25"/>
        </w:rPr>
        <w:t>% en milieu urbain.</w:t>
      </w:r>
    </w:p>
    <w:p w:rsidR="008A514F" w:rsidRDefault="008A514F" w:rsidP="00620A29">
      <w:pPr>
        <w:bidi w:val="0"/>
        <w:rPr>
          <w:rFonts w:ascii="Book Antiqua" w:hAnsi="Book Antiqua" w:cs="Times New Roman"/>
          <w:b/>
          <w:bCs/>
          <w:noProof w:val="0"/>
          <w:color w:val="0070C0"/>
          <w:sz w:val="28"/>
          <w:szCs w:val="28"/>
        </w:rPr>
      </w:pPr>
    </w:p>
    <w:p w:rsidR="00F24677" w:rsidRPr="00D41053" w:rsidRDefault="00620A29" w:rsidP="008A514F">
      <w:pPr>
        <w:bidi w:val="0"/>
        <w:rPr>
          <w:rFonts w:ascii="Book Antiqua" w:hAnsi="Book Antiqua" w:cs="Times New Roman"/>
          <w:b/>
          <w:bCs/>
          <w:noProof w:val="0"/>
          <w:color w:val="0070C0"/>
          <w:sz w:val="28"/>
          <w:szCs w:val="28"/>
        </w:rPr>
      </w:pPr>
      <w:r>
        <w:rPr>
          <w:rFonts w:ascii="Book Antiqua" w:hAnsi="Book Antiqua" w:cs="Times New Roman"/>
          <w:b/>
          <w:bCs/>
          <w:noProof w:val="0"/>
          <w:color w:val="0070C0"/>
          <w:sz w:val="28"/>
          <w:szCs w:val="28"/>
        </w:rPr>
        <w:t>Une baisse des</w:t>
      </w:r>
      <w:r w:rsidR="001B7157">
        <w:rPr>
          <w:rFonts w:ascii="Book Antiqua" w:hAnsi="Book Antiqua" w:cs="Times New Roman"/>
          <w:b/>
          <w:bCs/>
          <w:noProof w:val="0"/>
          <w:color w:val="0070C0"/>
          <w:sz w:val="28"/>
          <w:szCs w:val="28"/>
        </w:rPr>
        <w:t xml:space="preserve"> taux</w:t>
      </w:r>
      <w:r w:rsidR="008A514F">
        <w:rPr>
          <w:rFonts w:ascii="Book Antiqua" w:hAnsi="Book Antiqua" w:cs="Times New Roman"/>
          <w:b/>
          <w:bCs/>
          <w:noProof w:val="0"/>
          <w:color w:val="0070C0"/>
          <w:sz w:val="28"/>
          <w:szCs w:val="28"/>
        </w:rPr>
        <w:t xml:space="preserve"> </w:t>
      </w:r>
      <w:r w:rsidR="00F24677" w:rsidRPr="00D41053">
        <w:rPr>
          <w:rFonts w:ascii="Book Antiqua" w:hAnsi="Book Antiqua" w:cs="Times New Roman"/>
          <w:b/>
          <w:bCs/>
          <w:noProof w:val="0"/>
          <w:color w:val="0070C0"/>
          <w:sz w:val="28"/>
          <w:szCs w:val="28"/>
        </w:rPr>
        <w:t>d’activité et d’emploi</w:t>
      </w:r>
      <w:r w:rsidR="008A514F">
        <w:rPr>
          <w:rFonts w:ascii="Book Antiqua" w:hAnsi="Book Antiqua" w:cs="Times New Roman"/>
          <w:b/>
          <w:bCs/>
          <w:noProof w:val="0"/>
          <w:color w:val="0070C0"/>
          <w:sz w:val="28"/>
          <w:szCs w:val="28"/>
        </w:rPr>
        <w:t xml:space="preserve"> </w:t>
      </w:r>
      <w:r>
        <w:rPr>
          <w:rFonts w:ascii="Book Antiqua" w:hAnsi="Book Antiqua" w:cs="Times New Roman"/>
          <w:b/>
          <w:bCs/>
          <w:noProof w:val="0"/>
          <w:color w:val="0070C0"/>
          <w:sz w:val="28"/>
          <w:szCs w:val="28"/>
        </w:rPr>
        <w:t xml:space="preserve">qui se </w:t>
      </w:r>
      <w:r w:rsidR="003D3F08" w:rsidRPr="00D41053">
        <w:rPr>
          <w:rFonts w:ascii="Book Antiqua" w:hAnsi="Book Antiqua" w:cs="Times New Roman"/>
          <w:b/>
          <w:bCs/>
          <w:noProof w:val="0"/>
          <w:color w:val="0070C0"/>
          <w:sz w:val="28"/>
          <w:szCs w:val="28"/>
        </w:rPr>
        <w:t>poursui</w:t>
      </w:r>
      <w:r>
        <w:rPr>
          <w:rFonts w:ascii="Book Antiqua" w:hAnsi="Book Antiqua" w:cs="Times New Roman"/>
          <w:b/>
          <w:bCs/>
          <w:noProof w:val="0"/>
          <w:color w:val="0070C0"/>
          <w:sz w:val="28"/>
          <w:szCs w:val="28"/>
        </w:rPr>
        <w:t>t</w:t>
      </w:r>
    </w:p>
    <w:p w:rsidR="00EA3A6F" w:rsidRPr="00EA3A6F" w:rsidRDefault="00EA3A6F" w:rsidP="00EA3A6F">
      <w:pPr>
        <w:bidi w:val="0"/>
        <w:rPr>
          <w:rFonts w:ascii="Book Antiqua" w:hAnsi="Book Antiqua" w:cs="Times New Roman"/>
          <w:b/>
          <w:bCs/>
          <w:noProof w:val="0"/>
          <w:color w:val="0070C0"/>
          <w:sz w:val="8"/>
          <w:szCs w:val="8"/>
        </w:rPr>
      </w:pPr>
    </w:p>
    <w:p w:rsidR="00710D6E" w:rsidRPr="00710D6E" w:rsidRDefault="00710D6E" w:rsidP="00710D6E">
      <w:pPr>
        <w:bidi w:val="0"/>
        <w:rPr>
          <w:rFonts w:ascii="Book Antiqua" w:hAnsi="Book Antiqua" w:cs="Times New Roman"/>
          <w:b/>
          <w:bCs/>
          <w:noProof w:val="0"/>
          <w:color w:val="984806" w:themeColor="accent6" w:themeShade="80"/>
          <w:sz w:val="8"/>
          <w:szCs w:val="8"/>
        </w:rPr>
      </w:pPr>
    </w:p>
    <w:p w:rsidR="00B1139E" w:rsidRDefault="00710D6E" w:rsidP="00785F0E">
      <w:pPr>
        <w:autoSpaceDE w:val="0"/>
        <w:autoSpaceDN w:val="0"/>
        <w:bidi w:val="0"/>
        <w:adjustRightInd w:val="0"/>
        <w:spacing w:after="120" w:line="312" w:lineRule="auto"/>
        <w:jc w:val="both"/>
        <w:rPr>
          <w:rFonts w:ascii="Book Antiqua" w:hAnsi="Book Antiqua" w:cs="Times New Roman"/>
          <w:noProof w:val="0"/>
          <w:sz w:val="26"/>
          <w:szCs w:val="26"/>
        </w:rPr>
      </w:pPr>
      <w:r w:rsidRPr="00710D6E">
        <w:rPr>
          <w:rFonts w:ascii="Book Antiqua" w:hAnsi="Book Antiqua" w:cs="Times New Roman"/>
          <w:noProof w:val="0"/>
          <w:sz w:val="26"/>
          <w:szCs w:val="26"/>
        </w:rPr>
        <w:t>Au deuxième trimestre de 201</w:t>
      </w:r>
      <w:r>
        <w:rPr>
          <w:rFonts w:ascii="Book Antiqua" w:hAnsi="Book Antiqua" w:cs="Times New Roman"/>
          <w:noProof w:val="0"/>
          <w:sz w:val="26"/>
          <w:szCs w:val="26"/>
        </w:rPr>
        <w:t>8</w:t>
      </w:r>
      <w:r w:rsidR="00BA6DCD">
        <w:rPr>
          <w:rFonts w:ascii="Book Antiqua" w:hAnsi="Book Antiqua" w:cs="Times New Roman"/>
          <w:noProof w:val="0"/>
          <w:sz w:val="26"/>
          <w:szCs w:val="26"/>
        </w:rPr>
        <w:t>, l</w:t>
      </w:r>
      <w:r w:rsidR="00AB2206">
        <w:rPr>
          <w:rFonts w:ascii="Book Antiqua" w:hAnsi="Book Antiqua" w:cs="Times New Roman"/>
          <w:noProof w:val="0"/>
          <w:sz w:val="26"/>
          <w:szCs w:val="26"/>
        </w:rPr>
        <w:t xml:space="preserve">a situation du marché de travail </w:t>
      </w:r>
      <w:r w:rsidR="001E6B87">
        <w:rPr>
          <w:rFonts w:ascii="Book Antiqua" w:hAnsi="Book Antiqua" w:cs="Times New Roman"/>
          <w:noProof w:val="0"/>
          <w:sz w:val="26"/>
          <w:szCs w:val="26"/>
        </w:rPr>
        <w:t xml:space="preserve">a été </w:t>
      </w:r>
      <w:r w:rsidR="00785F0E">
        <w:rPr>
          <w:rFonts w:ascii="Book Antiqua" w:hAnsi="Book Antiqua" w:cs="Times New Roman"/>
          <w:noProof w:val="0"/>
          <w:sz w:val="26"/>
          <w:szCs w:val="26"/>
        </w:rPr>
        <w:t>marquée</w:t>
      </w:r>
      <w:r w:rsidR="00AB2206">
        <w:rPr>
          <w:rFonts w:ascii="Book Antiqua" w:hAnsi="Book Antiqua" w:cs="Times New Roman"/>
          <w:noProof w:val="0"/>
          <w:sz w:val="26"/>
          <w:szCs w:val="26"/>
        </w:rPr>
        <w:t xml:space="preserve"> par </w:t>
      </w:r>
      <w:r w:rsidR="00785F0E">
        <w:rPr>
          <w:rFonts w:ascii="Book Antiqua" w:hAnsi="Book Antiqua" w:cs="Times New Roman"/>
          <w:noProof w:val="0"/>
          <w:sz w:val="26"/>
          <w:szCs w:val="26"/>
        </w:rPr>
        <w:t>une</w:t>
      </w:r>
      <w:r w:rsidR="002D50D3">
        <w:rPr>
          <w:rFonts w:ascii="Book Antiqua" w:hAnsi="Book Antiqua" w:cs="Times New Roman"/>
          <w:noProof w:val="0"/>
          <w:sz w:val="26"/>
          <w:szCs w:val="26"/>
        </w:rPr>
        <w:t>poursuite de l</w:t>
      </w:r>
      <w:r w:rsidR="00AB2206">
        <w:rPr>
          <w:rFonts w:ascii="Book Antiqua" w:hAnsi="Book Antiqua" w:cs="Times New Roman"/>
          <w:noProof w:val="0"/>
          <w:sz w:val="26"/>
          <w:szCs w:val="26"/>
        </w:rPr>
        <w:t>a baisse des taux d’activité et d’emploi</w:t>
      </w:r>
      <w:r w:rsidR="00092F8D">
        <w:rPr>
          <w:rFonts w:ascii="Book Antiqua" w:hAnsi="Book Antiqua" w:cs="Times New Roman"/>
          <w:noProof w:val="0"/>
          <w:sz w:val="26"/>
          <w:szCs w:val="26"/>
        </w:rPr>
        <w:t>.</w:t>
      </w:r>
      <w:r w:rsidR="00092F8D" w:rsidRPr="00CA615A">
        <w:rPr>
          <w:rFonts w:ascii="Book Antiqua" w:hAnsi="Book Antiqua" w:cs="Times New Roman"/>
          <w:noProof w:val="0"/>
          <w:sz w:val="26"/>
          <w:szCs w:val="26"/>
        </w:rPr>
        <w:t xml:space="preserve">La population en âge d’activité </w:t>
      </w:r>
      <w:r w:rsidR="00092F8D">
        <w:rPr>
          <w:rFonts w:ascii="Book Antiqua" w:hAnsi="Book Antiqua" w:cs="Times New Roman"/>
          <w:noProof w:val="0"/>
          <w:sz w:val="26"/>
          <w:szCs w:val="26"/>
        </w:rPr>
        <w:t>(</w:t>
      </w:r>
      <w:r w:rsidR="00092F8D" w:rsidRPr="00CA615A">
        <w:rPr>
          <w:rFonts w:ascii="Book Antiqua" w:hAnsi="Book Antiqua" w:cs="Times New Roman"/>
          <w:noProof w:val="0"/>
          <w:sz w:val="26"/>
          <w:szCs w:val="26"/>
        </w:rPr>
        <w:t>15 ans et plus</w:t>
      </w:r>
      <w:r w:rsidR="00092F8D">
        <w:rPr>
          <w:rFonts w:ascii="Book Antiqua" w:hAnsi="Book Antiqua" w:cs="Times New Roman"/>
          <w:noProof w:val="0"/>
          <w:sz w:val="26"/>
          <w:szCs w:val="26"/>
        </w:rPr>
        <w:t>)</w:t>
      </w:r>
      <w:r w:rsidR="00092F8D" w:rsidRPr="00CA615A">
        <w:rPr>
          <w:rFonts w:ascii="Book Antiqua" w:hAnsi="Book Antiqua" w:cs="Times New Roman"/>
          <w:noProof w:val="0"/>
          <w:sz w:val="26"/>
          <w:szCs w:val="26"/>
        </w:rPr>
        <w:t xml:space="preserve"> s’est accrue</w:t>
      </w:r>
      <w:r w:rsidR="00092F8D">
        <w:rPr>
          <w:rFonts w:ascii="Book Antiqua" w:hAnsi="Book Antiqua" w:cs="Times New Roman"/>
          <w:noProof w:val="0"/>
          <w:sz w:val="26"/>
          <w:szCs w:val="26"/>
        </w:rPr>
        <w:t xml:space="preserve">,par rapport </w:t>
      </w:r>
      <w:r>
        <w:rPr>
          <w:rFonts w:ascii="Book Antiqua" w:hAnsi="Book Antiqua" w:cs="Times New Roman"/>
          <w:noProof w:val="0"/>
          <w:sz w:val="26"/>
          <w:szCs w:val="26"/>
        </w:rPr>
        <w:t>a</w:t>
      </w:r>
      <w:r w:rsidRPr="00710D6E">
        <w:rPr>
          <w:rFonts w:ascii="Book Antiqua" w:hAnsi="Book Antiqua" w:cs="Times New Roman"/>
          <w:noProof w:val="0"/>
          <w:sz w:val="26"/>
          <w:szCs w:val="26"/>
        </w:rPr>
        <w:t>u deuxième trimestre de 2017</w:t>
      </w:r>
      <w:r w:rsidR="00092F8D">
        <w:rPr>
          <w:rFonts w:ascii="Book Antiqua" w:hAnsi="Book Antiqua" w:cs="Times New Roman"/>
          <w:noProof w:val="0"/>
          <w:sz w:val="26"/>
          <w:szCs w:val="26"/>
        </w:rPr>
        <w:t>, à un rythme plus important (</w:t>
      </w:r>
      <w:r w:rsidR="00A24E4D">
        <w:rPr>
          <w:rFonts w:ascii="Book Antiqua" w:hAnsi="Book Antiqua" w:cs="Times New Roman"/>
          <w:noProof w:val="0"/>
          <w:sz w:val="26"/>
          <w:szCs w:val="26"/>
        </w:rPr>
        <w:t>+</w:t>
      </w:r>
      <w:r w:rsidR="001B7157">
        <w:rPr>
          <w:rFonts w:ascii="Book Antiqua" w:hAnsi="Book Antiqua" w:cs="Times New Roman"/>
          <w:noProof w:val="0"/>
          <w:sz w:val="26"/>
          <w:szCs w:val="26"/>
        </w:rPr>
        <w:t>13,25</w:t>
      </w:r>
      <w:r w:rsidR="00092F8D">
        <w:rPr>
          <w:rFonts w:ascii="Book Antiqua" w:hAnsi="Book Antiqua" w:cs="Times New Roman"/>
          <w:noProof w:val="0"/>
          <w:sz w:val="26"/>
          <w:szCs w:val="26"/>
        </w:rPr>
        <w:t xml:space="preserve">%) que celui de la </w:t>
      </w:r>
      <w:r w:rsidR="00092F8D" w:rsidRPr="00CA615A">
        <w:rPr>
          <w:rFonts w:ascii="Book Antiqua" w:hAnsi="Book Antiqua" w:cs="Times New Roman"/>
          <w:noProof w:val="0"/>
          <w:sz w:val="26"/>
          <w:szCs w:val="26"/>
        </w:rPr>
        <w:t>population active</w:t>
      </w:r>
      <w:r w:rsidR="006E66BE">
        <w:rPr>
          <w:rFonts w:ascii="Book Antiqua" w:hAnsi="Book Antiqua" w:cs="Times New Roman"/>
          <w:noProof w:val="0"/>
          <w:sz w:val="26"/>
          <w:szCs w:val="26"/>
        </w:rPr>
        <w:t xml:space="preserve"> occupée</w:t>
      </w:r>
      <w:r w:rsidR="00092F8D">
        <w:rPr>
          <w:rFonts w:ascii="Book Antiqua" w:hAnsi="Book Antiqua" w:cs="Times New Roman"/>
          <w:noProof w:val="0"/>
          <w:sz w:val="26"/>
          <w:szCs w:val="26"/>
        </w:rPr>
        <w:t>(</w:t>
      </w:r>
      <w:r w:rsidR="00A24E4D">
        <w:rPr>
          <w:rFonts w:ascii="Book Antiqua" w:hAnsi="Book Antiqua" w:cs="Times New Roman"/>
          <w:noProof w:val="0"/>
          <w:sz w:val="26"/>
          <w:szCs w:val="26"/>
        </w:rPr>
        <w:t>+</w:t>
      </w:r>
      <w:r w:rsidR="001B7157">
        <w:rPr>
          <w:rFonts w:ascii="Book Antiqua" w:hAnsi="Book Antiqua" w:cs="Times New Roman"/>
          <w:noProof w:val="0"/>
          <w:sz w:val="26"/>
          <w:szCs w:val="26"/>
        </w:rPr>
        <w:t>11,5</w:t>
      </w:r>
      <w:r w:rsidR="00092F8D" w:rsidRPr="00CA615A">
        <w:rPr>
          <w:rFonts w:ascii="Book Antiqua" w:hAnsi="Book Antiqua" w:cs="Times New Roman"/>
          <w:noProof w:val="0"/>
          <w:sz w:val="26"/>
          <w:szCs w:val="26"/>
        </w:rPr>
        <w:t>%</w:t>
      </w:r>
      <w:r w:rsidR="00092F8D">
        <w:rPr>
          <w:rFonts w:ascii="Book Antiqua" w:hAnsi="Book Antiqua" w:cs="Times New Roman"/>
          <w:noProof w:val="0"/>
          <w:sz w:val="26"/>
          <w:szCs w:val="26"/>
        </w:rPr>
        <w:t>)</w:t>
      </w:r>
      <w:r w:rsidR="00092F8D" w:rsidRPr="00CA615A">
        <w:rPr>
          <w:rFonts w:ascii="Book Antiqua" w:hAnsi="Book Antiqua" w:cs="Times New Roman"/>
          <w:noProof w:val="0"/>
          <w:sz w:val="26"/>
          <w:szCs w:val="26"/>
        </w:rPr>
        <w:t>.</w:t>
      </w:r>
      <w:r w:rsidR="00BA6DCD">
        <w:rPr>
          <w:rFonts w:ascii="Book Antiqua" w:hAnsi="Book Antiqua" w:cs="Times New Roman"/>
          <w:noProof w:val="0"/>
          <w:sz w:val="26"/>
          <w:szCs w:val="26"/>
        </w:rPr>
        <w:t>L</w:t>
      </w:r>
      <w:r w:rsidR="00AB2206">
        <w:rPr>
          <w:rFonts w:ascii="Book Antiqua" w:hAnsi="Book Antiqua" w:cs="Times New Roman"/>
          <w:noProof w:val="0"/>
          <w:sz w:val="26"/>
          <w:szCs w:val="26"/>
        </w:rPr>
        <w:t xml:space="preserve">e taux </w:t>
      </w:r>
      <w:r w:rsidR="00AB2206" w:rsidRPr="00CA615A">
        <w:rPr>
          <w:rFonts w:ascii="Book Antiqua" w:hAnsi="Book Antiqua" w:cs="Times New Roman"/>
          <w:noProof w:val="0"/>
          <w:sz w:val="26"/>
          <w:szCs w:val="26"/>
        </w:rPr>
        <w:t xml:space="preserve">d’activité </w:t>
      </w:r>
      <w:r w:rsidR="00AB2206">
        <w:rPr>
          <w:rFonts w:ascii="Book Antiqua" w:hAnsi="Book Antiqua" w:cs="Times New Roman"/>
          <w:noProof w:val="0"/>
          <w:sz w:val="26"/>
          <w:szCs w:val="26"/>
        </w:rPr>
        <w:t>a</w:t>
      </w:r>
      <w:r w:rsidR="001E6B87">
        <w:rPr>
          <w:rFonts w:ascii="Book Antiqua" w:hAnsi="Book Antiqua" w:cs="Times New Roman"/>
          <w:noProof w:val="0"/>
          <w:sz w:val="26"/>
          <w:szCs w:val="26"/>
        </w:rPr>
        <w:t>,</w:t>
      </w:r>
      <w:r w:rsidR="00BA6DCD">
        <w:rPr>
          <w:rFonts w:ascii="Book Antiqua" w:hAnsi="Book Antiqua" w:cs="Times New Roman"/>
          <w:noProof w:val="0"/>
          <w:sz w:val="26"/>
          <w:szCs w:val="26"/>
        </w:rPr>
        <w:t>ainsi</w:t>
      </w:r>
      <w:r w:rsidR="001E6B87">
        <w:rPr>
          <w:rFonts w:ascii="Book Antiqua" w:hAnsi="Book Antiqua" w:cs="Times New Roman"/>
          <w:noProof w:val="0"/>
          <w:sz w:val="26"/>
          <w:szCs w:val="26"/>
        </w:rPr>
        <w:t>,</w:t>
      </w:r>
      <w:r w:rsidR="00092F8D">
        <w:rPr>
          <w:rFonts w:ascii="Book Antiqua" w:hAnsi="Book Antiqua" w:cs="Times New Roman"/>
          <w:noProof w:val="0"/>
          <w:sz w:val="26"/>
          <w:szCs w:val="26"/>
        </w:rPr>
        <w:t>reculé</w:t>
      </w:r>
      <w:r w:rsidR="00BA6DCD" w:rsidRPr="00CA615A">
        <w:rPr>
          <w:rFonts w:ascii="Book Antiqua" w:hAnsi="Book Antiqua" w:cs="Times New Roman"/>
          <w:noProof w:val="0"/>
          <w:sz w:val="26"/>
          <w:szCs w:val="26"/>
        </w:rPr>
        <w:t xml:space="preserve">de </w:t>
      </w:r>
      <w:r w:rsidR="001B7157">
        <w:rPr>
          <w:rFonts w:ascii="Book Antiqua" w:hAnsi="Book Antiqua" w:cs="Times New Roman"/>
          <w:noProof w:val="0"/>
          <w:sz w:val="26"/>
          <w:szCs w:val="26"/>
        </w:rPr>
        <w:t xml:space="preserve">74,2 à 71% (-3,2 points) contre </w:t>
      </w:r>
      <w:r w:rsidR="00BA6DCD" w:rsidRPr="00CA615A">
        <w:rPr>
          <w:rFonts w:ascii="Book Antiqua" w:hAnsi="Book Antiqua" w:cs="Times New Roman"/>
          <w:noProof w:val="0"/>
          <w:sz w:val="26"/>
          <w:szCs w:val="26"/>
        </w:rPr>
        <w:t>4</w:t>
      </w:r>
      <w:r w:rsidR="00BA6DCD">
        <w:rPr>
          <w:rFonts w:ascii="Book Antiqua" w:hAnsi="Book Antiqua" w:cs="Times New Roman"/>
          <w:noProof w:val="0"/>
          <w:sz w:val="26"/>
          <w:szCs w:val="26"/>
        </w:rPr>
        <w:t>7</w:t>
      </w:r>
      <w:r>
        <w:rPr>
          <w:rFonts w:ascii="Book Antiqua" w:hAnsi="Book Antiqua" w:cs="Times New Roman"/>
          <w:noProof w:val="0"/>
          <w:sz w:val="26"/>
          <w:szCs w:val="26"/>
        </w:rPr>
        <w:t>,3</w:t>
      </w:r>
      <w:r w:rsidR="00BA6DCD" w:rsidRPr="00CA615A">
        <w:rPr>
          <w:rFonts w:ascii="Book Antiqua" w:hAnsi="Book Antiqua" w:cs="Times New Roman"/>
          <w:noProof w:val="0"/>
          <w:sz w:val="26"/>
          <w:szCs w:val="26"/>
        </w:rPr>
        <w:t>% à 4</w:t>
      </w:r>
      <w:r w:rsidR="00BA6DCD">
        <w:rPr>
          <w:rFonts w:ascii="Book Antiqua" w:hAnsi="Book Antiqua" w:cs="Times New Roman"/>
          <w:noProof w:val="0"/>
          <w:sz w:val="26"/>
          <w:szCs w:val="26"/>
        </w:rPr>
        <w:t>7% (-0</w:t>
      </w:r>
      <w:r w:rsidR="00BA6DCD" w:rsidRPr="00DA6A9A">
        <w:rPr>
          <w:rFonts w:ascii="Book Antiqua" w:hAnsi="Book Antiqua" w:cs="Times New Roman"/>
          <w:noProof w:val="0"/>
          <w:sz w:val="26"/>
          <w:szCs w:val="26"/>
        </w:rPr>
        <w:t>,</w:t>
      </w:r>
      <w:r w:rsidR="00BA6DCD">
        <w:rPr>
          <w:rFonts w:ascii="Book Antiqua" w:hAnsi="Book Antiqua" w:cs="Times New Roman"/>
          <w:noProof w:val="0"/>
          <w:sz w:val="26"/>
          <w:szCs w:val="26"/>
        </w:rPr>
        <w:t>3</w:t>
      </w:r>
      <w:r w:rsidR="00BA6DCD" w:rsidRPr="00DA6A9A">
        <w:rPr>
          <w:rFonts w:ascii="Book Antiqua" w:hAnsi="Book Antiqua" w:cs="Times New Roman"/>
          <w:noProof w:val="0"/>
          <w:sz w:val="26"/>
          <w:szCs w:val="26"/>
        </w:rPr>
        <w:t xml:space="preserve"> point</w:t>
      </w:r>
      <w:r w:rsidR="00BA6DCD">
        <w:rPr>
          <w:rFonts w:ascii="Book Antiqua" w:hAnsi="Book Antiqua" w:cs="Times New Roman"/>
          <w:noProof w:val="0"/>
          <w:sz w:val="26"/>
          <w:szCs w:val="26"/>
        </w:rPr>
        <w:t>)</w:t>
      </w:r>
      <w:r w:rsidR="001B7157">
        <w:rPr>
          <w:rFonts w:ascii="Book Antiqua" w:hAnsi="Book Antiqua" w:cs="Times New Roman"/>
          <w:noProof w:val="0"/>
          <w:sz w:val="26"/>
          <w:szCs w:val="26"/>
        </w:rPr>
        <w:t xml:space="preserve">comme moyennes nationales </w:t>
      </w:r>
      <w:r w:rsidR="00AB2206" w:rsidRPr="00CA615A">
        <w:rPr>
          <w:rFonts w:ascii="Book Antiqua" w:hAnsi="Book Antiqua" w:cs="Times New Roman"/>
          <w:noProof w:val="0"/>
          <w:sz w:val="26"/>
          <w:szCs w:val="26"/>
        </w:rPr>
        <w:t>entre</w:t>
      </w:r>
      <w:r>
        <w:rPr>
          <w:rFonts w:ascii="Book Antiqua" w:hAnsi="Book Antiqua" w:cs="Times New Roman"/>
          <w:noProof w:val="0"/>
          <w:sz w:val="26"/>
          <w:szCs w:val="26"/>
        </w:rPr>
        <w:t>les deux périodes.</w:t>
      </w:r>
      <w:r w:rsidR="00AB2206">
        <w:rPr>
          <w:rFonts w:ascii="Book Antiqua" w:hAnsi="Book Antiqua" w:cs="Times New Roman"/>
          <w:noProof w:val="0"/>
          <w:sz w:val="26"/>
          <w:szCs w:val="26"/>
        </w:rPr>
        <w:t xml:space="preserve">Il a baissé </w:t>
      </w:r>
      <w:r w:rsidR="00A83E30">
        <w:rPr>
          <w:rFonts w:ascii="Book Antiqua" w:hAnsi="Book Antiqua" w:cs="Times New Roman"/>
          <w:noProof w:val="0"/>
          <w:sz w:val="26"/>
          <w:szCs w:val="26"/>
        </w:rPr>
        <w:t xml:space="preserve">de </w:t>
      </w:r>
      <w:r w:rsidR="00776AE8">
        <w:rPr>
          <w:rFonts w:ascii="Book Antiqua" w:hAnsi="Book Antiqua" w:cs="Times New Roman"/>
          <w:noProof w:val="0"/>
          <w:sz w:val="26"/>
          <w:szCs w:val="26"/>
        </w:rPr>
        <w:t>56,1% à 54,8% (-1</w:t>
      </w:r>
      <w:r w:rsidR="00776AE8" w:rsidRPr="00DA6A9A">
        <w:rPr>
          <w:rFonts w:ascii="Book Antiqua" w:hAnsi="Book Antiqua" w:cs="Times New Roman"/>
          <w:noProof w:val="0"/>
          <w:sz w:val="26"/>
          <w:szCs w:val="26"/>
        </w:rPr>
        <w:t>,</w:t>
      </w:r>
      <w:r w:rsidR="00776AE8">
        <w:rPr>
          <w:rFonts w:ascii="Book Antiqua" w:hAnsi="Book Antiqua" w:cs="Times New Roman"/>
          <w:noProof w:val="0"/>
          <w:sz w:val="26"/>
          <w:szCs w:val="26"/>
        </w:rPr>
        <w:t>3</w:t>
      </w:r>
      <w:r w:rsidR="00776AE8" w:rsidRPr="00DA6A9A">
        <w:rPr>
          <w:rFonts w:ascii="Book Antiqua" w:hAnsi="Book Antiqua" w:cs="Times New Roman"/>
          <w:noProof w:val="0"/>
          <w:sz w:val="26"/>
          <w:szCs w:val="26"/>
        </w:rPr>
        <w:t xml:space="preserve"> point</w:t>
      </w:r>
      <w:r w:rsidR="00776AE8">
        <w:rPr>
          <w:rFonts w:ascii="Book Antiqua" w:hAnsi="Book Antiqua" w:cs="Times New Roman"/>
          <w:noProof w:val="0"/>
          <w:sz w:val="26"/>
          <w:szCs w:val="26"/>
        </w:rPr>
        <w:t xml:space="preserve">) à Dakhla respectivement </w:t>
      </w:r>
      <w:r w:rsidR="00A83E30">
        <w:rPr>
          <w:rFonts w:ascii="Book Antiqua" w:hAnsi="Book Antiqua" w:cs="Times New Roman"/>
          <w:noProof w:val="0"/>
          <w:sz w:val="26"/>
          <w:szCs w:val="26"/>
        </w:rPr>
        <w:t>4</w:t>
      </w:r>
      <w:r>
        <w:rPr>
          <w:rFonts w:ascii="Book Antiqua" w:hAnsi="Book Antiqua" w:cs="Times New Roman"/>
          <w:noProof w:val="0"/>
          <w:sz w:val="26"/>
          <w:szCs w:val="26"/>
        </w:rPr>
        <w:t>2,</w:t>
      </w:r>
      <w:r w:rsidR="00A83E30">
        <w:rPr>
          <w:rFonts w:ascii="Book Antiqua" w:hAnsi="Book Antiqua" w:cs="Times New Roman"/>
          <w:noProof w:val="0"/>
          <w:sz w:val="26"/>
          <w:szCs w:val="26"/>
        </w:rPr>
        <w:t>3% à 4</w:t>
      </w:r>
      <w:r>
        <w:rPr>
          <w:rFonts w:ascii="Book Antiqua" w:hAnsi="Book Antiqua" w:cs="Times New Roman"/>
          <w:noProof w:val="0"/>
          <w:sz w:val="26"/>
          <w:szCs w:val="26"/>
        </w:rPr>
        <w:t>1</w:t>
      </w:r>
      <w:r w:rsidR="00A83E30">
        <w:rPr>
          <w:rFonts w:ascii="Book Antiqua" w:hAnsi="Book Antiqua" w:cs="Times New Roman"/>
          <w:noProof w:val="0"/>
          <w:sz w:val="26"/>
          <w:szCs w:val="26"/>
        </w:rPr>
        <w:t>,</w:t>
      </w:r>
      <w:r>
        <w:rPr>
          <w:rFonts w:ascii="Book Antiqua" w:hAnsi="Book Antiqua" w:cs="Times New Roman"/>
          <w:noProof w:val="0"/>
          <w:sz w:val="26"/>
          <w:szCs w:val="26"/>
        </w:rPr>
        <w:t>6</w:t>
      </w:r>
      <w:r w:rsidR="00A83E30">
        <w:rPr>
          <w:rFonts w:ascii="Book Antiqua" w:hAnsi="Book Antiqua" w:cs="Times New Roman"/>
          <w:noProof w:val="0"/>
          <w:sz w:val="26"/>
          <w:szCs w:val="26"/>
        </w:rPr>
        <w:t xml:space="preserve">% </w:t>
      </w:r>
      <w:r w:rsidR="00AB2206" w:rsidRPr="00DA6A9A">
        <w:rPr>
          <w:rFonts w:ascii="Book Antiqua" w:hAnsi="Book Antiqua" w:cs="Times New Roman"/>
          <w:noProof w:val="0"/>
          <w:sz w:val="26"/>
          <w:szCs w:val="26"/>
        </w:rPr>
        <w:t>en milieu urbain</w:t>
      </w:r>
      <w:r w:rsidR="00776AE8">
        <w:rPr>
          <w:rFonts w:ascii="Book Antiqua" w:hAnsi="Book Antiqua" w:cs="Times New Roman"/>
          <w:noProof w:val="0"/>
          <w:sz w:val="26"/>
          <w:szCs w:val="26"/>
        </w:rPr>
        <w:t xml:space="preserve"> national.</w:t>
      </w:r>
      <w:r w:rsidR="00CF1EBE">
        <w:rPr>
          <w:rFonts w:ascii="Book Antiqua" w:hAnsi="Book Antiqua" w:cs="Times New Roman"/>
          <w:noProof w:val="0"/>
          <w:sz w:val="26"/>
          <w:szCs w:val="26"/>
        </w:rPr>
        <w:t>Entre hommes et femmes, l’écart</w:t>
      </w:r>
      <w:r w:rsidR="00776AE8">
        <w:rPr>
          <w:rFonts w:ascii="Book Antiqua" w:hAnsi="Book Antiqua" w:cs="Times New Roman"/>
          <w:noProof w:val="0"/>
          <w:sz w:val="26"/>
          <w:szCs w:val="26"/>
        </w:rPr>
        <w:t xml:space="preserve"> régional</w:t>
      </w:r>
      <w:r w:rsidR="00CF1EBE">
        <w:rPr>
          <w:rFonts w:ascii="Book Antiqua" w:hAnsi="Book Antiqua" w:cs="Times New Roman"/>
          <w:noProof w:val="0"/>
          <w:sz w:val="26"/>
          <w:szCs w:val="26"/>
        </w:rPr>
        <w:t xml:space="preserve"> des </w:t>
      </w:r>
      <w:r w:rsidR="00CF1EBE" w:rsidRPr="00284DFF">
        <w:rPr>
          <w:rFonts w:ascii="Book Antiqua" w:hAnsi="Book Antiqua" w:cs="Times New Roman"/>
          <w:noProof w:val="0"/>
          <w:sz w:val="26"/>
          <w:szCs w:val="26"/>
        </w:rPr>
        <w:t>taux d</w:t>
      </w:r>
      <w:r w:rsidR="00CF1EBE">
        <w:rPr>
          <w:rFonts w:ascii="Book Antiqua" w:hAnsi="Book Antiqua" w:cs="Times New Roman"/>
          <w:noProof w:val="0"/>
          <w:sz w:val="26"/>
          <w:szCs w:val="26"/>
        </w:rPr>
        <w:t>’activité est de</w:t>
      </w:r>
      <w:r w:rsidR="00776AE8">
        <w:rPr>
          <w:rFonts w:ascii="Book Antiqua" w:hAnsi="Book Antiqua" w:cs="Times New Roman"/>
          <w:noProof w:val="0"/>
          <w:sz w:val="26"/>
          <w:szCs w:val="26"/>
        </w:rPr>
        <w:t xml:space="preserve"> 65,4 points (respectivement 89,8% et 24,4%) contre 47 points au niveau du Royaume</w:t>
      </w:r>
      <w:r w:rsidR="00CF1EBE">
        <w:rPr>
          <w:rFonts w:ascii="Book Antiqua" w:hAnsi="Book Antiqua" w:cs="Times New Roman"/>
          <w:noProof w:val="0"/>
          <w:sz w:val="26"/>
          <w:szCs w:val="26"/>
        </w:rPr>
        <w:t xml:space="preserve"> (respectivement 71% et 2</w:t>
      </w:r>
      <w:r w:rsidR="005E6E00">
        <w:rPr>
          <w:rFonts w:ascii="Book Antiqua" w:hAnsi="Book Antiqua" w:cs="Times New Roman"/>
          <w:noProof w:val="0"/>
          <w:sz w:val="26"/>
          <w:szCs w:val="26"/>
        </w:rPr>
        <w:t>3</w:t>
      </w:r>
      <w:r w:rsidR="00CF1EBE">
        <w:rPr>
          <w:rFonts w:ascii="Book Antiqua" w:hAnsi="Book Antiqua" w:cs="Times New Roman"/>
          <w:noProof w:val="0"/>
          <w:sz w:val="26"/>
          <w:szCs w:val="26"/>
        </w:rPr>
        <w:t>,</w:t>
      </w:r>
      <w:r w:rsidR="005E6E00">
        <w:rPr>
          <w:rFonts w:ascii="Book Antiqua" w:hAnsi="Book Antiqua" w:cs="Times New Roman"/>
          <w:noProof w:val="0"/>
          <w:sz w:val="26"/>
          <w:szCs w:val="26"/>
        </w:rPr>
        <w:t>9</w:t>
      </w:r>
      <w:r w:rsidR="00CF1EBE">
        <w:rPr>
          <w:rFonts w:ascii="Book Antiqua" w:hAnsi="Book Antiqua" w:cs="Times New Roman"/>
          <w:noProof w:val="0"/>
          <w:sz w:val="26"/>
          <w:szCs w:val="26"/>
        </w:rPr>
        <w:t>%).</w:t>
      </w:r>
    </w:p>
    <w:p w:rsidR="00092F8D" w:rsidRDefault="00092F8D" w:rsidP="00785F0E">
      <w:pPr>
        <w:autoSpaceDE w:val="0"/>
        <w:autoSpaceDN w:val="0"/>
        <w:bidi w:val="0"/>
        <w:adjustRightInd w:val="0"/>
        <w:spacing w:after="120" w:line="312" w:lineRule="auto"/>
        <w:jc w:val="both"/>
        <w:rPr>
          <w:rFonts w:ascii="Book Antiqua" w:hAnsi="Book Antiqua" w:cs="Times New Roman"/>
          <w:noProof w:val="0"/>
          <w:sz w:val="26"/>
          <w:szCs w:val="26"/>
        </w:rPr>
      </w:pPr>
      <w:r w:rsidRPr="009B47AB">
        <w:rPr>
          <w:rFonts w:ascii="Book Antiqua" w:hAnsi="Book Antiqua" w:cs="Times New Roman"/>
          <w:noProof w:val="0"/>
          <w:sz w:val="26"/>
          <w:szCs w:val="26"/>
        </w:rPr>
        <w:t xml:space="preserve">Le volume de l’emploi s’est accru de </w:t>
      </w:r>
      <w:r w:rsidR="00776AE8">
        <w:rPr>
          <w:rFonts w:ascii="Book Antiqua" w:hAnsi="Book Antiqua" w:cs="Times New Roman"/>
          <w:noProof w:val="0"/>
          <w:sz w:val="26"/>
          <w:szCs w:val="26"/>
        </w:rPr>
        <w:t>9</w:t>
      </w:r>
      <w:r w:rsidRPr="009B47AB">
        <w:rPr>
          <w:rFonts w:ascii="Book Antiqua" w:hAnsi="Book Antiqua" w:cs="Times New Roman"/>
          <w:noProof w:val="0"/>
          <w:sz w:val="26"/>
          <w:szCs w:val="26"/>
        </w:rPr>
        <w:t xml:space="preserve">.000 postes, </w:t>
      </w:r>
      <w:r w:rsidR="00776AE8">
        <w:rPr>
          <w:rFonts w:ascii="Book Antiqua" w:hAnsi="Book Antiqua" w:cs="Times New Roman"/>
          <w:noProof w:val="0"/>
          <w:sz w:val="26"/>
          <w:szCs w:val="26"/>
        </w:rPr>
        <w:t>11</w:t>
      </w:r>
      <w:r w:rsidRPr="009B47AB">
        <w:rPr>
          <w:rFonts w:ascii="Book Antiqua" w:hAnsi="Book Antiqua" w:cs="Times New Roman"/>
          <w:noProof w:val="0"/>
          <w:sz w:val="26"/>
          <w:szCs w:val="26"/>
        </w:rPr>
        <w:t xml:space="preserve">.000 en milieu urbain et </w:t>
      </w:r>
      <w:r w:rsidR="00776AE8">
        <w:rPr>
          <w:rFonts w:ascii="Book Antiqua" w:hAnsi="Book Antiqua" w:cs="Times New Roman"/>
          <w:noProof w:val="0"/>
          <w:sz w:val="26"/>
          <w:szCs w:val="26"/>
        </w:rPr>
        <w:t xml:space="preserve">a réduit </w:t>
      </w:r>
      <w:r w:rsidR="00B614CF" w:rsidRPr="009B47AB">
        <w:rPr>
          <w:rFonts w:ascii="Book Antiqua" w:hAnsi="Book Antiqua" w:cs="Times New Roman"/>
          <w:noProof w:val="0"/>
          <w:sz w:val="26"/>
          <w:szCs w:val="26"/>
        </w:rPr>
        <w:t>2</w:t>
      </w:r>
      <w:r w:rsidR="00776AE8">
        <w:rPr>
          <w:rFonts w:ascii="Book Antiqua" w:hAnsi="Book Antiqua" w:cs="Times New Roman"/>
          <w:noProof w:val="0"/>
          <w:sz w:val="26"/>
          <w:szCs w:val="26"/>
        </w:rPr>
        <w:t>.000 en milieu rural</w:t>
      </w:r>
      <w:r w:rsidRPr="009B47AB">
        <w:rPr>
          <w:rFonts w:ascii="Book Antiqua" w:hAnsi="Book Antiqua" w:cs="Times New Roman"/>
          <w:noProof w:val="0"/>
          <w:sz w:val="26"/>
          <w:szCs w:val="26"/>
        </w:rPr>
        <w:t xml:space="preserve">. </w:t>
      </w:r>
      <w:r w:rsidR="009B47AB" w:rsidRPr="009B47AB">
        <w:rPr>
          <w:rFonts w:ascii="Book Antiqua" w:hAnsi="Book Antiqua" w:cs="Times New Roman"/>
          <w:noProof w:val="0"/>
          <w:sz w:val="26"/>
          <w:szCs w:val="26"/>
        </w:rPr>
        <w:t>Selon le type d’emploi</w:t>
      </w:r>
      <w:r w:rsidR="00C479FC" w:rsidRPr="009B47AB">
        <w:rPr>
          <w:rFonts w:ascii="Book Antiqua" w:hAnsi="Book Antiqua" w:cs="Times New Roman"/>
          <w:noProof w:val="0"/>
          <w:sz w:val="26"/>
          <w:szCs w:val="26"/>
        </w:rPr>
        <w:t xml:space="preserve">, </w:t>
      </w:r>
      <w:r w:rsidR="00CA5CED">
        <w:rPr>
          <w:rFonts w:ascii="Book Antiqua" w:hAnsi="Book Antiqua" w:cs="Times New Roman"/>
          <w:noProof w:val="0"/>
          <w:sz w:val="26"/>
          <w:szCs w:val="26"/>
        </w:rPr>
        <w:t>99% des</w:t>
      </w:r>
      <w:r w:rsidR="00C479FC" w:rsidRPr="009B47AB">
        <w:rPr>
          <w:rFonts w:ascii="Book Antiqua" w:hAnsi="Book Antiqua" w:cs="Times New Roman"/>
          <w:noProof w:val="0"/>
          <w:sz w:val="26"/>
          <w:szCs w:val="26"/>
        </w:rPr>
        <w:t xml:space="preserve"> emploi</w:t>
      </w:r>
      <w:r w:rsidR="009B47AB" w:rsidRPr="009B47AB">
        <w:rPr>
          <w:rFonts w:ascii="Book Antiqua" w:hAnsi="Book Antiqua" w:cs="Times New Roman"/>
          <w:noProof w:val="0"/>
          <w:sz w:val="26"/>
          <w:szCs w:val="26"/>
        </w:rPr>
        <w:t>s</w:t>
      </w:r>
      <w:r w:rsidR="00CA5CED" w:rsidRPr="009B47AB">
        <w:rPr>
          <w:rFonts w:ascii="Book Antiqua" w:hAnsi="Book Antiqua" w:cs="Times New Roman"/>
          <w:noProof w:val="0"/>
          <w:sz w:val="26"/>
          <w:szCs w:val="26"/>
        </w:rPr>
        <w:t>créés</w:t>
      </w:r>
      <w:r w:rsidR="00CA5CED">
        <w:rPr>
          <w:rFonts w:ascii="Book Antiqua" w:hAnsi="Book Antiqua" w:cs="Times New Roman"/>
          <w:noProof w:val="0"/>
          <w:sz w:val="26"/>
          <w:szCs w:val="26"/>
        </w:rPr>
        <w:t xml:space="preserve"> sont </w:t>
      </w:r>
      <w:r w:rsidR="00C479FC" w:rsidRPr="009B47AB">
        <w:rPr>
          <w:rFonts w:ascii="Book Antiqua" w:hAnsi="Book Antiqua" w:cs="Times New Roman"/>
          <w:noProof w:val="0"/>
          <w:sz w:val="26"/>
          <w:szCs w:val="26"/>
        </w:rPr>
        <w:t xml:space="preserve">rémunérés, </w:t>
      </w:r>
      <w:r w:rsidR="00CA5CED">
        <w:rPr>
          <w:rFonts w:ascii="Book Antiqua" w:hAnsi="Book Antiqua" w:cs="Times New Roman"/>
          <w:noProof w:val="0"/>
          <w:sz w:val="26"/>
          <w:szCs w:val="26"/>
        </w:rPr>
        <w:t>97,9%le sont à Dakhla</w:t>
      </w:r>
      <w:r w:rsidR="00C479FC" w:rsidRPr="009B47AB">
        <w:rPr>
          <w:rFonts w:ascii="Book Antiqua" w:hAnsi="Book Antiqua" w:cs="Times New Roman"/>
          <w:noProof w:val="0"/>
          <w:sz w:val="26"/>
          <w:szCs w:val="26"/>
        </w:rPr>
        <w:t xml:space="preserve">. L’emploi non rémunéré, </w:t>
      </w:r>
      <w:r w:rsidR="00785F0E">
        <w:rPr>
          <w:rFonts w:ascii="Book Antiqua" w:hAnsi="Book Antiqua" w:cs="Times New Roman"/>
          <w:noProof w:val="0"/>
          <w:sz w:val="26"/>
          <w:szCs w:val="26"/>
        </w:rPr>
        <w:t>constitué</w:t>
      </w:r>
      <w:r w:rsidR="00C479FC" w:rsidRPr="009B47AB">
        <w:rPr>
          <w:rFonts w:ascii="Book Antiqua" w:hAnsi="Book Antiqua" w:cs="Times New Roman"/>
          <w:noProof w:val="0"/>
          <w:sz w:val="26"/>
          <w:szCs w:val="26"/>
        </w:rPr>
        <w:t xml:space="preserve"> d’environ </w:t>
      </w:r>
      <w:r w:rsidR="00632FF9">
        <w:rPr>
          <w:rFonts w:ascii="Book Antiqua" w:hAnsi="Book Antiqua" w:cs="Times New Roman"/>
          <w:noProof w:val="0"/>
          <w:sz w:val="26"/>
          <w:szCs w:val="26"/>
        </w:rPr>
        <w:t>870 personne en totalité dans la ville de Dakhla</w:t>
      </w:r>
      <w:r w:rsidR="00C479FC" w:rsidRPr="009B47AB">
        <w:rPr>
          <w:rFonts w:ascii="Book Antiqua" w:hAnsi="Book Antiqua" w:cs="Times New Roman"/>
          <w:b/>
          <w:bCs/>
          <w:noProof w:val="0"/>
          <w:color w:val="000000" w:themeColor="text1"/>
          <w:sz w:val="26"/>
          <w:szCs w:val="26"/>
        </w:rPr>
        <w:t>.</w:t>
      </w:r>
    </w:p>
    <w:p w:rsidR="00050424" w:rsidRDefault="00092F8D" w:rsidP="00785F0E">
      <w:pPr>
        <w:autoSpaceDE w:val="0"/>
        <w:autoSpaceDN w:val="0"/>
        <w:bidi w:val="0"/>
        <w:adjustRightInd w:val="0"/>
        <w:spacing w:after="120" w:line="312" w:lineRule="auto"/>
        <w:jc w:val="both"/>
        <w:rPr>
          <w:rFonts w:ascii="Book Antiqua" w:hAnsi="Book Antiqua" w:cs="Times New Roman"/>
          <w:noProof w:val="0"/>
          <w:sz w:val="26"/>
          <w:szCs w:val="26"/>
        </w:rPr>
      </w:pPr>
      <w:r>
        <w:rPr>
          <w:rFonts w:ascii="Book Antiqua" w:hAnsi="Book Antiqua" w:cs="Times New Roman"/>
          <w:noProof w:val="0"/>
          <w:sz w:val="26"/>
          <w:szCs w:val="26"/>
        </w:rPr>
        <w:t xml:space="preserve">Malgré </w:t>
      </w:r>
      <w:r w:rsidR="00A24E4D">
        <w:rPr>
          <w:rFonts w:ascii="Book Antiqua" w:hAnsi="Book Antiqua" w:cs="Times New Roman"/>
          <w:noProof w:val="0"/>
          <w:sz w:val="26"/>
          <w:szCs w:val="26"/>
        </w:rPr>
        <w:t>l’accroissement de la population active occupée</w:t>
      </w:r>
      <w:r>
        <w:rPr>
          <w:rFonts w:ascii="Book Antiqua" w:hAnsi="Book Antiqua" w:cs="Times New Roman"/>
          <w:noProof w:val="0"/>
          <w:sz w:val="26"/>
          <w:szCs w:val="26"/>
        </w:rPr>
        <w:t>, l</w:t>
      </w:r>
      <w:r w:rsidR="00522B80">
        <w:rPr>
          <w:rFonts w:ascii="Book Antiqua" w:hAnsi="Book Antiqua" w:cs="Times New Roman"/>
          <w:noProof w:val="0"/>
          <w:sz w:val="26"/>
          <w:szCs w:val="26"/>
        </w:rPr>
        <w:t xml:space="preserve">e taux d’emploi </w:t>
      </w:r>
      <w:r w:rsidR="00632FF9">
        <w:rPr>
          <w:rFonts w:ascii="Book Antiqua" w:hAnsi="Book Antiqua" w:cs="Times New Roman"/>
          <w:noProof w:val="0"/>
          <w:sz w:val="26"/>
          <w:szCs w:val="26"/>
        </w:rPr>
        <w:t xml:space="preserve">régional </w:t>
      </w:r>
      <w:r w:rsidR="00522B80">
        <w:rPr>
          <w:rFonts w:ascii="Book Antiqua" w:hAnsi="Book Antiqua" w:cs="Times New Roman"/>
          <w:noProof w:val="0"/>
          <w:sz w:val="26"/>
          <w:szCs w:val="26"/>
        </w:rPr>
        <w:t xml:space="preserve">a </w:t>
      </w:r>
      <w:r w:rsidR="00CF1EBE">
        <w:rPr>
          <w:rFonts w:ascii="Book Antiqua" w:hAnsi="Book Antiqua" w:cs="Times New Roman"/>
          <w:noProof w:val="0"/>
          <w:sz w:val="26"/>
          <w:szCs w:val="26"/>
        </w:rPr>
        <w:t xml:space="preserve">baissé </w:t>
      </w:r>
      <w:r w:rsidR="00632FF9">
        <w:rPr>
          <w:rFonts w:ascii="Book Antiqua" w:hAnsi="Book Antiqua" w:cs="Times New Roman"/>
          <w:noProof w:val="0"/>
          <w:sz w:val="26"/>
          <w:szCs w:val="26"/>
        </w:rPr>
        <w:t>de 69,9% à 66,6% (-3,3 points) contre</w:t>
      </w:r>
      <w:r w:rsidR="00593846">
        <w:rPr>
          <w:rFonts w:ascii="Book Antiqua" w:hAnsi="Book Antiqua" w:cs="Times New Roman"/>
          <w:noProof w:val="0"/>
          <w:sz w:val="26"/>
          <w:szCs w:val="26"/>
        </w:rPr>
        <w:t xml:space="preserve"> 42,</w:t>
      </w:r>
      <w:r w:rsidR="009B47AB">
        <w:rPr>
          <w:rFonts w:ascii="Book Antiqua" w:hAnsi="Book Antiqua" w:cs="Times New Roman"/>
          <w:noProof w:val="0"/>
          <w:sz w:val="26"/>
          <w:szCs w:val="26"/>
        </w:rPr>
        <w:t>9</w:t>
      </w:r>
      <w:r w:rsidR="00593846">
        <w:rPr>
          <w:rFonts w:ascii="Book Antiqua" w:hAnsi="Book Antiqua" w:cs="Times New Roman"/>
          <w:noProof w:val="0"/>
          <w:sz w:val="26"/>
          <w:szCs w:val="26"/>
        </w:rPr>
        <w:t>% à 4</w:t>
      </w:r>
      <w:r w:rsidR="009B47AB">
        <w:rPr>
          <w:rFonts w:ascii="Book Antiqua" w:hAnsi="Book Antiqua" w:cs="Times New Roman"/>
          <w:noProof w:val="0"/>
          <w:sz w:val="26"/>
          <w:szCs w:val="26"/>
        </w:rPr>
        <w:t>2</w:t>
      </w:r>
      <w:r w:rsidR="00593846">
        <w:rPr>
          <w:rFonts w:ascii="Book Antiqua" w:hAnsi="Book Antiqua" w:cs="Times New Roman"/>
          <w:noProof w:val="0"/>
          <w:sz w:val="26"/>
          <w:szCs w:val="26"/>
        </w:rPr>
        <w:t>,</w:t>
      </w:r>
      <w:r w:rsidR="009B47AB">
        <w:rPr>
          <w:rFonts w:ascii="Book Antiqua" w:hAnsi="Book Antiqua" w:cs="Times New Roman"/>
          <w:noProof w:val="0"/>
          <w:sz w:val="26"/>
          <w:szCs w:val="26"/>
        </w:rPr>
        <w:t>8</w:t>
      </w:r>
      <w:r w:rsidR="00593846">
        <w:rPr>
          <w:rFonts w:ascii="Book Antiqua" w:hAnsi="Book Antiqua" w:cs="Times New Roman"/>
          <w:noProof w:val="0"/>
          <w:sz w:val="26"/>
          <w:szCs w:val="26"/>
        </w:rPr>
        <w:t>% (-</w:t>
      </w:r>
      <w:r w:rsidR="00AA5005">
        <w:rPr>
          <w:rFonts w:ascii="Book Antiqua" w:hAnsi="Book Antiqua" w:cs="Times New Roman"/>
          <w:noProof w:val="0"/>
          <w:sz w:val="26"/>
          <w:szCs w:val="26"/>
        </w:rPr>
        <w:t>0,</w:t>
      </w:r>
      <w:r w:rsidR="009B47AB">
        <w:rPr>
          <w:rFonts w:ascii="Book Antiqua" w:hAnsi="Book Antiqua" w:cs="Times New Roman"/>
          <w:noProof w:val="0"/>
          <w:sz w:val="26"/>
          <w:szCs w:val="26"/>
        </w:rPr>
        <w:t>1</w:t>
      </w:r>
      <w:r w:rsidR="00AA5005">
        <w:rPr>
          <w:rFonts w:ascii="Book Antiqua" w:hAnsi="Book Antiqua" w:cs="Times New Roman"/>
          <w:noProof w:val="0"/>
          <w:sz w:val="26"/>
          <w:szCs w:val="26"/>
        </w:rPr>
        <w:t xml:space="preserve"> point</w:t>
      </w:r>
      <w:r w:rsidR="00593846">
        <w:rPr>
          <w:rFonts w:ascii="Book Antiqua" w:hAnsi="Book Antiqua" w:cs="Times New Roman"/>
          <w:noProof w:val="0"/>
          <w:sz w:val="26"/>
          <w:szCs w:val="26"/>
        </w:rPr>
        <w:t>)</w:t>
      </w:r>
      <w:r w:rsidR="00632FF9">
        <w:rPr>
          <w:rFonts w:ascii="Book Antiqua" w:hAnsi="Book Antiqua" w:cs="Times New Roman"/>
          <w:noProof w:val="0"/>
          <w:sz w:val="26"/>
          <w:szCs w:val="26"/>
        </w:rPr>
        <w:t xml:space="preserve"> comme moyenne dans la nation</w:t>
      </w:r>
      <w:r w:rsidR="004D5FBA">
        <w:rPr>
          <w:rFonts w:ascii="Book Antiqua" w:hAnsi="Book Antiqua" w:cs="Times New Roman"/>
          <w:noProof w:val="0"/>
          <w:sz w:val="26"/>
          <w:szCs w:val="26"/>
        </w:rPr>
        <w:t xml:space="preserve">. </w:t>
      </w:r>
      <w:r w:rsidR="00785F0E">
        <w:rPr>
          <w:rFonts w:ascii="Book Antiqua" w:hAnsi="Book Antiqua" w:cs="Times New Roman"/>
          <w:noProof w:val="0"/>
          <w:sz w:val="26"/>
          <w:szCs w:val="26"/>
        </w:rPr>
        <w:t xml:space="preserve">Il </w:t>
      </w:r>
      <w:r w:rsidR="00593846">
        <w:rPr>
          <w:rFonts w:ascii="Book Antiqua" w:hAnsi="Book Antiqua" w:cs="Times New Roman"/>
          <w:noProof w:val="0"/>
          <w:sz w:val="26"/>
          <w:szCs w:val="26"/>
        </w:rPr>
        <w:t xml:space="preserve">a baissé de </w:t>
      </w:r>
      <w:r w:rsidR="00632FF9">
        <w:rPr>
          <w:rFonts w:ascii="Book Antiqua" w:hAnsi="Book Antiqua" w:cs="Times New Roman"/>
          <w:noProof w:val="0"/>
          <w:sz w:val="26"/>
          <w:szCs w:val="26"/>
        </w:rPr>
        <w:t>1</w:t>
      </w:r>
      <w:r w:rsidR="00593846">
        <w:rPr>
          <w:rFonts w:ascii="Book Antiqua" w:hAnsi="Book Antiqua" w:cs="Times New Roman"/>
          <w:noProof w:val="0"/>
          <w:sz w:val="26"/>
          <w:szCs w:val="26"/>
        </w:rPr>
        <w:t>,</w:t>
      </w:r>
      <w:r w:rsidR="009B47AB">
        <w:rPr>
          <w:rFonts w:ascii="Book Antiqua" w:hAnsi="Book Antiqua" w:cs="Times New Roman"/>
          <w:noProof w:val="0"/>
          <w:sz w:val="26"/>
          <w:szCs w:val="26"/>
        </w:rPr>
        <w:t>5</w:t>
      </w:r>
      <w:r w:rsidR="00593846">
        <w:rPr>
          <w:rFonts w:ascii="Book Antiqua" w:hAnsi="Book Antiqua" w:cs="Times New Roman"/>
          <w:noProof w:val="0"/>
          <w:sz w:val="26"/>
          <w:szCs w:val="26"/>
        </w:rPr>
        <w:t xml:space="preserve"> point </w:t>
      </w:r>
      <w:r w:rsidR="00632FF9">
        <w:rPr>
          <w:rFonts w:ascii="Book Antiqua" w:hAnsi="Book Antiqua" w:cs="Times New Roman"/>
          <w:noProof w:val="0"/>
          <w:sz w:val="26"/>
          <w:szCs w:val="26"/>
        </w:rPr>
        <w:t xml:space="preserve">à Dakhla contre 0,5 point </w:t>
      </w:r>
      <w:r w:rsidR="00593846">
        <w:rPr>
          <w:rFonts w:ascii="Book Antiqua" w:hAnsi="Book Antiqua" w:cs="Times New Roman"/>
          <w:noProof w:val="0"/>
          <w:sz w:val="26"/>
          <w:szCs w:val="26"/>
        </w:rPr>
        <w:t>e</w:t>
      </w:r>
      <w:r w:rsidR="004D5FBA">
        <w:rPr>
          <w:rFonts w:ascii="Book Antiqua" w:hAnsi="Book Antiqua" w:cs="Times New Roman"/>
          <w:noProof w:val="0"/>
          <w:sz w:val="26"/>
          <w:szCs w:val="26"/>
        </w:rPr>
        <w:t xml:space="preserve">n milieu urbain </w:t>
      </w:r>
      <w:r w:rsidR="00632FF9">
        <w:rPr>
          <w:rFonts w:ascii="Book Antiqua" w:hAnsi="Book Antiqua" w:cs="Times New Roman"/>
          <w:noProof w:val="0"/>
          <w:sz w:val="26"/>
          <w:szCs w:val="26"/>
        </w:rPr>
        <w:t>du royaume</w:t>
      </w:r>
      <w:r w:rsidR="00593846">
        <w:rPr>
          <w:rFonts w:ascii="Book Antiqua" w:hAnsi="Book Antiqua" w:cs="Times New Roman"/>
          <w:noProof w:val="0"/>
          <w:sz w:val="26"/>
          <w:szCs w:val="26"/>
        </w:rPr>
        <w:t>.</w:t>
      </w:r>
      <w:r w:rsidR="00CF1EBE" w:rsidRPr="002C5E0A">
        <w:rPr>
          <w:rFonts w:ascii="Book Antiqua" w:hAnsi="Book Antiqua" w:cs="Times New Roman"/>
          <w:noProof w:val="0"/>
          <w:sz w:val="26"/>
          <w:szCs w:val="26"/>
        </w:rPr>
        <w:t>Entre hommes et femmes, l</w:t>
      </w:r>
      <w:r w:rsidR="006A7914" w:rsidRPr="002C5E0A">
        <w:rPr>
          <w:rFonts w:ascii="Book Antiqua" w:hAnsi="Book Antiqua" w:cs="Times New Roman"/>
          <w:noProof w:val="0"/>
          <w:sz w:val="26"/>
          <w:szCs w:val="26"/>
        </w:rPr>
        <w:t xml:space="preserve">’écart </w:t>
      </w:r>
      <w:r w:rsidR="00050424" w:rsidRPr="002C5E0A">
        <w:rPr>
          <w:rFonts w:ascii="Book Antiqua" w:hAnsi="Book Antiqua" w:cs="Times New Roman"/>
          <w:noProof w:val="0"/>
          <w:sz w:val="26"/>
          <w:szCs w:val="26"/>
        </w:rPr>
        <w:t>d</w:t>
      </w:r>
      <w:r w:rsidR="009A0C9A" w:rsidRPr="002C5E0A">
        <w:rPr>
          <w:rFonts w:ascii="Book Antiqua" w:hAnsi="Book Antiqua" w:cs="Times New Roman"/>
          <w:noProof w:val="0"/>
          <w:sz w:val="26"/>
          <w:szCs w:val="26"/>
        </w:rPr>
        <w:t>e</w:t>
      </w:r>
      <w:r w:rsidR="00593846" w:rsidRPr="002C5E0A">
        <w:rPr>
          <w:rFonts w:ascii="Book Antiqua" w:hAnsi="Book Antiqua" w:cs="Times New Roman"/>
          <w:noProof w:val="0"/>
          <w:sz w:val="26"/>
          <w:szCs w:val="26"/>
        </w:rPr>
        <w:t>s</w:t>
      </w:r>
      <w:r w:rsidR="00050424" w:rsidRPr="002C5E0A">
        <w:rPr>
          <w:rFonts w:ascii="Book Antiqua" w:hAnsi="Book Antiqua" w:cs="Times New Roman"/>
          <w:noProof w:val="0"/>
          <w:sz w:val="26"/>
          <w:szCs w:val="26"/>
        </w:rPr>
        <w:t>taux d’emploi</w:t>
      </w:r>
      <w:r w:rsidR="000B45CA">
        <w:rPr>
          <w:rFonts w:ascii="Book Antiqua" w:hAnsi="Book Antiqua" w:cs="Times New Roman"/>
          <w:noProof w:val="0"/>
          <w:sz w:val="26"/>
          <w:szCs w:val="26"/>
        </w:rPr>
        <w:t xml:space="preserve">dans la région </w:t>
      </w:r>
      <w:r w:rsidR="00CF1EBE" w:rsidRPr="002C5E0A">
        <w:rPr>
          <w:rFonts w:ascii="Book Antiqua" w:hAnsi="Book Antiqua" w:cs="Times New Roman"/>
          <w:noProof w:val="0"/>
          <w:sz w:val="26"/>
          <w:szCs w:val="26"/>
        </w:rPr>
        <w:t xml:space="preserve">est </w:t>
      </w:r>
      <w:r w:rsidR="008E5B0A" w:rsidRPr="002C5E0A">
        <w:rPr>
          <w:rFonts w:ascii="Book Antiqua" w:hAnsi="Book Antiqua" w:cs="Times New Roman"/>
          <w:noProof w:val="0"/>
          <w:sz w:val="26"/>
          <w:szCs w:val="26"/>
        </w:rPr>
        <w:t>de</w:t>
      </w:r>
      <w:r w:rsidR="00632FF9">
        <w:rPr>
          <w:rFonts w:ascii="Book Antiqua" w:hAnsi="Book Antiqua" w:cs="Times New Roman"/>
          <w:noProof w:val="0"/>
          <w:sz w:val="26"/>
          <w:szCs w:val="26"/>
        </w:rPr>
        <w:t>64,8 points</w:t>
      </w:r>
      <w:r w:rsidR="000B45CA">
        <w:rPr>
          <w:rFonts w:ascii="Book Antiqua" w:hAnsi="Book Antiqua" w:cs="Times New Roman"/>
          <w:noProof w:val="0"/>
          <w:sz w:val="26"/>
          <w:szCs w:val="26"/>
        </w:rPr>
        <w:t xml:space="preserve"> (respectivement 84,6% et 19,8%) contre</w:t>
      </w:r>
      <w:r w:rsidR="00050424" w:rsidRPr="002C5E0A">
        <w:rPr>
          <w:rFonts w:ascii="Book Antiqua" w:hAnsi="Book Antiqua" w:cs="Times New Roman"/>
          <w:noProof w:val="0"/>
          <w:sz w:val="26"/>
          <w:szCs w:val="26"/>
        </w:rPr>
        <w:t>4</w:t>
      </w:r>
      <w:r w:rsidR="00566CC3" w:rsidRPr="002C5E0A">
        <w:rPr>
          <w:rFonts w:ascii="Book Antiqua" w:hAnsi="Book Antiqua" w:cs="Times New Roman"/>
          <w:noProof w:val="0"/>
          <w:sz w:val="26"/>
          <w:szCs w:val="26"/>
        </w:rPr>
        <w:t>5</w:t>
      </w:r>
      <w:r w:rsidR="00050424" w:rsidRPr="002C5E0A">
        <w:rPr>
          <w:rFonts w:ascii="Book Antiqua" w:hAnsi="Book Antiqua" w:cs="Times New Roman"/>
          <w:noProof w:val="0"/>
          <w:sz w:val="26"/>
          <w:szCs w:val="26"/>
        </w:rPr>
        <w:t xml:space="preserve"> points </w:t>
      </w:r>
      <w:r w:rsidR="000B45CA">
        <w:rPr>
          <w:rFonts w:ascii="Book Antiqua" w:hAnsi="Book Antiqua" w:cs="Times New Roman"/>
          <w:noProof w:val="0"/>
          <w:sz w:val="26"/>
          <w:szCs w:val="26"/>
        </w:rPr>
        <w:t>dans le reste de la nation</w:t>
      </w:r>
      <w:r w:rsidR="00050424" w:rsidRPr="002C5E0A">
        <w:rPr>
          <w:rFonts w:ascii="Book Antiqua" w:hAnsi="Book Antiqua" w:cs="Times New Roman"/>
          <w:noProof w:val="0"/>
          <w:sz w:val="26"/>
          <w:szCs w:val="26"/>
        </w:rPr>
        <w:t>(respectivement 65,</w:t>
      </w:r>
      <w:r w:rsidR="00566CC3" w:rsidRPr="002C5E0A">
        <w:rPr>
          <w:rFonts w:ascii="Book Antiqua" w:hAnsi="Book Antiqua" w:cs="Times New Roman"/>
          <w:noProof w:val="0"/>
          <w:sz w:val="26"/>
          <w:szCs w:val="26"/>
        </w:rPr>
        <w:t>3</w:t>
      </w:r>
      <w:r w:rsidR="00050424" w:rsidRPr="002C5E0A">
        <w:rPr>
          <w:rFonts w:ascii="Book Antiqua" w:hAnsi="Book Antiqua" w:cs="Times New Roman"/>
          <w:noProof w:val="0"/>
          <w:sz w:val="26"/>
          <w:szCs w:val="26"/>
        </w:rPr>
        <w:t xml:space="preserve">% et </w:t>
      </w:r>
      <w:r w:rsidR="00566CC3" w:rsidRPr="002C5E0A">
        <w:rPr>
          <w:rFonts w:ascii="Book Antiqua" w:hAnsi="Book Antiqua" w:cs="Times New Roman"/>
          <w:noProof w:val="0"/>
          <w:sz w:val="26"/>
          <w:szCs w:val="26"/>
        </w:rPr>
        <w:t>21</w:t>
      </w:r>
      <w:r w:rsidR="00050424" w:rsidRPr="002C5E0A">
        <w:rPr>
          <w:rFonts w:ascii="Book Antiqua" w:hAnsi="Book Antiqua" w:cs="Times New Roman"/>
          <w:noProof w:val="0"/>
          <w:sz w:val="26"/>
          <w:szCs w:val="26"/>
        </w:rPr>
        <w:t>%).</w:t>
      </w:r>
    </w:p>
    <w:p w:rsidR="009B7BDC" w:rsidRPr="00FD729C" w:rsidRDefault="009B7BDC" w:rsidP="009B7BDC">
      <w:pPr>
        <w:autoSpaceDE w:val="0"/>
        <w:autoSpaceDN w:val="0"/>
        <w:adjustRightInd w:val="0"/>
        <w:jc w:val="center"/>
        <w:rPr>
          <w:rFonts w:ascii="Book Antiqua" w:hAnsi="Book Antiqua" w:cs="Times New Roman"/>
          <w:b/>
          <w:bCs/>
          <w:noProof w:val="0"/>
          <w:sz w:val="8"/>
          <w:szCs w:val="8"/>
        </w:rPr>
      </w:pPr>
    </w:p>
    <w:p w:rsidR="00EA3A6F" w:rsidRPr="006A44B7" w:rsidRDefault="00EA3A6F" w:rsidP="00785F0E">
      <w:pPr>
        <w:bidi w:val="0"/>
        <w:rPr>
          <w:rFonts w:ascii="Book Antiqua" w:hAnsi="Book Antiqua" w:cs="Times New Roman"/>
          <w:noProof w:val="0"/>
          <w:color w:val="0070C0"/>
          <w:sz w:val="28"/>
          <w:szCs w:val="28"/>
        </w:rPr>
      </w:pPr>
      <w:r w:rsidRPr="006A44B7">
        <w:rPr>
          <w:rFonts w:ascii="Book Antiqua" w:hAnsi="Book Antiqua" w:cs="Times New Roman"/>
          <w:noProof w:val="0"/>
          <w:color w:val="0070C0"/>
          <w:sz w:val="28"/>
          <w:szCs w:val="28"/>
        </w:rPr>
        <w:t>Contribution de tous les secteurs d’activité économique à la création</w:t>
      </w:r>
      <w:r w:rsidR="00034E9E" w:rsidRPr="006A44B7">
        <w:rPr>
          <w:rFonts w:ascii="Book Antiqua" w:hAnsi="Book Antiqua" w:cs="Times New Roman"/>
          <w:noProof w:val="0"/>
          <w:color w:val="0070C0"/>
          <w:sz w:val="28"/>
          <w:szCs w:val="28"/>
        </w:rPr>
        <w:t xml:space="preserve"> nette</w:t>
      </w:r>
      <w:r w:rsidRPr="006A44B7">
        <w:rPr>
          <w:rFonts w:ascii="Book Antiqua" w:hAnsi="Book Antiqua" w:cs="Times New Roman"/>
          <w:noProof w:val="0"/>
          <w:color w:val="0070C0"/>
          <w:sz w:val="28"/>
          <w:szCs w:val="28"/>
        </w:rPr>
        <w:t xml:space="preserve"> d’emplois</w:t>
      </w:r>
    </w:p>
    <w:p w:rsidR="00EA3A6F" w:rsidRPr="00EA3A6F" w:rsidRDefault="00EA3A6F" w:rsidP="00EA3A6F">
      <w:pPr>
        <w:bidi w:val="0"/>
        <w:rPr>
          <w:rFonts w:ascii="Book Antiqua" w:hAnsi="Book Antiqua" w:cs="Times New Roman"/>
          <w:b/>
          <w:bCs/>
          <w:noProof w:val="0"/>
          <w:color w:val="0070C0"/>
          <w:sz w:val="8"/>
          <w:szCs w:val="8"/>
        </w:rPr>
      </w:pPr>
      <w:bookmarkStart w:id="0" w:name="_GoBack"/>
      <w:bookmarkEnd w:id="0"/>
    </w:p>
    <w:p w:rsidR="008B0E5A" w:rsidRDefault="008B0E5A" w:rsidP="00785F0E">
      <w:pPr>
        <w:autoSpaceDE w:val="0"/>
        <w:autoSpaceDN w:val="0"/>
        <w:bidi w:val="0"/>
        <w:adjustRightInd w:val="0"/>
        <w:spacing w:before="120" w:after="120" w:line="312" w:lineRule="auto"/>
        <w:jc w:val="both"/>
        <w:rPr>
          <w:rFonts w:ascii="Book Antiqua" w:hAnsi="Book Antiqua" w:cstheme="majorBidi"/>
          <w:noProof w:val="0"/>
          <w:sz w:val="26"/>
          <w:szCs w:val="26"/>
        </w:rPr>
      </w:pPr>
      <w:r w:rsidRPr="00EF724F">
        <w:rPr>
          <w:rFonts w:ascii="Book Antiqua" w:hAnsi="Book Antiqua" w:cstheme="majorBidi"/>
          <w:noProof w:val="0"/>
          <w:sz w:val="26"/>
          <w:szCs w:val="26"/>
        </w:rPr>
        <w:t xml:space="preserve">Le secteur </w:t>
      </w:r>
      <w:r w:rsidR="000B45CA" w:rsidRPr="00B35F84">
        <w:rPr>
          <w:rFonts w:ascii="Book Antiqua" w:hAnsi="Book Antiqua" w:cstheme="majorBidi"/>
          <w:noProof w:val="0"/>
          <w:sz w:val="26"/>
          <w:szCs w:val="26"/>
        </w:rPr>
        <w:t>de</w:t>
      </w:r>
      <w:r w:rsidR="000B45CA" w:rsidRPr="00EF724F">
        <w:rPr>
          <w:rFonts w:ascii="Book Antiqua" w:hAnsi="Book Antiqua" w:cstheme="majorBidi"/>
          <w:noProof w:val="0"/>
          <w:sz w:val="26"/>
          <w:szCs w:val="26"/>
        </w:rPr>
        <w:t xml:space="preserve"> l’</w:t>
      </w:r>
      <w:r w:rsidR="000B45CA" w:rsidRPr="00EF724F">
        <w:rPr>
          <w:rFonts w:ascii="Book Antiqua" w:hAnsi="Book Antiqua" w:cstheme="majorBidi"/>
          <w:b/>
          <w:noProof w:val="0"/>
          <w:sz w:val="26"/>
          <w:szCs w:val="26"/>
        </w:rPr>
        <w:t>"agriculture forêt et pêche"</w:t>
      </w:r>
      <w:r w:rsidR="000B45CA">
        <w:rPr>
          <w:rFonts w:ascii="Book Antiqua" w:hAnsi="Book Antiqua" w:cstheme="majorBidi"/>
          <w:noProof w:val="0"/>
          <w:sz w:val="26"/>
          <w:szCs w:val="26"/>
        </w:rPr>
        <w:t xml:space="preserve">, </w:t>
      </w:r>
      <w:r w:rsidRPr="00EF724F">
        <w:rPr>
          <w:rFonts w:ascii="Book Antiqua" w:hAnsi="Book Antiqua" w:cstheme="majorBidi"/>
          <w:noProof w:val="0"/>
          <w:sz w:val="26"/>
          <w:szCs w:val="26"/>
        </w:rPr>
        <w:t xml:space="preserve"> p</w:t>
      </w:r>
      <w:r w:rsidR="000B45CA">
        <w:rPr>
          <w:rFonts w:ascii="Book Antiqua" w:hAnsi="Book Antiqua" w:cstheme="majorBidi"/>
          <w:noProof w:val="0"/>
          <w:sz w:val="26"/>
          <w:szCs w:val="26"/>
        </w:rPr>
        <w:t>rincipal pourvoyeur d’emplois dans la région</w:t>
      </w:r>
      <w:r w:rsidR="00E24986">
        <w:rPr>
          <w:rFonts w:ascii="Book Antiqua" w:hAnsi="Book Antiqua" w:cstheme="majorBidi"/>
          <w:noProof w:val="0"/>
          <w:sz w:val="26"/>
          <w:szCs w:val="26"/>
        </w:rPr>
        <w:t xml:space="preserve"> s’accaparant de presque 59% des emplois </w:t>
      </w:r>
      <w:r w:rsidRPr="00EF724F">
        <w:rPr>
          <w:rFonts w:ascii="Book Antiqua" w:hAnsi="Book Antiqua" w:cstheme="majorBidi"/>
          <w:noProof w:val="0"/>
          <w:sz w:val="26"/>
          <w:szCs w:val="26"/>
        </w:rPr>
        <w:t xml:space="preserve">, a enregistré une création nette de </w:t>
      </w:r>
      <w:r w:rsidR="00E71969" w:rsidRPr="00EF724F">
        <w:rPr>
          <w:rFonts w:ascii="Book Antiqua" w:hAnsi="Book Antiqua" w:cstheme="majorBidi"/>
          <w:noProof w:val="0"/>
          <w:sz w:val="26"/>
          <w:szCs w:val="26"/>
        </w:rPr>
        <w:t>3</w:t>
      </w:r>
      <w:r w:rsidRPr="00EF724F">
        <w:rPr>
          <w:rFonts w:ascii="Book Antiqua" w:hAnsi="Book Antiqua" w:cstheme="majorBidi"/>
          <w:noProof w:val="0"/>
          <w:sz w:val="26"/>
          <w:szCs w:val="26"/>
        </w:rPr>
        <w:t>.</w:t>
      </w:r>
      <w:r w:rsidR="000B45CA">
        <w:rPr>
          <w:rFonts w:ascii="Book Antiqua" w:hAnsi="Book Antiqua" w:cstheme="majorBidi"/>
          <w:noProof w:val="0"/>
          <w:sz w:val="26"/>
          <w:szCs w:val="26"/>
        </w:rPr>
        <w:t>117</w:t>
      </w:r>
      <w:r w:rsidRPr="00EF724F">
        <w:rPr>
          <w:rFonts w:ascii="Book Antiqua" w:hAnsi="Book Antiqua" w:cstheme="majorBidi"/>
          <w:noProof w:val="0"/>
          <w:sz w:val="26"/>
          <w:szCs w:val="26"/>
        </w:rPr>
        <w:t xml:space="preserve"> postes</w:t>
      </w:r>
      <w:r w:rsidR="00E71969" w:rsidRPr="00EF724F">
        <w:rPr>
          <w:rFonts w:ascii="Book Antiqua" w:hAnsi="Book Antiqua" w:cstheme="majorBidi"/>
          <w:noProof w:val="0"/>
          <w:sz w:val="26"/>
          <w:szCs w:val="26"/>
        </w:rPr>
        <w:t xml:space="preserve"> cette année (un accroissement de </w:t>
      </w:r>
      <w:r w:rsidR="000B45CA">
        <w:rPr>
          <w:rFonts w:ascii="Book Antiqua" w:hAnsi="Book Antiqua" w:cstheme="majorBidi"/>
          <w:noProof w:val="0"/>
          <w:sz w:val="26"/>
          <w:szCs w:val="26"/>
        </w:rPr>
        <w:t>6</w:t>
      </w:r>
      <w:r w:rsidR="00E71969" w:rsidRPr="00EF724F">
        <w:rPr>
          <w:rFonts w:ascii="Book Antiqua" w:hAnsi="Book Antiqua" w:cstheme="majorBidi"/>
          <w:noProof w:val="0"/>
          <w:sz w:val="26"/>
          <w:szCs w:val="26"/>
        </w:rPr>
        <w:t>,</w:t>
      </w:r>
      <w:r w:rsidR="000B45CA">
        <w:rPr>
          <w:rFonts w:ascii="Book Antiqua" w:hAnsi="Book Antiqua" w:cstheme="majorBidi"/>
          <w:noProof w:val="0"/>
          <w:sz w:val="26"/>
          <w:szCs w:val="26"/>
        </w:rPr>
        <w:t>4</w:t>
      </w:r>
      <w:r w:rsidR="00E71969" w:rsidRPr="00EF724F">
        <w:rPr>
          <w:rFonts w:ascii="Book Antiqua" w:hAnsi="Book Antiqua" w:cstheme="majorBidi"/>
          <w:noProof w:val="0"/>
          <w:sz w:val="26"/>
          <w:szCs w:val="26"/>
        </w:rPr>
        <w:t>%</w:t>
      </w:r>
      <w:r w:rsidR="00EF724F" w:rsidRPr="00EF724F">
        <w:rPr>
          <w:rFonts w:ascii="Book Antiqua" w:hAnsi="Book Antiqua" w:cstheme="majorBidi"/>
          <w:noProof w:val="0"/>
          <w:sz w:val="26"/>
          <w:szCs w:val="26"/>
        </w:rPr>
        <w:t xml:space="preserve"> d’emploi dans ce secteur</w:t>
      </w:r>
      <w:r w:rsidR="00E71969" w:rsidRPr="00EF724F">
        <w:rPr>
          <w:rFonts w:ascii="Book Antiqua" w:hAnsi="Book Antiqua" w:cstheme="majorBidi"/>
          <w:noProof w:val="0"/>
          <w:sz w:val="26"/>
          <w:szCs w:val="26"/>
        </w:rPr>
        <w:t>)</w:t>
      </w:r>
      <w:r w:rsidRPr="00807D02">
        <w:rPr>
          <w:rFonts w:ascii="Book Antiqua" w:hAnsi="Book Antiqua" w:cstheme="majorBidi"/>
          <w:noProof w:val="0"/>
          <w:sz w:val="26"/>
          <w:szCs w:val="26"/>
        </w:rPr>
        <w:t>.</w:t>
      </w:r>
    </w:p>
    <w:p w:rsidR="004F7B85" w:rsidRDefault="004F7B85" w:rsidP="009024D0">
      <w:pPr>
        <w:autoSpaceDE w:val="0"/>
        <w:autoSpaceDN w:val="0"/>
        <w:bidi w:val="0"/>
        <w:adjustRightInd w:val="0"/>
        <w:spacing w:before="120" w:after="120" w:line="312" w:lineRule="auto"/>
        <w:jc w:val="both"/>
        <w:rPr>
          <w:rFonts w:ascii="Book Antiqua" w:hAnsi="Book Antiqua" w:cstheme="majorBidi"/>
          <w:noProof w:val="0"/>
          <w:sz w:val="26"/>
          <w:szCs w:val="26"/>
        </w:rPr>
      </w:pPr>
      <w:r>
        <w:rPr>
          <w:rFonts w:ascii="Book Antiqua" w:hAnsi="Book Antiqua" w:cstheme="majorBidi"/>
          <w:noProof w:val="0"/>
          <w:sz w:val="26"/>
          <w:szCs w:val="26"/>
        </w:rPr>
        <w:t>L</w:t>
      </w:r>
      <w:r w:rsidRPr="00B35F84">
        <w:rPr>
          <w:rFonts w:ascii="Book Antiqua" w:hAnsi="Book Antiqua" w:cstheme="majorBidi"/>
          <w:noProof w:val="0"/>
          <w:sz w:val="26"/>
          <w:szCs w:val="26"/>
        </w:rPr>
        <w:t xml:space="preserve">e secteur </w:t>
      </w:r>
      <w:r w:rsidR="000B45CA" w:rsidRPr="00EF724F">
        <w:rPr>
          <w:rFonts w:ascii="Book Antiqua" w:hAnsi="Book Antiqua" w:cstheme="majorBidi"/>
          <w:noProof w:val="0"/>
          <w:sz w:val="26"/>
          <w:szCs w:val="26"/>
        </w:rPr>
        <w:t>des "</w:t>
      </w:r>
      <w:r w:rsidR="000B45CA" w:rsidRPr="00EF724F">
        <w:rPr>
          <w:rFonts w:ascii="Book Antiqua" w:hAnsi="Book Antiqua" w:cstheme="majorBidi"/>
          <w:b/>
          <w:bCs/>
          <w:noProof w:val="0"/>
          <w:sz w:val="26"/>
          <w:szCs w:val="26"/>
        </w:rPr>
        <w:t>services</w:t>
      </w:r>
      <w:r w:rsidR="000B45CA" w:rsidRPr="00EF724F">
        <w:rPr>
          <w:rFonts w:ascii="Book Antiqua" w:hAnsi="Book Antiqua" w:cstheme="majorBidi"/>
          <w:noProof w:val="0"/>
          <w:sz w:val="26"/>
          <w:szCs w:val="26"/>
        </w:rPr>
        <w:t>",</w:t>
      </w:r>
      <w:r w:rsidR="009024D0">
        <w:rPr>
          <w:rFonts w:ascii="Book Antiqua" w:hAnsi="Book Antiqua" w:cstheme="majorBidi"/>
          <w:noProof w:val="0"/>
          <w:sz w:val="26"/>
          <w:szCs w:val="26"/>
        </w:rPr>
        <w:t xml:space="preserve">quant à lui, </w:t>
      </w:r>
      <w:r>
        <w:rPr>
          <w:rFonts w:ascii="Book Antiqua" w:hAnsi="Book Antiqua" w:cstheme="majorBidi"/>
          <w:noProof w:val="0"/>
          <w:sz w:val="26"/>
          <w:szCs w:val="26"/>
        </w:rPr>
        <w:t xml:space="preserve">a créé </w:t>
      </w:r>
      <w:r w:rsidR="00E24986">
        <w:rPr>
          <w:rFonts w:ascii="Book Antiqua" w:hAnsi="Book Antiqua" w:cstheme="majorBidi"/>
          <w:noProof w:val="0"/>
          <w:sz w:val="26"/>
          <w:szCs w:val="26"/>
        </w:rPr>
        <w:t>1</w:t>
      </w:r>
      <w:r w:rsidRPr="00B35F84">
        <w:rPr>
          <w:rFonts w:ascii="Book Antiqua" w:hAnsi="Book Antiqua" w:cstheme="majorBidi"/>
          <w:noProof w:val="0"/>
          <w:sz w:val="26"/>
          <w:szCs w:val="26"/>
        </w:rPr>
        <w:t>.</w:t>
      </w:r>
      <w:r w:rsidR="00E24986">
        <w:rPr>
          <w:rFonts w:ascii="Book Antiqua" w:hAnsi="Book Antiqua" w:cstheme="majorBidi"/>
          <w:noProof w:val="0"/>
          <w:sz w:val="26"/>
          <w:szCs w:val="26"/>
        </w:rPr>
        <w:t>866</w:t>
      </w:r>
      <w:r w:rsidRPr="00B35F84">
        <w:rPr>
          <w:rFonts w:ascii="Book Antiqua" w:hAnsi="Book Antiqua" w:cstheme="majorBidi"/>
          <w:noProof w:val="0"/>
          <w:sz w:val="26"/>
          <w:szCs w:val="26"/>
        </w:rPr>
        <w:t xml:space="preserve"> emploi</w:t>
      </w:r>
      <w:r w:rsidR="00E24986">
        <w:rPr>
          <w:rFonts w:ascii="Book Antiqua" w:hAnsi="Book Antiqua" w:cstheme="majorBidi"/>
          <w:noProof w:val="0"/>
          <w:sz w:val="26"/>
          <w:szCs w:val="26"/>
        </w:rPr>
        <w:t xml:space="preserve">s </w:t>
      </w:r>
      <w:r>
        <w:rPr>
          <w:rFonts w:ascii="Book Antiqua" w:hAnsi="Book Antiqua" w:cs="Times New Roman"/>
          <w:noProof w:val="0"/>
          <w:sz w:val="26"/>
          <w:szCs w:val="26"/>
        </w:rPr>
        <w:t xml:space="preserve">(un accroissement de </w:t>
      </w:r>
      <w:r w:rsidR="00E24986">
        <w:rPr>
          <w:rFonts w:ascii="Book Antiqua" w:hAnsi="Book Antiqua" w:cs="Times New Roman"/>
          <w:noProof w:val="0"/>
          <w:sz w:val="26"/>
          <w:szCs w:val="26"/>
        </w:rPr>
        <w:t>9,7</w:t>
      </w:r>
      <w:r>
        <w:rPr>
          <w:rFonts w:ascii="Book Antiqua" w:hAnsi="Book Antiqua" w:cs="Times New Roman"/>
          <w:noProof w:val="0"/>
          <w:sz w:val="26"/>
          <w:szCs w:val="26"/>
        </w:rPr>
        <w:t xml:space="preserve">%), </w:t>
      </w:r>
      <w:r w:rsidR="00E24986">
        <w:rPr>
          <w:rFonts w:ascii="Book Antiqua" w:hAnsi="Book Antiqua" w:cstheme="majorBidi"/>
          <w:noProof w:val="0"/>
          <w:sz w:val="26"/>
          <w:szCs w:val="26"/>
        </w:rPr>
        <w:t>ce secteur emploi le quart de la population municipale active occupée soit un peu plus de 21.000 personnes</w:t>
      </w:r>
      <w:r w:rsidRPr="00EF724F">
        <w:rPr>
          <w:rFonts w:ascii="Book Antiqua" w:hAnsi="Book Antiqua" w:cstheme="majorBidi"/>
          <w:noProof w:val="0"/>
          <w:sz w:val="26"/>
          <w:szCs w:val="26"/>
        </w:rPr>
        <w:t>.</w:t>
      </w:r>
    </w:p>
    <w:p w:rsidR="00EA3A6F" w:rsidRPr="00235C37" w:rsidRDefault="00EA3A6F" w:rsidP="00785F0E">
      <w:pPr>
        <w:autoSpaceDE w:val="0"/>
        <w:autoSpaceDN w:val="0"/>
        <w:bidi w:val="0"/>
        <w:adjustRightInd w:val="0"/>
        <w:spacing w:after="120" w:line="312" w:lineRule="auto"/>
        <w:jc w:val="both"/>
        <w:rPr>
          <w:rFonts w:ascii="Book Antiqua" w:hAnsi="Book Antiqua" w:cstheme="majorBidi"/>
          <w:noProof w:val="0"/>
          <w:sz w:val="26"/>
          <w:szCs w:val="26"/>
        </w:rPr>
      </w:pPr>
      <w:r w:rsidRPr="00E92F6B">
        <w:rPr>
          <w:rFonts w:ascii="Book Antiqua" w:hAnsi="Book Antiqua" w:cstheme="majorBidi"/>
          <w:noProof w:val="0"/>
          <w:sz w:val="26"/>
          <w:szCs w:val="26"/>
        </w:rPr>
        <w:lastRenderedPageBreak/>
        <w:t xml:space="preserve">De son côté, le secteur des BTP a </w:t>
      </w:r>
      <w:r w:rsidR="00E24986">
        <w:rPr>
          <w:rFonts w:ascii="Book Antiqua" w:hAnsi="Book Antiqua" w:cstheme="majorBidi"/>
          <w:noProof w:val="0"/>
          <w:sz w:val="26"/>
          <w:szCs w:val="26"/>
        </w:rPr>
        <w:t>presque doublé les emplois en une seule année affichant une performance inédit en créant 2.856 emplois</w:t>
      </w:r>
      <w:r w:rsidRPr="00E92F6B">
        <w:rPr>
          <w:rFonts w:ascii="Book Antiqua" w:hAnsi="Book Antiqua" w:cstheme="majorBidi"/>
          <w:noProof w:val="0"/>
          <w:sz w:val="26"/>
          <w:szCs w:val="26"/>
        </w:rPr>
        <w:t>, entre le 2</w:t>
      </w:r>
      <w:r w:rsidRPr="00E92F6B">
        <w:rPr>
          <w:rFonts w:ascii="Book Antiqua" w:hAnsi="Book Antiqua" w:cstheme="majorBidi"/>
          <w:noProof w:val="0"/>
          <w:sz w:val="26"/>
          <w:szCs w:val="26"/>
          <w:vertAlign w:val="superscript"/>
        </w:rPr>
        <w:t>ème</w:t>
      </w:r>
      <w:r w:rsidRPr="00E92F6B">
        <w:rPr>
          <w:rFonts w:ascii="Book Antiqua" w:hAnsi="Book Antiqua" w:cstheme="majorBidi"/>
          <w:noProof w:val="0"/>
          <w:sz w:val="26"/>
          <w:szCs w:val="26"/>
        </w:rPr>
        <w:t xml:space="preserve"> trimestre de 201</w:t>
      </w:r>
      <w:r w:rsidR="00E92F6B" w:rsidRPr="00E92F6B">
        <w:rPr>
          <w:rFonts w:ascii="Book Antiqua" w:hAnsi="Book Antiqua" w:cstheme="majorBidi"/>
          <w:noProof w:val="0"/>
          <w:sz w:val="26"/>
          <w:szCs w:val="26"/>
        </w:rPr>
        <w:t>7</w:t>
      </w:r>
      <w:r w:rsidRPr="00E92F6B">
        <w:rPr>
          <w:rFonts w:ascii="Book Antiqua" w:hAnsi="Book Antiqua" w:cstheme="majorBidi"/>
          <w:noProof w:val="0"/>
          <w:sz w:val="26"/>
          <w:szCs w:val="26"/>
        </w:rPr>
        <w:t xml:space="preserve"> et la même période de 201</w:t>
      </w:r>
      <w:r w:rsidR="00E92F6B" w:rsidRPr="00E92F6B">
        <w:rPr>
          <w:rFonts w:ascii="Book Antiqua" w:hAnsi="Book Antiqua" w:cstheme="majorBidi"/>
          <w:noProof w:val="0"/>
          <w:sz w:val="26"/>
          <w:szCs w:val="26"/>
        </w:rPr>
        <w:t>8</w:t>
      </w:r>
      <w:r w:rsidRPr="00E92F6B">
        <w:rPr>
          <w:rFonts w:ascii="Book Antiqua" w:hAnsi="Book Antiqua" w:cstheme="majorBidi"/>
          <w:noProof w:val="0"/>
          <w:sz w:val="26"/>
          <w:szCs w:val="26"/>
        </w:rPr>
        <w:t xml:space="preserve">, </w:t>
      </w:r>
      <w:r w:rsidR="00E24986">
        <w:rPr>
          <w:rFonts w:ascii="Book Antiqua" w:hAnsi="Book Antiqua" w:cstheme="majorBidi"/>
          <w:noProof w:val="0"/>
          <w:sz w:val="26"/>
          <w:szCs w:val="26"/>
        </w:rPr>
        <w:t>s’ajoutant au</w:t>
      </w:r>
      <w:r w:rsidR="002E4F3D">
        <w:rPr>
          <w:rFonts w:ascii="Book Antiqua" w:hAnsi="Book Antiqua" w:cstheme="majorBidi"/>
          <w:noProof w:val="0"/>
          <w:sz w:val="26"/>
          <w:szCs w:val="26"/>
        </w:rPr>
        <w:t>x</w:t>
      </w:r>
      <w:r w:rsidR="00E24986">
        <w:rPr>
          <w:rFonts w:ascii="Book Antiqua" w:hAnsi="Book Antiqua" w:cstheme="majorBidi"/>
          <w:noProof w:val="0"/>
          <w:sz w:val="26"/>
          <w:szCs w:val="26"/>
        </w:rPr>
        <w:t xml:space="preserve"> 2.886 </w:t>
      </w:r>
      <w:r w:rsidR="002E4F3D">
        <w:rPr>
          <w:rFonts w:ascii="Book Antiqua" w:hAnsi="Book Antiqua" w:cstheme="majorBidi"/>
          <w:noProof w:val="0"/>
          <w:sz w:val="26"/>
          <w:szCs w:val="26"/>
        </w:rPr>
        <w:t xml:space="preserve">qui opéraient dans le secteur aujourd’hui 5.742 personnes travaillent dans le secteur BTP régional, soit une création de 15% du total </w:t>
      </w:r>
      <w:r w:rsidR="00E92F6B" w:rsidRPr="00E92F6B">
        <w:rPr>
          <w:rFonts w:ascii="Book Antiqua" w:hAnsi="Book Antiqua" w:cstheme="majorBidi"/>
          <w:noProof w:val="0"/>
          <w:sz w:val="26"/>
          <w:szCs w:val="26"/>
        </w:rPr>
        <w:t>19</w:t>
      </w:r>
      <w:r w:rsidRPr="00E92F6B">
        <w:rPr>
          <w:rFonts w:ascii="Book Antiqua" w:hAnsi="Book Antiqua" w:cstheme="majorBidi"/>
          <w:noProof w:val="0"/>
          <w:sz w:val="26"/>
          <w:szCs w:val="26"/>
        </w:rPr>
        <w:t>.000 postes d’emploi au niveau national</w:t>
      </w:r>
      <w:r w:rsidR="00785F0E">
        <w:rPr>
          <w:rFonts w:ascii="Book Antiqua" w:hAnsi="Book Antiqua" w:cstheme="majorBidi"/>
          <w:noProof w:val="0"/>
          <w:sz w:val="26"/>
          <w:szCs w:val="26"/>
        </w:rPr>
        <w:t xml:space="preserve">, </w:t>
      </w:r>
      <w:r w:rsidR="00E92F6B" w:rsidRPr="00E92F6B">
        <w:rPr>
          <w:rFonts w:ascii="Book Antiqua" w:hAnsi="Book Antiqua" w:cs="Times New Roman"/>
          <w:noProof w:val="0"/>
          <w:sz w:val="26"/>
          <w:szCs w:val="26"/>
        </w:rPr>
        <w:t>11</w:t>
      </w:r>
      <w:r w:rsidRPr="00E92F6B">
        <w:rPr>
          <w:rFonts w:ascii="Book Antiqua" w:hAnsi="Book Antiqua" w:cs="Times New Roman"/>
          <w:noProof w:val="0"/>
          <w:sz w:val="26"/>
          <w:szCs w:val="26"/>
        </w:rPr>
        <w:t xml:space="preserve">.000 en milieu urbain et </w:t>
      </w:r>
      <w:r w:rsidR="00E92F6B" w:rsidRPr="00E92F6B">
        <w:rPr>
          <w:rFonts w:ascii="Book Antiqua" w:hAnsi="Book Antiqua" w:cs="Times New Roman"/>
          <w:noProof w:val="0"/>
          <w:sz w:val="26"/>
          <w:szCs w:val="26"/>
        </w:rPr>
        <w:t>8</w:t>
      </w:r>
      <w:r w:rsidRPr="00E92F6B">
        <w:rPr>
          <w:rFonts w:ascii="Book Antiqua" w:hAnsi="Book Antiqua" w:cs="Times New Roman"/>
          <w:noProof w:val="0"/>
          <w:sz w:val="26"/>
          <w:szCs w:val="26"/>
        </w:rPr>
        <w:t>.000 en milieu rural</w:t>
      </w:r>
      <w:r w:rsidRPr="00E92F6B">
        <w:rPr>
          <w:rFonts w:ascii="Book Antiqua" w:hAnsi="Book Antiqua" w:cstheme="majorBidi"/>
          <w:noProof w:val="0"/>
          <w:sz w:val="26"/>
          <w:szCs w:val="26"/>
        </w:rPr>
        <w:t xml:space="preserve">, ce qui correspond à une hausse de </w:t>
      </w:r>
      <w:r w:rsidR="00E92F6B" w:rsidRPr="00E92F6B">
        <w:rPr>
          <w:rFonts w:ascii="Book Antiqua" w:hAnsi="Book Antiqua" w:cstheme="majorBidi"/>
          <w:noProof w:val="0"/>
          <w:sz w:val="26"/>
          <w:szCs w:val="26"/>
        </w:rPr>
        <w:t>1</w:t>
      </w:r>
      <w:r w:rsidRPr="00E92F6B">
        <w:rPr>
          <w:rFonts w:ascii="Book Antiqua" w:hAnsi="Book Antiqua" w:cstheme="majorBidi"/>
          <w:noProof w:val="0"/>
          <w:sz w:val="26"/>
          <w:szCs w:val="26"/>
        </w:rPr>
        <w:t>,</w:t>
      </w:r>
      <w:r w:rsidR="00E92F6B" w:rsidRPr="00E92F6B">
        <w:rPr>
          <w:rFonts w:ascii="Book Antiqua" w:hAnsi="Book Antiqua" w:cstheme="majorBidi"/>
          <w:noProof w:val="0"/>
          <w:sz w:val="26"/>
          <w:szCs w:val="26"/>
        </w:rPr>
        <w:t>7</w:t>
      </w:r>
      <w:r w:rsidRPr="00E92F6B">
        <w:rPr>
          <w:rFonts w:ascii="Book Antiqua" w:hAnsi="Book Antiqua" w:cstheme="majorBidi"/>
          <w:noProof w:val="0"/>
          <w:sz w:val="26"/>
          <w:szCs w:val="26"/>
        </w:rPr>
        <w:t>% du volume d’emploi du secteur. La création annuelle moyenne de ce secteur a é</w:t>
      </w:r>
      <w:r w:rsidR="00785F0E">
        <w:rPr>
          <w:rFonts w:ascii="Book Antiqua" w:hAnsi="Book Antiqua" w:cstheme="majorBidi"/>
          <w:noProof w:val="0"/>
          <w:sz w:val="26"/>
          <w:szCs w:val="26"/>
        </w:rPr>
        <w:t xml:space="preserve">té </w:t>
      </w:r>
      <w:r w:rsidRPr="00E92F6B">
        <w:rPr>
          <w:rFonts w:ascii="Book Antiqua" w:hAnsi="Book Antiqua" w:cstheme="majorBidi"/>
          <w:noProof w:val="0"/>
          <w:sz w:val="26"/>
          <w:szCs w:val="26"/>
        </w:rPr>
        <w:t>de l’ordre de 2</w:t>
      </w:r>
      <w:r w:rsidR="00E92F6B" w:rsidRPr="00E92F6B">
        <w:rPr>
          <w:rFonts w:ascii="Book Antiqua" w:hAnsi="Book Antiqua" w:cstheme="majorBidi"/>
          <w:noProof w:val="0"/>
          <w:sz w:val="26"/>
          <w:szCs w:val="26"/>
        </w:rPr>
        <w:t>0</w:t>
      </w:r>
      <w:r w:rsidRPr="00E92F6B">
        <w:rPr>
          <w:rFonts w:ascii="Book Antiqua" w:hAnsi="Book Antiqua" w:cstheme="majorBidi"/>
          <w:noProof w:val="0"/>
          <w:sz w:val="26"/>
          <w:szCs w:val="26"/>
        </w:rPr>
        <w:t>.000 postes au cours des trois dernières années.</w:t>
      </w:r>
    </w:p>
    <w:p w:rsidR="002D52E3" w:rsidRPr="00E87D98" w:rsidRDefault="007C356C" w:rsidP="00E87D98">
      <w:pPr>
        <w:autoSpaceDE w:val="0"/>
        <w:autoSpaceDN w:val="0"/>
        <w:bidi w:val="0"/>
        <w:adjustRightInd w:val="0"/>
        <w:spacing w:after="120" w:line="312" w:lineRule="auto"/>
        <w:jc w:val="both"/>
        <w:rPr>
          <w:rFonts w:ascii="Book Antiqua" w:hAnsi="Book Antiqua" w:cs="Times New Roman"/>
          <w:noProof w:val="0"/>
          <w:sz w:val="26"/>
          <w:szCs w:val="26"/>
        </w:rPr>
      </w:pPr>
      <w:r>
        <w:rPr>
          <w:rFonts w:ascii="Book Antiqua" w:hAnsi="Book Antiqua" w:cstheme="majorBidi"/>
          <w:noProof w:val="0"/>
          <w:sz w:val="26"/>
          <w:szCs w:val="26"/>
        </w:rPr>
        <w:t>L</w:t>
      </w:r>
      <w:r w:rsidR="00B35F84" w:rsidRPr="00B35F84">
        <w:rPr>
          <w:rFonts w:ascii="Book Antiqua" w:hAnsi="Book Antiqua" w:cstheme="majorBidi"/>
          <w:noProof w:val="0"/>
          <w:sz w:val="26"/>
          <w:szCs w:val="26"/>
        </w:rPr>
        <w:t>e secteur de l’</w:t>
      </w:r>
      <w:r w:rsidR="00B35F84" w:rsidRPr="0073004D">
        <w:rPr>
          <w:rFonts w:ascii="Book Antiqua" w:hAnsi="Book Antiqua" w:cstheme="majorBidi"/>
          <w:b/>
          <w:bCs/>
          <w:noProof w:val="0"/>
          <w:sz w:val="26"/>
          <w:szCs w:val="26"/>
        </w:rPr>
        <w:t>"industrie</w:t>
      </w:r>
      <w:r w:rsidR="00F821AB">
        <w:rPr>
          <w:rFonts w:ascii="Book Antiqua" w:hAnsi="Book Antiqua" w:cstheme="majorBidi"/>
          <w:b/>
          <w:bCs/>
          <w:noProof w:val="0"/>
          <w:sz w:val="26"/>
          <w:szCs w:val="26"/>
        </w:rPr>
        <w:t xml:space="preserve"> y compris l’artisanat</w:t>
      </w:r>
      <w:r w:rsidR="00B35F84" w:rsidRPr="0073004D">
        <w:rPr>
          <w:rFonts w:ascii="Book Antiqua" w:hAnsi="Book Antiqua" w:cstheme="majorBidi"/>
          <w:b/>
          <w:bCs/>
          <w:noProof w:val="0"/>
          <w:sz w:val="26"/>
          <w:szCs w:val="26"/>
        </w:rPr>
        <w:t>"</w:t>
      </w:r>
      <w:r w:rsidR="00F821AB">
        <w:rPr>
          <w:rFonts w:ascii="Book Antiqua" w:hAnsi="Book Antiqua" w:cstheme="majorBidi"/>
          <w:noProof w:val="0"/>
          <w:sz w:val="26"/>
          <w:szCs w:val="26"/>
        </w:rPr>
        <w:t xml:space="preserve">a </w:t>
      </w:r>
      <w:r w:rsidR="00B35F84">
        <w:rPr>
          <w:rFonts w:ascii="Book Antiqua" w:hAnsi="Book Antiqua" w:cstheme="majorBidi"/>
          <w:noProof w:val="0"/>
          <w:sz w:val="26"/>
          <w:szCs w:val="26"/>
        </w:rPr>
        <w:t>créé</w:t>
      </w:r>
      <w:r>
        <w:rPr>
          <w:rFonts w:ascii="Book Antiqua" w:hAnsi="Book Antiqua" w:cstheme="majorBidi"/>
          <w:noProof w:val="0"/>
          <w:sz w:val="26"/>
          <w:szCs w:val="26"/>
        </w:rPr>
        <w:t xml:space="preserve">, quant à lui, </w:t>
      </w:r>
      <w:r w:rsidR="002E4F3D">
        <w:rPr>
          <w:rFonts w:ascii="Book Antiqua" w:hAnsi="Book Antiqua" w:cstheme="majorBidi"/>
          <w:noProof w:val="0"/>
          <w:sz w:val="26"/>
          <w:szCs w:val="26"/>
        </w:rPr>
        <w:t>1</w:t>
      </w:r>
      <w:r w:rsidR="00B35F84" w:rsidRPr="00B35F84">
        <w:rPr>
          <w:rFonts w:ascii="Book Antiqua" w:hAnsi="Book Antiqua" w:cstheme="majorBidi"/>
          <w:noProof w:val="0"/>
          <w:sz w:val="26"/>
          <w:szCs w:val="26"/>
        </w:rPr>
        <w:t>.</w:t>
      </w:r>
      <w:r w:rsidR="002E4F3D">
        <w:rPr>
          <w:rFonts w:ascii="Book Antiqua" w:hAnsi="Book Antiqua" w:cstheme="majorBidi"/>
          <w:noProof w:val="0"/>
          <w:sz w:val="26"/>
          <w:szCs w:val="26"/>
        </w:rPr>
        <w:t>161</w:t>
      </w:r>
      <w:r w:rsidR="00B35F84" w:rsidRPr="00B35F84">
        <w:rPr>
          <w:rFonts w:ascii="Book Antiqua" w:hAnsi="Book Antiqua" w:cstheme="majorBidi"/>
          <w:noProof w:val="0"/>
          <w:sz w:val="26"/>
          <w:szCs w:val="26"/>
        </w:rPr>
        <w:t xml:space="preserve"> emploi</w:t>
      </w:r>
      <w:r w:rsidR="00FF4B28">
        <w:rPr>
          <w:rFonts w:ascii="Book Antiqua" w:hAnsi="Book Antiqua" w:cstheme="majorBidi"/>
          <w:noProof w:val="0"/>
          <w:sz w:val="26"/>
          <w:szCs w:val="26"/>
        </w:rPr>
        <w:t>s</w:t>
      </w:r>
      <w:r w:rsidR="002D52E3">
        <w:rPr>
          <w:rFonts w:ascii="Book Antiqua" w:hAnsi="Book Antiqua" w:cstheme="majorBidi"/>
          <w:noProof w:val="0"/>
          <w:sz w:val="26"/>
          <w:szCs w:val="26"/>
        </w:rPr>
        <w:t>,</w:t>
      </w:r>
      <w:r w:rsidR="002D52E3">
        <w:rPr>
          <w:rFonts w:ascii="Book Antiqua" w:hAnsi="Book Antiqua" w:cs="Times New Roman"/>
          <w:noProof w:val="0"/>
          <w:sz w:val="26"/>
          <w:szCs w:val="26"/>
        </w:rPr>
        <w:t>(un accroissement de 1</w:t>
      </w:r>
      <w:r w:rsidR="002E4F3D">
        <w:rPr>
          <w:rFonts w:ascii="Book Antiqua" w:hAnsi="Book Antiqua" w:cs="Times New Roman"/>
          <w:noProof w:val="0"/>
          <w:sz w:val="26"/>
          <w:szCs w:val="26"/>
        </w:rPr>
        <w:t>4</w:t>
      </w:r>
      <w:r w:rsidR="002D52E3">
        <w:rPr>
          <w:rFonts w:ascii="Book Antiqua" w:hAnsi="Book Antiqua" w:cs="Times New Roman"/>
          <w:noProof w:val="0"/>
          <w:sz w:val="26"/>
          <w:szCs w:val="26"/>
        </w:rPr>
        <w:t>,</w:t>
      </w:r>
      <w:r w:rsidR="002E4F3D">
        <w:rPr>
          <w:rFonts w:ascii="Book Antiqua" w:hAnsi="Book Antiqua" w:cs="Times New Roman"/>
          <w:noProof w:val="0"/>
          <w:sz w:val="26"/>
          <w:szCs w:val="26"/>
        </w:rPr>
        <w:t>8</w:t>
      </w:r>
      <w:r w:rsidR="002D52E3">
        <w:rPr>
          <w:rFonts w:ascii="Book Antiqua" w:hAnsi="Book Antiqua" w:cs="Times New Roman"/>
          <w:noProof w:val="0"/>
          <w:sz w:val="26"/>
          <w:szCs w:val="26"/>
        </w:rPr>
        <w:t xml:space="preserve">%), </w:t>
      </w:r>
      <w:r w:rsidR="002E4F3D">
        <w:rPr>
          <w:rFonts w:ascii="Book Antiqua" w:hAnsi="Book Antiqua" w:cstheme="majorBidi"/>
          <w:noProof w:val="0"/>
          <w:sz w:val="26"/>
          <w:szCs w:val="26"/>
        </w:rPr>
        <w:t xml:space="preserve">une performance très bonne sachant que la moyenne nationale ne dépasse pas 1,7% ce qui témoigne que le secteur commence à reprendre </w:t>
      </w:r>
      <w:r w:rsidR="003F55A6">
        <w:rPr>
          <w:rFonts w:ascii="Book Antiqua" w:hAnsi="Book Antiqua" w:cstheme="majorBidi"/>
          <w:noProof w:val="0"/>
          <w:sz w:val="26"/>
          <w:szCs w:val="26"/>
        </w:rPr>
        <w:t>son allure en employant plus d’une personne sur 10</w:t>
      </w:r>
      <w:r w:rsidR="002E4F3D">
        <w:rPr>
          <w:rFonts w:ascii="Book Antiqua" w:hAnsi="Book Antiqua" w:cstheme="majorBidi"/>
          <w:noProof w:val="0"/>
          <w:sz w:val="26"/>
          <w:szCs w:val="26"/>
        </w:rPr>
        <w:t xml:space="preserve"> de la population municipale de la région</w:t>
      </w:r>
      <w:r w:rsidR="00B35F84" w:rsidRPr="00D12A12">
        <w:rPr>
          <w:rFonts w:ascii="Book Antiqua" w:hAnsi="Book Antiqua" w:cs="Times New Roman"/>
          <w:noProof w:val="0"/>
          <w:sz w:val="26"/>
          <w:szCs w:val="26"/>
        </w:rPr>
        <w:t>.</w:t>
      </w:r>
    </w:p>
    <w:p w:rsidR="002D52E3" w:rsidRDefault="002D52E3" w:rsidP="002D52E3">
      <w:pPr>
        <w:autoSpaceDE w:val="0"/>
        <w:autoSpaceDN w:val="0"/>
        <w:bidi w:val="0"/>
        <w:adjustRightInd w:val="0"/>
        <w:jc w:val="center"/>
        <w:rPr>
          <w:rFonts w:ascii="Book Antiqua" w:hAnsi="Book Antiqua" w:cs="Times New Roman"/>
          <w:b/>
          <w:bCs/>
          <w:noProof w:val="0"/>
          <w:sz w:val="24"/>
          <w:szCs w:val="24"/>
        </w:rPr>
      </w:pPr>
    </w:p>
    <w:p w:rsidR="009B7BDC" w:rsidRPr="006A44B7" w:rsidRDefault="003F55A6" w:rsidP="00FF2829">
      <w:pPr>
        <w:bidi w:val="0"/>
        <w:rPr>
          <w:rFonts w:ascii="Book Antiqua" w:hAnsi="Book Antiqua" w:cs="Times New Roman"/>
          <w:noProof w:val="0"/>
          <w:color w:val="0070C0"/>
          <w:sz w:val="28"/>
          <w:szCs w:val="28"/>
        </w:rPr>
      </w:pPr>
      <w:r>
        <w:rPr>
          <w:rFonts w:ascii="Book Antiqua" w:hAnsi="Book Antiqua" w:cs="Times New Roman"/>
          <w:noProof w:val="0"/>
          <w:color w:val="0070C0"/>
          <w:sz w:val="28"/>
          <w:szCs w:val="28"/>
        </w:rPr>
        <w:t>Augmentation sensible</w:t>
      </w:r>
      <w:r w:rsidR="00D0675F" w:rsidRPr="006A44B7">
        <w:rPr>
          <w:rFonts w:ascii="Book Antiqua" w:hAnsi="Book Antiqua" w:cs="Times New Roman"/>
          <w:noProof w:val="0"/>
          <w:color w:val="0070C0"/>
          <w:sz w:val="28"/>
          <w:szCs w:val="28"/>
        </w:rPr>
        <w:t xml:space="preserve"> du chômage </w:t>
      </w:r>
    </w:p>
    <w:p w:rsidR="00A0113F" w:rsidRPr="00A0113F" w:rsidRDefault="00A0113F" w:rsidP="00A0113F">
      <w:pPr>
        <w:autoSpaceDE w:val="0"/>
        <w:autoSpaceDN w:val="0"/>
        <w:bidi w:val="0"/>
        <w:adjustRightInd w:val="0"/>
        <w:jc w:val="both"/>
        <w:rPr>
          <w:rFonts w:ascii="Book Antiqua" w:hAnsi="Book Antiqua" w:cs="Times New Roman"/>
          <w:b/>
          <w:bCs/>
          <w:noProof w:val="0"/>
          <w:color w:val="0000FF"/>
          <w:sz w:val="8"/>
          <w:szCs w:val="8"/>
        </w:rPr>
      </w:pPr>
    </w:p>
    <w:p w:rsidR="009B7BDC" w:rsidRPr="000C5098" w:rsidRDefault="009B7BDC" w:rsidP="009B7BDC">
      <w:pPr>
        <w:autoSpaceDE w:val="0"/>
        <w:autoSpaceDN w:val="0"/>
        <w:bidi w:val="0"/>
        <w:adjustRightInd w:val="0"/>
        <w:rPr>
          <w:rFonts w:ascii="Book Antiqua" w:hAnsi="Book Antiqua" w:cs="Times New Roman"/>
          <w:b/>
          <w:bCs/>
          <w:noProof w:val="0"/>
          <w:color w:val="0000FF"/>
          <w:sz w:val="8"/>
          <w:szCs w:val="8"/>
        </w:rPr>
      </w:pPr>
    </w:p>
    <w:p w:rsidR="00EE2ED7" w:rsidRDefault="00F24FAC" w:rsidP="00214325">
      <w:pPr>
        <w:autoSpaceDE w:val="0"/>
        <w:autoSpaceDN w:val="0"/>
        <w:bidi w:val="0"/>
        <w:adjustRightInd w:val="0"/>
        <w:spacing w:after="200" w:line="276" w:lineRule="auto"/>
        <w:jc w:val="both"/>
        <w:rPr>
          <w:rFonts w:ascii="Book Antiqua" w:hAnsi="Book Antiqua" w:cs="Times New Roman"/>
          <w:noProof w:val="0"/>
          <w:sz w:val="27"/>
          <w:szCs w:val="27"/>
        </w:rPr>
      </w:pPr>
      <w:r>
        <w:rPr>
          <w:rFonts w:ascii="Book Antiqua" w:hAnsi="Book Antiqua" w:cs="Times New Roman"/>
          <w:noProof w:val="0"/>
          <w:sz w:val="27"/>
          <w:szCs w:val="27"/>
        </w:rPr>
        <w:t xml:space="preserve">Avec une </w:t>
      </w:r>
      <w:r w:rsidR="003F55A6">
        <w:rPr>
          <w:rFonts w:ascii="Book Antiqua" w:hAnsi="Book Antiqua" w:cs="Times New Roman"/>
          <w:noProof w:val="0"/>
          <w:sz w:val="27"/>
          <w:szCs w:val="27"/>
        </w:rPr>
        <w:t>hausse</w:t>
      </w:r>
      <w:r>
        <w:rPr>
          <w:rFonts w:ascii="Book Antiqua" w:hAnsi="Book Antiqua" w:cs="Times New Roman"/>
          <w:noProof w:val="0"/>
          <w:sz w:val="27"/>
          <w:szCs w:val="27"/>
        </w:rPr>
        <w:t xml:space="preserve"> de </w:t>
      </w:r>
      <w:r w:rsidR="003F55A6">
        <w:rPr>
          <w:rFonts w:ascii="Book Antiqua" w:hAnsi="Book Antiqua" w:cs="Times New Roman"/>
          <w:noProof w:val="0"/>
          <w:sz w:val="27"/>
          <w:szCs w:val="27"/>
        </w:rPr>
        <w:t>2</w:t>
      </w:r>
      <w:r>
        <w:rPr>
          <w:rFonts w:ascii="Book Antiqua" w:hAnsi="Book Antiqua" w:cs="Times New Roman"/>
          <w:noProof w:val="0"/>
          <w:sz w:val="27"/>
          <w:szCs w:val="27"/>
        </w:rPr>
        <w:t xml:space="preserve">.000 personnes, </w:t>
      </w:r>
      <w:r w:rsidR="003F55A6">
        <w:rPr>
          <w:rFonts w:ascii="Book Antiqua" w:hAnsi="Book Antiqua" w:cs="Times New Roman"/>
          <w:noProof w:val="0"/>
          <w:sz w:val="27"/>
          <w:szCs w:val="27"/>
        </w:rPr>
        <w:t>principalement</w:t>
      </w:r>
      <w:r w:rsidR="00543836">
        <w:rPr>
          <w:rFonts w:ascii="Book Antiqua" w:hAnsi="Book Antiqua" w:cs="Times New Roman"/>
          <w:noProof w:val="0"/>
          <w:sz w:val="27"/>
          <w:szCs w:val="27"/>
        </w:rPr>
        <w:t xml:space="preserve"> en milieu urbain</w:t>
      </w:r>
      <w:r>
        <w:rPr>
          <w:rFonts w:ascii="Book Antiqua" w:hAnsi="Book Antiqua" w:cs="Times New Roman"/>
          <w:noProof w:val="0"/>
          <w:sz w:val="27"/>
          <w:szCs w:val="27"/>
        </w:rPr>
        <w:t>, l</w:t>
      </w:r>
      <w:r w:rsidR="00EB32E6" w:rsidRPr="008C74AD">
        <w:rPr>
          <w:rFonts w:ascii="Book Antiqua" w:hAnsi="Book Antiqua" w:cs="Times New Roman"/>
          <w:noProof w:val="0"/>
          <w:sz w:val="27"/>
          <w:szCs w:val="27"/>
        </w:rPr>
        <w:t xml:space="preserve">e nombre de chômeurs </w:t>
      </w:r>
      <w:r w:rsidR="00A6695B">
        <w:rPr>
          <w:rFonts w:ascii="Book Antiqua" w:hAnsi="Book Antiqua" w:cs="Times New Roman"/>
          <w:noProof w:val="0"/>
          <w:sz w:val="27"/>
          <w:szCs w:val="27"/>
        </w:rPr>
        <w:t>est passé</w:t>
      </w:r>
      <w:r w:rsidR="00EB32E6" w:rsidRPr="008C74AD">
        <w:rPr>
          <w:rFonts w:ascii="Book Antiqua" w:hAnsi="Book Antiqua" w:cs="Times New Roman"/>
          <w:noProof w:val="0"/>
          <w:sz w:val="27"/>
          <w:szCs w:val="27"/>
        </w:rPr>
        <w:t xml:space="preserve">de </w:t>
      </w:r>
      <w:r w:rsidR="003F55A6">
        <w:rPr>
          <w:rFonts w:ascii="Book Antiqua" w:hAnsi="Book Antiqua" w:cs="Times New Roman"/>
          <w:noProof w:val="0"/>
          <w:sz w:val="27"/>
          <w:szCs w:val="27"/>
        </w:rPr>
        <w:t>5</w:t>
      </w:r>
      <w:r w:rsidR="00077CA6">
        <w:rPr>
          <w:rFonts w:ascii="Book Antiqua" w:hAnsi="Book Antiqua" w:cs="Times New Roman"/>
          <w:noProof w:val="0"/>
          <w:sz w:val="27"/>
          <w:szCs w:val="27"/>
        </w:rPr>
        <w:t xml:space="preserve">.000 à </w:t>
      </w:r>
      <w:r w:rsidR="003F55A6">
        <w:rPr>
          <w:rFonts w:ascii="Book Antiqua" w:hAnsi="Book Antiqua" w:cs="Times New Roman"/>
          <w:noProof w:val="0"/>
          <w:sz w:val="27"/>
          <w:szCs w:val="27"/>
        </w:rPr>
        <w:t>7</w:t>
      </w:r>
      <w:r>
        <w:rPr>
          <w:rFonts w:ascii="Book Antiqua" w:hAnsi="Book Antiqua" w:cs="Times New Roman"/>
          <w:noProof w:val="0"/>
          <w:sz w:val="27"/>
          <w:szCs w:val="27"/>
        </w:rPr>
        <w:t>.000 personnes</w:t>
      </w:r>
      <w:r w:rsidRPr="008C74AD">
        <w:rPr>
          <w:rFonts w:ascii="Book Antiqua" w:hAnsi="Book Antiqua" w:cs="Times New Roman"/>
          <w:noProof w:val="0"/>
          <w:sz w:val="27"/>
          <w:szCs w:val="27"/>
        </w:rPr>
        <w:t xml:space="preserve">entre </w:t>
      </w:r>
      <w:r w:rsidR="00D0675F" w:rsidRPr="00E92F6B">
        <w:rPr>
          <w:rFonts w:ascii="Book Antiqua" w:hAnsi="Book Antiqua" w:cstheme="majorBidi"/>
          <w:noProof w:val="0"/>
          <w:sz w:val="26"/>
          <w:szCs w:val="26"/>
        </w:rPr>
        <w:t>le 2</w:t>
      </w:r>
      <w:r w:rsidR="00D0675F" w:rsidRPr="00E92F6B">
        <w:rPr>
          <w:rFonts w:ascii="Book Antiqua" w:hAnsi="Book Antiqua" w:cstheme="majorBidi"/>
          <w:noProof w:val="0"/>
          <w:sz w:val="26"/>
          <w:szCs w:val="26"/>
          <w:vertAlign w:val="superscript"/>
        </w:rPr>
        <w:t>ème</w:t>
      </w:r>
      <w:r w:rsidR="00D0675F" w:rsidRPr="00E92F6B">
        <w:rPr>
          <w:rFonts w:ascii="Book Antiqua" w:hAnsi="Book Antiqua" w:cstheme="majorBidi"/>
          <w:noProof w:val="0"/>
          <w:sz w:val="26"/>
          <w:szCs w:val="26"/>
        </w:rPr>
        <w:t xml:space="preserve"> trimestre de 2017 et la même période de 2018</w:t>
      </w:r>
      <w:r>
        <w:rPr>
          <w:rFonts w:ascii="Book Antiqua" w:hAnsi="Book Antiqua" w:cs="Times New Roman"/>
          <w:noProof w:val="0"/>
          <w:sz w:val="27"/>
          <w:szCs w:val="27"/>
        </w:rPr>
        <w:t xml:space="preserve">. </w:t>
      </w:r>
      <w:r w:rsidR="00543836" w:rsidRPr="00543836">
        <w:rPr>
          <w:rFonts w:ascii="Book Antiqua" w:hAnsi="Book Antiqua" w:cs="Times New Roman"/>
          <w:noProof w:val="0"/>
          <w:sz w:val="27"/>
          <w:szCs w:val="27"/>
        </w:rPr>
        <w:t>Le taux de chômage</w:t>
      </w:r>
      <w:r w:rsidR="003F55A6">
        <w:rPr>
          <w:rFonts w:ascii="Book Antiqua" w:hAnsi="Book Antiqua" w:cs="Times New Roman"/>
          <w:noProof w:val="0"/>
          <w:sz w:val="27"/>
          <w:szCs w:val="27"/>
        </w:rPr>
        <w:t xml:space="preserve"> régional</w:t>
      </w:r>
      <w:r w:rsidR="00543836" w:rsidRPr="00543836">
        <w:rPr>
          <w:rFonts w:ascii="Book Antiqua" w:hAnsi="Book Antiqua" w:cs="Times New Roman"/>
          <w:noProof w:val="0"/>
          <w:sz w:val="27"/>
          <w:szCs w:val="27"/>
        </w:rPr>
        <w:t xml:space="preserve"> est ainsi passé de </w:t>
      </w:r>
      <w:r w:rsidR="003F55A6">
        <w:rPr>
          <w:rFonts w:ascii="Book Antiqua" w:hAnsi="Book Antiqua" w:cs="Times New Roman"/>
          <w:noProof w:val="0"/>
          <w:sz w:val="27"/>
          <w:szCs w:val="27"/>
        </w:rPr>
        <w:t xml:space="preserve">5,8% à 7,3% contre respectivement </w:t>
      </w:r>
      <w:r w:rsidR="00543836" w:rsidRPr="00543836">
        <w:rPr>
          <w:rFonts w:ascii="Book Antiqua" w:hAnsi="Book Antiqua" w:cs="Times New Roman"/>
          <w:noProof w:val="0"/>
          <w:sz w:val="27"/>
          <w:szCs w:val="27"/>
        </w:rPr>
        <w:t xml:space="preserve">9,3% à 9,1% au niveau national, </w:t>
      </w:r>
      <w:r w:rsidR="003F55A6">
        <w:rPr>
          <w:rFonts w:ascii="Book Antiqua" w:hAnsi="Book Antiqua" w:cs="Times New Roman"/>
          <w:noProof w:val="0"/>
          <w:sz w:val="27"/>
          <w:szCs w:val="27"/>
        </w:rPr>
        <w:t xml:space="preserve">à Dakhla ce taux est passé de 13% à 13,6 s’approchant de la moyenne nationale des villes marocaine qui est passée elle </w:t>
      </w:r>
      <w:r w:rsidR="00543836" w:rsidRPr="00543836">
        <w:rPr>
          <w:rFonts w:ascii="Book Antiqua" w:hAnsi="Book Antiqua" w:cs="Times New Roman"/>
          <w:noProof w:val="0"/>
          <w:sz w:val="27"/>
          <w:szCs w:val="27"/>
        </w:rPr>
        <w:t xml:space="preserve">de 14% à 13,7% </w:t>
      </w:r>
      <w:r w:rsidR="004959F1">
        <w:rPr>
          <w:rFonts w:ascii="Book Antiqua" w:hAnsi="Book Antiqua" w:cs="Times New Roman"/>
          <w:noProof w:val="0"/>
          <w:sz w:val="27"/>
          <w:szCs w:val="27"/>
        </w:rPr>
        <w:t>durant la même période</w:t>
      </w:r>
      <w:r w:rsidR="00793247">
        <w:rPr>
          <w:rFonts w:ascii="Book Antiqua" w:hAnsi="Book Antiqua" w:cs="Times New Roman"/>
          <w:noProof w:val="0"/>
          <w:sz w:val="27"/>
          <w:szCs w:val="27"/>
        </w:rPr>
        <w:t>.</w:t>
      </w:r>
    </w:p>
    <w:p w:rsidR="00566CC3" w:rsidRDefault="00566CC3" w:rsidP="00566CC3">
      <w:pPr>
        <w:autoSpaceDE w:val="0"/>
        <w:autoSpaceDN w:val="0"/>
        <w:bidi w:val="0"/>
        <w:adjustRightInd w:val="0"/>
        <w:spacing w:after="200" w:line="276" w:lineRule="auto"/>
        <w:jc w:val="both"/>
        <w:rPr>
          <w:rFonts w:ascii="Book Antiqua" w:hAnsi="Book Antiqua" w:cs="Times New Roman"/>
          <w:noProof w:val="0"/>
          <w:sz w:val="27"/>
          <w:szCs w:val="27"/>
        </w:rPr>
      </w:pPr>
      <w:r w:rsidRPr="00566CC3">
        <w:rPr>
          <w:rFonts w:ascii="Book Antiqua" w:hAnsi="Book Antiqua" w:cs="Times New Roman"/>
          <w:noProof w:val="0"/>
          <w:sz w:val="27"/>
          <w:szCs w:val="27"/>
        </w:rPr>
        <w:t xml:space="preserve">Les baisses les plus importantes du taux de chômage ont été relevées parmi les </w:t>
      </w:r>
      <w:r w:rsidR="004959F1">
        <w:rPr>
          <w:rFonts w:ascii="Book Antiqua" w:hAnsi="Book Antiqua" w:cs="Times New Roman"/>
          <w:noProof w:val="0"/>
          <w:sz w:val="27"/>
          <w:szCs w:val="27"/>
        </w:rPr>
        <w:t>citadins</w:t>
      </w:r>
      <w:r w:rsidRPr="00566CC3">
        <w:rPr>
          <w:rFonts w:ascii="Book Antiqua" w:hAnsi="Book Antiqua" w:cs="Times New Roman"/>
          <w:noProof w:val="0"/>
          <w:sz w:val="27"/>
          <w:szCs w:val="27"/>
        </w:rPr>
        <w:t xml:space="preserve"> ayant un diplôme (-</w:t>
      </w:r>
      <w:r w:rsidR="004959F1">
        <w:rPr>
          <w:rFonts w:ascii="Book Antiqua" w:hAnsi="Book Antiqua" w:cs="Times New Roman"/>
          <w:noProof w:val="0"/>
          <w:sz w:val="27"/>
          <w:szCs w:val="27"/>
        </w:rPr>
        <w:t>3</w:t>
      </w:r>
      <w:r w:rsidRPr="00566CC3">
        <w:rPr>
          <w:rFonts w:ascii="Book Antiqua" w:hAnsi="Book Antiqua" w:cs="Times New Roman"/>
          <w:noProof w:val="0"/>
          <w:sz w:val="27"/>
          <w:szCs w:val="27"/>
        </w:rPr>
        <w:t>,4 point)</w:t>
      </w:r>
      <w:r w:rsidR="004959F1">
        <w:rPr>
          <w:rFonts w:ascii="Book Antiqua" w:hAnsi="Book Antiqua" w:cs="Times New Roman"/>
          <w:noProof w:val="0"/>
          <w:sz w:val="27"/>
          <w:szCs w:val="27"/>
        </w:rPr>
        <w:t xml:space="preserve"> et les jeunes citadins de Dakhla âgés entre 25-34 ans (-0,7 point)</w:t>
      </w:r>
      <w:r w:rsidRPr="00566CC3">
        <w:rPr>
          <w:rFonts w:ascii="Book Antiqua" w:hAnsi="Book Antiqua" w:cs="Times New Roman"/>
          <w:noProof w:val="0"/>
          <w:sz w:val="27"/>
          <w:szCs w:val="27"/>
        </w:rPr>
        <w:t xml:space="preserve">. En revanche, les hausses </w:t>
      </w:r>
      <w:r w:rsidR="004959F1">
        <w:rPr>
          <w:rFonts w:ascii="Book Antiqua" w:hAnsi="Book Antiqua" w:cs="Times New Roman"/>
          <w:noProof w:val="0"/>
          <w:sz w:val="27"/>
          <w:szCs w:val="27"/>
        </w:rPr>
        <w:t xml:space="preserve">ont été quasi générales </w:t>
      </w:r>
      <w:r w:rsidRPr="00566CC3">
        <w:rPr>
          <w:rFonts w:ascii="Book Antiqua" w:hAnsi="Book Antiqua" w:cs="Times New Roman"/>
          <w:noProof w:val="0"/>
          <w:sz w:val="27"/>
          <w:szCs w:val="27"/>
        </w:rPr>
        <w:t xml:space="preserve">les plus importantes ont été enregistrées parmi les adultes âgés de </w:t>
      </w:r>
      <w:r w:rsidR="004959F1">
        <w:rPr>
          <w:rFonts w:ascii="Book Antiqua" w:hAnsi="Book Antiqua" w:cs="Times New Roman"/>
          <w:noProof w:val="0"/>
          <w:sz w:val="27"/>
          <w:szCs w:val="27"/>
        </w:rPr>
        <w:t>3</w:t>
      </w:r>
      <w:r w:rsidRPr="00566CC3">
        <w:rPr>
          <w:rFonts w:ascii="Book Antiqua" w:hAnsi="Book Antiqua" w:cs="Times New Roman"/>
          <w:noProof w:val="0"/>
          <w:sz w:val="27"/>
          <w:szCs w:val="27"/>
        </w:rPr>
        <w:t xml:space="preserve">5 à </w:t>
      </w:r>
      <w:r w:rsidR="004959F1">
        <w:rPr>
          <w:rFonts w:ascii="Book Antiqua" w:hAnsi="Book Antiqua" w:cs="Times New Roman"/>
          <w:noProof w:val="0"/>
          <w:sz w:val="27"/>
          <w:szCs w:val="27"/>
        </w:rPr>
        <w:t>4</w:t>
      </w:r>
      <w:r w:rsidRPr="00566CC3">
        <w:rPr>
          <w:rFonts w:ascii="Book Antiqua" w:hAnsi="Book Antiqua" w:cs="Times New Roman"/>
          <w:noProof w:val="0"/>
          <w:sz w:val="27"/>
          <w:szCs w:val="27"/>
        </w:rPr>
        <w:t>4 ans (+</w:t>
      </w:r>
      <w:r w:rsidR="004959F1">
        <w:rPr>
          <w:rFonts w:ascii="Book Antiqua" w:hAnsi="Book Antiqua" w:cs="Times New Roman"/>
          <w:noProof w:val="0"/>
          <w:sz w:val="27"/>
          <w:szCs w:val="27"/>
        </w:rPr>
        <w:t>2</w:t>
      </w:r>
      <w:r w:rsidRPr="00566CC3">
        <w:rPr>
          <w:rFonts w:ascii="Book Antiqua" w:hAnsi="Book Antiqua" w:cs="Times New Roman"/>
          <w:noProof w:val="0"/>
          <w:sz w:val="27"/>
          <w:szCs w:val="27"/>
        </w:rPr>
        <w:t>,</w:t>
      </w:r>
      <w:r w:rsidR="004959F1">
        <w:rPr>
          <w:rFonts w:ascii="Book Antiqua" w:hAnsi="Book Antiqua" w:cs="Times New Roman"/>
          <w:noProof w:val="0"/>
          <w:sz w:val="27"/>
          <w:szCs w:val="27"/>
        </w:rPr>
        <w:t>4</w:t>
      </w:r>
      <w:r w:rsidRPr="00566CC3">
        <w:rPr>
          <w:rFonts w:ascii="Book Antiqua" w:hAnsi="Book Antiqua" w:cs="Times New Roman"/>
          <w:noProof w:val="0"/>
          <w:sz w:val="27"/>
          <w:szCs w:val="27"/>
        </w:rPr>
        <w:t xml:space="preserve"> point) et les jeunes citadins âgés de 15 à 24 ans (+</w:t>
      </w:r>
      <w:r w:rsidR="004959F1">
        <w:rPr>
          <w:rFonts w:ascii="Book Antiqua" w:hAnsi="Book Antiqua" w:cs="Times New Roman"/>
          <w:noProof w:val="0"/>
          <w:sz w:val="27"/>
          <w:szCs w:val="27"/>
        </w:rPr>
        <w:t>3</w:t>
      </w:r>
      <w:r w:rsidRPr="00566CC3">
        <w:rPr>
          <w:rFonts w:ascii="Book Antiqua" w:hAnsi="Book Antiqua" w:cs="Times New Roman"/>
          <w:noProof w:val="0"/>
          <w:sz w:val="27"/>
          <w:szCs w:val="27"/>
        </w:rPr>
        <w:t>,</w:t>
      </w:r>
      <w:r w:rsidR="004959F1">
        <w:rPr>
          <w:rFonts w:ascii="Book Antiqua" w:hAnsi="Book Antiqua" w:cs="Times New Roman"/>
          <w:noProof w:val="0"/>
          <w:sz w:val="27"/>
          <w:szCs w:val="27"/>
        </w:rPr>
        <w:t>3</w:t>
      </w:r>
      <w:r w:rsidRPr="00566CC3">
        <w:rPr>
          <w:rFonts w:ascii="Book Antiqua" w:hAnsi="Book Antiqua" w:cs="Times New Roman"/>
          <w:noProof w:val="0"/>
          <w:sz w:val="27"/>
          <w:szCs w:val="27"/>
        </w:rPr>
        <w:t xml:space="preserve"> points).</w:t>
      </w:r>
    </w:p>
    <w:p w:rsidR="00286BA9" w:rsidRPr="00216D17" w:rsidRDefault="0031789D" w:rsidP="00216D17">
      <w:pPr>
        <w:autoSpaceDE w:val="0"/>
        <w:autoSpaceDN w:val="0"/>
        <w:bidi w:val="0"/>
        <w:adjustRightInd w:val="0"/>
        <w:spacing w:line="276" w:lineRule="auto"/>
        <w:jc w:val="both"/>
        <w:rPr>
          <w:rFonts w:ascii="Book Antiqua" w:hAnsi="Book Antiqua" w:cs="Times New Roman"/>
          <w:noProof w:val="0"/>
          <w:sz w:val="27"/>
          <w:szCs w:val="27"/>
        </w:rPr>
      </w:pPr>
      <w:r w:rsidRPr="008C74AD">
        <w:rPr>
          <w:rFonts w:ascii="Book Antiqua" w:hAnsi="Book Antiqua" w:cs="Times New Roman"/>
          <w:noProof w:val="0"/>
          <w:sz w:val="27"/>
          <w:szCs w:val="27"/>
        </w:rPr>
        <w:t xml:space="preserve">Les </w:t>
      </w:r>
      <w:r w:rsidR="009507C1">
        <w:rPr>
          <w:rFonts w:ascii="Book Antiqua" w:hAnsi="Book Antiqua" w:cs="Times New Roman"/>
          <w:noProof w:val="0"/>
          <w:sz w:val="27"/>
          <w:szCs w:val="27"/>
        </w:rPr>
        <w:t xml:space="preserve">taux de chômage les </w:t>
      </w:r>
      <w:r w:rsidRPr="008C74AD">
        <w:rPr>
          <w:rFonts w:ascii="Book Antiqua" w:hAnsi="Book Antiqua" w:cs="Times New Roman"/>
          <w:noProof w:val="0"/>
          <w:sz w:val="27"/>
          <w:szCs w:val="27"/>
        </w:rPr>
        <w:t xml:space="preserve">plus </w:t>
      </w:r>
      <w:r w:rsidR="009507C1">
        <w:rPr>
          <w:rFonts w:ascii="Book Antiqua" w:hAnsi="Book Antiqua" w:cs="Times New Roman"/>
          <w:noProof w:val="0"/>
          <w:sz w:val="27"/>
          <w:szCs w:val="27"/>
        </w:rPr>
        <w:t xml:space="preserve">élevés sont </w:t>
      </w:r>
      <w:r w:rsidR="00F66D63">
        <w:rPr>
          <w:rFonts w:ascii="Book Antiqua" w:hAnsi="Book Antiqua" w:cs="Times New Roman"/>
          <w:noProof w:val="0"/>
          <w:sz w:val="27"/>
          <w:szCs w:val="27"/>
        </w:rPr>
        <w:t xml:space="preserve">relevés, en particulier, </w:t>
      </w:r>
      <w:r w:rsidRPr="008C74AD">
        <w:rPr>
          <w:rFonts w:ascii="Book Antiqua" w:hAnsi="Book Antiqua" w:cs="Times New Roman"/>
          <w:noProof w:val="0"/>
          <w:sz w:val="27"/>
          <w:szCs w:val="27"/>
        </w:rPr>
        <w:t xml:space="preserve">parmi </w:t>
      </w:r>
      <w:r w:rsidR="00747AA9">
        <w:rPr>
          <w:rFonts w:ascii="Book Antiqua" w:hAnsi="Book Antiqua" w:cs="Times New Roman"/>
          <w:noProof w:val="0"/>
          <w:sz w:val="27"/>
          <w:szCs w:val="27"/>
        </w:rPr>
        <w:t xml:space="preserve">les </w:t>
      </w:r>
      <w:r w:rsidR="00CC6C4F">
        <w:rPr>
          <w:rFonts w:ascii="Book Antiqua" w:hAnsi="Book Antiqua" w:cs="Times New Roman"/>
          <w:noProof w:val="0"/>
          <w:sz w:val="27"/>
          <w:szCs w:val="27"/>
        </w:rPr>
        <w:t>femmes (</w:t>
      </w:r>
      <w:r w:rsidR="004959F1">
        <w:rPr>
          <w:rFonts w:ascii="Book Antiqua" w:hAnsi="Book Antiqua" w:cs="Times New Roman"/>
          <w:noProof w:val="0"/>
          <w:sz w:val="27"/>
          <w:szCs w:val="27"/>
        </w:rPr>
        <w:t>18</w:t>
      </w:r>
      <w:r w:rsidR="00CC6C4F">
        <w:rPr>
          <w:rFonts w:ascii="Book Antiqua" w:hAnsi="Book Antiqua" w:cs="Times New Roman"/>
          <w:noProof w:val="0"/>
          <w:sz w:val="27"/>
          <w:szCs w:val="27"/>
        </w:rPr>
        <w:t>,</w:t>
      </w:r>
      <w:r w:rsidR="004959F1">
        <w:rPr>
          <w:rFonts w:ascii="Book Antiqua" w:hAnsi="Book Antiqua" w:cs="Times New Roman"/>
          <w:noProof w:val="0"/>
          <w:sz w:val="27"/>
          <w:szCs w:val="27"/>
        </w:rPr>
        <w:t>8</w:t>
      </w:r>
      <w:r w:rsidR="00CC6C4F">
        <w:rPr>
          <w:rFonts w:ascii="Book Antiqua" w:hAnsi="Book Antiqua" w:cs="Times New Roman"/>
          <w:noProof w:val="0"/>
          <w:sz w:val="27"/>
          <w:szCs w:val="27"/>
        </w:rPr>
        <w:t xml:space="preserve">% contre </w:t>
      </w:r>
      <w:r w:rsidR="004959F1">
        <w:rPr>
          <w:rFonts w:ascii="Book Antiqua" w:hAnsi="Book Antiqua" w:cs="Times New Roman"/>
          <w:noProof w:val="0"/>
          <w:sz w:val="27"/>
          <w:szCs w:val="27"/>
        </w:rPr>
        <w:t>5,</w:t>
      </w:r>
      <w:r w:rsidR="00CC6C4F">
        <w:rPr>
          <w:rFonts w:ascii="Book Antiqua" w:hAnsi="Book Antiqua" w:cs="Times New Roman"/>
          <w:noProof w:val="0"/>
          <w:sz w:val="27"/>
          <w:szCs w:val="27"/>
        </w:rPr>
        <w:t xml:space="preserve">8% parmi les hommes), les </w:t>
      </w:r>
      <w:r w:rsidR="00747AA9" w:rsidRPr="008C74AD">
        <w:rPr>
          <w:rFonts w:ascii="Book Antiqua" w:hAnsi="Book Antiqua" w:cs="Times New Roman"/>
          <w:noProof w:val="0"/>
          <w:sz w:val="27"/>
          <w:szCs w:val="27"/>
        </w:rPr>
        <w:t>jeunes âgés de 15 à 24 ans (</w:t>
      </w:r>
      <w:r w:rsidR="004A2C48">
        <w:rPr>
          <w:rFonts w:ascii="Book Antiqua" w:hAnsi="Book Antiqua" w:cs="Times New Roman"/>
          <w:noProof w:val="0"/>
          <w:sz w:val="27"/>
          <w:szCs w:val="27"/>
        </w:rPr>
        <w:t>14</w:t>
      </w:r>
      <w:r w:rsidR="00747AA9">
        <w:rPr>
          <w:rFonts w:ascii="Book Antiqua" w:hAnsi="Book Antiqua" w:cs="Times New Roman"/>
          <w:noProof w:val="0"/>
          <w:sz w:val="27"/>
          <w:szCs w:val="27"/>
        </w:rPr>
        <w:t>,</w:t>
      </w:r>
      <w:r w:rsidR="00067BF6">
        <w:rPr>
          <w:rFonts w:ascii="Book Antiqua" w:hAnsi="Book Antiqua" w:cs="Times New Roman"/>
          <w:noProof w:val="0"/>
          <w:sz w:val="27"/>
          <w:szCs w:val="27"/>
        </w:rPr>
        <w:t>1</w:t>
      </w:r>
      <w:r w:rsidR="00747AA9">
        <w:rPr>
          <w:rFonts w:ascii="Book Antiqua" w:hAnsi="Book Antiqua" w:cs="Times New Roman"/>
          <w:noProof w:val="0"/>
          <w:sz w:val="27"/>
          <w:szCs w:val="27"/>
        </w:rPr>
        <w:t>%</w:t>
      </w:r>
      <w:r w:rsidR="00A6695B">
        <w:rPr>
          <w:rFonts w:ascii="Book Antiqua" w:hAnsi="Book Antiqua" w:cs="Times New Roman"/>
          <w:noProof w:val="0"/>
          <w:sz w:val="27"/>
          <w:szCs w:val="27"/>
        </w:rPr>
        <w:t xml:space="preserve"> contre </w:t>
      </w:r>
      <w:r w:rsidR="00067BF6">
        <w:rPr>
          <w:rFonts w:ascii="Book Antiqua" w:hAnsi="Book Antiqua" w:cs="Times New Roman"/>
          <w:noProof w:val="0"/>
          <w:sz w:val="27"/>
          <w:szCs w:val="27"/>
        </w:rPr>
        <w:t>6</w:t>
      </w:r>
      <w:r w:rsidR="00A6695B">
        <w:rPr>
          <w:rFonts w:ascii="Book Antiqua" w:hAnsi="Book Antiqua" w:cs="Times New Roman"/>
          <w:noProof w:val="0"/>
          <w:sz w:val="27"/>
          <w:szCs w:val="27"/>
        </w:rPr>
        <w:t>% parmi les personnes âgées de 25 ans et plus</w:t>
      </w:r>
      <w:r w:rsidR="00747AA9">
        <w:rPr>
          <w:rFonts w:ascii="Book Antiqua" w:hAnsi="Book Antiqua" w:cs="Times New Roman"/>
          <w:noProof w:val="0"/>
          <w:sz w:val="27"/>
          <w:szCs w:val="27"/>
        </w:rPr>
        <w:t>)</w:t>
      </w:r>
      <w:r w:rsidR="004A44FB">
        <w:rPr>
          <w:rFonts w:ascii="Book Antiqua" w:hAnsi="Book Antiqua" w:cs="Times New Roman"/>
          <w:noProof w:val="0"/>
          <w:sz w:val="27"/>
          <w:szCs w:val="27"/>
        </w:rPr>
        <w:t xml:space="preserve"> et</w:t>
      </w:r>
      <w:r w:rsidR="00747AA9" w:rsidRPr="008C74AD">
        <w:rPr>
          <w:rFonts w:ascii="Book Antiqua" w:hAnsi="Book Antiqua" w:cs="Times New Roman"/>
          <w:noProof w:val="0"/>
          <w:sz w:val="27"/>
          <w:szCs w:val="27"/>
        </w:rPr>
        <w:t xml:space="preserve">les </w:t>
      </w:r>
      <w:r w:rsidR="00CC6C4F">
        <w:rPr>
          <w:rFonts w:ascii="Book Antiqua" w:hAnsi="Book Antiqua" w:cs="Times New Roman"/>
          <w:noProof w:val="0"/>
          <w:sz w:val="27"/>
          <w:szCs w:val="27"/>
        </w:rPr>
        <w:t xml:space="preserve">détenteurs d’un </w:t>
      </w:r>
      <w:r w:rsidR="00747AA9">
        <w:rPr>
          <w:rFonts w:ascii="Book Antiqua" w:hAnsi="Book Antiqua" w:cs="Times New Roman"/>
          <w:noProof w:val="0"/>
          <w:sz w:val="27"/>
          <w:szCs w:val="27"/>
        </w:rPr>
        <w:t>diplôm</w:t>
      </w:r>
      <w:r w:rsidR="00CC6C4F">
        <w:rPr>
          <w:rFonts w:ascii="Book Antiqua" w:hAnsi="Book Antiqua" w:cs="Times New Roman"/>
          <w:noProof w:val="0"/>
          <w:sz w:val="27"/>
          <w:szCs w:val="27"/>
        </w:rPr>
        <w:t>e</w:t>
      </w:r>
      <w:r w:rsidR="00747AA9">
        <w:rPr>
          <w:rFonts w:ascii="Book Antiqua" w:hAnsi="Book Antiqua" w:cs="Times New Roman"/>
          <w:noProof w:val="0"/>
          <w:sz w:val="27"/>
          <w:szCs w:val="27"/>
        </w:rPr>
        <w:t xml:space="preserve"> (</w:t>
      </w:r>
      <w:r w:rsidR="008E20CA">
        <w:rPr>
          <w:rFonts w:ascii="Book Antiqua" w:hAnsi="Book Antiqua" w:cs="Times New Roman"/>
          <w:noProof w:val="0"/>
          <w:sz w:val="27"/>
          <w:szCs w:val="27"/>
        </w:rPr>
        <w:t>8</w:t>
      </w:r>
      <w:r w:rsidR="00747AA9">
        <w:rPr>
          <w:rFonts w:ascii="Book Antiqua" w:hAnsi="Book Antiqua" w:cs="Times New Roman"/>
          <w:noProof w:val="0"/>
          <w:sz w:val="27"/>
          <w:szCs w:val="27"/>
        </w:rPr>
        <w:t>,</w:t>
      </w:r>
      <w:r w:rsidR="008E20CA">
        <w:rPr>
          <w:rFonts w:ascii="Book Antiqua" w:hAnsi="Book Antiqua" w:cs="Times New Roman"/>
          <w:noProof w:val="0"/>
          <w:sz w:val="27"/>
          <w:szCs w:val="27"/>
        </w:rPr>
        <w:t>8</w:t>
      </w:r>
      <w:r w:rsidR="00747AA9">
        <w:rPr>
          <w:rFonts w:ascii="Book Antiqua" w:hAnsi="Book Antiqua" w:cs="Times New Roman"/>
          <w:noProof w:val="0"/>
          <w:sz w:val="27"/>
          <w:szCs w:val="27"/>
        </w:rPr>
        <w:t>%</w:t>
      </w:r>
      <w:r w:rsidR="00A6695B">
        <w:rPr>
          <w:rFonts w:ascii="Book Antiqua" w:hAnsi="Book Antiqua" w:cs="Times New Roman"/>
          <w:noProof w:val="0"/>
          <w:sz w:val="27"/>
          <w:szCs w:val="27"/>
        </w:rPr>
        <w:t xml:space="preserve"> contre </w:t>
      </w:r>
      <w:r w:rsidR="008E20CA">
        <w:rPr>
          <w:rFonts w:ascii="Book Antiqua" w:hAnsi="Book Antiqua" w:cs="Times New Roman"/>
          <w:noProof w:val="0"/>
          <w:sz w:val="27"/>
          <w:szCs w:val="27"/>
        </w:rPr>
        <w:t>5</w:t>
      </w:r>
      <w:r w:rsidR="00A6695B">
        <w:rPr>
          <w:rFonts w:ascii="Book Antiqua" w:hAnsi="Book Antiqua" w:cs="Times New Roman"/>
          <w:noProof w:val="0"/>
          <w:sz w:val="27"/>
          <w:szCs w:val="27"/>
        </w:rPr>
        <w:t>,</w:t>
      </w:r>
      <w:r w:rsidR="008E20CA">
        <w:rPr>
          <w:rFonts w:ascii="Book Antiqua" w:hAnsi="Book Antiqua" w:cs="Times New Roman"/>
          <w:noProof w:val="0"/>
          <w:sz w:val="27"/>
          <w:szCs w:val="27"/>
        </w:rPr>
        <w:t>4</w:t>
      </w:r>
      <w:r w:rsidR="00A6695B">
        <w:rPr>
          <w:rFonts w:ascii="Book Antiqua" w:hAnsi="Book Antiqua" w:cs="Times New Roman"/>
          <w:noProof w:val="0"/>
          <w:sz w:val="27"/>
          <w:szCs w:val="27"/>
        </w:rPr>
        <w:t xml:space="preserve">% parmi les personnes </w:t>
      </w:r>
      <w:r w:rsidR="00180F59">
        <w:rPr>
          <w:rFonts w:ascii="Book Antiqua" w:hAnsi="Book Antiqua" w:cs="Times New Roman"/>
          <w:noProof w:val="0"/>
          <w:sz w:val="27"/>
          <w:szCs w:val="27"/>
        </w:rPr>
        <w:t>n’ayant aucun</w:t>
      </w:r>
      <w:r w:rsidR="00A6695B">
        <w:rPr>
          <w:rFonts w:ascii="Book Antiqua" w:hAnsi="Book Antiqua" w:cs="Times New Roman"/>
          <w:noProof w:val="0"/>
          <w:sz w:val="27"/>
          <w:szCs w:val="27"/>
        </w:rPr>
        <w:t xml:space="preserve"> diplôme</w:t>
      </w:r>
      <w:r w:rsidR="00747AA9">
        <w:rPr>
          <w:rFonts w:ascii="Book Antiqua" w:hAnsi="Book Antiqua" w:cs="Times New Roman"/>
          <w:noProof w:val="0"/>
          <w:sz w:val="27"/>
          <w:szCs w:val="27"/>
        </w:rPr>
        <w:t>)</w:t>
      </w:r>
      <w:r w:rsidR="008E20CA">
        <w:rPr>
          <w:rFonts w:ascii="Book Antiqua" w:hAnsi="Book Antiqua" w:cs="Times New Roman"/>
          <w:noProof w:val="0"/>
          <w:sz w:val="27"/>
          <w:szCs w:val="27"/>
        </w:rPr>
        <w:t xml:space="preserve"> notant que pour les citadins</w:t>
      </w:r>
      <w:r w:rsidR="0025002B">
        <w:rPr>
          <w:rFonts w:ascii="Book Antiqua" w:hAnsi="Book Antiqua" w:cs="Times New Roman"/>
          <w:noProof w:val="0"/>
          <w:sz w:val="27"/>
          <w:szCs w:val="27"/>
        </w:rPr>
        <w:t xml:space="preserve"> diplômés le taux est de 15,5%  et que 28,4% de la population </w:t>
      </w:r>
      <w:r w:rsidR="0025002B">
        <w:rPr>
          <w:rFonts w:ascii="Book Antiqua" w:hAnsi="Book Antiqua" w:cs="Times New Roman"/>
          <w:noProof w:val="0"/>
          <w:sz w:val="27"/>
          <w:szCs w:val="27"/>
        </w:rPr>
        <w:lastRenderedPageBreak/>
        <w:t>active en chômage sont de sexe féminin, ce taux est de 34,4% pour le reste du Royaume</w:t>
      </w:r>
      <w:r w:rsidR="00747AA9">
        <w:rPr>
          <w:rFonts w:ascii="Book Antiqua" w:hAnsi="Book Antiqua" w:cs="Times New Roman"/>
          <w:noProof w:val="0"/>
          <w:sz w:val="27"/>
          <w:szCs w:val="27"/>
        </w:rPr>
        <w:t>.</w:t>
      </w:r>
    </w:p>
    <w:p w:rsidR="00286BA9" w:rsidRDefault="00286BA9" w:rsidP="00286BA9">
      <w:pPr>
        <w:bidi w:val="0"/>
        <w:rPr>
          <w:rFonts w:ascii="Book Antiqua" w:hAnsi="Book Antiqua" w:cs="Times New Roman"/>
          <w:noProof w:val="0"/>
          <w:color w:val="0070C0"/>
          <w:sz w:val="28"/>
          <w:szCs w:val="28"/>
        </w:rPr>
      </w:pPr>
    </w:p>
    <w:p w:rsidR="006F1B04" w:rsidRPr="006A44B7" w:rsidRDefault="006F1B04" w:rsidP="00286BA9">
      <w:pPr>
        <w:bidi w:val="0"/>
        <w:rPr>
          <w:rFonts w:ascii="Book Antiqua" w:hAnsi="Book Antiqua" w:cs="Times New Roman"/>
          <w:noProof w:val="0"/>
          <w:color w:val="0070C0"/>
          <w:sz w:val="28"/>
          <w:szCs w:val="28"/>
        </w:rPr>
      </w:pPr>
      <w:r w:rsidRPr="006A44B7">
        <w:rPr>
          <w:rFonts w:ascii="Book Antiqua" w:hAnsi="Book Antiqua" w:cs="Times New Roman"/>
          <w:noProof w:val="0"/>
          <w:color w:val="0070C0"/>
          <w:sz w:val="28"/>
          <w:szCs w:val="28"/>
        </w:rPr>
        <w:t xml:space="preserve">Baisse du </w:t>
      </w:r>
      <w:r w:rsidR="00EC7B69" w:rsidRPr="006A44B7">
        <w:rPr>
          <w:rFonts w:ascii="Book Antiqua" w:hAnsi="Book Antiqua" w:cs="Times New Roman"/>
          <w:noProof w:val="0"/>
          <w:color w:val="0070C0"/>
          <w:sz w:val="28"/>
          <w:szCs w:val="28"/>
        </w:rPr>
        <w:t xml:space="preserve">sous emploi </w:t>
      </w:r>
    </w:p>
    <w:p w:rsidR="006F1B04" w:rsidRPr="006F1B04" w:rsidRDefault="006F1B04" w:rsidP="006F2AD2">
      <w:pPr>
        <w:autoSpaceDE w:val="0"/>
        <w:autoSpaceDN w:val="0"/>
        <w:bidi w:val="0"/>
        <w:adjustRightInd w:val="0"/>
        <w:spacing w:line="312" w:lineRule="auto"/>
        <w:jc w:val="both"/>
        <w:rPr>
          <w:rFonts w:ascii="Book Antiqua" w:hAnsi="Book Antiqua" w:cs="Times New Roman"/>
          <w:noProof w:val="0"/>
          <w:sz w:val="8"/>
          <w:szCs w:val="8"/>
        </w:rPr>
      </w:pPr>
    </w:p>
    <w:p w:rsidR="000E520F" w:rsidRDefault="006F2AD2" w:rsidP="00214325">
      <w:pPr>
        <w:autoSpaceDE w:val="0"/>
        <w:autoSpaceDN w:val="0"/>
        <w:bidi w:val="0"/>
        <w:adjustRightInd w:val="0"/>
        <w:spacing w:line="312" w:lineRule="auto"/>
        <w:jc w:val="both"/>
        <w:rPr>
          <w:rFonts w:ascii="Book Antiqua" w:hAnsi="Book Antiqua" w:cs="Times New Roman"/>
          <w:noProof w:val="0"/>
          <w:sz w:val="27"/>
          <w:szCs w:val="27"/>
        </w:rPr>
      </w:pPr>
      <w:r>
        <w:rPr>
          <w:rFonts w:ascii="Book Antiqua" w:hAnsi="Book Antiqua" w:cs="Times New Roman"/>
          <w:noProof w:val="0"/>
          <w:sz w:val="27"/>
          <w:szCs w:val="27"/>
        </w:rPr>
        <w:t>L</w:t>
      </w:r>
      <w:r w:rsidR="000E520F" w:rsidRPr="008C74AD">
        <w:rPr>
          <w:rFonts w:ascii="Book Antiqua" w:hAnsi="Book Antiqua" w:cs="Times New Roman"/>
          <w:noProof w:val="0"/>
          <w:sz w:val="27"/>
          <w:szCs w:val="27"/>
        </w:rPr>
        <w:t xml:space="preserve">e volume des actifs occupés </w:t>
      </w:r>
      <w:r w:rsidR="002F61B0">
        <w:rPr>
          <w:rFonts w:ascii="Book Antiqua" w:hAnsi="Book Antiqua" w:cs="Times New Roman"/>
          <w:noProof w:val="0"/>
          <w:sz w:val="27"/>
          <w:szCs w:val="27"/>
        </w:rPr>
        <w:t xml:space="preserve">en situation de sous-emploi a </w:t>
      </w:r>
      <w:r w:rsidR="00214325">
        <w:rPr>
          <w:rFonts w:ascii="Book Antiqua" w:hAnsi="Book Antiqua" w:cs="Times New Roman"/>
          <w:noProof w:val="0"/>
          <w:sz w:val="27"/>
          <w:szCs w:val="27"/>
        </w:rPr>
        <w:t>baissé</w:t>
      </w:r>
      <w:r w:rsidR="000E520F" w:rsidRPr="008C74AD">
        <w:rPr>
          <w:rFonts w:ascii="Book Antiqua" w:hAnsi="Book Antiqua" w:cs="Times New Roman"/>
          <w:noProof w:val="0"/>
          <w:sz w:val="27"/>
          <w:szCs w:val="27"/>
        </w:rPr>
        <w:t xml:space="preserve">, </w:t>
      </w:r>
      <w:r w:rsidR="00A12C5C" w:rsidRPr="008C74AD">
        <w:rPr>
          <w:rFonts w:ascii="Book Antiqua" w:hAnsi="Book Antiqua" w:cs="Times New Roman"/>
          <w:noProof w:val="0"/>
          <w:sz w:val="27"/>
          <w:szCs w:val="27"/>
        </w:rPr>
        <w:t xml:space="preserve">entre </w:t>
      </w:r>
      <w:r w:rsidR="00A12C5C" w:rsidRPr="00E92F6B">
        <w:rPr>
          <w:rFonts w:ascii="Book Antiqua" w:hAnsi="Book Antiqua" w:cstheme="majorBidi"/>
          <w:noProof w:val="0"/>
          <w:sz w:val="26"/>
          <w:szCs w:val="26"/>
        </w:rPr>
        <w:t>le 2</w:t>
      </w:r>
      <w:r w:rsidR="00A12C5C" w:rsidRPr="00E92F6B">
        <w:rPr>
          <w:rFonts w:ascii="Book Antiqua" w:hAnsi="Book Antiqua" w:cstheme="majorBidi"/>
          <w:noProof w:val="0"/>
          <w:sz w:val="26"/>
          <w:szCs w:val="26"/>
          <w:vertAlign w:val="superscript"/>
        </w:rPr>
        <w:t>ème</w:t>
      </w:r>
      <w:r w:rsidR="00A12C5C" w:rsidRPr="00E92F6B">
        <w:rPr>
          <w:rFonts w:ascii="Book Antiqua" w:hAnsi="Book Antiqua" w:cstheme="majorBidi"/>
          <w:noProof w:val="0"/>
          <w:sz w:val="26"/>
          <w:szCs w:val="26"/>
        </w:rPr>
        <w:t xml:space="preserve"> trimestre de 2017 et la même période de 2018</w:t>
      </w:r>
      <w:r w:rsidR="000E520F" w:rsidRPr="008C74AD">
        <w:rPr>
          <w:rFonts w:ascii="Book Antiqua" w:hAnsi="Book Antiqua" w:cs="Times New Roman"/>
          <w:noProof w:val="0"/>
          <w:sz w:val="27"/>
          <w:szCs w:val="27"/>
        </w:rPr>
        <w:t xml:space="preserve">, de </w:t>
      </w:r>
      <w:r w:rsidR="0025002B">
        <w:rPr>
          <w:rFonts w:ascii="Book Antiqua" w:hAnsi="Book Antiqua" w:cs="Times New Roman"/>
          <w:noProof w:val="0"/>
          <w:sz w:val="27"/>
          <w:szCs w:val="27"/>
        </w:rPr>
        <w:t>7</w:t>
      </w:r>
      <w:r w:rsidR="000E520F" w:rsidRPr="008C74AD">
        <w:rPr>
          <w:rFonts w:ascii="Book Antiqua" w:hAnsi="Book Antiqua" w:cs="Times New Roman"/>
          <w:noProof w:val="0"/>
          <w:sz w:val="27"/>
          <w:szCs w:val="27"/>
        </w:rPr>
        <w:t xml:space="preserve">.000 à </w:t>
      </w:r>
      <w:r w:rsidR="0025002B">
        <w:rPr>
          <w:rFonts w:ascii="Book Antiqua" w:hAnsi="Book Antiqua" w:cs="Times New Roman"/>
          <w:noProof w:val="0"/>
          <w:sz w:val="27"/>
          <w:szCs w:val="27"/>
        </w:rPr>
        <w:t>6</w:t>
      </w:r>
      <w:r w:rsidR="000E520F" w:rsidRPr="008C74AD">
        <w:rPr>
          <w:rFonts w:ascii="Book Antiqua" w:hAnsi="Book Antiqua" w:cs="Times New Roman"/>
          <w:noProof w:val="0"/>
          <w:sz w:val="27"/>
          <w:szCs w:val="27"/>
        </w:rPr>
        <w:t xml:space="preserve">.000 personnes au niveau </w:t>
      </w:r>
      <w:r w:rsidR="0025002B">
        <w:rPr>
          <w:rFonts w:ascii="Book Antiqua" w:hAnsi="Book Antiqua" w:cs="Times New Roman"/>
          <w:noProof w:val="0"/>
          <w:sz w:val="27"/>
          <w:szCs w:val="27"/>
        </w:rPr>
        <w:t>de la région</w:t>
      </w:r>
      <w:r w:rsidR="000E520F" w:rsidRPr="008C74AD">
        <w:rPr>
          <w:rFonts w:ascii="Book Antiqua" w:hAnsi="Book Antiqua" w:cs="Times New Roman"/>
          <w:noProof w:val="0"/>
          <w:sz w:val="27"/>
          <w:szCs w:val="27"/>
        </w:rPr>
        <w:t xml:space="preserve">, de </w:t>
      </w:r>
      <w:r w:rsidR="0025002B">
        <w:rPr>
          <w:rFonts w:ascii="Book Antiqua" w:hAnsi="Book Antiqua" w:cs="Times New Roman"/>
          <w:noProof w:val="0"/>
          <w:sz w:val="27"/>
          <w:szCs w:val="27"/>
        </w:rPr>
        <w:t>3</w:t>
      </w:r>
      <w:r w:rsidR="000E520F" w:rsidRPr="008C74AD">
        <w:rPr>
          <w:rFonts w:ascii="Book Antiqua" w:hAnsi="Book Antiqua" w:cs="Times New Roman"/>
          <w:noProof w:val="0"/>
          <w:sz w:val="27"/>
          <w:szCs w:val="27"/>
        </w:rPr>
        <w:t xml:space="preserve">.000 à </w:t>
      </w:r>
      <w:r w:rsidR="0025002B">
        <w:rPr>
          <w:rFonts w:ascii="Book Antiqua" w:hAnsi="Book Antiqua" w:cs="Times New Roman"/>
          <w:noProof w:val="0"/>
          <w:sz w:val="27"/>
          <w:szCs w:val="27"/>
        </w:rPr>
        <w:t>6.000 personnes dans la ville de Dakhla</w:t>
      </w:r>
      <w:r w:rsidR="000E520F" w:rsidRPr="008C74AD">
        <w:rPr>
          <w:rFonts w:ascii="Book Antiqua" w:hAnsi="Book Antiqua" w:cs="Times New Roman"/>
          <w:noProof w:val="0"/>
          <w:sz w:val="27"/>
          <w:szCs w:val="27"/>
        </w:rPr>
        <w:t xml:space="preserve"> et </w:t>
      </w:r>
      <w:r w:rsidR="0025002B">
        <w:rPr>
          <w:rFonts w:ascii="Book Antiqua" w:hAnsi="Book Antiqua" w:cs="Times New Roman"/>
          <w:noProof w:val="0"/>
          <w:sz w:val="27"/>
          <w:szCs w:val="27"/>
        </w:rPr>
        <w:t>réduit à presque néant</w:t>
      </w:r>
      <w:r w:rsidR="000E520F" w:rsidRPr="008C74AD">
        <w:rPr>
          <w:rFonts w:ascii="Book Antiqua" w:hAnsi="Book Antiqua" w:cs="Times New Roman"/>
          <w:noProof w:val="0"/>
          <w:sz w:val="27"/>
          <w:szCs w:val="27"/>
        </w:rPr>
        <w:t xml:space="preserve"> dans la campagne</w:t>
      </w:r>
      <w:r w:rsidR="0025002B">
        <w:rPr>
          <w:rFonts w:ascii="Book Antiqua" w:hAnsi="Book Antiqua" w:cs="Times New Roman"/>
          <w:noProof w:val="0"/>
          <w:sz w:val="27"/>
          <w:szCs w:val="27"/>
        </w:rPr>
        <w:t xml:space="preserve"> le </w:t>
      </w:r>
      <w:r w:rsidR="0025002B" w:rsidRPr="00E92F6B">
        <w:rPr>
          <w:rFonts w:ascii="Book Antiqua" w:hAnsi="Book Antiqua" w:cstheme="majorBidi"/>
          <w:noProof w:val="0"/>
          <w:sz w:val="26"/>
          <w:szCs w:val="26"/>
        </w:rPr>
        <w:t>2</w:t>
      </w:r>
      <w:r w:rsidR="0025002B" w:rsidRPr="00E92F6B">
        <w:rPr>
          <w:rFonts w:ascii="Book Antiqua" w:hAnsi="Book Antiqua" w:cstheme="majorBidi"/>
          <w:noProof w:val="0"/>
          <w:sz w:val="26"/>
          <w:szCs w:val="26"/>
          <w:vertAlign w:val="superscript"/>
        </w:rPr>
        <w:t>ème</w:t>
      </w:r>
      <w:r w:rsidR="0025002B" w:rsidRPr="00E92F6B">
        <w:rPr>
          <w:rFonts w:ascii="Book Antiqua" w:hAnsi="Book Antiqua" w:cstheme="majorBidi"/>
          <w:noProof w:val="0"/>
          <w:sz w:val="26"/>
          <w:szCs w:val="26"/>
        </w:rPr>
        <w:t xml:space="preserve"> trimestre</w:t>
      </w:r>
      <w:r w:rsidR="0025002B">
        <w:rPr>
          <w:rFonts w:ascii="Book Antiqua" w:hAnsi="Book Antiqua" w:cs="Times New Roman"/>
          <w:noProof w:val="0"/>
          <w:sz w:val="27"/>
          <w:szCs w:val="27"/>
        </w:rPr>
        <w:t xml:space="preserve"> 2018 après qu’il était de 4.00à environ une année auparavant</w:t>
      </w:r>
      <w:r w:rsidR="000E520F" w:rsidRPr="008C74AD">
        <w:rPr>
          <w:rFonts w:ascii="Book Antiqua" w:hAnsi="Book Antiqua" w:cs="Times New Roman"/>
          <w:noProof w:val="0"/>
          <w:sz w:val="27"/>
          <w:szCs w:val="27"/>
        </w:rPr>
        <w:t xml:space="preserve">. Le taux de sous-emploi est ainsi passé de </w:t>
      </w:r>
      <w:r w:rsidR="00216D17">
        <w:rPr>
          <w:rFonts w:ascii="Book Antiqua" w:hAnsi="Book Antiqua" w:cs="Times New Roman"/>
          <w:noProof w:val="0"/>
          <w:sz w:val="27"/>
          <w:szCs w:val="27"/>
        </w:rPr>
        <w:t xml:space="preserve">9% à 6,5% dans la région contre </w:t>
      </w:r>
      <w:r w:rsidR="001377D7">
        <w:rPr>
          <w:rFonts w:ascii="Book Antiqua" w:hAnsi="Book Antiqua" w:cs="Times New Roman"/>
          <w:noProof w:val="0"/>
          <w:sz w:val="27"/>
          <w:szCs w:val="27"/>
        </w:rPr>
        <w:t>9</w:t>
      </w:r>
      <w:r w:rsidR="000E520F" w:rsidRPr="008C74AD">
        <w:rPr>
          <w:rFonts w:ascii="Book Antiqua" w:hAnsi="Book Antiqua" w:cs="Times New Roman"/>
          <w:noProof w:val="0"/>
          <w:sz w:val="27"/>
          <w:szCs w:val="27"/>
        </w:rPr>
        <w:t>,</w:t>
      </w:r>
      <w:r w:rsidR="00A12C5C">
        <w:rPr>
          <w:rFonts w:ascii="Book Antiqua" w:hAnsi="Book Antiqua" w:cs="Times New Roman"/>
          <w:noProof w:val="0"/>
          <w:sz w:val="27"/>
          <w:szCs w:val="27"/>
        </w:rPr>
        <w:t>9</w:t>
      </w:r>
      <w:r w:rsidR="000E520F" w:rsidRPr="008C74AD">
        <w:rPr>
          <w:rFonts w:ascii="Book Antiqua" w:hAnsi="Book Antiqua" w:cs="Times New Roman"/>
          <w:noProof w:val="0"/>
          <w:sz w:val="27"/>
          <w:szCs w:val="27"/>
        </w:rPr>
        <w:t xml:space="preserve">% à </w:t>
      </w:r>
      <w:r w:rsidR="001377D7">
        <w:rPr>
          <w:rFonts w:ascii="Book Antiqua" w:hAnsi="Book Antiqua" w:cs="Times New Roman"/>
          <w:noProof w:val="0"/>
          <w:sz w:val="27"/>
          <w:szCs w:val="27"/>
        </w:rPr>
        <w:t>9</w:t>
      </w:r>
      <w:r w:rsidR="000E520F" w:rsidRPr="008C74AD">
        <w:rPr>
          <w:rFonts w:ascii="Book Antiqua" w:hAnsi="Book Antiqua" w:cs="Times New Roman"/>
          <w:noProof w:val="0"/>
          <w:sz w:val="27"/>
          <w:szCs w:val="27"/>
        </w:rPr>
        <w:t>,</w:t>
      </w:r>
      <w:r w:rsidR="00A12C5C">
        <w:rPr>
          <w:rFonts w:ascii="Book Antiqua" w:hAnsi="Book Antiqua" w:cs="Times New Roman"/>
          <w:noProof w:val="0"/>
          <w:sz w:val="27"/>
          <w:szCs w:val="27"/>
        </w:rPr>
        <w:t>6</w:t>
      </w:r>
      <w:r w:rsidR="000E520F" w:rsidRPr="008C74AD">
        <w:rPr>
          <w:rFonts w:ascii="Book Antiqua" w:hAnsi="Book Antiqua" w:cs="Times New Roman"/>
          <w:noProof w:val="0"/>
          <w:sz w:val="27"/>
          <w:szCs w:val="27"/>
        </w:rPr>
        <w:t xml:space="preserve">% au niveau national, de </w:t>
      </w:r>
      <w:r w:rsidR="00216D17">
        <w:rPr>
          <w:rFonts w:ascii="Book Antiqua" w:hAnsi="Book Antiqua" w:cs="Times New Roman"/>
          <w:noProof w:val="0"/>
          <w:sz w:val="27"/>
          <w:szCs w:val="27"/>
        </w:rPr>
        <w:t>10</w:t>
      </w:r>
      <w:r w:rsidR="000E520F" w:rsidRPr="008C74AD">
        <w:rPr>
          <w:rFonts w:ascii="Book Antiqua" w:hAnsi="Book Antiqua" w:cs="Times New Roman"/>
          <w:noProof w:val="0"/>
          <w:sz w:val="27"/>
          <w:szCs w:val="27"/>
        </w:rPr>
        <w:t>,</w:t>
      </w:r>
      <w:r w:rsidR="00216D17">
        <w:rPr>
          <w:rFonts w:ascii="Book Antiqua" w:hAnsi="Book Antiqua" w:cs="Times New Roman"/>
          <w:noProof w:val="0"/>
          <w:sz w:val="27"/>
          <w:szCs w:val="27"/>
        </w:rPr>
        <w:t>7</w:t>
      </w:r>
      <w:r w:rsidR="000E520F" w:rsidRPr="008C74AD">
        <w:rPr>
          <w:rFonts w:ascii="Book Antiqua" w:hAnsi="Book Antiqua" w:cs="Times New Roman"/>
          <w:noProof w:val="0"/>
          <w:sz w:val="27"/>
          <w:szCs w:val="27"/>
        </w:rPr>
        <w:t xml:space="preserve">% à </w:t>
      </w:r>
      <w:r w:rsidR="00216D17">
        <w:rPr>
          <w:rFonts w:ascii="Book Antiqua" w:hAnsi="Book Antiqua" w:cs="Times New Roman"/>
          <w:noProof w:val="0"/>
          <w:sz w:val="27"/>
          <w:szCs w:val="27"/>
        </w:rPr>
        <w:t>13,1</w:t>
      </w:r>
      <w:r w:rsidR="000E520F" w:rsidRPr="008C74AD">
        <w:rPr>
          <w:rFonts w:ascii="Book Antiqua" w:hAnsi="Book Antiqua" w:cs="Times New Roman"/>
          <w:noProof w:val="0"/>
          <w:sz w:val="27"/>
          <w:szCs w:val="27"/>
        </w:rPr>
        <w:t xml:space="preserve">% </w:t>
      </w:r>
      <w:r w:rsidR="00216D17">
        <w:rPr>
          <w:rFonts w:ascii="Book Antiqua" w:hAnsi="Book Antiqua" w:cs="Times New Roman"/>
          <w:noProof w:val="0"/>
          <w:sz w:val="27"/>
          <w:szCs w:val="27"/>
        </w:rPr>
        <w:t>à Dakhla</w:t>
      </w:r>
      <w:r w:rsidR="000E520F" w:rsidRPr="008C74AD">
        <w:rPr>
          <w:rFonts w:ascii="Book Antiqua" w:hAnsi="Book Antiqua" w:cs="Times New Roman"/>
          <w:noProof w:val="0"/>
          <w:sz w:val="27"/>
          <w:szCs w:val="27"/>
        </w:rPr>
        <w:t>.</w:t>
      </w:r>
    </w:p>
    <w:p w:rsidR="0053260B" w:rsidRDefault="0053260B" w:rsidP="006F30DB">
      <w:pPr>
        <w:autoSpaceDE w:val="0"/>
        <w:autoSpaceDN w:val="0"/>
        <w:bidi w:val="0"/>
        <w:adjustRightInd w:val="0"/>
        <w:jc w:val="center"/>
        <w:rPr>
          <w:rFonts w:ascii="Book Antiqua" w:hAnsi="Book Antiqua" w:cs="Times New Roman"/>
          <w:b/>
          <w:bCs/>
          <w:noProof w:val="0"/>
          <w:sz w:val="12"/>
          <w:szCs w:val="12"/>
        </w:rPr>
      </w:pPr>
    </w:p>
    <w:p w:rsidR="000E520F" w:rsidRPr="00B55E4B" w:rsidRDefault="000E520F" w:rsidP="000E520F">
      <w:pPr>
        <w:autoSpaceDE w:val="0"/>
        <w:autoSpaceDN w:val="0"/>
        <w:bidi w:val="0"/>
        <w:adjustRightInd w:val="0"/>
        <w:jc w:val="center"/>
        <w:rPr>
          <w:rFonts w:ascii="Book Antiqua" w:hAnsi="Book Antiqua" w:cs="Times New Roman"/>
          <w:noProof w:val="0"/>
          <w:sz w:val="12"/>
          <w:szCs w:val="12"/>
        </w:rPr>
      </w:pPr>
    </w:p>
    <w:p w:rsidR="00E84837" w:rsidRDefault="006F2AD2" w:rsidP="00F66D63">
      <w:pPr>
        <w:autoSpaceDE w:val="0"/>
        <w:autoSpaceDN w:val="0"/>
        <w:bidi w:val="0"/>
        <w:adjustRightInd w:val="0"/>
        <w:spacing w:line="276" w:lineRule="auto"/>
        <w:jc w:val="both"/>
        <w:rPr>
          <w:rFonts w:ascii="Book Antiqua" w:hAnsi="Book Antiqua" w:cs="Times New Roman"/>
          <w:noProof w:val="0"/>
          <w:sz w:val="26"/>
          <w:szCs w:val="26"/>
        </w:rPr>
      </w:pPr>
      <w:r>
        <w:rPr>
          <w:rFonts w:ascii="Book Antiqua" w:hAnsi="Book Antiqua" w:cs="Times New Roman"/>
          <w:noProof w:val="0"/>
          <w:sz w:val="26"/>
          <w:szCs w:val="26"/>
        </w:rPr>
        <w:t>Au niveau national, l</w:t>
      </w:r>
      <w:r w:rsidR="00A04014">
        <w:rPr>
          <w:rFonts w:ascii="Book Antiqua" w:hAnsi="Book Antiqua" w:cs="Times New Roman"/>
          <w:noProof w:val="0"/>
          <w:sz w:val="26"/>
          <w:szCs w:val="26"/>
        </w:rPr>
        <w:t xml:space="preserve">e </w:t>
      </w:r>
      <w:r w:rsidR="000E520F" w:rsidRPr="00284DFF">
        <w:rPr>
          <w:rFonts w:ascii="Book Antiqua" w:hAnsi="Book Antiqua" w:cs="Times New Roman"/>
          <w:noProof w:val="0"/>
          <w:sz w:val="26"/>
          <w:szCs w:val="26"/>
        </w:rPr>
        <w:t xml:space="preserve">taux de sous-emploi </w:t>
      </w:r>
      <w:r>
        <w:rPr>
          <w:rFonts w:ascii="Book Antiqua" w:hAnsi="Book Antiqua" w:cs="Times New Roman"/>
          <w:noProof w:val="0"/>
          <w:sz w:val="26"/>
          <w:szCs w:val="26"/>
        </w:rPr>
        <w:t xml:space="preserve">des </w:t>
      </w:r>
      <w:r w:rsidRPr="00284DFF">
        <w:rPr>
          <w:rFonts w:ascii="Book Antiqua" w:hAnsi="Book Antiqua" w:cs="Times New Roman"/>
          <w:noProof w:val="0"/>
          <w:sz w:val="26"/>
          <w:szCs w:val="26"/>
        </w:rPr>
        <w:t>hommes</w:t>
      </w:r>
      <w:r>
        <w:rPr>
          <w:rFonts w:ascii="Book Antiqua" w:hAnsi="Book Antiqua" w:cs="Times New Roman"/>
          <w:noProof w:val="0"/>
          <w:sz w:val="26"/>
          <w:szCs w:val="26"/>
        </w:rPr>
        <w:t xml:space="preserve"> (</w:t>
      </w:r>
      <w:r w:rsidR="00EC7B69">
        <w:rPr>
          <w:rFonts w:ascii="Book Antiqua" w:hAnsi="Book Antiqua" w:cs="Times New Roman"/>
          <w:noProof w:val="0"/>
          <w:sz w:val="26"/>
          <w:szCs w:val="26"/>
        </w:rPr>
        <w:t>10</w:t>
      </w:r>
      <w:r w:rsidR="002F61B0">
        <w:rPr>
          <w:rFonts w:ascii="Book Antiqua" w:hAnsi="Book Antiqua" w:cs="Times New Roman"/>
          <w:noProof w:val="0"/>
          <w:sz w:val="26"/>
          <w:szCs w:val="26"/>
        </w:rPr>
        <w:t>,</w:t>
      </w:r>
      <w:r w:rsidR="00EC7B69">
        <w:rPr>
          <w:rFonts w:ascii="Book Antiqua" w:hAnsi="Book Antiqua" w:cs="Times New Roman"/>
          <w:noProof w:val="0"/>
          <w:sz w:val="26"/>
          <w:szCs w:val="26"/>
        </w:rPr>
        <w:t>8</w:t>
      </w:r>
      <w:r>
        <w:rPr>
          <w:rFonts w:ascii="Book Antiqua" w:hAnsi="Book Antiqua" w:cs="Times New Roman"/>
          <w:noProof w:val="0"/>
          <w:sz w:val="26"/>
          <w:szCs w:val="26"/>
        </w:rPr>
        <w:t>%) est deux fois plus élevé que celui des femmes (5,</w:t>
      </w:r>
      <w:r w:rsidR="00EC7B69">
        <w:rPr>
          <w:rFonts w:ascii="Book Antiqua" w:hAnsi="Book Antiqua" w:cs="Times New Roman"/>
          <w:noProof w:val="0"/>
          <w:sz w:val="26"/>
          <w:szCs w:val="26"/>
        </w:rPr>
        <w:t>9</w:t>
      </w:r>
      <w:r>
        <w:rPr>
          <w:rFonts w:ascii="Book Antiqua" w:hAnsi="Book Antiqua" w:cs="Times New Roman"/>
          <w:noProof w:val="0"/>
          <w:sz w:val="26"/>
          <w:szCs w:val="26"/>
        </w:rPr>
        <w:t xml:space="preserve">%). Dans les villes, ce taux est </w:t>
      </w:r>
      <w:r w:rsidR="00A6695B">
        <w:rPr>
          <w:rFonts w:ascii="Book Antiqua" w:hAnsi="Book Antiqua" w:cs="Times New Roman"/>
          <w:noProof w:val="0"/>
          <w:sz w:val="26"/>
          <w:szCs w:val="26"/>
        </w:rPr>
        <w:t xml:space="preserve">presque </w:t>
      </w:r>
      <w:r w:rsidR="00F66D63">
        <w:rPr>
          <w:rFonts w:ascii="Book Antiqua" w:hAnsi="Book Antiqua" w:cs="Times New Roman"/>
          <w:noProof w:val="0"/>
          <w:sz w:val="26"/>
          <w:szCs w:val="26"/>
        </w:rPr>
        <w:t>d</w:t>
      </w:r>
      <w:r w:rsidR="00D72162">
        <w:rPr>
          <w:rFonts w:ascii="Book Antiqua" w:hAnsi="Book Antiqua" w:cs="Times New Roman"/>
          <w:noProof w:val="0"/>
          <w:sz w:val="26"/>
          <w:szCs w:val="26"/>
        </w:rPr>
        <w:t xml:space="preserve">e même </w:t>
      </w:r>
      <w:r w:rsidR="00F66D63">
        <w:rPr>
          <w:rFonts w:ascii="Book Antiqua" w:hAnsi="Book Antiqua" w:cs="Times New Roman"/>
          <w:noProof w:val="0"/>
          <w:sz w:val="26"/>
          <w:szCs w:val="26"/>
        </w:rPr>
        <w:t xml:space="preserve">niveau </w:t>
      </w:r>
      <w:r w:rsidR="00B4741F">
        <w:rPr>
          <w:rFonts w:ascii="Book Antiqua" w:hAnsi="Book Antiqua" w:cs="Times New Roman"/>
          <w:noProof w:val="0"/>
          <w:sz w:val="26"/>
          <w:szCs w:val="26"/>
        </w:rPr>
        <w:t>(respectivement 8,</w:t>
      </w:r>
      <w:r w:rsidR="00EC7B69">
        <w:rPr>
          <w:rFonts w:ascii="Book Antiqua" w:hAnsi="Book Antiqua" w:cs="Times New Roman"/>
          <w:noProof w:val="0"/>
          <w:sz w:val="26"/>
          <w:szCs w:val="26"/>
        </w:rPr>
        <w:t>5</w:t>
      </w:r>
      <w:r w:rsidR="00B4741F">
        <w:rPr>
          <w:rFonts w:ascii="Book Antiqua" w:hAnsi="Book Antiqua" w:cs="Times New Roman"/>
          <w:noProof w:val="0"/>
          <w:sz w:val="26"/>
          <w:szCs w:val="26"/>
        </w:rPr>
        <w:t>% et 9</w:t>
      </w:r>
      <w:r w:rsidR="00EC7B69">
        <w:rPr>
          <w:rFonts w:ascii="Book Antiqua" w:hAnsi="Book Antiqua" w:cs="Times New Roman"/>
          <w:noProof w:val="0"/>
          <w:sz w:val="26"/>
          <w:szCs w:val="26"/>
        </w:rPr>
        <w:t>,6</w:t>
      </w:r>
      <w:r w:rsidR="00B4741F">
        <w:rPr>
          <w:rFonts w:ascii="Book Antiqua" w:hAnsi="Book Antiqua" w:cs="Times New Roman"/>
          <w:noProof w:val="0"/>
          <w:sz w:val="26"/>
          <w:szCs w:val="26"/>
        </w:rPr>
        <w:t>%)</w:t>
      </w:r>
      <w:r>
        <w:rPr>
          <w:rFonts w:ascii="Book Antiqua" w:hAnsi="Book Antiqua" w:cs="Times New Roman"/>
          <w:noProof w:val="0"/>
          <w:sz w:val="26"/>
          <w:szCs w:val="26"/>
        </w:rPr>
        <w:t xml:space="preserve"> alors qu</w:t>
      </w:r>
      <w:r w:rsidR="00F66D63">
        <w:rPr>
          <w:rFonts w:ascii="Book Antiqua" w:hAnsi="Book Antiqua" w:cs="Times New Roman"/>
          <w:noProof w:val="0"/>
          <w:sz w:val="26"/>
          <w:szCs w:val="26"/>
        </w:rPr>
        <w:t>’</w:t>
      </w:r>
      <w:r>
        <w:rPr>
          <w:rFonts w:ascii="Book Antiqua" w:hAnsi="Book Antiqua" w:cs="Times New Roman"/>
          <w:noProof w:val="0"/>
          <w:sz w:val="26"/>
          <w:szCs w:val="26"/>
        </w:rPr>
        <w:t>e</w:t>
      </w:r>
      <w:r w:rsidR="00F66D63">
        <w:rPr>
          <w:rFonts w:ascii="Book Antiqua" w:hAnsi="Book Antiqua" w:cs="Times New Roman"/>
          <w:noProof w:val="0"/>
          <w:sz w:val="26"/>
          <w:szCs w:val="26"/>
        </w:rPr>
        <w:t>n milieu rural</w:t>
      </w:r>
      <w:r>
        <w:rPr>
          <w:rFonts w:ascii="Book Antiqua" w:hAnsi="Book Antiqua" w:cs="Times New Roman"/>
          <w:noProof w:val="0"/>
          <w:sz w:val="26"/>
          <w:szCs w:val="26"/>
        </w:rPr>
        <w:t xml:space="preserve">, il est </w:t>
      </w:r>
      <w:r w:rsidR="00F66D63">
        <w:rPr>
          <w:rFonts w:ascii="Book Antiqua" w:hAnsi="Book Antiqua" w:cs="Times New Roman"/>
          <w:noProof w:val="0"/>
          <w:sz w:val="26"/>
          <w:szCs w:val="26"/>
        </w:rPr>
        <w:t xml:space="preserve">environ </w:t>
      </w:r>
      <w:r w:rsidR="00EC7B69">
        <w:rPr>
          <w:rFonts w:ascii="Book Antiqua" w:hAnsi="Book Antiqua" w:cs="Times New Roman"/>
          <w:noProof w:val="0"/>
          <w:sz w:val="26"/>
          <w:szCs w:val="26"/>
        </w:rPr>
        <w:t>5</w:t>
      </w:r>
      <w:r>
        <w:rPr>
          <w:rFonts w:ascii="Book Antiqua" w:hAnsi="Book Antiqua" w:cs="Times New Roman"/>
          <w:noProof w:val="0"/>
          <w:sz w:val="26"/>
          <w:szCs w:val="26"/>
        </w:rPr>
        <w:t xml:space="preserve"> fois plus important parmi le</w:t>
      </w:r>
      <w:r w:rsidR="00B4741F">
        <w:rPr>
          <w:rFonts w:ascii="Book Antiqua" w:hAnsi="Book Antiqua" w:cs="Times New Roman"/>
          <w:noProof w:val="0"/>
          <w:sz w:val="26"/>
          <w:szCs w:val="26"/>
        </w:rPr>
        <w:t>s ho</w:t>
      </w:r>
      <w:r>
        <w:rPr>
          <w:rFonts w:ascii="Book Antiqua" w:hAnsi="Book Antiqua" w:cs="Times New Roman"/>
          <w:noProof w:val="0"/>
          <w:sz w:val="26"/>
          <w:szCs w:val="26"/>
        </w:rPr>
        <w:t>mmes (</w:t>
      </w:r>
      <w:r w:rsidR="00EC7B69">
        <w:rPr>
          <w:rFonts w:ascii="Book Antiqua" w:hAnsi="Book Antiqua" w:cs="Times New Roman"/>
          <w:noProof w:val="0"/>
          <w:sz w:val="26"/>
          <w:szCs w:val="26"/>
        </w:rPr>
        <w:t>13</w:t>
      </w:r>
      <w:r w:rsidR="00B4741F">
        <w:rPr>
          <w:rFonts w:ascii="Book Antiqua" w:hAnsi="Book Antiqua" w:cs="Times New Roman"/>
          <w:noProof w:val="0"/>
          <w:sz w:val="26"/>
          <w:szCs w:val="26"/>
        </w:rPr>
        <w:t>,</w:t>
      </w:r>
      <w:r w:rsidR="00EC7B69">
        <w:rPr>
          <w:rFonts w:ascii="Book Antiqua" w:hAnsi="Book Antiqua" w:cs="Times New Roman"/>
          <w:noProof w:val="0"/>
          <w:sz w:val="26"/>
          <w:szCs w:val="26"/>
        </w:rPr>
        <w:t>9</w:t>
      </w:r>
      <w:r w:rsidR="00B4741F">
        <w:rPr>
          <w:rFonts w:ascii="Book Antiqua" w:hAnsi="Book Antiqua" w:cs="Times New Roman"/>
          <w:noProof w:val="0"/>
          <w:sz w:val="26"/>
          <w:szCs w:val="26"/>
        </w:rPr>
        <w:t>%</w:t>
      </w:r>
      <w:r w:rsidR="00D72162">
        <w:rPr>
          <w:rFonts w:ascii="Book Antiqua" w:hAnsi="Book Antiqua" w:cs="Times New Roman"/>
          <w:noProof w:val="0"/>
          <w:sz w:val="26"/>
          <w:szCs w:val="26"/>
        </w:rPr>
        <w:t>) que parmi les femmes (</w:t>
      </w:r>
      <w:r w:rsidR="00B4741F">
        <w:rPr>
          <w:rFonts w:ascii="Book Antiqua" w:hAnsi="Book Antiqua" w:cs="Times New Roman"/>
          <w:noProof w:val="0"/>
          <w:sz w:val="26"/>
          <w:szCs w:val="26"/>
        </w:rPr>
        <w:t>2,</w:t>
      </w:r>
      <w:r w:rsidR="00EC7B69">
        <w:rPr>
          <w:rFonts w:ascii="Book Antiqua" w:hAnsi="Book Antiqua" w:cs="Times New Roman"/>
          <w:noProof w:val="0"/>
          <w:sz w:val="26"/>
          <w:szCs w:val="26"/>
        </w:rPr>
        <w:t>9</w:t>
      </w:r>
      <w:r w:rsidR="00B4741F">
        <w:rPr>
          <w:rFonts w:ascii="Book Antiqua" w:hAnsi="Book Antiqua" w:cs="Times New Roman"/>
          <w:noProof w:val="0"/>
          <w:sz w:val="26"/>
          <w:szCs w:val="26"/>
        </w:rPr>
        <w:t>%).</w:t>
      </w:r>
    </w:p>
    <w:p w:rsidR="00685DC2" w:rsidRPr="00B55E4B" w:rsidRDefault="00685DC2" w:rsidP="00685DC2">
      <w:pPr>
        <w:autoSpaceDE w:val="0"/>
        <w:autoSpaceDN w:val="0"/>
        <w:bidi w:val="0"/>
        <w:adjustRightInd w:val="0"/>
        <w:spacing w:line="276" w:lineRule="auto"/>
        <w:jc w:val="both"/>
        <w:rPr>
          <w:rFonts w:ascii="Book Antiqua" w:hAnsi="Book Antiqua" w:cs="Times New Roman"/>
          <w:noProof w:val="0"/>
          <w:sz w:val="12"/>
          <w:szCs w:val="12"/>
        </w:rPr>
      </w:pPr>
    </w:p>
    <w:p w:rsidR="00B55E4B" w:rsidRDefault="00B55E4B" w:rsidP="000B32B3">
      <w:pPr>
        <w:autoSpaceDE w:val="0"/>
        <w:autoSpaceDN w:val="0"/>
        <w:bidi w:val="0"/>
        <w:adjustRightInd w:val="0"/>
        <w:spacing w:line="276" w:lineRule="auto"/>
        <w:jc w:val="both"/>
        <w:rPr>
          <w:rFonts w:ascii="Book Antiqua" w:hAnsi="Book Antiqua" w:cs="Times New Roman"/>
          <w:noProof w:val="0"/>
          <w:sz w:val="26"/>
          <w:szCs w:val="26"/>
        </w:rPr>
      </w:pPr>
      <w:r w:rsidRPr="000B32B3">
        <w:rPr>
          <w:rFonts w:ascii="Book Antiqua" w:hAnsi="Book Antiqua" w:cs="Times New Roman"/>
          <w:noProof w:val="0"/>
          <w:sz w:val="26"/>
          <w:szCs w:val="26"/>
        </w:rPr>
        <w:t>La population active occupée sous employée est en majorité (8</w:t>
      </w:r>
      <w:r w:rsidR="000B32B3" w:rsidRPr="000B32B3">
        <w:rPr>
          <w:rFonts w:ascii="Book Antiqua" w:hAnsi="Book Antiqua" w:cs="Times New Roman"/>
          <w:noProof w:val="0"/>
          <w:sz w:val="26"/>
          <w:szCs w:val="26"/>
        </w:rPr>
        <w:t>4</w:t>
      </w:r>
      <w:r w:rsidRPr="000B32B3">
        <w:rPr>
          <w:rFonts w:ascii="Book Antiqua" w:hAnsi="Book Antiqua" w:cs="Times New Roman"/>
          <w:noProof w:val="0"/>
          <w:sz w:val="26"/>
          <w:szCs w:val="26"/>
        </w:rPr>
        <w:t>,</w:t>
      </w:r>
      <w:r w:rsidR="000B32B3" w:rsidRPr="000B32B3">
        <w:rPr>
          <w:rFonts w:ascii="Book Antiqua" w:hAnsi="Book Antiqua" w:cs="Times New Roman"/>
          <w:noProof w:val="0"/>
          <w:sz w:val="26"/>
          <w:szCs w:val="26"/>
        </w:rPr>
        <w:t>5</w:t>
      </w:r>
      <w:r w:rsidRPr="000B32B3">
        <w:rPr>
          <w:rFonts w:ascii="Book Antiqua" w:hAnsi="Book Antiqua" w:cs="Times New Roman"/>
          <w:noProof w:val="0"/>
          <w:sz w:val="26"/>
          <w:szCs w:val="26"/>
        </w:rPr>
        <w:t xml:space="preserve">%) masculine, rurale à </w:t>
      </w:r>
      <w:r w:rsidR="000B32B3" w:rsidRPr="000B32B3">
        <w:rPr>
          <w:rFonts w:ascii="Book Antiqua" w:hAnsi="Book Antiqua" w:cs="Times New Roman"/>
          <w:noProof w:val="0"/>
          <w:sz w:val="26"/>
          <w:szCs w:val="26"/>
        </w:rPr>
        <w:t>51</w:t>
      </w:r>
      <w:r w:rsidRPr="000B32B3">
        <w:rPr>
          <w:rFonts w:ascii="Book Antiqua" w:hAnsi="Book Antiqua" w:cs="Times New Roman"/>
          <w:noProof w:val="0"/>
          <w:sz w:val="26"/>
          <w:szCs w:val="26"/>
        </w:rPr>
        <w:t>,</w:t>
      </w:r>
      <w:r w:rsidR="000B32B3" w:rsidRPr="000B32B3">
        <w:rPr>
          <w:rFonts w:ascii="Book Antiqua" w:hAnsi="Book Antiqua" w:cs="Times New Roman"/>
          <w:noProof w:val="0"/>
          <w:sz w:val="26"/>
          <w:szCs w:val="26"/>
        </w:rPr>
        <w:t>2</w:t>
      </w:r>
      <w:r w:rsidRPr="000B32B3">
        <w:rPr>
          <w:rFonts w:ascii="Book Antiqua" w:hAnsi="Book Antiqua" w:cs="Times New Roman"/>
          <w:noProof w:val="0"/>
          <w:sz w:val="26"/>
          <w:szCs w:val="26"/>
        </w:rPr>
        <w:t>% (</w:t>
      </w:r>
      <w:r w:rsidR="000B32B3" w:rsidRPr="000B32B3">
        <w:rPr>
          <w:rFonts w:ascii="Book Antiqua" w:hAnsi="Book Antiqua" w:cs="Times New Roman"/>
          <w:noProof w:val="0"/>
          <w:sz w:val="26"/>
          <w:szCs w:val="26"/>
        </w:rPr>
        <w:t>55</w:t>
      </w:r>
      <w:r w:rsidRPr="000B32B3">
        <w:rPr>
          <w:rFonts w:ascii="Book Antiqua" w:hAnsi="Book Antiqua" w:cs="Times New Roman"/>
          <w:noProof w:val="0"/>
          <w:sz w:val="26"/>
          <w:szCs w:val="26"/>
        </w:rPr>
        <w:t>,</w:t>
      </w:r>
      <w:r w:rsidR="000B32B3" w:rsidRPr="000B32B3">
        <w:rPr>
          <w:rFonts w:ascii="Book Antiqua" w:hAnsi="Book Antiqua" w:cs="Times New Roman"/>
          <w:noProof w:val="0"/>
          <w:sz w:val="26"/>
          <w:szCs w:val="26"/>
        </w:rPr>
        <w:t>5</w:t>
      </w:r>
      <w:r w:rsidRPr="000B32B3">
        <w:rPr>
          <w:rFonts w:ascii="Book Antiqua" w:hAnsi="Book Antiqua" w:cs="Times New Roman"/>
          <w:noProof w:val="0"/>
          <w:sz w:val="26"/>
          <w:szCs w:val="26"/>
        </w:rPr>
        <w:t xml:space="preserve">% parmi les hommes contre </w:t>
      </w:r>
      <w:r w:rsidR="000B32B3" w:rsidRPr="000B32B3">
        <w:rPr>
          <w:rFonts w:ascii="Book Antiqua" w:hAnsi="Book Antiqua" w:cs="Times New Roman"/>
          <w:noProof w:val="0"/>
          <w:sz w:val="26"/>
          <w:szCs w:val="26"/>
        </w:rPr>
        <w:t>27,4</w:t>
      </w:r>
      <w:r w:rsidRPr="000B32B3">
        <w:rPr>
          <w:rFonts w:ascii="Book Antiqua" w:hAnsi="Book Antiqua" w:cs="Times New Roman"/>
          <w:noProof w:val="0"/>
          <w:sz w:val="26"/>
          <w:szCs w:val="26"/>
        </w:rPr>
        <w:t xml:space="preserve">% parmi les femmes), jeune ne dépassant pas l’âge de 30 ans (15-29 ans) à </w:t>
      </w:r>
      <w:r w:rsidR="000B32B3" w:rsidRPr="000B32B3">
        <w:rPr>
          <w:rFonts w:ascii="Book Antiqua" w:hAnsi="Book Antiqua" w:cs="Times New Roman"/>
          <w:noProof w:val="0"/>
          <w:sz w:val="26"/>
          <w:szCs w:val="26"/>
        </w:rPr>
        <w:t>39</w:t>
      </w:r>
      <w:r w:rsidRPr="000B32B3">
        <w:rPr>
          <w:rFonts w:ascii="Book Antiqua" w:hAnsi="Book Antiqua" w:cs="Times New Roman"/>
          <w:noProof w:val="0"/>
          <w:sz w:val="26"/>
          <w:szCs w:val="26"/>
        </w:rPr>
        <w:t>,</w:t>
      </w:r>
      <w:r w:rsidR="000B32B3" w:rsidRPr="000B32B3">
        <w:rPr>
          <w:rFonts w:ascii="Book Antiqua" w:hAnsi="Book Antiqua" w:cs="Times New Roman"/>
          <w:noProof w:val="0"/>
          <w:sz w:val="26"/>
          <w:szCs w:val="26"/>
        </w:rPr>
        <w:t>3</w:t>
      </w:r>
      <w:r w:rsidRPr="000B32B3">
        <w:rPr>
          <w:rFonts w:ascii="Book Antiqua" w:hAnsi="Book Antiqua" w:cs="Times New Roman"/>
          <w:noProof w:val="0"/>
          <w:sz w:val="26"/>
          <w:szCs w:val="26"/>
        </w:rPr>
        <w:t>% (</w:t>
      </w:r>
      <w:r w:rsidR="000B32B3" w:rsidRPr="000B32B3">
        <w:rPr>
          <w:rFonts w:ascii="Book Antiqua" w:hAnsi="Book Antiqua" w:cs="Times New Roman"/>
          <w:noProof w:val="0"/>
          <w:sz w:val="26"/>
          <w:szCs w:val="26"/>
        </w:rPr>
        <w:t>40,2</w:t>
      </w:r>
      <w:r w:rsidRPr="000B32B3">
        <w:rPr>
          <w:rFonts w:ascii="Book Antiqua" w:hAnsi="Book Antiqua" w:cs="Times New Roman"/>
          <w:noProof w:val="0"/>
          <w:sz w:val="26"/>
          <w:szCs w:val="26"/>
        </w:rPr>
        <w:t xml:space="preserve">%parmi les hommes et </w:t>
      </w:r>
      <w:r w:rsidR="000B32B3" w:rsidRPr="000B32B3">
        <w:rPr>
          <w:rFonts w:ascii="Book Antiqua" w:hAnsi="Book Antiqua" w:cs="Times New Roman"/>
          <w:noProof w:val="0"/>
          <w:sz w:val="26"/>
          <w:szCs w:val="26"/>
        </w:rPr>
        <w:t>34</w:t>
      </w:r>
      <w:r w:rsidRPr="000B32B3">
        <w:rPr>
          <w:rFonts w:ascii="Book Antiqua" w:hAnsi="Book Antiqua" w:cs="Times New Roman"/>
          <w:noProof w:val="0"/>
          <w:sz w:val="26"/>
          <w:szCs w:val="26"/>
        </w:rPr>
        <w:t>,</w:t>
      </w:r>
      <w:r w:rsidR="000B32B3" w:rsidRPr="000B32B3">
        <w:rPr>
          <w:rFonts w:ascii="Book Antiqua" w:hAnsi="Book Antiqua" w:cs="Times New Roman"/>
          <w:noProof w:val="0"/>
          <w:sz w:val="26"/>
          <w:szCs w:val="26"/>
        </w:rPr>
        <w:t>6</w:t>
      </w:r>
      <w:r w:rsidRPr="000B32B3">
        <w:rPr>
          <w:rFonts w:ascii="Book Antiqua" w:hAnsi="Book Antiqua" w:cs="Times New Roman"/>
          <w:noProof w:val="0"/>
          <w:sz w:val="26"/>
          <w:szCs w:val="26"/>
        </w:rPr>
        <w:t>% parmi les femmes) et diplômée à 45% (12,</w:t>
      </w:r>
      <w:r w:rsidR="000B32B3" w:rsidRPr="000B32B3">
        <w:rPr>
          <w:rFonts w:ascii="Book Antiqua" w:hAnsi="Book Antiqua" w:cs="Times New Roman"/>
          <w:noProof w:val="0"/>
          <w:sz w:val="26"/>
          <w:szCs w:val="26"/>
        </w:rPr>
        <w:t>8</w:t>
      </w:r>
      <w:r w:rsidRPr="000B32B3">
        <w:rPr>
          <w:rFonts w:ascii="Book Antiqua" w:hAnsi="Book Antiqua" w:cs="Times New Roman"/>
          <w:noProof w:val="0"/>
          <w:sz w:val="26"/>
          <w:szCs w:val="26"/>
        </w:rPr>
        <w:t>% détiennent un diplôme de niveau supérieur).</w:t>
      </w:r>
    </w:p>
    <w:p w:rsidR="000B32B3" w:rsidRPr="000B32B3" w:rsidRDefault="000B32B3" w:rsidP="000B32B3">
      <w:pPr>
        <w:autoSpaceDE w:val="0"/>
        <w:autoSpaceDN w:val="0"/>
        <w:bidi w:val="0"/>
        <w:adjustRightInd w:val="0"/>
        <w:spacing w:line="276" w:lineRule="auto"/>
        <w:jc w:val="both"/>
        <w:rPr>
          <w:rFonts w:ascii="Book Antiqua" w:hAnsi="Book Antiqua" w:cs="Times New Roman"/>
          <w:noProof w:val="0"/>
          <w:sz w:val="12"/>
          <w:szCs w:val="12"/>
        </w:rPr>
      </w:pPr>
    </w:p>
    <w:p w:rsidR="00B55E4B" w:rsidRDefault="000B32B3" w:rsidP="00981033">
      <w:pPr>
        <w:bidi w:val="0"/>
        <w:rPr>
          <w:rFonts w:ascii="Book Antiqua" w:hAnsi="Book Antiqua" w:cs="Times New Roman"/>
          <w:noProof w:val="0"/>
          <w:color w:val="0070C0"/>
          <w:sz w:val="28"/>
          <w:szCs w:val="28"/>
        </w:rPr>
      </w:pPr>
      <w:r>
        <w:rPr>
          <w:rFonts w:ascii="Book Antiqua" w:hAnsi="Book Antiqua" w:cs="Times New Roman"/>
          <w:noProof w:val="0"/>
          <w:sz w:val="26"/>
          <w:szCs w:val="26"/>
        </w:rPr>
        <w:t>Parmi</w:t>
      </w:r>
      <w:r w:rsidRPr="00687EE8">
        <w:rPr>
          <w:rFonts w:ascii="Book Antiqua" w:hAnsi="Book Antiqua" w:cs="Times New Roman"/>
          <w:noProof w:val="0"/>
          <w:sz w:val="26"/>
          <w:szCs w:val="26"/>
        </w:rPr>
        <w:t xml:space="preserve"> les 1.</w:t>
      </w:r>
      <w:r>
        <w:rPr>
          <w:rFonts w:ascii="Book Antiqua" w:hAnsi="Book Antiqua" w:cs="Times New Roman"/>
          <w:noProof w:val="0"/>
          <w:sz w:val="26"/>
          <w:szCs w:val="26"/>
        </w:rPr>
        <w:t>0</w:t>
      </w:r>
      <w:r w:rsidR="00981033">
        <w:rPr>
          <w:rFonts w:ascii="Book Antiqua" w:hAnsi="Book Antiqua" w:cs="Times New Roman"/>
          <w:noProof w:val="0"/>
          <w:sz w:val="26"/>
          <w:szCs w:val="26"/>
        </w:rPr>
        <w:t>64</w:t>
      </w:r>
      <w:r w:rsidRPr="00687EE8">
        <w:rPr>
          <w:rFonts w:ascii="Book Antiqua" w:hAnsi="Book Antiqua" w:cs="Times New Roman"/>
          <w:noProof w:val="0"/>
          <w:sz w:val="26"/>
          <w:szCs w:val="26"/>
        </w:rPr>
        <w:t xml:space="preserve">.000 personnes en situation de sous emploi, </w:t>
      </w:r>
      <w:r w:rsidR="00981033">
        <w:rPr>
          <w:rFonts w:ascii="Book Antiqua" w:hAnsi="Book Antiqua" w:cs="Times New Roman"/>
          <w:noProof w:val="0"/>
          <w:sz w:val="26"/>
          <w:szCs w:val="26"/>
        </w:rPr>
        <w:t>877</w:t>
      </w:r>
      <w:r w:rsidRPr="00687EE8">
        <w:rPr>
          <w:rFonts w:ascii="Book Antiqua" w:hAnsi="Book Antiqua" w:cs="Times New Roman"/>
          <w:noProof w:val="0"/>
          <w:sz w:val="26"/>
          <w:szCs w:val="26"/>
        </w:rPr>
        <w:t>.000 (soit 8</w:t>
      </w:r>
      <w:r w:rsidR="000E39ED">
        <w:rPr>
          <w:rFonts w:ascii="Book Antiqua" w:hAnsi="Book Antiqua" w:cs="Times New Roman"/>
          <w:noProof w:val="0"/>
          <w:sz w:val="26"/>
          <w:szCs w:val="26"/>
        </w:rPr>
        <w:t>2</w:t>
      </w:r>
      <w:r w:rsidRPr="00687EE8">
        <w:rPr>
          <w:rFonts w:ascii="Book Antiqua" w:hAnsi="Book Antiqua" w:cs="Times New Roman"/>
          <w:noProof w:val="0"/>
          <w:sz w:val="26"/>
          <w:szCs w:val="26"/>
        </w:rPr>
        <w:t>,</w:t>
      </w:r>
      <w:r w:rsidR="000E39ED">
        <w:rPr>
          <w:rFonts w:ascii="Book Antiqua" w:hAnsi="Book Antiqua" w:cs="Times New Roman"/>
          <w:noProof w:val="0"/>
          <w:sz w:val="26"/>
          <w:szCs w:val="26"/>
        </w:rPr>
        <w:t>4</w:t>
      </w:r>
      <w:r w:rsidRPr="00687EE8">
        <w:rPr>
          <w:rFonts w:ascii="Book Antiqua" w:hAnsi="Book Antiqua" w:cs="Times New Roman"/>
          <w:noProof w:val="0"/>
          <w:sz w:val="26"/>
          <w:szCs w:val="26"/>
        </w:rPr>
        <w:t>%) exercent un emploi rémunéré (</w:t>
      </w:r>
      <w:r w:rsidR="000E39ED">
        <w:rPr>
          <w:rFonts w:ascii="Book Antiqua" w:hAnsi="Book Antiqua" w:cs="Times New Roman"/>
          <w:noProof w:val="0"/>
          <w:sz w:val="26"/>
          <w:szCs w:val="26"/>
        </w:rPr>
        <w:t>81</w:t>
      </w:r>
      <w:r w:rsidRPr="00687EE8">
        <w:rPr>
          <w:rFonts w:ascii="Book Antiqua" w:hAnsi="Book Antiqua" w:cs="Times New Roman"/>
          <w:noProof w:val="0"/>
          <w:sz w:val="26"/>
          <w:szCs w:val="26"/>
        </w:rPr>
        <w:t>,</w:t>
      </w:r>
      <w:r w:rsidR="000E39ED">
        <w:rPr>
          <w:rFonts w:ascii="Book Antiqua" w:hAnsi="Book Antiqua" w:cs="Times New Roman"/>
          <w:noProof w:val="0"/>
          <w:sz w:val="26"/>
          <w:szCs w:val="26"/>
        </w:rPr>
        <w:t>3</w:t>
      </w:r>
      <w:r w:rsidRPr="00687EE8">
        <w:rPr>
          <w:rFonts w:ascii="Book Antiqua" w:hAnsi="Book Antiqua" w:cs="Times New Roman"/>
          <w:noProof w:val="0"/>
          <w:sz w:val="26"/>
          <w:szCs w:val="26"/>
        </w:rPr>
        <w:t xml:space="preserve">%parmi les hommes et </w:t>
      </w:r>
      <w:r w:rsidR="000E39ED">
        <w:rPr>
          <w:rFonts w:ascii="Book Antiqua" w:hAnsi="Book Antiqua" w:cs="Times New Roman"/>
          <w:noProof w:val="0"/>
          <w:sz w:val="26"/>
          <w:szCs w:val="26"/>
        </w:rPr>
        <w:t>88</w:t>
      </w:r>
      <w:r w:rsidRPr="00687EE8">
        <w:rPr>
          <w:rFonts w:ascii="Book Antiqua" w:hAnsi="Book Antiqua" w:cs="Times New Roman"/>
          <w:noProof w:val="0"/>
          <w:sz w:val="26"/>
          <w:szCs w:val="26"/>
        </w:rPr>
        <w:t>,</w:t>
      </w:r>
      <w:r w:rsidR="000E39ED">
        <w:rPr>
          <w:rFonts w:ascii="Book Antiqua" w:hAnsi="Book Antiqua" w:cs="Times New Roman"/>
          <w:noProof w:val="0"/>
          <w:sz w:val="26"/>
          <w:szCs w:val="26"/>
        </w:rPr>
        <w:t>5</w:t>
      </w:r>
      <w:r w:rsidRPr="00687EE8">
        <w:rPr>
          <w:rFonts w:ascii="Book Antiqua" w:hAnsi="Book Antiqua" w:cs="Times New Roman"/>
          <w:noProof w:val="0"/>
          <w:sz w:val="26"/>
          <w:szCs w:val="26"/>
        </w:rPr>
        <w:t xml:space="preserve">% parmi les femmes), et </w:t>
      </w:r>
      <w:r w:rsidR="00981033">
        <w:rPr>
          <w:rFonts w:ascii="Book Antiqua" w:hAnsi="Book Antiqua" w:cs="Times New Roman"/>
          <w:noProof w:val="0"/>
          <w:sz w:val="26"/>
          <w:szCs w:val="26"/>
        </w:rPr>
        <w:t>699</w:t>
      </w:r>
      <w:r w:rsidRPr="00687EE8">
        <w:rPr>
          <w:rFonts w:ascii="Book Antiqua" w:hAnsi="Book Antiqua" w:cs="Times New Roman"/>
          <w:noProof w:val="0"/>
          <w:sz w:val="26"/>
          <w:szCs w:val="26"/>
        </w:rPr>
        <w:t xml:space="preserve">.000 (soit </w:t>
      </w:r>
      <w:r>
        <w:rPr>
          <w:rFonts w:ascii="Book Antiqua" w:hAnsi="Book Antiqua" w:cs="Times New Roman"/>
          <w:noProof w:val="0"/>
          <w:sz w:val="26"/>
          <w:szCs w:val="26"/>
        </w:rPr>
        <w:t>65</w:t>
      </w:r>
      <w:r w:rsidRPr="00687EE8">
        <w:rPr>
          <w:rFonts w:ascii="Book Antiqua" w:hAnsi="Book Antiqua" w:cs="Times New Roman"/>
          <w:noProof w:val="0"/>
          <w:sz w:val="26"/>
          <w:szCs w:val="26"/>
        </w:rPr>
        <w:t>,</w:t>
      </w:r>
      <w:r w:rsidR="000E39ED">
        <w:rPr>
          <w:rFonts w:ascii="Book Antiqua" w:hAnsi="Book Antiqua" w:cs="Times New Roman"/>
          <w:noProof w:val="0"/>
          <w:sz w:val="26"/>
          <w:szCs w:val="26"/>
        </w:rPr>
        <w:t>7</w:t>
      </w:r>
      <w:r w:rsidRPr="00687EE8">
        <w:rPr>
          <w:rFonts w:ascii="Book Antiqua" w:hAnsi="Book Antiqua" w:cs="Times New Roman"/>
          <w:noProof w:val="0"/>
          <w:sz w:val="26"/>
          <w:szCs w:val="26"/>
        </w:rPr>
        <w:t>%) pâtissent d’un sous emploi lié à l’insuffisance du revenu tiré de leur travail ou à l’inadéquation entre la formation et l’emploi</w:t>
      </w:r>
      <w:r w:rsidRPr="00687EE8">
        <w:rPr>
          <w:rFonts w:ascii="Book Antiqua" w:hAnsi="Book Antiqua" w:cs="Times New Roman"/>
          <w:b/>
          <w:bCs/>
          <w:noProof w:val="0"/>
          <w:sz w:val="26"/>
          <w:szCs w:val="26"/>
          <w:vertAlign w:val="superscript"/>
        </w:rPr>
        <w:t>(</w:t>
      </w:r>
      <w:r w:rsidRPr="00687EE8">
        <w:rPr>
          <w:rStyle w:val="Appelnotedebasdep"/>
          <w:rFonts w:ascii="Book Antiqua" w:hAnsi="Book Antiqua" w:cs="Times New Roman"/>
          <w:b/>
          <w:bCs/>
          <w:noProof w:val="0"/>
          <w:sz w:val="26"/>
          <w:szCs w:val="26"/>
        </w:rPr>
        <w:footnoteReference w:id="2"/>
      </w:r>
      <w:r w:rsidRPr="00687EE8">
        <w:rPr>
          <w:rFonts w:ascii="Book Antiqua" w:hAnsi="Book Antiqua" w:cs="Times New Roman"/>
          <w:b/>
          <w:bCs/>
          <w:noProof w:val="0"/>
          <w:sz w:val="26"/>
          <w:szCs w:val="26"/>
          <w:vertAlign w:val="superscript"/>
        </w:rPr>
        <w:t xml:space="preserve">) </w:t>
      </w:r>
      <w:r w:rsidRPr="00687EE8">
        <w:rPr>
          <w:rFonts w:ascii="Book Antiqua" w:hAnsi="Book Antiqua" w:cs="Times New Roman"/>
          <w:noProof w:val="0"/>
          <w:sz w:val="26"/>
          <w:szCs w:val="26"/>
        </w:rPr>
        <w:t>(</w:t>
      </w:r>
      <w:r>
        <w:rPr>
          <w:rFonts w:ascii="Book Antiqua" w:hAnsi="Book Antiqua" w:cs="Times New Roman"/>
          <w:noProof w:val="0"/>
          <w:sz w:val="26"/>
          <w:szCs w:val="26"/>
        </w:rPr>
        <w:t>6</w:t>
      </w:r>
      <w:r w:rsidR="000E39ED">
        <w:rPr>
          <w:rFonts w:ascii="Book Antiqua" w:hAnsi="Book Antiqua" w:cs="Times New Roman"/>
          <w:noProof w:val="0"/>
          <w:sz w:val="26"/>
          <w:szCs w:val="26"/>
        </w:rPr>
        <w:t>7</w:t>
      </w:r>
      <w:r>
        <w:rPr>
          <w:rFonts w:ascii="Book Antiqua" w:hAnsi="Book Antiqua" w:cs="Times New Roman"/>
          <w:noProof w:val="0"/>
          <w:sz w:val="26"/>
          <w:szCs w:val="26"/>
        </w:rPr>
        <w:t>,</w:t>
      </w:r>
      <w:r w:rsidR="000E39ED">
        <w:rPr>
          <w:rFonts w:ascii="Book Antiqua" w:hAnsi="Book Antiqua" w:cs="Times New Roman"/>
          <w:noProof w:val="0"/>
          <w:sz w:val="26"/>
          <w:szCs w:val="26"/>
        </w:rPr>
        <w:t>3</w:t>
      </w:r>
      <w:r w:rsidRPr="00687EE8">
        <w:rPr>
          <w:rFonts w:ascii="Book Antiqua" w:hAnsi="Book Antiqua" w:cs="Times New Roman"/>
          <w:noProof w:val="0"/>
          <w:sz w:val="26"/>
          <w:szCs w:val="26"/>
        </w:rPr>
        <w:t>%parmi les hommes et</w:t>
      </w:r>
      <w:r>
        <w:rPr>
          <w:rFonts w:ascii="Book Antiqua" w:hAnsi="Book Antiqua" w:cs="Times New Roman"/>
          <w:noProof w:val="0"/>
          <w:sz w:val="26"/>
          <w:szCs w:val="26"/>
        </w:rPr>
        <w:t xml:space="preserve"> 5</w:t>
      </w:r>
      <w:r w:rsidR="000E39ED">
        <w:rPr>
          <w:rFonts w:ascii="Book Antiqua" w:hAnsi="Book Antiqua" w:cs="Times New Roman"/>
          <w:noProof w:val="0"/>
          <w:sz w:val="26"/>
          <w:szCs w:val="26"/>
        </w:rPr>
        <w:t>6</w:t>
      </w:r>
      <w:r w:rsidRPr="00687EE8">
        <w:rPr>
          <w:rFonts w:ascii="Book Antiqua" w:hAnsi="Book Antiqua" w:cs="Times New Roman"/>
          <w:noProof w:val="0"/>
          <w:sz w:val="26"/>
          <w:szCs w:val="26"/>
        </w:rPr>
        <w:t>,</w:t>
      </w:r>
      <w:r w:rsidR="000E39ED">
        <w:rPr>
          <w:rFonts w:ascii="Book Antiqua" w:hAnsi="Book Antiqua" w:cs="Times New Roman"/>
          <w:noProof w:val="0"/>
          <w:sz w:val="26"/>
          <w:szCs w:val="26"/>
        </w:rPr>
        <w:t>9</w:t>
      </w:r>
      <w:r w:rsidRPr="00687EE8">
        <w:rPr>
          <w:rFonts w:ascii="Book Antiqua" w:hAnsi="Book Antiqua" w:cs="Times New Roman"/>
          <w:noProof w:val="0"/>
          <w:sz w:val="26"/>
          <w:szCs w:val="26"/>
        </w:rPr>
        <w:t>% parmi les femmes).</w:t>
      </w:r>
    </w:p>
    <w:p w:rsidR="009625D4" w:rsidRDefault="009625D4" w:rsidP="006A44B7">
      <w:pPr>
        <w:bidi w:val="0"/>
        <w:rPr>
          <w:rFonts w:ascii="Book Antiqua" w:hAnsi="Book Antiqua" w:cs="Times New Roman"/>
          <w:noProof w:val="0"/>
          <w:color w:val="0070C0"/>
          <w:sz w:val="28"/>
          <w:szCs w:val="28"/>
        </w:rPr>
      </w:pPr>
    </w:p>
    <w:p w:rsidR="0066304E" w:rsidRDefault="006A44B7" w:rsidP="009625D4">
      <w:pPr>
        <w:bidi w:val="0"/>
        <w:rPr>
          <w:rFonts w:ascii="Book Antiqua" w:hAnsi="Book Antiqua" w:cs="Times New Roman"/>
          <w:noProof w:val="0"/>
          <w:color w:val="0070C0"/>
          <w:sz w:val="28"/>
          <w:szCs w:val="28"/>
        </w:rPr>
      </w:pPr>
      <w:r>
        <w:rPr>
          <w:rFonts w:ascii="Book Antiqua" w:hAnsi="Book Antiqua" w:cs="Times New Roman"/>
          <w:noProof w:val="0"/>
          <w:color w:val="0070C0"/>
          <w:sz w:val="28"/>
          <w:szCs w:val="28"/>
        </w:rPr>
        <w:t>Situations régionales du marché du travail</w:t>
      </w:r>
      <w:r w:rsidR="00B445B7">
        <w:rPr>
          <w:rStyle w:val="Appelnotedebasdep"/>
          <w:rFonts w:ascii="Book Antiqua" w:hAnsi="Book Antiqua" w:cs="Times New Roman"/>
          <w:noProof w:val="0"/>
          <w:color w:val="0070C0"/>
          <w:sz w:val="28"/>
          <w:szCs w:val="28"/>
        </w:rPr>
        <w:footnoteReference w:id="3"/>
      </w:r>
    </w:p>
    <w:p w:rsidR="0066304E" w:rsidRDefault="0066304E" w:rsidP="0066304E">
      <w:pPr>
        <w:bidi w:val="0"/>
        <w:rPr>
          <w:rFonts w:ascii="Book Antiqua" w:hAnsi="Book Antiqua" w:cs="Times New Roman"/>
          <w:noProof w:val="0"/>
          <w:color w:val="0070C0"/>
          <w:sz w:val="8"/>
          <w:szCs w:val="8"/>
        </w:rPr>
      </w:pPr>
    </w:p>
    <w:p w:rsidR="006A44B7" w:rsidRPr="0066304E" w:rsidRDefault="006A44B7" w:rsidP="006A44B7">
      <w:pPr>
        <w:bidi w:val="0"/>
        <w:rPr>
          <w:rFonts w:ascii="Book Antiqua" w:hAnsi="Book Antiqua" w:cs="Times New Roman"/>
          <w:noProof w:val="0"/>
          <w:color w:val="0070C0"/>
          <w:sz w:val="8"/>
          <w:szCs w:val="8"/>
        </w:rPr>
      </w:pPr>
    </w:p>
    <w:p w:rsidR="0066304E" w:rsidRDefault="00031DFB" w:rsidP="0023364B">
      <w:pPr>
        <w:autoSpaceDE w:val="0"/>
        <w:autoSpaceDN w:val="0"/>
        <w:bidi w:val="0"/>
        <w:adjustRightInd w:val="0"/>
        <w:spacing w:after="240" w:line="276" w:lineRule="auto"/>
        <w:jc w:val="both"/>
        <w:rPr>
          <w:rFonts w:ascii="Book Antiqua" w:hAnsi="Book Antiqua" w:cs="Times New Roman"/>
          <w:noProof w:val="0"/>
          <w:sz w:val="26"/>
          <w:szCs w:val="26"/>
        </w:rPr>
      </w:pPr>
      <w:r>
        <w:rPr>
          <w:rFonts w:ascii="Book Antiqua" w:hAnsi="Book Antiqua" w:cs="Times New Roman"/>
          <w:noProof w:val="0"/>
          <w:sz w:val="26"/>
          <w:szCs w:val="26"/>
        </w:rPr>
        <w:t>Cinq</w:t>
      </w:r>
      <w:r w:rsidR="0066304E" w:rsidRPr="008E381E">
        <w:rPr>
          <w:rFonts w:ascii="Book Antiqua" w:hAnsi="Book Antiqua" w:cs="Times New Roman"/>
          <w:noProof w:val="0"/>
          <w:sz w:val="26"/>
          <w:szCs w:val="26"/>
        </w:rPr>
        <w:t xml:space="preserve"> régions du Royaume </w:t>
      </w:r>
      <w:r w:rsidR="0066304E">
        <w:rPr>
          <w:rFonts w:ascii="Book Antiqua" w:hAnsi="Book Antiqua" w:cs="Times New Roman"/>
          <w:noProof w:val="0"/>
          <w:sz w:val="26"/>
          <w:szCs w:val="26"/>
        </w:rPr>
        <w:t xml:space="preserve">abritent </w:t>
      </w:r>
      <w:r>
        <w:rPr>
          <w:rFonts w:ascii="Book Antiqua" w:hAnsi="Book Antiqua" w:cs="Times New Roman"/>
          <w:noProof w:val="0"/>
          <w:sz w:val="26"/>
          <w:szCs w:val="26"/>
        </w:rPr>
        <w:t>72,5</w:t>
      </w:r>
      <w:r w:rsidR="00AA0629">
        <w:rPr>
          <w:rFonts w:ascii="Book Antiqua" w:hAnsi="Book Antiqua" w:cs="Times New Roman"/>
          <w:noProof w:val="0"/>
          <w:sz w:val="26"/>
          <w:szCs w:val="26"/>
        </w:rPr>
        <w:t xml:space="preserve">% de l’ensemble </w:t>
      </w:r>
      <w:r w:rsidR="0066304E">
        <w:rPr>
          <w:rFonts w:ascii="Book Antiqua" w:hAnsi="Book Antiqua" w:cs="Times New Roman"/>
          <w:noProof w:val="0"/>
          <w:sz w:val="26"/>
          <w:szCs w:val="26"/>
        </w:rPr>
        <w:t>des actifsâgés de 15 ans et plus sur le territoire national</w:t>
      </w:r>
      <w:r w:rsidR="0066304E" w:rsidRPr="008E381E">
        <w:rPr>
          <w:rFonts w:ascii="Book Antiqua" w:hAnsi="Book Antiqua" w:cs="Times New Roman"/>
          <w:noProof w:val="0"/>
          <w:sz w:val="26"/>
          <w:szCs w:val="26"/>
        </w:rPr>
        <w:t xml:space="preserve">. </w:t>
      </w:r>
      <w:r w:rsidR="00B8657C">
        <w:rPr>
          <w:rFonts w:ascii="Book Antiqua" w:hAnsi="Book Antiqua" w:cs="Times New Roman"/>
          <w:noProof w:val="0"/>
          <w:sz w:val="26"/>
          <w:szCs w:val="26"/>
        </w:rPr>
        <w:t xml:space="preserve">La région de </w:t>
      </w:r>
      <w:r w:rsidR="00C8197B" w:rsidRPr="008E381E">
        <w:rPr>
          <w:rFonts w:ascii="Book Antiqua" w:hAnsi="Book Antiqua" w:cs="Times New Roman"/>
          <w:noProof w:val="0"/>
          <w:sz w:val="26"/>
          <w:szCs w:val="26"/>
        </w:rPr>
        <w:t xml:space="preserve">Casablanca-Settat </w:t>
      </w:r>
      <w:r w:rsidR="0066304E" w:rsidRPr="008E381E">
        <w:rPr>
          <w:rFonts w:ascii="Book Antiqua" w:hAnsi="Book Antiqua" w:cs="Times New Roman"/>
          <w:noProof w:val="0"/>
          <w:sz w:val="26"/>
          <w:szCs w:val="26"/>
        </w:rPr>
        <w:t xml:space="preserve">vient </w:t>
      </w:r>
      <w:r w:rsidR="00C8197B">
        <w:rPr>
          <w:rFonts w:ascii="Book Antiqua" w:hAnsi="Book Antiqua" w:cs="Times New Roman"/>
          <w:noProof w:val="0"/>
          <w:sz w:val="26"/>
          <w:szCs w:val="26"/>
        </w:rPr>
        <w:t>en</w:t>
      </w:r>
      <w:r w:rsidRPr="008E381E">
        <w:rPr>
          <w:rFonts w:ascii="Book Antiqua" w:hAnsi="Book Antiqua" w:cs="Times New Roman"/>
          <w:noProof w:val="0"/>
          <w:sz w:val="26"/>
          <w:szCs w:val="26"/>
        </w:rPr>
        <w:t>premi</w:t>
      </w:r>
      <w:r>
        <w:rPr>
          <w:rFonts w:ascii="Book Antiqua" w:hAnsi="Book Antiqua" w:cs="Times New Roman"/>
          <w:noProof w:val="0"/>
          <w:sz w:val="26"/>
          <w:szCs w:val="26"/>
        </w:rPr>
        <w:t>è</w:t>
      </w:r>
      <w:r w:rsidRPr="008E381E">
        <w:rPr>
          <w:rFonts w:ascii="Book Antiqua" w:hAnsi="Book Antiqua" w:cs="Times New Roman"/>
          <w:noProof w:val="0"/>
          <w:sz w:val="26"/>
          <w:szCs w:val="26"/>
        </w:rPr>
        <w:t>r</w:t>
      </w:r>
      <w:r>
        <w:rPr>
          <w:rFonts w:ascii="Book Antiqua" w:hAnsi="Book Antiqua" w:cs="Times New Roman"/>
          <w:noProof w:val="0"/>
          <w:sz w:val="26"/>
          <w:szCs w:val="26"/>
        </w:rPr>
        <w:t xml:space="preserve">eposition </w:t>
      </w:r>
      <w:r w:rsidR="0066304E" w:rsidRPr="008E381E">
        <w:rPr>
          <w:rFonts w:ascii="Book Antiqua" w:hAnsi="Book Antiqua" w:cs="Times New Roman"/>
          <w:noProof w:val="0"/>
          <w:sz w:val="26"/>
          <w:szCs w:val="26"/>
        </w:rPr>
        <w:t xml:space="preserve">avec </w:t>
      </w:r>
      <w:r w:rsidR="0066304E">
        <w:rPr>
          <w:rFonts w:ascii="Book Antiqua" w:hAnsi="Book Antiqua" w:cs="Times New Roman"/>
          <w:noProof w:val="0"/>
          <w:sz w:val="26"/>
          <w:szCs w:val="26"/>
        </w:rPr>
        <w:t>22</w:t>
      </w:r>
      <w:r w:rsidR="0066304E" w:rsidRPr="008E381E">
        <w:rPr>
          <w:rFonts w:ascii="Book Antiqua" w:hAnsi="Book Antiqua" w:cs="Times New Roman"/>
          <w:noProof w:val="0"/>
          <w:sz w:val="26"/>
          <w:szCs w:val="26"/>
        </w:rPr>
        <w:t>,</w:t>
      </w:r>
      <w:r>
        <w:rPr>
          <w:rFonts w:ascii="Book Antiqua" w:hAnsi="Book Antiqua" w:cs="Times New Roman"/>
          <w:noProof w:val="0"/>
          <w:sz w:val="26"/>
          <w:szCs w:val="26"/>
        </w:rPr>
        <w:t>7</w:t>
      </w:r>
      <w:r w:rsidR="0066304E" w:rsidRPr="008E381E">
        <w:rPr>
          <w:rFonts w:ascii="Book Antiqua" w:hAnsi="Book Antiqua" w:cs="Times New Roman"/>
          <w:noProof w:val="0"/>
          <w:sz w:val="26"/>
          <w:szCs w:val="26"/>
        </w:rPr>
        <w:t>%</w:t>
      </w:r>
      <w:r w:rsidR="0066304E">
        <w:rPr>
          <w:rFonts w:ascii="Book Antiqua" w:hAnsi="Book Antiqua" w:cs="Times New Roman"/>
          <w:noProof w:val="0"/>
          <w:sz w:val="26"/>
          <w:szCs w:val="26"/>
        </w:rPr>
        <w:t xml:space="preserve"> d’actifs</w:t>
      </w:r>
      <w:r w:rsidR="0066304E" w:rsidRPr="008E381E">
        <w:rPr>
          <w:rFonts w:ascii="Book Antiqua" w:hAnsi="Book Antiqua" w:cs="Times New Roman"/>
          <w:noProof w:val="0"/>
          <w:sz w:val="26"/>
          <w:szCs w:val="26"/>
        </w:rPr>
        <w:t xml:space="preserve">, suivie de </w:t>
      </w:r>
      <w:r w:rsidR="00AA0629" w:rsidRPr="008E381E">
        <w:rPr>
          <w:rFonts w:ascii="Book Antiqua" w:hAnsi="Book Antiqua" w:cs="Times New Roman"/>
          <w:noProof w:val="0"/>
          <w:sz w:val="26"/>
          <w:szCs w:val="26"/>
        </w:rPr>
        <w:t>Marrakech-Safi (</w:t>
      </w:r>
      <w:r w:rsidR="00C8197B">
        <w:rPr>
          <w:rFonts w:ascii="Book Antiqua" w:hAnsi="Book Antiqua" w:cs="Times New Roman"/>
          <w:noProof w:val="0"/>
          <w:sz w:val="26"/>
          <w:szCs w:val="26"/>
        </w:rPr>
        <w:t>14</w:t>
      </w:r>
      <w:r w:rsidR="00AA0629" w:rsidRPr="008E381E">
        <w:rPr>
          <w:rFonts w:ascii="Book Antiqua" w:hAnsi="Book Antiqua" w:cs="Times New Roman"/>
          <w:noProof w:val="0"/>
          <w:sz w:val="26"/>
          <w:szCs w:val="26"/>
        </w:rPr>
        <w:t>%)</w:t>
      </w:r>
      <w:r w:rsidR="00AA0629">
        <w:rPr>
          <w:rFonts w:ascii="Book Antiqua" w:hAnsi="Book Antiqua" w:cs="Times New Roman"/>
          <w:noProof w:val="0"/>
          <w:sz w:val="26"/>
          <w:szCs w:val="26"/>
        </w:rPr>
        <w:t>,</w:t>
      </w:r>
      <w:r w:rsidR="00AA0629" w:rsidRPr="008E381E">
        <w:rPr>
          <w:rFonts w:ascii="Book Antiqua" w:hAnsi="Book Antiqua" w:cs="Times New Roman"/>
          <w:noProof w:val="0"/>
          <w:sz w:val="26"/>
          <w:szCs w:val="26"/>
        </w:rPr>
        <w:t>Rabat-Salé-Kénitra</w:t>
      </w:r>
      <w:r w:rsidR="0066304E" w:rsidRPr="008E381E">
        <w:rPr>
          <w:rFonts w:ascii="Book Antiqua" w:hAnsi="Book Antiqua" w:cs="Times New Roman"/>
          <w:noProof w:val="0"/>
          <w:sz w:val="26"/>
          <w:szCs w:val="26"/>
        </w:rPr>
        <w:t>(</w:t>
      </w:r>
      <w:r w:rsidR="0066304E">
        <w:rPr>
          <w:rFonts w:ascii="Book Antiqua" w:hAnsi="Book Antiqua" w:cs="Times New Roman"/>
          <w:noProof w:val="0"/>
          <w:sz w:val="26"/>
          <w:szCs w:val="26"/>
        </w:rPr>
        <w:t>13,</w:t>
      </w:r>
      <w:r>
        <w:rPr>
          <w:rFonts w:ascii="Book Antiqua" w:hAnsi="Book Antiqua" w:cs="Times New Roman"/>
          <w:noProof w:val="0"/>
          <w:sz w:val="26"/>
          <w:szCs w:val="26"/>
        </w:rPr>
        <w:t>4</w:t>
      </w:r>
      <w:r w:rsidR="0066304E" w:rsidRPr="008E381E">
        <w:rPr>
          <w:rFonts w:ascii="Book Antiqua" w:hAnsi="Book Antiqua" w:cs="Times New Roman"/>
          <w:noProof w:val="0"/>
          <w:sz w:val="26"/>
          <w:szCs w:val="26"/>
        </w:rPr>
        <w:t xml:space="preserve">%), </w:t>
      </w:r>
      <w:r w:rsidR="00C8197B" w:rsidRPr="008E381E">
        <w:rPr>
          <w:rFonts w:ascii="Book Antiqua" w:hAnsi="Book Antiqua" w:cs="Times New Roman"/>
          <w:noProof w:val="0"/>
          <w:sz w:val="26"/>
          <w:szCs w:val="26"/>
        </w:rPr>
        <w:t>Tanger-Tétouan-Al Hoceima (1</w:t>
      </w:r>
      <w:r w:rsidR="00C8197B">
        <w:rPr>
          <w:rFonts w:ascii="Book Antiqua" w:hAnsi="Book Antiqua" w:cs="Times New Roman"/>
          <w:noProof w:val="0"/>
          <w:sz w:val="26"/>
          <w:szCs w:val="26"/>
        </w:rPr>
        <w:t>1,3</w:t>
      </w:r>
      <w:r w:rsidR="00C8197B" w:rsidRPr="008E381E">
        <w:rPr>
          <w:rFonts w:ascii="Book Antiqua" w:hAnsi="Book Antiqua" w:cs="Times New Roman"/>
          <w:noProof w:val="0"/>
          <w:sz w:val="26"/>
          <w:szCs w:val="26"/>
        </w:rPr>
        <w:t>%)</w:t>
      </w:r>
      <w:r w:rsidR="0066304E" w:rsidRPr="008E381E">
        <w:rPr>
          <w:rFonts w:ascii="Book Antiqua" w:hAnsi="Book Antiqua" w:cs="Times New Roman"/>
          <w:noProof w:val="0"/>
          <w:sz w:val="26"/>
          <w:szCs w:val="26"/>
        </w:rPr>
        <w:t>et</w:t>
      </w:r>
      <w:r w:rsidR="00C8197B" w:rsidRPr="008E381E">
        <w:rPr>
          <w:rFonts w:ascii="Book Antiqua" w:hAnsi="Book Antiqua" w:cs="Times New Roman"/>
          <w:noProof w:val="0"/>
          <w:sz w:val="26"/>
          <w:szCs w:val="26"/>
        </w:rPr>
        <w:t>Fès-Meknès (1</w:t>
      </w:r>
      <w:r w:rsidR="00C8197B">
        <w:rPr>
          <w:rFonts w:ascii="Book Antiqua" w:hAnsi="Book Antiqua" w:cs="Times New Roman"/>
          <w:noProof w:val="0"/>
          <w:sz w:val="26"/>
          <w:szCs w:val="26"/>
        </w:rPr>
        <w:t>1</w:t>
      </w:r>
      <w:r w:rsidR="00C8197B" w:rsidRPr="008E381E">
        <w:rPr>
          <w:rFonts w:ascii="Book Antiqua" w:hAnsi="Book Antiqua" w:cs="Times New Roman"/>
          <w:noProof w:val="0"/>
          <w:sz w:val="26"/>
          <w:szCs w:val="26"/>
        </w:rPr>
        <w:t>,</w:t>
      </w:r>
      <w:r>
        <w:rPr>
          <w:rFonts w:ascii="Book Antiqua" w:hAnsi="Book Antiqua" w:cs="Times New Roman"/>
          <w:noProof w:val="0"/>
          <w:sz w:val="26"/>
          <w:szCs w:val="26"/>
        </w:rPr>
        <w:t>2</w:t>
      </w:r>
      <w:r w:rsidR="00C8197B">
        <w:rPr>
          <w:rFonts w:ascii="Book Antiqua" w:hAnsi="Book Antiqua" w:cs="Times New Roman"/>
          <w:noProof w:val="0"/>
          <w:sz w:val="26"/>
          <w:szCs w:val="26"/>
        </w:rPr>
        <w:t>%)</w:t>
      </w:r>
      <w:r w:rsidR="0066304E" w:rsidRPr="008E381E">
        <w:rPr>
          <w:rFonts w:ascii="Book Antiqua" w:hAnsi="Book Antiqua" w:cs="Times New Roman"/>
          <w:noProof w:val="0"/>
          <w:sz w:val="26"/>
          <w:szCs w:val="26"/>
        </w:rPr>
        <w:t>.</w:t>
      </w:r>
    </w:p>
    <w:p w:rsidR="0066304E" w:rsidRDefault="0066304E" w:rsidP="0023364B">
      <w:pPr>
        <w:autoSpaceDE w:val="0"/>
        <w:autoSpaceDN w:val="0"/>
        <w:bidi w:val="0"/>
        <w:adjustRightInd w:val="0"/>
        <w:spacing w:after="240" w:line="276" w:lineRule="auto"/>
        <w:jc w:val="both"/>
        <w:rPr>
          <w:rFonts w:ascii="Book Antiqua" w:hAnsi="Book Antiqua" w:cs="Times New Roman"/>
          <w:noProof w:val="0"/>
          <w:sz w:val="26"/>
          <w:szCs w:val="26"/>
        </w:rPr>
      </w:pPr>
      <w:r>
        <w:rPr>
          <w:rFonts w:ascii="Book Antiqua" w:hAnsi="Book Antiqua" w:cs="Times New Roman"/>
          <w:noProof w:val="0"/>
          <w:sz w:val="26"/>
          <w:szCs w:val="26"/>
        </w:rPr>
        <w:lastRenderedPageBreak/>
        <w:t>Quatre régions affichent des taux d’activité plus élevés que</w:t>
      </w:r>
      <w:r w:rsidRPr="008E381E">
        <w:rPr>
          <w:rFonts w:ascii="Book Antiqua" w:hAnsi="Book Antiqua" w:cs="Times New Roman"/>
          <w:noProof w:val="0"/>
          <w:sz w:val="26"/>
          <w:szCs w:val="26"/>
        </w:rPr>
        <w:t xml:space="preserve">  la  moyenne  nationale(4</w:t>
      </w:r>
      <w:r>
        <w:rPr>
          <w:rFonts w:ascii="Book Antiqua" w:hAnsi="Book Antiqua" w:cs="Times New Roman"/>
          <w:noProof w:val="0"/>
          <w:sz w:val="26"/>
          <w:szCs w:val="26"/>
        </w:rPr>
        <w:t>7</w:t>
      </w:r>
      <w:r w:rsidRPr="008E381E">
        <w:rPr>
          <w:rFonts w:ascii="Book Antiqua" w:hAnsi="Book Antiqua" w:cs="Times New Roman"/>
          <w:noProof w:val="0"/>
          <w:sz w:val="26"/>
          <w:szCs w:val="26"/>
        </w:rPr>
        <w:t>%)</w:t>
      </w:r>
      <w:r>
        <w:rPr>
          <w:rFonts w:ascii="Book Antiqua" w:hAnsi="Book Antiqua" w:cs="Times New Roman"/>
          <w:noProof w:val="0"/>
          <w:sz w:val="26"/>
          <w:szCs w:val="26"/>
        </w:rPr>
        <w:t xml:space="preserve"> ; </w:t>
      </w:r>
      <w:r w:rsidRPr="008E381E">
        <w:rPr>
          <w:rFonts w:ascii="Book Antiqua" w:hAnsi="Book Antiqua" w:cs="Times New Roman"/>
          <w:noProof w:val="0"/>
          <w:sz w:val="26"/>
          <w:szCs w:val="26"/>
        </w:rPr>
        <w:t>Eddakhla-Oued Eddahab (</w:t>
      </w:r>
      <w:r>
        <w:rPr>
          <w:rFonts w:ascii="Book Antiqua" w:hAnsi="Book Antiqua" w:cs="Times New Roman"/>
          <w:noProof w:val="0"/>
          <w:sz w:val="26"/>
          <w:szCs w:val="26"/>
        </w:rPr>
        <w:t>7</w:t>
      </w:r>
      <w:r w:rsidR="00C8197B">
        <w:rPr>
          <w:rFonts w:ascii="Book Antiqua" w:hAnsi="Book Antiqua" w:cs="Times New Roman"/>
          <w:noProof w:val="0"/>
          <w:sz w:val="26"/>
          <w:szCs w:val="26"/>
        </w:rPr>
        <w:t>1</w:t>
      </w:r>
      <w:r w:rsidRPr="008E381E">
        <w:rPr>
          <w:rFonts w:ascii="Book Antiqua" w:hAnsi="Book Antiqua" w:cs="Times New Roman"/>
          <w:noProof w:val="0"/>
          <w:sz w:val="26"/>
          <w:szCs w:val="26"/>
        </w:rPr>
        <w:t>%), Casablanca-Settat (50,</w:t>
      </w:r>
      <w:r>
        <w:rPr>
          <w:rFonts w:ascii="Book Antiqua" w:hAnsi="Book Antiqua" w:cs="Times New Roman"/>
          <w:noProof w:val="0"/>
          <w:sz w:val="26"/>
          <w:szCs w:val="26"/>
        </w:rPr>
        <w:t>8</w:t>
      </w:r>
      <w:r w:rsidRPr="008E381E">
        <w:rPr>
          <w:rFonts w:ascii="Book Antiqua" w:hAnsi="Book Antiqua" w:cs="Times New Roman"/>
          <w:noProof w:val="0"/>
          <w:sz w:val="26"/>
          <w:szCs w:val="26"/>
        </w:rPr>
        <w:t>%), Marrakech-Safi (</w:t>
      </w:r>
      <w:r w:rsidR="00C8197B">
        <w:rPr>
          <w:rFonts w:ascii="Book Antiqua" w:hAnsi="Book Antiqua" w:cs="Times New Roman"/>
          <w:noProof w:val="0"/>
          <w:sz w:val="26"/>
          <w:szCs w:val="26"/>
        </w:rPr>
        <w:t>50</w:t>
      </w:r>
      <w:r w:rsidRPr="008E381E">
        <w:rPr>
          <w:rFonts w:ascii="Book Antiqua" w:hAnsi="Book Antiqua" w:cs="Times New Roman"/>
          <w:noProof w:val="0"/>
          <w:sz w:val="26"/>
          <w:szCs w:val="26"/>
        </w:rPr>
        <w:t>,</w:t>
      </w:r>
      <w:r w:rsidR="00C8197B">
        <w:rPr>
          <w:rFonts w:ascii="Book Antiqua" w:hAnsi="Book Antiqua" w:cs="Times New Roman"/>
          <w:noProof w:val="0"/>
          <w:sz w:val="26"/>
          <w:szCs w:val="26"/>
        </w:rPr>
        <w:t>7</w:t>
      </w:r>
      <w:r w:rsidRPr="008E381E">
        <w:rPr>
          <w:rFonts w:ascii="Book Antiqua" w:hAnsi="Book Antiqua" w:cs="Times New Roman"/>
          <w:noProof w:val="0"/>
          <w:sz w:val="26"/>
          <w:szCs w:val="26"/>
        </w:rPr>
        <w:t xml:space="preserve">%) et </w:t>
      </w:r>
      <w:r w:rsidRPr="00CF2A07">
        <w:rPr>
          <w:rFonts w:ascii="Book Antiqua" w:hAnsi="Book Antiqua" w:cs="Times New Roman"/>
          <w:noProof w:val="0"/>
          <w:sz w:val="26"/>
          <w:szCs w:val="26"/>
        </w:rPr>
        <w:t xml:space="preserve">Tanger-Tétouan-Al Hoceima </w:t>
      </w:r>
      <w:r w:rsidRPr="008E381E">
        <w:rPr>
          <w:rFonts w:ascii="Book Antiqua" w:hAnsi="Book Antiqua" w:cs="Times New Roman"/>
          <w:noProof w:val="0"/>
          <w:sz w:val="26"/>
          <w:szCs w:val="26"/>
        </w:rPr>
        <w:t>(4</w:t>
      </w:r>
      <w:r w:rsidR="00C8197B">
        <w:rPr>
          <w:rFonts w:ascii="Book Antiqua" w:hAnsi="Book Antiqua" w:cs="Times New Roman"/>
          <w:noProof w:val="0"/>
          <w:sz w:val="26"/>
          <w:szCs w:val="26"/>
        </w:rPr>
        <w:t>8</w:t>
      </w:r>
      <w:r w:rsidRPr="008E381E">
        <w:rPr>
          <w:rFonts w:ascii="Book Antiqua" w:hAnsi="Book Antiqua" w:cs="Times New Roman"/>
          <w:noProof w:val="0"/>
          <w:sz w:val="26"/>
          <w:szCs w:val="26"/>
        </w:rPr>
        <w:t>,</w:t>
      </w:r>
      <w:r w:rsidR="00C8197B">
        <w:rPr>
          <w:rFonts w:ascii="Book Antiqua" w:hAnsi="Book Antiqua" w:cs="Times New Roman"/>
          <w:noProof w:val="0"/>
          <w:sz w:val="26"/>
          <w:szCs w:val="26"/>
        </w:rPr>
        <w:t>8</w:t>
      </w:r>
      <w:r w:rsidRPr="008E381E">
        <w:rPr>
          <w:rFonts w:ascii="Book Antiqua" w:hAnsi="Book Antiqua" w:cs="Times New Roman"/>
          <w:noProof w:val="0"/>
          <w:sz w:val="26"/>
          <w:szCs w:val="26"/>
        </w:rPr>
        <w:t xml:space="preserve">%). </w:t>
      </w:r>
      <w:r>
        <w:rPr>
          <w:rFonts w:ascii="Book Antiqua" w:hAnsi="Book Antiqua" w:cs="Times New Roman"/>
          <w:noProof w:val="0"/>
          <w:sz w:val="26"/>
          <w:szCs w:val="26"/>
        </w:rPr>
        <w:t xml:space="preserve">En revanche, les taux les plus </w:t>
      </w:r>
      <w:r w:rsidR="0023364B">
        <w:rPr>
          <w:rFonts w:ascii="Book Antiqua" w:hAnsi="Book Antiqua" w:cs="Times New Roman"/>
          <w:noProof w:val="0"/>
          <w:sz w:val="26"/>
          <w:szCs w:val="26"/>
        </w:rPr>
        <w:t>bas</w:t>
      </w:r>
      <w:r>
        <w:rPr>
          <w:rFonts w:ascii="Book Antiqua" w:hAnsi="Book Antiqua" w:cs="Times New Roman"/>
          <w:noProof w:val="0"/>
          <w:sz w:val="26"/>
          <w:szCs w:val="26"/>
        </w:rPr>
        <w:t xml:space="preserve">sont enregistrés </w:t>
      </w:r>
      <w:r w:rsidR="0023364B">
        <w:rPr>
          <w:rFonts w:ascii="Book Antiqua" w:hAnsi="Book Antiqua" w:cs="Times New Roman"/>
          <w:noProof w:val="0"/>
          <w:sz w:val="26"/>
          <w:szCs w:val="26"/>
        </w:rPr>
        <w:t xml:space="preserve">dans les </w:t>
      </w:r>
      <w:r>
        <w:rPr>
          <w:rFonts w:ascii="Book Antiqua" w:hAnsi="Book Antiqua" w:cs="Times New Roman"/>
          <w:noProof w:val="0"/>
          <w:sz w:val="26"/>
          <w:szCs w:val="26"/>
        </w:rPr>
        <w:t xml:space="preserve">régions </w:t>
      </w:r>
      <w:r w:rsidRPr="008E381E">
        <w:rPr>
          <w:rFonts w:ascii="Book Antiqua" w:hAnsi="Book Antiqua" w:cs="Times New Roman"/>
          <w:noProof w:val="0"/>
          <w:sz w:val="26"/>
          <w:szCs w:val="26"/>
        </w:rPr>
        <w:t>de Laayoune-Sakia El Hamra (</w:t>
      </w:r>
      <w:r w:rsidR="007362C4">
        <w:rPr>
          <w:rFonts w:ascii="Book Antiqua" w:hAnsi="Book Antiqua" w:cs="Times New Roman"/>
          <w:noProof w:val="0"/>
          <w:sz w:val="26"/>
          <w:szCs w:val="26"/>
        </w:rPr>
        <w:t>36</w:t>
      </w:r>
      <w:r w:rsidRPr="008E381E">
        <w:rPr>
          <w:rFonts w:ascii="Book Antiqua" w:hAnsi="Book Antiqua" w:cs="Times New Roman"/>
          <w:noProof w:val="0"/>
          <w:sz w:val="26"/>
          <w:szCs w:val="26"/>
        </w:rPr>
        <w:t>,</w:t>
      </w:r>
      <w:r w:rsidR="007362C4">
        <w:rPr>
          <w:rFonts w:ascii="Book Antiqua" w:hAnsi="Book Antiqua" w:cs="Times New Roman"/>
          <w:noProof w:val="0"/>
          <w:sz w:val="26"/>
          <w:szCs w:val="26"/>
        </w:rPr>
        <w:t>5</w:t>
      </w:r>
      <w:r w:rsidRPr="008E381E">
        <w:rPr>
          <w:rFonts w:ascii="Book Antiqua" w:hAnsi="Book Antiqua" w:cs="Times New Roman"/>
          <w:noProof w:val="0"/>
          <w:sz w:val="26"/>
          <w:szCs w:val="26"/>
        </w:rPr>
        <w:t>%)</w:t>
      </w:r>
      <w:r>
        <w:rPr>
          <w:rFonts w:ascii="Book Antiqua" w:hAnsi="Book Antiqua" w:cs="Times New Roman"/>
          <w:noProof w:val="0"/>
          <w:sz w:val="26"/>
          <w:szCs w:val="26"/>
        </w:rPr>
        <w:t xml:space="preserve"> et de </w:t>
      </w:r>
      <w:r w:rsidR="007362C4" w:rsidRPr="007362C4">
        <w:rPr>
          <w:rFonts w:ascii="Book Antiqua" w:hAnsi="Book Antiqua" w:cs="Times New Roman"/>
          <w:noProof w:val="0"/>
          <w:sz w:val="26"/>
          <w:szCs w:val="26"/>
        </w:rPr>
        <w:t xml:space="preserve">Drâa-Tafilalet </w:t>
      </w:r>
      <w:r w:rsidRPr="008E381E">
        <w:rPr>
          <w:rFonts w:ascii="Book Antiqua" w:hAnsi="Book Antiqua" w:cs="Times New Roman"/>
          <w:noProof w:val="0"/>
          <w:sz w:val="26"/>
          <w:szCs w:val="26"/>
        </w:rPr>
        <w:t>(4</w:t>
      </w:r>
      <w:r w:rsidR="007362C4">
        <w:rPr>
          <w:rFonts w:ascii="Book Antiqua" w:hAnsi="Book Antiqua" w:cs="Times New Roman"/>
          <w:noProof w:val="0"/>
          <w:sz w:val="26"/>
          <w:szCs w:val="26"/>
        </w:rPr>
        <w:t>1</w:t>
      </w:r>
      <w:r w:rsidRPr="008E381E">
        <w:rPr>
          <w:rFonts w:ascii="Book Antiqua" w:hAnsi="Book Antiqua" w:cs="Times New Roman"/>
          <w:noProof w:val="0"/>
          <w:sz w:val="26"/>
          <w:szCs w:val="26"/>
        </w:rPr>
        <w:t>,</w:t>
      </w:r>
      <w:r w:rsidR="007362C4">
        <w:rPr>
          <w:rFonts w:ascii="Book Antiqua" w:hAnsi="Book Antiqua" w:cs="Times New Roman"/>
          <w:noProof w:val="0"/>
          <w:sz w:val="26"/>
          <w:szCs w:val="26"/>
        </w:rPr>
        <w:t>9</w:t>
      </w:r>
      <w:r w:rsidRPr="008E381E">
        <w:rPr>
          <w:rFonts w:ascii="Book Antiqua" w:hAnsi="Book Antiqua" w:cs="Times New Roman"/>
          <w:noProof w:val="0"/>
          <w:sz w:val="26"/>
          <w:szCs w:val="26"/>
        </w:rPr>
        <w:t>%).</w:t>
      </w:r>
    </w:p>
    <w:p w:rsidR="0066304E" w:rsidRDefault="00216D17" w:rsidP="006916D1">
      <w:pPr>
        <w:autoSpaceDE w:val="0"/>
        <w:autoSpaceDN w:val="0"/>
        <w:bidi w:val="0"/>
        <w:adjustRightInd w:val="0"/>
        <w:jc w:val="center"/>
        <w:rPr>
          <w:rFonts w:ascii="Book Antiqua" w:hAnsi="Book Antiqua" w:cs="Times New Roman"/>
          <w:b/>
          <w:bCs/>
          <w:noProof w:val="0"/>
          <w:sz w:val="24"/>
          <w:szCs w:val="24"/>
        </w:rPr>
      </w:pPr>
      <w:r>
        <w:rPr>
          <w:rFonts w:ascii="Book Antiqua" w:hAnsi="Book Antiqua" w:cs="Times New Roman"/>
          <w:b/>
          <w:bCs/>
          <w:noProof w:val="0"/>
          <w:sz w:val="24"/>
          <w:szCs w:val="24"/>
        </w:rPr>
        <w:t>Figure 1</w:t>
      </w:r>
      <w:r w:rsidR="0066304E" w:rsidRPr="00E94782">
        <w:rPr>
          <w:rFonts w:ascii="Book Antiqua" w:hAnsi="Book Antiqua" w:cs="Times New Roman"/>
          <w:b/>
          <w:bCs/>
          <w:noProof w:val="0"/>
          <w:sz w:val="24"/>
          <w:szCs w:val="24"/>
        </w:rPr>
        <w:t> : Taux d’activité selon les régions et le milieu de résidence (en%)</w:t>
      </w:r>
    </w:p>
    <w:p w:rsidR="006916D1" w:rsidRPr="006916D1" w:rsidRDefault="006916D1" w:rsidP="006916D1">
      <w:pPr>
        <w:autoSpaceDE w:val="0"/>
        <w:autoSpaceDN w:val="0"/>
        <w:bidi w:val="0"/>
        <w:adjustRightInd w:val="0"/>
        <w:jc w:val="center"/>
        <w:rPr>
          <w:rFonts w:ascii="Book Antiqua" w:hAnsi="Book Antiqua" w:cs="Times New Roman"/>
          <w:b/>
          <w:bCs/>
          <w:noProof w:val="0"/>
          <w:sz w:val="8"/>
          <w:szCs w:val="8"/>
        </w:rPr>
      </w:pPr>
    </w:p>
    <w:p w:rsidR="0066304E" w:rsidRPr="00EA2710" w:rsidRDefault="0066304E" w:rsidP="0066304E">
      <w:pPr>
        <w:autoSpaceDE w:val="0"/>
        <w:autoSpaceDN w:val="0"/>
        <w:bidi w:val="0"/>
        <w:adjustRightInd w:val="0"/>
        <w:jc w:val="center"/>
        <w:rPr>
          <w:sz w:val="8"/>
          <w:szCs w:val="8"/>
        </w:rPr>
      </w:pPr>
    </w:p>
    <w:p w:rsidR="0066304E" w:rsidRDefault="00671F15" w:rsidP="0066304E">
      <w:pPr>
        <w:jc w:val="right"/>
      </w:pPr>
      <w:r w:rsidRPr="00671F15">
        <w:rPr>
          <w:rtl/>
        </w:rPr>
        <w:drawing>
          <wp:inline distT="0" distB="0" distL="0" distR="0">
            <wp:extent cx="5972810" cy="2444750"/>
            <wp:effectExtent l="19050" t="0" r="27940" b="0"/>
            <wp:docPr id="2" name="Graphiqu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6A44B7" w:rsidRPr="006A44B7" w:rsidRDefault="006A44B7" w:rsidP="0066304E">
      <w:pPr>
        <w:jc w:val="right"/>
        <w:rPr>
          <w:sz w:val="8"/>
          <w:szCs w:val="8"/>
        </w:rPr>
      </w:pPr>
    </w:p>
    <w:p w:rsidR="0066304E" w:rsidRDefault="0066304E" w:rsidP="0018257C">
      <w:pPr>
        <w:jc w:val="right"/>
        <w:rPr>
          <w:sz w:val="16"/>
          <w:szCs w:val="16"/>
        </w:rPr>
      </w:pPr>
      <w:r w:rsidRPr="005B3E54">
        <w:rPr>
          <w:sz w:val="16"/>
          <w:szCs w:val="16"/>
        </w:rPr>
        <w:t>*</w:t>
      </w:r>
      <w:r w:rsidR="006A44B7">
        <w:rPr>
          <w:sz w:val="16"/>
          <w:szCs w:val="16"/>
        </w:rPr>
        <w:t> : I</w:t>
      </w:r>
      <w:r w:rsidRPr="005B3E54">
        <w:rPr>
          <w:sz w:val="16"/>
          <w:szCs w:val="16"/>
        </w:rPr>
        <w:t xml:space="preserve">nformation non significative </w:t>
      </w:r>
      <w:r w:rsidR="0018257C">
        <w:rPr>
          <w:sz w:val="16"/>
          <w:szCs w:val="16"/>
        </w:rPr>
        <w:t xml:space="preserve">pour le </w:t>
      </w:r>
      <w:r w:rsidRPr="005B3E54">
        <w:rPr>
          <w:sz w:val="16"/>
          <w:szCs w:val="16"/>
        </w:rPr>
        <w:t>milieu rural</w:t>
      </w:r>
    </w:p>
    <w:p w:rsidR="00C8197B" w:rsidRPr="006A44B7" w:rsidRDefault="00C8197B" w:rsidP="0066304E">
      <w:pPr>
        <w:jc w:val="right"/>
        <w:rPr>
          <w:sz w:val="16"/>
          <w:szCs w:val="16"/>
        </w:rPr>
      </w:pPr>
    </w:p>
    <w:p w:rsidR="0066304E" w:rsidRPr="008E381E" w:rsidRDefault="002366AA" w:rsidP="0023364B">
      <w:pPr>
        <w:bidi w:val="0"/>
        <w:ind w:left="116" w:right="76"/>
        <w:jc w:val="both"/>
        <w:rPr>
          <w:rFonts w:ascii="Book Antiqua" w:hAnsi="Book Antiqua" w:cs="Times New Roman"/>
          <w:noProof w:val="0"/>
          <w:sz w:val="26"/>
          <w:szCs w:val="26"/>
        </w:rPr>
      </w:pPr>
      <w:r>
        <w:rPr>
          <w:rFonts w:ascii="Book Antiqua" w:hAnsi="Book Antiqua" w:cs="Times New Roman"/>
          <w:noProof w:val="0"/>
          <w:sz w:val="26"/>
          <w:szCs w:val="26"/>
        </w:rPr>
        <w:t>Les trois quarts des chômeurs (74,1%) sont concentrés dans c</w:t>
      </w:r>
      <w:r w:rsidR="00031DFB">
        <w:rPr>
          <w:rFonts w:ascii="Book Antiqua" w:hAnsi="Book Antiqua" w:cs="Times New Roman"/>
          <w:noProof w:val="0"/>
          <w:sz w:val="26"/>
          <w:szCs w:val="26"/>
        </w:rPr>
        <w:t>inq</w:t>
      </w:r>
      <w:r w:rsidR="0066304E" w:rsidRPr="008E381E">
        <w:rPr>
          <w:rFonts w:ascii="Book Antiqua" w:hAnsi="Book Antiqua" w:cs="Times New Roman"/>
          <w:noProof w:val="0"/>
          <w:sz w:val="26"/>
          <w:szCs w:val="26"/>
        </w:rPr>
        <w:t xml:space="preserve"> régions du Royaume</w:t>
      </w:r>
      <w:r w:rsidR="0066304E">
        <w:rPr>
          <w:rFonts w:ascii="Book Antiqua" w:hAnsi="Book Antiqua" w:cs="Times New Roman"/>
          <w:noProof w:val="0"/>
          <w:sz w:val="26"/>
          <w:szCs w:val="26"/>
        </w:rPr>
        <w:t xml:space="preserve">; </w:t>
      </w:r>
      <w:r w:rsidR="0066304E" w:rsidRPr="008E381E">
        <w:rPr>
          <w:rFonts w:ascii="Book Antiqua" w:hAnsi="Book Antiqua" w:cs="Times New Roman"/>
          <w:noProof w:val="0"/>
          <w:sz w:val="26"/>
          <w:szCs w:val="26"/>
        </w:rPr>
        <w:t xml:space="preserve">Casablanca-Settat vient en  première  position  avec </w:t>
      </w:r>
      <w:r w:rsidR="0066304E">
        <w:rPr>
          <w:rFonts w:ascii="Book Antiqua" w:hAnsi="Book Antiqua" w:cs="Times New Roman"/>
          <w:noProof w:val="0"/>
          <w:sz w:val="26"/>
          <w:szCs w:val="26"/>
        </w:rPr>
        <w:t>24</w:t>
      </w:r>
      <w:r w:rsidR="0066304E" w:rsidRPr="008E381E">
        <w:rPr>
          <w:rFonts w:ascii="Book Antiqua" w:hAnsi="Book Antiqua" w:cs="Times New Roman"/>
          <w:noProof w:val="0"/>
          <w:sz w:val="26"/>
          <w:szCs w:val="26"/>
        </w:rPr>
        <w:t>%</w:t>
      </w:r>
      <w:r w:rsidR="0066304E">
        <w:rPr>
          <w:rFonts w:ascii="Book Antiqua" w:hAnsi="Book Antiqua" w:cs="Times New Roman"/>
          <w:noProof w:val="0"/>
          <w:sz w:val="26"/>
          <w:szCs w:val="26"/>
        </w:rPr>
        <w:t xml:space="preserve"> de chômeurs</w:t>
      </w:r>
      <w:r w:rsidR="0066304E" w:rsidRPr="008E381E">
        <w:rPr>
          <w:rFonts w:ascii="Book Antiqua" w:hAnsi="Book Antiqua" w:cs="Times New Roman"/>
          <w:noProof w:val="0"/>
          <w:sz w:val="26"/>
          <w:szCs w:val="26"/>
        </w:rPr>
        <w:t>, suivie de Rabat-Salé-Kénitra (</w:t>
      </w:r>
      <w:r w:rsidR="00AC07DF">
        <w:rPr>
          <w:rFonts w:ascii="Book Antiqua" w:hAnsi="Book Antiqua" w:cs="Times New Roman"/>
          <w:noProof w:val="0"/>
          <w:sz w:val="26"/>
          <w:szCs w:val="26"/>
        </w:rPr>
        <w:t>16,3</w:t>
      </w:r>
      <w:r w:rsidR="0066304E" w:rsidRPr="008E381E">
        <w:rPr>
          <w:rFonts w:ascii="Book Antiqua" w:hAnsi="Book Antiqua" w:cs="Times New Roman"/>
          <w:noProof w:val="0"/>
          <w:sz w:val="26"/>
          <w:szCs w:val="26"/>
        </w:rPr>
        <w:t>%), Fès-Meknès (1</w:t>
      </w:r>
      <w:r w:rsidR="0066304E">
        <w:rPr>
          <w:rFonts w:ascii="Book Antiqua" w:hAnsi="Book Antiqua" w:cs="Times New Roman"/>
          <w:noProof w:val="0"/>
          <w:sz w:val="26"/>
          <w:szCs w:val="26"/>
        </w:rPr>
        <w:t>1</w:t>
      </w:r>
      <w:r w:rsidR="0066304E" w:rsidRPr="008E381E">
        <w:rPr>
          <w:rFonts w:ascii="Book Antiqua" w:hAnsi="Book Antiqua" w:cs="Times New Roman"/>
          <w:noProof w:val="0"/>
          <w:sz w:val="26"/>
          <w:szCs w:val="26"/>
        </w:rPr>
        <w:t>,</w:t>
      </w:r>
      <w:r w:rsidR="00AC07DF">
        <w:rPr>
          <w:rFonts w:ascii="Book Antiqua" w:hAnsi="Book Antiqua" w:cs="Times New Roman"/>
          <w:noProof w:val="0"/>
          <w:sz w:val="26"/>
          <w:szCs w:val="26"/>
        </w:rPr>
        <w:t>5</w:t>
      </w:r>
      <w:r w:rsidR="0066304E" w:rsidRPr="008E381E">
        <w:rPr>
          <w:rFonts w:ascii="Book Antiqua" w:hAnsi="Book Antiqua" w:cs="Times New Roman"/>
          <w:noProof w:val="0"/>
          <w:sz w:val="26"/>
          <w:szCs w:val="26"/>
        </w:rPr>
        <w:t>%), Marrakech-Safi (</w:t>
      </w:r>
      <w:r w:rsidR="00AC07DF">
        <w:rPr>
          <w:rFonts w:ascii="Book Antiqua" w:hAnsi="Book Antiqua" w:cs="Times New Roman"/>
          <w:noProof w:val="0"/>
          <w:sz w:val="26"/>
          <w:szCs w:val="26"/>
        </w:rPr>
        <w:t>11</w:t>
      </w:r>
      <w:r w:rsidR="0066304E" w:rsidRPr="008E381E">
        <w:rPr>
          <w:rFonts w:ascii="Book Antiqua" w:hAnsi="Book Antiqua" w:cs="Times New Roman"/>
          <w:noProof w:val="0"/>
          <w:sz w:val="26"/>
          <w:szCs w:val="26"/>
        </w:rPr>
        <w:t>,</w:t>
      </w:r>
      <w:r w:rsidR="00AC07DF">
        <w:rPr>
          <w:rFonts w:ascii="Book Antiqua" w:hAnsi="Book Antiqua" w:cs="Times New Roman"/>
          <w:noProof w:val="0"/>
          <w:sz w:val="26"/>
          <w:szCs w:val="26"/>
        </w:rPr>
        <w:t>3</w:t>
      </w:r>
      <w:r w:rsidR="0066304E" w:rsidRPr="008E381E">
        <w:rPr>
          <w:rFonts w:ascii="Book Antiqua" w:hAnsi="Book Antiqua" w:cs="Times New Roman"/>
          <w:noProof w:val="0"/>
          <w:sz w:val="26"/>
          <w:szCs w:val="26"/>
        </w:rPr>
        <w:t xml:space="preserve">%) et </w:t>
      </w:r>
      <w:r w:rsidR="00AC07DF" w:rsidRPr="008E381E">
        <w:rPr>
          <w:rFonts w:ascii="Book Antiqua" w:hAnsi="Book Antiqua" w:cs="Times New Roman"/>
          <w:noProof w:val="0"/>
          <w:sz w:val="26"/>
          <w:szCs w:val="26"/>
        </w:rPr>
        <w:t xml:space="preserve">l’Oriental </w:t>
      </w:r>
      <w:r w:rsidR="0066304E" w:rsidRPr="008E381E">
        <w:rPr>
          <w:rFonts w:ascii="Book Antiqua" w:hAnsi="Book Antiqua" w:cs="Times New Roman"/>
          <w:noProof w:val="0"/>
          <w:sz w:val="26"/>
          <w:szCs w:val="26"/>
        </w:rPr>
        <w:t>(</w:t>
      </w:r>
      <w:r w:rsidR="00AC07DF">
        <w:rPr>
          <w:rFonts w:ascii="Book Antiqua" w:hAnsi="Book Antiqua" w:cs="Times New Roman"/>
          <w:noProof w:val="0"/>
          <w:sz w:val="26"/>
          <w:szCs w:val="26"/>
        </w:rPr>
        <w:t>11</w:t>
      </w:r>
      <w:r w:rsidR="0066304E" w:rsidRPr="008E381E">
        <w:rPr>
          <w:rFonts w:ascii="Book Antiqua" w:hAnsi="Book Antiqua" w:cs="Times New Roman"/>
          <w:noProof w:val="0"/>
          <w:sz w:val="26"/>
          <w:szCs w:val="26"/>
        </w:rPr>
        <w:t>,</w:t>
      </w:r>
      <w:r w:rsidR="00AC07DF">
        <w:rPr>
          <w:rFonts w:ascii="Book Antiqua" w:hAnsi="Book Antiqua" w:cs="Times New Roman"/>
          <w:noProof w:val="0"/>
          <w:sz w:val="26"/>
          <w:szCs w:val="26"/>
        </w:rPr>
        <w:t>2</w:t>
      </w:r>
      <w:r w:rsidR="0066304E" w:rsidRPr="008E381E">
        <w:rPr>
          <w:rFonts w:ascii="Book Antiqua" w:hAnsi="Book Antiqua" w:cs="Times New Roman"/>
          <w:noProof w:val="0"/>
          <w:sz w:val="26"/>
          <w:szCs w:val="26"/>
        </w:rPr>
        <w:t>%).</w:t>
      </w:r>
    </w:p>
    <w:p w:rsidR="0066304E" w:rsidRPr="00E6510E" w:rsidRDefault="0066304E" w:rsidP="0066304E">
      <w:pPr>
        <w:bidi w:val="0"/>
        <w:ind w:left="116" w:right="76"/>
        <w:jc w:val="both"/>
        <w:rPr>
          <w:rFonts w:ascii="Book Antiqua" w:hAnsi="Book Antiqua" w:cs="Times New Roman"/>
          <w:noProof w:val="0"/>
          <w:sz w:val="8"/>
          <w:szCs w:val="8"/>
        </w:rPr>
      </w:pPr>
    </w:p>
    <w:p w:rsidR="0018257C" w:rsidRPr="00E87D98" w:rsidRDefault="0066304E" w:rsidP="00E87D98">
      <w:pPr>
        <w:bidi w:val="0"/>
        <w:ind w:left="116" w:right="76"/>
        <w:jc w:val="both"/>
        <w:rPr>
          <w:rFonts w:ascii="Book Antiqua" w:hAnsi="Book Antiqua" w:cs="Times New Roman"/>
          <w:noProof w:val="0"/>
          <w:sz w:val="26"/>
          <w:szCs w:val="26"/>
        </w:rPr>
      </w:pPr>
      <w:r w:rsidRPr="008E381E">
        <w:rPr>
          <w:rFonts w:ascii="Book Antiqua" w:hAnsi="Book Antiqua" w:cs="Times New Roman"/>
          <w:noProof w:val="0"/>
          <w:sz w:val="26"/>
          <w:szCs w:val="26"/>
        </w:rPr>
        <w:t xml:space="preserve">Les </w:t>
      </w:r>
      <w:r w:rsidR="0023364B">
        <w:rPr>
          <w:rFonts w:ascii="Book Antiqua" w:hAnsi="Book Antiqua" w:cs="Times New Roman"/>
          <w:noProof w:val="0"/>
          <w:sz w:val="26"/>
          <w:szCs w:val="26"/>
        </w:rPr>
        <w:t>taux</w:t>
      </w:r>
      <w:r w:rsidRPr="008E381E">
        <w:rPr>
          <w:rFonts w:ascii="Book Antiqua" w:hAnsi="Book Antiqua" w:cs="Times New Roman"/>
          <w:noProof w:val="0"/>
          <w:sz w:val="26"/>
          <w:szCs w:val="26"/>
        </w:rPr>
        <w:t xml:space="preserve"> de chômage les plus élevés sont observés dans les régions de </w:t>
      </w:r>
      <w:r w:rsidR="00AC07DF" w:rsidRPr="00AC07DF">
        <w:rPr>
          <w:rFonts w:ascii="Book Antiqua" w:hAnsi="Book Antiqua" w:cs="Times New Roman"/>
          <w:noProof w:val="0"/>
          <w:sz w:val="26"/>
          <w:szCs w:val="26"/>
        </w:rPr>
        <w:t>Laayoune-Sakia El Hamra</w:t>
      </w:r>
      <w:r w:rsidRPr="008E381E">
        <w:rPr>
          <w:rFonts w:ascii="Book Antiqua" w:hAnsi="Book Antiqua" w:cs="Times New Roman"/>
          <w:noProof w:val="0"/>
          <w:sz w:val="26"/>
          <w:szCs w:val="26"/>
        </w:rPr>
        <w:t xml:space="preserve"> (1</w:t>
      </w:r>
      <w:r>
        <w:rPr>
          <w:rFonts w:ascii="Book Antiqua" w:hAnsi="Book Antiqua" w:cs="Times New Roman"/>
          <w:noProof w:val="0"/>
          <w:sz w:val="26"/>
          <w:szCs w:val="26"/>
        </w:rPr>
        <w:t>9</w:t>
      </w:r>
      <w:r w:rsidRPr="008E381E">
        <w:rPr>
          <w:rFonts w:ascii="Book Antiqua" w:hAnsi="Book Antiqua" w:cs="Times New Roman"/>
          <w:noProof w:val="0"/>
          <w:sz w:val="26"/>
          <w:szCs w:val="26"/>
        </w:rPr>
        <w:t>%) et de l’Oriental (1</w:t>
      </w:r>
      <w:r w:rsidR="00AC07DF">
        <w:rPr>
          <w:rFonts w:ascii="Book Antiqua" w:hAnsi="Book Antiqua" w:cs="Times New Roman"/>
          <w:noProof w:val="0"/>
          <w:sz w:val="26"/>
          <w:szCs w:val="26"/>
        </w:rPr>
        <w:t>5</w:t>
      </w:r>
      <w:r w:rsidRPr="008E381E">
        <w:rPr>
          <w:rFonts w:ascii="Book Antiqua" w:hAnsi="Book Antiqua" w:cs="Times New Roman"/>
          <w:noProof w:val="0"/>
          <w:sz w:val="26"/>
          <w:szCs w:val="26"/>
        </w:rPr>
        <w:t>,</w:t>
      </w:r>
      <w:r w:rsidR="00AC07DF">
        <w:rPr>
          <w:rFonts w:ascii="Book Antiqua" w:hAnsi="Book Antiqua" w:cs="Times New Roman"/>
          <w:noProof w:val="0"/>
          <w:sz w:val="26"/>
          <w:szCs w:val="26"/>
        </w:rPr>
        <w:t>4</w:t>
      </w:r>
      <w:r w:rsidRPr="008E381E">
        <w:rPr>
          <w:rFonts w:ascii="Book Antiqua" w:hAnsi="Book Antiqua" w:cs="Times New Roman"/>
          <w:noProof w:val="0"/>
          <w:sz w:val="26"/>
          <w:szCs w:val="26"/>
        </w:rPr>
        <w:t xml:space="preserve">%). </w:t>
      </w:r>
      <w:r>
        <w:rPr>
          <w:rFonts w:ascii="Book Antiqua" w:hAnsi="Book Antiqua" w:cs="Times New Roman"/>
          <w:noProof w:val="0"/>
          <w:sz w:val="26"/>
          <w:szCs w:val="26"/>
        </w:rPr>
        <w:t xml:space="preserve">Avec moins d’acuité, quatre </w:t>
      </w:r>
      <w:r w:rsidRPr="008E381E">
        <w:rPr>
          <w:rFonts w:ascii="Book Antiqua" w:hAnsi="Book Antiqua" w:cs="Times New Roman"/>
          <w:noProof w:val="0"/>
          <w:sz w:val="26"/>
          <w:szCs w:val="26"/>
        </w:rPr>
        <w:t xml:space="preserve">autres régions </w:t>
      </w:r>
      <w:r>
        <w:rPr>
          <w:rFonts w:ascii="Book Antiqua" w:hAnsi="Book Antiqua" w:cs="Times New Roman"/>
          <w:noProof w:val="0"/>
          <w:sz w:val="26"/>
          <w:szCs w:val="26"/>
        </w:rPr>
        <w:t>dépassent la moyenne nationale (</w:t>
      </w:r>
      <w:r w:rsidR="008B3011">
        <w:rPr>
          <w:rFonts w:ascii="Book Antiqua" w:hAnsi="Book Antiqua" w:cs="Times New Roman"/>
          <w:noProof w:val="0"/>
          <w:sz w:val="26"/>
          <w:szCs w:val="26"/>
        </w:rPr>
        <w:t>9</w:t>
      </w:r>
      <w:r>
        <w:rPr>
          <w:rFonts w:ascii="Book Antiqua" w:hAnsi="Book Antiqua" w:cs="Times New Roman"/>
          <w:noProof w:val="0"/>
          <w:sz w:val="26"/>
          <w:szCs w:val="26"/>
        </w:rPr>
        <w:t>,</w:t>
      </w:r>
      <w:r w:rsidR="008B3011">
        <w:rPr>
          <w:rFonts w:ascii="Book Antiqua" w:hAnsi="Book Antiqua" w:cs="Times New Roman"/>
          <w:noProof w:val="0"/>
          <w:sz w:val="26"/>
          <w:szCs w:val="26"/>
        </w:rPr>
        <w:t>1</w:t>
      </w:r>
      <w:r>
        <w:rPr>
          <w:rFonts w:ascii="Book Antiqua" w:hAnsi="Book Antiqua" w:cs="Times New Roman"/>
          <w:noProof w:val="0"/>
          <w:sz w:val="26"/>
          <w:szCs w:val="26"/>
        </w:rPr>
        <w:t xml:space="preserve">%) </w:t>
      </w:r>
      <w:r w:rsidRPr="008E381E">
        <w:rPr>
          <w:rFonts w:ascii="Book Antiqua" w:hAnsi="Book Antiqua" w:cs="Times New Roman"/>
          <w:noProof w:val="0"/>
          <w:sz w:val="26"/>
          <w:szCs w:val="26"/>
        </w:rPr>
        <w:t xml:space="preserve">à savoir </w:t>
      </w:r>
      <w:r w:rsidR="00AC07DF" w:rsidRPr="00AC07DF">
        <w:rPr>
          <w:rFonts w:ascii="Book Antiqua" w:hAnsi="Book Antiqua" w:cs="Times New Roman"/>
          <w:noProof w:val="0"/>
          <w:sz w:val="26"/>
          <w:szCs w:val="26"/>
        </w:rPr>
        <w:t>Guelmim-Oued Noun</w:t>
      </w:r>
      <w:r w:rsidRPr="008E381E">
        <w:rPr>
          <w:rFonts w:ascii="Book Antiqua" w:hAnsi="Book Antiqua" w:cs="Times New Roman"/>
          <w:noProof w:val="0"/>
          <w:sz w:val="26"/>
          <w:szCs w:val="26"/>
        </w:rPr>
        <w:t xml:space="preserve"> (</w:t>
      </w:r>
      <w:r w:rsidR="00AC07DF">
        <w:rPr>
          <w:rFonts w:ascii="Book Antiqua" w:hAnsi="Book Antiqua" w:cs="Times New Roman"/>
          <w:noProof w:val="0"/>
          <w:sz w:val="26"/>
          <w:szCs w:val="26"/>
        </w:rPr>
        <w:t>12,9</w:t>
      </w:r>
      <w:r w:rsidRPr="008E381E">
        <w:rPr>
          <w:rFonts w:ascii="Book Antiqua" w:hAnsi="Book Antiqua" w:cs="Times New Roman"/>
          <w:noProof w:val="0"/>
          <w:sz w:val="26"/>
          <w:szCs w:val="26"/>
        </w:rPr>
        <w:t xml:space="preserve">%), </w:t>
      </w:r>
      <w:r w:rsidR="00AC07DF" w:rsidRPr="00AC07DF">
        <w:rPr>
          <w:rFonts w:ascii="Book Antiqua" w:hAnsi="Book Antiqua" w:cs="Times New Roman"/>
          <w:noProof w:val="0"/>
          <w:sz w:val="26"/>
          <w:szCs w:val="26"/>
        </w:rPr>
        <w:t>Rabat-Salé-Kénitra</w:t>
      </w:r>
      <w:r w:rsidRPr="008E381E">
        <w:rPr>
          <w:rFonts w:ascii="Book Antiqua" w:hAnsi="Book Antiqua" w:cs="Times New Roman"/>
          <w:noProof w:val="0"/>
          <w:sz w:val="26"/>
          <w:szCs w:val="26"/>
        </w:rPr>
        <w:t xml:space="preserve"> (</w:t>
      </w:r>
      <w:r>
        <w:rPr>
          <w:rFonts w:ascii="Book Antiqua" w:hAnsi="Book Antiqua" w:cs="Times New Roman"/>
          <w:noProof w:val="0"/>
          <w:sz w:val="26"/>
          <w:szCs w:val="26"/>
        </w:rPr>
        <w:t>11</w:t>
      </w:r>
      <w:r w:rsidRPr="008E381E">
        <w:rPr>
          <w:rFonts w:ascii="Book Antiqua" w:hAnsi="Book Antiqua" w:cs="Times New Roman"/>
          <w:noProof w:val="0"/>
          <w:sz w:val="26"/>
          <w:szCs w:val="26"/>
        </w:rPr>
        <w:t>%), Casablanca-Settat (</w:t>
      </w:r>
      <w:r w:rsidR="00AC07DF">
        <w:rPr>
          <w:rFonts w:ascii="Book Antiqua" w:hAnsi="Book Antiqua" w:cs="Times New Roman"/>
          <w:noProof w:val="0"/>
          <w:sz w:val="26"/>
          <w:szCs w:val="26"/>
        </w:rPr>
        <w:t>9</w:t>
      </w:r>
      <w:r w:rsidRPr="008E381E">
        <w:rPr>
          <w:rFonts w:ascii="Book Antiqua" w:hAnsi="Book Antiqua" w:cs="Times New Roman"/>
          <w:noProof w:val="0"/>
          <w:sz w:val="26"/>
          <w:szCs w:val="26"/>
        </w:rPr>
        <w:t>,</w:t>
      </w:r>
      <w:r w:rsidR="00AC07DF">
        <w:rPr>
          <w:rFonts w:ascii="Book Antiqua" w:hAnsi="Book Antiqua" w:cs="Times New Roman"/>
          <w:noProof w:val="0"/>
          <w:sz w:val="26"/>
          <w:szCs w:val="26"/>
        </w:rPr>
        <w:t>6</w:t>
      </w:r>
      <w:r w:rsidRPr="008E381E">
        <w:rPr>
          <w:rFonts w:ascii="Book Antiqua" w:hAnsi="Book Antiqua" w:cs="Times New Roman"/>
          <w:noProof w:val="0"/>
          <w:sz w:val="26"/>
          <w:szCs w:val="26"/>
        </w:rPr>
        <w:t>%)</w:t>
      </w:r>
      <w:r>
        <w:rPr>
          <w:rFonts w:ascii="Book Antiqua" w:hAnsi="Book Antiqua" w:cs="Times New Roman"/>
          <w:noProof w:val="0"/>
          <w:sz w:val="26"/>
          <w:szCs w:val="26"/>
        </w:rPr>
        <w:t xml:space="preserve"> et </w:t>
      </w:r>
      <w:r w:rsidR="00AC07DF" w:rsidRPr="00AC07DF">
        <w:rPr>
          <w:rFonts w:ascii="Book Antiqua" w:hAnsi="Book Antiqua" w:cs="Times New Roman"/>
          <w:noProof w:val="0"/>
          <w:sz w:val="26"/>
          <w:szCs w:val="26"/>
        </w:rPr>
        <w:t>Fès-Meknès</w:t>
      </w:r>
      <w:r w:rsidRPr="008E381E">
        <w:rPr>
          <w:rFonts w:ascii="Book Antiqua" w:hAnsi="Book Antiqua" w:cs="Times New Roman"/>
          <w:noProof w:val="0"/>
          <w:sz w:val="26"/>
          <w:szCs w:val="26"/>
        </w:rPr>
        <w:t xml:space="preserve"> (</w:t>
      </w:r>
      <w:r w:rsidR="00AC07DF">
        <w:rPr>
          <w:rFonts w:ascii="Book Antiqua" w:hAnsi="Book Antiqua" w:cs="Times New Roman"/>
          <w:noProof w:val="0"/>
          <w:sz w:val="26"/>
          <w:szCs w:val="26"/>
        </w:rPr>
        <w:t>9</w:t>
      </w:r>
      <w:r w:rsidRPr="008E381E">
        <w:rPr>
          <w:rFonts w:ascii="Book Antiqua" w:hAnsi="Book Antiqua" w:cs="Times New Roman"/>
          <w:noProof w:val="0"/>
          <w:sz w:val="26"/>
          <w:szCs w:val="26"/>
        </w:rPr>
        <w:t>,</w:t>
      </w:r>
      <w:r w:rsidR="00AC07DF">
        <w:rPr>
          <w:rFonts w:ascii="Book Antiqua" w:hAnsi="Book Antiqua" w:cs="Times New Roman"/>
          <w:noProof w:val="0"/>
          <w:sz w:val="26"/>
          <w:szCs w:val="26"/>
        </w:rPr>
        <w:t>3</w:t>
      </w:r>
      <w:r w:rsidRPr="008E381E">
        <w:rPr>
          <w:rFonts w:ascii="Book Antiqua" w:hAnsi="Book Antiqua" w:cs="Times New Roman"/>
          <w:noProof w:val="0"/>
          <w:sz w:val="26"/>
          <w:szCs w:val="26"/>
        </w:rPr>
        <w:t xml:space="preserve">%).En revanche, </w:t>
      </w:r>
      <w:r>
        <w:rPr>
          <w:rFonts w:ascii="Book Antiqua" w:hAnsi="Book Antiqua" w:cs="Times New Roman"/>
          <w:noProof w:val="0"/>
          <w:sz w:val="26"/>
          <w:szCs w:val="26"/>
        </w:rPr>
        <w:t xml:space="preserve">les </w:t>
      </w:r>
      <w:r w:rsidRPr="008E381E">
        <w:rPr>
          <w:rFonts w:ascii="Book Antiqua" w:hAnsi="Book Antiqua" w:cs="Times New Roman"/>
          <w:noProof w:val="0"/>
          <w:sz w:val="26"/>
          <w:szCs w:val="26"/>
        </w:rPr>
        <w:t>région</w:t>
      </w:r>
      <w:r>
        <w:rPr>
          <w:rFonts w:ascii="Book Antiqua" w:hAnsi="Book Antiqua" w:cs="Times New Roman"/>
          <w:noProof w:val="0"/>
          <w:sz w:val="26"/>
          <w:szCs w:val="26"/>
        </w:rPr>
        <w:t>s</w:t>
      </w:r>
      <w:r w:rsidRPr="008E381E">
        <w:rPr>
          <w:rFonts w:ascii="Book Antiqua" w:hAnsi="Book Antiqua" w:cs="Times New Roman"/>
          <w:noProof w:val="0"/>
          <w:sz w:val="26"/>
          <w:szCs w:val="26"/>
        </w:rPr>
        <w:t xml:space="preserve"> de Drâa-Tafilalet </w:t>
      </w:r>
      <w:r>
        <w:rPr>
          <w:rFonts w:ascii="Book Antiqua" w:hAnsi="Book Antiqua" w:cs="Times New Roman"/>
          <w:noProof w:val="0"/>
          <w:sz w:val="26"/>
          <w:szCs w:val="26"/>
        </w:rPr>
        <w:t xml:space="preserve">et </w:t>
      </w:r>
      <w:r w:rsidRPr="008E381E">
        <w:rPr>
          <w:rFonts w:ascii="Book Antiqua" w:hAnsi="Book Antiqua" w:cs="Times New Roman"/>
          <w:noProof w:val="0"/>
          <w:sz w:val="26"/>
          <w:szCs w:val="26"/>
        </w:rPr>
        <w:t>de Béni Mellal- Khénifra</w:t>
      </w:r>
      <w:r>
        <w:rPr>
          <w:rFonts w:ascii="Book Antiqua" w:hAnsi="Book Antiqua" w:cs="Times New Roman"/>
          <w:noProof w:val="0"/>
          <w:sz w:val="26"/>
          <w:szCs w:val="26"/>
        </w:rPr>
        <w:t xml:space="preserve">enregistrent les </w:t>
      </w:r>
      <w:r w:rsidR="0023364B">
        <w:rPr>
          <w:rFonts w:ascii="Book Antiqua" w:hAnsi="Book Antiqua" w:cs="Times New Roman"/>
          <w:noProof w:val="0"/>
          <w:sz w:val="26"/>
          <w:szCs w:val="26"/>
        </w:rPr>
        <w:t>taux</w:t>
      </w:r>
      <w:r>
        <w:rPr>
          <w:rFonts w:ascii="Book Antiqua" w:hAnsi="Book Antiqua" w:cs="Times New Roman"/>
          <w:noProof w:val="0"/>
          <w:sz w:val="26"/>
          <w:szCs w:val="26"/>
        </w:rPr>
        <w:t xml:space="preserve"> les plus bas avec respectivement </w:t>
      </w:r>
      <w:r w:rsidR="00AC07DF">
        <w:rPr>
          <w:rFonts w:ascii="Book Antiqua" w:hAnsi="Book Antiqua" w:cs="Times New Roman"/>
          <w:noProof w:val="0"/>
          <w:sz w:val="26"/>
          <w:szCs w:val="26"/>
        </w:rPr>
        <w:t>4</w:t>
      </w:r>
      <w:r>
        <w:rPr>
          <w:rFonts w:ascii="Book Antiqua" w:hAnsi="Book Antiqua" w:cs="Times New Roman"/>
          <w:noProof w:val="0"/>
          <w:sz w:val="26"/>
          <w:szCs w:val="26"/>
        </w:rPr>
        <w:t xml:space="preserve">,3% et </w:t>
      </w:r>
      <w:r w:rsidR="00AC07DF">
        <w:rPr>
          <w:rFonts w:ascii="Book Antiqua" w:hAnsi="Book Antiqua" w:cs="Times New Roman"/>
          <w:noProof w:val="0"/>
          <w:sz w:val="26"/>
          <w:szCs w:val="26"/>
        </w:rPr>
        <w:t>5</w:t>
      </w:r>
      <w:r>
        <w:rPr>
          <w:rFonts w:ascii="Book Antiqua" w:hAnsi="Book Antiqua" w:cs="Times New Roman"/>
          <w:noProof w:val="0"/>
          <w:sz w:val="26"/>
          <w:szCs w:val="26"/>
        </w:rPr>
        <w:t>,3%</w:t>
      </w:r>
      <w:r w:rsidRPr="008E381E">
        <w:rPr>
          <w:rFonts w:ascii="Book Antiqua" w:hAnsi="Book Antiqua" w:cs="Times New Roman"/>
          <w:noProof w:val="0"/>
          <w:sz w:val="26"/>
          <w:szCs w:val="26"/>
        </w:rPr>
        <w:t xml:space="preserve">. </w:t>
      </w:r>
    </w:p>
    <w:p w:rsidR="0018257C" w:rsidRDefault="0018257C" w:rsidP="0018257C">
      <w:pPr>
        <w:autoSpaceDE w:val="0"/>
        <w:autoSpaceDN w:val="0"/>
        <w:bidi w:val="0"/>
        <w:adjustRightInd w:val="0"/>
        <w:jc w:val="center"/>
        <w:rPr>
          <w:rFonts w:ascii="Book Antiqua" w:hAnsi="Book Antiqua" w:cs="Times New Roman"/>
          <w:b/>
          <w:bCs/>
          <w:noProof w:val="0"/>
          <w:sz w:val="24"/>
          <w:szCs w:val="24"/>
        </w:rPr>
      </w:pPr>
    </w:p>
    <w:p w:rsidR="0066304E" w:rsidRPr="00E94782" w:rsidRDefault="00216D17" w:rsidP="0018257C">
      <w:pPr>
        <w:autoSpaceDE w:val="0"/>
        <w:autoSpaceDN w:val="0"/>
        <w:bidi w:val="0"/>
        <w:adjustRightInd w:val="0"/>
        <w:jc w:val="center"/>
        <w:rPr>
          <w:rFonts w:ascii="Book Antiqua" w:hAnsi="Book Antiqua" w:cs="Times New Roman"/>
          <w:b/>
          <w:bCs/>
          <w:noProof w:val="0"/>
          <w:sz w:val="24"/>
          <w:szCs w:val="24"/>
        </w:rPr>
      </w:pPr>
      <w:r>
        <w:rPr>
          <w:rFonts w:ascii="Book Antiqua" w:hAnsi="Book Antiqua" w:cs="Times New Roman"/>
          <w:b/>
          <w:bCs/>
          <w:noProof w:val="0"/>
          <w:sz w:val="24"/>
          <w:szCs w:val="24"/>
        </w:rPr>
        <w:t>Figure 2</w:t>
      </w:r>
      <w:r w:rsidR="0066304E" w:rsidRPr="00E94782">
        <w:rPr>
          <w:rFonts w:ascii="Book Antiqua" w:hAnsi="Book Antiqua" w:cs="Times New Roman"/>
          <w:b/>
          <w:bCs/>
          <w:noProof w:val="0"/>
          <w:sz w:val="24"/>
          <w:szCs w:val="24"/>
        </w:rPr>
        <w:t> : Taux de chômage selon les régions et le milieu de résidence (en%)</w:t>
      </w:r>
    </w:p>
    <w:p w:rsidR="0066304E" w:rsidRPr="006448E0" w:rsidRDefault="0066304E" w:rsidP="0066304E">
      <w:pPr>
        <w:bidi w:val="0"/>
        <w:ind w:left="116" w:right="76"/>
        <w:jc w:val="both"/>
        <w:rPr>
          <w:rFonts w:ascii="Book Antiqua" w:hAnsi="Book Antiqua" w:cs="Times New Roman"/>
          <w:sz w:val="12"/>
          <w:szCs w:val="12"/>
        </w:rPr>
      </w:pPr>
    </w:p>
    <w:p w:rsidR="0066304E" w:rsidRDefault="0018257C" w:rsidP="00073EAF">
      <w:pPr>
        <w:bidi w:val="0"/>
        <w:ind w:right="76"/>
        <w:jc w:val="both"/>
        <w:rPr>
          <w:rFonts w:ascii="Book Antiqua" w:hAnsi="Book Antiqua" w:cs="Times New Roman"/>
          <w:sz w:val="24"/>
          <w:szCs w:val="24"/>
        </w:rPr>
      </w:pPr>
      <w:r w:rsidRPr="0018257C">
        <w:rPr>
          <w:rFonts w:ascii="Book Antiqua" w:hAnsi="Book Antiqua" w:cs="Times New Roman"/>
          <w:sz w:val="24"/>
          <w:szCs w:val="24"/>
        </w:rPr>
        <w:lastRenderedPageBreak/>
        <w:drawing>
          <wp:inline distT="0" distB="0" distL="0" distR="0">
            <wp:extent cx="5972810" cy="2393950"/>
            <wp:effectExtent l="19050" t="0" r="27940" b="6350"/>
            <wp:docPr id="3" name="Graphique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031DFB" w:rsidRPr="00031DFB" w:rsidRDefault="00031DFB" w:rsidP="00031DFB">
      <w:pPr>
        <w:bidi w:val="0"/>
        <w:ind w:left="116" w:right="76"/>
        <w:jc w:val="both"/>
        <w:rPr>
          <w:rFonts w:ascii="Book Antiqua" w:hAnsi="Book Antiqua" w:cs="Times New Roman"/>
          <w:sz w:val="8"/>
          <w:szCs w:val="8"/>
        </w:rPr>
      </w:pPr>
    </w:p>
    <w:p w:rsidR="0018257C" w:rsidRDefault="0018257C" w:rsidP="0018257C">
      <w:pPr>
        <w:jc w:val="right"/>
        <w:rPr>
          <w:sz w:val="16"/>
          <w:szCs w:val="16"/>
        </w:rPr>
      </w:pPr>
      <w:r w:rsidRPr="005B3E54">
        <w:rPr>
          <w:sz w:val="16"/>
          <w:szCs w:val="16"/>
        </w:rPr>
        <w:t>*</w:t>
      </w:r>
      <w:r>
        <w:rPr>
          <w:sz w:val="16"/>
          <w:szCs w:val="16"/>
        </w:rPr>
        <w:t> : I</w:t>
      </w:r>
      <w:r w:rsidRPr="005B3E54">
        <w:rPr>
          <w:sz w:val="16"/>
          <w:szCs w:val="16"/>
        </w:rPr>
        <w:t xml:space="preserve">nformation non significative </w:t>
      </w:r>
      <w:r>
        <w:rPr>
          <w:sz w:val="16"/>
          <w:szCs w:val="16"/>
        </w:rPr>
        <w:t xml:space="preserve">pour le </w:t>
      </w:r>
      <w:r w:rsidRPr="005B3E54">
        <w:rPr>
          <w:sz w:val="16"/>
          <w:szCs w:val="16"/>
        </w:rPr>
        <w:t>milieu rural</w:t>
      </w:r>
    </w:p>
    <w:p w:rsidR="0066304E" w:rsidRPr="0018257C" w:rsidRDefault="0066304E" w:rsidP="0066304E">
      <w:pPr>
        <w:jc w:val="right"/>
        <w:rPr>
          <w:sz w:val="8"/>
          <w:szCs w:val="8"/>
        </w:rPr>
      </w:pPr>
    </w:p>
    <w:p w:rsidR="007362C4" w:rsidRPr="007362C4" w:rsidRDefault="007362C4" w:rsidP="0066304E">
      <w:pPr>
        <w:bidi w:val="0"/>
        <w:ind w:left="116" w:right="76"/>
        <w:jc w:val="both"/>
        <w:rPr>
          <w:rFonts w:ascii="Book Antiqua" w:hAnsi="Book Antiqua" w:cs="Times New Roman"/>
          <w:noProof w:val="0"/>
          <w:sz w:val="16"/>
          <w:szCs w:val="16"/>
        </w:rPr>
      </w:pPr>
    </w:p>
    <w:p w:rsidR="0066304E" w:rsidRDefault="0066304E" w:rsidP="0023364B">
      <w:pPr>
        <w:bidi w:val="0"/>
        <w:ind w:left="116" w:right="76"/>
        <w:jc w:val="both"/>
        <w:rPr>
          <w:rFonts w:ascii="Book Antiqua" w:hAnsi="Book Antiqua" w:cs="Times New Roman"/>
          <w:noProof w:val="0"/>
          <w:sz w:val="26"/>
          <w:szCs w:val="26"/>
        </w:rPr>
      </w:pPr>
      <w:r>
        <w:rPr>
          <w:rFonts w:ascii="Book Antiqua" w:hAnsi="Book Antiqua" w:cs="Times New Roman"/>
          <w:noProof w:val="0"/>
          <w:sz w:val="26"/>
          <w:szCs w:val="26"/>
        </w:rPr>
        <w:t>Par ailleurs, l’incidence d</w:t>
      </w:r>
      <w:r w:rsidR="0023364B">
        <w:rPr>
          <w:rFonts w:ascii="Book Antiqua" w:hAnsi="Book Antiqua" w:cs="Times New Roman"/>
          <w:noProof w:val="0"/>
          <w:sz w:val="26"/>
          <w:szCs w:val="26"/>
        </w:rPr>
        <w:t>u</w:t>
      </w:r>
      <w:r w:rsidRPr="008E381E">
        <w:rPr>
          <w:rFonts w:ascii="Book Antiqua" w:hAnsi="Book Antiqua" w:cs="Times New Roman"/>
          <w:noProof w:val="0"/>
          <w:sz w:val="26"/>
          <w:szCs w:val="26"/>
        </w:rPr>
        <w:t>sous- emploidépasse la moyenne nationale (9,</w:t>
      </w:r>
      <w:r w:rsidR="008B3011">
        <w:rPr>
          <w:rFonts w:ascii="Book Antiqua" w:hAnsi="Book Antiqua" w:cs="Times New Roman"/>
          <w:noProof w:val="0"/>
          <w:sz w:val="26"/>
          <w:szCs w:val="26"/>
        </w:rPr>
        <w:t>6</w:t>
      </w:r>
      <w:r w:rsidRPr="008E381E">
        <w:rPr>
          <w:rFonts w:ascii="Book Antiqua" w:hAnsi="Book Antiqua" w:cs="Times New Roman"/>
          <w:noProof w:val="0"/>
          <w:sz w:val="26"/>
          <w:szCs w:val="26"/>
        </w:rPr>
        <w:t>%)</w:t>
      </w:r>
      <w:r>
        <w:rPr>
          <w:rFonts w:ascii="Book Antiqua" w:hAnsi="Book Antiqua" w:cs="Times New Roman"/>
          <w:noProof w:val="0"/>
          <w:sz w:val="26"/>
          <w:szCs w:val="26"/>
        </w:rPr>
        <w:t xml:space="preserve"> au </w:t>
      </w:r>
      <w:r w:rsidRPr="008E381E">
        <w:rPr>
          <w:rFonts w:ascii="Book Antiqua" w:hAnsi="Book Antiqua" w:cs="Times New Roman"/>
          <w:noProof w:val="0"/>
          <w:sz w:val="26"/>
          <w:szCs w:val="26"/>
        </w:rPr>
        <w:t>niveau de</w:t>
      </w:r>
      <w:r w:rsidR="003F0DBA">
        <w:rPr>
          <w:rFonts w:ascii="Book Antiqua" w:hAnsi="Book Antiqua" w:cs="Times New Roman"/>
          <w:noProof w:val="0"/>
          <w:sz w:val="26"/>
          <w:szCs w:val="26"/>
        </w:rPr>
        <w:t>cinq</w:t>
      </w:r>
      <w:r>
        <w:rPr>
          <w:rFonts w:ascii="Book Antiqua" w:hAnsi="Book Antiqua" w:cs="Times New Roman"/>
          <w:noProof w:val="0"/>
          <w:sz w:val="26"/>
          <w:szCs w:val="26"/>
        </w:rPr>
        <w:t xml:space="preserve"> régions. Avec 15</w:t>
      </w:r>
      <w:r w:rsidRPr="008E381E">
        <w:rPr>
          <w:rFonts w:ascii="Book Antiqua" w:hAnsi="Book Antiqua" w:cs="Times New Roman"/>
          <w:noProof w:val="0"/>
          <w:sz w:val="26"/>
          <w:szCs w:val="26"/>
        </w:rPr>
        <w:t>,</w:t>
      </w:r>
      <w:r w:rsidR="003F0DBA">
        <w:rPr>
          <w:rFonts w:ascii="Book Antiqua" w:hAnsi="Book Antiqua" w:cs="Times New Roman"/>
          <w:noProof w:val="0"/>
          <w:sz w:val="26"/>
          <w:szCs w:val="26"/>
        </w:rPr>
        <w:t>1</w:t>
      </w:r>
      <w:r w:rsidRPr="008E381E">
        <w:rPr>
          <w:rFonts w:ascii="Book Antiqua" w:hAnsi="Book Antiqua" w:cs="Times New Roman"/>
          <w:noProof w:val="0"/>
          <w:sz w:val="26"/>
          <w:szCs w:val="26"/>
        </w:rPr>
        <w:t xml:space="preserve">%, </w:t>
      </w:r>
      <w:r>
        <w:rPr>
          <w:rFonts w:ascii="Book Antiqua" w:hAnsi="Book Antiqua" w:cs="Times New Roman"/>
          <w:noProof w:val="0"/>
          <w:sz w:val="26"/>
          <w:szCs w:val="26"/>
        </w:rPr>
        <w:t xml:space="preserve">la région de </w:t>
      </w:r>
      <w:r w:rsidR="003F0DBA" w:rsidRPr="00F47042">
        <w:rPr>
          <w:rFonts w:ascii="Book Antiqua" w:hAnsi="Book Antiqua" w:cs="Times New Roman"/>
          <w:noProof w:val="0"/>
          <w:sz w:val="26"/>
          <w:szCs w:val="26"/>
        </w:rPr>
        <w:t xml:space="preserve">Fès-Meknès </w:t>
      </w:r>
      <w:r>
        <w:rPr>
          <w:rFonts w:ascii="Book Antiqua" w:hAnsi="Book Antiqua" w:cs="Times New Roman"/>
          <w:noProof w:val="0"/>
          <w:sz w:val="26"/>
          <w:szCs w:val="26"/>
        </w:rPr>
        <w:t xml:space="preserve">vient en premier lieu, suivie de </w:t>
      </w:r>
      <w:r w:rsidR="003F0DBA" w:rsidRPr="00F47042">
        <w:rPr>
          <w:rFonts w:ascii="Book Antiqua" w:hAnsi="Book Antiqua" w:cs="Times New Roman"/>
          <w:noProof w:val="0"/>
          <w:sz w:val="26"/>
          <w:szCs w:val="26"/>
        </w:rPr>
        <w:t>Béni Mellal-Khénifra</w:t>
      </w:r>
      <w:r w:rsidRPr="008E381E">
        <w:rPr>
          <w:rFonts w:ascii="Book Antiqua" w:hAnsi="Book Antiqua" w:cs="Times New Roman"/>
          <w:noProof w:val="0"/>
          <w:sz w:val="26"/>
          <w:szCs w:val="26"/>
        </w:rPr>
        <w:t>(</w:t>
      </w:r>
      <w:r w:rsidR="003F0DBA">
        <w:rPr>
          <w:rFonts w:ascii="Book Antiqua" w:hAnsi="Book Antiqua" w:cs="Times New Roman"/>
          <w:noProof w:val="0"/>
          <w:sz w:val="26"/>
          <w:szCs w:val="26"/>
        </w:rPr>
        <w:t>14</w:t>
      </w:r>
      <w:r w:rsidRPr="008E381E">
        <w:rPr>
          <w:rFonts w:ascii="Book Antiqua" w:hAnsi="Book Antiqua" w:cs="Times New Roman"/>
          <w:noProof w:val="0"/>
          <w:sz w:val="26"/>
          <w:szCs w:val="26"/>
        </w:rPr>
        <w:t>,</w:t>
      </w:r>
      <w:r w:rsidR="003F0DBA">
        <w:rPr>
          <w:rFonts w:ascii="Book Antiqua" w:hAnsi="Book Antiqua" w:cs="Times New Roman"/>
          <w:noProof w:val="0"/>
          <w:sz w:val="26"/>
          <w:szCs w:val="26"/>
        </w:rPr>
        <w:t>4</w:t>
      </w:r>
      <w:r w:rsidRPr="008E381E">
        <w:rPr>
          <w:rFonts w:ascii="Book Antiqua" w:hAnsi="Book Antiqua" w:cs="Times New Roman"/>
          <w:noProof w:val="0"/>
          <w:sz w:val="26"/>
          <w:szCs w:val="26"/>
        </w:rPr>
        <w:t xml:space="preserve">%), </w:t>
      </w:r>
      <w:r w:rsidR="003F0DBA" w:rsidRPr="008E381E">
        <w:rPr>
          <w:rFonts w:ascii="Book Antiqua" w:hAnsi="Book Antiqua" w:cs="Times New Roman"/>
          <w:noProof w:val="0"/>
          <w:sz w:val="26"/>
          <w:szCs w:val="26"/>
        </w:rPr>
        <w:t xml:space="preserve">l’Oriental </w:t>
      </w:r>
      <w:r w:rsidR="003F0DBA">
        <w:rPr>
          <w:rFonts w:ascii="Book Antiqua" w:hAnsi="Book Antiqua" w:cs="Times New Roman"/>
          <w:noProof w:val="0"/>
          <w:sz w:val="26"/>
          <w:szCs w:val="26"/>
        </w:rPr>
        <w:t xml:space="preserve">(14%), </w:t>
      </w:r>
      <w:r w:rsidRPr="008E381E">
        <w:rPr>
          <w:rFonts w:ascii="Book Antiqua" w:hAnsi="Book Antiqua" w:cs="Times New Roman"/>
          <w:noProof w:val="0"/>
          <w:sz w:val="26"/>
          <w:szCs w:val="26"/>
        </w:rPr>
        <w:t>Tanger-Tétouan-Al Hoceima (</w:t>
      </w:r>
      <w:r w:rsidR="003F0DBA">
        <w:rPr>
          <w:rFonts w:ascii="Book Antiqua" w:hAnsi="Book Antiqua" w:cs="Times New Roman"/>
          <w:noProof w:val="0"/>
          <w:sz w:val="26"/>
          <w:szCs w:val="26"/>
        </w:rPr>
        <w:t>12,9</w:t>
      </w:r>
      <w:r w:rsidRPr="008E381E">
        <w:rPr>
          <w:rFonts w:ascii="Book Antiqua" w:hAnsi="Book Antiqua" w:cs="Times New Roman"/>
          <w:noProof w:val="0"/>
          <w:sz w:val="26"/>
          <w:szCs w:val="26"/>
        </w:rPr>
        <w:t>%)</w:t>
      </w:r>
      <w:r>
        <w:rPr>
          <w:rFonts w:ascii="Book Antiqua" w:hAnsi="Book Antiqua" w:cs="Times New Roman"/>
          <w:noProof w:val="0"/>
          <w:sz w:val="26"/>
          <w:szCs w:val="26"/>
        </w:rPr>
        <w:t xml:space="preserve"> et </w:t>
      </w:r>
      <w:r w:rsidR="003F0DBA" w:rsidRPr="003F0DBA">
        <w:rPr>
          <w:rFonts w:ascii="Book Antiqua" w:hAnsi="Book Antiqua" w:cs="Times New Roman"/>
          <w:noProof w:val="0"/>
          <w:sz w:val="26"/>
          <w:szCs w:val="26"/>
        </w:rPr>
        <w:t>Rabat-Salé-Kénitra</w:t>
      </w:r>
      <w:r w:rsidRPr="008E381E">
        <w:rPr>
          <w:rFonts w:ascii="Book Antiqua" w:hAnsi="Book Antiqua" w:cs="Times New Roman"/>
          <w:noProof w:val="0"/>
          <w:sz w:val="26"/>
          <w:szCs w:val="26"/>
        </w:rPr>
        <w:t xml:space="preserve"> (</w:t>
      </w:r>
      <w:r w:rsidR="003F0DBA">
        <w:rPr>
          <w:rFonts w:ascii="Book Antiqua" w:hAnsi="Book Antiqua" w:cs="Times New Roman"/>
          <w:noProof w:val="0"/>
          <w:sz w:val="26"/>
          <w:szCs w:val="26"/>
        </w:rPr>
        <w:t>10</w:t>
      </w:r>
      <w:r w:rsidRPr="008E381E">
        <w:rPr>
          <w:rFonts w:ascii="Book Antiqua" w:hAnsi="Book Antiqua" w:cs="Times New Roman"/>
          <w:noProof w:val="0"/>
          <w:sz w:val="26"/>
          <w:szCs w:val="26"/>
        </w:rPr>
        <w:t>,</w:t>
      </w:r>
      <w:r w:rsidR="003F0DBA">
        <w:rPr>
          <w:rFonts w:ascii="Book Antiqua" w:hAnsi="Book Antiqua" w:cs="Times New Roman"/>
          <w:noProof w:val="0"/>
          <w:sz w:val="26"/>
          <w:szCs w:val="26"/>
        </w:rPr>
        <w:t>3</w:t>
      </w:r>
      <w:r w:rsidRPr="008E381E">
        <w:rPr>
          <w:rFonts w:ascii="Book Antiqua" w:hAnsi="Book Antiqua" w:cs="Times New Roman"/>
          <w:noProof w:val="0"/>
          <w:sz w:val="26"/>
          <w:szCs w:val="26"/>
        </w:rPr>
        <w:t xml:space="preserve">%). </w:t>
      </w:r>
      <w:r w:rsidR="0023364B">
        <w:rPr>
          <w:rFonts w:ascii="Book Antiqua" w:hAnsi="Book Antiqua" w:cs="Times New Roman"/>
          <w:noProof w:val="0"/>
          <w:sz w:val="26"/>
          <w:szCs w:val="26"/>
        </w:rPr>
        <w:t>En revanche, l</w:t>
      </w:r>
      <w:r>
        <w:rPr>
          <w:rFonts w:ascii="Book Antiqua" w:hAnsi="Book Antiqua" w:cs="Times New Roman"/>
          <w:noProof w:val="0"/>
          <w:sz w:val="26"/>
          <w:szCs w:val="26"/>
        </w:rPr>
        <w:t xml:space="preserve">es niveaux les plus faibles sont </w:t>
      </w:r>
      <w:r w:rsidR="008B3011">
        <w:rPr>
          <w:rFonts w:ascii="Book Antiqua" w:hAnsi="Book Antiqua" w:cs="Times New Roman"/>
          <w:noProof w:val="0"/>
          <w:sz w:val="26"/>
          <w:szCs w:val="26"/>
        </w:rPr>
        <w:t>relevés</w:t>
      </w:r>
      <w:r>
        <w:rPr>
          <w:rFonts w:ascii="Book Antiqua" w:hAnsi="Book Antiqua" w:cs="Times New Roman"/>
          <w:noProof w:val="0"/>
          <w:sz w:val="26"/>
          <w:szCs w:val="26"/>
        </w:rPr>
        <w:t xml:space="preserve"> dans les </w:t>
      </w:r>
      <w:r w:rsidRPr="008E381E">
        <w:rPr>
          <w:rFonts w:ascii="Book Antiqua" w:hAnsi="Book Antiqua" w:cs="Times New Roman"/>
          <w:noProof w:val="0"/>
          <w:sz w:val="26"/>
          <w:szCs w:val="26"/>
        </w:rPr>
        <w:t>région</w:t>
      </w:r>
      <w:r>
        <w:rPr>
          <w:rFonts w:ascii="Book Antiqua" w:hAnsi="Book Antiqua" w:cs="Times New Roman"/>
          <w:noProof w:val="0"/>
          <w:sz w:val="26"/>
          <w:szCs w:val="26"/>
        </w:rPr>
        <w:t>s</w:t>
      </w:r>
      <w:r w:rsidRPr="008E381E">
        <w:rPr>
          <w:rFonts w:ascii="Book Antiqua" w:hAnsi="Book Antiqua" w:cs="Times New Roman"/>
          <w:noProof w:val="0"/>
          <w:sz w:val="26"/>
          <w:szCs w:val="26"/>
        </w:rPr>
        <w:t xml:space="preserve"> de </w:t>
      </w:r>
      <w:r w:rsidR="003F0DBA" w:rsidRPr="008E381E">
        <w:rPr>
          <w:rFonts w:ascii="Book Antiqua" w:hAnsi="Book Antiqua" w:cs="Times New Roman"/>
          <w:noProof w:val="0"/>
          <w:sz w:val="26"/>
          <w:szCs w:val="26"/>
        </w:rPr>
        <w:t xml:space="preserve">Drâa-Tafilalet </w:t>
      </w:r>
      <w:r w:rsidRPr="008E381E">
        <w:rPr>
          <w:rFonts w:ascii="Book Antiqua" w:hAnsi="Book Antiqua" w:cs="Times New Roman"/>
          <w:noProof w:val="0"/>
          <w:sz w:val="26"/>
          <w:szCs w:val="26"/>
        </w:rPr>
        <w:t xml:space="preserve">(4%) </w:t>
      </w:r>
      <w:r>
        <w:rPr>
          <w:rFonts w:ascii="Book Antiqua" w:hAnsi="Book Antiqua" w:cs="Times New Roman"/>
          <w:noProof w:val="0"/>
          <w:sz w:val="26"/>
          <w:szCs w:val="26"/>
        </w:rPr>
        <w:t xml:space="preserve">et </w:t>
      </w:r>
      <w:r w:rsidR="003F0DBA" w:rsidRPr="008E381E">
        <w:rPr>
          <w:rFonts w:ascii="Book Antiqua" w:hAnsi="Book Antiqua" w:cs="Times New Roman"/>
          <w:noProof w:val="0"/>
          <w:sz w:val="26"/>
          <w:szCs w:val="26"/>
        </w:rPr>
        <w:t xml:space="preserve">Guelmim-Oued Noun </w:t>
      </w:r>
      <w:r w:rsidRPr="008E381E">
        <w:rPr>
          <w:rFonts w:ascii="Book Antiqua" w:hAnsi="Book Antiqua" w:cs="Times New Roman"/>
          <w:noProof w:val="0"/>
          <w:sz w:val="26"/>
          <w:szCs w:val="26"/>
        </w:rPr>
        <w:t>(</w:t>
      </w:r>
      <w:r w:rsidR="003F0DBA">
        <w:rPr>
          <w:rFonts w:ascii="Book Antiqua" w:hAnsi="Book Antiqua" w:cs="Times New Roman"/>
          <w:noProof w:val="0"/>
          <w:sz w:val="26"/>
          <w:szCs w:val="26"/>
        </w:rPr>
        <w:t>5</w:t>
      </w:r>
      <w:r w:rsidRPr="008E381E">
        <w:rPr>
          <w:rFonts w:ascii="Book Antiqua" w:hAnsi="Book Antiqua" w:cs="Times New Roman"/>
          <w:noProof w:val="0"/>
          <w:sz w:val="26"/>
          <w:szCs w:val="26"/>
        </w:rPr>
        <w:t>,</w:t>
      </w:r>
      <w:r w:rsidR="003F0DBA">
        <w:rPr>
          <w:rFonts w:ascii="Book Antiqua" w:hAnsi="Book Antiqua" w:cs="Times New Roman"/>
          <w:noProof w:val="0"/>
          <w:sz w:val="26"/>
          <w:szCs w:val="26"/>
        </w:rPr>
        <w:t>8</w:t>
      </w:r>
      <w:r w:rsidRPr="008E381E">
        <w:rPr>
          <w:rFonts w:ascii="Book Antiqua" w:hAnsi="Book Antiqua" w:cs="Times New Roman"/>
          <w:noProof w:val="0"/>
          <w:sz w:val="26"/>
          <w:szCs w:val="26"/>
        </w:rPr>
        <w:t xml:space="preserve">%). </w:t>
      </w:r>
    </w:p>
    <w:p w:rsidR="007362C4" w:rsidRPr="007362C4" w:rsidRDefault="007362C4" w:rsidP="007362C4">
      <w:pPr>
        <w:bidi w:val="0"/>
        <w:ind w:left="116" w:right="76"/>
        <w:jc w:val="both"/>
        <w:rPr>
          <w:rFonts w:ascii="Book Antiqua" w:hAnsi="Book Antiqua" w:cs="Times New Roman"/>
          <w:noProof w:val="0"/>
          <w:sz w:val="8"/>
          <w:szCs w:val="8"/>
        </w:rPr>
      </w:pPr>
    </w:p>
    <w:p w:rsidR="0066304E" w:rsidRPr="0066304E" w:rsidRDefault="0066304E" w:rsidP="0066304E">
      <w:pPr>
        <w:bidi w:val="0"/>
        <w:rPr>
          <w:rFonts w:ascii="Book Antiqua" w:hAnsi="Book Antiqua" w:cs="Times New Roman"/>
          <w:sz w:val="8"/>
          <w:szCs w:val="8"/>
        </w:rPr>
      </w:pPr>
    </w:p>
    <w:p w:rsidR="0066304E" w:rsidRPr="00E94782" w:rsidRDefault="00216D17" w:rsidP="0066304E">
      <w:pPr>
        <w:autoSpaceDE w:val="0"/>
        <w:autoSpaceDN w:val="0"/>
        <w:bidi w:val="0"/>
        <w:adjustRightInd w:val="0"/>
        <w:jc w:val="center"/>
        <w:rPr>
          <w:rFonts w:ascii="Book Antiqua" w:hAnsi="Book Antiqua" w:cs="Times New Roman"/>
          <w:b/>
          <w:bCs/>
          <w:noProof w:val="0"/>
          <w:sz w:val="24"/>
          <w:szCs w:val="24"/>
        </w:rPr>
      </w:pPr>
      <w:r>
        <w:rPr>
          <w:rFonts w:ascii="Book Antiqua" w:hAnsi="Book Antiqua" w:cs="Times New Roman"/>
          <w:b/>
          <w:bCs/>
          <w:noProof w:val="0"/>
          <w:sz w:val="24"/>
          <w:szCs w:val="24"/>
        </w:rPr>
        <w:t xml:space="preserve">Figure 3 </w:t>
      </w:r>
      <w:r w:rsidR="0066304E" w:rsidRPr="00E94782">
        <w:rPr>
          <w:rFonts w:ascii="Book Antiqua" w:hAnsi="Book Antiqua" w:cs="Times New Roman"/>
          <w:b/>
          <w:bCs/>
          <w:noProof w:val="0"/>
          <w:sz w:val="24"/>
          <w:szCs w:val="24"/>
        </w:rPr>
        <w:t>: Taux de sous-emploi selon les régions et le milieu de résidence (en%)</w:t>
      </w:r>
    </w:p>
    <w:p w:rsidR="0066304E" w:rsidRPr="009C447E" w:rsidRDefault="0066304E" w:rsidP="0066304E">
      <w:pPr>
        <w:bidi w:val="0"/>
        <w:rPr>
          <w:rFonts w:ascii="Book Antiqua" w:hAnsi="Book Antiqua" w:cs="Times New Roman"/>
          <w:sz w:val="12"/>
          <w:szCs w:val="12"/>
        </w:rPr>
      </w:pPr>
    </w:p>
    <w:p w:rsidR="0066304E" w:rsidRDefault="0018257C" w:rsidP="0066304E">
      <w:pPr>
        <w:bidi w:val="0"/>
        <w:rPr>
          <w:rFonts w:ascii="Book Antiqua" w:hAnsi="Book Antiqua" w:cs="Times New Roman"/>
          <w:sz w:val="24"/>
          <w:szCs w:val="24"/>
        </w:rPr>
      </w:pPr>
      <w:r w:rsidRPr="0018257C">
        <w:rPr>
          <w:rFonts w:ascii="Book Antiqua" w:hAnsi="Book Antiqua" w:cs="Times New Roman"/>
          <w:sz w:val="24"/>
          <w:szCs w:val="24"/>
        </w:rPr>
        <w:drawing>
          <wp:inline distT="0" distB="0" distL="0" distR="0">
            <wp:extent cx="5972810" cy="2368550"/>
            <wp:effectExtent l="19050" t="0" r="27940" b="0"/>
            <wp:docPr id="4" name="Graphique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18257C" w:rsidRPr="0018257C" w:rsidRDefault="0018257C" w:rsidP="0018257C">
      <w:pPr>
        <w:jc w:val="right"/>
        <w:rPr>
          <w:sz w:val="8"/>
          <w:szCs w:val="8"/>
        </w:rPr>
      </w:pPr>
    </w:p>
    <w:p w:rsidR="0018257C" w:rsidRDefault="0018257C" w:rsidP="0018257C">
      <w:pPr>
        <w:jc w:val="right"/>
        <w:rPr>
          <w:sz w:val="16"/>
          <w:szCs w:val="16"/>
        </w:rPr>
      </w:pPr>
      <w:r w:rsidRPr="005B3E54">
        <w:rPr>
          <w:sz w:val="16"/>
          <w:szCs w:val="16"/>
        </w:rPr>
        <w:t>*</w:t>
      </w:r>
      <w:r>
        <w:rPr>
          <w:sz w:val="16"/>
          <w:szCs w:val="16"/>
        </w:rPr>
        <w:t> : I</w:t>
      </w:r>
      <w:r w:rsidRPr="005B3E54">
        <w:rPr>
          <w:sz w:val="16"/>
          <w:szCs w:val="16"/>
        </w:rPr>
        <w:t xml:space="preserve">nformation non significative </w:t>
      </w:r>
      <w:r>
        <w:rPr>
          <w:sz w:val="16"/>
          <w:szCs w:val="16"/>
        </w:rPr>
        <w:t xml:space="preserve">pour le </w:t>
      </w:r>
      <w:r w:rsidRPr="005B3E54">
        <w:rPr>
          <w:sz w:val="16"/>
          <w:szCs w:val="16"/>
        </w:rPr>
        <w:t>milieu rural</w:t>
      </w:r>
    </w:p>
    <w:p w:rsidR="007362C4" w:rsidRDefault="007362C4" w:rsidP="007362C4">
      <w:pPr>
        <w:bidi w:val="0"/>
        <w:rPr>
          <w:sz w:val="16"/>
          <w:szCs w:val="16"/>
        </w:rPr>
      </w:pPr>
    </w:p>
    <w:p w:rsidR="007362C4" w:rsidRDefault="007362C4" w:rsidP="007362C4">
      <w:pPr>
        <w:bidi w:val="0"/>
        <w:rPr>
          <w:sz w:val="16"/>
          <w:szCs w:val="16"/>
        </w:rPr>
      </w:pPr>
    </w:p>
    <w:p w:rsidR="00420B43" w:rsidRDefault="00420B43">
      <w:pPr>
        <w:bidi w:val="0"/>
        <w:rPr>
          <w:rFonts w:ascii="Book Antiqua" w:hAnsi="Book Antiqua" w:cs="Times New Roman"/>
          <w:color w:val="0070C0"/>
        </w:rPr>
      </w:pPr>
      <w:r>
        <w:rPr>
          <w:rFonts w:ascii="Book Antiqua" w:hAnsi="Book Antiqua" w:cs="Times New Roman"/>
          <w:color w:val="0070C0"/>
        </w:rPr>
        <w:br w:type="page"/>
      </w:r>
    </w:p>
    <w:p w:rsidR="00216D17" w:rsidRPr="008D11C7" w:rsidRDefault="00216D17" w:rsidP="00216D17">
      <w:pPr>
        <w:rPr>
          <w:rFonts w:ascii="Book Antiqua" w:hAnsi="Book Antiqua" w:cs="Times New Roman"/>
          <w:color w:val="0070C0"/>
          <w:sz w:val="28"/>
          <w:szCs w:val="28"/>
          <w:vertAlign w:val="superscript"/>
        </w:rPr>
      </w:pPr>
      <w:r>
        <w:rPr>
          <w:rFonts w:ascii="Book Antiqua" w:hAnsi="Book Antiqua" w:cs="Times New Roman"/>
          <w:color w:val="0070C0"/>
        </w:rPr>
        <w:t xml:space="preserve">Tableau1 : </w:t>
      </w:r>
      <w:r w:rsidRPr="00645857">
        <w:rPr>
          <w:rFonts w:ascii="Book Antiqua" w:hAnsi="Book Antiqua" w:cs="Times New Roman"/>
          <w:color w:val="0070C0"/>
        </w:rPr>
        <w:t xml:space="preserve">Indicateurs trimestriels d'activité, d’emploi et de chômage </w:t>
      </w:r>
      <w:r>
        <w:rPr>
          <w:rFonts w:ascii="Book Antiqua" w:hAnsi="Book Antiqua" w:cs="Times New Roman"/>
          <w:color w:val="0070C0"/>
        </w:rPr>
        <w:t xml:space="preserve">relatifs à la région  </w:t>
      </w:r>
      <w:r w:rsidRPr="00D3448C">
        <w:rPr>
          <w:rFonts w:ascii="Book Antiqua" w:hAnsi="Book Antiqua" w:cs="Times New Roman"/>
          <w:color w:val="0070C0"/>
        </w:rPr>
        <w:t xml:space="preserve">Eddakhla-Oued Eddahab </w:t>
      </w:r>
      <w:r w:rsidRPr="00645857">
        <w:rPr>
          <w:rFonts w:ascii="Book Antiqua" w:hAnsi="Book Antiqua" w:cs="Times New Roman"/>
          <w:color w:val="0070C0"/>
          <w:vertAlign w:val="superscript"/>
        </w:rPr>
        <w:t>(1)</w:t>
      </w:r>
      <w:r w:rsidRPr="008D11C7">
        <w:rPr>
          <w:rFonts w:ascii="Book Antiqua" w:hAnsi="Book Antiqua" w:cs="Times New Roman"/>
          <w:color w:val="0070C0"/>
          <w:sz w:val="28"/>
          <w:szCs w:val="28"/>
          <w:vertAlign w:val="superscript"/>
        </w:rPr>
        <w:t>(Effectifs en milliers et taux en %)</w:t>
      </w:r>
    </w:p>
    <w:tbl>
      <w:tblPr>
        <w:tblW w:w="10440" w:type="dxa"/>
        <w:tblInd w:w="59" w:type="dxa"/>
        <w:tblCellMar>
          <w:left w:w="70" w:type="dxa"/>
          <w:right w:w="70" w:type="dxa"/>
        </w:tblCellMar>
        <w:tblLook w:val="04A0"/>
      </w:tblPr>
      <w:tblGrid>
        <w:gridCol w:w="5280"/>
        <w:gridCol w:w="860"/>
        <w:gridCol w:w="860"/>
        <w:gridCol w:w="860"/>
        <w:gridCol w:w="860"/>
        <w:gridCol w:w="860"/>
        <w:gridCol w:w="860"/>
      </w:tblGrid>
      <w:tr w:rsidR="00216D17" w:rsidRPr="004C13B8" w:rsidTr="00216D17">
        <w:trPr>
          <w:trHeight w:val="227"/>
        </w:trPr>
        <w:tc>
          <w:tcPr>
            <w:tcW w:w="5280"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216D17" w:rsidRPr="004C13B8" w:rsidRDefault="00216D17" w:rsidP="00216D17">
            <w:pPr>
              <w:jc w:val="center"/>
              <w:rPr>
                <w:rFonts w:ascii="Garamond" w:hAnsi="Garamond" w:cs="Calibri"/>
                <w:b/>
                <w:bCs/>
                <w:color w:val="000000"/>
                <w:sz w:val="14"/>
                <w:szCs w:val="14"/>
              </w:rPr>
            </w:pPr>
            <w:r w:rsidRPr="004C13B8">
              <w:rPr>
                <w:rFonts w:ascii="Garamond" w:hAnsi="Garamond" w:cs="Calibri"/>
                <w:b/>
                <w:bCs/>
                <w:color w:val="000000"/>
                <w:sz w:val="14"/>
                <w:szCs w:val="14"/>
              </w:rPr>
              <w:t>Indicateurs</w:t>
            </w:r>
          </w:p>
        </w:tc>
        <w:tc>
          <w:tcPr>
            <w:tcW w:w="2580" w:type="dxa"/>
            <w:gridSpan w:val="3"/>
            <w:tcBorders>
              <w:top w:val="single" w:sz="8" w:space="0" w:color="auto"/>
              <w:left w:val="nil"/>
              <w:bottom w:val="single" w:sz="8" w:space="0" w:color="auto"/>
              <w:right w:val="single" w:sz="8" w:space="0" w:color="000000"/>
            </w:tcBorders>
            <w:shd w:val="clear" w:color="auto" w:fill="auto"/>
            <w:hideMark/>
          </w:tcPr>
          <w:p w:rsidR="00216D17" w:rsidRPr="004C13B8" w:rsidRDefault="00216D17" w:rsidP="00216D17">
            <w:pPr>
              <w:jc w:val="center"/>
              <w:rPr>
                <w:rFonts w:ascii="Garamond" w:hAnsi="Garamond" w:cs="Calibri"/>
                <w:b/>
                <w:bCs/>
                <w:color w:val="000000"/>
                <w:sz w:val="14"/>
                <w:szCs w:val="14"/>
              </w:rPr>
            </w:pPr>
            <w:r w:rsidRPr="004C13B8">
              <w:rPr>
                <w:rFonts w:ascii="Garamond" w:hAnsi="Garamond" w:cs="Times New Roman"/>
                <w:b/>
                <w:bCs/>
                <w:color w:val="000000"/>
                <w:sz w:val="14"/>
                <w:szCs w:val="14"/>
                <w:rtl/>
              </w:rPr>
              <w:t>2</w:t>
            </w:r>
            <w:r w:rsidRPr="004C13B8">
              <w:rPr>
                <w:rFonts w:ascii="Garamond" w:hAnsi="Garamond" w:cs="Calibri"/>
                <w:b/>
                <w:bCs/>
                <w:color w:val="000000"/>
                <w:sz w:val="14"/>
                <w:szCs w:val="14"/>
                <w:vertAlign w:val="superscript"/>
              </w:rPr>
              <w:t>ème</w:t>
            </w:r>
            <w:r w:rsidRPr="004C13B8">
              <w:rPr>
                <w:rFonts w:ascii="Garamond" w:hAnsi="Garamond" w:cs="Calibri"/>
                <w:b/>
                <w:bCs/>
                <w:color w:val="000000"/>
                <w:sz w:val="14"/>
                <w:szCs w:val="14"/>
              </w:rPr>
              <w:t>trimestre 2017</w:t>
            </w:r>
          </w:p>
        </w:tc>
        <w:tc>
          <w:tcPr>
            <w:tcW w:w="2580" w:type="dxa"/>
            <w:gridSpan w:val="3"/>
            <w:tcBorders>
              <w:top w:val="single" w:sz="8" w:space="0" w:color="auto"/>
              <w:left w:val="nil"/>
              <w:bottom w:val="single" w:sz="8" w:space="0" w:color="auto"/>
              <w:right w:val="single" w:sz="8" w:space="0" w:color="000000"/>
            </w:tcBorders>
            <w:shd w:val="clear" w:color="auto" w:fill="auto"/>
            <w:hideMark/>
          </w:tcPr>
          <w:p w:rsidR="00216D17" w:rsidRPr="004C13B8" w:rsidRDefault="00216D17" w:rsidP="00216D17">
            <w:pPr>
              <w:jc w:val="center"/>
              <w:rPr>
                <w:rFonts w:ascii="Garamond" w:hAnsi="Garamond" w:cs="Calibri"/>
                <w:b/>
                <w:bCs/>
                <w:color w:val="000000"/>
                <w:sz w:val="14"/>
                <w:szCs w:val="14"/>
              </w:rPr>
            </w:pPr>
            <w:r w:rsidRPr="004C13B8">
              <w:rPr>
                <w:rFonts w:ascii="Garamond" w:hAnsi="Garamond" w:cs="Times New Roman"/>
                <w:b/>
                <w:bCs/>
                <w:color w:val="000000"/>
                <w:sz w:val="14"/>
                <w:szCs w:val="14"/>
                <w:rtl/>
              </w:rPr>
              <w:t>2</w:t>
            </w:r>
            <w:r w:rsidRPr="004C13B8">
              <w:rPr>
                <w:rFonts w:ascii="Garamond" w:hAnsi="Garamond" w:cs="Calibri"/>
                <w:b/>
                <w:bCs/>
                <w:color w:val="000000"/>
                <w:sz w:val="14"/>
                <w:szCs w:val="14"/>
                <w:vertAlign w:val="superscript"/>
              </w:rPr>
              <w:t>ème</w:t>
            </w:r>
            <w:r w:rsidRPr="004C13B8">
              <w:rPr>
                <w:rFonts w:ascii="Garamond" w:hAnsi="Garamond" w:cs="Calibri"/>
                <w:b/>
                <w:bCs/>
                <w:color w:val="000000"/>
                <w:sz w:val="14"/>
                <w:szCs w:val="14"/>
              </w:rPr>
              <w:t>trimestre 2018</w:t>
            </w:r>
          </w:p>
        </w:tc>
      </w:tr>
      <w:tr w:rsidR="00216D17" w:rsidRPr="004C13B8" w:rsidTr="00216D17">
        <w:trPr>
          <w:trHeight w:val="227"/>
        </w:trPr>
        <w:tc>
          <w:tcPr>
            <w:tcW w:w="5280" w:type="dxa"/>
            <w:vMerge/>
            <w:tcBorders>
              <w:top w:val="single" w:sz="8" w:space="0" w:color="auto"/>
              <w:left w:val="single" w:sz="8" w:space="0" w:color="auto"/>
              <w:bottom w:val="single" w:sz="8" w:space="0" w:color="000000"/>
              <w:right w:val="single" w:sz="8" w:space="0" w:color="auto"/>
            </w:tcBorders>
            <w:vAlign w:val="center"/>
            <w:hideMark/>
          </w:tcPr>
          <w:p w:rsidR="00216D17" w:rsidRPr="004C13B8" w:rsidRDefault="00216D17" w:rsidP="00216D17">
            <w:pPr>
              <w:rPr>
                <w:rFonts w:ascii="Garamond" w:hAnsi="Garamond" w:cs="Calibri"/>
                <w:b/>
                <w:bCs/>
                <w:color w:val="000000"/>
                <w:sz w:val="14"/>
                <w:szCs w:val="14"/>
              </w:rPr>
            </w:pPr>
          </w:p>
        </w:tc>
        <w:tc>
          <w:tcPr>
            <w:tcW w:w="860" w:type="dxa"/>
            <w:tcBorders>
              <w:top w:val="nil"/>
              <w:left w:val="nil"/>
              <w:bottom w:val="single" w:sz="8" w:space="0" w:color="auto"/>
              <w:right w:val="single" w:sz="8" w:space="0" w:color="auto"/>
            </w:tcBorders>
            <w:shd w:val="clear" w:color="auto" w:fill="auto"/>
            <w:hideMark/>
          </w:tcPr>
          <w:p w:rsidR="00216D17" w:rsidRPr="004C13B8" w:rsidRDefault="00216D17" w:rsidP="00216D17">
            <w:pPr>
              <w:jc w:val="center"/>
              <w:rPr>
                <w:rFonts w:ascii="Garamond" w:hAnsi="Garamond" w:cs="Calibri"/>
                <w:b/>
                <w:bCs/>
                <w:color w:val="000000"/>
                <w:sz w:val="14"/>
                <w:szCs w:val="14"/>
              </w:rPr>
            </w:pPr>
            <w:r w:rsidRPr="004C13B8">
              <w:rPr>
                <w:rFonts w:ascii="Garamond" w:hAnsi="Garamond" w:cs="Calibri"/>
                <w:b/>
                <w:bCs/>
                <w:color w:val="000000"/>
                <w:sz w:val="14"/>
                <w:szCs w:val="14"/>
              </w:rPr>
              <w:t>Urbain</w:t>
            </w:r>
          </w:p>
        </w:tc>
        <w:tc>
          <w:tcPr>
            <w:tcW w:w="860" w:type="dxa"/>
            <w:tcBorders>
              <w:top w:val="nil"/>
              <w:left w:val="nil"/>
              <w:bottom w:val="single" w:sz="8" w:space="0" w:color="auto"/>
              <w:right w:val="single" w:sz="8" w:space="0" w:color="auto"/>
            </w:tcBorders>
            <w:shd w:val="clear" w:color="auto" w:fill="auto"/>
            <w:hideMark/>
          </w:tcPr>
          <w:p w:rsidR="00216D17" w:rsidRPr="004C13B8" w:rsidRDefault="00216D17" w:rsidP="00216D17">
            <w:pPr>
              <w:jc w:val="center"/>
              <w:rPr>
                <w:rFonts w:ascii="Garamond" w:hAnsi="Garamond" w:cs="Calibri"/>
                <w:b/>
                <w:bCs/>
                <w:color w:val="000000"/>
                <w:sz w:val="14"/>
                <w:szCs w:val="14"/>
              </w:rPr>
            </w:pPr>
            <w:r w:rsidRPr="004C13B8">
              <w:rPr>
                <w:rFonts w:ascii="Garamond" w:hAnsi="Garamond" w:cs="Calibri"/>
                <w:b/>
                <w:bCs/>
                <w:color w:val="000000"/>
                <w:sz w:val="14"/>
                <w:szCs w:val="14"/>
              </w:rPr>
              <w:t>Rural</w:t>
            </w:r>
          </w:p>
        </w:tc>
        <w:tc>
          <w:tcPr>
            <w:tcW w:w="860" w:type="dxa"/>
            <w:tcBorders>
              <w:top w:val="nil"/>
              <w:left w:val="nil"/>
              <w:bottom w:val="single" w:sz="8" w:space="0" w:color="auto"/>
              <w:right w:val="single" w:sz="8" w:space="0" w:color="auto"/>
            </w:tcBorders>
            <w:shd w:val="clear" w:color="auto" w:fill="auto"/>
            <w:hideMark/>
          </w:tcPr>
          <w:p w:rsidR="00216D17" w:rsidRPr="004C13B8" w:rsidRDefault="00216D17" w:rsidP="00216D17">
            <w:pPr>
              <w:jc w:val="center"/>
              <w:rPr>
                <w:rFonts w:ascii="Garamond" w:hAnsi="Garamond" w:cs="Calibri"/>
                <w:b/>
                <w:bCs/>
                <w:color w:val="000000"/>
                <w:sz w:val="14"/>
                <w:szCs w:val="14"/>
              </w:rPr>
            </w:pPr>
            <w:r w:rsidRPr="004C13B8">
              <w:rPr>
                <w:rFonts w:ascii="Garamond" w:hAnsi="Garamond" w:cs="Calibri"/>
                <w:b/>
                <w:bCs/>
                <w:color w:val="000000"/>
                <w:sz w:val="14"/>
                <w:szCs w:val="14"/>
              </w:rPr>
              <w:t>National</w:t>
            </w:r>
          </w:p>
        </w:tc>
        <w:tc>
          <w:tcPr>
            <w:tcW w:w="860" w:type="dxa"/>
            <w:tcBorders>
              <w:top w:val="nil"/>
              <w:left w:val="nil"/>
              <w:bottom w:val="single" w:sz="8" w:space="0" w:color="auto"/>
              <w:right w:val="single" w:sz="8" w:space="0" w:color="auto"/>
            </w:tcBorders>
            <w:shd w:val="clear" w:color="auto" w:fill="auto"/>
            <w:hideMark/>
          </w:tcPr>
          <w:p w:rsidR="00216D17" w:rsidRPr="004C13B8" w:rsidRDefault="00216D17" w:rsidP="00216D17">
            <w:pPr>
              <w:jc w:val="center"/>
              <w:rPr>
                <w:rFonts w:ascii="Garamond" w:hAnsi="Garamond" w:cs="Calibri"/>
                <w:b/>
                <w:bCs/>
                <w:color w:val="000000"/>
                <w:sz w:val="14"/>
                <w:szCs w:val="14"/>
              </w:rPr>
            </w:pPr>
            <w:r w:rsidRPr="004C13B8">
              <w:rPr>
                <w:rFonts w:ascii="Garamond" w:hAnsi="Garamond" w:cs="Calibri"/>
                <w:b/>
                <w:bCs/>
                <w:color w:val="000000"/>
                <w:sz w:val="14"/>
                <w:szCs w:val="14"/>
              </w:rPr>
              <w:t>Urbain</w:t>
            </w:r>
          </w:p>
        </w:tc>
        <w:tc>
          <w:tcPr>
            <w:tcW w:w="860" w:type="dxa"/>
            <w:tcBorders>
              <w:top w:val="nil"/>
              <w:left w:val="nil"/>
              <w:bottom w:val="single" w:sz="8" w:space="0" w:color="auto"/>
              <w:right w:val="single" w:sz="8" w:space="0" w:color="auto"/>
            </w:tcBorders>
            <w:shd w:val="clear" w:color="auto" w:fill="auto"/>
            <w:hideMark/>
          </w:tcPr>
          <w:p w:rsidR="00216D17" w:rsidRPr="004C13B8" w:rsidRDefault="00216D17" w:rsidP="00216D17">
            <w:pPr>
              <w:jc w:val="center"/>
              <w:rPr>
                <w:rFonts w:ascii="Garamond" w:hAnsi="Garamond" w:cs="Calibri"/>
                <w:b/>
                <w:bCs/>
                <w:color w:val="000000"/>
                <w:sz w:val="14"/>
                <w:szCs w:val="14"/>
              </w:rPr>
            </w:pPr>
            <w:r w:rsidRPr="004C13B8">
              <w:rPr>
                <w:rFonts w:ascii="Garamond" w:hAnsi="Garamond" w:cs="Calibri"/>
                <w:b/>
                <w:bCs/>
                <w:color w:val="000000"/>
                <w:sz w:val="14"/>
                <w:szCs w:val="14"/>
              </w:rPr>
              <w:t>Rural</w:t>
            </w:r>
          </w:p>
        </w:tc>
        <w:tc>
          <w:tcPr>
            <w:tcW w:w="860" w:type="dxa"/>
            <w:tcBorders>
              <w:top w:val="nil"/>
              <w:left w:val="nil"/>
              <w:bottom w:val="single" w:sz="8" w:space="0" w:color="auto"/>
              <w:right w:val="single" w:sz="8" w:space="0" w:color="auto"/>
            </w:tcBorders>
            <w:shd w:val="clear" w:color="auto" w:fill="auto"/>
            <w:hideMark/>
          </w:tcPr>
          <w:p w:rsidR="00216D17" w:rsidRPr="004C13B8" w:rsidRDefault="00216D17" w:rsidP="00216D17">
            <w:pPr>
              <w:jc w:val="center"/>
              <w:rPr>
                <w:rFonts w:ascii="Garamond" w:hAnsi="Garamond" w:cs="Calibri"/>
                <w:b/>
                <w:bCs/>
                <w:color w:val="000000"/>
                <w:sz w:val="14"/>
                <w:szCs w:val="14"/>
              </w:rPr>
            </w:pPr>
            <w:r w:rsidRPr="004C13B8">
              <w:rPr>
                <w:rFonts w:ascii="Garamond" w:hAnsi="Garamond" w:cs="Calibri"/>
                <w:b/>
                <w:bCs/>
                <w:color w:val="000000"/>
                <w:sz w:val="14"/>
                <w:szCs w:val="14"/>
              </w:rPr>
              <w:t>National</w:t>
            </w:r>
          </w:p>
        </w:tc>
      </w:tr>
      <w:tr w:rsidR="00216D17" w:rsidRPr="004C13B8" w:rsidTr="00216D17">
        <w:trPr>
          <w:trHeight w:val="227"/>
        </w:trPr>
        <w:tc>
          <w:tcPr>
            <w:tcW w:w="5280" w:type="dxa"/>
            <w:tcBorders>
              <w:top w:val="nil"/>
              <w:left w:val="single" w:sz="8" w:space="0" w:color="auto"/>
              <w:bottom w:val="single" w:sz="8" w:space="0" w:color="auto"/>
              <w:right w:val="single" w:sz="8" w:space="0" w:color="auto"/>
            </w:tcBorders>
            <w:shd w:val="clear" w:color="auto" w:fill="auto"/>
            <w:hideMark/>
          </w:tcPr>
          <w:p w:rsidR="00216D17" w:rsidRPr="004C13B8" w:rsidRDefault="00216D17" w:rsidP="00216D17">
            <w:pPr>
              <w:jc w:val="right"/>
              <w:rPr>
                <w:rFonts w:ascii="Garamond" w:hAnsi="Garamond" w:cs="Calibri"/>
                <w:b/>
                <w:bCs/>
                <w:i/>
                <w:iCs/>
                <w:color w:val="0070C0"/>
                <w:sz w:val="14"/>
                <w:szCs w:val="14"/>
              </w:rPr>
            </w:pPr>
            <w:r w:rsidRPr="004C13B8">
              <w:rPr>
                <w:rFonts w:ascii="Garamond" w:hAnsi="Garamond" w:cs="Calibri"/>
                <w:b/>
                <w:bCs/>
                <w:i/>
                <w:iCs/>
                <w:color w:val="0070C0"/>
                <w:sz w:val="14"/>
                <w:szCs w:val="14"/>
              </w:rPr>
              <w:t>Activité et emploi</w:t>
            </w:r>
          </w:p>
        </w:tc>
        <w:tc>
          <w:tcPr>
            <w:tcW w:w="860" w:type="dxa"/>
            <w:tcBorders>
              <w:top w:val="nil"/>
              <w:left w:val="nil"/>
              <w:bottom w:val="single" w:sz="8" w:space="0" w:color="auto"/>
              <w:right w:val="single" w:sz="8" w:space="0" w:color="auto"/>
            </w:tcBorders>
            <w:shd w:val="clear" w:color="auto" w:fill="auto"/>
            <w:hideMark/>
          </w:tcPr>
          <w:p w:rsidR="00216D17" w:rsidRPr="004C13B8" w:rsidRDefault="00216D17" w:rsidP="00216D17">
            <w:pPr>
              <w:jc w:val="center"/>
              <w:rPr>
                <w:rFonts w:ascii="Garamond" w:hAnsi="Garamond" w:cs="Calibri"/>
                <w:b/>
                <w:bCs/>
                <w:color w:val="000000"/>
                <w:sz w:val="14"/>
                <w:szCs w:val="14"/>
              </w:rPr>
            </w:pPr>
            <w:r w:rsidRPr="004C13B8">
              <w:rPr>
                <w:rFonts w:ascii="Garamond" w:hAnsi="Garamond" w:cs="Times New Roman"/>
                <w:b/>
                <w:bCs/>
                <w:color w:val="000000"/>
                <w:sz w:val="14"/>
                <w:szCs w:val="14"/>
                <w:rtl/>
              </w:rPr>
              <w:t> </w:t>
            </w:r>
          </w:p>
        </w:tc>
        <w:tc>
          <w:tcPr>
            <w:tcW w:w="860" w:type="dxa"/>
            <w:tcBorders>
              <w:top w:val="nil"/>
              <w:left w:val="nil"/>
              <w:bottom w:val="single" w:sz="8" w:space="0" w:color="auto"/>
              <w:right w:val="single" w:sz="8" w:space="0" w:color="auto"/>
            </w:tcBorders>
            <w:shd w:val="clear" w:color="auto" w:fill="auto"/>
            <w:hideMark/>
          </w:tcPr>
          <w:p w:rsidR="00216D17" w:rsidRPr="004C13B8" w:rsidRDefault="00216D17" w:rsidP="00216D17">
            <w:pPr>
              <w:jc w:val="center"/>
              <w:rPr>
                <w:rFonts w:ascii="Garamond" w:hAnsi="Garamond" w:cs="Calibri"/>
                <w:b/>
                <w:bCs/>
                <w:color w:val="000000"/>
                <w:sz w:val="14"/>
                <w:szCs w:val="14"/>
              </w:rPr>
            </w:pPr>
            <w:r w:rsidRPr="004C13B8">
              <w:rPr>
                <w:rFonts w:ascii="Garamond" w:hAnsi="Garamond" w:cs="Times New Roman"/>
                <w:b/>
                <w:bCs/>
                <w:color w:val="000000"/>
                <w:sz w:val="14"/>
                <w:szCs w:val="14"/>
                <w:rtl/>
              </w:rPr>
              <w:t> </w:t>
            </w:r>
          </w:p>
        </w:tc>
        <w:tc>
          <w:tcPr>
            <w:tcW w:w="860" w:type="dxa"/>
            <w:tcBorders>
              <w:top w:val="nil"/>
              <w:left w:val="nil"/>
              <w:bottom w:val="single" w:sz="8" w:space="0" w:color="auto"/>
              <w:right w:val="single" w:sz="8" w:space="0" w:color="auto"/>
            </w:tcBorders>
            <w:shd w:val="clear" w:color="auto" w:fill="auto"/>
            <w:hideMark/>
          </w:tcPr>
          <w:p w:rsidR="00216D17" w:rsidRPr="004C13B8" w:rsidRDefault="00216D17" w:rsidP="00216D17">
            <w:pPr>
              <w:jc w:val="center"/>
              <w:rPr>
                <w:rFonts w:ascii="Garamond" w:hAnsi="Garamond" w:cs="Calibri"/>
                <w:b/>
                <w:bCs/>
                <w:color w:val="000000"/>
                <w:sz w:val="14"/>
                <w:szCs w:val="14"/>
              </w:rPr>
            </w:pPr>
            <w:r w:rsidRPr="004C13B8">
              <w:rPr>
                <w:rFonts w:ascii="Garamond" w:hAnsi="Garamond" w:cs="Times New Roman"/>
                <w:b/>
                <w:bCs/>
                <w:color w:val="000000"/>
                <w:sz w:val="14"/>
                <w:szCs w:val="14"/>
                <w:rtl/>
              </w:rPr>
              <w:t> </w:t>
            </w:r>
          </w:p>
        </w:tc>
        <w:tc>
          <w:tcPr>
            <w:tcW w:w="860" w:type="dxa"/>
            <w:tcBorders>
              <w:top w:val="nil"/>
              <w:left w:val="nil"/>
              <w:bottom w:val="single" w:sz="8" w:space="0" w:color="auto"/>
              <w:right w:val="single" w:sz="8" w:space="0" w:color="auto"/>
            </w:tcBorders>
            <w:shd w:val="clear" w:color="auto" w:fill="auto"/>
            <w:hideMark/>
          </w:tcPr>
          <w:p w:rsidR="00216D17" w:rsidRPr="004C13B8" w:rsidRDefault="00216D17" w:rsidP="00216D17">
            <w:pPr>
              <w:jc w:val="center"/>
              <w:rPr>
                <w:rFonts w:ascii="Garamond" w:hAnsi="Garamond" w:cs="Calibri"/>
                <w:b/>
                <w:bCs/>
                <w:color w:val="000000"/>
                <w:sz w:val="14"/>
                <w:szCs w:val="14"/>
              </w:rPr>
            </w:pPr>
            <w:r w:rsidRPr="004C13B8">
              <w:rPr>
                <w:rFonts w:ascii="Garamond" w:hAnsi="Garamond" w:cs="Times New Roman"/>
                <w:b/>
                <w:bCs/>
                <w:color w:val="000000"/>
                <w:sz w:val="14"/>
                <w:szCs w:val="14"/>
                <w:rtl/>
              </w:rPr>
              <w:t> </w:t>
            </w:r>
          </w:p>
        </w:tc>
        <w:tc>
          <w:tcPr>
            <w:tcW w:w="860" w:type="dxa"/>
            <w:tcBorders>
              <w:top w:val="nil"/>
              <w:left w:val="nil"/>
              <w:bottom w:val="single" w:sz="8" w:space="0" w:color="auto"/>
              <w:right w:val="single" w:sz="8" w:space="0" w:color="auto"/>
            </w:tcBorders>
            <w:shd w:val="clear" w:color="auto" w:fill="auto"/>
            <w:hideMark/>
          </w:tcPr>
          <w:p w:rsidR="00216D17" w:rsidRPr="004C13B8" w:rsidRDefault="00216D17" w:rsidP="00216D17">
            <w:pPr>
              <w:jc w:val="center"/>
              <w:rPr>
                <w:rFonts w:ascii="Garamond" w:hAnsi="Garamond" w:cs="Calibri"/>
                <w:b/>
                <w:bCs/>
                <w:color w:val="000000"/>
                <w:sz w:val="14"/>
                <w:szCs w:val="14"/>
              </w:rPr>
            </w:pPr>
            <w:r w:rsidRPr="004C13B8">
              <w:rPr>
                <w:rFonts w:ascii="Garamond" w:hAnsi="Garamond" w:cs="Times New Roman"/>
                <w:b/>
                <w:bCs/>
                <w:color w:val="000000"/>
                <w:sz w:val="14"/>
                <w:szCs w:val="14"/>
                <w:rtl/>
              </w:rPr>
              <w:t> </w:t>
            </w:r>
          </w:p>
        </w:tc>
        <w:tc>
          <w:tcPr>
            <w:tcW w:w="860" w:type="dxa"/>
            <w:tcBorders>
              <w:top w:val="nil"/>
              <w:left w:val="nil"/>
              <w:bottom w:val="single" w:sz="8" w:space="0" w:color="auto"/>
              <w:right w:val="single" w:sz="8" w:space="0" w:color="auto"/>
            </w:tcBorders>
            <w:shd w:val="clear" w:color="auto" w:fill="auto"/>
            <w:hideMark/>
          </w:tcPr>
          <w:p w:rsidR="00216D17" w:rsidRPr="004C13B8" w:rsidRDefault="00216D17" w:rsidP="00216D17">
            <w:pPr>
              <w:jc w:val="center"/>
              <w:rPr>
                <w:rFonts w:ascii="Garamond" w:hAnsi="Garamond" w:cs="Calibri"/>
                <w:b/>
                <w:bCs/>
                <w:color w:val="000000"/>
                <w:sz w:val="14"/>
                <w:szCs w:val="14"/>
              </w:rPr>
            </w:pPr>
            <w:r w:rsidRPr="004C13B8">
              <w:rPr>
                <w:rFonts w:ascii="Garamond" w:hAnsi="Garamond" w:cs="Times New Roman"/>
                <w:b/>
                <w:bCs/>
                <w:color w:val="000000"/>
                <w:sz w:val="14"/>
                <w:szCs w:val="14"/>
                <w:rtl/>
              </w:rPr>
              <w:t> </w:t>
            </w:r>
          </w:p>
        </w:tc>
      </w:tr>
      <w:tr w:rsidR="00216D17" w:rsidRPr="004C13B8" w:rsidTr="00216D17">
        <w:trPr>
          <w:trHeight w:val="227"/>
        </w:trPr>
        <w:tc>
          <w:tcPr>
            <w:tcW w:w="5280" w:type="dxa"/>
            <w:tcBorders>
              <w:top w:val="nil"/>
              <w:left w:val="single" w:sz="8" w:space="0" w:color="auto"/>
              <w:bottom w:val="single" w:sz="8" w:space="0" w:color="auto"/>
              <w:right w:val="single" w:sz="8" w:space="0" w:color="auto"/>
            </w:tcBorders>
            <w:shd w:val="clear" w:color="auto" w:fill="auto"/>
            <w:hideMark/>
          </w:tcPr>
          <w:p w:rsidR="00216D17" w:rsidRPr="004C13B8" w:rsidRDefault="00216D17" w:rsidP="004C13B8">
            <w:pPr>
              <w:jc w:val="right"/>
              <w:rPr>
                <w:rFonts w:ascii="Garamond" w:hAnsi="Garamond" w:cs="Times New Roman"/>
                <w:b/>
                <w:bCs/>
                <w:sz w:val="14"/>
                <w:szCs w:val="14"/>
              </w:rPr>
            </w:pPr>
            <w:r w:rsidRPr="004C13B8">
              <w:rPr>
                <w:rFonts w:ascii="Garamond" w:hAnsi="Garamond" w:cs="Times New Roman"/>
                <w:b/>
                <w:bCs/>
                <w:sz w:val="14"/>
                <w:szCs w:val="14"/>
              </w:rPr>
              <w:t>Population active (en milliers)</w:t>
            </w:r>
          </w:p>
        </w:tc>
        <w:tc>
          <w:tcPr>
            <w:tcW w:w="860" w:type="dxa"/>
            <w:tcBorders>
              <w:top w:val="nil"/>
              <w:left w:val="nil"/>
              <w:bottom w:val="single" w:sz="8" w:space="0" w:color="auto"/>
              <w:right w:val="single" w:sz="8" w:space="0" w:color="auto"/>
            </w:tcBorders>
            <w:shd w:val="clear" w:color="auto" w:fill="auto"/>
            <w:vAlign w:val="center"/>
            <w:hideMark/>
          </w:tcPr>
          <w:p w:rsidR="00216D17" w:rsidRPr="004C13B8" w:rsidRDefault="00216D17" w:rsidP="00216D17">
            <w:pPr>
              <w:jc w:val="center"/>
              <w:rPr>
                <w:sz w:val="14"/>
                <w:szCs w:val="14"/>
              </w:rPr>
            </w:pPr>
            <w:r w:rsidRPr="004C13B8">
              <w:rPr>
                <w:sz w:val="14"/>
                <w:szCs w:val="14"/>
                <w:rtl/>
              </w:rPr>
              <w:t>37</w:t>
            </w:r>
          </w:p>
        </w:tc>
        <w:tc>
          <w:tcPr>
            <w:tcW w:w="860" w:type="dxa"/>
            <w:tcBorders>
              <w:top w:val="nil"/>
              <w:left w:val="nil"/>
              <w:bottom w:val="single" w:sz="8" w:space="0" w:color="auto"/>
              <w:right w:val="single" w:sz="8" w:space="0" w:color="auto"/>
            </w:tcBorders>
            <w:shd w:val="clear" w:color="auto" w:fill="auto"/>
            <w:vAlign w:val="bottom"/>
            <w:hideMark/>
          </w:tcPr>
          <w:p w:rsidR="00216D17" w:rsidRPr="004C13B8" w:rsidRDefault="00216D17" w:rsidP="00216D17">
            <w:pPr>
              <w:jc w:val="center"/>
              <w:rPr>
                <w:b/>
                <w:bCs/>
                <w:color w:val="00B050"/>
                <w:sz w:val="14"/>
                <w:szCs w:val="14"/>
              </w:rPr>
            </w:pPr>
            <w:r w:rsidRPr="004C13B8">
              <w:rPr>
                <w:b/>
                <w:bCs/>
                <w:color w:val="00B050"/>
                <w:sz w:val="14"/>
                <w:szCs w:val="14"/>
                <w:rtl/>
              </w:rPr>
              <w:t>*</w:t>
            </w:r>
          </w:p>
        </w:tc>
        <w:tc>
          <w:tcPr>
            <w:tcW w:w="860" w:type="dxa"/>
            <w:tcBorders>
              <w:top w:val="nil"/>
              <w:left w:val="nil"/>
              <w:bottom w:val="single" w:sz="8" w:space="0" w:color="auto"/>
              <w:right w:val="single" w:sz="8" w:space="0" w:color="auto"/>
            </w:tcBorders>
            <w:shd w:val="clear" w:color="auto" w:fill="auto"/>
            <w:vAlign w:val="center"/>
            <w:hideMark/>
          </w:tcPr>
          <w:p w:rsidR="00216D17" w:rsidRPr="004C13B8" w:rsidRDefault="00216D17" w:rsidP="00216D17">
            <w:pPr>
              <w:jc w:val="center"/>
              <w:rPr>
                <w:sz w:val="14"/>
                <w:szCs w:val="14"/>
              </w:rPr>
            </w:pPr>
            <w:r w:rsidRPr="004C13B8">
              <w:rPr>
                <w:sz w:val="14"/>
                <w:szCs w:val="14"/>
                <w:rtl/>
              </w:rPr>
              <w:t>83</w:t>
            </w:r>
          </w:p>
        </w:tc>
        <w:tc>
          <w:tcPr>
            <w:tcW w:w="860" w:type="dxa"/>
            <w:tcBorders>
              <w:top w:val="nil"/>
              <w:left w:val="nil"/>
              <w:bottom w:val="single" w:sz="8" w:space="0" w:color="auto"/>
              <w:right w:val="single" w:sz="8" w:space="0" w:color="auto"/>
            </w:tcBorders>
            <w:shd w:val="clear" w:color="auto" w:fill="auto"/>
            <w:vAlign w:val="center"/>
            <w:hideMark/>
          </w:tcPr>
          <w:p w:rsidR="00216D17" w:rsidRPr="004C13B8" w:rsidRDefault="00216D17" w:rsidP="00216D17">
            <w:pPr>
              <w:jc w:val="center"/>
              <w:rPr>
                <w:sz w:val="14"/>
                <w:szCs w:val="14"/>
              </w:rPr>
            </w:pPr>
            <w:r w:rsidRPr="004C13B8">
              <w:rPr>
                <w:sz w:val="14"/>
                <w:szCs w:val="14"/>
                <w:rtl/>
              </w:rPr>
              <w:t>50</w:t>
            </w:r>
          </w:p>
        </w:tc>
        <w:tc>
          <w:tcPr>
            <w:tcW w:w="860" w:type="dxa"/>
            <w:tcBorders>
              <w:top w:val="nil"/>
              <w:left w:val="nil"/>
              <w:bottom w:val="single" w:sz="8" w:space="0" w:color="auto"/>
              <w:right w:val="single" w:sz="8" w:space="0" w:color="auto"/>
            </w:tcBorders>
            <w:shd w:val="clear" w:color="auto" w:fill="auto"/>
            <w:vAlign w:val="bottom"/>
            <w:hideMark/>
          </w:tcPr>
          <w:p w:rsidR="00216D17" w:rsidRPr="004C13B8" w:rsidRDefault="00216D17" w:rsidP="00216D17">
            <w:pPr>
              <w:jc w:val="center"/>
              <w:rPr>
                <w:b/>
                <w:bCs/>
                <w:color w:val="00B050"/>
                <w:sz w:val="14"/>
                <w:szCs w:val="14"/>
              </w:rPr>
            </w:pPr>
            <w:r w:rsidRPr="004C13B8">
              <w:rPr>
                <w:b/>
                <w:bCs/>
                <w:color w:val="00B050"/>
                <w:sz w:val="14"/>
                <w:szCs w:val="14"/>
                <w:rtl/>
              </w:rPr>
              <w:t>*</w:t>
            </w:r>
          </w:p>
        </w:tc>
        <w:tc>
          <w:tcPr>
            <w:tcW w:w="860" w:type="dxa"/>
            <w:tcBorders>
              <w:top w:val="nil"/>
              <w:left w:val="nil"/>
              <w:bottom w:val="single" w:sz="8" w:space="0" w:color="auto"/>
              <w:right w:val="single" w:sz="8" w:space="0" w:color="auto"/>
            </w:tcBorders>
            <w:shd w:val="clear" w:color="auto" w:fill="auto"/>
            <w:vAlign w:val="center"/>
            <w:hideMark/>
          </w:tcPr>
          <w:p w:rsidR="00216D17" w:rsidRPr="004C13B8" w:rsidRDefault="00216D17" w:rsidP="00216D17">
            <w:pPr>
              <w:jc w:val="center"/>
              <w:rPr>
                <w:sz w:val="14"/>
                <w:szCs w:val="14"/>
              </w:rPr>
            </w:pPr>
            <w:r w:rsidRPr="004C13B8">
              <w:rPr>
                <w:sz w:val="14"/>
                <w:szCs w:val="14"/>
                <w:rtl/>
              </w:rPr>
              <w:t>94</w:t>
            </w:r>
          </w:p>
        </w:tc>
      </w:tr>
      <w:tr w:rsidR="00216D17" w:rsidRPr="004C13B8" w:rsidTr="00216D17">
        <w:trPr>
          <w:trHeight w:val="227"/>
        </w:trPr>
        <w:tc>
          <w:tcPr>
            <w:tcW w:w="5280" w:type="dxa"/>
            <w:tcBorders>
              <w:top w:val="nil"/>
              <w:left w:val="single" w:sz="8" w:space="0" w:color="auto"/>
              <w:bottom w:val="single" w:sz="8" w:space="0" w:color="auto"/>
              <w:right w:val="single" w:sz="8" w:space="0" w:color="auto"/>
            </w:tcBorders>
            <w:shd w:val="clear" w:color="auto" w:fill="auto"/>
            <w:hideMark/>
          </w:tcPr>
          <w:p w:rsidR="00216D17" w:rsidRPr="004C13B8" w:rsidRDefault="00216D17" w:rsidP="004C13B8">
            <w:pPr>
              <w:jc w:val="right"/>
              <w:rPr>
                <w:rFonts w:ascii="Garamond" w:hAnsi="Garamond" w:cs="Calibri"/>
                <w:b/>
                <w:bCs/>
                <w:sz w:val="14"/>
                <w:szCs w:val="14"/>
              </w:rPr>
            </w:pPr>
            <w:r w:rsidRPr="004C13B8">
              <w:rPr>
                <w:rFonts w:ascii="Garamond" w:hAnsi="Garamond" w:cs="Calibri"/>
                <w:b/>
                <w:bCs/>
                <w:sz w:val="14"/>
                <w:szCs w:val="14"/>
              </w:rPr>
              <w:t>Taux de féminisation de la populationactive</w:t>
            </w:r>
          </w:p>
        </w:tc>
        <w:tc>
          <w:tcPr>
            <w:tcW w:w="860" w:type="dxa"/>
            <w:tcBorders>
              <w:top w:val="nil"/>
              <w:left w:val="nil"/>
              <w:bottom w:val="single" w:sz="8" w:space="0" w:color="auto"/>
              <w:right w:val="single" w:sz="8" w:space="0" w:color="auto"/>
            </w:tcBorders>
            <w:shd w:val="clear" w:color="auto" w:fill="auto"/>
            <w:vAlign w:val="center"/>
            <w:hideMark/>
          </w:tcPr>
          <w:p w:rsidR="00216D17" w:rsidRPr="004C13B8" w:rsidRDefault="00216D17" w:rsidP="00216D17">
            <w:pPr>
              <w:jc w:val="center"/>
              <w:rPr>
                <w:sz w:val="14"/>
                <w:szCs w:val="14"/>
              </w:rPr>
            </w:pPr>
            <w:r w:rsidRPr="004C13B8">
              <w:rPr>
                <w:sz w:val="14"/>
                <w:szCs w:val="14"/>
                <w:rtl/>
              </w:rPr>
              <w:t>22,8</w:t>
            </w:r>
          </w:p>
        </w:tc>
        <w:tc>
          <w:tcPr>
            <w:tcW w:w="860" w:type="dxa"/>
            <w:tcBorders>
              <w:top w:val="nil"/>
              <w:left w:val="nil"/>
              <w:bottom w:val="single" w:sz="8" w:space="0" w:color="auto"/>
              <w:right w:val="single" w:sz="8" w:space="0" w:color="auto"/>
            </w:tcBorders>
            <w:shd w:val="clear" w:color="auto" w:fill="auto"/>
            <w:vAlign w:val="bottom"/>
            <w:hideMark/>
          </w:tcPr>
          <w:p w:rsidR="00216D17" w:rsidRPr="004C13B8" w:rsidRDefault="00216D17" w:rsidP="00216D17">
            <w:pPr>
              <w:jc w:val="center"/>
              <w:rPr>
                <w:sz w:val="14"/>
                <w:szCs w:val="14"/>
              </w:rPr>
            </w:pPr>
            <w:r w:rsidRPr="004C13B8">
              <w:rPr>
                <w:sz w:val="14"/>
                <w:szCs w:val="14"/>
                <w:rtl/>
              </w:rPr>
              <w:t>*</w:t>
            </w:r>
          </w:p>
        </w:tc>
        <w:tc>
          <w:tcPr>
            <w:tcW w:w="860" w:type="dxa"/>
            <w:tcBorders>
              <w:top w:val="nil"/>
              <w:left w:val="nil"/>
              <w:bottom w:val="single" w:sz="8" w:space="0" w:color="auto"/>
              <w:right w:val="single" w:sz="8" w:space="0" w:color="auto"/>
            </w:tcBorders>
            <w:shd w:val="clear" w:color="auto" w:fill="auto"/>
            <w:vAlign w:val="center"/>
            <w:hideMark/>
          </w:tcPr>
          <w:p w:rsidR="00216D17" w:rsidRPr="004C13B8" w:rsidRDefault="00216D17" w:rsidP="00216D17">
            <w:pPr>
              <w:jc w:val="center"/>
              <w:rPr>
                <w:sz w:val="14"/>
                <w:szCs w:val="14"/>
              </w:rPr>
            </w:pPr>
            <w:r w:rsidRPr="004C13B8">
              <w:rPr>
                <w:sz w:val="14"/>
                <w:szCs w:val="14"/>
                <w:rtl/>
              </w:rPr>
              <w:t>10,2</w:t>
            </w:r>
          </w:p>
        </w:tc>
        <w:tc>
          <w:tcPr>
            <w:tcW w:w="860" w:type="dxa"/>
            <w:tcBorders>
              <w:top w:val="nil"/>
              <w:left w:val="nil"/>
              <w:bottom w:val="single" w:sz="8" w:space="0" w:color="auto"/>
              <w:right w:val="single" w:sz="8" w:space="0" w:color="auto"/>
            </w:tcBorders>
            <w:shd w:val="clear" w:color="auto" w:fill="auto"/>
            <w:vAlign w:val="center"/>
            <w:hideMark/>
          </w:tcPr>
          <w:p w:rsidR="00216D17" w:rsidRPr="004C13B8" w:rsidRDefault="00216D17" w:rsidP="00216D17">
            <w:pPr>
              <w:jc w:val="center"/>
              <w:rPr>
                <w:sz w:val="14"/>
                <w:szCs w:val="14"/>
              </w:rPr>
            </w:pPr>
            <w:r w:rsidRPr="004C13B8">
              <w:rPr>
                <w:sz w:val="14"/>
                <w:szCs w:val="14"/>
                <w:rtl/>
              </w:rPr>
              <w:t>20,6</w:t>
            </w:r>
          </w:p>
        </w:tc>
        <w:tc>
          <w:tcPr>
            <w:tcW w:w="860" w:type="dxa"/>
            <w:tcBorders>
              <w:top w:val="nil"/>
              <w:left w:val="nil"/>
              <w:bottom w:val="single" w:sz="8" w:space="0" w:color="auto"/>
              <w:right w:val="single" w:sz="8" w:space="0" w:color="auto"/>
            </w:tcBorders>
            <w:shd w:val="clear" w:color="auto" w:fill="auto"/>
            <w:vAlign w:val="bottom"/>
            <w:hideMark/>
          </w:tcPr>
          <w:p w:rsidR="00216D17" w:rsidRPr="004C13B8" w:rsidRDefault="00216D17" w:rsidP="00216D17">
            <w:pPr>
              <w:jc w:val="center"/>
              <w:rPr>
                <w:sz w:val="14"/>
                <w:szCs w:val="14"/>
              </w:rPr>
            </w:pPr>
            <w:r w:rsidRPr="004C13B8">
              <w:rPr>
                <w:sz w:val="14"/>
                <w:szCs w:val="14"/>
                <w:rtl/>
              </w:rPr>
              <w:t>*</w:t>
            </w:r>
          </w:p>
        </w:tc>
        <w:tc>
          <w:tcPr>
            <w:tcW w:w="860" w:type="dxa"/>
            <w:tcBorders>
              <w:top w:val="nil"/>
              <w:left w:val="nil"/>
              <w:bottom w:val="single" w:sz="8" w:space="0" w:color="auto"/>
              <w:right w:val="single" w:sz="8" w:space="0" w:color="auto"/>
            </w:tcBorders>
            <w:shd w:val="clear" w:color="auto" w:fill="auto"/>
            <w:vAlign w:val="center"/>
            <w:hideMark/>
          </w:tcPr>
          <w:p w:rsidR="00216D17" w:rsidRPr="004C13B8" w:rsidRDefault="00216D17" w:rsidP="00216D17">
            <w:pPr>
              <w:jc w:val="center"/>
              <w:rPr>
                <w:sz w:val="14"/>
                <w:szCs w:val="14"/>
              </w:rPr>
            </w:pPr>
            <w:r w:rsidRPr="004C13B8">
              <w:rPr>
                <w:sz w:val="14"/>
                <w:szCs w:val="14"/>
                <w:rtl/>
              </w:rPr>
              <w:t>11,0</w:t>
            </w:r>
          </w:p>
        </w:tc>
      </w:tr>
      <w:tr w:rsidR="00216D17" w:rsidRPr="004C13B8" w:rsidTr="00216D17">
        <w:trPr>
          <w:trHeight w:val="227"/>
        </w:trPr>
        <w:tc>
          <w:tcPr>
            <w:tcW w:w="5280" w:type="dxa"/>
            <w:tcBorders>
              <w:top w:val="nil"/>
              <w:left w:val="single" w:sz="8" w:space="0" w:color="auto"/>
              <w:bottom w:val="single" w:sz="8" w:space="0" w:color="auto"/>
              <w:right w:val="single" w:sz="8" w:space="0" w:color="auto"/>
            </w:tcBorders>
            <w:shd w:val="clear" w:color="auto" w:fill="auto"/>
            <w:hideMark/>
          </w:tcPr>
          <w:p w:rsidR="00216D17" w:rsidRPr="004C13B8" w:rsidRDefault="00216D17" w:rsidP="004C13B8">
            <w:pPr>
              <w:jc w:val="right"/>
              <w:rPr>
                <w:rFonts w:ascii="Garamond" w:hAnsi="Garamond" w:cs="Calibri"/>
                <w:b/>
                <w:bCs/>
                <w:sz w:val="14"/>
                <w:szCs w:val="14"/>
              </w:rPr>
            </w:pPr>
            <w:r w:rsidRPr="004C13B8">
              <w:rPr>
                <w:rFonts w:ascii="Garamond" w:hAnsi="Garamond" w:cs="Calibri"/>
                <w:b/>
                <w:bCs/>
                <w:sz w:val="14"/>
                <w:szCs w:val="14"/>
              </w:rPr>
              <w:t>Taux d'activité</w:t>
            </w:r>
          </w:p>
        </w:tc>
        <w:tc>
          <w:tcPr>
            <w:tcW w:w="860" w:type="dxa"/>
            <w:tcBorders>
              <w:top w:val="nil"/>
              <w:left w:val="nil"/>
              <w:bottom w:val="single" w:sz="8" w:space="0" w:color="auto"/>
              <w:right w:val="single" w:sz="8" w:space="0" w:color="auto"/>
            </w:tcBorders>
            <w:shd w:val="clear" w:color="auto" w:fill="auto"/>
            <w:vAlign w:val="center"/>
            <w:hideMark/>
          </w:tcPr>
          <w:p w:rsidR="00216D17" w:rsidRPr="004C13B8" w:rsidRDefault="00216D17" w:rsidP="00216D17">
            <w:pPr>
              <w:jc w:val="center"/>
              <w:rPr>
                <w:sz w:val="14"/>
                <w:szCs w:val="14"/>
              </w:rPr>
            </w:pPr>
            <w:r w:rsidRPr="004C13B8">
              <w:rPr>
                <w:sz w:val="14"/>
                <w:szCs w:val="14"/>
                <w:rtl/>
              </w:rPr>
              <w:t>56,1</w:t>
            </w:r>
          </w:p>
        </w:tc>
        <w:tc>
          <w:tcPr>
            <w:tcW w:w="860" w:type="dxa"/>
            <w:tcBorders>
              <w:top w:val="nil"/>
              <w:left w:val="nil"/>
              <w:bottom w:val="single" w:sz="8" w:space="0" w:color="auto"/>
              <w:right w:val="single" w:sz="8" w:space="0" w:color="auto"/>
            </w:tcBorders>
            <w:shd w:val="clear" w:color="auto" w:fill="auto"/>
            <w:vAlign w:val="bottom"/>
            <w:hideMark/>
          </w:tcPr>
          <w:p w:rsidR="00216D17" w:rsidRPr="004C13B8" w:rsidRDefault="00216D17" w:rsidP="00216D17">
            <w:pPr>
              <w:jc w:val="center"/>
              <w:rPr>
                <w:sz w:val="14"/>
                <w:szCs w:val="14"/>
              </w:rPr>
            </w:pPr>
            <w:r w:rsidRPr="004C13B8">
              <w:rPr>
                <w:sz w:val="14"/>
                <w:szCs w:val="14"/>
                <w:rtl/>
              </w:rPr>
              <w:t>*</w:t>
            </w:r>
          </w:p>
        </w:tc>
        <w:tc>
          <w:tcPr>
            <w:tcW w:w="860" w:type="dxa"/>
            <w:tcBorders>
              <w:top w:val="nil"/>
              <w:left w:val="nil"/>
              <w:bottom w:val="single" w:sz="8" w:space="0" w:color="auto"/>
              <w:right w:val="single" w:sz="8" w:space="0" w:color="auto"/>
            </w:tcBorders>
            <w:shd w:val="clear" w:color="auto" w:fill="auto"/>
            <w:vAlign w:val="center"/>
            <w:hideMark/>
          </w:tcPr>
          <w:p w:rsidR="00216D17" w:rsidRPr="004C13B8" w:rsidRDefault="00216D17" w:rsidP="00216D17">
            <w:pPr>
              <w:jc w:val="center"/>
              <w:rPr>
                <w:sz w:val="14"/>
                <w:szCs w:val="14"/>
              </w:rPr>
            </w:pPr>
            <w:r w:rsidRPr="004C13B8">
              <w:rPr>
                <w:sz w:val="14"/>
                <w:szCs w:val="14"/>
              </w:rPr>
              <w:t>74,2</w:t>
            </w:r>
          </w:p>
        </w:tc>
        <w:tc>
          <w:tcPr>
            <w:tcW w:w="860" w:type="dxa"/>
            <w:tcBorders>
              <w:top w:val="nil"/>
              <w:left w:val="nil"/>
              <w:bottom w:val="single" w:sz="8" w:space="0" w:color="auto"/>
              <w:right w:val="single" w:sz="8" w:space="0" w:color="auto"/>
            </w:tcBorders>
            <w:shd w:val="clear" w:color="auto" w:fill="auto"/>
            <w:vAlign w:val="center"/>
            <w:hideMark/>
          </w:tcPr>
          <w:p w:rsidR="00216D17" w:rsidRPr="004C13B8" w:rsidRDefault="00216D17" w:rsidP="00216D17">
            <w:pPr>
              <w:jc w:val="center"/>
              <w:rPr>
                <w:sz w:val="14"/>
                <w:szCs w:val="14"/>
              </w:rPr>
            </w:pPr>
            <w:r w:rsidRPr="004C13B8">
              <w:rPr>
                <w:sz w:val="14"/>
                <w:szCs w:val="14"/>
                <w:rtl/>
              </w:rPr>
              <w:t>54,8</w:t>
            </w:r>
          </w:p>
        </w:tc>
        <w:tc>
          <w:tcPr>
            <w:tcW w:w="860" w:type="dxa"/>
            <w:tcBorders>
              <w:top w:val="nil"/>
              <w:left w:val="nil"/>
              <w:bottom w:val="single" w:sz="8" w:space="0" w:color="auto"/>
              <w:right w:val="single" w:sz="8" w:space="0" w:color="auto"/>
            </w:tcBorders>
            <w:shd w:val="clear" w:color="auto" w:fill="auto"/>
            <w:vAlign w:val="bottom"/>
            <w:hideMark/>
          </w:tcPr>
          <w:p w:rsidR="00216D17" w:rsidRPr="004C13B8" w:rsidRDefault="00216D17" w:rsidP="00216D17">
            <w:pPr>
              <w:jc w:val="center"/>
              <w:rPr>
                <w:sz w:val="14"/>
                <w:szCs w:val="14"/>
              </w:rPr>
            </w:pPr>
            <w:r w:rsidRPr="004C13B8">
              <w:rPr>
                <w:sz w:val="14"/>
                <w:szCs w:val="14"/>
                <w:rtl/>
              </w:rPr>
              <w:t>*</w:t>
            </w:r>
          </w:p>
        </w:tc>
        <w:tc>
          <w:tcPr>
            <w:tcW w:w="860" w:type="dxa"/>
            <w:tcBorders>
              <w:top w:val="nil"/>
              <w:left w:val="nil"/>
              <w:bottom w:val="single" w:sz="8" w:space="0" w:color="auto"/>
              <w:right w:val="single" w:sz="8" w:space="0" w:color="auto"/>
            </w:tcBorders>
            <w:shd w:val="clear" w:color="auto" w:fill="auto"/>
            <w:vAlign w:val="center"/>
            <w:hideMark/>
          </w:tcPr>
          <w:p w:rsidR="00216D17" w:rsidRPr="004C13B8" w:rsidRDefault="00216D17" w:rsidP="00216D17">
            <w:pPr>
              <w:jc w:val="center"/>
              <w:rPr>
                <w:sz w:val="14"/>
                <w:szCs w:val="14"/>
              </w:rPr>
            </w:pPr>
            <w:r w:rsidRPr="004C13B8">
              <w:rPr>
                <w:sz w:val="14"/>
                <w:szCs w:val="14"/>
              </w:rPr>
              <w:t>71</w:t>
            </w:r>
          </w:p>
        </w:tc>
      </w:tr>
      <w:tr w:rsidR="00216D17" w:rsidRPr="004C13B8" w:rsidTr="00216D17">
        <w:trPr>
          <w:trHeight w:val="227"/>
        </w:trPr>
        <w:tc>
          <w:tcPr>
            <w:tcW w:w="5280" w:type="dxa"/>
            <w:tcBorders>
              <w:top w:val="nil"/>
              <w:left w:val="single" w:sz="8" w:space="0" w:color="auto"/>
              <w:bottom w:val="single" w:sz="8" w:space="0" w:color="auto"/>
              <w:right w:val="single" w:sz="8" w:space="0" w:color="auto"/>
            </w:tcBorders>
            <w:shd w:val="clear" w:color="auto" w:fill="auto"/>
            <w:hideMark/>
          </w:tcPr>
          <w:p w:rsidR="00216D17" w:rsidRPr="004C13B8" w:rsidRDefault="00216D17" w:rsidP="004C13B8">
            <w:pPr>
              <w:jc w:val="right"/>
              <w:rPr>
                <w:rFonts w:ascii="Garamond" w:hAnsi="Garamond" w:cs="Calibri"/>
                <w:b/>
                <w:bCs/>
                <w:sz w:val="14"/>
                <w:szCs w:val="14"/>
              </w:rPr>
            </w:pPr>
            <w:r w:rsidRPr="004C13B8">
              <w:rPr>
                <w:rFonts w:ascii="Garamond" w:hAnsi="Garamond" w:cs="Calibri"/>
                <w:b/>
                <w:bCs/>
                <w:sz w:val="14"/>
                <w:szCs w:val="14"/>
              </w:rPr>
              <w:t>Selon le sexe</w:t>
            </w:r>
          </w:p>
        </w:tc>
        <w:tc>
          <w:tcPr>
            <w:tcW w:w="860" w:type="dxa"/>
            <w:tcBorders>
              <w:top w:val="nil"/>
              <w:left w:val="nil"/>
              <w:bottom w:val="single" w:sz="8" w:space="0" w:color="auto"/>
              <w:right w:val="single" w:sz="8" w:space="0" w:color="auto"/>
            </w:tcBorders>
            <w:shd w:val="clear" w:color="auto" w:fill="auto"/>
            <w:vAlign w:val="center"/>
            <w:hideMark/>
          </w:tcPr>
          <w:p w:rsidR="00216D17" w:rsidRPr="004C13B8" w:rsidRDefault="00216D17" w:rsidP="00216D17">
            <w:pPr>
              <w:jc w:val="center"/>
              <w:rPr>
                <w:sz w:val="14"/>
                <w:szCs w:val="14"/>
              </w:rPr>
            </w:pPr>
            <w:r w:rsidRPr="004C13B8">
              <w:rPr>
                <w:sz w:val="14"/>
                <w:szCs w:val="14"/>
                <w:rtl/>
              </w:rPr>
              <w:t> </w:t>
            </w:r>
          </w:p>
        </w:tc>
        <w:tc>
          <w:tcPr>
            <w:tcW w:w="860" w:type="dxa"/>
            <w:tcBorders>
              <w:top w:val="nil"/>
              <w:left w:val="nil"/>
              <w:bottom w:val="single" w:sz="8" w:space="0" w:color="auto"/>
              <w:right w:val="single" w:sz="8" w:space="0" w:color="auto"/>
            </w:tcBorders>
            <w:shd w:val="clear" w:color="auto" w:fill="auto"/>
            <w:vAlign w:val="bottom"/>
            <w:hideMark/>
          </w:tcPr>
          <w:p w:rsidR="00216D17" w:rsidRPr="004C13B8" w:rsidRDefault="00216D17" w:rsidP="00216D17">
            <w:pPr>
              <w:jc w:val="center"/>
              <w:rPr>
                <w:sz w:val="14"/>
                <w:szCs w:val="14"/>
              </w:rPr>
            </w:pPr>
            <w:r w:rsidRPr="004C13B8">
              <w:rPr>
                <w:sz w:val="14"/>
                <w:szCs w:val="14"/>
                <w:rtl/>
              </w:rPr>
              <w:t>*</w:t>
            </w:r>
          </w:p>
        </w:tc>
        <w:tc>
          <w:tcPr>
            <w:tcW w:w="860" w:type="dxa"/>
            <w:tcBorders>
              <w:top w:val="nil"/>
              <w:left w:val="nil"/>
              <w:bottom w:val="single" w:sz="8" w:space="0" w:color="auto"/>
              <w:right w:val="single" w:sz="8" w:space="0" w:color="auto"/>
            </w:tcBorders>
            <w:shd w:val="clear" w:color="auto" w:fill="auto"/>
            <w:vAlign w:val="center"/>
            <w:hideMark/>
          </w:tcPr>
          <w:p w:rsidR="00216D17" w:rsidRPr="004C13B8" w:rsidRDefault="00216D17" w:rsidP="00216D17">
            <w:pPr>
              <w:jc w:val="center"/>
              <w:rPr>
                <w:sz w:val="14"/>
                <w:szCs w:val="14"/>
              </w:rPr>
            </w:pPr>
            <w:r w:rsidRPr="004C13B8">
              <w:rPr>
                <w:sz w:val="14"/>
                <w:szCs w:val="14"/>
                <w:rtl/>
              </w:rPr>
              <w:t> </w:t>
            </w:r>
          </w:p>
        </w:tc>
        <w:tc>
          <w:tcPr>
            <w:tcW w:w="860" w:type="dxa"/>
            <w:tcBorders>
              <w:top w:val="nil"/>
              <w:left w:val="nil"/>
              <w:bottom w:val="single" w:sz="8" w:space="0" w:color="auto"/>
              <w:right w:val="single" w:sz="8" w:space="0" w:color="auto"/>
            </w:tcBorders>
            <w:shd w:val="clear" w:color="auto" w:fill="auto"/>
            <w:vAlign w:val="center"/>
            <w:hideMark/>
          </w:tcPr>
          <w:p w:rsidR="00216D17" w:rsidRPr="004C13B8" w:rsidRDefault="00216D17" w:rsidP="00216D17">
            <w:pPr>
              <w:jc w:val="center"/>
              <w:rPr>
                <w:sz w:val="14"/>
                <w:szCs w:val="14"/>
              </w:rPr>
            </w:pPr>
            <w:r w:rsidRPr="004C13B8">
              <w:rPr>
                <w:sz w:val="14"/>
                <w:szCs w:val="14"/>
                <w:rtl/>
              </w:rPr>
              <w:t> </w:t>
            </w:r>
          </w:p>
        </w:tc>
        <w:tc>
          <w:tcPr>
            <w:tcW w:w="860" w:type="dxa"/>
            <w:tcBorders>
              <w:top w:val="nil"/>
              <w:left w:val="nil"/>
              <w:bottom w:val="single" w:sz="8" w:space="0" w:color="auto"/>
              <w:right w:val="single" w:sz="8" w:space="0" w:color="auto"/>
            </w:tcBorders>
            <w:shd w:val="clear" w:color="auto" w:fill="auto"/>
            <w:vAlign w:val="bottom"/>
            <w:hideMark/>
          </w:tcPr>
          <w:p w:rsidR="00216D17" w:rsidRPr="004C13B8" w:rsidRDefault="00216D17" w:rsidP="00216D17">
            <w:pPr>
              <w:jc w:val="center"/>
              <w:rPr>
                <w:sz w:val="14"/>
                <w:szCs w:val="14"/>
              </w:rPr>
            </w:pPr>
            <w:r w:rsidRPr="004C13B8">
              <w:rPr>
                <w:sz w:val="14"/>
                <w:szCs w:val="14"/>
                <w:rtl/>
              </w:rPr>
              <w:t>*</w:t>
            </w:r>
          </w:p>
        </w:tc>
        <w:tc>
          <w:tcPr>
            <w:tcW w:w="860" w:type="dxa"/>
            <w:tcBorders>
              <w:top w:val="nil"/>
              <w:left w:val="nil"/>
              <w:bottom w:val="single" w:sz="8" w:space="0" w:color="auto"/>
              <w:right w:val="single" w:sz="8" w:space="0" w:color="auto"/>
            </w:tcBorders>
            <w:shd w:val="clear" w:color="auto" w:fill="auto"/>
            <w:vAlign w:val="center"/>
            <w:hideMark/>
          </w:tcPr>
          <w:p w:rsidR="00216D17" w:rsidRPr="004C13B8" w:rsidRDefault="00216D17" w:rsidP="00216D17">
            <w:pPr>
              <w:jc w:val="center"/>
              <w:rPr>
                <w:sz w:val="14"/>
                <w:szCs w:val="14"/>
              </w:rPr>
            </w:pPr>
            <w:r w:rsidRPr="004C13B8">
              <w:rPr>
                <w:sz w:val="14"/>
                <w:szCs w:val="14"/>
                <w:rtl/>
              </w:rPr>
              <w:t> </w:t>
            </w:r>
          </w:p>
        </w:tc>
      </w:tr>
      <w:tr w:rsidR="00216D17" w:rsidRPr="004C13B8" w:rsidTr="00216D17">
        <w:trPr>
          <w:trHeight w:val="227"/>
        </w:trPr>
        <w:tc>
          <w:tcPr>
            <w:tcW w:w="5280" w:type="dxa"/>
            <w:tcBorders>
              <w:top w:val="nil"/>
              <w:left w:val="single" w:sz="8" w:space="0" w:color="auto"/>
              <w:bottom w:val="single" w:sz="8" w:space="0" w:color="auto"/>
              <w:right w:val="single" w:sz="8" w:space="0" w:color="auto"/>
            </w:tcBorders>
            <w:shd w:val="clear" w:color="auto" w:fill="auto"/>
            <w:hideMark/>
          </w:tcPr>
          <w:p w:rsidR="00216D17" w:rsidRPr="004C13B8" w:rsidRDefault="00216D17" w:rsidP="004C13B8">
            <w:pPr>
              <w:jc w:val="right"/>
              <w:rPr>
                <w:rFonts w:ascii="Garamond" w:hAnsi="Garamond" w:cs="Calibri"/>
                <w:b/>
                <w:bCs/>
                <w:sz w:val="14"/>
                <w:szCs w:val="14"/>
              </w:rPr>
            </w:pPr>
            <w:r w:rsidRPr="004C13B8">
              <w:rPr>
                <w:rFonts w:ascii="Garamond" w:hAnsi="Garamond" w:cs="Calibri"/>
                <w:b/>
                <w:bCs/>
                <w:sz w:val="14"/>
                <w:szCs w:val="14"/>
              </w:rPr>
              <w:t>Hommes</w:t>
            </w:r>
          </w:p>
        </w:tc>
        <w:tc>
          <w:tcPr>
            <w:tcW w:w="860" w:type="dxa"/>
            <w:tcBorders>
              <w:top w:val="nil"/>
              <w:left w:val="nil"/>
              <w:bottom w:val="single" w:sz="8" w:space="0" w:color="auto"/>
              <w:right w:val="single" w:sz="8" w:space="0" w:color="auto"/>
            </w:tcBorders>
            <w:shd w:val="clear" w:color="auto" w:fill="auto"/>
            <w:vAlign w:val="center"/>
            <w:hideMark/>
          </w:tcPr>
          <w:p w:rsidR="00216D17" w:rsidRPr="004C13B8" w:rsidRDefault="00216D17" w:rsidP="00216D17">
            <w:pPr>
              <w:jc w:val="center"/>
              <w:rPr>
                <w:sz w:val="14"/>
                <w:szCs w:val="14"/>
              </w:rPr>
            </w:pPr>
            <w:r w:rsidRPr="004C13B8">
              <w:rPr>
                <w:sz w:val="14"/>
                <w:szCs w:val="14"/>
                <w:rtl/>
              </w:rPr>
              <w:t>81,1</w:t>
            </w:r>
          </w:p>
        </w:tc>
        <w:tc>
          <w:tcPr>
            <w:tcW w:w="860" w:type="dxa"/>
            <w:tcBorders>
              <w:top w:val="nil"/>
              <w:left w:val="nil"/>
              <w:bottom w:val="single" w:sz="8" w:space="0" w:color="auto"/>
              <w:right w:val="single" w:sz="8" w:space="0" w:color="auto"/>
            </w:tcBorders>
            <w:shd w:val="clear" w:color="auto" w:fill="auto"/>
            <w:vAlign w:val="bottom"/>
            <w:hideMark/>
          </w:tcPr>
          <w:p w:rsidR="00216D17" w:rsidRPr="004C13B8" w:rsidRDefault="00216D17" w:rsidP="00216D17">
            <w:pPr>
              <w:jc w:val="center"/>
              <w:rPr>
                <w:sz w:val="14"/>
                <w:szCs w:val="14"/>
              </w:rPr>
            </w:pPr>
            <w:r w:rsidRPr="004C13B8">
              <w:rPr>
                <w:sz w:val="14"/>
                <w:szCs w:val="14"/>
                <w:rtl/>
              </w:rPr>
              <w:t>*</w:t>
            </w:r>
          </w:p>
        </w:tc>
        <w:tc>
          <w:tcPr>
            <w:tcW w:w="860" w:type="dxa"/>
            <w:tcBorders>
              <w:top w:val="nil"/>
              <w:left w:val="nil"/>
              <w:bottom w:val="single" w:sz="8" w:space="0" w:color="auto"/>
              <w:right w:val="single" w:sz="8" w:space="0" w:color="auto"/>
            </w:tcBorders>
            <w:shd w:val="clear" w:color="auto" w:fill="auto"/>
            <w:vAlign w:val="center"/>
            <w:hideMark/>
          </w:tcPr>
          <w:p w:rsidR="00216D17" w:rsidRPr="004C13B8" w:rsidRDefault="00216D17" w:rsidP="00216D17">
            <w:pPr>
              <w:jc w:val="center"/>
              <w:rPr>
                <w:sz w:val="14"/>
                <w:szCs w:val="14"/>
              </w:rPr>
            </w:pPr>
            <w:r w:rsidRPr="004C13B8">
              <w:rPr>
                <w:sz w:val="14"/>
                <w:szCs w:val="14"/>
                <w:rtl/>
              </w:rPr>
              <w:t>91,8</w:t>
            </w:r>
          </w:p>
        </w:tc>
        <w:tc>
          <w:tcPr>
            <w:tcW w:w="860" w:type="dxa"/>
            <w:tcBorders>
              <w:top w:val="nil"/>
              <w:left w:val="nil"/>
              <w:bottom w:val="single" w:sz="8" w:space="0" w:color="auto"/>
              <w:right w:val="single" w:sz="8" w:space="0" w:color="auto"/>
            </w:tcBorders>
            <w:shd w:val="clear" w:color="auto" w:fill="auto"/>
            <w:vAlign w:val="center"/>
            <w:hideMark/>
          </w:tcPr>
          <w:p w:rsidR="00216D17" w:rsidRPr="004C13B8" w:rsidRDefault="00216D17" w:rsidP="00216D17">
            <w:pPr>
              <w:jc w:val="center"/>
              <w:rPr>
                <w:sz w:val="14"/>
                <w:szCs w:val="14"/>
              </w:rPr>
            </w:pPr>
            <w:r w:rsidRPr="004C13B8">
              <w:rPr>
                <w:sz w:val="14"/>
                <w:szCs w:val="14"/>
                <w:rtl/>
              </w:rPr>
              <w:t>80,8</w:t>
            </w:r>
          </w:p>
        </w:tc>
        <w:tc>
          <w:tcPr>
            <w:tcW w:w="860" w:type="dxa"/>
            <w:tcBorders>
              <w:top w:val="nil"/>
              <w:left w:val="nil"/>
              <w:bottom w:val="single" w:sz="8" w:space="0" w:color="auto"/>
              <w:right w:val="single" w:sz="8" w:space="0" w:color="auto"/>
            </w:tcBorders>
            <w:shd w:val="clear" w:color="auto" w:fill="auto"/>
            <w:vAlign w:val="bottom"/>
            <w:hideMark/>
          </w:tcPr>
          <w:p w:rsidR="00216D17" w:rsidRPr="004C13B8" w:rsidRDefault="00216D17" w:rsidP="00216D17">
            <w:pPr>
              <w:jc w:val="center"/>
              <w:rPr>
                <w:sz w:val="14"/>
                <w:szCs w:val="14"/>
              </w:rPr>
            </w:pPr>
            <w:r w:rsidRPr="004C13B8">
              <w:rPr>
                <w:sz w:val="14"/>
                <w:szCs w:val="14"/>
                <w:rtl/>
              </w:rPr>
              <w:t>*</w:t>
            </w:r>
          </w:p>
        </w:tc>
        <w:tc>
          <w:tcPr>
            <w:tcW w:w="860" w:type="dxa"/>
            <w:tcBorders>
              <w:top w:val="nil"/>
              <w:left w:val="nil"/>
              <w:bottom w:val="single" w:sz="8" w:space="0" w:color="auto"/>
              <w:right w:val="single" w:sz="8" w:space="0" w:color="auto"/>
            </w:tcBorders>
            <w:shd w:val="clear" w:color="auto" w:fill="auto"/>
            <w:vAlign w:val="center"/>
            <w:hideMark/>
          </w:tcPr>
          <w:p w:rsidR="00216D17" w:rsidRPr="004C13B8" w:rsidRDefault="00216D17" w:rsidP="00216D17">
            <w:pPr>
              <w:jc w:val="center"/>
              <w:rPr>
                <w:sz w:val="14"/>
                <w:szCs w:val="14"/>
              </w:rPr>
            </w:pPr>
            <w:r w:rsidRPr="004C13B8">
              <w:rPr>
                <w:sz w:val="14"/>
                <w:szCs w:val="14"/>
                <w:rtl/>
              </w:rPr>
              <w:t>89,8</w:t>
            </w:r>
          </w:p>
        </w:tc>
      </w:tr>
      <w:tr w:rsidR="00216D17" w:rsidRPr="004C13B8" w:rsidTr="00216D17">
        <w:trPr>
          <w:trHeight w:val="227"/>
        </w:trPr>
        <w:tc>
          <w:tcPr>
            <w:tcW w:w="5280" w:type="dxa"/>
            <w:tcBorders>
              <w:top w:val="nil"/>
              <w:left w:val="single" w:sz="8" w:space="0" w:color="auto"/>
              <w:bottom w:val="single" w:sz="8" w:space="0" w:color="auto"/>
              <w:right w:val="single" w:sz="8" w:space="0" w:color="auto"/>
            </w:tcBorders>
            <w:shd w:val="clear" w:color="auto" w:fill="auto"/>
            <w:hideMark/>
          </w:tcPr>
          <w:p w:rsidR="00216D17" w:rsidRPr="004C13B8" w:rsidRDefault="00216D17" w:rsidP="004C13B8">
            <w:pPr>
              <w:jc w:val="right"/>
              <w:rPr>
                <w:rFonts w:ascii="Garamond" w:hAnsi="Garamond" w:cs="Calibri"/>
                <w:b/>
                <w:bCs/>
                <w:sz w:val="14"/>
                <w:szCs w:val="14"/>
              </w:rPr>
            </w:pPr>
            <w:r w:rsidRPr="004C13B8">
              <w:rPr>
                <w:rFonts w:ascii="Garamond" w:hAnsi="Garamond" w:cs="Calibri"/>
                <w:b/>
                <w:bCs/>
                <w:sz w:val="14"/>
                <w:szCs w:val="14"/>
              </w:rPr>
              <w:t>Femmes</w:t>
            </w:r>
          </w:p>
        </w:tc>
        <w:tc>
          <w:tcPr>
            <w:tcW w:w="860" w:type="dxa"/>
            <w:tcBorders>
              <w:top w:val="nil"/>
              <w:left w:val="nil"/>
              <w:bottom w:val="single" w:sz="8" w:space="0" w:color="auto"/>
              <w:right w:val="single" w:sz="8" w:space="0" w:color="auto"/>
            </w:tcBorders>
            <w:shd w:val="clear" w:color="auto" w:fill="auto"/>
            <w:vAlign w:val="center"/>
            <w:hideMark/>
          </w:tcPr>
          <w:p w:rsidR="00216D17" w:rsidRPr="004C13B8" w:rsidRDefault="00216D17" w:rsidP="00216D17">
            <w:pPr>
              <w:jc w:val="center"/>
              <w:rPr>
                <w:sz w:val="14"/>
                <w:szCs w:val="14"/>
              </w:rPr>
            </w:pPr>
            <w:r w:rsidRPr="004C13B8">
              <w:rPr>
                <w:sz w:val="14"/>
                <w:szCs w:val="14"/>
                <w:rtl/>
              </w:rPr>
              <w:t>27,5</w:t>
            </w:r>
          </w:p>
        </w:tc>
        <w:tc>
          <w:tcPr>
            <w:tcW w:w="860" w:type="dxa"/>
            <w:tcBorders>
              <w:top w:val="nil"/>
              <w:left w:val="nil"/>
              <w:bottom w:val="single" w:sz="8" w:space="0" w:color="auto"/>
              <w:right w:val="single" w:sz="8" w:space="0" w:color="auto"/>
            </w:tcBorders>
            <w:shd w:val="clear" w:color="auto" w:fill="auto"/>
            <w:vAlign w:val="bottom"/>
            <w:hideMark/>
          </w:tcPr>
          <w:p w:rsidR="00216D17" w:rsidRPr="004C13B8" w:rsidRDefault="00216D17" w:rsidP="00216D17">
            <w:pPr>
              <w:jc w:val="center"/>
              <w:rPr>
                <w:sz w:val="14"/>
                <w:szCs w:val="14"/>
              </w:rPr>
            </w:pPr>
            <w:r w:rsidRPr="004C13B8">
              <w:rPr>
                <w:sz w:val="14"/>
                <w:szCs w:val="14"/>
                <w:rtl/>
              </w:rPr>
              <w:t>*</w:t>
            </w:r>
          </w:p>
        </w:tc>
        <w:tc>
          <w:tcPr>
            <w:tcW w:w="860" w:type="dxa"/>
            <w:tcBorders>
              <w:top w:val="nil"/>
              <w:left w:val="nil"/>
              <w:bottom w:val="single" w:sz="8" w:space="0" w:color="auto"/>
              <w:right w:val="single" w:sz="8" w:space="0" w:color="auto"/>
            </w:tcBorders>
            <w:shd w:val="clear" w:color="auto" w:fill="auto"/>
            <w:vAlign w:val="center"/>
            <w:hideMark/>
          </w:tcPr>
          <w:p w:rsidR="00216D17" w:rsidRPr="004C13B8" w:rsidRDefault="00216D17" w:rsidP="00216D17">
            <w:pPr>
              <w:jc w:val="center"/>
              <w:rPr>
                <w:sz w:val="14"/>
                <w:szCs w:val="14"/>
              </w:rPr>
            </w:pPr>
            <w:r w:rsidRPr="004C13B8">
              <w:rPr>
                <w:sz w:val="14"/>
                <w:szCs w:val="14"/>
                <w:rtl/>
              </w:rPr>
              <w:t>27,5</w:t>
            </w:r>
          </w:p>
        </w:tc>
        <w:tc>
          <w:tcPr>
            <w:tcW w:w="860" w:type="dxa"/>
            <w:tcBorders>
              <w:top w:val="nil"/>
              <w:left w:val="nil"/>
              <w:bottom w:val="single" w:sz="8" w:space="0" w:color="auto"/>
              <w:right w:val="single" w:sz="8" w:space="0" w:color="auto"/>
            </w:tcBorders>
            <w:shd w:val="clear" w:color="auto" w:fill="auto"/>
            <w:vAlign w:val="center"/>
            <w:hideMark/>
          </w:tcPr>
          <w:p w:rsidR="00216D17" w:rsidRPr="004C13B8" w:rsidRDefault="00216D17" w:rsidP="00216D17">
            <w:pPr>
              <w:jc w:val="center"/>
              <w:rPr>
                <w:sz w:val="14"/>
                <w:szCs w:val="14"/>
              </w:rPr>
            </w:pPr>
            <w:r w:rsidRPr="004C13B8">
              <w:rPr>
                <w:sz w:val="14"/>
                <w:szCs w:val="14"/>
                <w:rtl/>
              </w:rPr>
              <w:t>24,4</w:t>
            </w:r>
          </w:p>
        </w:tc>
        <w:tc>
          <w:tcPr>
            <w:tcW w:w="860" w:type="dxa"/>
            <w:tcBorders>
              <w:top w:val="nil"/>
              <w:left w:val="nil"/>
              <w:bottom w:val="single" w:sz="8" w:space="0" w:color="auto"/>
              <w:right w:val="single" w:sz="8" w:space="0" w:color="auto"/>
            </w:tcBorders>
            <w:shd w:val="clear" w:color="auto" w:fill="auto"/>
            <w:vAlign w:val="bottom"/>
            <w:hideMark/>
          </w:tcPr>
          <w:p w:rsidR="00216D17" w:rsidRPr="004C13B8" w:rsidRDefault="00216D17" w:rsidP="00216D17">
            <w:pPr>
              <w:jc w:val="center"/>
              <w:rPr>
                <w:sz w:val="14"/>
                <w:szCs w:val="14"/>
              </w:rPr>
            </w:pPr>
            <w:r w:rsidRPr="004C13B8">
              <w:rPr>
                <w:sz w:val="14"/>
                <w:szCs w:val="14"/>
                <w:rtl/>
              </w:rPr>
              <w:t>*</w:t>
            </w:r>
          </w:p>
        </w:tc>
        <w:tc>
          <w:tcPr>
            <w:tcW w:w="860" w:type="dxa"/>
            <w:tcBorders>
              <w:top w:val="nil"/>
              <w:left w:val="nil"/>
              <w:bottom w:val="single" w:sz="8" w:space="0" w:color="auto"/>
              <w:right w:val="single" w:sz="8" w:space="0" w:color="auto"/>
            </w:tcBorders>
            <w:shd w:val="clear" w:color="auto" w:fill="auto"/>
            <w:vAlign w:val="center"/>
            <w:hideMark/>
          </w:tcPr>
          <w:p w:rsidR="00216D17" w:rsidRPr="004C13B8" w:rsidRDefault="00216D17" w:rsidP="00216D17">
            <w:pPr>
              <w:jc w:val="center"/>
              <w:rPr>
                <w:sz w:val="14"/>
                <w:szCs w:val="14"/>
              </w:rPr>
            </w:pPr>
            <w:r w:rsidRPr="004C13B8">
              <w:rPr>
                <w:sz w:val="14"/>
                <w:szCs w:val="14"/>
                <w:rtl/>
              </w:rPr>
              <w:t>24,4</w:t>
            </w:r>
          </w:p>
        </w:tc>
      </w:tr>
      <w:tr w:rsidR="00216D17" w:rsidRPr="004C13B8" w:rsidTr="00216D17">
        <w:trPr>
          <w:trHeight w:val="227"/>
        </w:trPr>
        <w:tc>
          <w:tcPr>
            <w:tcW w:w="5280" w:type="dxa"/>
            <w:tcBorders>
              <w:top w:val="nil"/>
              <w:left w:val="single" w:sz="8" w:space="0" w:color="auto"/>
              <w:bottom w:val="single" w:sz="8" w:space="0" w:color="auto"/>
              <w:right w:val="single" w:sz="8" w:space="0" w:color="auto"/>
            </w:tcBorders>
            <w:shd w:val="clear" w:color="auto" w:fill="auto"/>
            <w:hideMark/>
          </w:tcPr>
          <w:p w:rsidR="00216D17" w:rsidRPr="004C13B8" w:rsidRDefault="00216D17" w:rsidP="004C13B8">
            <w:pPr>
              <w:jc w:val="right"/>
              <w:rPr>
                <w:rFonts w:ascii="Garamond" w:hAnsi="Garamond" w:cs="Calibri"/>
                <w:b/>
                <w:bCs/>
                <w:sz w:val="14"/>
                <w:szCs w:val="14"/>
              </w:rPr>
            </w:pPr>
            <w:r w:rsidRPr="004C13B8">
              <w:rPr>
                <w:rFonts w:ascii="Garamond" w:hAnsi="Garamond" w:cs="Calibri"/>
                <w:b/>
                <w:bCs/>
                <w:sz w:val="14"/>
                <w:szCs w:val="14"/>
              </w:rPr>
              <w:t>Selon l’âge</w:t>
            </w:r>
          </w:p>
        </w:tc>
        <w:tc>
          <w:tcPr>
            <w:tcW w:w="860" w:type="dxa"/>
            <w:tcBorders>
              <w:top w:val="nil"/>
              <w:left w:val="nil"/>
              <w:bottom w:val="single" w:sz="8" w:space="0" w:color="auto"/>
              <w:right w:val="single" w:sz="8" w:space="0" w:color="auto"/>
            </w:tcBorders>
            <w:shd w:val="clear" w:color="auto" w:fill="auto"/>
            <w:vAlign w:val="center"/>
            <w:hideMark/>
          </w:tcPr>
          <w:p w:rsidR="00216D17" w:rsidRPr="004C13B8" w:rsidRDefault="00216D17" w:rsidP="00216D17">
            <w:pPr>
              <w:jc w:val="center"/>
              <w:rPr>
                <w:sz w:val="14"/>
                <w:szCs w:val="14"/>
              </w:rPr>
            </w:pPr>
            <w:r w:rsidRPr="004C13B8">
              <w:rPr>
                <w:sz w:val="14"/>
                <w:szCs w:val="14"/>
                <w:rtl/>
              </w:rPr>
              <w:t> </w:t>
            </w:r>
          </w:p>
        </w:tc>
        <w:tc>
          <w:tcPr>
            <w:tcW w:w="860" w:type="dxa"/>
            <w:tcBorders>
              <w:top w:val="nil"/>
              <w:left w:val="nil"/>
              <w:bottom w:val="single" w:sz="8" w:space="0" w:color="auto"/>
              <w:right w:val="single" w:sz="8" w:space="0" w:color="auto"/>
            </w:tcBorders>
            <w:shd w:val="clear" w:color="auto" w:fill="auto"/>
            <w:vAlign w:val="bottom"/>
            <w:hideMark/>
          </w:tcPr>
          <w:p w:rsidR="00216D17" w:rsidRPr="004C13B8" w:rsidRDefault="00216D17" w:rsidP="00216D17">
            <w:pPr>
              <w:jc w:val="center"/>
              <w:rPr>
                <w:sz w:val="14"/>
                <w:szCs w:val="14"/>
              </w:rPr>
            </w:pPr>
            <w:r w:rsidRPr="004C13B8">
              <w:rPr>
                <w:sz w:val="14"/>
                <w:szCs w:val="14"/>
                <w:rtl/>
              </w:rPr>
              <w:t>*</w:t>
            </w:r>
          </w:p>
        </w:tc>
        <w:tc>
          <w:tcPr>
            <w:tcW w:w="860" w:type="dxa"/>
            <w:tcBorders>
              <w:top w:val="nil"/>
              <w:left w:val="nil"/>
              <w:bottom w:val="single" w:sz="8" w:space="0" w:color="auto"/>
              <w:right w:val="single" w:sz="8" w:space="0" w:color="auto"/>
            </w:tcBorders>
            <w:shd w:val="clear" w:color="auto" w:fill="auto"/>
            <w:vAlign w:val="center"/>
            <w:hideMark/>
          </w:tcPr>
          <w:p w:rsidR="00216D17" w:rsidRPr="004C13B8" w:rsidRDefault="00216D17" w:rsidP="00216D17">
            <w:pPr>
              <w:jc w:val="center"/>
              <w:rPr>
                <w:sz w:val="14"/>
                <w:szCs w:val="14"/>
              </w:rPr>
            </w:pPr>
            <w:r w:rsidRPr="004C13B8">
              <w:rPr>
                <w:sz w:val="14"/>
                <w:szCs w:val="14"/>
                <w:rtl/>
              </w:rPr>
              <w:t> </w:t>
            </w:r>
          </w:p>
        </w:tc>
        <w:tc>
          <w:tcPr>
            <w:tcW w:w="860" w:type="dxa"/>
            <w:tcBorders>
              <w:top w:val="nil"/>
              <w:left w:val="nil"/>
              <w:bottom w:val="single" w:sz="8" w:space="0" w:color="auto"/>
              <w:right w:val="single" w:sz="8" w:space="0" w:color="auto"/>
            </w:tcBorders>
            <w:shd w:val="clear" w:color="auto" w:fill="auto"/>
            <w:vAlign w:val="center"/>
            <w:hideMark/>
          </w:tcPr>
          <w:p w:rsidR="00216D17" w:rsidRPr="004C13B8" w:rsidRDefault="00216D17" w:rsidP="00216D17">
            <w:pPr>
              <w:jc w:val="center"/>
              <w:rPr>
                <w:sz w:val="14"/>
                <w:szCs w:val="14"/>
              </w:rPr>
            </w:pPr>
            <w:r w:rsidRPr="004C13B8">
              <w:rPr>
                <w:sz w:val="14"/>
                <w:szCs w:val="14"/>
                <w:rtl/>
              </w:rPr>
              <w:t> </w:t>
            </w:r>
          </w:p>
        </w:tc>
        <w:tc>
          <w:tcPr>
            <w:tcW w:w="860" w:type="dxa"/>
            <w:tcBorders>
              <w:top w:val="nil"/>
              <w:left w:val="nil"/>
              <w:bottom w:val="single" w:sz="8" w:space="0" w:color="auto"/>
              <w:right w:val="single" w:sz="8" w:space="0" w:color="auto"/>
            </w:tcBorders>
            <w:shd w:val="clear" w:color="auto" w:fill="auto"/>
            <w:vAlign w:val="bottom"/>
            <w:hideMark/>
          </w:tcPr>
          <w:p w:rsidR="00216D17" w:rsidRPr="004C13B8" w:rsidRDefault="00216D17" w:rsidP="00216D17">
            <w:pPr>
              <w:jc w:val="center"/>
              <w:rPr>
                <w:sz w:val="14"/>
                <w:szCs w:val="14"/>
              </w:rPr>
            </w:pPr>
            <w:r w:rsidRPr="004C13B8">
              <w:rPr>
                <w:sz w:val="14"/>
                <w:szCs w:val="14"/>
                <w:rtl/>
              </w:rPr>
              <w:t>*</w:t>
            </w:r>
          </w:p>
        </w:tc>
        <w:tc>
          <w:tcPr>
            <w:tcW w:w="860" w:type="dxa"/>
            <w:tcBorders>
              <w:top w:val="nil"/>
              <w:left w:val="nil"/>
              <w:bottom w:val="single" w:sz="8" w:space="0" w:color="auto"/>
              <w:right w:val="single" w:sz="8" w:space="0" w:color="auto"/>
            </w:tcBorders>
            <w:shd w:val="clear" w:color="auto" w:fill="auto"/>
            <w:vAlign w:val="center"/>
            <w:hideMark/>
          </w:tcPr>
          <w:p w:rsidR="00216D17" w:rsidRPr="004C13B8" w:rsidRDefault="00216D17" w:rsidP="00216D17">
            <w:pPr>
              <w:jc w:val="center"/>
              <w:rPr>
                <w:sz w:val="14"/>
                <w:szCs w:val="14"/>
              </w:rPr>
            </w:pPr>
            <w:r w:rsidRPr="004C13B8">
              <w:rPr>
                <w:sz w:val="14"/>
                <w:szCs w:val="14"/>
                <w:rtl/>
              </w:rPr>
              <w:t> </w:t>
            </w:r>
          </w:p>
        </w:tc>
      </w:tr>
      <w:tr w:rsidR="00216D17" w:rsidRPr="004C13B8" w:rsidTr="00216D17">
        <w:trPr>
          <w:trHeight w:val="227"/>
        </w:trPr>
        <w:tc>
          <w:tcPr>
            <w:tcW w:w="5280" w:type="dxa"/>
            <w:tcBorders>
              <w:top w:val="nil"/>
              <w:left w:val="single" w:sz="8" w:space="0" w:color="auto"/>
              <w:bottom w:val="single" w:sz="8" w:space="0" w:color="auto"/>
              <w:right w:val="single" w:sz="8" w:space="0" w:color="auto"/>
            </w:tcBorders>
            <w:shd w:val="clear" w:color="auto" w:fill="auto"/>
            <w:hideMark/>
          </w:tcPr>
          <w:p w:rsidR="00216D17" w:rsidRPr="004C13B8" w:rsidRDefault="00216D17" w:rsidP="004C13B8">
            <w:pPr>
              <w:jc w:val="right"/>
              <w:rPr>
                <w:rFonts w:ascii="Garamond" w:hAnsi="Garamond" w:cs="Calibri"/>
                <w:b/>
                <w:bCs/>
                <w:sz w:val="14"/>
                <w:szCs w:val="14"/>
              </w:rPr>
            </w:pPr>
            <w:r w:rsidRPr="004C13B8">
              <w:rPr>
                <w:rFonts w:ascii="Garamond" w:hAnsi="Garamond" w:cs="Times New Roman"/>
                <w:b/>
                <w:bCs/>
                <w:sz w:val="14"/>
                <w:szCs w:val="14"/>
                <w:rtl/>
              </w:rPr>
              <w:t xml:space="preserve">      15   24 </w:t>
            </w:r>
            <w:r w:rsidRPr="004C13B8">
              <w:rPr>
                <w:rFonts w:ascii="Garamond" w:hAnsi="Garamond" w:cs="Calibri"/>
                <w:b/>
                <w:bCs/>
                <w:sz w:val="14"/>
                <w:szCs w:val="14"/>
              </w:rPr>
              <w:t>ans</w:t>
            </w:r>
          </w:p>
        </w:tc>
        <w:tc>
          <w:tcPr>
            <w:tcW w:w="860" w:type="dxa"/>
            <w:tcBorders>
              <w:top w:val="nil"/>
              <w:left w:val="nil"/>
              <w:bottom w:val="single" w:sz="8" w:space="0" w:color="auto"/>
              <w:right w:val="single" w:sz="8" w:space="0" w:color="auto"/>
            </w:tcBorders>
            <w:shd w:val="clear" w:color="auto" w:fill="auto"/>
            <w:vAlign w:val="center"/>
            <w:hideMark/>
          </w:tcPr>
          <w:p w:rsidR="00216D17" w:rsidRPr="004C13B8" w:rsidRDefault="00216D17" w:rsidP="00216D17">
            <w:pPr>
              <w:jc w:val="center"/>
              <w:rPr>
                <w:sz w:val="14"/>
                <w:szCs w:val="14"/>
              </w:rPr>
            </w:pPr>
            <w:r w:rsidRPr="004C13B8">
              <w:rPr>
                <w:sz w:val="14"/>
                <w:szCs w:val="14"/>
                <w:rtl/>
              </w:rPr>
              <w:t>34,6</w:t>
            </w:r>
          </w:p>
        </w:tc>
        <w:tc>
          <w:tcPr>
            <w:tcW w:w="860" w:type="dxa"/>
            <w:tcBorders>
              <w:top w:val="nil"/>
              <w:left w:val="nil"/>
              <w:bottom w:val="single" w:sz="8" w:space="0" w:color="auto"/>
              <w:right w:val="single" w:sz="8" w:space="0" w:color="auto"/>
            </w:tcBorders>
            <w:shd w:val="clear" w:color="auto" w:fill="auto"/>
            <w:vAlign w:val="bottom"/>
            <w:hideMark/>
          </w:tcPr>
          <w:p w:rsidR="00216D17" w:rsidRPr="004C13B8" w:rsidRDefault="00216D17" w:rsidP="00216D17">
            <w:pPr>
              <w:jc w:val="center"/>
              <w:rPr>
                <w:sz w:val="14"/>
                <w:szCs w:val="14"/>
              </w:rPr>
            </w:pPr>
            <w:r w:rsidRPr="004C13B8">
              <w:rPr>
                <w:sz w:val="14"/>
                <w:szCs w:val="14"/>
                <w:rtl/>
              </w:rPr>
              <w:t>*</w:t>
            </w:r>
          </w:p>
        </w:tc>
        <w:tc>
          <w:tcPr>
            <w:tcW w:w="860" w:type="dxa"/>
            <w:tcBorders>
              <w:top w:val="nil"/>
              <w:left w:val="nil"/>
              <w:bottom w:val="single" w:sz="8" w:space="0" w:color="auto"/>
              <w:right w:val="single" w:sz="8" w:space="0" w:color="auto"/>
            </w:tcBorders>
            <w:shd w:val="clear" w:color="auto" w:fill="auto"/>
            <w:vAlign w:val="center"/>
            <w:hideMark/>
          </w:tcPr>
          <w:p w:rsidR="00216D17" w:rsidRPr="004C13B8" w:rsidRDefault="00216D17" w:rsidP="00216D17">
            <w:pPr>
              <w:jc w:val="center"/>
              <w:rPr>
                <w:sz w:val="14"/>
                <w:szCs w:val="14"/>
              </w:rPr>
            </w:pPr>
            <w:r w:rsidRPr="004C13B8">
              <w:rPr>
                <w:sz w:val="14"/>
                <w:szCs w:val="14"/>
                <w:rtl/>
              </w:rPr>
              <w:t>59,0</w:t>
            </w:r>
          </w:p>
        </w:tc>
        <w:tc>
          <w:tcPr>
            <w:tcW w:w="860" w:type="dxa"/>
            <w:tcBorders>
              <w:top w:val="nil"/>
              <w:left w:val="nil"/>
              <w:bottom w:val="single" w:sz="8" w:space="0" w:color="auto"/>
              <w:right w:val="single" w:sz="8" w:space="0" w:color="auto"/>
            </w:tcBorders>
            <w:shd w:val="clear" w:color="auto" w:fill="auto"/>
            <w:vAlign w:val="center"/>
            <w:hideMark/>
          </w:tcPr>
          <w:p w:rsidR="00216D17" w:rsidRPr="004C13B8" w:rsidRDefault="00216D17" w:rsidP="00216D17">
            <w:pPr>
              <w:jc w:val="center"/>
              <w:rPr>
                <w:sz w:val="14"/>
                <w:szCs w:val="14"/>
              </w:rPr>
            </w:pPr>
            <w:r w:rsidRPr="004C13B8">
              <w:rPr>
                <w:sz w:val="14"/>
                <w:szCs w:val="14"/>
                <w:rtl/>
              </w:rPr>
              <w:t>31,2</w:t>
            </w:r>
          </w:p>
        </w:tc>
        <w:tc>
          <w:tcPr>
            <w:tcW w:w="860" w:type="dxa"/>
            <w:tcBorders>
              <w:top w:val="nil"/>
              <w:left w:val="nil"/>
              <w:bottom w:val="single" w:sz="8" w:space="0" w:color="auto"/>
              <w:right w:val="single" w:sz="8" w:space="0" w:color="auto"/>
            </w:tcBorders>
            <w:shd w:val="clear" w:color="auto" w:fill="auto"/>
            <w:vAlign w:val="bottom"/>
            <w:hideMark/>
          </w:tcPr>
          <w:p w:rsidR="00216D17" w:rsidRPr="004C13B8" w:rsidRDefault="00216D17" w:rsidP="00216D17">
            <w:pPr>
              <w:jc w:val="center"/>
              <w:rPr>
                <w:sz w:val="14"/>
                <w:szCs w:val="14"/>
              </w:rPr>
            </w:pPr>
            <w:r w:rsidRPr="004C13B8">
              <w:rPr>
                <w:sz w:val="14"/>
                <w:szCs w:val="14"/>
                <w:rtl/>
              </w:rPr>
              <w:t>*</w:t>
            </w:r>
          </w:p>
        </w:tc>
        <w:tc>
          <w:tcPr>
            <w:tcW w:w="860" w:type="dxa"/>
            <w:tcBorders>
              <w:top w:val="nil"/>
              <w:left w:val="nil"/>
              <w:bottom w:val="single" w:sz="8" w:space="0" w:color="auto"/>
              <w:right w:val="single" w:sz="8" w:space="0" w:color="auto"/>
            </w:tcBorders>
            <w:shd w:val="clear" w:color="auto" w:fill="auto"/>
            <w:vAlign w:val="center"/>
            <w:hideMark/>
          </w:tcPr>
          <w:p w:rsidR="00216D17" w:rsidRPr="004C13B8" w:rsidRDefault="00216D17" w:rsidP="00216D17">
            <w:pPr>
              <w:jc w:val="center"/>
              <w:rPr>
                <w:sz w:val="14"/>
                <w:szCs w:val="14"/>
              </w:rPr>
            </w:pPr>
            <w:r w:rsidRPr="004C13B8">
              <w:rPr>
                <w:sz w:val="14"/>
                <w:szCs w:val="14"/>
                <w:rtl/>
              </w:rPr>
              <w:t>56,1</w:t>
            </w:r>
          </w:p>
        </w:tc>
      </w:tr>
      <w:tr w:rsidR="00216D17" w:rsidRPr="004C13B8" w:rsidTr="00216D17">
        <w:trPr>
          <w:trHeight w:val="227"/>
        </w:trPr>
        <w:tc>
          <w:tcPr>
            <w:tcW w:w="5280" w:type="dxa"/>
            <w:tcBorders>
              <w:top w:val="nil"/>
              <w:left w:val="single" w:sz="8" w:space="0" w:color="auto"/>
              <w:bottom w:val="single" w:sz="8" w:space="0" w:color="auto"/>
              <w:right w:val="single" w:sz="8" w:space="0" w:color="auto"/>
            </w:tcBorders>
            <w:shd w:val="clear" w:color="auto" w:fill="auto"/>
            <w:hideMark/>
          </w:tcPr>
          <w:p w:rsidR="00216D17" w:rsidRPr="004C13B8" w:rsidRDefault="00216D17" w:rsidP="004C13B8">
            <w:pPr>
              <w:jc w:val="right"/>
              <w:rPr>
                <w:rFonts w:ascii="Garamond" w:hAnsi="Garamond" w:cs="Calibri"/>
                <w:b/>
                <w:bCs/>
                <w:sz w:val="14"/>
                <w:szCs w:val="14"/>
              </w:rPr>
            </w:pPr>
            <w:r w:rsidRPr="004C13B8">
              <w:rPr>
                <w:rFonts w:ascii="Garamond" w:hAnsi="Garamond" w:cs="Times New Roman"/>
                <w:b/>
                <w:bCs/>
                <w:sz w:val="14"/>
                <w:szCs w:val="14"/>
                <w:rtl/>
              </w:rPr>
              <w:t xml:space="preserve">     25   34 </w:t>
            </w:r>
            <w:r w:rsidRPr="004C13B8">
              <w:rPr>
                <w:rFonts w:ascii="Garamond" w:hAnsi="Garamond" w:cs="Calibri"/>
                <w:b/>
                <w:bCs/>
                <w:sz w:val="14"/>
                <w:szCs w:val="14"/>
              </w:rPr>
              <w:t>ans</w:t>
            </w:r>
          </w:p>
        </w:tc>
        <w:tc>
          <w:tcPr>
            <w:tcW w:w="860" w:type="dxa"/>
            <w:tcBorders>
              <w:top w:val="nil"/>
              <w:left w:val="nil"/>
              <w:bottom w:val="single" w:sz="8" w:space="0" w:color="auto"/>
              <w:right w:val="single" w:sz="8" w:space="0" w:color="auto"/>
            </w:tcBorders>
            <w:shd w:val="clear" w:color="auto" w:fill="auto"/>
            <w:vAlign w:val="center"/>
            <w:hideMark/>
          </w:tcPr>
          <w:p w:rsidR="00216D17" w:rsidRPr="004C13B8" w:rsidRDefault="00216D17" w:rsidP="00216D17">
            <w:pPr>
              <w:jc w:val="center"/>
              <w:rPr>
                <w:sz w:val="14"/>
                <w:szCs w:val="14"/>
              </w:rPr>
            </w:pPr>
            <w:r w:rsidRPr="004C13B8">
              <w:rPr>
                <w:sz w:val="14"/>
                <w:szCs w:val="14"/>
                <w:rtl/>
              </w:rPr>
              <w:t>61,9</w:t>
            </w:r>
          </w:p>
        </w:tc>
        <w:tc>
          <w:tcPr>
            <w:tcW w:w="860" w:type="dxa"/>
            <w:tcBorders>
              <w:top w:val="nil"/>
              <w:left w:val="nil"/>
              <w:bottom w:val="single" w:sz="8" w:space="0" w:color="auto"/>
              <w:right w:val="single" w:sz="8" w:space="0" w:color="auto"/>
            </w:tcBorders>
            <w:shd w:val="clear" w:color="auto" w:fill="auto"/>
            <w:vAlign w:val="bottom"/>
            <w:hideMark/>
          </w:tcPr>
          <w:p w:rsidR="00216D17" w:rsidRPr="004C13B8" w:rsidRDefault="00216D17" w:rsidP="00216D17">
            <w:pPr>
              <w:jc w:val="center"/>
              <w:rPr>
                <w:sz w:val="14"/>
                <w:szCs w:val="14"/>
              </w:rPr>
            </w:pPr>
            <w:r w:rsidRPr="004C13B8">
              <w:rPr>
                <w:sz w:val="14"/>
                <w:szCs w:val="14"/>
                <w:rtl/>
              </w:rPr>
              <w:t>*</w:t>
            </w:r>
          </w:p>
        </w:tc>
        <w:tc>
          <w:tcPr>
            <w:tcW w:w="860" w:type="dxa"/>
            <w:tcBorders>
              <w:top w:val="nil"/>
              <w:left w:val="nil"/>
              <w:bottom w:val="single" w:sz="8" w:space="0" w:color="auto"/>
              <w:right w:val="single" w:sz="8" w:space="0" w:color="auto"/>
            </w:tcBorders>
            <w:shd w:val="clear" w:color="auto" w:fill="auto"/>
            <w:vAlign w:val="center"/>
            <w:hideMark/>
          </w:tcPr>
          <w:p w:rsidR="00216D17" w:rsidRPr="004C13B8" w:rsidRDefault="00216D17" w:rsidP="00216D17">
            <w:pPr>
              <w:jc w:val="center"/>
              <w:rPr>
                <w:sz w:val="14"/>
                <w:szCs w:val="14"/>
              </w:rPr>
            </w:pPr>
            <w:r w:rsidRPr="004C13B8">
              <w:rPr>
                <w:sz w:val="14"/>
                <w:szCs w:val="14"/>
                <w:rtl/>
              </w:rPr>
              <w:t>83,0</w:t>
            </w:r>
          </w:p>
        </w:tc>
        <w:tc>
          <w:tcPr>
            <w:tcW w:w="860" w:type="dxa"/>
            <w:tcBorders>
              <w:top w:val="nil"/>
              <w:left w:val="nil"/>
              <w:bottom w:val="single" w:sz="8" w:space="0" w:color="auto"/>
              <w:right w:val="single" w:sz="8" w:space="0" w:color="auto"/>
            </w:tcBorders>
            <w:shd w:val="clear" w:color="auto" w:fill="auto"/>
            <w:vAlign w:val="center"/>
            <w:hideMark/>
          </w:tcPr>
          <w:p w:rsidR="00216D17" w:rsidRPr="004C13B8" w:rsidRDefault="00216D17" w:rsidP="00216D17">
            <w:pPr>
              <w:jc w:val="center"/>
              <w:rPr>
                <w:sz w:val="14"/>
                <w:szCs w:val="14"/>
              </w:rPr>
            </w:pPr>
            <w:r w:rsidRPr="004C13B8">
              <w:rPr>
                <w:sz w:val="14"/>
                <w:szCs w:val="14"/>
                <w:rtl/>
              </w:rPr>
              <w:t>60,9</w:t>
            </w:r>
          </w:p>
        </w:tc>
        <w:tc>
          <w:tcPr>
            <w:tcW w:w="860" w:type="dxa"/>
            <w:tcBorders>
              <w:top w:val="nil"/>
              <w:left w:val="nil"/>
              <w:bottom w:val="single" w:sz="8" w:space="0" w:color="auto"/>
              <w:right w:val="single" w:sz="8" w:space="0" w:color="auto"/>
            </w:tcBorders>
            <w:shd w:val="clear" w:color="auto" w:fill="auto"/>
            <w:vAlign w:val="bottom"/>
            <w:hideMark/>
          </w:tcPr>
          <w:p w:rsidR="00216D17" w:rsidRPr="004C13B8" w:rsidRDefault="00216D17" w:rsidP="00216D17">
            <w:pPr>
              <w:jc w:val="center"/>
              <w:rPr>
                <w:sz w:val="14"/>
                <w:szCs w:val="14"/>
              </w:rPr>
            </w:pPr>
            <w:r w:rsidRPr="004C13B8">
              <w:rPr>
                <w:sz w:val="14"/>
                <w:szCs w:val="14"/>
                <w:rtl/>
              </w:rPr>
              <w:t>*</w:t>
            </w:r>
          </w:p>
        </w:tc>
        <w:tc>
          <w:tcPr>
            <w:tcW w:w="860" w:type="dxa"/>
            <w:tcBorders>
              <w:top w:val="nil"/>
              <w:left w:val="nil"/>
              <w:bottom w:val="single" w:sz="8" w:space="0" w:color="auto"/>
              <w:right w:val="single" w:sz="8" w:space="0" w:color="auto"/>
            </w:tcBorders>
            <w:shd w:val="clear" w:color="auto" w:fill="auto"/>
            <w:vAlign w:val="center"/>
            <w:hideMark/>
          </w:tcPr>
          <w:p w:rsidR="00216D17" w:rsidRPr="004C13B8" w:rsidRDefault="00216D17" w:rsidP="00216D17">
            <w:pPr>
              <w:jc w:val="center"/>
              <w:rPr>
                <w:sz w:val="14"/>
                <w:szCs w:val="14"/>
              </w:rPr>
            </w:pPr>
            <w:r w:rsidRPr="004C13B8">
              <w:rPr>
                <w:sz w:val="14"/>
                <w:szCs w:val="14"/>
                <w:rtl/>
              </w:rPr>
              <w:t>80,4</w:t>
            </w:r>
          </w:p>
        </w:tc>
      </w:tr>
      <w:tr w:rsidR="00216D17" w:rsidRPr="004C13B8" w:rsidTr="00216D17">
        <w:trPr>
          <w:trHeight w:val="227"/>
        </w:trPr>
        <w:tc>
          <w:tcPr>
            <w:tcW w:w="5280" w:type="dxa"/>
            <w:tcBorders>
              <w:top w:val="nil"/>
              <w:left w:val="single" w:sz="8" w:space="0" w:color="auto"/>
              <w:bottom w:val="single" w:sz="8" w:space="0" w:color="auto"/>
              <w:right w:val="single" w:sz="8" w:space="0" w:color="auto"/>
            </w:tcBorders>
            <w:shd w:val="clear" w:color="auto" w:fill="auto"/>
            <w:hideMark/>
          </w:tcPr>
          <w:p w:rsidR="00216D17" w:rsidRPr="004C13B8" w:rsidRDefault="00216D17" w:rsidP="004C13B8">
            <w:pPr>
              <w:jc w:val="right"/>
              <w:rPr>
                <w:rFonts w:ascii="Garamond" w:hAnsi="Garamond" w:cs="Calibri"/>
                <w:b/>
                <w:bCs/>
                <w:sz w:val="14"/>
                <w:szCs w:val="14"/>
              </w:rPr>
            </w:pPr>
            <w:r w:rsidRPr="004C13B8">
              <w:rPr>
                <w:rFonts w:ascii="Garamond" w:hAnsi="Garamond" w:cs="Times New Roman"/>
                <w:b/>
                <w:bCs/>
                <w:sz w:val="14"/>
                <w:szCs w:val="14"/>
                <w:rtl/>
              </w:rPr>
              <w:t xml:space="preserve">     35   44 </w:t>
            </w:r>
            <w:r w:rsidRPr="004C13B8">
              <w:rPr>
                <w:rFonts w:ascii="Garamond" w:hAnsi="Garamond" w:cs="Calibri"/>
                <w:b/>
                <w:bCs/>
                <w:sz w:val="14"/>
                <w:szCs w:val="14"/>
              </w:rPr>
              <w:t>ans</w:t>
            </w:r>
          </w:p>
        </w:tc>
        <w:tc>
          <w:tcPr>
            <w:tcW w:w="860" w:type="dxa"/>
            <w:tcBorders>
              <w:top w:val="nil"/>
              <w:left w:val="nil"/>
              <w:bottom w:val="single" w:sz="8" w:space="0" w:color="auto"/>
              <w:right w:val="single" w:sz="8" w:space="0" w:color="auto"/>
            </w:tcBorders>
            <w:shd w:val="clear" w:color="auto" w:fill="auto"/>
            <w:vAlign w:val="center"/>
            <w:hideMark/>
          </w:tcPr>
          <w:p w:rsidR="00216D17" w:rsidRPr="004C13B8" w:rsidRDefault="00216D17" w:rsidP="00216D17">
            <w:pPr>
              <w:jc w:val="center"/>
              <w:rPr>
                <w:sz w:val="14"/>
                <w:szCs w:val="14"/>
              </w:rPr>
            </w:pPr>
            <w:r w:rsidRPr="004C13B8">
              <w:rPr>
                <w:sz w:val="14"/>
                <w:szCs w:val="14"/>
                <w:rtl/>
              </w:rPr>
              <w:t>73,2</w:t>
            </w:r>
          </w:p>
        </w:tc>
        <w:tc>
          <w:tcPr>
            <w:tcW w:w="860" w:type="dxa"/>
            <w:tcBorders>
              <w:top w:val="nil"/>
              <w:left w:val="nil"/>
              <w:bottom w:val="single" w:sz="8" w:space="0" w:color="auto"/>
              <w:right w:val="single" w:sz="8" w:space="0" w:color="auto"/>
            </w:tcBorders>
            <w:shd w:val="clear" w:color="auto" w:fill="auto"/>
            <w:vAlign w:val="bottom"/>
            <w:hideMark/>
          </w:tcPr>
          <w:p w:rsidR="00216D17" w:rsidRPr="004C13B8" w:rsidRDefault="00216D17" w:rsidP="00216D17">
            <w:pPr>
              <w:jc w:val="center"/>
              <w:rPr>
                <w:sz w:val="14"/>
                <w:szCs w:val="14"/>
              </w:rPr>
            </w:pPr>
            <w:r w:rsidRPr="004C13B8">
              <w:rPr>
                <w:sz w:val="14"/>
                <w:szCs w:val="14"/>
                <w:rtl/>
              </w:rPr>
              <w:t>*</w:t>
            </w:r>
          </w:p>
        </w:tc>
        <w:tc>
          <w:tcPr>
            <w:tcW w:w="860" w:type="dxa"/>
            <w:tcBorders>
              <w:top w:val="nil"/>
              <w:left w:val="nil"/>
              <w:bottom w:val="single" w:sz="8" w:space="0" w:color="auto"/>
              <w:right w:val="single" w:sz="8" w:space="0" w:color="auto"/>
            </w:tcBorders>
            <w:shd w:val="clear" w:color="auto" w:fill="auto"/>
            <w:vAlign w:val="center"/>
            <w:hideMark/>
          </w:tcPr>
          <w:p w:rsidR="00216D17" w:rsidRPr="004C13B8" w:rsidRDefault="00216D17" w:rsidP="00216D17">
            <w:pPr>
              <w:jc w:val="center"/>
              <w:rPr>
                <w:sz w:val="14"/>
                <w:szCs w:val="14"/>
              </w:rPr>
            </w:pPr>
            <w:r w:rsidRPr="004C13B8">
              <w:rPr>
                <w:sz w:val="14"/>
                <w:szCs w:val="14"/>
                <w:rtl/>
              </w:rPr>
              <w:t>77,9</w:t>
            </w:r>
          </w:p>
        </w:tc>
        <w:tc>
          <w:tcPr>
            <w:tcW w:w="860" w:type="dxa"/>
            <w:tcBorders>
              <w:top w:val="nil"/>
              <w:left w:val="nil"/>
              <w:bottom w:val="single" w:sz="8" w:space="0" w:color="auto"/>
              <w:right w:val="single" w:sz="8" w:space="0" w:color="auto"/>
            </w:tcBorders>
            <w:shd w:val="clear" w:color="auto" w:fill="auto"/>
            <w:vAlign w:val="center"/>
            <w:hideMark/>
          </w:tcPr>
          <w:p w:rsidR="00216D17" w:rsidRPr="004C13B8" w:rsidRDefault="00216D17" w:rsidP="00216D17">
            <w:pPr>
              <w:jc w:val="center"/>
              <w:rPr>
                <w:sz w:val="14"/>
                <w:szCs w:val="14"/>
              </w:rPr>
            </w:pPr>
            <w:r w:rsidRPr="004C13B8">
              <w:rPr>
                <w:sz w:val="14"/>
                <w:szCs w:val="14"/>
                <w:rtl/>
              </w:rPr>
              <w:t>71,5</w:t>
            </w:r>
          </w:p>
        </w:tc>
        <w:tc>
          <w:tcPr>
            <w:tcW w:w="860" w:type="dxa"/>
            <w:tcBorders>
              <w:top w:val="nil"/>
              <w:left w:val="nil"/>
              <w:bottom w:val="single" w:sz="8" w:space="0" w:color="auto"/>
              <w:right w:val="single" w:sz="8" w:space="0" w:color="auto"/>
            </w:tcBorders>
            <w:shd w:val="clear" w:color="auto" w:fill="auto"/>
            <w:vAlign w:val="bottom"/>
            <w:hideMark/>
          </w:tcPr>
          <w:p w:rsidR="00216D17" w:rsidRPr="004C13B8" w:rsidRDefault="00216D17" w:rsidP="00216D17">
            <w:pPr>
              <w:jc w:val="center"/>
              <w:rPr>
                <w:sz w:val="14"/>
                <w:szCs w:val="14"/>
              </w:rPr>
            </w:pPr>
            <w:r w:rsidRPr="004C13B8">
              <w:rPr>
                <w:sz w:val="14"/>
                <w:szCs w:val="14"/>
                <w:rtl/>
              </w:rPr>
              <w:t>*</w:t>
            </w:r>
          </w:p>
        </w:tc>
        <w:tc>
          <w:tcPr>
            <w:tcW w:w="860" w:type="dxa"/>
            <w:tcBorders>
              <w:top w:val="nil"/>
              <w:left w:val="nil"/>
              <w:bottom w:val="single" w:sz="8" w:space="0" w:color="auto"/>
              <w:right w:val="single" w:sz="8" w:space="0" w:color="auto"/>
            </w:tcBorders>
            <w:shd w:val="clear" w:color="auto" w:fill="auto"/>
            <w:vAlign w:val="center"/>
            <w:hideMark/>
          </w:tcPr>
          <w:p w:rsidR="00216D17" w:rsidRPr="004C13B8" w:rsidRDefault="00216D17" w:rsidP="00216D17">
            <w:pPr>
              <w:jc w:val="center"/>
              <w:rPr>
                <w:sz w:val="14"/>
                <w:szCs w:val="14"/>
              </w:rPr>
            </w:pPr>
            <w:r w:rsidRPr="004C13B8">
              <w:rPr>
                <w:sz w:val="14"/>
                <w:szCs w:val="14"/>
                <w:rtl/>
              </w:rPr>
              <w:t>76,1</w:t>
            </w:r>
          </w:p>
        </w:tc>
      </w:tr>
      <w:tr w:rsidR="00216D17" w:rsidRPr="004C13B8" w:rsidTr="00216D17">
        <w:trPr>
          <w:trHeight w:val="227"/>
        </w:trPr>
        <w:tc>
          <w:tcPr>
            <w:tcW w:w="5280" w:type="dxa"/>
            <w:tcBorders>
              <w:top w:val="nil"/>
              <w:left w:val="single" w:sz="8" w:space="0" w:color="auto"/>
              <w:bottom w:val="single" w:sz="8" w:space="0" w:color="auto"/>
              <w:right w:val="single" w:sz="8" w:space="0" w:color="auto"/>
            </w:tcBorders>
            <w:shd w:val="clear" w:color="auto" w:fill="auto"/>
            <w:hideMark/>
          </w:tcPr>
          <w:p w:rsidR="00216D17" w:rsidRPr="004C13B8" w:rsidRDefault="00216D17" w:rsidP="004C13B8">
            <w:pPr>
              <w:jc w:val="right"/>
              <w:rPr>
                <w:rFonts w:ascii="Garamond" w:hAnsi="Garamond" w:cs="Calibri"/>
                <w:b/>
                <w:bCs/>
                <w:sz w:val="14"/>
                <w:szCs w:val="14"/>
              </w:rPr>
            </w:pPr>
            <w:r w:rsidRPr="004C13B8">
              <w:rPr>
                <w:rFonts w:ascii="Garamond" w:hAnsi="Garamond" w:cs="Times New Roman"/>
                <w:b/>
                <w:bCs/>
                <w:sz w:val="14"/>
                <w:szCs w:val="14"/>
                <w:rtl/>
              </w:rPr>
              <w:t xml:space="preserve">     45 </w:t>
            </w:r>
            <w:r w:rsidRPr="004C13B8">
              <w:rPr>
                <w:rFonts w:ascii="Garamond" w:hAnsi="Garamond" w:cs="Calibri"/>
                <w:b/>
                <w:bCs/>
                <w:sz w:val="14"/>
                <w:szCs w:val="14"/>
              </w:rPr>
              <w:t>ans et plus</w:t>
            </w:r>
          </w:p>
        </w:tc>
        <w:tc>
          <w:tcPr>
            <w:tcW w:w="860" w:type="dxa"/>
            <w:tcBorders>
              <w:top w:val="nil"/>
              <w:left w:val="nil"/>
              <w:bottom w:val="single" w:sz="8" w:space="0" w:color="auto"/>
              <w:right w:val="single" w:sz="8" w:space="0" w:color="auto"/>
            </w:tcBorders>
            <w:shd w:val="clear" w:color="auto" w:fill="auto"/>
            <w:vAlign w:val="center"/>
            <w:hideMark/>
          </w:tcPr>
          <w:p w:rsidR="00216D17" w:rsidRPr="004C13B8" w:rsidRDefault="00216D17" w:rsidP="00216D17">
            <w:pPr>
              <w:jc w:val="center"/>
              <w:rPr>
                <w:sz w:val="14"/>
                <w:szCs w:val="14"/>
              </w:rPr>
            </w:pPr>
            <w:r w:rsidRPr="004C13B8">
              <w:rPr>
                <w:sz w:val="14"/>
                <w:szCs w:val="14"/>
                <w:rtl/>
              </w:rPr>
              <w:t>49,8</w:t>
            </w:r>
          </w:p>
        </w:tc>
        <w:tc>
          <w:tcPr>
            <w:tcW w:w="860" w:type="dxa"/>
            <w:tcBorders>
              <w:top w:val="nil"/>
              <w:left w:val="nil"/>
              <w:bottom w:val="single" w:sz="8" w:space="0" w:color="auto"/>
              <w:right w:val="single" w:sz="8" w:space="0" w:color="auto"/>
            </w:tcBorders>
            <w:shd w:val="clear" w:color="auto" w:fill="auto"/>
            <w:vAlign w:val="bottom"/>
            <w:hideMark/>
          </w:tcPr>
          <w:p w:rsidR="00216D17" w:rsidRPr="004C13B8" w:rsidRDefault="00216D17" w:rsidP="00216D17">
            <w:pPr>
              <w:jc w:val="center"/>
              <w:rPr>
                <w:sz w:val="14"/>
                <w:szCs w:val="14"/>
              </w:rPr>
            </w:pPr>
            <w:r w:rsidRPr="004C13B8">
              <w:rPr>
                <w:sz w:val="14"/>
                <w:szCs w:val="14"/>
                <w:rtl/>
              </w:rPr>
              <w:t>*</w:t>
            </w:r>
          </w:p>
        </w:tc>
        <w:tc>
          <w:tcPr>
            <w:tcW w:w="860" w:type="dxa"/>
            <w:tcBorders>
              <w:top w:val="nil"/>
              <w:left w:val="nil"/>
              <w:bottom w:val="single" w:sz="8" w:space="0" w:color="auto"/>
              <w:right w:val="single" w:sz="8" w:space="0" w:color="auto"/>
            </w:tcBorders>
            <w:shd w:val="clear" w:color="auto" w:fill="auto"/>
            <w:vAlign w:val="center"/>
            <w:hideMark/>
          </w:tcPr>
          <w:p w:rsidR="00216D17" w:rsidRPr="004C13B8" w:rsidRDefault="00216D17" w:rsidP="00216D17">
            <w:pPr>
              <w:jc w:val="center"/>
              <w:rPr>
                <w:sz w:val="14"/>
                <w:szCs w:val="14"/>
              </w:rPr>
            </w:pPr>
            <w:r w:rsidRPr="004C13B8">
              <w:rPr>
                <w:sz w:val="14"/>
                <w:szCs w:val="14"/>
                <w:rtl/>
              </w:rPr>
              <w:t>62,4</w:t>
            </w:r>
          </w:p>
        </w:tc>
        <w:tc>
          <w:tcPr>
            <w:tcW w:w="860" w:type="dxa"/>
            <w:tcBorders>
              <w:top w:val="nil"/>
              <w:left w:val="nil"/>
              <w:bottom w:val="single" w:sz="8" w:space="0" w:color="auto"/>
              <w:right w:val="single" w:sz="8" w:space="0" w:color="auto"/>
            </w:tcBorders>
            <w:shd w:val="clear" w:color="auto" w:fill="auto"/>
            <w:vAlign w:val="center"/>
            <w:hideMark/>
          </w:tcPr>
          <w:p w:rsidR="00216D17" w:rsidRPr="004C13B8" w:rsidRDefault="00216D17" w:rsidP="00216D17">
            <w:pPr>
              <w:jc w:val="center"/>
              <w:rPr>
                <w:sz w:val="14"/>
                <w:szCs w:val="14"/>
              </w:rPr>
            </w:pPr>
            <w:r w:rsidRPr="004C13B8">
              <w:rPr>
                <w:sz w:val="14"/>
                <w:szCs w:val="14"/>
                <w:rtl/>
              </w:rPr>
              <w:t>49,9</w:t>
            </w:r>
          </w:p>
        </w:tc>
        <w:tc>
          <w:tcPr>
            <w:tcW w:w="860" w:type="dxa"/>
            <w:tcBorders>
              <w:top w:val="nil"/>
              <w:left w:val="nil"/>
              <w:bottom w:val="single" w:sz="8" w:space="0" w:color="auto"/>
              <w:right w:val="single" w:sz="8" w:space="0" w:color="auto"/>
            </w:tcBorders>
            <w:shd w:val="clear" w:color="auto" w:fill="auto"/>
            <w:vAlign w:val="bottom"/>
            <w:hideMark/>
          </w:tcPr>
          <w:p w:rsidR="00216D17" w:rsidRPr="004C13B8" w:rsidRDefault="00216D17" w:rsidP="00216D17">
            <w:pPr>
              <w:jc w:val="center"/>
              <w:rPr>
                <w:sz w:val="14"/>
                <w:szCs w:val="14"/>
              </w:rPr>
            </w:pPr>
            <w:r w:rsidRPr="004C13B8">
              <w:rPr>
                <w:sz w:val="14"/>
                <w:szCs w:val="14"/>
                <w:rtl/>
              </w:rPr>
              <w:t>*</w:t>
            </w:r>
          </w:p>
        </w:tc>
        <w:tc>
          <w:tcPr>
            <w:tcW w:w="860" w:type="dxa"/>
            <w:tcBorders>
              <w:top w:val="nil"/>
              <w:left w:val="nil"/>
              <w:bottom w:val="single" w:sz="8" w:space="0" w:color="auto"/>
              <w:right w:val="single" w:sz="8" w:space="0" w:color="auto"/>
            </w:tcBorders>
            <w:shd w:val="clear" w:color="auto" w:fill="auto"/>
            <w:vAlign w:val="center"/>
            <w:hideMark/>
          </w:tcPr>
          <w:p w:rsidR="00216D17" w:rsidRPr="004C13B8" w:rsidRDefault="00216D17" w:rsidP="00216D17">
            <w:pPr>
              <w:jc w:val="center"/>
              <w:rPr>
                <w:sz w:val="14"/>
                <w:szCs w:val="14"/>
              </w:rPr>
            </w:pPr>
            <w:r w:rsidRPr="004C13B8">
              <w:rPr>
                <w:sz w:val="14"/>
                <w:szCs w:val="14"/>
                <w:rtl/>
              </w:rPr>
              <w:t>63,0</w:t>
            </w:r>
          </w:p>
        </w:tc>
      </w:tr>
      <w:tr w:rsidR="00216D17" w:rsidRPr="004C13B8" w:rsidTr="00216D17">
        <w:trPr>
          <w:trHeight w:val="227"/>
        </w:trPr>
        <w:tc>
          <w:tcPr>
            <w:tcW w:w="5280" w:type="dxa"/>
            <w:tcBorders>
              <w:top w:val="nil"/>
              <w:left w:val="single" w:sz="8" w:space="0" w:color="auto"/>
              <w:bottom w:val="single" w:sz="8" w:space="0" w:color="auto"/>
              <w:right w:val="single" w:sz="8" w:space="0" w:color="auto"/>
            </w:tcBorders>
            <w:shd w:val="clear" w:color="auto" w:fill="auto"/>
            <w:hideMark/>
          </w:tcPr>
          <w:p w:rsidR="00216D17" w:rsidRPr="004C13B8" w:rsidRDefault="00216D17" w:rsidP="004C13B8">
            <w:pPr>
              <w:jc w:val="right"/>
              <w:rPr>
                <w:rFonts w:ascii="Garamond" w:hAnsi="Garamond" w:cs="Calibri"/>
                <w:b/>
                <w:bCs/>
                <w:sz w:val="14"/>
                <w:szCs w:val="14"/>
              </w:rPr>
            </w:pPr>
            <w:r w:rsidRPr="004C13B8">
              <w:rPr>
                <w:rFonts w:ascii="Garamond" w:hAnsi="Garamond" w:cs="Calibri"/>
                <w:b/>
                <w:bCs/>
                <w:sz w:val="14"/>
                <w:szCs w:val="14"/>
              </w:rPr>
              <w:t>Selon le diplôme</w:t>
            </w:r>
          </w:p>
        </w:tc>
        <w:tc>
          <w:tcPr>
            <w:tcW w:w="860" w:type="dxa"/>
            <w:tcBorders>
              <w:top w:val="nil"/>
              <w:left w:val="nil"/>
              <w:bottom w:val="single" w:sz="8" w:space="0" w:color="auto"/>
              <w:right w:val="single" w:sz="8" w:space="0" w:color="auto"/>
            </w:tcBorders>
            <w:shd w:val="clear" w:color="auto" w:fill="auto"/>
            <w:vAlign w:val="center"/>
            <w:hideMark/>
          </w:tcPr>
          <w:p w:rsidR="00216D17" w:rsidRPr="004C13B8" w:rsidRDefault="00216D17" w:rsidP="00216D17">
            <w:pPr>
              <w:jc w:val="center"/>
              <w:rPr>
                <w:sz w:val="14"/>
                <w:szCs w:val="14"/>
              </w:rPr>
            </w:pPr>
            <w:r w:rsidRPr="004C13B8">
              <w:rPr>
                <w:sz w:val="14"/>
                <w:szCs w:val="14"/>
                <w:rtl/>
              </w:rPr>
              <w:t> </w:t>
            </w:r>
          </w:p>
        </w:tc>
        <w:tc>
          <w:tcPr>
            <w:tcW w:w="860" w:type="dxa"/>
            <w:tcBorders>
              <w:top w:val="nil"/>
              <w:left w:val="nil"/>
              <w:bottom w:val="single" w:sz="8" w:space="0" w:color="auto"/>
              <w:right w:val="single" w:sz="8" w:space="0" w:color="auto"/>
            </w:tcBorders>
            <w:shd w:val="clear" w:color="auto" w:fill="auto"/>
            <w:vAlign w:val="bottom"/>
            <w:hideMark/>
          </w:tcPr>
          <w:p w:rsidR="00216D17" w:rsidRPr="004C13B8" w:rsidRDefault="00216D17" w:rsidP="00216D17">
            <w:pPr>
              <w:jc w:val="center"/>
              <w:rPr>
                <w:sz w:val="14"/>
                <w:szCs w:val="14"/>
              </w:rPr>
            </w:pPr>
            <w:r w:rsidRPr="004C13B8">
              <w:rPr>
                <w:sz w:val="14"/>
                <w:szCs w:val="14"/>
                <w:rtl/>
              </w:rPr>
              <w:t>*</w:t>
            </w:r>
          </w:p>
        </w:tc>
        <w:tc>
          <w:tcPr>
            <w:tcW w:w="860" w:type="dxa"/>
            <w:tcBorders>
              <w:top w:val="nil"/>
              <w:left w:val="nil"/>
              <w:bottom w:val="single" w:sz="8" w:space="0" w:color="auto"/>
              <w:right w:val="single" w:sz="8" w:space="0" w:color="auto"/>
            </w:tcBorders>
            <w:shd w:val="clear" w:color="auto" w:fill="auto"/>
            <w:vAlign w:val="center"/>
            <w:hideMark/>
          </w:tcPr>
          <w:p w:rsidR="00216D17" w:rsidRPr="004C13B8" w:rsidRDefault="00216D17" w:rsidP="00216D17">
            <w:pPr>
              <w:jc w:val="center"/>
              <w:rPr>
                <w:sz w:val="14"/>
                <w:szCs w:val="14"/>
              </w:rPr>
            </w:pPr>
            <w:r w:rsidRPr="004C13B8">
              <w:rPr>
                <w:sz w:val="14"/>
                <w:szCs w:val="14"/>
                <w:rtl/>
              </w:rPr>
              <w:t> </w:t>
            </w:r>
          </w:p>
        </w:tc>
        <w:tc>
          <w:tcPr>
            <w:tcW w:w="860" w:type="dxa"/>
            <w:tcBorders>
              <w:top w:val="nil"/>
              <w:left w:val="nil"/>
              <w:bottom w:val="single" w:sz="8" w:space="0" w:color="auto"/>
              <w:right w:val="single" w:sz="8" w:space="0" w:color="auto"/>
            </w:tcBorders>
            <w:shd w:val="clear" w:color="auto" w:fill="auto"/>
            <w:vAlign w:val="center"/>
            <w:hideMark/>
          </w:tcPr>
          <w:p w:rsidR="00216D17" w:rsidRPr="004C13B8" w:rsidRDefault="00216D17" w:rsidP="00216D17">
            <w:pPr>
              <w:jc w:val="center"/>
              <w:rPr>
                <w:sz w:val="14"/>
                <w:szCs w:val="14"/>
              </w:rPr>
            </w:pPr>
            <w:r w:rsidRPr="004C13B8">
              <w:rPr>
                <w:sz w:val="14"/>
                <w:szCs w:val="14"/>
                <w:rtl/>
              </w:rPr>
              <w:t> </w:t>
            </w:r>
          </w:p>
        </w:tc>
        <w:tc>
          <w:tcPr>
            <w:tcW w:w="860" w:type="dxa"/>
            <w:tcBorders>
              <w:top w:val="nil"/>
              <w:left w:val="nil"/>
              <w:bottom w:val="single" w:sz="8" w:space="0" w:color="auto"/>
              <w:right w:val="single" w:sz="8" w:space="0" w:color="auto"/>
            </w:tcBorders>
            <w:shd w:val="clear" w:color="auto" w:fill="auto"/>
            <w:vAlign w:val="bottom"/>
            <w:hideMark/>
          </w:tcPr>
          <w:p w:rsidR="00216D17" w:rsidRPr="004C13B8" w:rsidRDefault="00216D17" w:rsidP="00216D17">
            <w:pPr>
              <w:jc w:val="center"/>
              <w:rPr>
                <w:sz w:val="14"/>
                <w:szCs w:val="14"/>
              </w:rPr>
            </w:pPr>
            <w:r w:rsidRPr="004C13B8">
              <w:rPr>
                <w:sz w:val="14"/>
                <w:szCs w:val="14"/>
                <w:rtl/>
              </w:rPr>
              <w:t>*</w:t>
            </w:r>
          </w:p>
        </w:tc>
        <w:tc>
          <w:tcPr>
            <w:tcW w:w="860" w:type="dxa"/>
            <w:tcBorders>
              <w:top w:val="nil"/>
              <w:left w:val="nil"/>
              <w:bottom w:val="single" w:sz="8" w:space="0" w:color="auto"/>
              <w:right w:val="single" w:sz="8" w:space="0" w:color="auto"/>
            </w:tcBorders>
            <w:shd w:val="clear" w:color="auto" w:fill="auto"/>
            <w:vAlign w:val="center"/>
            <w:hideMark/>
          </w:tcPr>
          <w:p w:rsidR="00216D17" w:rsidRPr="004C13B8" w:rsidRDefault="00216D17" w:rsidP="00216D17">
            <w:pPr>
              <w:jc w:val="center"/>
              <w:rPr>
                <w:sz w:val="14"/>
                <w:szCs w:val="14"/>
              </w:rPr>
            </w:pPr>
            <w:r w:rsidRPr="004C13B8">
              <w:rPr>
                <w:sz w:val="14"/>
                <w:szCs w:val="14"/>
                <w:rtl/>
              </w:rPr>
              <w:t> </w:t>
            </w:r>
          </w:p>
        </w:tc>
      </w:tr>
      <w:tr w:rsidR="00216D17" w:rsidRPr="004C13B8" w:rsidTr="00216D17">
        <w:trPr>
          <w:trHeight w:val="227"/>
        </w:trPr>
        <w:tc>
          <w:tcPr>
            <w:tcW w:w="5280" w:type="dxa"/>
            <w:tcBorders>
              <w:top w:val="nil"/>
              <w:left w:val="single" w:sz="8" w:space="0" w:color="auto"/>
              <w:bottom w:val="single" w:sz="8" w:space="0" w:color="auto"/>
              <w:right w:val="single" w:sz="8" w:space="0" w:color="auto"/>
            </w:tcBorders>
            <w:shd w:val="clear" w:color="auto" w:fill="auto"/>
            <w:hideMark/>
          </w:tcPr>
          <w:p w:rsidR="00216D17" w:rsidRPr="004C13B8" w:rsidRDefault="00216D17" w:rsidP="004C13B8">
            <w:pPr>
              <w:jc w:val="right"/>
              <w:rPr>
                <w:rFonts w:ascii="Garamond" w:hAnsi="Garamond" w:cs="Calibri"/>
                <w:b/>
                <w:bCs/>
                <w:sz w:val="14"/>
                <w:szCs w:val="14"/>
              </w:rPr>
            </w:pPr>
            <w:r w:rsidRPr="004C13B8">
              <w:rPr>
                <w:rFonts w:ascii="Garamond" w:hAnsi="Garamond" w:cs="Calibri"/>
                <w:b/>
                <w:bCs/>
                <w:sz w:val="14"/>
                <w:szCs w:val="14"/>
              </w:rPr>
              <w:t>Sans diplôme</w:t>
            </w:r>
          </w:p>
        </w:tc>
        <w:tc>
          <w:tcPr>
            <w:tcW w:w="860" w:type="dxa"/>
            <w:tcBorders>
              <w:top w:val="nil"/>
              <w:left w:val="nil"/>
              <w:bottom w:val="single" w:sz="8" w:space="0" w:color="auto"/>
              <w:right w:val="single" w:sz="8" w:space="0" w:color="auto"/>
            </w:tcBorders>
            <w:shd w:val="clear" w:color="auto" w:fill="auto"/>
            <w:vAlign w:val="center"/>
            <w:hideMark/>
          </w:tcPr>
          <w:p w:rsidR="00216D17" w:rsidRPr="004C13B8" w:rsidRDefault="00216D17" w:rsidP="00216D17">
            <w:pPr>
              <w:jc w:val="center"/>
              <w:rPr>
                <w:sz w:val="14"/>
                <w:szCs w:val="14"/>
              </w:rPr>
            </w:pPr>
            <w:r w:rsidRPr="004C13B8">
              <w:rPr>
                <w:sz w:val="14"/>
                <w:szCs w:val="14"/>
                <w:rtl/>
              </w:rPr>
              <w:t>49,7</w:t>
            </w:r>
          </w:p>
        </w:tc>
        <w:tc>
          <w:tcPr>
            <w:tcW w:w="860" w:type="dxa"/>
            <w:tcBorders>
              <w:top w:val="nil"/>
              <w:left w:val="nil"/>
              <w:bottom w:val="single" w:sz="8" w:space="0" w:color="auto"/>
              <w:right w:val="single" w:sz="8" w:space="0" w:color="auto"/>
            </w:tcBorders>
            <w:shd w:val="clear" w:color="auto" w:fill="auto"/>
            <w:vAlign w:val="bottom"/>
            <w:hideMark/>
          </w:tcPr>
          <w:p w:rsidR="00216D17" w:rsidRPr="004C13B8" w:rsidRDefault="00216D17" w:rsidP="00216D17">
            <w:pPr>
              <w:jc w:val="center"/>
              <w:rPr>
                <w:sz w:val="14"/>
                <w:szCs w:val="14"/>
              </w:rPr>
            </w:pPr>
            <w:r w:rsidRPr="004C13B8">
              <w:rPr>
                <w:sz w:val="14"/>
                <w:szCs w:val="14"/>
                <w:rtl/>
              </w:rPr>
              <w:t>*</w:t>
            </w:r>
          </w:p>
        </w:tc>
        <w:tc>
          <w:tcPr>
            <w:tcW w:w="860" w:type="dxa"/>
            <w:tcBorders>
              <w:top w:val="nil"/>
              <w:left w:val="nil"/>
              <w:bottom w:val="single" w:sz="8" w:space="0" w:color="auto"/>
              <w:right w:val="single" w:sz="8" w:space="0" w:color="auto"/>
            </w:tcBorders>
            <w:shd w:val="clear" w:color="auto" w:fill="auto"/>
            <w:vAlign w:val="center"/>
            <w:hideMark/>
          </w:tcPr>
          <w:p w:rsidR="00216D17" w:rsidRPr="004C13B8" w:rsidRDefault="00216D17" w:rsidP="00216D17">
            <w:pPr>
              <w:jc w:val="center"/>
              <w:rPr>
                <w:sz w:val="14"/>
                <w:szCs w:val="14"/>
              </w:rPr>
            </w:pPr>
            <w:r w:rsidRPr="004C13B8">
              <w:rPr>
                <w:sz w:val="14"/>
                <w:szCs w:val="14"/>
                <w:rtl/>
              </w:rPr>
              <w:t>72,4</w:t>
            </w:r>
          </w:p>
        </w:tc>
        <w:tc>
          <w:tcPr>
            <w:tcW w:w="860" w:type="dxa"/>
            <w:tcBorders>
              <w:top w:val="nil"/>
              <w:left w:val="nil"/>
              <w:bottom w:val="single" w:sz="8" w:space="0" w:color="auto"/>
              <w:right w:val="single" w:sz="8" w:space="0" w:color="auto"/>
            </w:tcBorders>
            <w:shd w:val="clear" w:color="auto" w:fill="auto"/>
            <w:vAlign w:val="center"/>
            <w:hideMark/>
          </w:tcPr>
          <w:p w:rsidR="00216D17" w:rsidRPr="004C13B8" w:rsidRDefault="00216D17" w:rsidP="00216D17">
            <w:pPr>
              <w:jc w:val="center"/>
              <w:rPr>
                <w:sz w:val="14"/>
                <w:szCs w:val="14"/>
              </w:rPr>
            </w:pPr>
            <w:r w:rsidRPr="004C13B8">
              <w:rPr>
                <w:sz w:val="14"/>
                <w:szCs w:val="14"/>
                <w:rtl/>
              </w:rPr>
              <w:t>52,2</w:t>
            </w:r>
          </w:p>
        </w:tc>
        <w:tc>
          <w:tcPr>
            <w:tcW w:w="860" w:type="dxa"/>
            <w:tcBorders>
              <w:top w:val="nil"/>
              <w:left w:val="nil"/>
              <w:bottom w:val="single" w:sz="8" w:space="0" w:color="auto"/>
              <w:right w:val="single" w:sz="8" w:space="0" w:color="auto"/>
            </w:tcBorders>
            <w:shd w:val="clear" w:color="auto" w:fill="auto"/>
            <w:vAlign w:val="bottom"/>
            <w:hideMark/>
          </w:tcPr>
          <w:p w:rsidR="00216D17" w:rsidRPr="004C13B8" w:rsidRDefault="00216D17" w:rsidP="00216D17">
            <w:pPr>
              <w:jc w:val="center"/>
              <w:rPr>
                <w:sz w:val="14"/>
                <w:szCs w:val="14"/>
              </w:rPr>
            </w:pPr>
            <w:r w:rsidRPr="004C13B8">
              <w:rPr>
                <w:sz w:val="14"/>
                <w:szCs w:val="14"/>
                <w:rtl/>
              </w:rPr>
              <w:t>*</w:t>
            </w:r>
          </w:p>
        </w:tc>
        <w:tc>
          <w:tcPr>
            <w:tcW w:w="860" w:type="dxa"/>
            <w:tcBorders>
              <w:top w:val="nil"/>
              <w:left w:val="nil"/>
              <w:bottom w:val="single" w:sz="8" w:space="0" w:color="auto"/>
              <w:right w:val="single" w:sz="8" w:space="0" w:color="auto"/>
            </w:tcBorders>
            <w:shd w:val="clear" w:color="auto" w:fill="auto"/>
            <w:vAlign w:val="center"/>
            <w:hideMark/>
          </w:tcPr>
          <w:p w:rsidR="00216D17" w:rsidRPr="004C13B8" w:rsidRDefault="00216D17" w:rsidP="00216D17">
            <w:pPr>
              <w:jc w:val="center"/>
              <w:rPr>
                <w:sz w:val="14"/>
                <w:szCs w:val="14"/>
              </w:rPr>
            </w:pPr>
            <w:r w:rsidRPr="004C13B8">
              <w:rPr>
                <w:sz w:val="14"/>
                <w:szCs w:val="14"/>
                <w:rtl/>
              </w:rPr>
              <w:t>69,0</w:t>
            </w:r>
          </w:p>
        </w:tc>
      </w:tr>
      <w:tr w:rsidR="00216D17" w:rsidRPr="004C13B8" w:rsidTr="00216D17">
        <w:trPr>
          <w:trHeight w:val="227"/>
        </w:trPr>
        <w:tc>
          <w:tcPr>
            <w:tcW w:w="5280" w:type="dxa"/>
            <w:tcBorders>
              <w:top w:val="nil"/>
              <w:left w:val="single" w:sz="8" w:space="0" w:color="auto"/>
              <w:bottom w:val="single" w:sz="8" w:space="0" w:color="auto"/>
              <w:right w:val="single" w:sz="8" w:space="0" w:color="auto"/>
            </w:tcBorders>
            <w:shd w:val="clear" w:color="auto" w:fill="auto"/>
            <w:hideMark/>
          </w:tcPr>
          <w:p w:rsidR="00216D17" w:rsidRPr="004C13B8" w:rsidRDefault="00216D17" w:rsidP="004C13B8">
            <w:pPr>
              <w:jc w:val="right"/>
              <w:rPr>
                <w:rFonts w:ascii="Garamond" w:hAnsi="Garamond" w:cs="Calibri"/>
                <w:b/>
                <w:bCs/>
                <w:sz w:val="14"/>
                <w:szCs w:val="14"/>
              </w:rPr>
            </w:pPr>
            <w:r w:rsidRPr="004C13B8">
              <w:rPr>
                <w:rFonts w:ascii="Garamond" w:hAnsi="Garamond" w:cs="Calibri"/>
                <w:b/>
                <w:bCs/>
                <w:sz w:val="14"/>
                <w:szCs w:val="14"/>
              </w:rPr>
              <w:t>Ayant un diplôme</w:t>
            </w:r>
          </w:p>
        </w:tc>
        <w:tc>
          <w:tcPr>
            <w:tcW w:w="860" w:type="dxa"/>
            <w:tcBorders>
              <w:top w:val="nil"/>
              <w:left w:val="nil"/>
              <w:bottom w:val="single" w:sz="8" w:space="0" w:color="auto"/>
              <w:right w:val="single" w:sz="8" w:space="0" w:color="auto"/>
            </w:tcBorders>
            <w:shd w:val="clear" w:color="auto" w:fill="auto"/>
            <w:vAlign w:val="center"/>
            <w:hideMark/>
          </w:tcPr>
          <w:p w:rsidR="00216D17" w:rsidRPr="004C13B8" w:rsidRDefault="00216D17" w:rsidP="00216D17">
            <w:pPr>
              <w:jc w:val="center"/>
              <w:rPr>
                <w:sz w:val="14"/>
                <w:szCs w:val="14"/>
              </w:rPr>
            </w:pPr>
            <w:r w:rsidRPr="004C13B8">
              <w:rPr>
                <w:sz w:val="14"/>
                <w:szCs w:val="14"/>
                <w:rtl/>
              </w:rPr>
              <w:t>62,9</w:t>
            </w:r>
          </w:p>
        </w:tc>
        <w:tc>
          <w:tcPr>
            <w:tcW w:w="860" w:type="dxa"/>
            <w:tcBorders>
              <w:top w:val="nil"/>
              <w:left w:val="nil"/>
              <w:bottom w:val="single" w:sz="8" w:space="0" w:color="auto"/>
              <w:right w:val="single" w:sz="8" w:space="0" w:color="auto"/>
            </w:tcBorders>
            <w:shd w:val="clear" w:color="auto" w:fill="auto"/>
            <w:vAlign w:val="bottom"/>
            <w:hideMark/>
          </w:tcPr>
          <w:p w:rsidR="00216D17" w:rsidRPr="004C13B8" w:rsidRDefault="00216D17" w:rsidP="00216D17">
            <w:pPr>
              <w:jc w:val="center"/>
              <w:rPr>
                <w:sz w:val="14"/>
                <w:szCs w:val="14"/>
              </w:rPr>
            </w:pPr>
            <w:r w:rsidRPr="004C13B8">
              <w:rPr>
                <w:sz w:val="14"/>
                <w:szCs w:val="14"/>
                <w:rtl/>
              </w:rPr>
              <w:t>*</w:t>
            </w:r>
          </w:p>
        </w:tc>
        <w:tc>
          <w:tcPr>
            <w:tcW w:w="860" w:type="dxa"/>
            <w:tcBorders>
              <w:top w:val="nil"/>
              <w:left w:val="nil"/>
              <w:bottom w:val="single" w:sz="8" w:space="0" w:color="auto"/>
              <w:right w:val="single" w:sz="8" w:space="0" w:color="auto"/>
            </w:tcBorders>
            <w:shd w:val="clear" w:color="auto" w:fill="auto"/>
            <w:vAlign w:val="center"/>
            <w:hideMark/>
          </w:tcPr>
          <w:p w:rsidR="00216D17" w:rsidRPr="004C13B8" w:rsidRDefault="00216D17" w:rsidP="00216D17">
            <w:pPr>
              <w:jc w:val="center"/>
              <w:rPr>
                <w:sz w:val="14"/>
                <w:szCs w:val="14"/>
              </w:rPr>
            </w:pPr>
            <w:r w:rsidRPr="004C13B8">
              <w:rPr>
                <w:sz w:val="14"/>
                <w:szCs w:val="14"/>
                <w:rtl/>
              </w:rPr>
              <w:t>75,3</w:t>
            </w:r>
          </w:p>
        </w:tc>
        <w:tc>
          <w:tcPr>
            <w:tcW w:w="860" w:type="dxa"/>
            <w:tcBorders>
              <w:top w:val="nil"/>
              <w:left w:val="nil"/>
              <w:bottom w:val="single" w:sz="8" w:space="0" w:color="auto"/>
              <w:right w:val="single" w:sz="8" w:space="0" w:color="auto"/>
            </w:tcBorders>
            <w:shd w:val="clear" w:color="auto" w:fill="auto"/>
            <w:vAlign w:val="center"/>
            <w:hideMark/>
          </w:tcPr>
          <w:p w:rsidR="00216D17" w:rsidRPr="004C13B8" w:rsidRDefault="00216D17" w:rsidP="00216D17">
            <w:pPr>
              <w:jc w:val="center"/>
              <w:rPr>
                <w:sz w:val="14"/>
                <w:szCs w:val="14"/>
              </w:rPr>
            </w:pPr>
            <w:r w:rsidRPr="004C13B8">
              <w:rPr>
                <w:sz w:val="14"/>
                <w:szCs w:val="14"/>
                <w:rtl/>
              </w:rPr>
              <w:t>59,8</w:t>
            </w:r>
          </w:p>
        </w:tc>
        <w:tc>
          <w:tcPr>
            <w:tcW w:w="860" w:type="dxa"/>
            <w:tcBorders>
              <w:top w:val="nil"/>
              <w:left w:val="nil"/>
              <w:bottom w:val="single" w:sz="8" w:space="0" w:color="auto"/>
              <w:right w:val="single" w:sz="8" w:space="0" w:color="auto"/>
            </w:tcBorders>
            <w:shd w:val="clear" w:color="auto" w:fill="auto"/>
            <w:vAlign w:val="bottom"/>
            <w:hideMark/>
          </w:tcPr>
          <w:p w:rsidR="00216D17" w:rsidRPr="004C13B8" w:rsidRDefault="00216D17" w:rsidP="00216D17">
            <w:pPr>
              <w:jc w:val="center"/>
              <w:rPr>
                <w:sz w:val="14"/>
                <w:szCs w:val="14"/>
              </w:rPr>
            </w:pPr>
            <w:r w:rsidRPr="004C13B8">
              <w:rPr>
                <w:sz w:val="14"/>
                <w:szCs w:val="14"/>
                <w:rtl/>
              </w:rPr>
              <w:t>*</w:t>
            </w:r>
          </w:p>
        </w:tc>
        <w:tc>
          <w:tcPr>
            <w:tcW w:w="860" w:type="dxa"/>
            <w:tcBorders>
              <w:top w:val="nil"/>
              <w:left w:val="nil"/>
              <w:bottom w:val="single" w:sz="8" w:space="0" w:color="auto"/>
              <w:right w:val="single" w:sz="8" w:space="0" w:color="auto"/>
            </w:tcBorders>
            <w:shd w:val="clear" w:color="auto" w:fill="auto"/>
            <w:vAlign w:val="center"/>
            <w:hideMark/>
          </w:tcPr>
          <w:p w:rsidR="00216D17" w:rsidRPr="004C13B8" w:rsidRDefault="00216D17" w:rsidP="00216D17">
            <w:pPr>
              <w:jc w:val="center"/>
              <w:rPr>
                <w:sz w:val="14"/>
                <w:szCs w:val="14"/>
              </w:rPr>
            </w:pPr>
            <w:r w:rsidRPr="004C13B8">
              <w:rPr>
                <w:sz w:val="14"/>
                <w:szCs w:val="14"/>
                <w:rtl/>
              </w:rPr>
              <w:t>72,7</w:t>
            </w:r>
          </w:p>
        </w:tc>
      </w:tr>
      <w:tr w:rsidR="00216D17" w:rsidRPr="004C13B8" w:rsidTr="00216D17">
        <w:trPr>
          <w:trHeight w:val="227"/>
        </w:trPr>
        <w:tc>
          <w:tcPr>
            <w:tcW w:w="5280" w:type="dxa"/>
            <w:tcBorders>
              <w:top w:val="nil"/>
              <w:left w:val="single" w:sz="8" w:space="0" w:color="auto"/>
              <w:bottom w:val="single" w:sz="8" w:space="0" w:color="auto"/>
              <w:right w:val="single" w:sz="8" w:space="0" w:color="auto"/>
            </w:tcBorders>
            <w:shd w:val="clear" w:color="auto" w:fill="auto"/>
            <w:hideMark/>
          </w:tcPr>
          <w:p w:rsidR="00216D17" w:rsidRPr="004C13B8" w:rsidRDefault="00216D17" w:rsidP="004C13B8">
            <w:pPr>
              <w:jc w:val="right"/>
              <w:rPr>
                <w:rFonts w:ascii="Garamond" w:hAnsi="Garamond" w:cs="Calibri"/>
                <w:b/>
                <w:bCs/>
                <w:sz w:val="14"/>
                <w:szCs w:val="14"/>
              </w:rPr>
            </w:pPr>
            <w:r w:rsidRPr="004C13B8">
              <w:rPr>
                <w:rFonts w:ascii="Garamond" w:hAnsi="Garamond" w:cs="Calibri"/>
                <w:b/>
                <w:bCs/>
                <w:sz w:val="14"/>
                <w:szCs w:val="14"/>
              </w:rPr>
              <w:t xml:space="preserve">Population active occupée (en milliers)  </w:t>
            </w:r>
          </w:p>
        </w:tc>
        <w:tc>
          <w:tcPr>
            <w:tcW w:w="860" w:type="dxa"/>
            <w:tcBorders>
              <w:top w:val="nil"/>
              <w:left w:val="nil"/>
              <w:bottom w:val="single" w:sz="8" w:space="0" w:color="auto"/>
              <w:right w:val="single" w:sz="8" w:space="0" w:color="auto"/>
            </w:tcBorders>
            <w:shd w:val="clear" w:color="auto" w:fill="auto"/>
            <w:vAlign w:val="center"/>
            <w:hideMark/>
          </w:tcPr>
          <w:p w:rsidR="00216D17" w:rsidRPr="004C13B8" w:rsidRDefault="00216D17" w:rsidP="00216D17">
            <w:pPr>
              <w:jc w:val="center"/>
              <w:rPr>
                <w:sz w:val="14"/>
                <w:szCs w:val="14"/>
              </w:rPr>
            </w:pPr>
            <w:r w:rsidRPr="004C13B8">
              <w:rPr>
                <w:sz w:val="14"/>
                <w:szCs w:val="14"/>
                <w:rtl/>
              </w:rPr>
              <w:t>32</w:t>
            </w:r>
          </w:p>
        </w:tc>
        <w:tc>
          <w:tcPr>
            <w:tcW w:w="860" w:type="dxa"/>
            <w:tcBorders>
              <w:top w:val="nil"/>
              <w:left w:val="nil"/>
              <w:bottom w:val="single" w:sz="8" w:space="0" w:color="auto"/>
              <w:right w:val="single" w:sz="8" w:space="0" w:color="auto"/>
            </w:tcBorders>
            <w:shd w:val="clear" w:color="auto" w:fill="auto"/>
            <w:vAlign w:val="bottom"/>
            <w:hideMark/>
          </w:tcPr>
          <w:p w:rsidR="00216D17" w:rsidRPr="004C13B8" w:rsidRDefault="00216D17" w:rsidP="00216D17">
            <w:pPr>
              <w:jc w:val="center"/>
              <w:rPr>
                <w:b/>
                <w:bCs/>
                <w:color w:val="00B050"/>
                <w:sz w:val="14"/>
                <w:szCs w:val="14"/>
              </w:rPr>
            </w:pPr>
            <w:r w:rsidRPr="004C13B8">
              <w:rPr>
                <w:b/>
                <w:bCs/>
                <w:color w:val="00B050"/>
                <w:sz w:val="14"/>
                <w:szCs w:val="14"/>
                <w:rtl/>
              </w:rPr>
              <w:t>*</w:t>
            </w:r>
          </w:p>
        </w:tc>
        <w:tc>
          <w:tcPr>
            <w:tcW w:w="860" w:type="dxa"/>
            <w:tcBorders>
              <w:top w:val="nil"/>
              <w:left w:val="nil"/>
              <w:bottom w:val="single" w:sz="8" w:space="0" w:color="auto"/>
              <w:right w:val="single" w:sz="8" w:space="0" w:color="auto"/>
            </w:tcBorders>
            <w:shd w:val="clear" w:color="auto" w:fill="auto"/>
            <w:vAlign w:val="center"/>
            <w:hideMark/>
          </w:tcPr>
          <w:p w:rsidR="00216D17" w:rsidRPr="004C13B8" w:rsidRDefault="00216D17" w:rsidP="00216D17">
            <w:pPr>
              <w:jc w:val="center"/>
              <w:rPr>
                <w:sz w:val="14"/>
                <w:szCs w:val="14"/>
              </w:rPr>
            </w:pPr>
            <w:r w:rsidRPr="004C13B8">
              <w:rPr>
                <w:sz w:val="14"/>
                <w:szCs w:val="14"/>
                <w:rtl/>
              </w:rPr>
              <w:t>78</w:t>
            </w:r>
          </w:p>
        </w:tc>
        <w:tc>
          <w:tcPr>
            <w:tcW w:w="860" w:type="dxa"/>
            <w:tcBorders>
              <w:top w:val="nil"/>
              <w:left w:val="nil"/>
              <w:bottom w:val="single" w:sz="8" w:space="0" w:color="auto"/>
              <w:right w:val="single" w:sz="8" w:space="0" w:color="auto"/>
            </w:tcBorders>
            <w:shd w:val="clear" w:color="auto" w:fill="auto"/>
            <w:vAlign w:val="center"/>
            <w:hideMark/>
          </w:tcPr>
          <w:p w:rsidR="00216D17" w:rsidRPr="004C13B8" w:rsidRDefault="00216D17" w:rsidP="00216D17">
            <w:pPr>
              <w:jc w:val="center"/>
              <w:rPr>
                <w:sz w:val="14"/>
                <w:szCs w:val="14"/>
              </w:rPr>
            </w:pPr>
            <w:r w:rsidRPr="004C13B8">
              <w:rPr>
                <w:sz w:val="14"/>
                <w:szCs w:val="14"/>
                <w:rtl/>
              </w:rPr>
              <w:t>43</w:t>
            </w:r>
          </w:p>
        </w:tc>
        <w:tc>
          <w:tcPr>
            <w:tcW w:w="860" w:type="dxa"/>
            <w:tcBorders>
              <w:top w:val="nil"/>
              <w:left w:val="nil"/>
              <w:bottom w:val="single" w:sz="8" w:space="0" w:color="auto"/>
              <w:right w:val="single" w:sz="8" w:space="0" w:color="auto"/>
            </w:tcBorders>
            <w:shd w:val="clear" w:color="auto" w:fill="auto"/>
            <w:vAlign w:val="bottom"/>
            <w:hideMark/>
          </w:tcPr>
          <w:p w:rsidR="00216D17" w:rsidRPr="004C13B8" w:rsidRDefault="00216D17" w:rsidP="00216D17">
            <w:pPr>
              <w:jc w:val="center"/>
              <w:rPr>
                <w:b/>
                <w:bCs/>
                <w:color w:val="00B050"/>
                <w:sz w:val="14"/>
                <w:szCs w:val="14"/>
              </w:rPr>
            </w:pPr>
            <w:r w:rsidRPr="004C13B8">
              <w:rPr>
                <w:b/>
                <w:bCs/>
                <w:color w:val="00B050"/>
                <w:sz w:val="14"/>
                <w:szCs w:val="14"/>
                <w:rtl/>
              </w:rPr>
              <w:t>*</w:t>
            </w:r>
          </w:p>
        </w:tc>
        <w:tc>
          <w:tcPr>
            <w:tcW w:w="860" w:type="dxa"/>
            <w:tcBorders>
              <w:top w:val="nil"/>
              <w:left w:val="nil"/>
              <w:bottom w:val="single" w:sz="8" w:space="0" w:color="auto"/>
              <w:right w:val="single" w:sz="8" w:space="0" w:color="auto"/>
            </w:tcBorders>
            <w:shd w:val="clear" w:color="auto" w:fill="auto"/>
            <w:vAlign w:val="center"/>
            <w:hideMark/>
          </w:tcPr>
          <w:p w:rsidR="00216D17" w:rsidRPr="004C13B8" w:rsidRDefault="00216D17" w:rsidP="00216D17">
            <w:pPr>
              <w:jc w:val="center"/>
              <w:rPr>
                <w:sz w:val="14"/>
                <w:szCs w:val="14"/>
              </w:rPr>
            </w:pPr>
            <w:r w:rsidRPr="004C13B8">
              <w:rPr>
                <w:sz w:val="14"/>
                <w:szCs w:val="14"/>
                <w:rtl/>
              </w:rPr>
              <w:t>87</w:t>
            </w:r>
          </w:p>
        </w:tc>
      </w:tr>
      <w:tr w:rsidR="00216D17" w:rsidRPr="004C13B8" w:rsidTr="00216D17">
        <w:trPr>
          <w:trHeight w:val="227"/>
        </w:trPr>
        <w:tc>
          <w:tcPr>
            <w:tcW w:w="5280" w:type="dxa"/>
            <w:tcBorders>
              <w:top w:val="nil"/>
              <w:left w:val="single" w:sz="8" w:space="0" w:color="auto"/>
              <w:bottom w:val="single" w:sz="8" w:space="0" w:color="auto"/>
              <w:right w:val="single" w:sz="8" w:space="0" w:color="auto"/>
            </w:tcBorders>
            <w:shd w:val="clear" w:color="auto" w:fill="auto"/>
            <w:hideMark/>
          </w:tcPr>
          <w:p w:rsidR="00216D17" w:rsidRPr="004C13B8" w:rsidRDefault="00216D17" w:rsidP="004C13B8">
            <w:pPr>
              <w:jc w:val="right"/>
              <w:rPr>
                <w:rFonts w:ascii="Garamond" w:hAnsi="Garamond" w:cs="Times New Roman"/>
                <w:b/>
                <w:bCs/>
                <w:sz w:val="14"/>
                <w:szCs w:val="14"/>
              </w:rPr>
            </w:pPr>
            <w:r w:rsidRPr="004C13B8">
              <w:rPr>
                <w:rFonts w:ascii="Garamond" w:hAnsi="Garamond" w:cs="Times New Roman"/>
                <w:b/>
                <w:bCs/>
                <w:sz w:val="14"/>
                <w:szCs w:val="14"/>
              </w:rPr>
              <w:t>Taux de féminisation de la populationactive occupée</w:t>
            </w:r>
          </w:p>
        </w:tc>
        <w:tc>
          <w:tcPr>
            <w:tcW w:w="860" w:type="dxa"/>
            <w:tcBorders>
              <w:top w:val="nil"/>
              <w:left w:val="nil"/>
              <w:bottom w:val="single" w:sz="8" w:space="0" w:color="auto"/>
              <w:right w:val="single" w:sz="8" w:space="0" w:color="auto"/>
            </w:tcBorders>
            <w:shd w:val="clear" w:color="auto" w:fill="auto"/>
            <w:vAlign w:val="center"/>
            <w:hideMark/>
          </w:tcPr>
          <w:p w:rsidR="00216D17" w:rsidRPr="004C13B8" w:rsidRDefault="00216D17" w:rsidP="00216D17">
            <w:pPr>
              <w:jc w:val="center"/>
              <w:rPr>
                <w:sz w:val="14"/>
                <w:szCs w:val="14"/>
              </w:rPr>
            </w:pPr>
            <w:r w:rsidRPr="004C13B8">
              <w:rPr>
                <w:sz w:val="14"/>
                <w:szCs w:val="14"/>
                <w:rtl/>
              </w:rPr>
              <w:t>21,5</w:t>
            </w:r>
          </w:p>
        </w:tc>
        <w:tc>
          <w:tcPr>
            <w:tcW w:w="860" w:type="dxa"/>
            <w:tcBorders>
              <w:top w:val="nil"/>
              <w:left w:val="nil"/>
              <w:bottom w:val="single" w:sz="8" w:space="0" w:color="auto"/>
              <w:right w:val="single" w:sz="8" w:space="0" w:color="auto"/>
            </w:tcBorders>
            <w:shd w:val="clear" w:color="auto" w:fill="auto"/>
            <w:vAlign w:val="bottom"/>
            <w:hideMark/>
          </w:tcPr>
          <w:p w:rsidR="00216D17" w:rsidRPr="004C13B8" w:rsidRDefault="00216D17" w:rsidP="00216D17">
            <w:pPr>
              <w:jc w:val="center"/>
              <w:rPr>
                <w:sz w:val="14"/>
                <w:szCs w:val="14"/>
              </w:rPr>
            </w:pPr>
            <w:r w:rsidRPr="004C13B8">
              <w:rPr>
                <w:sz w:val="14"/>
                <w:szCs w:val="14"/>
                <w:rtl/>
              </w:rPr>
              <w:t>*</w:t>
            </w:r>
          </w:p>
        </w:tc>
        <w:tc>
          <w:tcPr>
            <w:tcW w:w="860" w:type="dxa"/>
            <w:tcBorders>
              <w:top w:val="nil"/>
              <w:left w:val="nil"/>
              <w:bottom w:val="single" w:sz="8" w:space="0" w:color="auto"/>
              <w:right w:val="single" w:sz="8" w:space="0" w:color="auto"/>
            </w:tcBorders>
            <w:shd w:val="clear" w:color="auto" w:fill="auto"/>
            <w:vAlign w:val="center"/>
            <w:hideMark/>
          </w:tcPr>
          <w:p w:rsidR="00216D17" w:rsidRPr="004C13B8" w:rsidRDefault="00216D17" w:rsidP="00216D17">
            <w:pPr>
              <w:jc w:val="center"/>
              <w:rPr>
                <w:sz w:val="14"/>
                <w:szCs w:val="14"/>
              </w:rPr>
            </w:pPr>
            <w:r w:rsidRPr="004C13B8">
              <w:rPr>
                <w:sz w:val="14"/>
                <w:szCs w:val="14"/>
                <w:rtl/>
              </w:rPr>
              <w:t>8,8</w:t>
            </w:r>
          </w:p>
        </w:tc>
        <w:tc>
          <w:tcPr>
            <w:tcW w:w="860" w:type="dxa"/>
            <w:tcBorders>
              <w:top w:val="nil"/>
              <w:left w:val="nil"/>
              <w:bottom w:val="single" w:sz="8" w:space="0" w:color="auto"/>
              <w:right w:val="single" w:sz="8" w:space="0" w:color="auto"/>
            </w:tcBorders>
            <w:shd w:val="clear" w:color="auto" w:fill="auto"/>
            <w:vAlign w:val="center"/>
            <w:hideMark/>
          </w:tcPr>
          <w:p w:rsidR="00216D17" w:rsidRPr="004C13B8" w:rsidRDefault="00216D17" w:rsidP="00216D17">
            <w:pPr>
              <w:jc w:val="center"/>
              <w:rPr>
                <w:sz w:val="14"/>
                <w:szCs w:val="14"/>
              </w:rPr>
            </w:pPr>
            <w:r w:rsidRPr="004C13B8">
              <w:rPr>
                <w:sz w:val="14"/>
                <w:szCs w:val="14"/>
                <w:rtl/>
              </w:rPr>
              <w:t>19,3</w:t>
            </w:r>
          </w:p>
        </w:tc>
        <w:tc>
          <w:tcPr>
            <w:tcW w:w="860" w:type="dxa"/>
            <w:tcBorders>
              <w:top w:val="nil"/>
              <w:left w:val="nil"/>
              <w:bottom w:val="single" w:sz="8" w:space="0" w:color="auto"/>
              <w:right w:val="single" w:sz="8" w:space="0" w:color="auto"/>
            </w:tcBorders>
            <w:shd w:val="clear" w:color="auto" w:fill="auto"/>
            <w:vAlign w:val="bottom"/>
            <w:hideMark/>
          </w:tcPr>
          <w:p w:rsidR="00216D17" w:rsidRPr="004C13B8" w:rsidRDefault="00216D17" w:rsidP="00216D17">
            <w:pPr>
              <w:jc w:val="center"/>
              <w:rPr>
                <w:sz w:val="14"/>
                <w:szCs w:val="14"/>
              </w:rPr>
            </w:pPr>
            <w:r w:rsidRPr="004C13B8">
              <w:rPr>
                <w:sz w:val="14"/>
                <w:szCs w:val="14"/>
                <w:rtl/>
              </w:rPr>
              <w:t>*</w:t>
            </w:r>
          </w:p>
        </w:tc>
        <w:tc>
          <w:tcPr>
            <w:tcW w:w="860" w:type="dxa"/>
            <w:tcBorders>
              <w:top w:val="nil"/>
              <w:left w:val="nil"/>
              <w:bottom w:val="single" w:sz="8" w:space="0" w:color="auto"/>
              <w:right w:val="single" w:sz="8" w:space="0" w:color="auto"/>
            </w:tcBorders>
            <w:shd w:val="clear" w:color="auto" w:fill="auto"/>
            <w:vAlign w:val="center"/>
            <w:hideMark/>
          </w:tcPr>
          <w:p w:rsidR="00216D17" w:rsidRPr="004C13B8" w:rsidRDefault="00216D17" w:rsidP="00216D17">
            <w:pPr>
              <w:jc w:val="center"/>
              <w:rPr>
                <w:sz w:val="14"/>
                <w:szCs w:val="14"/>
              </w:rPr>
            </w:pPr>
            <w:r w:rsidRPr="004C13B8">
              <w:rPr>
                <w:sz w:val="14"/>
                <w:szCs w:val="14"/>
                <w:rtl/>
              </w:rPr>
              <w:t>9,6</w:t>
            </w:r>
          </w:p>
        </w:tc>
      </w:tr>
      <w:tr w:rsidR="00216D17" w:rsidRPr="004C13B8" w:rsidTr="00216D17">
        <w:trPr>
          <w:trHeight w:val="227"/>
        </w:trPr>
        <w:tc>
          <w:tcPr>
            <w:tcW w:w="5280" w:type="dxa"/>
            <w:tcBorders>
              <w:top w:val="nil"/>
              <w:left w:val="single" w:sz="8" w:space="0" w:color="auto"/>
              <w:bottom w:val="single" w:sz="8" w:space="0" w:color="auto"/>
              <w:right w:val="single" w:sz="8" w:space="0" w:color="auto"/>
            </w:tcBorders>
            <w:shd w:val="clear" w:color="auto" w:fill="auto"/>
            <w:hideMark/>
          </w:tcPr>
          <w:p w:rsidR="00216D17" w:rsidRPr="004C13B8" w:rsidRDefault="00216D17" w:rsidP="004C13B8">
            <w:pPr>
              <w:jc w:val="right"/>
              <w:rPr>
                <w:rFonts w:ascii="Garamond" w:hAnsi="Garamond" w:cs="Calibri"/>
                <w:b/>
                <w:bCs/>
                <w:sz w:val="14"/>
                <w:szCs w:val="14"/>
              </w:rPr>
            </w:pPr>
            <w:r w:rsidRPr="004C13B8">
              <w:rPr>
                <w:rFonts w:ascii="Garamond" w:hAnsi="Garamond" w:cs="Calibri"/>
                <w:b/>
                <w:bCs/>
                <w:sz w:val="14"/>
                <w:szCs w:val="14"/>
              </w:rPr>
              <w:t>Taux d’emploi</w:t>
            </w:r>
          </w:p>
        </w:tc>
        <w:tc>
          <w:tcPr>
            <w:tcW w:w="860" w:type="dxa"/>
            <w:tcBorders>
              <w:top w:val="nil"/>
              <w:left w:val="nil"/>
              <w:bottom w:val="single" w:sz="8" w:space="0" w:color="auto"/>
              <w:right w:val="single" w:sz="8" w:space="0" w:color="auto"/>
            </w:tcBorders>
            <w:shd w:val="clear" w:color="auto" w:fill="auto"/>
            <w:vAlign w:val="center"/>
            <w:hideMark/>
          </w:tcPr>
          <w:p w:rsidR="00216D17" w:rsidRPr="004C13B8" w:rsidRDefault="00216D17" w:rsidP="00216D17">
            <w:pPr>
              <w:jc w:val="center"/>
              <w:rPr>
                <w:sz w:val="14"/>
                <w:szCs w:val="14"/>
              </w:rPr>
            </w:pPr>
            <w:r w:rsidRPr="004C13B8">
              <w:rPr>
                <w:sz w:val="14"/>
                <w:szCs w:val="14"/>
                <w:rtl/>
              </w:rPr>
              <w:t>48,8</w:t>
            </w:r>
          </w:p>
        </w:tc>
        <w:tc>
          <w:tcPr>
            <w:tcW w:w="860" w:type="dxa"/>
            <w:tcBorders>
              <w:top w:val="nil"/>
              <w:left w:val="nil"/>
              <w:bottom w:val="single" w:sz="8" w:space="0" w:color="auto"/>
              <w:right w:val="single" w:sz="8" w:space="0" w:color="auto"/>
            </w:tcBorders>
            <w:shd w:val="clear" w:color="auto" w:fill="auto"/>
            <w:vAlign w:val="bottom"/>
            <w:hideMark/>
          </w:tcPr>
          <w:p w:rsidR="00216D17" w:rsidRPr="004C13B8" w:rsidRDefault="00216D17" w:rsidP="00216D17">
            <w:pPr>
              <w:jc w:val="center"/>
              <w:rPr>
                <w:sz w:val="14"/>
                <w:szCs w:val="14"/>
              </w:rPr>
            </w:pPr>
            <w:r w:rsidRPr="004C13B8">
              <w:rPr>
                <w:sz w:val="14"/>
                <w:szCs w:val="14"/>
                <w:rtl/>
              </w:rPr>
              <w:t>*</w:t>
            </w:r>
          </w:p>
        </w:tc>
        <w:tc>
          <w:tcPr>
            <w:tcW w:w="860" w:type="dxa"/>
            <w:tcBorders>
              <w:top w:val="nil"/>
              <w:left w:val="nil"/>
              <w:bottom w:val="single" w:sz="8" w:space="0" w:color="auto"/>
              <w:right w:val="single" w:sz="8" w:space="0" w:color="auto"/>
            </w:tcBorders>
            <w:shd w:val="clear" w:color="auto" w:fill="auto"/>
            <w:vAlign w:val="center"/>
            <w:hideMark/>
          </w:tcPr>
          <w:p w:rsidR="00216D17" w:rsidRPr="004C13B8" w:rsidRDefault="00216D17" w:rsidP="00216D17">
            <w:pPr>
              <w:jc w:val="center"/>
              <w:rPr>
                <w:sz w:val="14"/>
                <w:szCs w:val="14"/>
              </w:rPr>
            </w:pPr>
            <w:r w:rsidRPr="004C13B8">
              <w:rPr>
                <w:sz w:val="14"/>
                <w:szCs w:val="14"/>
                <w:rtl/>
              </w:rPr>
              <w:t>69,9</w:t>
            </w:r>
          </w:p>
        </w:tc>
        <w:tc>
          <w:tcPr>
            <w:tcW w:w="860" w:type="dxa"/>
            <w:tcBorders>
              <w:top w:val="nil"/>
              <w:left w:val="nil"/>
              <w:bottom w:val="single" w:sz="8" w:space="0" w:color="auto"/>
              <w:right w:val="single" w:sz="8" w:space="0" w:color="auto"/>
            </w:tcBorders>
            <w:shd w:val="clear" w:color="auto" w:fill="auto"/>
            <w:vAlign w:val="center"/>
            <w:hideMark/>
          </w:tcPr>
          <w:p w:rsidR="00216D17" w:rsidRPr="004C13B8" w:rsidRDefault="00216D17" w:rsidP="00216D17">
            <w:pPr>
              <w:jc w:val="center"/>
              <w:rPr>
                <w:sz w:val="14"/>
                <w:szCs w:val="14"/>
              </w:rPr>
            </w:pPr>
            <w:r w:rsidRPr="004C13B8">
              <w:rPr>
                <w:sz w:val="14"/>
                <w:szCs w:val="14"/>
                <w:rtl/>
              </w:rPr>
              <w:t>47,3</w:t>
            </w:r>
          </w:p>
        </w:tc>
        <w:tc>
          <w:tcPr>
            <w:tcW w:w="860" w:type="dxa"/>
            <w:tcBorders>
              <w:top w:val="nil"/>
              <w:left w:val="nil"/>
              <w:bottom w:val="single" w:sz="8" w:space="0" w:color="auto"/>
              <w:right w:val="single" w:sz="8" w:space="0" w:color="auto"/>
            </w:tcBorders>
            <w:shd w:val="clear" w:color="auto" w:fill="auto"/>
            <w:vAlign w:val="bottom"/>
            <w:hideMark/>
          </w:tcPr>
          <w:p w:rsidR="00216D17" w:rsidRPr="004C13B8" w:rsidRDefault="00216D17" w:rsidP="00216D17">
            <w:pPr>
              <w:jc w:val="center"/>
              <w:rPr>
                <w:sz w:val="14"/>
                <w:szCs w:val="14"/>
              </w:rPr>
            </w:pPr>
            <w:r w:rsidRPr="004C13B8">
              <w:rPr>
                <w:sz w:val="14"/>
                <w:szCs w:val="14"/>
                <w:rtl/>
              </w:rPr>
              <w:t>*</w:t>
            </w:r>
          </w:p>
        </w:tc>
        <w:tc>
          <w:tcPr>
            <w:tcW w:w="860" w:type="dxa"/>
            <w:tcBorders>
              <w:top w:val="nil"/>
              <w:left w:val="nil"/>
              <w:bottom w:val="single" w:sz="8" w:space="0" w:color="auto"/>
              <w:right w:val="single" w:sz="8" w:space="0" w:color="auto"/>
            </w:tcBorders>
            <w:shd w:val="clear" w:color="auto" w:fill="auto"/>
            <w:vAlign w:val="center"/>
            <w:hideMark/>
          </w:tcPr>
          <w:p w:rsidR="00216D17" w:rsidRPr="004C13B8" w:rsidRDefault="00216D17" w:rsidP="00216D17">
            <w:pPr>
              <w:jc w:val="center"/>
              <w:rPr>
                <w:sz w:val="14"/>
                <w:szCs w:val="14"/>
              </w:rPr>
            </w:pPr>
            <w:r w:rsidRPr="004C13B8">
              <w:rPr>
                <w:sz w:val="14"/>
                <w:szCs w:val="14"/>
              </w:rPr>
              <w:t>66,6</w:t>
            </w:r>
          </w:p>
        </w:tc>
      </w:tr>
      <w:tr w:rsidR="00216D17" w:rsidRPr="004C13B8" w:rsidTr="00216D17">
        <w:trPr>
          <w:trHeight w:val="227"/>
        </w:trPr>
        <w:tc>
          <w:tcPr>
            <w:tcW w:w="5280" w:type="dxa"/>
            <w:tcBorders>
              <w:top w:val="nil"/>
              <w:left w:val="single" w:sz="8" w:space="0" w:color="auto"/>
              <w:bottom w:val="single" w:sz="8" w:space="0" w:color="auto"/>
              <w:right w:val="single" w:sz="8" w:space="0" w:color="auto"/>
            </w:tcBorders>
            <w:shd w:val="clear" w:color="auto" w:fill="auto"/>
            <w:hideMark/>
          </w:tcPr>
          <w:p w:rsidR="00216D17" w:rsidRPr="004C13B8" w:rsidRDefault="00216D17" w:rsidP="004C13B8">
            <w:pPr>
              <w:jc w:val="right"/>
              <w:rPr>
                <w:rFonts w:ascii="Garamond" w:hAnsi="Garamond" w:cs="Calibri"/>
                <w:b/>
                <w:bCs/>
                <w:sz w:val="14"/>
                <w:szCs w:val="14"/>
              </w:rPr>
            </w:pPr>
            <w:r w:rsidRPr="004C13B8">
              <w:rPr>
                <w:rFonts w:ascii="Garamond" w:hAnsi="Garamond" w:cs="Calibri"/>
                <w:b/>
                <w:bCs/>
                <w:sz w:val="14"/>
                <w:szCs w:val="14"/>
              </w:rPr>
              <w:t>Selon le sexe</w:t>
            </w:r>
          </w:p>
        </w:tc>
        <w:tc>
          <w:tcPr>
            <w:tcW w:w="860" w:type="dxa"/>
            <w:tcBorders>
              <w:top w:val="nil"/>
              <w:left w:val="nil"/>
              <w:bottom w:val="single" w:sz="8" w:space="0" w:color="auto"/>
              <w:right w:val="single" w:sz="8" w:space="0" w:color="auto"/>
            </w:tcBorders>
            <w:shd w:val="clear" w:color="auto" w:fill="auto"/>
            <w:vAlign w:val="center"/>
            <w:hideMark/>
          </w:tcPr>
          <w:p w:rsidR="00216D17" w:rsidRPr="004C13B8" w:rsidRDefault="00216D17" w:rsidP="00216D17">
            <w:pPr>
              <w:jc w:val="center"/>
              <w:rPr>
                <w:sz w:val="14"/>
                <w:szCs w:val="14"/>
              </w:rPr>
            </w:pPr>
            <w:r w:rsidRPr="004C13B8">
              <w:rPr>
                <w:sz w:val="14"/>
                <w:szCs w:val="14"/>
                <w:rtl/>
              </w:rPr>
              <w:t> </w:t>
            </w:r>
          </w:p>
        </w:tc>
        <w:tc>
          <w:tcPr>
            <w:tcW w:w="860" w:type="dxa"/>
            <w:tcBorders>
              <w:top w:val="nil"/>
              <w:left w:val="nil"/>
              <w:bottom w:val="single" w:sz="8" w:space="0" w:color="auto"/>
              <w:right w:val="single" w:sz="8" w:space="0" w:color="auto"/>
            </w:tcBorders>
            <w:shd w:val="clear" w:color="auto" w:fill="auto"/>
            <w:vAlign w:val="bottom"/>
            <w:hideMark/>
          </w:tcPr>
          <w:p w:rsidR="00216D17" w:rsidRPr="004C13B8" w:rsidRDefault="00216D17" w:rsidP="00216D17">
            <w:pPr>
              <w:jc w:val="center"/>
              <w:rPr>
                <w:sz w:val="14"/>
                <w:szCs w:val="14"/>
              </w:rPr>
            </w:pPr>
            <w:r w:rsidRPr="004C13B8">
              <w:rPr>
                <w:sz w:val="14"/>
                <w:szCs w:val="14"/>
                <w:rtl/>
              </w:rPr>
              <w:t>*</w:t>
            </w:r>
          </w:p>
        </w:tc>
        <w:tc>
          <w:tcPr>
            <w:tcW w:w="860" w:type="dxa"/>
            <w:tcBorders>
              <w:top w:val="nil"/>
              <w:left w:val="nil"/>
              <w:bottom w:val="single" w:sz="8" w:space="0" w:color="auto"/>
              <w:right w:val="single" w:sz="8" w:space="0" w:color="auto"/>
            </w:tcBorders>
            <w:shd w:val="clear" w:color="auto" w:fill="auto"/>
            <w:vAlign w:val="center"/>
            <w:hideMark/>
          </w:tcPr>
          <w:p w:rsidR="00216D17" w:rsidRPr="004C13B8" w:rsidRDefault="00216D17" w:rsidP="00216D17">
            <w:pPr>
              <w:jc w:val="center"/>
              <w:rPr>
                <w:sz w:val="14"/>
                <w:szCs w:val="14"/>
              </w:rPr>
            </w:pPr>
            <w:r w:rsidRPr="004C13B8">
              <w:rPr>
                <w:sz w:val="14"/>
                <w:szCs w:val="14"/>
                <w:rtl/>
              </w:rPr>
              <w:t> </w:t>
            </w:r>
          </w:p>
        </w:tc>
        <w:tc>
          <w:tcPr>
            <w:tcW w:w="860" w:type="dxa"/>
            <w:tcBorders>
              <w:top w:val="nil"/>
              <w:left w:val="nil"/>
              <w:bottom w:val="single" w:sz="8" w:space="0" w:color="auto"/>
              <w:right w:val="single" w:sz="8" w:space="0" w:color="auto"/>
            </w:tcBorders>
            <w:shd w:val="clear" w:color="auto" w:fill="auto"/>
            <w:vAlign w:val="center"/>
            <w:hideMark/>
          </w:tcPr>
          <w:p w:rsidR="00216D17" w:rsidRPr="004C13B8" w:rsidRDefault="00216D17" w:rsidP="00216D17">
            <w:pPr>
              <w:jc w:val="center"/>
              <w:rPr>
                <w:sz w:val="14"/>
                <w:szCs w:val="14"/>
              </w:rPr>
            </w:pPr>
            <w:r w:rsidRPr="004C13B8">
              <w:rPr>
                <w:sz w:val="14"/>
                <w:szCs w:val="14"/>
                <w:rtl/>
              </w:rPr>
              <w:t> </w:t>
            </w:r>
          </w:p>
        </w:tc>
        <w:tc>
          <w:tcPr>
            <w:tcW w:w="860" w:type="dxa"/>
            <w:tcBorders>
              <w:top w:val="nil"/>
              <w:left w:val="nil"/>
              <w:bottom w:val="single" w:sz="8" w:space="0" w:color="auto"/>
              <w:right w:val="single" w:sz="8" w:space="0" w:color="auto"/>
            </w:tcBorders>
            <w:shd w:val="clear" w:color="auto" w:fill="auto"/>
            <w:vAlign w:val="bottom"/>
            <w:hideMark/>
          </w:tcPr>
          <w:p w:rsidR="00216D17" w:rsidRPr="004C13B8" w:rsidRDefault="00216D17" w:rsidP="00216D17">
            <w:pPr>
              <w:jc w:val="center"/>
              <w:rPr>
                <w:sz w:val="14"/>
                <w:szCs w:val="14"/>
              </w:rPr>
            </w:pPr>
            <w:r w:rsidRPr="004C13B8">
              <w:rPr>
                <w:sz w:val="14"/>
                <w:szCs w:val="14"/>
                <w:rtl/>
              </w:rPr>
              <w:t>*</w:t>
            </w:r>
          </w:p>
        </w:tc>
        <w:tc>
          <w:tcPr>
            <w:tcW w:w="860" w:type="dxa"/>
            <w:tcBorders>
              <w:top w:val="nil"/>
              <w:left w:val="nil"/>
              <w:bottom w:val="single" w:sz="8" w:space="0" w:color="auto"/>
              <w:right w:val="single" w:sz="8" w:space="0" w:color="auto"/>
            </w:tcBorders>
            <w:shd w:val="clear" w:color="auto" w:fill="auto"/>
            <w:vAlign w:val="center"/>
            <w:hideMark/>
          </w:tcPr>
          <w:p w:rsidR="00216D17" w:rsidRPr="004C13B8" w:rsidRDefault="00216D17" w:rsidP="00216D17">
            <w:pPr>
              <w:jc w:val="center"/>
              <w:rPr>
                <w:sz w:val="14"/>
                <w:szCs w:val="14"/>
              </w:rPr>
            </w:pPr>
            <w:r w:rsidRPr="004C13B8">
              <w:rPr>
                <w:sz w:val="14"/>
                <w:szCs w:val="14"/>
                <w:rtl/>
              </w:rPr>
              <w:t> </w:t>
            </w:r>
          </w:p>
        </w:tc>
      </w:tr>
      <w:tr w:rsidR="00216D17" w:rsidRPr="004C13B8" w:rsidTr="00216D17">
        <w:trPr>
          <w:trHeight w:val="227"/>
        </w:trPr>
        <w:tc>
          <w:tcPr>
            <w:tcW w:w="5280" w:type="dxa"/>
            <w:tcBorders>
              <w:top w:val="nil"/>
              <w:left w:val="single" w:sz="8" w:space="0" w:color="auto"/>
              <w:bottom w:val="single" w:sz="8" w:space="0" w:color="auto"/>
              <w:right w:val="single" w:sz="8" w:space="0" w:color="auto"/>
            </w:tcBorders>
            <w:shd w:val="clear" w:color="auto" w:fill="auto"/>
            <w:hideMark/>
          </w:tcPr>
          <w:p w:rsidR="00216D17" w:rsidRPr="004C13B8" w:rsidRDefault="00216D17" w:rsidP="004C13B8">
            <w:pPr>
              <w:jc w:val="right"/>
              <w:rPr>
                <w:rFonts w:ascii="Garamond" w:hAnsi="Garamond" w:cs="Calibri"/>
                <w:b/>
                <w:bCs/>
                <w:sz w:val="14"/>
                <w:szCs w:val="14"/>
              </w:rPr>
            </w:pPr>
            <w:r w:rsidRPr="004C13B8">
              <w:rPr>
                <w:rFonts w:ascii="Garamond" w:hAnsi="Garamond" w:cs="Calibri"/>
                <w:b/>
                <w:bCs/>
                <w:sz w:val="14"/>
                <w:szCs w:val="14"/>
              </w:rPr>
              <w:t>Hommes</w:t>
            </w:r>
          </w:p>
        </w:tc>
        <w:tc>
          <w:tcPr>
            <w:tcW w:w="860" w:type="dxa"/>
            <w:tcBorders>
              <w:top w:val="nil"/>
              <w:left w:val="nil"/>
              <w:bottom w:val="single" w:sz="8" w:space="0" w:color="auto"/>
              <w:right w:val="single" w:sz="8" w:space="0" w:color="auto"/>
            </w:tcBorders>
            <w:shd w:val="clear" w:color="auto" w:fill="auto"/>
            <w:vAlign w:val="center"/>
            <w:hideMark/>
          </w:tcPr>
          <w:p w:rsidR="00216D17" w:rsidRPr="004C13B8" w:rsidRDefault="00216D17" w:rsidP="00216D17">
            <w:pPr>
              <w:jc w:val="center"/>
              <w:rPr>
                <w:sz w:val="14"/>
                <w:szCs w:val="14"/>
              </w:rPr>
            </w:pPr>
            <w:r w:rsidRPr="004C13B8">
              <w:rPr>
                <w:sz w:val="14"/>
                <w:szCs w:val="14"/>
                <w:rtl/>
              </w:rPr>
              <w:t>71,7</w:t>
            </w:r>
          </w:p>
        </w:tc>
        <w:tc>
          <w:tcPr>
            <w:tcW w:w="860" w:type="dxa"/>
            <w:tcBorders>
              <w:top w:val="nil"/>
              <w:left w:val="nil"/>
              <w:bottom w:val="single" w:sz="8" w:space="0" w:color="auto"/>
              <w:right w:val="single" w:sz="8" w:space="0" w:color="auto"/>
            </w:tcBorders>
            <w:shd w:val="clear" w:color="auto" w:fill="auto"/>
            <w:vAlign w:val="bottom"/>
            <w:hideMark/>
          </w:tcPr>
          <w:p w:rsidR="00216D17" w:rsidRPr="004C13B8" w:rsidRDefault="00216D17" w:rsidP="00216D17">
            <w:pPr>
              <w:jc w:val="center"/>
              <w:rPr>
                <w:sz w:val="14"/>
                <w:szCs w:val="14"/>
              </w:rPr>
            </w:pPr>
            <w:r w:rsidRPr="004C13B8">
              <w:rPr>
                <w:sz w:val="14"/>
                <w:szCs w:val="14"/>
                <w:rtl/>
              </w:rPr>
              <w:t>*</w:t>
            </w:r>
          </w:p>
        </w:tc>
        <w:tc>
          <w:tcPr>
            <w:tcW w:w="860" w:type="dxa"/>
            <w:tcBorders>
              <w:top w:val="nil"/>
              <w:left w:val="nil"/>
              <w:bottom w:val="single" w:sz="8" w:space="0" w:color="auto"/>
              <w:right w:val="single" w:sz="8" w:space="0" w:color="auto"/>
            </w:tcBorders>
            <w:shd w:val="clear" w:color="auto" w:fill="auto"/>
            <w:vAlign w:val="center"/>
            <w:hideMark/>
          </w:tcPr>
          <w:p w:rsidR="00216D17" w:rsidRPr="004C13B8" w:rsidRDefault="00216D17" w:rsidP="00216D17">
            <w:pPr>
              <w:jc w:val="center"/>
              <w:rPr>
                <w:sz w:val="14"/>
                <w:szCs w:val="14"/>
              </w:rPr>
            </w:pPr>
            <w:r w:rsidRPr="004C13B8">
              <w:rPr>
                <w:sz w:val="14"/>
                <w:szCs w:val="14"/>
                <w:rtl/>
              </w:rPr>
              <w:t>87,8</w:t>
            </w:r>
          </w:p>
        </w:tc>
        <w:tc>
          <w:tcPr>
            <w:tcW w:w="860" w:type="dxa"/>
            <w:tcBorders>
              <w:top w:val="nil"/>
              <w:left w:val="nil"/>
              <w:bottom w:val="single" w:sz="8" w:space="0" w:color="auto"/>
              <w:right w:val="single" w:sz="8" w:space="0" w:color="auto"/>
            </w:tcBorders>
            <w:shd w:val="clear" w:color="auto" w:fill="auto"/>
            <w:vAlign w:val="center"/>
            <w:hideMark/>
          </w:tcPr>
          <w:p w:rsidR="00216D17" w:rsidRPr="004C13B8" w:rsidRDefault="00216D17" w:rsidP="00216D17">
            <w:pPr>
              <w:jc w:val="center"/>
              <w:rPr>
                <w:sz w:val="14"/>
                <w:szCs w:val="14"/>
              </w:rPr>
            </w:pPr>
            <w:r w:rsidRPr="004C13B8">
              <w:rPr>
                <w:sz w:val="14"/>
                <w:szCs w:val="14"/>
                <w:rtl/>
              </w:rPr>
              <w:t>70,9</w:t>
            </w:r>
          </w:p>
        </w:tc>
        <w:tc>
          <w:tcPr>
            <w:tcW w:w="860" w:type="dxa"/>
            <w:tcBorders>
              <w:top w:val="nil"/>
              <w:left w:val="nil"/>
              <w:bottom w:val="single" w:sz="8" w:space="0" w:color="auto"/>
              <w:right w:val="single" w:sz="8" w:space="0" w:color="auto"/>
            </w:tcBorders>
            <w:shd w:val="clear" w:color="auto" w:fill="auto"/>
            <w:vAlign w:val="bottom"/>
            <w:hideMark/>
          </w:tcPr>
          <w:p w:rsidR="00216D17" w:rsidRPr="004C13B8" w:rsidRDefault="00216D17" w:rsidP="00216D17">
            <w:pPr>
              <w:jc w:val="center"/>
              <w:rPr>
                <w:sz w:val="14"/>
                <w:szCs w:val="14"/>
              </w:rPr>
            </w:pPr>
            <w:r w:rsidRPr="004C13B8">
              <w:rPr>
                <w:sz w:val="14"/>
                <w:szCs w:val="14"/>
                <w:rtl/>
              </w:rPr>
              <w:t>*</w:t>
            </w:r>
          </w:p>
        </w:tc>
        <w:tc>
          <w:tcPr>
            <w:tcW w:w="860" w:type="dxa"/>
            <w:tcBorders>
              <w:top w:val="nil"/>
              <w:left w:val="nil"/>
              <w:bottom w:val="single" w:sz="8" w:space="0" w:color="auto"/>
              <w:right w:val="single" w:sz="8" w:space="0" w:color="auto"/>
            </w:tcBorders>
            <w:shd w:val="clear" w:color="auto" w:fill="auto"/>
            <w:vAlign w:val="center"/>
            <w:hideMark/>
          </w:tcPr>
          <w:p w:rsidR="00216D17" w:rsidRPr="004C13B8" w:rsidRDefault="00216D17" w:rsidP="00216D17">
            <w:pPr>
              <w:jc w:val="center"/>
              <w:rPr>
                <w:sz w:val="14"/>
                <w:szCs w:val="14"/>
              </w:rPr>
            </w:pPr>
            <w:r w:rsidRPr="004C13B8">
              <w:rPr>
                <w:sz w:val="14"/>
                <w:szCs w:val="14"/>
                <w:rtl/>
              </w:rPr>
              <w:t>84,6</w:t>
            </w:r>
          </w:p>
        </w:tc>
      </w:tr>
      <w:tr w:rsidR="00216D17" w:rsidRPr="004C13B8" w:rsidTr="00216D17">
        <w:trPr>
          <w:trHeight w:val="227"/>
        </w:trPr>
        <w:tc>
          <w:tcPr>
            <w:tcW w:w="5280" w:type="dxa"/>
            <w:tcBorders>
              <w:top w:val="nil"/>
              <w:left w:val="single" w:sz="8" w:space="0" w:color="auto"/>
              <w:bottom w:val="single" w:sz="8" w:space="0" w:color="auto"/>
              <w:right w:val="single" w:sz="8" w:space="0" w:color="auto"/>
            </w:tcBorders>
            <w:shd w:val="clear" w:color="auto" w:fill="auto"/>
            <w:hideMark/>
          </w:tcPr>
          <w:p w:rsidR="00216D17" w:rsidRPr="004C13B8" w:rsidRDefault="00216D17" w:rsidP="004C13B8">
            <w:pPr>
              <w:jc w:val="right"/>
              <w:rPr>
                <w:rFonts w:cs="Times New Roman"/>
                <w:sz w:val="14"/>
                <w:szCs w:val="14"/>
              </w:rPr>
            </w:pPr>
            <w:r w:rsidRPr="004C13B8">
              <w:rPr>
                <w:rFonts w:cs="Times New Roman"/>
                <w:sz w:val="14"/>
                <w:szCs w:val="14"/>
              </w:rPr>
              <w:t>Femmes</w:t>
            </w:r>
          </w:p>
        </w:tc>
        <w:tc>
          <w:tcPr>
            <w:tcW w:w="860" w:type="dxa"/>
            <w:tcBorders>
              <w:top w:val="nil"/>
              <w:left w:val="nil"/>
              <w:bottom w:val="single" w:sz="8" w:space="0" w:color="auto"/>
              <w:right w:val="single" w:sz="8" w:space="0" w:color="auto"/>
            </w:tcBorders>
            <w:shd w:val="clear" w:color="auto" w:fill="auto"/>
            <w:vAlign w:val="center"/>
            <w:hideMark/>
          </w:tcPr>
          <w:p w:rsidR="00216D17" w:rsidRPr="004C13B8" w:rsidRDefault="00216D17" w:rsidP="00216D17">
            <w:pPr>
              <w:jc w:val="center"/>
              <w:rPr>
                <w:sz w:val="14"/>
                <w:szCs w:val="14"/>
              </w:rPr>
            </w:pPr>
            <w:r w:rsidRPr="004C13B8">
              <w:rPr>
                <w:sz w:val="14"/>
                <w:szCs w:val="14"/>
                <w:rtl/>
              </w:rPr>
              <w:t>22,6</w:t>
            </w:r>
          </w:p>
        </w:tc>
        <w:tc>
          <w:tcPr>
            <w:tcW w:w="860" w:type="dxa"/>
            <w:tcBorders>
              <w:top w:val="nil"/>
              <w:left w:val="nil"/>
              <w:bottom w:val="single" w:sz="8" w:space="0" w:color="auto"/>
              <w:right w:val="single" w:sz="8" w:space="0" w:color="auto"/>
            </w:tcBorders>
            <w:shd w:val="clear" w:color="auto" w:fill="auto"/>
            <w:vAlign w:val="bottom"/>
            <w:hideMark/>
          </w:tcPr>
          <w:p w:rsidR="00216D17" w:rsidRPr="004C13B8" w:rsidRDefault="00216D17" w:rsidP="00216D17">
            <w:pPr>
              <w:jc w:val="center"/>
              <w:rPr>
                <w:sz w:val="14"/>
                <w:szCs w:val="14"/>
              </w:rPr>
            </w:pPr>
            <w:r w:rsidRPr="004C13B8">
              <w:rPr>
                <w:sz w:val="14"/>
                <w:szCs w:val="14"/>
                <w:rtl/>
              </w:rPr>
              <w:t>*</w:t>
            </w:r>
          </w:p>
        </w:tc>
        <w:tc>
          <w:tcPr>
            <w:tcW w:w="860" w:type="dxa"/>
            <w:tcBorders>
              <w:top w:val="nil"/>
              <w:left w:val="nil"/>
              <w:bottom w:val="single" w:sz="8" w:space="0" w:color="auto"/>
              <w:right w:val="single" w:sz="8" w:space="0" w:color="auto"/>
            </w:tcBorders>
            <w:shd w:val="clear" w:color="auto" w:fill="auto"/>
            <w:vAlign w:val="center"/>
            <w:hideMark/>
          </w:tcPr>
          <w:p w:rsidR="00216D17" w:rsidRPr="004C13B8" w:rsidRDefault="00216D17" w:rsidP="00216D17">
            <w:pPr>
              <w:jc w:val="center"/>
              <w:rPr>
                <w:sz w:val="14"/>
                <w:szCs w:val="14"/>
              </w:rPr>
            </w:pPr>
            <w:r w:rsidRPr="004C13B8">
              <w:rPr>
                <w:sz w:val="14"/>
                <w:szCs w:val="14"/>
                <w:rtl/>
              </w:rPr>
              <w:t>22,6</w:t>
            </w:r>
          </w:p>
        </w:tc>
        <w:tc>
          <w:tcPr>
            <w:tcW w:w="860" w:type="dxa"/>
            <w:tcBorders>
              <w:top w:val="nil"/>
              <w:left w:val="nil"/>
              <w:bottom w:val="single" w:sz="8" w:space="0" w:color="auto"/>
              <w:right w:val="single" w:sz="8" w:space="0" w:color="auto"/>
            </w:tcBorders>
            <w:shd w:val="clear" w:color="auto" w:fill="auto"/>
            <w:vAlign w:val="center"/>
            <w:hideMark/>
          </w:tcPr>
          <w:p w:rsidR="00216D17" w:rsidRPr="004C13B8" w:rsidRDefault="00216D17" w:rsidP="00216D17">
            <w:pPr>
              <w:jc w:val="center"/>
              <w:rPr>
                <w:sz w:val="14"/>
                <w:szCs w:val="14"/>
              </w:rPr>
            </w:pPr>
            <w:r w:rsidRPr="004C13B8">
              <w:rPr>
                <w:sz w:val="14"/>
                <w:szCs w:val="14"/>
                <w:rtl/>
              </w:rPr>
              <w:t>19,8</w:t>
            </w:r>
          </w:p>
        </w:tc>
        <w:tc>
          <w:tcPr>
            <w:tcW w:w="860" w:type="dxa"/>
            <w:tcBorders>
              <w:top w:val="nil"/>
              <w:left w:val="nil"/>
              <w:bottom w:val="single" w:sz="8" w:space="0" w:color="auto"/>
              <w:right w:val="single" w:sz="8" w:space="0" w:color="auto"/>
            </w:tcBorders>
            <w:shd w:val="clear" w:color="auto" w:fill="auto"/>
            <w:vAlign w:val="bottom"/>
            <w:hideMark/>
          </w:tcPr>
          <w:p w:rsidR="00216D17" w:rsidRPr="004C13B8" w:rsidRDefault="00216D17" w:rsidP="00216D17">
            <w:pPr>
              <w:jc w:val="center"/>
              <w:rPr>
                <w:sz w:val="14"/>
                <w:szCs w:val="14"/>
              </w:rPr>
            </w:pPr>
            <w:r w:rsidRPr="004C13B8">
              <w:rPr>
                <w:sz w:val="14"/>
                <w:szCs w:val="14"/>
                <w:rtl/>
              </w:rPr>
              <w:t>*</w:t>
            </w:r>
          </w:p>
        </w:tc>
        <w:tc>
          <w:tcPr>
            <w:tcW w:w="860" w:type="dxa"/>
            <w:tcBorders>
              <w:top w:val="nil"/>
              <w:left w:val="nil"/>
              <w:bottom w:val="single" w:sz="8" w:space="0" w:color="auto"/>
              <w:right w:val="single" w:sz="8" w:space="0" w:color="auto"/>
            </w:tcBorders>
            <w:shd w:val="clear" w:color="auto" w:fill="auto"/>
            <w:vAlign w:val="center"/>
            <w:hideMark/>
          </w:tcPr>
          <w:p w:rsidR="00216D17" w:rsidRPr="004C13B8" w:rsidRDefault="00216D17" w:rsidP="00216D17">
            <w:pPr>
              <w:jc w:val="center"/>
              <w:rPr>
                <w:sz w:val="14"/>
                <w:szCs w:val="14"/>
              </w:rPr>
            </w:pPr>
            <w:r w:rsidRPr="004C13B8">
              <w:rPr>
                <w:sz w:val="14"/>
                <w:szCs w:val="14"/>
                <w:rtl/>
              </w:rPr>
              <w:t>19,8</w:t>
            </w:r>
          </w:p>
        </w:tc>
      </w:tr>
      <w:tr w:rsidR="00216D17" w:rsidRPr="004C13B8" w:rsidTr="00216D17">
        <w:trPr>
          <w:trHeight w:val="227"/>
        </w:trPr>
        <w:tc>
          <w:tcPr>
            <w:tcW w:w="5280" w:type="dxa"/>
            <w:tcBorders>
              <w:top w:val="nil"/>
              <w:left w:val="single" w:sz="8" w:space="0" w:color="auto"/>
              <w:bottom w:val="single" w:sz="8" w:space="0" w:color="auto"/>
              <w:right w:val="single" w:sz="8" w:space="0" w:color="auto"/>
            </w:tcBorders>
            <w:shd w:val="clear" w:color="auto" w:fill="auto"/>
            <w:hideMark/>
          </w:tcPr>
          <w:p w:rsidR="00216D17" w:rsidRPr="004C13B8" w:rsidRDefault="00216D17" w:rsidP="004C13B8">
            <w:pPr>
              <w:jc w:val="right"/>
              <w:rPr>
                <w:rFonts w:ascii="Garamond" w:hAnsi="Garamond" w:cs="Calibri"/>
                <w:b/>
                <w:bCs/>
                <w:sz w:val="14"/>
                <w:szCs w:val="14"/>
              </w:rPr>
            </w:pPr>
            <w:r w:rsidRPr="004C13B8">
              <w:rPr>
                <w:rFonts w:ascii="Garamond" w:hAnsi="Garamond" w:cs="Calibri"/>
                <w:b/>
                <w:bCs/>
                <w:sz w:val="14"/>
                <w:szCs w:val="14"/>
              </w:rPr>
              <w:t>Structure de l'emploi selon les secteurs d'activité économiques :</w:t>
            </w:r>
          </w:p>
        </w:tc>
        <w:tc>
          <w:tcPr>
            <w:tcW w:w="860" w:type="dxa"/>
            <w:tcBorders>
              <w:top w:val="nil"/>
              <w:left w:val="nil"/>
              <w:bottom w:val="single" w:sz="8" w:space="0" w:color="auto"/>
              <w:right w:val="single" w:sz="8" w:space="0" w:color="auto"/>
            </w:tcBorders>
            <w:shd w:val="clear" w:color="auto" w:fill="auto"/>
            <w:vAlign w:val="center"/>
            <w:hideMark/>
          </w:tcPr>
          <w:p w:rsidR="00216D17" w:rsidRPr="004C13B8" w:rsidRDefault="00216D17" w:rsidP="00216D17">
            <w:pPr>
              <w:jc w:val="center"/>
              <w:rPr>
                <w:sz w:val="14"/>
                <w:szCs w:val="14"/>
              </w:rPr>
            </w:pPr>
            <w:r w:rsidRPr="004C13B8">
              <w:rPr>
                <w:sz w:val="14"/>
                <w:szCs w:val="14"/>
                <w:rtl/>
              </w:rPr>
              <w:t> </w:t>
            </w:r>
          </w:p>
        </w:tc>
        <w:tc>
          <w:tcPr>
            <w:tcW w:w="860" w:type="dxa"/>
            <w:tcBorders>
              <w:top w:val="nil"/>
              <w:left w:val="nil"/>
              <w:bottom w:val="single" w:sz="8" w:space="0" w:color="auto"/>
              <w:right w:val="single" w:sz="8" w:space="0" w:color="auto"/>
            </w:tcBorders>
            <w:shd w:val="clear" w:color="auto" w:fill="auto"/>
            <w:vAlign w:val="bottom"/>
            <w:hideMark/>
          </w:tcPr>
          <w:p w:rsidR="00216D17" w:rsidRPr="004C13B8" w:rsidRDefault="00216D17" w:rsidP="00216D17">
            <w:pPr>
              <w:jc w:val="center"/>
              <w:rPr>
                <w:sz w:val="14"/>
                <w:szCs w:val="14"/>
              </w:rPr>
            </w:pPr>
            <w:r w:rsidRPr="004C13B8">
              <w:rPr>
                <w:sz w:val="14"/>
                <w:szCs w:val="14"/>
                <w:rtl/>
              </w:rPr>
              <w:t>*</w:t>
            </w:r>
          </w:p>
        </w:tc>
        <w:tc>
          <w:tcPr>
            <w:tcW w:w="860" w:type="dxa"/>
            <w:tcBorders>
              <w:top w:val="nil"/>
              <w:left w:val="nil"/>
              <w:bottom w:val="single" w:sz="8" w:space="0" w:color="auto"/>
              <w:right w:val="single" w:sz="8" w:space="0" w:color="auto"/>
            </w:tcBorders>
            <w:shd w:val="clear" w:color="auto" w:fill="auto"/>
            <w:vAlign w:val="center"/>
            <w:hideMark/>
          </w:tcPr>
          <w:p w:rsidR="00216D17" w:rsidRPr="004C13B8" w:rsidRDefault="00216D17" w:rsidP="00216D17">
            <w:pPr>
              <w:jc w:val="center"/>
              <w:rPr>
                <w:sz w:val="14"/>
                <w:szCs w:val="14"/>
              </w:rPr>
            </w:pPr>
            <w:r w:rsidRPr="004C13B8">
              <w:rPr>
                <w:sz w:val="14"/>
                <w:szCs w:val="14"/>
                <w:rtl/>
              </w:rPr>
              <w:t> </w:t>
            </w:r>
          </w:p>
        </w:tc>
        <w:tc>
          <w:tcPr>
            <w:tcW w:w="860" w:type="dxa"/>
            <w:tcBorders>
              <w:top w:val="nil"/>
              <w:left w:val="nil"/>
              <w:bottom w:val="single" w:sz="8" w:space="0" w:color="auto"/>
              <w:right w:val="single" w:sz="8" w:space="0" w:color="auto"/>
            </w:tcBorders>
            <w:shd w:val="clear" w:color="auto" w:fill="auto"/>
            <w:vAlign w:val="center"/>
            <w:hideMark/>
          </w:tcPr>
          <w:p w:rsidR="00216D17" w:rsidRPr="004C13B8" w:rsidRDefault="00216D17" w:rsidP="00216D17">
            <w:pPr>
              <w:jc w:val="center"/>
              <w:rPr>
                <w:sz w:val="14"/>
                <w:szCs w:val="14"/>
              </w:rPr>
            </w:pPr>
            <w:r w:rsidRPr="004C13B8">
              <w:rPr>
                <w:sz w:val="14"/>
                <w:szCs w:val="14"/>
                <w:rtl/>
              </w:rPr>
              <w:t> </w:t>
            </w:r>
          </w:p>
        </w:tc>
        <w:tc>
          <w:tcPr>
            <w:tcW w:w="860" w:type="dxa"/>
            <w:tcBorders>
              <w:top w:val="nil"/>
              <w:left w:val="nil"/>
              <w:bottom w:val="single" w:sz="8" w:space="0" w:color="auto"/>
              <w:right w:val="single" w:sz="8" w:space="0" w:color="auto"/>
            </w:tcBorders>
            <w:shd w:val="clear" w:color="auto" w:fill="auto"/>
            <w:vAlign w:val="bottom"/>
            <w:hideMark/>
          </w:tcPr>
          <w:p w:rsidR="00216D17" w:rsidRPr="004C13B8" w:rsidRDefault="00216D17" w:rsidP="00216D17">
            <w:pPr>
              <w:jc w:val="center"/>
              <w:rPr>
                <w:sz w:val="14"/>
                <w:szCs w:val="14"/>
              </w:rPr>
            </w:pPr>
            <w:r w:rsidRPr="004C13B8">
              <w:rPr>
                <w:sz w:val="14"/>
                <w:szCs w:val="14"/>
                <w:rtl/>
              </w:rPr>
              <w:t>*</w:t>
            </w:r>
          </w:p>
        </w:tc>
        <w:tc>
          <w:tcPr>
            <w:tcW w:w="860" w:type="dxa"/>
            <w:tcBorders>
              <w:top w:val="nil"/>
              <w:left w:val="nil"/>
              <w:bottom w:val="single" w:sz="8" w:space="0" w:color="auto"/>
              <w:right w:val="single" w:sz="8" w:space="0" w:color="auto"/>
            </w:tcBorders>
            <w:shd w:val="clear" w:color="auto" w:fill="auto"/>
            <w:vAlign w:val="center"/>
            <w:hideMark/>
          </w:tcPr>
          <w:p w:rsidR="00216D17" w:rsidRPr="004C13B8" w:rsidRDefault="00216D17" w:rsidP="00216D17">
            <w:pPr>
              <w:jc w:val="center"/>
              <w:rPr>
                <w:sz w:val="14"/>
                <w:szCs w:val="14"/>
              </w:rPr>
            </w:pPr>
            <w:r w:rsidRPr="004C13B8">
              <w:rPr>
                <w:sz w:val="14"/>
                <w:szCs w:val="14"/>
                <w:rtl/>
              </w:rPr>
              <w:t> </w:t>
            </w:r>
          </w:p>
        </w:tc>
      </w:tr>
      <w:tr w:rsidR="00216D17" w:rsidRPr="004C13B8" w:rsidTr="00216D17">
        <w:trPr>
          <w:trHeight w:val="227"/>
        </w:trPr>
        <w:tc>
          <w:tcPr>
            <w:tcW w:w="5280" w:type="dxa"/>
            <w:tcBorders>
              <w:top w:val="nil"/>
              <w:left w:val="single" w:sz="8" w:space="0" w:color="auto"/>
              <w:bottom w:val="single" w:sz="8" w:space="0" w:color="auto"/>
              <w:right w:val="single" w:sz="8" w:space="0" w:color="auto"/>
            </w:tcBorders>
            <w:shd w:val="clear" w:color="auto" w:fill="auto"/>
            <w:hideMark/>
          </w:tcPr>
          <w:p w:rsidR="00216D17" w:rsidRPr="004C13B8" w:rsidRDefault="00216D17" w:rsidP="004C13B8">
            <w:pPr>
              <w:jc w:val="right"/>
              <w:rPr>
                <w:rFonts w:ascii="Garamond" w:hAnsi="Garamond" w:cs="Calibri"/>
                <w:b/>
                <w:bCs/>
                <w:sz w:val="14"/>
                <w:szCs w:val="14"/>
              </w:rPr>
            </w:pPr>
            <w:r w:rsidRPr="004C13B8">
              <w:rPr>
                <w:rFonts w:ascii="Garamond" w:hAnsi="Garamond" w:cs="Calibri"/>
                <w:b/>
                <w:bCs/>
                <w:sz w:val="14"/>
                <w:szCs w:val="14"/>
              </w:rPr>
              <w:t xml:space="preserve">  Agriculture, forêt et pêche   </w:t>
            </w:r>
          </w:p>
        </w:tc>
        <w:tc>
          <w:tcPr>
            <w:tcW w:w="860" w:type="dxa"/>
            <w:tcBorders>
              <w:top w:val="nil"/>
              <w:left w:val="nil"/>
              <w:bottom w:val="single" w:sz="8" w:space="0" w:color="auto"/>
              <w:right w:val="single" w:sz="8" w:space="0" w:color="auto"/>
            </w:tcBorders>
            <w:shd w:val="clear" w:color="auto" w:fill="auto"/>
            <w:vAlign w:val="center"/>
            <w:hideMark/>
          </w:tcPr>
          <w:p w:rsidR="00216D17" w:rsidRPr="004C13B8" w:rsidRDefault="00216D17" w:rsidP="00216D17">
            <w:pPr>
              <w:jc w:val="center"/>
              <w:rPr>
                <w:sz w:val="14"/>
                <w:szCs w:val="14"/>
              </w:rPr>
            </w:pPr>
            <w:r w:rsidRPr="004C13B8">
              <w:rPr>
                <w:sz w:val="14"/>
                <w:szCs w:val="14"/>
                <w:rtl/>
              </w:rPr>
              <w:t>14,4</w:t>
            </w:r>
          </w:p>
        </w:tc>
        <w:tc>
          <w:tcPr>
            <w:tcW w:w="860" w:type="dxa"/>
            <w:tcBorders>
              <w:top w:val="nil"/>
              <w:left w:val="nil"/>
              <w:bottom w:val="single" w:sz="8" w:space="0" w:color="auto"/>
              <w:right w:val="single" w:sz="8" w:space="0" w:color="auto"/>
            </w:tcBorders>
            <w:shd w:val="clear" w:color="auto" w:fill="auto"/>
            <w:vAlign w:val="bottom"/>
            <w:hideMark/>
          </w:tcPr>
          <w:p w:rsidR="00216D17" w:rsidRPr="004C13B8" w:rsidRDefault="00216D17" w:rsidP="00216D17">
            <w:pPr>
              <w:jc w:val="center"/>
              <w:rPr>
                <w:sz w:val="14"/>
                <w:szCs w:val="14"/>
              </w:rPr>
            </w:pPr>
            <w:r w:rsidRPr="004C13B8">
              <w:rPr>
                <w:sz w:val="14"/>
                <w:szCs w:val="14"/>
                <w:rtl/>
              </w:rPr>
              <w:t>*</w:t>
            </w:r>
          </w:p>
        </w:tc>
        <w:tc>
          <w:tcPr>
            <w:tcW w:w="860" w:type="dxa"/>
            <w:tcBorders>
              <w:top w:val="nil"/>
              <w:left w:val="nil"/>
              <w:bottom w:val="single" w:sz="8" w:space="0" w:color="auto"/>
              <w:right w:val="single" w:sz="8" w:space="0" w:color="auto"/>
            </w:tcBorders>
            <w:shd w:val="clear" w:color="auto" w:fill="auto"/>
            <w:vAlign w:val="center"/>
            <w:hideMark/>
          </w:tcPr>
          <w:p w:rsidR="00216D17" w:rsidRPr="004C13B8" w:rsidRDefault="00216D17" w:rsidP="00216D17">
            <w:pPr>
              <w:jc w:val="center"/>
              <w:rPr>
                <w:sz w:val="14"/>
                <w:szCs w:val="14"/>
              </w:rPr>
            </w:pPr>
            <w:r w:rsidRPr="004C13B8">
              <w:rPr>
                <w:sz w:val="14"/>
                <w:szCs w:val="14"/>
                <w:rtl/>
              </w:rPr>
              <w:t>61,7</w:t>
            </w:r>
          </w:p>
        </w:tc>
        <w:tc>
          <w:tcPr>
            <w:tcW w:w="860" w:type="dxa"/>
            <w:tcBorders>
              <w:top w:val="nil"/>
              <w:left w:val="nil"/>
              <w:bottom w:val="single" w:sz="8" w:space="0" w:color="auto"/>
              <w:right w:val="single" w:sz="8" w:space="0" w:color="auto"/>
            </w:tcBorders>
            <w:shd w:val="clear" w:color="auto" w:fill="auto"/>
            <w:vAlign w:val="center"/>
            <w:hideMark/>
          </w:tcPr>
          <w:p w:rsidR="00216D17" w:rsidRPr="004C13B8" w:rsidRDefault="00216D17" w:rsidP="00216D17">
            <w:pPr>
              <w:jc w:val="center"/>
              <w:rPr>
                <w:sz w:val="14"/>
                <w:szCs w:val="14"/>
              </w:rPr>
            </w:pPr>
            <w:r w:rsidRPr="004C13B8">
              <w:rPr>
                <w:sz w:val="14"/>
                <w:szCs w:val="14"/>
                <w:rtl/>
              </w:rPr>
              <w:t>13,4</w:t>
            </w:r>
          </w:p>
        </w:tc>
        <w:tc>
          <w:tcPr>
            <w:tcW w:w="860" w:type="dxa"/>
            <w:tcBorders>
              <w:top w:val="nil"/>
              <w:left w:val="nil"/>
              <w:bottom w:val="single" w:sz="8" w:space="0" w:color="auto"/>
              <w:right w:val="single" w:sz="8" w:space="0" w:color="auto"/>
            </w:tcBorders>
            <w:shd w:val="clear" w:color="auto" w:fill="auto"/>
            <w:vAlign w:val="bottom"/>
            <w:hideMark/>
          </w:tcPr>
          <w:p w:rsidR="00216D17" w:rsidRPr="004C13B8" w:rsidRDefault="00216D17" w:rsidP="00216D17">
            <w:pPr>
              <w:jc w:val="center"/>
              <w:rPr>
                <w:sz w:val="14"/>
                <w:szCs w:val="14"/>
              </w:rPr>
            </w:pPr>
            <w:r w:rsidRPr="004C13B8">
              <w:rPr>
                <w:sz w:val="14"/>
                <w:szCs w:val="14"/>
                <w:rtl/>
              </w:rPr>
              <w:t>*</w:t>
            </w:r>
          </w:p>
        </w:tc>
        <w:tc>
          <w:tcPr>
            <w:tcW w:w="860" w:type="dxa"/>
            <w:tcBorders>
              <w:top w:val="nil"/>
              <w:left w:val="nil"/>
              <w:bottom w:val="single" w:sz="8" w:space="0" w:color="auto"/>
              <w:right w:val="single" w:sz="8" w:space="0" w:color="auto"/>
            </w:tcBorders>
            <w:shd w:val="clear" w:color="auto" w:fill="auto"/>
            <w:vAlign w:val="center"/>
            <w:hideMark/>
          </w:tcPr>
          <w:p w:rsidR="00216D17" w:rsidRPr="004C13B8" w:rsidRDefault="00216D17" w:rsidP="00216D17">
            <w:pPr>
              <w:jc w:val="center"/>
              <w:rPr>
                <w:sz w:val="14"/>
                <w:szCs w:val="14"/>
              </w:rPr>
            </w:pPr>
            <w:r w:rsidRPr="004C13B8">
              <w:rPr>
                <w:sz w:val="14"/>
                <w:szCs w:val="14"/>
                <w:rtl/>
              </w:rPr>
              <w:t>58,9</w:t>
            </w:r>
          </w:p>
        </w:tc>
      </w:tr>
      <w:tr w:rsidR="00216D17" w:rsidRPr="004C13B8" w:rsidTr="00216D17">
        <w:trPr>
          <w:trHeight w:val="227"/>
        </w:trPr>
        <w:tc>
          <w:tcPr>
            <w:tcW w:w="5280" w:type="dxa"/>
            <w:tcBorders>
              <w:top w:val="nil"/>
              <w:left w:val="single" w:sz="8" w:space="0" w:color="auto"/>
              <w:bottom w:val="single" w:sz="8" w:space="0" w:color="auto"/>
              <w:right w:val="single" w:sz="8" w:space="0" w:color="auto"/>
            </w:tcBorders>
            <w:shd w:val="clear" w:color="auto" w:fill="auto"/>
            <w:hideMark/>
          </w:tcPr>
          <w:p w:rsidR="00216D17" w:rsidRPr="004C13B8" w:rsidRDefault="00216D17" w:rsidP="004C13B8">
            <w:pPr>
              <w:jc w:val="right"/>
              <w:rPr>
                <w:rFonts w:ascii="Garamond" w:hAnsi="Garamond" w:cs="Calibri"/>
                <w:b/>
                <w:bCs/>
                <w:sz w:val="14"/>
                <w:szCs w:val="14"/>
              </w:rPr>
            </w:pPr>
            <w:r w:rsidRPr="004C13B8">
              <w:rPr>
                <w:rFonts w:ascii="Garamond" w:hAnsi="Garamond" w:cs="Calibri"/>
                <w:b/>
                <w:bCs/>
                <w:sz w:val="14"/>
                <w:szCs w:val="14"/>
              </w:rPr>
              <w:t xml:space="preserve">  Industrie y compris l'artisanat    </w:t>
            </w:r>
          </w:p>
        </w:tc>
        <w:tc>
          <w:tcPr>
            <w:tcW w:w="860" w:type="dxa"/>
            <w:tcBorders>
              <w:top w:val="nil"/>
              <w:left w:val="nil"/>
              <w:bottom w:val="single" w:sz="8" w:space="0" w:color="auto"/>
              <w:right w:val="single" w:sz="8" w:space="0" w:color="auto"/>
            </w:tcBorders>
            <w:shd w:val="clear" w:color="auto" w:fill="auto"/>
            <w:vAlign w:val="center"/>
            <w:hideMark/>
          </w:tcPr>
          <w:p w:rsidR="00216D17" w:rsidRPr="004C13B8" w:rsidRDefault="00216D17" w:rsidP="00216D17">
            <w:pPr>
              <w:jc w:val="center"/>
              <w:rPr>
                <w:sz w:val="14"/>
                <w:szCs w:val="14"/>
              </w:rPr>
            </w:pPr>
            <w:r w:rsidRPr="004C13B8">
              <w:rPr>
                <w:sz w:val="14"/>
                <w:szCs w:val="14"/>
                <w:rtl/>
              </w:rPr>
              <w:t>24,2</w:t>
            </w:r>
          </w:p>
        </w:tc>
        <w:tc>
          <w:tcPr>
            <w:tcW w:w="860" w:type="dxa"/>
            <w:tcBorders>
              <w:top w:val="nil"/>
              <w:left w:val="nil"/>
              <w:bottom w:val="single" w:sz="8" w:space="0" w:color="auto"/>
              <w:right w:val="single" w:sz="8" w:space="0" w:color="auto"/>
            </w:tcBorders>
            <w:shd w:val="clear" w:color="auto" w:fill="auto"/>
            <w:vAlign w:val="bottom"/>
            <w:hideMark/>
          </w:tcPr>
          <w:p w:rsidR="00216D17" w:rsidRPr="004C13B8" w:rsidRDefault="00216D17" w:rsidP="00216D17">
            <w:pPr>
              <w:jc w:val="center"/>
              <w:rPr>
                <w:sz w:val="14"/>
                <w:szCs w:val="14"/>
              </w:rPr>
            </w:pPr>
            <w:r w:rsidRPr="004C13B8">
              <w:rPr>
                <w:sz w:val="14"/>
                <w:szCs w:val="14"/>
                <w:rtl/>
              </w:rPr>
              <w:t>*</w:t>
            </w:r>
          </w:p>
        </w:tc>
        <w:tc>
          <w:tcPr>
            <w:tcW w:w="860" w:type="dxa"/>
            <w:tcBorders>
              <w:top w:val="nil"/>
              <w:left w:val="nil"/>
              <w:bottom w:val="single" w:sz="8" w:space="0" w:color="auto"/>
              <w:right w:val="single" w:sz="8" w:space="0" w:color="auto"/>
            </w:tcBorders>
            <w:shd w:val="clear" w:color="auto" w:fill="auto"/>
            <w:vAlign w:val="center"/>
            <w:hideMark/>
          </w:tcPr>
          <w:p w:rsidR="00216D17" w:rsidRPr="004C13B8" w:rsidRDefault="00216D17" w:rsidP="00216D17">
            <w:pPr>
              <w:jc w:val="center"/>
              <w:rPr>
                <w:sz w:val="14"/>
                <w:szCs w:val="14"/>
              </w:rPr>
            </w:pPr>
            <w:r w:rsidRPr="004C13B8">
              <w:rPr>
                <w:sz w:val="14"/>
                <w:szCs w:val="14"/>
                <w:rtl/>
              </w:rPr>
              <w:t>10,0</w:t>
            </w:r>
          </w:p>
        </w:tc>
        <w:tc>
          <w:tcPr>
            <w:tcW w:w="860" w:type="dxa"/>
            <w:tcBorders>
              <w:top w:val="nil"/>
              <w:left w:val="nil"/>
              <w:bottom w:val="single" w:sz="8" w:space="0" w:color="auto"/>
              <w:right w:val="single" w:sz="8" w:space="0" w:color="auto"/>
            </w:tcBorders>
            <w:shd w:val="clear" w:color="auto" w:fill="auto"/>
            <w:vAlign w:val="center"/>
            <w:hideMark/>
          </w:tcPr>
          <w:p w:rsidR="00216D17" w:rsidRPr="004C13B8" w:rsidRDefault="00216D17" w:rsidP="00216D17">
            <w:pPr>
              <w:jc w:val="center"/>
              <w:rPr>
                <w:sz w:val="14"/>
                <w:szCs w:val="14"/>
              </w:rPr>
            </w:pPr>
            <w:r w:rsidRPr="004C13B8">
              <w:rPr>
                <w:sz w:val="14"/>
                <w:szCs w:val="14"/>
                <w:rtl/>
              </w:rPr>
              <w:t>20,8</w:t>
            </w:r>
          </w:p>
        </w:tc>
        <w:tc>
          <w:tcPr>
            <w:tcW w:w="860" w:type="dxa"/>
            <w:tcBorders>
              <w:top w:val="nil"/>
              <w:left w:val="nil"/>
              <w:bottom w:val="single" w:sz="8" w:space="0" w:color="auto"/>
              <w:right w:val="single" w:sz="8" w:space="0" w:color="auto"/>
            </w:tcBorders>
            <w:shd w:val="clear" w:color="auto" w:fill="auto"/>
            <w:vAlign w:val="bottom"/>
            <w:hideMark/>
          </w:tcPr>
          <w:p w:rsidR="00216D17" w:rsidRPr="004C13B8" w:rsidRDefault="00216D17" w:rsidP="00216D17">
            <w:pPr>
              <w:jc w:val="center"/>
              <w:rPr>
                <w:sz w:val="14"/>
                <w:szCs w:val="14"/>
              </w:rPr>
            </w:pPr>
            <w:r w:rsidRPr="004C13B8">
              <w:rPr>
                <w:sz w:val="14"/>
                <w:szCs w:val="14"/>
                <w:rtl/>
              </w:rPr>
              <w:t>*</w:t>
            </w:r>
          </w:p>
        </w:tc>
        <w:tc>
          <w:tcPr>
            <w:tcW w:w="860" w:type="dxa"/>
            <w:tcBorders>
              <w:top w:val="nil"/>
              <w:left w:val="nil"/>
              <w:bottom w:val="single" w:sz="8" w:space="0" w:color="auto"/>
              <w:right w:val="single" w:sz="8" w:space="0" w:color="auto"/>
            </w:tcBorders>
            <w:shd w:val="clear" w:color="auto" w:fill="auto"/>
            <w:vAlign w:val="center"/>
            <w:hideMark/>
          </w:tcPr>
          <w:p w:rsidR="00216D17" w:rsidRPr="004C13B8" w:rsidRDefault="00216D17" w:rsidP="00216D17">
            <w:pPr>
              <w:jc w:val="center"/>
              <w:rPr>
                <w:sz w:val="14"/>
                <w:szCs w:val="14"/>
              </w:rPr>
            </w:pPr>
            <w:r w:rsidRPr="004C13B8">
              <w:rPr>
                <w:sz w:val="14"/>
                <w:szCs w:val="14"/>
                <w:rtl/>
              </w:rPr>
              <w:t>10,3</w:t>
            </w:r>
          </w:p>
        </w:tc>
      </w:tr>
      <w:tr w:rsidR="00216D17" w:rsidRPr="004C13B8" w:rsidTr="00216D17">
        <w:trPr>
          <w:trHeight w:val="227"/>
        </w:trPr>
        <w:tc>
          <w:tcPr>
            <w:tcW w:w="5280" w:type="dxa"/>
            <w:tcBorders>
              <w:top w:val="nil"/>
              <w:left w:val="single" w:sz="8" w:space="0" w:color="auto"/>
              <w:bottom w:val="single" w:sz="8" w:space="0" w:color="auto"/>
              <w:right w:val="single" w:sz="8" w:space="0" w:color="auto"/>
            </w:tcBorders>
            <w:shd w:val="clear" w:color="auto" w:fill="auto"/>
            <w:hideMark/>
          </w:tcPr>
          <w:p w:rsidR="00216D17" w:rsidRPr="004C13B8" w:rsidRDefault="00216D17" w:rsidP="004C13B8">
            <w:pPr>
              <w:jc w:val="right"/>
              <w:rPr>
                <w:rFonts w:ascii="Garamond" w:hAnsi="Garamond" w:cs="Calibri"/>
                <w:b/>
                <w:bCs/>
                <w:sz w:val="14"/>
                <w:szCs w:val="14"/>
              </w:rPr>
            </w:pPr>
            <w:r w:rsidRPr="004C13B8">
              <w:rPr>
                <w:rFonts w:ascii="Garamond" w:hAnsi="Garamond" w:cs="Calibri"/>
                <w:b/>
                <w:bCs/>
                <w:sz w:val="14"/>
                <w:szCs w:val="14"/>
              </w:rPr>
              <w:t xml:space="preserve">  BTP   </w:t>
            </w:r>
          </w:p>
        </w:tc>
        <w:tc>
          <w:tcPr>
            <w:tcW w:w="860" w:type="dxa"/>
            <w:tcBorders>
              <w:top w:val="nil"/>
              <w:left w:val="nil"/>
              <w:bottom w:val="single" w:sz="8" w:space="0" w:color="auto"/>
              <w:right w:val="single" w:sz="8" w:space="0" w:color="auto"/>
            </w:tcBorders>
            <w:shd w:val="clear" w:color="auto" w:fill="auto"/>
            <w:vAlign w:val="center"/>
            <w:hideMark/>
          </w:tcPr>
          <w:p w:rsidR="00216D17" w:rsidRPr="004C13B8" w:rsidRDefault="00216D17" w:rsidP="00216D17">
            <w:pPr>
              <w:jc w:val="center"/>
              <w:rPr>
                <w:sz w:val="14"/>
                <w:szCs w:val="14"/>
              </w:rPr>
            </w:pPr>
            <w:r w:rsidRPr="004C13B8">
              <w:rPr>
                <w:sz w:val="14"/>
                <w:szCs w:val="14"/>
                <w:rtl/>
              </w:rPr>
              <w:t>8,5</w:t>
            </w:r>
          </w:p>
        </w:tc>
        <w:tc>
          <w:tcPr>
            <w:tcW w:w="860" w:type="dxa"/>
            <w:tcBorders>
              <w:top w:val="nil"/>
              <w:left w:val="nil"/>
              <w:bottom w:val="single" w:sz="8" w:space="0" w:color="auto"/>
              <w:right w:val="single" w:sz="8" w:space="0" w:color="auto"/>
            </w:tcBorders>
            <w:shd w:val="clear" w:color="auto" w:fill="auto"/>
            <w:vAlign w:val="bottom"/>
            <w:hideMark/>
          </w:tcPr>
          <w:p w:rsidR="00216D17" w:rsidRPr="004C13B8" w:rsidRDefault="00216D17" w:rsidP="00216D17">
            <w:pPr>
              <w:jc w:val="center"/>
              <w:rPr>
                <w:sz w:val="14"/>
                <w:szCs w:val="14"/>
              </w:rPr>
            </w:pPr>
            <w:r w:rsidRPr="004C13B8">
              <w:rPr>
                <w:sz w:val="14"/>
                <w:szCs w:val="14"/>
                <w:rtl/>
              </w:rPr>
              <w:t>*</w:t>
            </w:r>
          </w:p>
        </w:tc>
        <w:tc>
          <w:tcPr>
            <w:tcW w:w="860" w:type="dxa"/>
            <w:tcBorders>
              <w:top w:val="nil"/>
              <w:left w:val="nil"/>
              <w:bottom w:val="single" w:sz="8" w:space="0" w:color="auto"/>
              <w:right w:val="single" w:sz="8" w:space="0" w:color="auto"/>
            </w:tcBorders>
            <w:shd w:val="clear" w:color="auto" w:fill="auto"/>
            <w:vAlign w:val="center"/>
            <w:hideMark/>
          </w:tcPr>
          <w:p w:rsidR="00216D17" w:rsidRPr="004C13B8" w:rsidRDefault="00216D17" w:rsidP="00216D17">
            <w:pPr>
              <w:jc w:val="center"/>
              <w:rPr>
                <w:sz w:val="14"/>
                <w:szCs w:val="14"/>
              </w:rPr>
            </w:pPr>
            <w:r w:rsidRPr="004C13B8">
              <w:rPr>
                <w:sz w:val="14"/>
                <w:szCs w:val="14"/>
                <w:rtl/>
              </w:rPr>
              <w:t>3,7</w:t>
            </w:r>
          </w:p>
        </w:tc>
        <w:tc>
          <w:tcPr>
            <w:tcW w:w="860" w:type="dxa"/>
            <w:tcBorders>
              <w:top w:val="nil"/>
              <w:left w:val="nil"/>
              <w:bottom w:val="single" w:sz="8" w:space="0" w:color="auto"/>
              <w:right w:val="single" w:sz="8" w:space="0" w:color="auto"/>
            </w:tcBorders>
            <w:shd w:val="clear" w:color="auto" w:fill="auto"/>
            <w:vAlign w:val="center"/>
            <w:hideMark/>
          </w:tcPr>
          <w:p w:rsidR="00216D17" w:rsidRPr="004C13B8" w:rsidRDefault="00216D17" w:rsidP="00216D17">
            <w:pPr>
              <w:jc w:val="center"/>
              <w:rPr>
                <w:sz w:val="14"/>
                <w:szCs w:val="14"/>
              </w:rPr>
            </w:pPr>
            <w:r w:rsidRPr="004C13B8">
              <w:rPr>
                <w:sz w:val="14"/>
                <w:szCs w:val="14"/>
                <w:rtl/>
              </w:rPr>
              <w:t>11,8</w:t>
            </w:r>
          </w:p>
        </w:tc>
        <w:tc>
          <w:tcPr>
            <w:tcW w:w="860" w:type="dxa"/>
            <w:tcBorders>
              <w:top w:val="nil"/>
              <w:left w:val="nil"/>
              <w:bottom w:val="single" w:sz="8" w:space="0" w:color="auto"/>
              <w:right w:val="single" w:sz="8" w:space="0" w:color="auto"/>
            </w:tcBorders>
            <w:shd w:val="clear" w:color="auto" w:fill="auto"/>
            <w:vAlign w:val="bottom"/>
            <w:hideMark/>
          </w:tcPr>
          <w:p w:rsidR="00216D17" w:rsidRPr="004C13B8" w:rsidRDefault="00216D17" w:rsidP="00216D17">
            <w:pPr>
              <w:jc w:val="center"/>
              <w:rPr>
                <w:sz w:val="14"/>
                <w:szCs w:val="14"/>
              </w:rPr>
            </w:pPr>
            <w:r w:rsidRPr="004C13B8">
              <w:rPr>
                <w:sz w:val="14"/>
                <w:szCs w:val="14"/>
                <w:rtl/>
              </w:rPr>
              <w:t>*</w:t>
            </w:r>
          </w:p>
        </w:tc>
        <w:tc>
          <w:tcPr>
            <w:tcW w:w="860" w:type="dxa"/>
            <w:tcBorders>
              <w:top w:val="nil"/>
              <w:left w:val="nil"/>
              <w:bottom w:val="single" w:sz="8" w:space="0" w:color="auto"/>
              <w:right w:val="single" w:sz="8" w:space="0" w:color="auto"/>
            </w:tcBorders>
            <w:shd w:val="clear" w:color="auto" w:fill="auto"/>
            <w:vAlign w:val="center"/>
            <w:hideMark/>
          </w:tcPr>
          <w:p w:rsidR="00216D17" w:rsidRPr="004C13B8" w:rsidRDefault="00216D17" w:rsidP="00216D17">
            <w:pPr>
              <w:jc w:val="center"/>
              <w:rPr>
                <w:sz w:val="14"/>
                <w:szCs w:val="14"/>
              </w:rPr>
            </w:pPr>
            <w:r w:rsidRPr="004C13B8">
              <w:rPr>
                <w:sz w:val="14"/>
                <w:szCs w:val="14"/>
                <w:rtl/>
              </w:rPr>
              <w:t>6,6</w:t>
            </w:r>
          </w:p>
        </w:tc>
      </w:tr>
      <w:tr w:rsidR="00216D17" w:rsidRPr="004C13B8" w:rsidTr="00216D17">
        <w:trPr>
          <w:trHeight w:val="227"/>
        </w:trPr>
        <w:tc>
          <w:tcPr>
            <w:tcW w:w="5280" w:type="dxa"/>
            <w:tcBorders>
              <w:top w:val="nil"/>
              <w:left w:val="single" w:sz="8" w:space="0" w:color="auto"/>
              <w:bottom w:val="single" w:sz="8" w:space="0" w:color="auto"/>
              <w:right w:val="single" w:sz="8" w:space="0" w:color="auto"/>
            </w:tcBorders>
            <w:shd w:val="clear" w:color="auto" w:fill="auto"/>
            <w:hideMark/>
          </w:tcPr>
          <w:p w:rsidR="00216D17" w:rsidRPr="004C13B8" w:rsidRDefault="00216D17" w:rsidP="004C13B8">
            <w:pPr>
              <w:jc w:val="right"/>
              <w:rPr>
                <w:rFonts w:ascii="Garamond" w:hAnsi="Garamond" w:cs="Calibri"/>
                <w:b/>
                <w:bCs/>
                <w:sz w:val="14"/>
                <w:szCs w:val="14"/>
              </w:rPr>
            </w:pPr>
            <w:r w:rsidRPr="004C13B8">
              <w:rPr>
                <w:rFonts w:ascii="Garamond" w:hAnsi="Garamond" w:cs="Calibri"/>
                <w:b/>
                <w:bCs/>
                <w:sz w:val="14"/>
                <w:szCs w:val="14"/>
              </w:rPr>
              <w:t xml:space="preserve">  Services </w:t>
            </w:r>
          </w:p>
        </w:tc>
        <w:tc>
          <w:tcPr>
            <w:tcW w:w="860" w:type="dxa"/>
            <w:tcBorders>
              <w:top w:val="nil"/>
              <w:left w:val="nil"/>
              <w:bottom w:val="single" w:sz="8" w:space="0" w:color="auto"/>
              <w:right w:val="single" w:sz="8" w:space="0" w:color="auto"/>
            </w:tcBorders>
            <w:shd w:val="clear" w:color="auto" w:fill="auto"/>
            <w:vAlign w:val="center"/>
            <w:hideMark/>
          </w:tcPr>
          <w:p w:rsidR="00216D17" w:rsidRPr="004C13B8" w:rsidRDefault="00216D17" w:rsidP="00216D17">
            <w:pPr>
              <w:jc w:val="center"/>
              <w:rPr>
                <w:sz w:val="14"/>
                <w:szCs w:val="14"/>
              </w:rPr>
            </w:pPr>
            <w:r w:rsidRPr="004C13B8">
              <w:rPr>
                <w:sz w:val="14"/>
                <w:szCs w:val="14"/>
                <w:rtl/>
              </w:rPr>
              <w:t>52,9</w:t>
            </w:r>
          </w:p>
        </w:tc>
        <w:tc>
          <w:tcPr>
            <w:tcW w:w="860" w:type="dxa"/>
            <w:tcBorders>
              <w:top w:val="nil"/>
              <w:left w:val="nil"/>
              <w:bottom w:val="single" w:sz="8" w:space="0" w:color="auto"/>
              <w:right w:val="single" w:sz="8" w:space="0" w:color="auto"/>
            </w:tcBorders>
            <w:shd w:val="clear" w:color="auto" w:fill="auto"/>
            <w:vAlign w:val="bottom"/>
            <w:hideMark/>
          </w:tcPr>
          <w:p w:rsidR="00216D17" w:rsidRPr="004C13B8" w:rsidRDefault="00216D17" w:rsidP="00216D17">
            <w:pPr>
              <w:jc w:val="center"/>
              <w:rPr>
                <w:sz w:val="14"/>
                <w:szCs w:val="14"/>
              </w:rPr>
            </w:pPr>
            <w:r w:rsidRPr="004C13B8">
              <w:rPr>
                <w:sz w:val="14"/>
                <w:szCs w:val="14"/>
                <w:rtl/>
              </w:rPr>
              <w:t>*</w:t>
            </w:r>
          </w:p>
        </w:tc>
        <w:tc>
          <w:tcPr>
            <w:tcW w:w="860" w:type="dxa"/>
            <w:tcBorders>
              <w:top w:val="nil"/>
              <w:left w:val="nil"/>
              <w:bottom w:val="single" w:sz="8" w:space="0" w:color="auto"/>
              <w:right w:val="single" w:sz="8" w:space="0" w:color="auto"/>
            </w:tcBorders>
            <w:shd w:val="clear" w:color="auto" w:fill="auto"/>
            <w:vAlign w:val="center"/>
            <w:hideMark/>
          </w:tcPr>
          <w:p w:rsidR="00216D17" w:rsidRPr="004C13B8" w:rsidRDefault="00216D17" w:rsidP="00216D17">
            <w:pPr>
              <w:jc w:val="center"/>
              <w:rPr>
                <w:sz w:val="14"/>
                <w:szCs w:val="14"/>
              </w:rPr>
            </w:pPr>
            <w:r w:rsidRPr="004C13B8">
              <w:rPr>
                <w:sz w:val="14"/>
                <w:szCs w:val="14"/>
                <w:rtl/>
              </w:rPr>
              <w:t>24,6</w:t>
            </w:r>
          </w:p>
        </w:tc>
        <w:tc>
          <w:tcPr>
            <w:tcW w:w="860" w:type="dxa"/>
            <w:tcBorders>
              <w:top w:val="nil"/>
              <w:left w:val="nil"/>
              <w:bottom w:val="single" w:sz="8" w:space="0" w:color="auto"/>
              <w:right w:val="single" w:sz="8" w:space="0" w:color="auto"/>
            </w:tcBorders>
            <w:shd w:val="clear" w:color="auto" w:fill="auto"/>
            <w:vAlign w:val="center"/>
            <w:hideMark/>
          </w:tcPr>
          <w:p w:rsidR="00216D17" w:rsidRPr="004C13B8" w:rsidRDefault="00216D17" w:rsidP="00216D17">
            <w:pPr>
              <w:jc w:val="center"/>
              <w:rPr>
                <w:sz w:val="14"/>
                <w:szCs w:val="14"/>
              </w:rPr>
            </w:pPr>
            <w:r w:rsidRPr="004C13B8">
              <w:rPr>
                <w:sz w:val="14"/>
                <w:szCs w:val="14"/>
                <w:rtl/>
              </w:rPr>
              <w:t>54,1</w:t>
            </w:r>
          </w:p>
        </w:tc>
        <w:tc>
          <w:tcPr>
            <w:tcW w:w="860" w:type="dxa"/>
            <w:tcBorders>
              <w:top w:val="nil"/>
              <w:left w:val="nil"/>
              <w:bottom w:val="single" w:sz="8" w:space="0" w:color="auto"/>
              <w:right w:val="single" w:sz="8" w:space="0" w:color="auto"/>
            </w:tcBorders>
            <w:shd w:val="clear" w:color="auto" w:fill="auto"/>
            <w:vAlign w:val="bottom"/>
            <w:hideMark/>
          </w:tcPr>
          <w:p w:rsidR="00216D17" w:rsidRPr="004C13B8" w:rsidRDefault="00216D17" w:rsidP="00216D17">
            <w:pPr>
              <w:jc w:val="center"/>
              <w:rPr>
                <w:sz w:val="14"/>
                <w:szCs w:val="14"/>
              </w:rPr>
            </w:pPr>
            <w:r w:rsidRPr="004C13B8">
              <w:rPr>
                <w:sz w:val="14"/>
                <w:szCs w:val="14"/>
                <w:rtl/>
              </w:rPr>
              <w:t>*</w:t>
            </w:r>
          </w:p>
        </w:tc>
        <w:tc>
          <w:tcPr>
            <w:tcW w:w="860" w:type="dxa"/>
            <w:tcBorders>
              <w:top w:val="nil"/>
              <w:left w:val="nil"/>
              <w:bottom w:val="single" w:sz="8" w:space="0" w:color="auto"/>
              <w:right w:val="single" w:sz="8" w:space="0" w:color="auto"/>
            </w:tcBorders>
            <w:shd w:val="clear" w:color="auto" w:fill="auto"/>
            <w:vAlign w:val="center"/>
            <w:hideMark/>
          </w:tcPr>
          <w:p w:rsidR="00216D17" w:rsidRPr="004C13B8" w:rsidRDefault="00216D17" w:rsidP="00216D17">
            <w:pPr>
              <w:jc w:val="center"/>
              <w:rPr>
                <w:sz w:val="14"/>
                <w:szCs w:val="14"/>
              </w:rPr>
            </w:pPr>
            <w:r w:rsidRPr="004C13B8">
              <w:rPr>
                <w:sz w:val="14"/>
                <w:szCs w:val="14"/>
                <w:rtl/>
              </w:rPr>
              <w:t>24,2</w:t>
            </w:r>
          </w:p>
        </w:tc>
      </w:tr>
      <w:tr w:rsidR="00216D17" w:rsidRPr="004C13B8" w:rsidTr="00216D17">
        <w:trPr>
          <w:trHeight w:val="227"/>
        </w:trPr>
        <w:tc>
          <w:tcPr>
            <w:tcW w:w="5280" w:type="dxa"/>
            <w:tcBorders>
              <w:top w:val="nil"/>
              <w:left w:val="single" w:sz="8" w:space="0" w:color="auto"/>
              <w:bottom w:val="single" w:sz="8" w:space="0" w:color="auto"/>
              <w:right w:val="single" w:sz="8" w:space="0" w:color="auto"/>
            </w:tcBorders>
            <w:shd w:val="clear" w:color="auto" w:fill="auto"/>
            <w:hideMark/>
          </w:tcPr>
          <w:p w:rsidR="00216D17" w:rsidRPr="004C13B8" w:rsidRDefault="00216D17" w:rsidP="004C13B8">
            <w:pPr>
              <w:jc w:val="right"/>
              <w:rPr>
                <w:rFonts w:ascii="Garamond" w:hAnsi="Garamond" w:cs="Calibri"/>
                <w:b/>
                <w:bCs/>
                <w:sz w:val="14"/>
                <w:szCs w:val="14"/>
              </w:rPr>
            </w:pPr>
            <w:r w:rsidRPr="004C13B8">
              <w:rPr>
                <w:rFonts w:ascii="Garamond" w:hAnsi="Garamond" w:cs="Calibri"/>
                <w:b/>
                <w:bCs/>
                <w:sz w:val="14"/>
                <w:szCs w:val="14"/>
              </w:rPr>
              <w:t xml:space="preserve">  Total</w:t>
            </w:r>
          </w:p>
        </w:tc>
        <w:tc>
          <w:tcPr>
            <w:tcW w:w="860" w:type="dxa"/>
            <w:tcBorders>
              <w:top w:val="nil"/>
              <w:left w:val="nil"/>
              <w:bottom w:val="single" w:sz="8" w:space="0" w:color="auto"/>
              <w:right w:val="single" w:sz="8" w:space="0" w:color="auto"/>
            </w:tcBorders>
            <w:shd w:val="clear" w:color="auto" w:fill="auto"/>
            <w:vAlign w:val="center"/>
            <w:hideMark/>
          </w:tcPr>
          <w:p w:rsidR="00216D17" w:rsidRPr="004C13B8" w:rsidRDefault="00216D17" w:rsidP="00216D17">
            <w:pPr>
              <w:jc w:val="center"/>
              <w:rPr>
                <w:b/>
                <w:bCs/>
                <w:sz w:val="14"/>
                <w:szCs w:val="14"/>
              </w:rPr>
            </w:pPr>
            <w:r w:rsidRPr="004C13B8">
              <w:rPr>
                <w:b/>
                <w:bCs/>
                <w:sz w:val="14"/>
                <w:szCs w:val="14"/>
                <w:rtl/>
              </w:rPr>
              <w:t>100,0</w:t>
            </w:r>
          </w:p>
        </w:tc>
        <w:tc>
          <w:tcPr>
            <w:tcW w:w="860" w:type="dxa"/>
            <w:tcBorders>
              <w:top w:val="nil"/>
              <w:left w:val="nil"/>
              <w:bottom w:val="single" w:sz="8" w:space="0" w:color="auto"/>
              <w:right w:val="single" w:sz="8" w:space="0" w:color="auto"/>
            </w:tcBorders>
            <w:shd w:val="clear" w:color="auto" w:fill="auto"/>
            <w:vAlign w:val="bottom"/>
            <w:hideMark/>
          </w:tcPr>
          <w:p w:rsidR="00216D17" w:rsidRPr="004C13B8" w:rsidRDefault="00216D17" w:rsidP="00216D17">
            <w:pPr>
              <w:jc w:val="center"/>
              <w:rPr>
                <w:b/>
                <w:bCs/>
                <w:sz w:val="14"/>
                <w:szCs w:val="14"/>
              </w:rPr>
            </w:pPr>
            <w:r w:rsidRPr="004C13B8">
              <w:rPr>
                <w:b/>
                <w:bCs/>
                <w:sz w:val="14"/>
                <w:szCs w:val="14"/>
                <w:rtl/>
              </w:rPr>
              <w:t>*</w:t>
            </w:r>
          </w:p>
        </w:tc>
        <w:tc>
          <w:tcPr>
            <w:tcW w:w="860" w:type="dxa"/>
            <w:tcBorders>
              <w:top w:val="nil"/>
              <w:left w:val="nil"/>
              <w:bottom w:val="single" w:sz="8" w:space="0" w:color="auto"/>
              <w:right w:val="single" w:sz="8" w:space="0" w:color="auto"/>
            </w:tcBorders>
            <w:shd w:val="clear" w:color="auto" w:fill="auto"/>
            <w:vAlign w:val="center"/>
            <w:hideMark/>
          </w:tcPr>
          <w:p w:rsidR="00216D17" w:rsidRPr="004C13B8" w:rsidRDefault="00216D17" w:rsidP="00216D17">
            <w:pPr>
              <w:jc w:val="center"/>
              <w:rPr>
                <w:b/>
                <w:bCs/>
                <w:sz w:val="14"/>
                <w:szCs w:val="14"/>
              </w:rPr>
            </w:pPr>
            <w:r w:rsidRPr="004C13B8">
              <w:rPr>
                <w:b/>
                <w:bCs/>
                <w:sz w:val="14"/>
                <w:szCs w:val="14"/>
                <w:rtl/>
              </w:rPr>
              <w:t>100,0</w:t>
            </w:r>
          </w:p>
        </w:tc>
        <w:tc>
          <w:tcPr>
            <w:tcW w:w="860" w:type="dxa"/>
            <w:tcBorders>
              <w:top w:val="nil"/>
              <w:left w:val="nil"/>
              <w:bottom w:val="single" w:sz="8" w:space="0" w:color="auto"/>
              <w:right w:val="single" w:sz="8" w:space="0" w:color="auto"/>
            </w:tcBorders>
            <w:shd w:val="clear" w:color="auto" w:fill="auto"/>
            <w:vAlign w:val="center"/>
            <w:hideMark/>
          </w:tcPr>
          <w:p w:rsidR="00216D17" w:rsidRPr="004C13B8" w:rsidRDefault="00216D17" w:rsidP="00216D17">
            <w:pPr>
              <w:jc w:val="center"/>
              <w:rPr>
                <w:b/>
                <w:bCs/>
                <w:sz w:val="14"/>
                <w:szCs w:val="14"/>
              </w:rPr>
            </w:pPr>
            <w:r w:rsidRPr="004C13B8">
              <w:rPr>
                <w:b/>
                <w:bCs/>
                <w:sz w:val="14"/>
                <w:szCs w:val="14"/>
                <w:rtl/>
              </w:rPr>
              <w:t>100,0</w:t>
            </w:r>
          </w:p>
        </w:tc>
        <w:tc>
          <w:tcPr>
            <w:tcW w:w="860" w:type="dxa"/>
            <w:tcBorders>
              <w:top w:val="nil"/>
              <w:left w:val="nil"/>
              <w:bottom w:val="single" w:sz="8" w:space="0" w:color="auto"/>
              <w:right w:val="single" w:sz="8" w:space="0" w:color="auto"/>
            </w:tcBorders>
            <w:shd w:val="clear" w:color="auto" w:fill="auto"/>
            <w:vAlign w:val="bottom"/>
            <w:hideMark/>
          </w:tcPr>
          <w:p w:rsidR="00216D17" w:rsidRPr="004C13B8" w:rsidRDefault="00216D17" w:rsidP="00216D17">
            <w:pPr>
              <w:jc w:val="center"/>
              <w:rPr>
                <w:b/>
                <w:bCs/>
                <w:sz w:val="14"/>
                <w:szCs w:val="14"/>
              </w:rPr>
            </w:pPr>
            <w:r w:rsidRPr="004C13B8">
              <w:rPr>
                <w:b/>
                <w:bCs/>
                <w:sz w:val="14"/>
                <w:szCs w:val="14"/>
                <w:rtl/>
              </w:rPr>
              <w:t>*</w:t>
            </w:r>
          </w:p>
        </w:tc>
        <w:tc>
          <w:tcPr>
            <w:tcW w:w="860" w:type="dxa"/>
            <w:tcBorders>
              <w:top w:val="nil"/>
              <w:left w:val="nil"/>
              <w:bottom w:val="single" w:sz="8" w:space="0" w:color="auto"/>
              <w:right w:val="single" w:sz="8" w:space="0" w:color="auto"/>
            </w:tcBorders>
            <w:shd w:val="clear" w:color="auto" w:fill="auto"/>
            <w:vAlign w:val="center"/>
            <w:hideMark/>
          </w:tcPr>
          <w:p w:rsidR="00216D17" w:rsidRPr="004C13B8" w:rsidRDefault="00216D17" w:rsidP="00216D17">
            <w:pPr>
              <w:jc w:val="center"/>
              <w:rPr>
                <w:b/>
                <w:bCs/>
                <w:sz w:val="14"/>
                <w:szCs w:val="14"/>
              </w:rPr>
            </w:pPr>
            <w:r w:rsidRPr="004C13B8">
              <w:rPr>
                <w:b/>
                <w:bCs/>
                <w:sz w:val="14"/>
                <w:szCs w:val="14"/>
                <w:rtl/>
              </w:rPr>
              <w:t>100,0</w:t>
            </w:r>
          </w:p>
        </w:tc>
      </w:tr>
      <w:tr w:rsidR="00216D17" w:rsidRPr="004C13B8" w:rsidTr="00216D17">
        <w:trPr>
          <w:trHeight w:val="227"/>
        </w:trPr>
        <w:tc>
          <w:tcPr>
            <w:tcW w:w="5280" w:type="dxa"/>
            <w:tcBorders>
              <w:top w:val="nil"/>
              <w:left w:val="single" w:sz="8" w:space="0" w:color="auto"/>
              <w:bottom w:val="single" w:sz="8" w:space="0" w:color="auto"/>
              <w:right w:val="single" w:sz="8" w:space="0" w:color="auto"/>
            </w:tcBorders>
            <w:shd w:val="clear" w:color="auto" w:fill="auto"/>
            <w:hideMark/>
          </w:tcPr>
          <w:p w:rsidR="00216D17" w:rsidRPr="004C13B8" w:rsidRDefault="00216D17" w:rsidP="004C13B8">
            <w:pPr>
              <w:jc w:val="right"/>
              <w:rPr>
                <w:rFonts w:ascii="Garamond" w:hAnsi="Garamond" w:cs="Calibri"/>
                <w:b/>
                <w:bCs/>
                <w:sz w:val="14"/>
                <w:szCs w:val="14"/>
              </w:rPr>
            </w:pPr>
            <w:r w:rsidRPr="004C13B8">
              <w:rPr>
                <w:rFonts w:ascii="Garamond" w:hAnsi="Garamond" w:cs="Calibri"/>
                <w:b/>
                <w:bCs/>
                <w:sz w:val="14"/>
                <w:szCs w:val="14"/>
              </w:rPr>
              <w:t>Part de l’emploi  rémunéré dans l’emploi total  Dont :</w:t>
            </w:r>
          </w:p>
        </w:tc>
        <w:tc>
          <w:tcPr>
            <w:tcW w:w="860" w:type="dxa"/>
            <w:tcBorders>
              <w:top w:val="nil"/>
              <w:left w:val="nil"/>
              <w:bottom w:val="single" w:sz="8" w:space="0" w:color="auto"/>
              <w:right w:val="single" w:sz="8" w:space="0" w:color="auto"/>
            </w:tcBorders>
            <w:shd w:val="clear" w:color="auto" w:fill="auto"/>
            <w:vAlign w:val="center"/>
            <w:hideMark/>
          </w:tcPr>
          <w:p w:rsidR="00216D17" w:rsidRPr="004C13B8" w:rsidRDefault="00216D17" w:rsidP="00216D17">
            <w:pPr>
              <w:jc w:val="center"/>
              <w:rPr>
                <w:sz w:val="14"/>
                <w:szCs w:val="14"/>
              </w:rPr>
            </w:pPr>
            <w:r w:rsidRPr="004C13B8">
              <w:rPr>
                <w:sz w:val="14"/>
                <w:szCs w:val="14"/>
                <w:rtl/>
              </w:rPr>
              <w:t>98,6</w:t>
            </w:r>
          </w:p>
        </w:tc>
        <w:tc>
          <w:tcPr>
            <w:tcW w:w="860" w:type="dxa"/>
            <w:tcBorders>
              <w:top w:val="nil"/>
              <w:left w:val="nil"/>
              <w:bottom w:val="single" w:sz="8" w:space="0" w:color="auto"/>
              <w:right w:val="single" w:sz="8" w:space="0" w:color="auto"/>
            </w:tcBorders>
            <w:shd w:val="clear" w:color="auto" w:fill="auto"/>
            <w:vAlign w:val="bottom"/>
            <w:hideMark/>
          </w:tcPr>
          <w:p w:rsidR="00216D17" w:rsidRPr="004C13B8" w:rsidRDefault="00216D17" w:rsidP="00216D17">
            <w:pPr>
              <w:jc w:val="center"/>
              <w:rPr>
                <w:sz w:val="14"/>
                <w:szCs w:val="14"/>
              </w:rPr>
            </w:pPr>
            <w:r w:rsidRPr="004C13B8">
              <w:rPr>
                <w:sz w:val="14"/>
                <w:szCs w:val="14"/>
                <w:rtl/>
              </w:rPr>
              <w:t>*</w:t>
            </w:r>
          </w:p>
        </w:tc>
        <w:tc>
          <w:tcPr>
            <w:tcW w:w="860" w:type="dxa"/>
            <w:tcBorders>
              <w:top w:val="nil"/>
              <w:left w:val="nil"/>
              <w:bottom w:val="single" w:sz="8" w:space="0" w:color="auto"/>
              <w:right w:val="single" w:sz="8" w:space="0" w:color="auto"/>
            </w:tcBorders>
            <w:shd w:val="clear" w:color="auto" w:fill="auto"/>
            <w:vAlign w:val="center"/>
            <w:hideMark/>
          </w:tcPr>
          <w:p w:rsidR="00216D17" w:rsidRPr="004C13B8" w:rsidRDefault="00216D17" w:rsidP="00216D17">
            <w:pPr>
              <w:jc w:val="center"/>
              <w:rPr>
                <w:sz w:val="14"/>
                <w:szCs w:val="14"/>
              </w:rPr>
            </w:pPr>
            <w:r w:rsidRPr="004C13B8">
              <w:rPr>
                <w:sz w:val="14"/>
                <w:szCs w:val="14"/>
                <w:rtl/>
              </w:rPr>
              <w:t>99,3</w:t>
            </w:r>
          </w:p>
        </w:tc>
        <w:tc>
          <w:tcPr>
            <w:tcW w:w="860" w:type="dxa"/>
            <w:tcBorders>
              <w:top w:val="nil"/>
              <w:left w:val="nil"/>
              <w:bottom w:val="single" w:sz="8" w:space="0" w:color="auto"/>
              <w:right w:val="single" w:sz="8" w:space="0" w:color="auto"/>
            </w:tcBorders>
            <w:shd w:val="clear" w:color="auto" w:fill="auto"/>
            <w:vAlign w:val="center"/>
            <w:hideMark/>
          </w:tcPr>
          <w:p w:rsidR="00216D17" w:rsidRPr="004C13B8" w:rsidRDefault="00216D17" w:rsidP="00216D17">
            <w:pPr>
              <w:jc w:val="center"/>
              <w:rPr>
                <w:sz w:val="14"/>
                <w:szCs w:val="14"/>
              </w:rPr>
            </w:pPr>
            <w:r w:rsidRPr="004C13B8">
              <w:rPr>
                <w:sz w:val="14"/>
                <w:szCs w:val="14"/>
                <w:rtl/>
              </w:rPr>
              <w:t>97,9</w:t>
            </w:r>
          </w:p>
        </w:tc>
        <w:tc>
          <w:tcPr>
            <w:tcW w:w="860" w:type="dxa"/>
            <w:tcBorders>
              <w:top w:val="nil"/>
              <w:left w:val="nil"/>
              <w:bottom w:val="single" w:sz="8" w:space="0" w:color="auto"/>
              <w:right w:val="single" w:sz="8" w:space="0" w:color="auto"/>
            </w:tcBorders>
            <w:shd w:val="clear" w:color="auto" w:fill="auto"/>
            <w:vAlign w:val="bottom"/>
            <w:hideMark/>
          </w:tcPr>
          <w:p w:rsidR="00216D17" w:rsidRPr="004C13B8" w:rsidRDefault="00216D17" w:rsidP="00216D17">
            <w:pPr>
              <w:jc w:val="center"/>
              <w:rPr>
                <w:sz w:val="14"/>
                <w:szCs w:val="14"/>
              </w:rPr>
            </w:pPr>
            <w:r w:rsidRPr="004C13B8">
              <w:rPr>
                <w:sz w:val="14"/>
                <w:szCs w:val="14"/>
                <w:rtl/>
              </w:rPr>
              <w:t>*</w:t>
            </w:r>
          </w:p>
        </w:tc>
        <w:tc>
          <w:tcPr>
            <w:tcW w:w="860" w:type="dxa"/>
            <w:tcBorders>
              <w:top w:val="nil"/>
              <w:left w:val="nil"/>
              <w:bottom w:val="single" w:sz="8" w:space="0" w:color="auto"/>
              <w:right w:val="single" w:sz="8" w:space="0" w:color="auto"/>
            </w:tcBorders>
            <w:shd w:val="clear" w:color="auto" w:fill="auto"/>
            <w:vAlign w:val="center"/>
            <w:hideMark/>
          </w:tcPr>
          <w:p w:rsidR="00216D17" w:rsidRPr="004C13B8" w:rsidRDefault="00216D17" w:rsidP="00216D17">
            <w:pPr>
              <w:jc w:val="center"/>
              <w:rPr>
                <w:sz w:val="14"/>
                <w:szCs w:val="14"/>
              </w:rPr>
            </w:pPr>
            <w:r w:rsidRPr="004C13B8">
              <w:rPr>
                <w:sz w:val="14"/>
                <w:szCs w:val="14"/>
                <w:rtl/>
              </w:rPr>
              <w:t>99,0</w:t>
            </w:r>
          </w:p>
        </w:tc>
      </w:tr>
      <w:tr w:rsidR="00216D17" w:rsidRPr="004C13B8" w:rsidTr="00216D17">
        <w:trPr>
          <w:trHeight w:val="227"/>
        </w:trPr>
        <w:tc>
          <w:tcPr>
            <w:tcW w:w="5280" w:type="dxa"/>
            <w:tcBorders>
              <w:top w:val="nil"/>
              <w:left w:val="single" w:sz="8" w:space="0" w:color="auto"/>
              <w:bottom w:val="single" w:sz="8" w:space="0" w:color="auto"/>
              <w:right w:val="single" w:sz="8" w:space="0" w:color="auto"/>
            </w:tcBorders>
            <w:shd w:val="clear" w:color="auto" w:fill="auto"/>
            <w:hideMark/>
          </w:tcPr>
          <w:p w:rsidR="00216D17" w:rsidRPr="004C13B8" w:rsidRDefault="00216D17" w:rsidP="004C13B8">
            <w:pPr>
              <w:jc w:val="right"/>
              <w:rPr>
                <w:rFonts w:ascii="Garamond" w:hAnsi="Garamond" w:cs="Calibri"/>
                <w:b/>
                <w:bCs/>
                <w:sz w:val="14"/>
                <w:szCs w:val="14"/>
              </w:rPr>
            </w:pPr>
            <w:r w:rsidRPr="004C13B8">
              <w:rPr>
                <w:rFonts w:ascii="Garamond" w:hAnsi="Garamond" w:cs="Calibri"/>
                <w:b/>
                <w:bCs/>
                <w:sz w:val="14"/>
                <w:szCs w:val="14"/>
              </w:rPr>
              <w:t>Salariés</w:t>
            </w:r>
          </w:p>
        </w:tc>
        <w:tc>
          <w:tcPr>
            <w:tcW w:w="860" w:type="dxa"/>
            <w:tcBorders>
              <w:top w:val="nil"/>
              <w:left w:val="nil"/>
              <w:bottom w:val="single" w:sz="8" w:space="0" w:color="auto"/>
              <w:right w:val="single" w:sz="8" w:space="0" w:color="auto"/>
            </w:tcBorders>
            <w:shd w:val="clear" w:color="auto" w:fill="auto"/>
            <w:vAlign w:val="center"/>
            <w:hideMark/>
          </w:tcPr>
          <w:p w:rsidR="00216D17" w:rsidRPr="004C13B8" w:rsidRDefault="00216D17" w:rsidP="00216D17">
            <w:pPr>
              <w:jc w:val="center"/>
              <w:rPr>
                <w:sz w:val="14"/>
                <w:szCs w:val="14"/>
              </w:rPr>
            </w:pPr>
            <w:r w:rsidRPr="004C13B8">
              <w:rPr>
                <w:sz w:val="14"/>
                <w:szCs w:val="14"/>
                <w:rtl/>
              </w:rPr>
              <w:t>72,0</w:t>
            </w:r>
          </w:p>
        </w:tc>
        <w:tc>
          <w:tcPr>
            <w:tcW w:w="860" w:type="dxa"/>
            <w:tcBorders>
              <w:top w:val="nil"/>
              <w:left w:val="nil"/>
              <w:bottom w:val="single" w:sz="8" w:space="0" w:color="auto"/>
              <w:right w:val="single" w:sz="8" w:space="0" w:color="auto"/>
            </w:tcBorders>
            <w:shd w:val="clear" w:color="auto" w:fill="auto"/>
            <w:vAlign w:val="bottom"/>
            <w:hideMark/>
          </w:tcPr>
          <w:p w:rsidR="00216D17" w:rsidRPr="004C13B8" w:rsidRDefault="00216D17" w:rsidP="00216D17">
            <w:pPr>
              <w:jc w:val="center"/>
              <w:rPr>
                <w:sz w:val="14"/>
                <w:szCs w:val="14"/>
              </w:rPr>
            </w:pPr>
            <w:r w:rsidRPr="004C13B8">
              <w:rPr>
                <w:sz w:val="14"/>
                <w:szCs w:val="14"/>
                <w:rtl/>
              </w:rPr>
              <w:t>*</w:t>
            </w:r>
          </w:p>
        </w:tc>
        <w:tc>
          <w:tcPr>
            <w:tcW w:w="860" w:type="dxa"/>
            <w:tcBorders>
              <w:top w:val="nil"/>
              <w:left w:val="nil"/>
              <w:bottom w:val="single" w:sz="8" w:space="0" w:color="auto"/>
              <w:right w:val="single" w:sz="8" w:space="0" w:color="auto"/>
            </w:tcBorders>
            <w:shd w:val="clear" w:color="auto" w:fill="auto"/>
            <w:vAlign w:val="center"/>
            <w:hideMark/>
          </w:tcPr>
          <w:p w:rsidR="00216D17" w:rsidRPr="004C13B8" w:rsidRDefault="00216D17" w:rsidP="00216D17">
            <w:pPr>
              <w:jc w:val="center"/>
              <w:rPr>
                <w:sz w:val="14"/>
                <w:szCs w:val="14"/>
              </w:rPr>
            </w:pPr>
            <w:r w:rsidRPr="004C13B8">
              <w:rPr>
                <w:sz w:val="14"/>
                <w:szCs w:val="14"/>
                <w:rtl/>
              </w:rPr>
              <w:t>88,5</w:t>
            </w:r>
          </w:p>
        </w:tc>
        <w:tc>
          <w:tcPr>
            <w:tcW w:w="860" w:type="dxa"/>
            <w:tcBorders>
              <w:top w:val="nil"/>
              <w:left w:val="nil"/>
              <w:bottom w:val="single" w:sz="8" w:space="0" w:color="auto"/>
              <w:right w:val="single" w:sz="8" w:space="0" w:color="auto"/>
            </w:tcBorders>
            <w:shd w:val="clear" w:color="auto" w:fill="auto"/>
            <w:vAlign w:val="center"/>
            <w:hideMark/>
          </w:tcPr>
          <w:p w:rsidR="00216D17" w:rsidRPr="004C13B8" w:rsidRDefault="00216D17" w:rsidP="00216D17">
            <w:pPr>
              <w:jc w:val="center"/>
              <w:rPr>
                <w:sz w:val="14"/>
                <w:szCs w:val="14"/>
              </w:rPr>
            </w:pPr>
            <w:r w:rsidRPr="004C13B8">
              <w:rPr>
                <w:sz w:val="14"/>
                <w:szCs w:val="14"/>
                <w:rtl/>
              </w:rPr>
              <w:t>74,2</w:t>
            </w:r>
          </w:p>
        </w:tc>
        <w:tc>
          <w:tcPr>
            <w:tcW w:w="860" w:type="dxa"/>
            <w:tcBorders>
              <w:top w:val="nil"/>
              <w:left w:val="nil"/>
              <w:bottom w:val="single" w:sz="8" w:space="0" w:color="auto"/>
              <w:right w:val="single" w:sz="8" w:space="0" w:color="auto"/>
            </w:tcBorders>
            <w:shd w:val="clear" w:color="auto" w:fill="auto"/>
            <w:vAlign w:val="bottom"/>
            <w:hideMark/>
          </w:tcPr>
          <w:p w:rsidR="00216D17" w:rsidRPr="004C13B8" w:rsidRDefault="00216D17" w:rsidP="00216D17">
            <w:pPr>
              <w:jc w:val="center"/>
              <w:rPr>
                <w:sz w:val="14"/>
                <w:szCs w:val="14"/>
              </w:rPr>
            </w:pPr>
            <w:r w:rsidRPr="004C13B8">
              <w:rPr>
                <w:sz w:val="14"/>
                <w:szCs w:val="14"/>
                <w:rtl/>
              </w:rPr>
              <w:t>*</w:t>
            </w:r>
          </w:p>
        </w:tc>
        <w:tc>
          <w:tcPr>
            <w:tcW w:w="860" w:type="dxa"/>
            <w:tcBorders>
              <w:top w:val="nil"/>
              <w:left w:val="nil"/>
              <w:bottom w:val="single" w:sz="8" w:space="0" w:color="auto"/>
              <w:right w:val="single" w:sz="8" w:space="0" w:color="auto"/>
            </w:tcBorders>
            <w:shd w:val="clear" w:color="auto" w:fill="auto"/>
            <w:vAlign w:val="center"/>
            <w:hideMark/>
          </w:tcPr>
          <w:p w:rsidR="00216D17" w:rsidRPr="004C13B8" w:rsidRDefault="00216D17" w:rsidP="00216D17">
            <w:pPr>
              <w:jc w:val="center"/>
              <w:rPr>
                <w:sz w:val="14"/>
                <w:szCs w:val="14"/>
              </w:rPr>
            </w:pPr>
            <w:r w:rsidRPr="004C13B8">
              <w:rPr>
                <w:sz w:val="14"/>
                <w:szCs w:val="14"/>
                <w:rtl/>
              </w:rPr>
              <w:t>87,3</w:t>
            </w:r>
          </w:p>
        </w:tc>
      </w:tr>
      <w:tr w:rsidR="00216D17" w:rsidRPr="004C13B8" w:rsidTr="00216D17">
        <w:trPr>
          <w:trHeight w:val="227"/>
        </w:trPr>
        <w:tc>
          <w:tcPr>
            <w:tcW w:w="5280" w:type="dxa"/>
            <w:tcBorders>
              <w:top w:val="nil"/>
              <w:left w:val="single" w:sz="8" w:space="0" w:color="auto"/>
              <w:bottom w:val="single" w:sz="8" w:space="0" w:color="auto"/>
              <w:right w:val="single" w:sz="8" w:space="0" w:color="auto"/>
            </w:tcBorders>
            <w:shd w:val="clear" w:color="auto" w:fill="auto"/>
            <w:hideMark/>
          </w:tcPr>
          <w:p w:rsidR="00216D17" w:rsidRPr="004C13B8" w:rsidRDefault="00216D17" w:rsidP="004C13B8">
            <w:pPr>
              <w:jc w:val="right"/>
              <w:rPr>
                <w:rFonts w:ascii="Garamond" w:hAnsi="Garamond" w:cs="Calibri"/>
                <w:b/>
                <w:bCs/>
                <w:sz w:val="14"/>
                <w:szCs w:val="14"/>
              </w:rPr>
            </w:pPr>
            <w:r w:rsidRPr="004C13B8">
              <w:rPr>
                <w:rFonts w:ascii="Garamond" w:hAnsi="Garamond" w:cs="Calibri"/>
                <w:b/>
                <w:bCs/>
                <w:sz w:val="14"/>
                <w:szCs w:val="14"/>
              </w:rPr>
              <w:t>Auto employés</w:t>
            </w:r>
          </w:p>
        </w:tc>
        <w:tc>
          <w:tcPr>
            <w:tcW w:w="860" w:type="dxa"/>
            <w:tcBorders>
              <w:top w:val="nil"/>
              <w:left w:val="nil"/>
              <w:bottom w:val="single" w:sz="8" w:space="0" w:color="auto"/>
              <w:right w:val="single" w:sz="8" w:space="0" w:color="auto"/>
            </w:tcBorders>
            <w:shd w:val="clear" w:color="auto" w:fill="auto"/>
            <w:vAlign w:val="center"/>
            <w:hideMark/>
          </w:tcPr>
          <w:p w:rsidR="00216D17" w:rsidRPr="004C13B8" w:rsidRDefault="00216D17" w:rsidP="00216D17">
            <w:pPr>
              <w:jc w:val="center"/>
              <w:rPr>
                <w:sz w:val="14"/>
                <w:szCs w:val="14"/>
              </w:rPr>
            </w:pPr>
            <w:r w:rsidRPr="004C13B8">
              <w:rPr>
                <w:sz w:val="14"/>
                <w:szCs w:val="14"/>
                <w:rtl/>
              </w:rPr>
              <w:t>28,0</w:t>
            </w:r>
          </w:p>
        </w:tc>
        <w:tc>
          <w:tcPr>
            <w:tcW w:w="860" w:type="dxa"/>
            <w:tcBorders>
              <w:top w:val="nil"/>
              <w:left w:val="nil"/>
              <w:bottom w:val="single" w:sz="8" w:space="0" w:color="auto"/>
              <w:right w:val="single" w:sz="8" w:space="0" w:color="auto"/>
            </w:tcBorders>
            <w:shd w:val="clear" w:color="auto" w:fill="auto"/>
            <w:vAlign w:val="bottom"/>
            <w:hideMark/>
          </w:tcPr>
          <w:p w:rsidR="00216D17" w:rsidRPr="004C13B8" w:rsidRDefault="00216D17" w:rsidP="00216D17">
            <w:pPr>
              <w:jc w:val="center"/>
              <w:rPr>
                <w:sz w:val="14"/>
                <w:szCs w:val="14"/>
              </w:rPr>
            </w:pPr>
            <w:r w:rsidRPr="004C13B8">
              <w:rPr>
                <w:sz w:val="14"/>
                <w:szCs w:val="14"/>
                <w:rtl/>
              </w:rPr>
              <w:t>*</w:t>
            </w:r>
          </w:p>
        </w:tc>
        <w:tc>
          <w:tcPr>
            <w:tcW w:w="860" w:type="dxa"/>
            <w:tcBorders>
              <w:top w:val="nil"/>
              <w:left w:val="nil"/>
              <w:bottom w:val="single" w:sz="8" w:space="0" w:color="auto"/>
              <w:right w:val="single" w:sz="8" w:space="0" w:color="auto"/>
            </w:tcBorders>
            <w:shd w:val="clear" w:color="auto" w:fill="auto"/>
            <w:vAlign w:val="center"/>
            <w:hideMark/>
          </w:tcPr>
          <w:p w:rsidR="00216D17" w:rsidRPr="004C13B8" w:rsidRDefault="00216D17" w:rsidP="00216D17">
            <w:pPr>
              <w:jc w:val="center"/>
              <w:rPr>
                <w:sz w:val="14"/>
                <w:szCs w:val="14"/>
              </w:rPr>
            </w:pPr>
            <w:r w:rsidRPr="004C13B8">
              <w:rPr>
                <w:sz w:val="14"/>
                <w:szCs w:val="14"/>
                <w:rtl/>
              </w:rPr>
              <w:t>11,5</w:t>
            </w:r>
          </w:p>
        </w:tc>
        <w:tc>
          <w:tcPr>
            <w:tcW w:w="860" w:type="dxa"/>
            <w:tcBorders>
              <w:top w:val="nil"/>
              <w:left w:val="nil"/>
              <w:bottom w:val="single" w:sz="8" w:space="0" w:color="auto"/>
              <w:right w:val="single" w:sz="8" w:space="0" w:color="auto"/>
            </w:tcBorders>
            <w:shd w:val="clear" w:color="auto" w:fill="auto"/>
            <w:vAlign w:val="center"/>
            <w:hideMark/>
          </w:tcPr>
          <w:p w:rsidR="00216D17" w:rsidRPr="004C13B8" w:rsidRDefault="00216D17" w:rsidP="00216D17">
            <w:pPr>
              <w:jc w:val="center"/>
              <w:rPr>
                <w:sz w:val="14"/>
                <w:szCs w:val="14"/>
              </w:rPr>
            </w:pPr>
            <w:r w:rsidRPr="004C13B8">
              <w:rPr>
                <w:sz w:val="14"/>
                <w:szCs w:val="14"/>
                <w:rtl/>
              </w:rPr>
              <w:t>25,8</w:t>
            </w:r>
          </w:p>
        </w:tc>
        <w:tc>
          <w:tcPr>
            <w:tcW w:w="860" w:type="dxa"/>
            <w:tcBorders>
              <w:top w:val="nil"/>
              <w:left w:val="nil"/>
              <w:bottom w:val="single" w:sz="8" w:space="0" w:color="auto"/>
              <w:right w:val="single" w:sz="8" w:space="0" w:color="auto"/>
            </w:tcBorders>
            <w:shd w:val="clear" w:color="auto" w:fill="auto"/>
            <w:vAlign w:val="bottom"/>
            <w:hideMark/>
          </w:tcPr>
          <w:p w:rsidR="00216D17" w:rsidRPr="004C13B8" w:rsidRDefault="00216D17" w:rsidP="00216D17">
            <w:pPr>
              <w:jc w:val="center"/>
              <w:rPr>
                <w:sz w:val="14"/>
                <w:szCs w:val="14"/>
              </w:rPr>
            </w:pPr>
            <w:r w:rsidRPr="004C13B8">
              <w:rPr>
                <w:sz w:val="14"/>
                <w:szCs w:val="14"/>
                <w:rtl/>
              </w:rPr>
              <w:t>*</w:t>
            </w:r>
          </w:p>
        </w:tc>
        <w:tc>
          <w:tcPr>
            <w:tcW w:w="860" w:type="dxa"/>
            <w:tcBorders>
              <w:top w:val="nil"/>
              <w:left w:val="nil"/>
              <w:bottom w:val="single" w:sz="8" w:space="0" w:color="auto"/>
              <w:right w:val="single" w:sz="8" w:space="0" w:color="auto"/>
            </w:tcBorders>
            <w:shd w:val="clear" w:color="auto" w:fill="auto"/>
            <w:vAlign w:val="center"/>
            <w:hideMark/>
          </w:tcPr>
          <w:p w:rsidR="00216D17" w:rsidRPr="004C13B8" w:rsidRDefault="00216D17" w:rsidP="00216D17">
            <w:pPr>
              <w:jc w:val="center"/>
              <w:rPr>
                <w:sz w:val="14"/>
                <w:szCs w:val="14"/>
              </w:rPr>
            </w:pPr>
            <w:r w:rsidRPr="004C13B8">
              <w:rPr>
                <w:sz w:val="14"/>
                <w:szCs w:val="14"/>
                <w:rtl/>
              </w:rPr>
              <w:t>12,7</w:t>
            </w:r>
          </w:p>
        </w:tc>
      </w:tr>
      <w:tr w:rsidR="00216D17" w:rsidRPr="004C13B8" w:rsidTr="00216D17">
        <w:trPr>
          <w:trHeight w:val="227"/>
        </w:trPr>
        <w:tc>
          <w:tcPr>
            <w:tcW w:w="5280" w:type="dxa"/>
            <w:tcBorders>
              <w:top w:val="nil"/>
              <w:left w:val="single" w:sz="8" w:space="0" w:color="auto"/>
              <w:bottom w:val="single" w:sz="8" w:space="0" w:color="auto"/>
              <w:right w:val="single" w:sz="8" w:space="0" w:color="auto"/>
            </w:tcBorders>
            <w:shd w:val="clear" w:color="auto" w:fill="auto"/>
            <w:hideMark/>
          </w:tcPr>
          <w:p w:rsidR="00216D17" w:rsidRPr="004C13B8" w:rsidRDefault="00216D17" w:rsidP="004C13B8">
            <w:pPr>
              <w:jc w:val="right"/>
              <w:rPr>
                <w:rFonts w:ascii="Garamond" w:hAnsi="Garamond" w:cs="Calibri"/>
                <w:b/>
                <w:bCs/>
                <w:i/>
                <w:iCs/>
                <w:sz w:val="14"/>
                <w:szCs w:val="14"/>
              </w:rPr>
            </w:pPr>
            <w:r w:rsidRPr="004C13B8">
              <w:rPr>
                <w:rFonts w:ascii="Garamond" w:hAnsi="Garamond" w:cs="Calibri"/>
                <w:b/>
                <w:bCs/>
                <w:i/>
                <w:iCs/>
                <w:sz w:val="14"/>
                <w:szCs w:val="14"/>
              </w:rPr>
              <w:t>Chômage et sous emploi</w:t>
            </w:r>
          </w:p>
        </w:tc>
        <w:tc>
          <w:tcPr>
            <w:tcW w:w="860" w:type="dxa"/>
            <w:tcBorders>
              <w:top w:val="nil"/>
              <w:left w:val="nil"/>
              <w:bottom w:val="single" w:sz="8" w:space="0" w:color="auto"/>
              <w:right w:val="single" w:sz="8" w:space="0" w:color="auto"/>
            </w:tcBorders>
            <w:shd w:val="clear" w:color="auto" w:fill="auto"/>
            <w:vAlign w:val="center"/>
            <w:hideMark/>
          </w:tcPr>
          <w:p w:rsidR="00216D17" w:rsidRPr="004C13B8" w:rsidRDefault="00216D17" w:rsidP="00216D17">
            <w:pPr>
              <w:jc w:val="center"/>
              <w:rPr>
                <w:sz w:val="14"/>
                <w:szCs w:val="14"/>
              </w:rPr>
            </w:pPr>
            <w:r w:rsidRPr="004C13B8">
              <w:rPr>
                <w:sz w:val="14"/>
                <w:szCs w:val="14"/>
                <w:rtl/>
              </w:rPr>
              <w:t> </w:t>
            </w:r>
          </w:p>
        </w:tc>
        <w:tc>
          <w:tcPr>
            <w:tcW w:w="860" w:type="dxa"/>
            <w:tcBorders>
              <w:top w:val="nil"/>
              <w:left w:val="nil"/>
              <w:bottom w:val="single" w:sz="8" w:space="0" w:color="auto"/>
              <w:right w:val="single" w:sz="8" w:space="0" w:color="auto"/>
            </w:tcBorders>
            <w:shd w:val="clear" w:color="auto" w:fill="auto"/>
            <w:vAlign w:val="bottom"/>
            <w:hideMark/>
          </w:tcPr>
          <w:p w:rsidR="00216D17" w:rsidRPr="004C13B8" w:rsidRDefault="00216D17" w:rsidP="00216D17">
            <w:pPr>
              <w:jc w:val="center"/>
              <w:rPr>
                <w:sz w:val="14"/>
                <w:szCs w:val="14"/>
              </w:rPr>
            </w:pPr>
            <w:r w:rsidRPr="004C13B8">
              <w:rPr>
                <w:sz w:val="14"/>
                <w:szCs w:val="14"/>
                <w:rtl/>
              </w:rPr>
              <w:t>*</w:t>
            </w:r>
          </w:p>
        </w:tc>
        <w:tc>
          <w:tcPr>
            <w:tcW w:w="860" w:type="dxa"/>
            <w:tcBorders>
              <w:top w:val="nil"/>
              <w:left w:val="nil"/>
              <w:bottom w:val="single" w:sz="8" w:space="0" w:color="auto"/>
              <w:right w:val="single" w:sz="8" w:space="0" w:color="auto"/>
            </w:tcBorders>
            <w:shd w:val="clear" w:color="auto" w:fill="auto"/>
            <w:vAlign w:val="center"/>
            <w:hideMark/>
          </w:tcPr>
          <w:p w:rsidR="00216D17" w:rsidRPr="004C13B8" w:rsidRDefault="00216D17" w:rsidP="00216D17">
            <w:pPr>
              <w:jc w:val="center"/>
              <w:rPr>
                <w:sz w:val="14"/>
                <w:szCs w:val="14"/>
              </w:rPr>
            </w:pPr>
            <w:r w:rsidRPr="004C13B8">
              <w:rPr>
                <w:sz w:val="14"/>
                <w:szCs w:val="14"/>
                <w:rtl/>
              </w:rPr>
              <w:t> </w:t>
            </w:r>
          </w:p>
        </w:tc>
        <w:tc>
          <w:tcPr>
            <w:tcW w:w="860" w:type="dxa"/>
            <w:tcBorders>
              <w:top w:val="nil"/>
              <w:left w:val="nil"/>
              <w:bottom w:val="single" w:sz="8" w:space="0" w:color="auto"/>
              <w:right w:val="single" w:sz="8" w:space="0" w:color="auto"/>
            </w:tcBorders>
            <w:shd w:val="clear" w:color="auto" w:fill="auto"/>
            <w:vAlign w:val="center"/>
            <w:hideMark/>
          </w:tcPr>
          <w:p w:rsidR="00216D17" w:rsidRPr="004C13B8" w:rsidRDefault="00216D17" w:rsidP="00216D17">
            <w:pPr>
              <w:jc w:val="center"/>
              <w:rPr>
                <w:sz w:val="14"/>
                <w:szCs w:val="14"/>
              </w:rPr>
            </w:pPr>
            <w:r w:rsidRPr="004C13B8">
              <w:rPr>
                <w:sz w:val="14"/>
                <w:szCs w:val="14"/>
                <w:rtl/>
              </w:rPr>
              <w:t> </w:t>
            </w:r>
          </w:p>
        </w:tc>
        <w:tc>
          <w:tcPr>
            <w:tcW w:w="860" w:type="dxa"/>
            <w:tcBorders>
              <w:top w:val="nil"/>
              <w:left w:val="nil"/>
              <w:bottom w:val="single" w:sz="8" w:space="0" w:color="auto"/>
              <w:right w:val="single" w:sz="8" w:space="0" w:color="auto"/>
            </w:tcBorders>
            <w:shd w:val="clear" w:color="auto" w:fill="auto"/>
            <w:vAlign w:val="bottom"/>
            <w:hideMark/>
          </w:tcPr>
          <w:p w:rsidR="00216D17" w:rsidRPr="004C13B8" w:rsidRDefault="00216D17" w:rsidP="00216D17">
            <w:pPr>
              <w:jc w:val="center"/>
              <w:rPr>
                <w:sz w:val="14"/>
                <w:szCs w:val="14"/>
              </w:rPr>
            </w:pPr>
            <w:r w:rsidRPr="004C13B8">
              <w:rPr>
                <w:sz w:val="14"/>
                <w:szCs w:val="14"/>
                <w:rtl/>
              </w:rPr>
              <w:t>*</w:t>
            </w:r>
          </w:p>
        </w:tc>
        <w:tc>
          <w:tcPr>
            <w:tcW w:w="860" w:type="dxa"/>
            <w:tcBorders>
              <w:top w:val="nil"/>
              <w:left w:val="nil"/>
              <w:bottom w:val="single" w:sz="8" w:space="0" w:color="auto"/>
              <w:right w:val="single" w:sz="8" w:space="0" w:color="auto"/>
            </w:tcBorders>
            <w:shd w:val="clear" w:color="auto" w:fill="auto"/>
            <w:vAlign w:val="center"/>
            <w:hideMark/>
          </w:tcPr>
          <w:p w:rsidR="00216D17" w:rsidRPr="004C13B8" w:rsidRDefault="00216D17" w:rsidP="00216D17">
            <w:pPr>
              <w:jc w:val="center"/>
              <w:rPr>
                <w:sz w:val="14"/>
                <w:szCs w:val="14"/>
              </w:rPr>
            </w:pPr>
            <w:r w:rsidRPr="004C13B8">
              <w:rPr>
                <w:sz w:val="14"/>
                <w:szCs w:val="14"/>
                <w:rtl/>
              </w:rPr>
              <w:t> </w:t>
            </w:r>
          </w:p>
        </w:tc>
      </w:tr>
      <w:tr w:rsidR="00216D17" w:rsidRPr="004C13B8" w:rsidTr="00216D17">
        <w:trPr>
          <w:trHeight w:val="227"/>
        </w:trPr>
        <w:tc>
          <w:tcPr>
            <w:tcW w:w="5280" w:type="dxa"/>
            <w:tcBorders>
              <w:top w:val="nil"/>
              <w:left w:val="single" w:sz="8" w:space="0" w:color="auto"/>
              <w:bottom w:val="single" w:sz="8" w:space="0" w:color="auto"/>
              <w:right w:val="single" w:sz="8" w:space="0" w:color="auto"/>
            </w:tcBorders>
            <w:shd w:val="clear" w:color="auto" w:fill="auto"/>
            <w:hideMark/>
          </w:tcPr>
          <w:p w:rsidR="00216D17" w:rsidRPr="004C13B8" w:rsidRDefault="00216D17" w:rsidP="004C13B8">
            <w:pPr>
              <w:jc w:val="right"/>
              <w:rPr>
                <w:rFonts w:ascii="Garamond" w:hAnsi="Garamond" w:cs="Calibri"/>
                <w:b/>
                <w:bCs/>
                <w:sz w:val="14"/>
                <w:szCs w:val="14"/>
              </w:rPr>
            </w:pPr>
            <w:r w:rsidRPr="004C13B8">
              <w:rPr>
                <w:rFonts w:ascii="Garamond" w:hAnsi="Garamond" w:cs="Calibri"/>
                <w:b/>
                <w:bCs/>
                <w:sz w:val="14"/>
                <w:szCs w:val="14"/>
              </w:rPr>
              <w:t>Population active en chômage (en milliers)</w:t>
            </w:r>
          </w:p>
        </w:tc>
        <w:tc>
          <w:tcPr>
            <w:tcW w:w="860" w:type="dxa"/>
            <w:tcBorders>
              <w:top w:val="nil"/>
              <w:left w:val="nil"/>
              <w:bottom w:val="single" w:sz="8" w:space="0" w:color="auto"/>
              <w:right w:val="single" w:sz="8" w:space="0" w:color="auto"/>
            </w:tcBorders>
            <w:shd w:val="clear" w:color="auto" w:fill="auto"/>
            <w:vAlign w:val="center"/>
            <w:hideMark/>
          </w:tcPr>
          <w:p w:rsidR="00216D17" w:rsidRPr="004C13B8" w:rsidRDefault="00216D17" w:rsidP="00216D17">
            <w:pPr>
              <w:jc w:val="center"/>
              <w:rPr>
                <w:sz w:val="14"/>
                <w:szCs w:val="14"/>
              </w:rPr>
            </w:pPr>
            <w:r w:rsidRPr="004C13B8">
              <w:rPr>
                <w:sz w:val="14"/>
                <w:szCs w:val="14"/>
                <w:rtl/>
              </w:rPr>
              <w:t>5</w:t>
            </w:r>
          </w:p>
        </w:tc>
        <w:tc>
          <w:tcPr>
            <w:tcW w:w="860" w:type="dxa"/>
            <w:tcBorders>
              <w:top w:val="nil"/>
              <w:left w:val="nil"/>
              <w:bottom w:val="single" w:sz="8" w:space="0" w:color="auto"/>
              <w:right w:val="single" w:sz="8" w:space="0" w:color="auto"/>
            </w:tcBorders>
            <w:shd w:val="clear" w:color="auto" w:fill="auto"/>
            <w:vAlign w:val="bottom"/>
            <w:hideMark/>
          </w:tcPr>
          <w:p w:rsidR="00216D17" w:rsidRPr="004C13B8" w:rsidRDefault="00216D17" w:rsidP="00216D17">
            <w:pPr>
              <w:jc w:val="center"/>
              <w:rPr>
                <w:b/>
                <w:bCs/>
                <w:color w:val="00B050"/>
                <w:sz w:val="14"/>
                <w:szCs w:val="14"/>
              </w:rPr>
            </w:pPr>
            <w:r w:rsidRPr="004C13B8">
              <w:rPr>
                <w:b/>
                <w:bCs/>
                <w:color w:val="00B050"/>
                <w:sz w:val="14"/>
                <w:szCs w:val="14"/>
                <w:rtl/>
              </w:rPr>
              <w:t>*</w:t>
            </w:r>
          </w:p>
        </w:tc>
        <w:tc>
          <w:tcPr>
            <w:tcW w:w="860" w:type="dxa"/>
            <w:tcBorders>
              <w:top w:val="nil"/>
              <w:left w:val="nil"/>
              <w:bottom w:val="single" w:sz="8" w:space="0" w:color="auto"/>
              <w:right w:val="single" w:sz="8" w:space="0" w:color="auto"/>
            </w:tcBorders>
            <w:shd w:val="clear" w:color="auto" w:fill="auto"/>
            <w:vAlign w:val="center"/>
            <w:hideMark/>
          </w:tcPr>
          <w:p w:rsidR="00216D17" w:rsidRPr="004C13B8" w:rsidRDefault="00216D17" w:rsidP="00216D17">
            <w:pPr>
              <w:jc w:val="center"/>
              <w:rPr>
                <w:sz w:val="14"/>
                <w:szCs w:val="14"/>
              </w:rPr>
            </w:pPr>
            <w:r w:rsidRPr="004C13B8">
              <w:rPr>
                <w:sz w:val="14"/>
                <w:szCs w:val="14"/>
                <w:rtl/>
              </w:rPr>
              <w:t>5</w:t>
            </w:r>
          </w:p>
        </w:tc>
        <w:tc>
          <w:tcPr>
            <w:tcW w:w="860" w:type="dxa"/>
            <w:tcBorders>
              <w:top w:val="nil"/>
              <w:left w:val="nil"/>
              <w:bottom w:val="single" w:sz="8" w:space="0" w:color="auto"/>
              <w:right w:val="single" w:sz="8" w:space="0" w:color="auto"/>
            </w:tcBorders>
            <w:shd w:val="clear" w:color="auto" w:fill="auto"/>
            <w:vAlign w:val="center"/>
            <w:hideMark/>
          </w:tcPr>
          <w:p w:rsidR="00216D17" w:rsidRPr="004C13B8" w:rsidRDefault="00216D17" w:rsidP="00216D17">
            <w:pPr>
              <w:jc w:val="center"/>
              <w:rPr>
                <w:sz w:val="14"/>
                <w:szCs w:val="14"/>
              </w:rPr>
            </w:pPr>
            <w:r w:rsidRPr="004C13B8">
              <w:rPr>
                <w:sz w:val="14"/>
                <w:szCs w:val="14"/>
                <w:rtl/>
              </w:rPr>
              <w:t>7</w:t>
            </w:r>
          </w:p>
        </w:tc>
        <w:tc>
          <w:tcPr>
            <w:tcW w:w="860" w:type="dxa"/>
            <w:tcBorders>
              <w:top w:val="nil"/>
              <w:left w:val="nil"/>
              <w:bottom w:val="single" w:sz="8" w:space="0" w:color="auto"/>
              <w:right w:val="single" w:sz="8" w:space="0" w:color="auto"/>
            </w:tcBorders>
            <w:shd w:val="clear" w:color="auto" w:fill="auto"/>
            <w:vAlign w:val="bottom"/>
            <w:hideMark/>
          </w:tcPr>
          <w:p w:rsidR="00216D17" w:rsidRPr="004C13B8" w:rsidRDefault="00216D17" w:rsidP="00216D17">
            <w:pPr>
              <w:jc w:val="center"/>
              <w:rPr>
                <w:b/>
                <w:bCs/>
                <w:color w:val="00B050"/>
                <w:sz w:val="14"/>
                <w:szCs w:val="14"/>
              </w:rPr>
            </w:pPr>
            <w:r w:rsidRPr="004C13B8">
              <w:rPr>
                <w:b/>
                <w:bCs/>
                <w:color w:val="00B050"/>
                <w:sz w:val="14"/>
                <w:szCs w:val="14"/>
                <w:rtl/>
              </w:rPr>
              <w:t>*</w:t>
            </w:r>
          </w:p>
        </w:tc>
        <w:tc>
          <w:tcPr>
            <w:tcW w:w="860" w:type="dxa"/>
            <w:tcBorders>
              <w:top w:val="nil"/>
              <w:left w:val="nil"/>
              <w:bottom w:val="single" w:sz="8" w:space="0" w:color="auto"/>
              <w:right w:val="single" w:sz="8" w:space="0" w:color="auto"/>
            </w:tcBorders>
            <w:shd w:val="clear" w:color="auto" w:fill="auto"/>
            <w:vAlign w:val="center"/>
            <w:hideMark/>
          </w:tcPr>
          <w:p w:rsidR="00216D17" w:rsidRPr="004C13B8" w:rsidRDefault="00216D17" w:rsidP="00216D17">
            <w:pPr>
              <w:jc w:val="center"/>
              <w:rPr>
                <w:sz w:val="14"/>
                <w:szCs w:val="14"/>
              </w:rPr>
            </w:pPr>
            <w:r w:rsidRPr="004C13B8">
              <w:rPr>
                <w:sz w:val="14"/>
                <w:szCs w:val="14"/>
                <w:rtl/>
              </w:rPr>
              <w:t>7</w:t>
            </w:r>
          </w:p>
        </w:tc>
      </w:tr>
      <w:tr w:rsidR="00216D17" w:rsidRPr="004C13B8" w:rsidTr="00216D17">
        <w:trPr>
          <w:trHeight w:val="227"/>
        </w:trPr>
        <w:tc>
          <w:tcPr>
            <w:tcW w:w="5280" w:type="dxa"/>
            <w:tcBorders>
              <w:top w:val="nil"/>
              <w:left w:val="single" w:sz="8" w:space="0" w:color="auto"/>
              <w:bottom w:val="single" w:sz="8" w:space="0" w:color="auto"/>
              <w:right w:val="single" w:sz="8" w:space="0" w:color="auto"/>
            </w:tcBorders>
            <w:shd w:val="clear" w:color="auto" w:fill="auto"/>
            <w:hideMark/>
          </w:tcPr>
          <w:p w:rsidR="00216D17" w:rsidRPr="004C13B8" w:rsidRDefault="00216D17" w:rsidP="004C13B8">
            <w:pPr>
              <w:jc w:val="right"/>
              <w:rPr>
                <w:rFonts w:ascii="Garamond" w:hAnsi="Garamond" w:cs="Calibri"/>
                <w:b/>
                <w:bCs/>
                <w:sz w:val="14"/>
                <w:szCs w:val="14"/>
              </w:rPr>
            </w:pPr>
            <w:r w:rsidRPr="004C13B8">
              <w:rPr>
                <w:rFonts w:ascii="Garamond" w:hAnsi="Garamond" w:cs="Calibri"/>
                <w:b/>
                <w:bCs/>
                <w:sz w:val="14"/>
                <w:szCs w:val="14"/>
              </w:rPr>
              <w:t>Taux de féminisation de la population active en chômage</w:t>
            </w:r>
          </w:p>
        </w:tc>
        <w:tc>
          <w:tcPr>
            <w:tcW w:w="860" w:type="dxa"/>
            <w:tcBorders>
              <w:top w:val="nil"/>
              <w:left w:val="nil"/>
              <w:bottom w:val="single" w:sz="8" w:space="0" w:color="auto"/>
              <w:right w:val="single" w:sz="8" w:space="0" w:color="auto"/>
            </w:tcBorders>
            <w:shd w:val="clear" w:color="auto" w:fill="auto"/>
            <w:vAlign w:val="center"/>
            <w:hideMark/>
          </w:tcPr>
          <w:p w:rsidR="00216D17" w:rsidRPr="004C13B8" w:rsidRDefault="00216D17" w:rsidP="00216D17">
            <w:pPr>
              <w:jc w:val="center"/>
              <w:rPr>
                <w:sz w:val="14"/>
                <w:szCs w:val="14"/>
              </w:rPr>
            </w:pPr>
            <w:r w:rsidRPr="004C13B8">
              <w:rPr>
                <w:sz w:val="14"/>
                <w:szCs w:val="14"/>
                <w:rtl/>
              </w:rPr>
              <w:t>31,5</w:t>
            </w:r>
          </w:p>
        </w:tc>
        <w:tc>
          <w:tcPr>
            <w:tcW w:w="860" w:type="dxa"/>
            <w:tcBorders>
              <w:top w:val="nil"/>
              <w:left w:val="nil"/>
              <w:bottom w:val="single" w:sz="8" w:space="0" w:color="auto"/>
              <w:right w:val="single" w:sz="8" w:space="0" w:color="auto"/>
            </w:tcBorders>
            <w:shd w:val="clear" w:color="auto" w:fill="auto"/>
            <w:vAlign w:val="bottom"/>
            <w:hideMark/>
          </w:tcPr>
          <w:p w:rsidR="00216D17" w:rsidRPr="004C13B8" w:rsidRDefault="00216D17" w:rsidP="00216D17">
            <w:pPr>
              <w:jc w:val="center"/>
              <w:rPr>
                <w:sz w:val="14"/>
                <w:szCs w:val="14"/>
              </w:rPr>
            </w:pPr>
            <w:r w:rsidRPr="004C13B8">
              <w:rPr>
                <w:sz w:val="14"/>
                <w:szCs w:val="14"/>
                <w:rtl/>
              </w:rPr>
              <w:t>*</w:t>
            </w:r>
          </w:p>
        </w:tc>
        <w:tc>
          <w:tcPr>
            <w:tcW w:w="860" w:type="dxa"/>
            <w:tcBorders>
              <w:top w:val="nil"/>
              <w:left w:val="nil"/>
              <w:bottom w:val="single" w:sz="8" w:space="0" w:color="auto"/>
              <w:right w:val="single" w:sz="8" w:space="0" w:color="auto"/>
            </w:tcBorders>
            <w:shd w:val="clear" w:color="auto" w:fill="auto"/>
            <w:vAlign w:val="center"/>
            <w:hideMark/>
          </w:tcPr>
          <w:p w:rsidR="00216D17" w:rsidRPr="004C13B8" w:rsidRDefault="00216D17" w:rsidP="00216D17">
            <w:pPr>
              <w:jc w:val="center"/>
              <w:rPr>
                <w:sz w:val="14"/>
                <w:szCs w:val="14"/>
              </w:rPr>
            </w:pPr>
            <w:r w:rsidRPr="004C13B8">
              <w:rPr>
                <w:sz w:val="14"/>
                <w:szCs w:val="14"/>
                <w:rtl/>
              </w:rPr>
              <w:t>31,5</w:t>
            </w:r>
          </w:p>
        </w:tc>
        <w:tc>
          <w:tcPr>
            <w:tcW w:w="860" w:type="dxa"/>
            <w:tcBorders>
              <w:top w:val="nil"/>
              <w:left w:val="nil"/>
              <w:bottom w:val="single" w:sz="8" w:space="0" w:color="auto"/>
              <w:right w:val="single" w:sz="8" w:space="0" w:color="auto"/>
            </w:tcBorders>
            <w:shd w:val="clear" w:color="auto" w:fill="auto"/>
            <w:vAlign w:val="center"/>
            <w:hideMark/>
          </w:tcPr>
          <w:p w:rsidR="00216D17" w:rsidRPr="004C13B8" w:rsidRDefault="00216D17" w:rsidP="00216D17">
            <w:pPr>
              <w:jc w:val="center"/>
              <w:rPr>
                <w:sz w:val="14"/>
                <w:szCs w:val="14"/>
              </w:rPr>
            </w:pPr>
            <w:r w:rsidRPr="004C13B8">
              <w:rPr>
                <w:sz w:val="14"/>
                <w:szCs w:val="14"/>
                <w:rtl/>
              </w:rPr>
              <w:t>28,4</w:t>
            </w:r>
          </w:p>
        </w:tc>
        <w:tc>
          <w:tcPr>
            <w:tcW w:w="860" w:type="dxa"/>
            <w:tcBorders>
              <w:top w:val="nil"/>
              <w:left w:val="nil"/>
              <w:bottom w:val="single" w:sz="8" w:space="0" w:color="auto"/>
              <w:right w:val="single" w:sz="8" w:space="0" w:color="auto"/>
            </w:tcBorders>
            <w:shd w:val="clear" w:color="auto" w:fill="auto"/>
            <w:vAlign w:val="bottom"/>
            <w:hideMark/>
          </w:tcPr>
          <w:p w:rsidR="00216D17" w:rsidRPr="004C13B8" w:rsidRDefault="00216D17" w:rsidP="00216D17">
            <w:pPr>
              <w:jc w:val="center"/>
              <w:rPr>
                <w:sz w:val="14"/>
                <w:szCs w:val="14"/>
              </w:rPr>
            </w:pPr>
            <w:r w:rsidRPr="004C13B8">
              <w:rPr>
                <w:sz w:val="14"/>
                <w:szCs w:val="14"/>
                <w:rtl/>
              </w:rPr>
              <w:t>*</w:t>
            </w:r>
          </w:p>
        </w:tc>
        <w:tc>
          <w:tcPr>
            <w:tcW w:w="860" w:type="dxa"/>
            <w:tcBorders>
              <w:top w:val="nil"/>
              <w:left w:val="nil"/>
              <w:bottom w:val="single" w:sz="8" w:space="0" w:color="auto"/>
              <w:right w:val="single" w:sz="8" w:space="0" w:color="auto"/>
            </w:tcBorders>
            <w:shd w:val="clear" w:color="auto" w:fill="auto"/>
            <w:vAlign w:val="center"/>
            <w:hideMark/>
          </w:tcPr>
          <w:p w:rsidR="00216D17" w:rsidRPr="004C13B8" w:rsidRDefault="00216D17" w:rsidP="00216D17">
            <w:pPr>
              <w:jc w:val="center"/>
              <w:rPr>
                <w:sz w:val="14"/>
                <w:szCs w:val="14"/>
              </w:rPr>
            </w:pPr>
            <w:r w:rsidRPr="004C13B8">
              <w:rPr>
                <w:sz w:val="14"/>
                <w:szCs w:val="14"/>
                <w:rtl/>
              </w:rPr>
              <w:t>28,4</w:t>
            </w:r>
          </w:p>
        </w:tc>
      </w:tr>
      <w:tr w:rsidR="00216D17" w:rsidRPr="004C13B8" w:rsidTr="00216D17">
        <w:trPr>
          <w:trHeight w:val="227"/>
        </w:trPr>
        <w:tc>
          <w:tcPr>
            <w:tcW w:w="5280" w:type="dxa"/>
            <w:tcBorders>
              <w:top w:val="nil"/>
              <w:left w:val="single" w:sz="8" w:space="0" w:color="auto"/>
              <w:bottom w:val="single" w:sz="8" w:space="0" w:color="auto"/>
              <w:right w:val="single" w:sz="8" w:space="0" w:color="auto"/>
            </w:tcBorders>
            <w:shd w:val="clear" w:color="auto" w:fill="auto"/>
            <w:hideMark/>
          </w:tcPr>
          <w:p w:rsidR="00216D17" w:rsidRPr="004C13B8" w:rsidRDefault="00216D17" w:rsidP="004C13B8">
            <w:pPr>
              <w:jc w:val="right"/>
              <w:rPr>
                <w:rFonts w:ascii="Garamond" w:hAnsi="Garamond" w:cs="Calibri"/>
                <w:b/>
                <w:bCs/>
                <w:sz w:val="14"/>
                <w:szCs w:val="14"/>
              </w:rPr>
            </w:pPr>
            <w:r w:rsidRPr="004C13B8">
              <w:rPr>
                <w:rFonts w:ascii="Garamond" w:hAnsi="Garamond" w:cs="Calibri"/>
                <w:b/>
                <w:bCs/>
                <w:sz w:val="14"/>
                <w:szCs w:val="14"/>
              </w:rPr>
              <w:t>Taux de chômage</w:t>
            </w:r>
          </w:p>
        </w:tc>
        <w:tc>
          <w:tcPr>
            <w:tcW w:w="860" w:type="dxa"/>
            <w:tcBorders>
              <w:top w:val="nil"/>
              <w:left w:val="nil"/>
              <w:bottom w:val="single" w:sz="8" w:space="0" w:color="auto"/>
              <w:right w:val="single" w:sz="8" w:space="0" w:color="auto"/>
            </w:tcBorders>
            <w:shd w:val="clear" w:color="auto" w:fill="auto"/>
            <w:vAlign w:val="center"/>
            <w:hideMark/>
          </w:tcPr>
          <w:p w:rsidR="00216D17" w:rsidRPr="004C13B8" w:rsidRDefault="00216D17" w:rsidP="00216D17">
            <w:pPr>
              <w:jc w:val="center"/>
              <w:rPr>
                <w:sz w:val="14"/>
                <w:szCs w:val="14"/>
              </w:rPr>
            </w:pPr>
            <w:r w:rsidRPr="004C13B8">
              <w:rPr>
                <w:sz w:val="14"/>
                <w:szCs w:val="14"/>
                <w:rtl/>
              </w:rPr>
              <w:t>13,0</w:t>
            </w:r>
          </w:p>
        </w:tc>
        <w:tc>
          <w:tcPr>
            <w:tcW w:w="860" w:type="dxa"/>
            <w:tcBorders>
              <w:top w:val="nil"/>
              <w:left w:val="nil"/>
              <w:bottom w:val="single" w:sz="8" w:space="0" w:color="auto"/>
              <w:right w:val="single" w:sz="8" w:space="0" w:color="auto"/>
            </w:tcBorders>
            <w:shd w:val="clear" w:color="auto" w:fill="auto"/>
            <w:vAlign w:val="bottom"/>
            <w:hideMark/>
          </w:tcPr>
          <w:p w:rsidR="00216D17" w:rsidRPr="004C13B8" w:rsidRDefault="00216D17" w:rsidP="00216D17">
            <w:pPr>
              <w:jc w:val="center"/>
              <w:rPr>
                <w:sz w:val="14"/>
                <w:szCs w:val="14"/>
              </w:rPr>
            </w:pPr>
            <w:r w:rsidRPr="004C13B8">
              <w:rPr>
                <w:sz w:val="14"/>
                <w:szCs w:val="14"/>
                <w:rtl/>
              </w:rPr>
              <w:t>*</w:t>
            </w:r>
          </w:p>
        </w:tc>
        <w:tc>
          <w:tcPr>
            <w:tcW w:w="860" w:type="dxa"/>
            <w:tcBorders>
              <w:top w:val="nil"/>
              <w:left w:val="nil"/>
              <w:bottom w:val="single" w:sz="8" w:space="0" w:color="auto"/>
              <w:right w:val="single" w:sz="8" w:space="0" w:color="auto"/>
            </w:tcBorders>
            <w:shd w:val="clear" w:color="auto" w:fill="auto"/>
            <w:vAlign w:val="center"/>
            <w:hideMark/>
          </w:tcPr>
          <w:p w:rsidR="00216D17" w:rsidRPr="004C13B8" w:rsidRDefault="00216D17" w:rsidP="00216D17">
            <w:pPr>
              <w:jc w:val="center"/>
              <w:rPr>
                <w:sz w:val="14"/>
                <w:szCs w:val="14"/>
              </w:rPr>
            </w:pPr>
            <w:r w:rsidRPr="004C13B8">
              <w:rPr>
                <w:sz w:val="14"/>
                <w:szCs w:val="14"/>
                <w:rtl/>
              </w:rPr>
              <w:t>5,8</w:t>
            </w:r>
          </w:p>
        </w:tc>
        <w:tc>
          <w:tcPr>
            <w:tcW w:w="860" w:type="dxa"/>
            <w:tcBorders>
              <w:top w:val="nil"/>
              <w:left w:val="nil"/>
              <w:bottom w:val="single" w:sz="8" w:space="0" w:color="auto"/>
              <w:right w:val="single" w:sz="8" w:space="0" w:color="auto"/>
            </w:tcBorders>
            <w:shd w:val="clear" w:color="auto" w:fill="auto"/>
            <w:vAlign w:val="center"/>
            <w:hideMark/>
          </w:tcPr>
          <w:p w:rsidR="00216D17" w:rsidRPr="004C13B8" w:rsidRDefault="00216D17" w:rsidP="00216D17">
            <w:pPr>
              <w:jc w:val="center"/>
              <w:rPr>
                <w:sz w:val="14"/>
                <w:szCs w:val="14"/>
              </w:rPr>
            </w:pPr>
            <w:r w:rsidRPr="004C13B8">
              <w:rPr>
                <w:sz w:val="14"/>
                <w:szCs w:val="14"/>
                <w:rtl/>
              </w:rPr>
              <w:t>13,6</w:t>
            </w:r>
          </w:p>
        </w:tc>
        <w:tc>
          <w:tcPr>
            <w:tcW w:w="860" w:type="dxa"/>
            <w:tcBorders>
              <w:top w:val="nil"/>
              <w:left w:val="nil"/>
              <w:bottom w:val="single" w:sz="8" w:space="0" w:color="auto"/>
              <w:right w:val="single" w:sz="8" w:space="0" w:color="auto"/>
            </w:tcBorders>
            <w:shd w:val="clear" w:color="auto" w:fill="auto"/>
            <w:vAlign w:val="bottom"/>
            <w:hideMark/>
          </w:tcPr>
          <w:p w:rsidR="00216D17" w:rsidRPr="004C13B8" w:rsidRDefault="00216D17" w:rsidP="00216D17">
            <w:pPr>
              <w:jc w:val="center"/>
              <w:rPr>
                <w:sz w:val="14"/>
                <w:szCs w:val="14"/>
              </w:rPr>
            </w:pPr>
            <w:r w:rsidRPr="004C13B8">
              <w:rPr>
                <w:sz w:val="14"/>
                <w:szCs w:val="14"/>
                <w:rtl/>
              </w:rPr>
              <w:t>*</w:t>
            </w:r>
          </w:p>
        </w:tc>
        <w:tc>
          <w:tcPr>
            <w:tcW w:w="860" w:type="dxa"/>
            <w:tcBorders>
              <w:top w:val="nil"/>
              <w:left w:val="nil"/>
              <w:bottom w:val="single" w:sz="8" w:space="0" w:color="auto"/>
              <w:right w:val="single" w:sz="8" w:space="0" w:color="auto"/>
            </w:tcBorders>
            <w:shd w:val="clear" w:color="auto" w:fill="auto"/>
            <w:vAlign w:val="center"/>
            <w:hideMark/>
          </w:tcPr>
          <w:p w:rsidR="00216D17" w:rsidRPr="004C13B8" w:rsidRDefault="00216D17" w:rsidP="00216D17">
            <w:pPr>
              <w:jc w:val="center"/>
              <w:rPr>
                <w:sz w:val="14"/>
                <w:szCs w:val="14"/>
              </w:rPr>
            </w:pPr>
            <w:r w:rsidRPr="004C13B8">
              <w:rPr>
                <w:sz w:val="14"/>
                <w:szCs w:val="14"/>
                <w:rtl/>
              </w:rPr>
              <w:t>7,3</w:t>
            </w:r>
          </w:p>
        </w:tc>
      </w:tr>
      <w:tr w:rsidR="00216D17" w:rsidRPr="004C13B8" w:rsidTr="00216D17">
        <w:trPr>
          <w:trHeight w:val="227"/>
        </w:trPr>
        <w:tc>
          <w:tcPr>
            <w:tcW w:w="5280" w:type="dxa"/>
            <w:tcBorders>
              <w:top w:val="nil"/>
              <w:left w:val="single" w:sz="8" w:space="0" w:color="auto"/>
              <w:bottom w:val="single" w:sz="8" w:space="0" w:color="auto"/>
              <w:right w:val="single" w:sz="8" w:space="0" w:color="auto"/>
            </w:tcBorders>
            <w:shd w:val="clear" w:color="auto" w:fill="auto"/>
            <w:hideMark/>
          </w:tcPr>
          <w:p w:rsidR="00216D17" w:rsidRPr="004C13B8" w:rsidRDefault="00216D17" w:rsidP="004C13B8">
            <w:pPr>
              <w:jc w:val="right"/>
              <w:rPr>
                <w:rFonts w:ascii="Garamond" w:hAnsi="Garamond" w:cs="Calibri"/>
                <w:b/>
                <w:bCs/>
                <w:sz w:val="14"/>
                <w:szCs w:val="14"/>
              </w:rPr>
            </w:pPr>
            <w:r w:rsidRPr="004C13B8">
              <w:rPr>
                <w:rFonts w:ascii="Garamond" w:hAnsi="Garamond" w:cs="Calibri"/>
                <w:b/>
                <w:bCs/>
                <w:sz w:val="14"/>
                <w:szCs w:val="14"/>
              </w:rPr>
              <w:t>Selon le sexe</w:t>
            </w:r>
          </w:p>
        </w:tc>
        <w:tc>
          <w:tcPr>
            <w:tcW w:w="860" w:type="dxa"/>
            <w:tcBorders>
              <w:top w:val="nil"/>
              <w:left w:val="nil"/>
              <w:bottom w:val="single" w:sz="8" w:space="0" w:color="auto"/>
              <w:right w:val="single" w:sz="8" w:space="0" w:color="auto"/>
            </w:tcBorders>
            <w:shd w:val="clear" w:color="auto" w:fill="auto"/>
            <w:vAlign w:val="center"/>
            <w:hideMark/>
          </w:tcPr>
          <w:p w:rsidR="00216D17" w:rsidRPr="004C13B8" w:rsidRDefault="00216D17" w:rsidP="00216D17">
            <w:pPr>
              <w:jc w:val="center"/>
              <w:rPr>
                <w:sz w:val="14"/>
                <w:szCs w:val="14"/>
              </w:rPr>
            </w:pPr>
            <w:r w:rsidRPr="004C13B8">
              <w:rPr>
                <w:sz w:val="14"/>
                <w:szCs w:val="14"/>
                <w:rtl/>
              </w:rPr>
              <w:t> </w:t>
            </w:r>
          </w:p>
        </w:tc>
        <w:tc>
          <w:tcPr>
            <w:tcW w:w="860" w:type="dxa"/>
            <w:tcBorders>
              <w:top w:val="nil"/>
              <w:left w:val="nil"/>
              <w:bottom w:val="single" w:sz="8" w:space="0" w:color="auto"/>
              <w:right w:val="single" w:sz="8" w:space="0" w:color="auto"/>
            </w:tcBorders>
            <w:shd w:val="clear" w:color="auto" w:fill="auto"/>
            <w:vAlign w:val="bottom"/>
            <w:hideMark/>
          </w:tcPr>
          <w:p w:rsidR="00216D17" w:rsidRPr="004C13B8" w:rsidRDefault="00216D17" w:rsidP="00216D17">
            <w:pPr>
              <w:jc w:val="center"/>
              <w:rPr>
                <w:sz w:val="14"/>
                <w:szCs w:val="14"/>
              </w:rPr>
            </w:pPr>
            <w:r w:rsidRPr="004C13B8">
              <w:rPr>
                <w:sz w:val="14"/>
                <w:szCs w:val="14"/>
                <w:rtl/>
              </w:rPr>
              <w:t>*</w:t>
            </w:r>
          </w:p>
        </w:tc>
        <w:tc>
          <w:tcPr>
            <w:tcW w:w="860" w:type="dxa"/>
            <w:tcBorders>
              <w:top w:val="nil"/>
              <w:left w:val="nil"/>
              <w:bottom w:val="single" w:sz="8" w:space="0" w:color="auto"/>
              <w:right w:val="single" w:sz="8" w:space="0" w:color="auto"/>
            </w:tcBorders>
            <w:shd w:val="clear" w:color="auto" w:fill="auto"/>
            <w:vAlign w:val="center"/>
            <w:hideMark/>
          </w:tcPr>
          <w:p w:rsidR="00216D17" w:rsidRPr="004C13B8" w:rsidRDefault="00216D17" w:rsidP="00216D17">
            <w:pPr>
              <w:jc w:val="center"/>
              <w:rPr>
                <w:sz w:val="14"/>
                <w:szCs w:val="14"/>
              </w:rPr>
            </w:pPr>
            <w:r w:rsidRPr="004C13B8">
              <w:rPr>
                <w:sz w:val="14"/>
                <w:szCs w:val="14"/>
                <w:rtl/>
              </w:rPr>
              <w:t> </w:t>
            </w:r>
          </w:p>
        </w:tc>
        <w:tc>
          <w:tcPr>
            <w:tcW w:w="860" w:type="dxa"/>
            <w:tcBorders>
              <w:top w:val="nil"/>
              <w:left w:val="nil"/>
              <w:bottom w:val="single" w:sz="8" w:space="0" w:color="auto"/>
              <w:right w:val="single" w:sz="8" w:space="0" w:color="auto"/>
            </w:tcBorders>
            <w:shd w:val="clear" w:color="auto" w:fill="auto"/>
            <w:vAlign w:val="center"/>
            <w:hideMark/>
          </w:tcPr>
          <w:p w:rsidR="00216D17" w:rsidRPr="004C13B8" w:rsidRDefault="00216D17" w:rsidP="00216D17">
            <w:pPr>
              <w:jc w:val="center"/>
              <w:rPr>
                <w:sz w:val="14"/>
                <w:szCs w:val="14"/>
              </w:rPr>
            </w:pPr>
            <w:r w:rsidRPr="004C13B8">
              <w:rPr>
                <w:sz w:val="14"/>
                <w:szCs w:val="14"/>
                <w:rtl/>
              </w:rPr>
              <w:t> </w:t>
            </w:r>
          </w:p>
        </w:tc>
        <w:tc>
          <w:tcPr>
            <w:tcW w:w="860" w:type="dxa"/>
            <w:tcBorders>
              <w:top w:val="nil"/>
              <w:left w:val="nil"/>
              <w:bottom w:val="single" w:sz="8" w:space="0" w:color="auto"/>
              <w:right w:val="single" w:sz="8" w:space="0" w:color="auto"/>
            </w:tcBorders>
            <w:shd w:val="clear" w:color="auto" w:fill="auto"/>
            <w:vAlign w:val="bottom"/>
            <w:hideMark/>
          </w:tcPr>
          <w:p w:rsidR="00216D17" w:rsidRPr="004C13B8" w:rsidRDefault="00216D17" w:rsidP="00216D17">
            <w:pPr>
              <w:jc w:val="center"/>
              <w:rPr>
                <w:sz w:val="14"/>
                <w:szCs w:val="14"/>
              </w:rPr>
            </w:pPr>
            <w:r w:rsidRPr="004C13B8">
              <w:rPr>
                <w:sz w:val="14"/>
                <w:szCs w:val="14"/>
                <w:rtl/>
              </w:rPr>
              <w:t>*</w:t>
            </w:r>
          </w:p>
        </w:tc>
        <w:tc>
          <w:tcPr>
            <w:tcW w:w="860" w:type="dxa"/>
            <w:tcBorders>
              <w:top w:val="nil"/>
              <w:left w:val="nil"/>
              <w:bottom w:val="single" w:sz="8" w:space="0" w:color="auto"/>
              <w:right w:val="single" w:sz="8" w:space="0" w:color="auto"/>
            </w:tcBorders>
            <w:shd w:val="clear" w:color="auto" w:fill="auto"/>
            <w:vAlign w:val="center"/>
            <w:hideMark/>
          </w:tcPr>
          <w:p w:rsidR="00216D17" w:rsidRPr="004C13B8" w:rsidRDefault="00216D17" w:rsidP="00216D17">
            <w:pPr>
              <w:jc w:val="center"/>
              <w:rPr>
                <w:sz w:val="14"/>
                <w:szCs w:val="14"/>
              </w:rPr>
            </w:pPr>
            <w:r w:rsidRPr="004C13B8">
              <w:rPr>
                <w:sz w:val="14"/>
                <w:szCs w:val="14"/>
                <w:rtl/>
              </w:rPr>
              <w:t> </w:t>
            </w:r>
          </w:p>
        </w:tc>
      </w:tr>
      <w:tr w:rsidR="00216D17" w:rsidRPr="004C13B8" w:rsidTr="00216D17">
        <w:trPr>
          <w:trHeight w:val="227"/>
        </w:trPr>
        <w:tc>
          <w:tcPr>
            <w:tcW w:w="5280" w:type="dxa"/>
            <w:tcBorders>
              <w:top w:val="nil"/>
              <w:left w:val="single" w:sz="8" w:space="0" w:color="auto"/>
              <w:bottom w:val="single" w:sz="8" w:space="0" w:color="auto"/>
              <w:right w:val="single" w:sz="8" w:space="0" w:color="auto"/>
            </w:tcBorders>
            <w:shd w:val="clear" w:color="auto" w:fill="auto"/>
            <w:hideMark/>
          </w:tcPr>
          <w:p w:rsidR="00216D17" w:rsidRPr="004C13B8" w:rsidRDefault="00216D17" w:rsidP="004C13B8">
            <w:pPr>
              <w:jc w:val="right"/>
              <w:rPr>
                <w:rFonts w:ascii="Garamond" w:hAnsi="Garamond" w:cs="Calibri"/>
                <w:b/>
                <w:bCs/>
                <w:sz w:val="14"/>
                <w:szCs w:val="14"/>
              </w:rPr>
            </w:pPr>
            <w:r w:rsidRPr="004C13B8">
              <w:rPr>
                <w:rFonts w:ascii="Garamond" w:hAnsi="Garamond" w:cs="Calibri"/>
                <w:b/>
                <w:bCs/>
                <w:sz w:val="14"/>
                <w:szCs w:val="14"/>
              </w:rPr>
              <w:t>Hommes</w:t>
            </w:r>
          </w:p>
        </w:tc>
        <w:tc>
          <w:tcPr>
            <w:tcW w:w="860" w:type="dxa"/>
            <w:tcBorders>
              <w:top w:val="nil"/>
              <w:left w:val="nil"/>
              <w:bottom w:val="single" w:sz="8" w:space="0" w:color="auto"/>
              <w:right w:val="single" w:sz="8" w:space="0" w:color="auto"/>
            </w:tcBorders>
            <w:shd w:val="clear" w:color="auto" w:fill="auto"/>
            <w:vAlign w:val="center"/>
            <w:hideMark/>
          </w:tcPr>
          <w:p w:rsidR="00216D17" w:rsidRPr="004C13B8" w:rsidRDefault="00216D17" w:rsidP="00216D17">
            <w:pPr>
              <w:jc w:val="center"/>
              <w:rPr>
                <w:sz w:val="14"/>
                <w:szCs w:val="14"/>
              </w:rPr>
            </w:pPr>
            <w:r w:rsidRPr="004C13B8">
              <w:rPr>
                <w:sz w:val="14"/>
                <w:szCs w:val="14"/>
                <w:rtl/>
              </w:rPr>
              <w:t>11,5</w:t>
            </w:r>
          </w:p>
        </w:tc>
        <w:tc>
          <w:tcPr>
            <w:tcW w:w="860" w:type="dxa"/>
            <w:tcBorders>
              <w:top w:val="nil"/>
              <w:left w:val="nil"/>
              <w:bottom w:val="single" w:sz="8" w:space="0" w:color="auto"/>
              <w:right w:val="single" w:sz="8" w:space="0" w:color="auto"/>
            </w:tcBorders>
            <w:shd w:val="clear" w:color="auto" w:fill="auto"/>
            <w:vAlign w:val="bottom"/>
            <w:hideMark/>
          </w:tcPr>
          <w:p w:rsidR="00216D17" w:rsidRPr="004C13B8" w:rsidRDefault="00216D17" w:rsidP="00216D17">
            <w:pPr>
              <w:jc w:val="center"/>
              <w:rPr>
                <w:sz w:val="14"/>
                <w:szCs w:val="14"/>
              </w:rPr>
            </w:pPr>
            <w:r w:rsidRPr="004C13B8">
              <w:rPr>
                <w:sz w:val="14"/>
                <w:szCs w:val="14"/>
                <w:rtl/>
              </w:rPr>
              <w:t>*</w:t>
            </w:r>
          </w:p>
        </w:tc>
        <w:tc>
          <w:tcPr>
            <w:tcW w:w="860" w:type="dxa"/>
            <w:tcBorders>
              <w:top w:val="nil"/>
              <w:left w:val="nil"/>
              <w:bottom w:val="single" w:sz="8" w:space="0" w:color="auto"/>
              <w:right w:val="single" w:sz="8" w:space="0" w:color="auto"/>
            </w:tcBorders>
            <w:shd w:val="clear" w:color="auto" w:fill="auto"/>
            <w:vAlign w:val="center"/>
            <w:hideMark/>
          </w:tcPr>
          <w:p w:rsidR="00216D17" w:rsidRPr="004C13B8" w:rsidRDefault="00216D17" w:rsidP="00216D17">
            <w:pPr>
              <w:jc w:val="center"/>
              <w:rPr>
                <w:sz w:val="14"/>
                <w:szCs w:val="14"/>
              </w:rPr>
            </w:pPr>
            <w:r w:rsidRPr="004C13B8">
              <w:rPr>
                <w:sz w:val="14"/>
                <w:szCs w:val="14"/>
                <w:rtl/>
              </w:rPr>
              <w:t>4,4</w:t>
            </w:r>
          </w:p>
        </w:tc>
        <w:tc>
          <w:tcPr>
            <w:tcW w:w="860" w:type="dxa"/>
            <w:tcBorders>
              <w:top w:val="nil"/>
              <w:left w:val="nil"/>
              <w:bottom w:val="single" w:sz="8" w:space="0" w:color="auto"/>
              <w:right w:val="single" w:sz="8" w:space="0" w:color="auto"/>
            </w:tcBorders>
            <w:shd w:val="clear" w:color="auto" w:fill="auto"/>
            <w:vAlign w:val="center"/>
            <w:hideMark/>
          </w:tcPr>
          <w:p w:rsidR="00216D17" w:rsidRPr="004C13B8" w:rsidRDefault="00216D17" w:rsidP="00216D17">
            <w:pPr>
              <w:jc w:val="center"/>
              <w:rPr>
                <w:sz w:val="14"/>
                <w:szCs w:val="14"/>
              </w:rPr>
            </w:pPr>
            <w:r w:rsidRPr="004C13B8">
              <w:rPr>
                <w:sz w:val="14"/>
                <w:szCs w:val="14"/>
                <w:rtl/>
              </w:rPr>
              <w:t>12,3</w:t>
            </w:r>
          </w:p>
        </w:tc>
        <w:tc>
          <w:tcPr>
            <w:tcW w:w="860" w:type="dxa"/>
            <w:tcBorders>
              <w:top w:val="nil"/>
              <w:left w:val="nil"/>
              <w:bottom w:val="single" w:sz="8" w:space="0" w:color="auto"/>
              <w:right w:val="single" w:sz="8" w:space="0" w:color="auto"/>
            </w:tcBorders>
            <w:shd w:val="clear" w:color="auto" w:fill="auto"/>
            <w:vAlign w:val="bottom"/>
            <w:hideMark/>
          </w:tcPr>
          <w:p w:rsidR="00216D17" w:rsidRPr="004C13B8" w:rsidRDefault="00216D17" w:rsidP="00216D17">
            <w:pPr>
              <w:jc w:val="center"/>
              <w:rPr>
                <w:sz w:val="14"/>
                <w:szCs w:val="14"/>
              </w:rPr>
            </w:pPr>
            <w:r w:rsidRPr="004C13B8">
              <w:rPr>
                <w:sz w:val="14"/>
                <w:szCs w:val="14"/>
                <w:rtl/>
              </w:rPr>
              <w:t>*</w:t>
            </w:r>
          </w:p>
        </w:tc>
        <w:tc>
          <w:tcPr>
            <w:tcW w:w="860" w:type="dxa"/>
            <w:tcBorders>
              <w:top w:val="nil"/>
              <w:left w:val="nil"/>
              <w:bottom w:val="single" w:sz="8" w:space="0" w:color="auto"/>
              <w:right w:val="single" w:sz="8" w:space="0" w:color="auto"/>
            </w:tcBorders>
            <w:shd w:val="clear" w:color="auto" w:fill="auto"/>
            <w:vAlign w:val="center"/>
            <w:hideMark/>
          </w:tcPr>
          <w:p w:rsidR="00216D17" w:rsidRPr="004C13B8" w:rsidRDefault="00216D17" w:rsidP="00216D17">
            <w:pPr>
              <w:jc w:val="center"/>
              <w:rPr>
                <w:sz w:val="14"/>
                <w:szCs w:val="14"/>
              </w:rPr>
            </w:pPr>
            <w:r w:rsidRPr="004C13B8">
              <w:rPr>
                <w:sz w:val="14"/>
                <w:szCs w:val="14"/>
                <w:rtl/>
              </w:rPr>
              <w:t>5,8</w:t>
            </w:r>
          </w:p>
        </w:tc>
      </w:tr>
      <w:tr w:rsidR="00216D17" w:rsidRPr="004C13B8" w:rsidTr="00216D17">
        <w:trPr>
          <w:trHeight w:val="227"/>
        </w:trPr>
        <w:tc>
          <w:tcPr>
            <w:tcW w:w="5280" w:type="dxa"/>
            <w:tcBorders>
              <w:top w:val="nil"/>
              <w:left w:val="single" w:sz="8" w:space="0" w:color="auto"/>
              <w:bottom w:val="single" w:sz="8" w:space="0" w:color="auto"/>
              <w:right w:val="single" w:sz="8" w:space="0" w:color="auto"/>
            </w:tcBorders>
            <w:shd w:val="clear" w:color="auto" w:fill="auto"/>
            <w:hideMark/>
          </w:tcPr>
          <w:p w:rsidR="00216D17" w:rsidRPr="004C13B8" w:rsidRDefault="00216D17" w:rsidP="004C13B8">
            <w:pPr>
              <w:jc w:val="right"/>
              <w:rPr>
                <w:rFonts w:ascii="Garamond" w:hAnsi="Garamond" w:cs="Calibri"/>
                <w:b/>
                <w:bCs/>
                <w:sz w:val="14"/>
                <w:szCs w:val="14"/>
              </w:rPr>
            </w:pPr>
            <w:r w:rsidRPr="004C13B8">
              <w:rPr>
                <w:rFonts w:ascii="Garamond" w:hAnsi="Garamond" w:cs="Calibri"/>
                <w:b/>
                <w:bCs/>
                <w:sz w:val="14"/>
                <w:szCs w:val="14"/>
              </w:rPr>
              <w:t>Femmes</w:t>
            </w:r>
          </w:p>
        </w:tc>
        <w:tc>
          <w:tcPr>
            <w:tcW w:w="860" w:type="dxa"/>
            <w:tcBorders>
              <w:top w:val="nil"/>
              <w:left w:val="nil"/>
              <w:bottom w:val="single" w:sz="8" w:space="0" w:color="auto"/>
              <w:right w:val="single" w:sz="8" w:space="0" w:color="auto"/>
            </w:tcBorders>
            <w:shd w:val="clear" w:color="auto" w:fill="auto"/>
            <w:vAlign w:val="center"/>
            <w:hideMark/>
          </w:tcPr>
          <w:p w:rsidR="00216D17" w:rsidRPr="004C13B8" w:rsidRDefault="00216D17" w:rsidP="00216D17">
            <w:pPr>
              <w:jc w:val="center"/>
              <w:rPr>
                <w:sz w:val="14"/>
                <w:szCs w:val="14"/>
              </w:rPr>
            </w:pPr>
            <w:r w:rsidRPr="004C13B8">
              <w:rPr>
                <w:sz w:val="14"/>
                <w:szCs w:val="14"/>
                <w:rtl/>
              </w:rPr>
              <w:t>17,9</w:t>
            </w:r>
          </w:p>
        </w:tc>
        <w:tc>
          <w:tcPr>
            <w:tcW w:w="860" w:type="dxa"/>
            <w:tcBorders>
              <w:top w:val="nil"/>
              <w:left w:val="nil"/>
              <w:bottom w:val="single" w:sz="8" w:space="0" w:color="auto"/>
              <w:right w:val="single" w:sz="8" w:space="0" w:color="auto"/>
            </w:tcBorders>
            <w:shd w:val="clear" w:color="auto" w:fill="auto"/>
            <w:vAlign w:val="bottom"/>
            <w:hideMark/>
          </w:tcPr>
          <w:p w:rsidR="00216D17" w:rsidRPr="004C13B8" w:rsidRDefault="00216D17" w:rsidP="00216D17">
            <w:pPr>
              <w:jc w:val="center"/>
              <w:rPr>
                <w:sz w:val="14"/>
                <w:szCs w:val="14"/>
              </w:rPr>
            </w:pPr>
            <w:r w:rsidRPr="004C13B8">
              <w:rPr>
                <w:sz w:val="14"/>
                <w:szCs w:val="14"/>
                <w:rtl/>
              </w:rPr>
              <w:t>*</w:t>
            </w:r>
          </w:p>
        </w:tc>
        <w:tc>
          <w:tcPr>
            <w:tcW w:w="860" w:type="dxa"/>
            <w:tcBorders>
              <w:top w:val="nil"/>
              <w:left w:val="nil"/>
              <w:bottom w:val="single" w:sz="8" w:space="0" w:color="auto"/>
              <w:right w:val="single" w:sz="8" w:space="0" w:color="auto"/>
            </w:tcBorders>
            <w:shd w:val="clear" w:color="auto" w:fill="auto"/>
            <w:vAlign w:val="center"/>
            <w:hideMark/>
          </w:tcPr>
          <w:p w:rsidR="00216D17" w:rsidRPr="004C13B8" w:rsidRDefault="00216D17" w:rsidP="00216D17">
            <w:pPr>
              <w:jc w:val="center"/>
              <w:rPr>
                <w:sz w:val="14"/>
                <w:szCs w:val="14"/>
              </w:rPr>
            </w:pPr>
            <w:r w:rsidRPr="004C13B8">
              <w:rPr>
                <w:sz w:val="14"/>
                <w:szCs w:val="14"/>
                <w:rtl/>
              </w:rPr>
              <w:t>17,9</w:t>
            </w:r>
          </w:p>
        </w:tc>
        <w:tc>
          <w:tcPr>
            <w:tcW w:w="860" w:type="dxa"/>
            <w:tcBorders>
              <w:top w:val="nil"/>
              <w:left w:val="nil"/>
              <w:bottom w:val="single" w:sz="8" w:space="0" w:color="auto"/>
              <w:right w:val="single" w:sz="8" w:space="0" w:color="auto"/>
            </w:tcBorders>
            <w:shd w:val="clear" w:color="auto" w:fill="auto"/>
            <w:vAlign w:val="center"/>
            <w:hideMark/>
          </w:tcPr>
          <w:p w:rsidR="00216D17" w:rsidRPr="004C13B8" w:rsidRDefault="00216D17" w:rsidP="00216D17">
            <w:pPr>
              <w:jc w:val="center"/>
              <w:rPr>
                <w:sz w:val="14"/>
                <w:szCs w:val="14"/>
              </w:rPr>
            </w:pPr>
            <w:r w:rsidRPr="004C13B8">
              <w:rPr>
                <w:sz w:val="14"/>
                <w:szCs w:val="14"/>
                <w:rtl/>
              </w:rPr>
              <w:t>18,8</w:t>
            </w:r>
          </w:p>
        </w:tc>
        <w:tc>
          <w:tcPr>
            <w:tcW w:w="860" w:type="dxa"/>
            <w:tcBorders>
              <w:top w:val="nil"/>
              <w:left w:val="nil"/>
              <w:bottom w:val="single" w:sz="8" w:space="0" w:color="auto"/>
              <w:right w:val="single" w:sz="8" w:space="0" w:color="auto"/>
            </w:tcBorders>
            <w:shd w:val="clear" w:color="auto" w:fill="auto"/>
            <w:vAlign w:val="bottom"/>
            <w:hideMark/>
          </w:tcPr>
          <w:p w:rsidR="00216D17" w:rsidRPr="004C13B8" w:rsidRDefault="00216D17" w:rsidP="00216D17">
            <w:pPr>
              <w:jc w:val="center"/>
              <w:rPr>
                <w:sz w:val="14"/>
                <w:szCs w:val="14"/>
              </w:rPr>
            </w:pPr>
            <w:r w:rsidRPr="004C13B8">
              <w:rPr>
                <w:sz w:val="14"/>
                <w:szCs w:val="14"/>
                <w:rtl/>
              </w:rPr>
              <w:t>*</w:t>
            </w:r>
          </w:p>
        </w:tc>
        <w:tc>
          <w:tcPr>
            <w:tcW w:w="860" w:type="dxa"/>
            <w:tcBorders>
              <w:top w:val="nil"/>
              <w:left w:val="nil"/>
              <w:bottom w:val="single" w:sz="8" w:space="0" w:color="auto"/>
              <w:right w:val="single" w:sz="8" w:space="0" w:color="auto"/>
            </w:tcBorders>
            <w:shd w:val="clear" w:color="auto" w:fill="auto"/>
            <w:vAlign w:val="center"/>
            <w:hideMark/>
          </w:tcPr>
          <w:p w:rsidR="00216D17" w:rsidRPr="004C13B8" w:rsidRDefault="00216D17" w:rsidP="00216D17">
            <w:pPr>
              <w:jc w:val="center"/>
              <w:rPr>
                <w:sz w:val="14"/>
                <w:szCs w:val="14"/>
              </w:rPr>
            </w:pPr>
            <w:r w:rsidRPr="004C13B8">
              <w:rPr>
                <w:sz w:val="14"/>
                <w:szCs w:val="14"/>
                <w:rtl/>
              </w:rPr>
              <w:t>18,8</w:t>
            </w:r>
          </w:p>
        </w:tc>
      </w:tr>
      <w:tr w:rsidR="00216D17" w:rsidRPr="004C13B8" w:rsidTr="00216D17">
        <w:trPr>
          <w:trHeight w:val="227"/>
        </w:trPr>
        <w:tc>
          <w:tcPr>
            <w:tcW w:w="5280" w:type="dxa"/>
            <w:tcBorders>
              <w:top w:val="nil"/>
              <w:left w:val="single" w:sz="8" w:space="0" w:color="auto"/>
              <w:bottom w:val="single" w:sz="8" w:space="0" w:color="auto"/>
              <w:right w:val="single" w:sz="8" w:space="0" w:color="auto"/>
            </w:tcBorders>
            <w:shd w:val="clear" w:color="auto" w:fill="auto"/>
            <w:hideMark/>
          </w:tcPr>
          <w:p w:rsidR="00216D17" w:rsidRPr="004C13B8" w:rsidRDefault="00216D17" w:rsidP="004C13B8">
            <w:pPr>
              <w:jc w:val="right"/>
              <w:rPr>
                <w:rFonts w:ascii="Garamond" w:hAnsi="Garamond" w:cs="Calibri"/>
                <w:b/>
                <w:bCs/>
                <w:sz w:val="14"/>
                <w:szCs w:val="14"/>
              </w:rPr>
            </w:pPr>
            <w:r w:rsidRPr="004C13B8">
              <w:rPr>
                <w:rFonts w:ascii="Garamond" w:hAnsi="Garamond" w:cs="Calibri"/>
                <w:b/>
                <w:bCs/>
                <w:sz w:val="14"/>
                <w:szCs w:val="14"/>
              </w:rPr>
              <w:t>Selon l'âge</w:t>
            </w:r>
          </w:p>
        </w:tc>
        <w:tc>
          <w:tcPr>
            <w:tcW w:w="860" w:type="dxa"/>
            <w:tcBorders>
              <w:top w:val="nil"/>
              <w:left w:val="nil"/>
              <w:bottom w:val="single" w:sz="8" w:space="0" w:color="auto"/>
              <w:right w:val="single" w:sz="8" w:space="0" w:color="auto"/>
            </w:tcBorders>
            <w:shd w:val="clear" w:color="auto" w:fill="auto"/>
            <w:vAlign w:val="center"/>
            <w:hideMark/>
          </w:tcPr>
          <w:p w:rsidR="00216D17" w:rsidRPr="004C13B8" w:rsidRDefault="00216D17" w:rsidP="00216D17">
            <w:pPr>
              <w:jc w:val="center"/>
              <w:rPr>
                <w:sz w:val="14"/>
                <w:szCs w:val="14"/>
              </w:rPr>
            </w:pPr>
            <w:r w:rsidRPr="004C13B8">
              <w:rPr>
                <w:sz w:val="14"/>
                <w:szCs w:val="14"/>
                <w:rtl/>
              </w:rPr>
              <w:t> </w:t>
            </w:r>
          </w:p>
        </w:tc>
        <w:tc>
          <w:tcPr>
            <w:tcW w:w="860" w:type="dxa"/>
            <w:tcBorders>
              <w:top w:val="nil"/>
              <w:left w:val="nil"/>
              <w:bottom w:val="single" w:sz="8" w:space="0" w:color="auto"/>
              <w:right w:val="single" w:sz="8" w:space="0" w:color="auto"/>
            </w:tcBorders>
            <w:shd w:val="clear" w:color="auto" w:fill="auto"/>
            <w:vAlign w:val="bottom"/>
            <w:hideMark/>
          </w:tcPr>
          <w:p w:rsidR="00216D17" w:rsidRPr="004C13B8" w:rsidRDefault="00216D17" w:rsidP="00216D17">
            <w:pPr>
              <w:jc w:val="center"/>
              <w:rPr>
                <w:sz w:val="14"/>
                <w:szCs w:val="14"/>
              </w:rPr>
            </w:pPr>
            <w:r w:rsidRPr="004C13B8">
              <w:rPr>
                <w:sz w:val="14"/>
                <w:szCs w:val="14"/>
                <w:rtl/>
              </w:rPr>
              <w:t>*</w:t>
            </w:r>
          </w:p>
        </w:tc>
        <w:tc>
          <w:tcPr>
            <w:tcW w:w="860" w:type="dxa"/>
            <w:tcBorders>
              <w:top w:val="nil"/>
              <w:left w:val="nil"/>
              <w:bottom w:val="single" w:sz="8" w:space="0" w:color="auto"/>
              <w:right w:val="single" w:sz="8" w:space="0" w:color="auto"/>
            </w:tcBorders>
            <w:shd w:val="clear" w:color="auto" w:fill="auto"/>
            <w:vAlign w:val="center"/>
            <w:hideMark/>
          </w:tcPr>
          <w:p w:rsidR="00216D17" w:rsidRPr="004C13B8" w:rsidRDefault="00216D17" w:rsidP="00216D17">
            <w:pPr>
              <w:jc w:val="center"/>
              <w:rPr>
                <w:sz w:val="14"/>
                <w:szCs w:val="14"/>
              </w:rPr>
            </w:pPr>
            <w:r w:rsidRPr="004C13B8">
              <w:rPr>
                <w:sz w:val="14"/>
                <w:szCs w:val="14"/>
                <w:rtl/>
              </w:rPr>
              <w:t> </w:t>
            </w:r>
          </w:p>
        </w:tc>
        <w:tc>
          <w:tcPr>
            <w:tcW w:w="860" w:type="dxa"/>
            <w:tcBorders>
              <w:top w:val="nil"/>
              <w:left w:val="nil"/>
              <w:bottom w:val="single" w:sz="8" w:space="0" w:color="auto"/>
              <w:right w:val="single" w:sz="8" w:space="0" w:color="auto"/>
            </w:tcBorders>
            <w:shd w:val="clear" w:color="auto" w:fill="auto"/>
            <w:vAlign w:val="center"/>
            <w:hideMark/>
          </w:tcPr>
          <w:p w:rsidR="00216D17" w:rsidRPr="004C13B8" w:rsidRDefault="00216D17" w:rsidP="00216D17">
            <w:pPr>
              <w:jc w:val="center"/>
              <w:rPr>
                <w:sz w:val="14"/>
                <w:szCs w:val="14"/>
              </w:rPr>
            </w:pPr>
            <w:r w:rsidRPr="004C13B8">
              <w:rPr>
                <w:sz w:val="14"/>
                <w:szCs w:val="14"/>
                <w:rtl/>
              </w:rPr>
              <w:t> </w:t>
            </w:r>
          </w:p>
        </w:tc>
        <w:tc>
          <w:tcPr>
            <w:tcW w:w="860" w:type="dxa"/>
            <w:tcBorders>
              <w:top w:val="nil"/>
              <w:left w:val="nil"/>
              <w:bottom w:val="single" w:sz="8" w:space="0" w:color="auto"/>
              <w:right w:val="single" w:sz="8" w:space="0" w:color="auto"/>
            </w:tcBorders>
            <w:shd w:val="clear" w:color="auto" w:fill="auto"/>
            <w:vAlign w:val="bottom"/>
            <w:hideMark/>
          </w:tcPr>
          <w:p w:rsidR="00216D17" w:rsidRPr="004C13B8" w:rsidRDefault="00216D17" w:rsidP="00216D17">
            <w:pPr>
              <w:jc w:val="center"/>
              <w:rPr>
                <w:sz w:val="14"/>
                <w:szCs w:val="14"/>
              </w:rPr>
            </w:pPr>
            <w:r w:rsidRPr="004C13B8">
              <w:rPr>
                <w:sz w:val="14"/>
                <w:szCs w:val="14"/>
                <w:rtl/>
              </w:rPr>
              <w:t>*</w:t>
            </w:r>
          </w:p>
        </w:tc>
        <w:tc>
          <w:tcPr>
            <w:tcW w:w="860" w:type="dxa"/>
            <w:tcBorders>
              <w:top w:val="nil"/>
              <w:left w:val="nil"/>
              <w:bottom w:val="single" w:sz="8" w:space="0" w:color="auto"/>
              <w:right w:val="single" w:sz="8" w:space="0" w:color="auto"/>
            </w:tcBorders>
            <w:shd w:val="clear" w:color="auto" w:fill="auto"/>
            <w:vAlign w:val="center"/>
            <w:hideMark/>
          </w:tcPr>
          <w:p w:rsidR="00216D17" w:rsidRPr="004C13B8" w:rsidRDefault="00216D17" w:rsidP="00216D17">
            <w:pPr>
              <w:jc w:val="center"/>
              <w:rPr>
                <w:sz w:val="14"/>
                <w:szCs w:val="14"/>
              </w:rPr>
            </w:pPr>
            <w:r w:rsidRPr="004C13B8">
              <w:rPr>
                <w:sz w:val="14"/>
                <w:szCs w:val="14"/>
                <w:rtl/>
              </w:rPr>
              <w:t> </w:t>
            </w:r>
          </w:p>
        </w:tc>
      </w:tr>
      <w:tr w:rsidR="00216D17" w:rsidRPr="004C13B8" w:rsidTr="00216D17">
        <w:trPr>
          <w:trHeight w:val="227"/>
        </w:trPr>
        <w:tc>
          <w:tcPr>
            <w:tcW w:w="5280" w:type="dxa"/>
            <w:tcBorders>
              <w:top w:val="nil"/>
              <w:left w:val="single" w:sz="8" w:space="0" w:color="auto"/>
              <w:bottom w:val="single" w:sz="8" w:space="0" w:color="auto"/>
              <w:right w:val="single" w:sz="8" w:space="0" w:color="auto"/>
            </w:tcBorders>
            <w:shd w:val="clear" w:color="auto" w:fill="auto"/>
            <w:hideMark/>
          </w:tcPr>
          <w:p w:rsidR="00216D17" w:rsidRPr="004C13B8" w:rsidRDefault="00216D17" w:rsidP="004C13B8">
            <w:pPr>
              <w:jc w:val="right"/>
              <w:rPr>
                <w:rFonts w:ascii="Garamond" w:hAnsi="Garamond" w:cs="Calibri"/>
                <w:b/>
                <w:bCs/>
                <w:sz w:val="14"/>
                <w:szCs w:val="14"/>
              </w:rPr>
            </w:pPr>
            <w:r w:rsidRPr="004C13B8">
              <w:rPr>
                <w:rFonts w:ascii="Garamond" w:hAnsi="Garamond" w:cs="Times New Roman"/>
                <w:b/>
                <w:bCs/>
                <w:sz w:val="14"/>
                <w:szCs w:val="14"/>
                <w:rtl/>
              </w:rPr>
              <w:t xml:space="preserve">      15 24 </w:t>
            </w:r>
            <w:r w:rsidRPr="004C13B8">
              <w:rPr>
                <w:rFonts w:ascii="Garamond" w:hAnsi="Garamond" w:cs="Calibri"/>
                <w:b/>
                <w:bCs/>
                <w:sz w:val="14"/>
                <w:szCs w:val="14"/>
              </w:rPr>
              <w:t>ans</w:t>
            </w:r>
          </w:p>
        </w:tc>
        <w:tc>
          <w:tcPr>
            <w:tcW w:w="860" w:type="dxa"/>
            <w:tcBorders>
              <w:top w:val="nil"/>
              <w:left w:val="nil"/>
              <w:bottom w:val="single" w:sz="8" w:space="0" w:color="auto"/>
              <w:right w:val="single" w:sz="8" w:space="0" w:color="auto"/>
            </w:tcBorders>
            <w:shd w:val="clear" w:color="auto" w:fill="auto"/>
            <w:vAlign w:val="center"/>
            <w:hideMark/>
          </w:tcPr>
          <w:p w:rsidR="00216D17" w:rsidRPr="004C13B8" w:rsidRDefault="00216D17" w:rsidP="00216D17">
            <w:pPr>
              <w:jc w:val="center"/>
              <w:rPr>
                <w:sz w:val="14"/>
                <w:szCs w:val="14"/>
              </w:rPr>
            </w:pPr>
            <w:r w:rsidRPr="004C13B8">
              <w:rPr>
                <w:sz w:val="14"/>
                <w:szCs w:val="14"/>
                <w:rtl/>
              </w:rPr>
              <w:t>36,7</w:t>
            </w:r>
          </w:p>
        </w:tc>
        <w:tc>
          <w:tcPr>
            <w:tcW w:w="860" w:type="dxa"/>
            <w:tcBorders>
              <w:top w:val="nil"/>
              <w:left w:val="nil"/>
              <w:bottom w:val="single" w:sz="8" w:space="0" w:color="auto"/>
              <w:right w:val="single" w:sz="8" w:space="0" w:color="auto"/>
            </w:tcBorders>
            <w:shd w:val="clear" w:color="auto" w:fill="auto"/>
            <w:vAlign w:val="bottom"/>
            <w:hideMark/>
          </w:tcPr>
          <w:p w:rsidR="00216D17" w:rsidRPr="004C13B8" w:rsidRDefault="00216D17" w:rsidP="00216D17">
            <w:pPr>
              <w:jc w:val="center"/>
              <w:rPr>
                <w:sz w:val="14"/>
                <w:szCs w:val="14"/>
              </w:rPr>
            </w:pPr>
            <w:r w:rsidRPr="004C13B8">
              <w:rPr>
                <w:sz w:val="14"/>
                <w:szCs w:val="14"/>
                <w:rtl/>
              </w:rPr>
              <w:t>*</w:t>
            </w:r>
          </w:p>
        </w:tc>
        <w:tc>
          <w:tcPr>
            <w:tcW w:w="860" w:type="dxa"/>
            <w:tcBorders>
              <w:top w:val="nil"/>
              <w:left w:val="nil"/>
              <w:bottom w:val="single" w:sz="8" w:space="0" w:color="auto"/>
              <w:right w:val="single" w:sz="8" w:space="0" w:color="auto"/>
            </w:tcBorders>
            <w:shd w:val="clear" w:color="auto" w:fill="auto"/>
            <w:vAlign w:val="center"/>
            <w:hideMark/>
          </w:tcPr>
          <w:p w:rsidR="00216D17" w:rsidRPr="004C13B8" w:rsidRDefault="00216D17" w:rsidP="00216D17">
            <w:pPr>
              <w:jc w:val="center"/>
              <w:rPr>
                <w:sz w:val="14"/>
                <w:szCs w:val="14"/>
              </w:rPr>
            </w:pPr>
            <w:r w:rsidRPr="004C13B8">
              <w:rPr>
                <w:sz w:val="14"/>
                <w:szCs w:val="14"/>
                <w:rtl/>
              </w:rPr>
              <w:t>13,0</w:t>
            </w:r>
          </w:p>
        </w:tc>
        <w:tc>
          <w:tcPr>
            <w:tcW w:w="860" w:type="dxa"/>
            <w:tcBorders>
              <w:top w:val="nil"/>
              <w:left w:val="nil"/>
              <w:bottom w:val="single" w:sz="8" w:space="0" w:color="auto"/>
              <w:right w:val="single" w:sz="8" w:space="0" w:color="auto"/>
            </w:tcBorders>
            <w:shd w:val="clear" w:color="auto" w:fill="auto"/>
            <w:vAlign w:val="center"/>
            <w:hideMark/>
          </w:tcPr>
          <w:p w:rsidR="00216D17" w:rsidRPr="004C13B8" w:rsidRDefault="00216D17" w:rsidP="00216D17">
            <w:pPr>
              <w:jc w:val="center"/>
              <w:rPr>
                <w:sz w:val="14"/>
                <w:szCs w:val="14"/>
              </w:rPr>
            </w:pPr>
            <w:r w:rsidRPr="004C13B8">
              <w:rPr>
                <w:sz w:val="14"/>
                <w:szCs w:val="14"/>
                <w:rtl/>
              </w:rPr>
              <w:t>40,0</w:t>
            </w:r>
          </w:p>
        </w:tc>
        <w:tc>
          <w:tcPr>
            <w:tcW w:w="860" w:type="dxa"/>
            <w:tcBorders>
              <w:top w:val="nil"/>
              <w:left w:val="nil"/>
              <w:bottom w:val="single" w:sz="8" w:space="0" w:color="auto"/>
              <w:right w:val="single" w:sz="8" w:space="0" w:color="auto"/>
            </w:tcBorders>
            <w:shd w:val="clear" w:color="auto" w:fill="auto"/>
            <w:vAlign w:val="bottom"/>
            <w:hideMark/>
          </w:tcPr>
          <w:p w:rsidR="00216D17" w:rsidRPr="004C13B8" w:rsidRDefault="00216D17" w:rsidP="00216D17">
            <w:pPr>
              <w:jc w:val="center"/>
              <w:rPr>
                <w:sz w:val="14"/>
                <w:szCs w:val="14"/>
              </w:rPr>
            </w:pPr>
            <w:r w:rsidRPr="004C13B8">
              <w:rPr>
                <w:sz w:val="14"/>
                <w:szCs w:val="14"/>
                <w:rtl/>
              </w:rPr>
              <w:t>*</w:t>
            </w:r>
          </w:p>
        </w:tc>
        <w:tc>
          <w:tcPr>
            <w:tcW w:w="860" w:type="dxa"/>
            <w:tcBorders>
              <w:top w:val="nil"/>
              <w:left w:val="nil"/>
              <w:bottom w:val="single" w:sz="8" w:space="0" w:color="auto"/>
              <w:right w:val="single" w:sz="8" w:space="0" w:color="auto"/>
            </w:tcBorders>
            <w:shd w:val="clear" w:color="auto" w:fill="auto"/>
            <w:vAlign w:val="center"/>
            <w:hideMark/>
          </w:tcPr>
          <w:p w:rsidR="00216D17" w:rsidRPr="004C13B8" w:rsidRDefault="00216D17" w:rsidP="00216D17">
            <w:pPr>
              <w:jc w:val="center"/>
              <w:rPr>
                <w:sz w:val="14"/>
                <w:szCs w:val="14"/>
              </w:rPr>
            </w:pPr>
            <w:r w:rsidRPr="004C13B8">
              <w:rPr>
                <w:sz w:val="14"/>
                <w:szCs w:val="14"/>
                <w:rtl/>
              </w:rPr>
              <w:t>14,1</w:t>
            </w:r>
          </w:p>
        </w:tc>
      </w:tr>
      <w:tr w:rsidR="00216D17" w:rsidRPr="004C13B8" w:rsidTr="00216D17">
        <w:trPr>
          <w:trHeight w:val="227"/>
        </w:trPr>
        <w:tc>
          <w:tcPr>
            <w:tcW w:w="5280" w:type="dxa"/>
            <w:tcBorders>
              <w:top w:val="nil"/>
              <w:left w:val="single" w:sz="8" w:space="0" w:color="auto"/>
              <w:bottom w:val="single" w:sz="8" w:space="0" w:color="auto"/>
              <w:right w:val="single" w:sz="8" w:space="0" w:color="auto"/>
            </w:tcBorders>
            <w:shd w:val="clear" w:color="auto" w:fill="auto"/>
            <w:hideMark/>
          </w:tcPr>
          <w:p w:rsidR="00216D17" w:rsidRPr="004C13B8" w:rsidRDefault="00216D17" w:rsidP="004C13B8">
            <w:pPr>
              <w:jc w:val="right"/>
              <w:rPr>
                <w:rFonts w:ascii="Garamond" w:hAnsi="Garamond" w:cs="Calibri"/>
                <w:b/>
                <w:bCs/>
                <w:sz w:val="14"/>
                <w:szCs w:val="14"/>
              </w:rPr>
            </w:pPr>
            <w:r w:rsidRPr="004C13B8">
              <w:rPr>
                <w:rFonts w:ascii="Garamond" w:hAnsi="Garamond" w:cs="Times New Roman"/>
                <w:b/>
                <w:bCs/>
                <w:sz w:val="14"/>
                <w:szCs w:val="14"/>
                <w:rtl/>
              </w:rPr>
              <w:t xml:space="preserve">      25 34 </w:t>
            </w:r>
            <w:r w:rsidRPr="004C13B8">
              <w:rPr>
                <w:rFonts w:ascii="Garamond" w:hAnsi="Garamond" w:cs="Calibri"/>
                <w:b/>
                <w:bCs/>
                <w:sz w:val="14"/>
                <w:szCs w:val="14"/>
              </w:rPr>
              <w:t>ans</w:t>
            </w:r>
          </w:p>
        </w:tc>
        <w:tc>
          <w:tcPr>
            <w:tcW w:w="860" w:type="dxa"/>
            <w:tcBorders>
              <w:top w:val="nil"/>
              <w:left w:val="nil"/>
              <w:bottom w:val="single" w:sz="8" w:space="0" w:color="auto"/>
              <w:right w:val="single" w:sz="8" w:space="0" w:color="auto"/>
            </w:tcBorders>
            <w:shd w:val="clear" w:color="auto" w:fill="auto"/>
            <w:vAlign w:val="center"/>
            <w:hideMark/>
          </w:tcPr>
          <w:p w:rsidR="00216D17" w:rsidRPr="004C13B8" w:rsidRDefault="00216D17" w:rsidP="00216D17">
            <w:pPr>
              <w:jc w:val="center"/>
              <w:rPr>
                <w:sz w:val="14"/>
                <w:szCs w:val="14"/>
              </w:rPr>
            </w:pPr>
            <w:r w:rsidRPr="004C13B8">
              <w:rPr>
                <w:sz w:val="14"/>
                <w:szCs w:val="14"/>
                <w:rtl/>
              </w:rPr>
              <w:t>12,7</w:t>
            </w:r>
          </w:p>
        </w:tc>
        <w:tc>
          <w:tcPr>
            <w:tcW w:w="860" w:type="dxa"/>
            <w:tcBorders>
              <w:top w:val="nil"/>
              <w:left w:val="nil"/>
              <w:bottom w:val="single" w:sz="8" w:space="0" w:color="auto"/>
              <w:right w:val="single" w:sz="8" w:space="0" w:color="auto"/>
            </w:tcBorders>
            <w:shd w:val="clear" w:color="auto" w:fill="auto"/>
            <w:vAlign w:val="bottom"/>
            <w:hideMark/>
          </w:tcPr>
          <w:p w:rsidR="00216D17" w:rsidRPr="004C13B8" w:rsidRDefault="00216D17" w:rsidP="00216D17">
            <w:pPr>
              <w:jc w:val="center"/>
              <w:rPr>
                <w:sz w:val="14"/>
                <w:szCs w:val="14"/>
              </w:rPr>
            </w:pPr>
            <w:r w:rsidRPr="004C13B8">
              <w:rPr>
                <w:sz w:val="14"/>
                <w:szCs w:val="14"/>
                <w:rtl/>
              </w:rPr>
              <w:t>*</w:t>
            </w:r>
          </w:p>
        </w:tc>
        <w:tc>
          <w:tcPr>
            <w:tcW w:w="860" w:type="dxa"/>
            <w:tcBorders>
              <w:top w:val="nil"/>
              <w:left w:val="nil"/>
              <w:bottom w:val="single" w:sz="8" w:space="0" w:color="auto"/>
              <w:right w:val="single" w:sz="8" w:space="0" w:color="auto"/>
            </w:tcBorders>
            <w:shd w:val="clear" w:color="auto" w:fill="auto"/>
            <w:vAlign w:val="center"/>
            <w:hideMark/>
          </w:tcPr>
          <w:p w:rsidR="00216D17" w:rsidRPr="004C13B8" w:rsidRDefault="00216D17" w:rsidP="00216D17">
            <w:pPr>
              <w:jc w:val="center"/>
              <w:rPr>
                <w:sz w:val="14"/>
                <w:szCs w:val="14"/>
              </w:rPr>
            </w:pPr>
            <w:r w:rsidRPr="004C13B8">
              <w:rPr>
                <w:sz w:val="14"/>
                <w:szCs w:val="14"/>
                <w:rtl/>
              </w:rPr>
              <w:t>4,2</w:t>
            </w:r>
          </w:p>
        </w:tc>
        <w:tc>
          <w:tcPr>
            <w:tcW w:w="860" w:type="dxa"/>
            <w:tcBorders>
              <w:top w:val="nil"/>
              <w:left w:val="nil"/>
              <w:bottom w:val="single" w:sz="8" w:space="0" w:color="auto"/>
              <w:right w:val="single" w:sz="8" w:space="0" w:color="auto"/>
            </w:tcBorders>
            <w:shd w:val="clear" w:color="auto" w:fill="auto"/>
            <w:vAlign w:val="center"/>
            <w:hideMark/>
          </w:tcPr>
          <w:p w:rsidR="00216D17" w:rsidRPr="004C13B8" w:rsidRDefault="00216D17" w:rsidP="00216D17">
            <w:pPr>
              <w:jc w:val="center"/>
              <w:rPr>
                <w:sz w:val="14"/>
                <w:szCs w:val="14"/>
              </w:rPr>
            </w:pPr>
            <w:r w:rsidRPr="004C13B8">
              <w:rPr>
                <w:sz w:val="14"/>
                <w:szCs w:val="14"/>
                <w:rtl/>
              </w:rPr>
              <w:t>12,0</w:t>
            </w:r>
          </w:p>
        </w:tc>
        <w:tc>
          <w:tcPr>
            <w:tcW w:w="860" w:type="dxa"/>
            <w:tcBorders>
              <w:top w:val="nil"/>
              <w:left w:val="nil"/>
              <w:bottom w:val="single" w:sz="8" w:space="0" w:color="auto"/>
              <w:right w:val="single" w:sz="8" w:space="0" w:color="auto"/>
            </w:tcBorders>
            <w:shd w:val="clear" w:color="auto" w:fill="auto"/>
            <w:vAlign w:val="bottom"/>
            <w:hideMark/>
          </w:tcPr>
          <w:p w:rsidR="00216D17" w:rsidRPr="004C13B8" w:rsidRDefault="00216D17" w:rsidP="00216D17">
            <w:pPr>
              <w:jc w:val="center"/>
              <w:rPr>
                <w:sz w:val="14"/>
                <w:szCs w:val="14"/>
              </w:rPr>
            </w:pPr>
            <w:r w:rsidRPr="004C13B8">
              <w:rPr>
                <w:sz w:val="14"/>
                <w:szCs w:val="14"/>
                <w:rtl/>
              </w:rPr>
              <w:t>*</w:t>
            </w:r>
          </w:p>
        </w:tc>
        <w:tc>
          <w:tcPr>
            <w:tcW w:w="860" w:type="dxa"/>
            <w:tcBorders>
              <w:top w:val="nil"/>
              <w:left w:val="nil"/>
              <w:bottom w:val="single" w:sz="8" w:space="0" w:color="auto"/>
              <w:right w:val="single" w:sz="8" w:space="0" w:color="auto"/>
            </w:tcBorders>
            <w:shd w:val="clear" w:color="auto" w:fill="auto"/>
            <w:vAlign w:val="center"/>
            <w:hideMark/>
          </w:tcPr>
          <w:p w:rsidR="00216D17" w:rsidRPr="004C13B8" w:rsidRDefault="00216D17" w:rsidP="00216D17">
            <w:pPr>
              <w:jc w:val="center"/>
              <w:rPr>
                <w:sz w:val="14"/>
                <w:szCs w:val="14"/>
              </w:rPr>
            </w:pPr>
            <w:r w:rsidRPr="004C13B8">
              <w:rPr>
                <w:sz w:val="14"/>
                <w:szCs w:val="14"/>
                <w:rtl/>
              </w:rPr>
              <w:t>5,5</w:t>
            </w:r>
          </w:p>
        </w:tc>
      </w:tr>
      <w:tr w:rsidR="00216D17" w:rsidRPr="004C13B8" w:rsidTr="00216D17">
        <w:trPr>
          <w:trHeight w:val="227"/>
        </w:trPr>
        <w:tc>
          <w:tcPr>
            <w:tcW w:w="5280" w:type="dxa"/>
            <w:tcBorders>
              <w:top w:val="nil"/>
              <w:left w:val="single" w:sz="8" w:space="0" w:color="auto"/>
              <w:bottom w:val="single" w:sz="8" w:space="0" w:color="auto"/>
              <w:right w:val="single" w:sz="8" w:space="0" w:color="auto"/>
            </w:tcBorders>
            <w:shd w:val="clear" w:color="auto" w:fill="auto"/>
            <w:hideMark/>
          </w:tcPr>
          <w:p w:rsidR="00216D17" w:rsidRPr="004C13B8" w:rsidRDefault="00216D17" w:rsidP="004C13B8">
            <w:pPr>
              <w:jc w:val="right"/>
              <w:rPr>
                <w:rFonts w:ascii="Garamond" w:hAnsi="Garamond" w:cs="Calibri"/>
                <w:b/>
                <w:bCs/>
                <w:sz w:val="14"/>
                <w:szCs w:val="14"/>
              </w:rPr>
            </w:pPr>
            <w:r w:rsidRPr="004C13B8">
              <w:rPr>
                <w:rFonts w:ascii="Garamond" w:hAnsi="Garamond" w:cs="Times New Roman"/>
                <w:b/>
                <w:bCs/>
                <w:sz w:val="14"/>
                <w:szCs w:val="14"/>
                <w:rtl/>
              </w:rPr>
              <w:t xml:space="preserve">      35 44 </w:t>
            </w:r>
            <w:r w:rsidRPr="004C13B8">
              <w:rPr>
                <w:rFonts w:ascii="Garamond" w:hAnsi="Garamond" w:cs="Calibri"/>
                <w:b/>
                <w:bCs/>
                <w:sz w:val="14"/>
                <w:szCs w:val="14"/>
              </w:rPr>
              <w:t>ans</w:t>
            </w:r>
          </w:p>
        </w:tc>
        <w:tc>
          <w:tcPr>
            <w:tcW w:w="860" w:type="dxa"/>
            <w:tcBorders>
              <w:top w:val="nil"/>
              <w:left w:val="nil"/>
              <w:bottom w:val="single" w:sz="8" w:space="0" w:color="auto"/>
              <w:right w:val="single" w:sz="8" w:space="0" w:color="auto"/>
            </w:tcBorders>
            <w:shd w:val="clear" w:color="auto" w:fill="auto"/>
            <w:vAlign w:val="center"/>
            <w:hideMark/>
          </w:tcPr>
          <w:p w:rsidR="00216D17" w:rsidRPr="004C13B8" w:rsidRDefault="00216D17" w:rsidP="00216D17">
            <w:pPr>
              <w:jc w:val="center"/>
              <w:rPr>
                <w:sz w:val="14"/>
                <w:szCs w:val="14"/>
              </w:rPr>
            </w:pPr>
            <w:r w:rsidRPr="004C13B8">
              <w:rPr>
                <w:sz w:val="14"/>
                <w:szCs w:val="14"/>
                <w:rtl/>
              </w:rPr>
              <w:t>8,3</w:t>
            </w:r>
          </w:p>
        </w:tc>
        <w:tc>
          <w:tcPr>
            <w:tcW w:w="860" w:type="dxa"/>
            <w:tcBorders>
              <w:top w:val="nil"/>
              <w:left w:val="nil"/>
              <w:bottom w:val="single" w:sz="8" w:space="0" w:color="auto"/>
              <w:right w:val="single" w:sz="8" w:space="0" w:color="auto"/>
            </w:tcBorders>
            <w:shd w:val="clear" w:color="auto" w:fill="auto"/>
            <w:vAlign w:val="bottom"/>
            <w:hideMark/>
          </w:tcPr>
          <w:p w:rsidR="00216D17" w:rsidRPr="004C13B8" w:rsidRDefault="00216D17" w:rsidP="00216D17">
            <w:pPr>
              <w:jc w:val="center"/>
              <w:rPr>
                <w:sz w:val="14"/>
                <w:szCs w:val="14"/>
              </w:rPr>
            </w:pPr>
            <w:r w:rsidRPr="004C13B8">
              <w:rPr>
                <w:sz w:val="14"/>
                <w:szCs w:val="14"/>
                <w:rtl/>
              </w:rPr>
              <w:t>*</w:t>
            </w:r>
          </w:p>
        </w:tc>
        <w:tc>
          <w:tcPr>
            <w:tcW w:w="860" w:type="dxa"/>
            <w:tcBorders>
              <w:top w:val="nil"/>
              <w:left w:val="nil"/>
              <w:bottom w:val="single" w:sz="8" w:space="0" w:color="auto"/>
              <w:right w:val="single" w:sz="8" w:space="0" w:color="auto"/>
            </w:tcBorders>
            <w:shd w:val="clear" w:color="auto" w:fill="auto"/>
            <w:vAlign w:val="center"/>
            <w:hideMark/>
          </w:tcPr>
          <w:p w:rsidR="00216D17" w:rsidRPr="004C13B8" w:rsidRDefault="00216D17" w:rsidP="00216D17">
            <w:pPr>
              <w:jc w:val="center"/>
              <w:rPr>
                <w:sz w:val="14"/>
                <w:szCs w:val="14"/>
              </w:rPr>
            </w:pPr>
            <w:r w:rsidRPr="004C13B8">
              <w:rPr>
                <w:sz w:val="14"/>
                <w:szCs w:val="14"/>
                <w:rtl/>
              </w:rPr>
              <w:t>7,0</w:t>
            </w:r>
          </w:p>
        </w:tc>
        <w:tc>
          <w:tcPr>
            <w:tcW w:w="860" w:type="dxa"/>
            <w:tcBorders>
              <w:top w:val="nil"/>
              <w:left w:val="nil"/>
              <w:bottom w:val="single" w:sz="8" w:space="0" w:color="auto"/>
              <w:right w:val="single" w:sz="8" w:space="0" w:color="auto"/>
            </w:tcBorders>
            <w:shd w:val="clear" w:color="auto" w:fill="auto"/>
            <w:vAlign w:val="center"/>
            <w:hideMark/>
          </w:tcPr>
          <w:p w:rsidR="00216D17" w:rsidRPr="004C13B8" w:rsidRDefault="00216D17" w:rsidP="00216D17">
            <w:pPr>
              <w:jc w:val="center"/>
              <w:rPr>
                <w:sz w:val="14"/>
                <w:szCs w:val="14"/>
              </w:rPr>
            </w:pPr>
            <w:r w:rsidRPr="004C13B8">
              <w:rPr>
                <w:sz w:val="14"/>
                <w:szCs w:val="14"/>
                <w:rtl/>
              </w:rPr>
              <w:t>11,9</w:t>
            </w:r>
          </w:p>
        </w:tc>
        <w:tc>
          <w:tcPr>
            <w:tcW w:w="860" w:type="dxa"/>
            <w:tcBorders>
              <w:top w:val="nil"/>
              <w:left w:val="nil"/>
              <w:bottom w:val="single" w:sz="8" w:space="0" w:color="auto"/>
              <w:right w:val="single" w:sz="8" w:space="0" w:color="auto"/>
            </w:tcBorders>
            <w:shd w:val="clear" w:color="auto" w:fill="auto"/>
            <w:vAlign w:val="bottom"/>
            <w:hideMark/>
          </w:tcPr>
          <w:p w:rsidR="00216D17" w:rsidRPr="004C13B8" w:rsidRDefault="00216D17" w:rsidP="00216D17">
            <w:pPr>
              <w:jc w:val="center"/>
              <w:rPr>
                <w:sz w:val="14"/>
                <w:szCs w:val="14"/>
              </w:rPr>
            </w:pPr>
            <w:r w:rsidRPr="004C13B8">
              <w:rPr>
                <w:sz w:val="14"/>
                <w:szCs w:val="14"/>
                <w:rtl/>
              </w:rPr>
              <w:t>*</w:t>
            </w:r>
          </w:p>
        </w:tc>
        <w:tc>
          <w:tcPr>
            <w:tcW w:w="860" w:type="dxa"/>
            <w:tcBorders>
              <w:top w:val="nil"/>
              <w:left w:val="nil"/>
              <w:bottom w:val="single" w:sz="8" w:space="0" w:color="auto"/>
              <w:right w:val="single" w:sz="8" w:space="0" w:color="auto"/>
            </w:tcBorders>
            <w:shd w:val="clear" w:color="auto" w:fill="auto"/>
            <w:vAlign w:val="center"/>
            <w:hideMark/>
          </w:tcPr>
          <w:p w:rsidR="00216D17" w:rsidRPr="004C13B8" w:rsidRDefault="00216D17" w:rsidP="00216D17">
            <w:pPr>
              <w:jc w:val="center"/>
              <w:rPr>
                <w:sz w:val="14"/>
                <w:szCs w:val="14"/>
              </w:rPr>
            </w:pPr>
            <w:r w:rsidRPr="004C13B8">
              <w:rPr>
                <w:sz w:val="14"/>
                <w:szCs w:val="14"/>
                <w:rtl/>
              </w:rPr>
              <w:t>9,4</w:t>
            </w:r>
          </w:p>
        </w:tc>
      </w:tr>
      <w:tr w:rsidR="00216D17" w:rsidRPr="004C13B8" w:rsidTr="00216D17">
        <w:trPr>
          <w:trHeight w:val="227"/>
        </w:trPr>
        <w:tc>
          <w:tcPr>
            <w:tcW w:w="5280" w:type="dxa"/>
            <w:tcBorders>
              <w:top w:val="nil"/>
              <w:left w:val="single" w:sz="8" w:space="0" w:color="auto"/>
              <w:bottom w:val="single" w:sz="8" w:space="0" w:color="auto"/>
              <w:right w:val="single" w:sz="8" w:space="0" w:color="auto"/>
            </w:tcBorders>
            <w:shd w:val="clear" w:color="auto" w:fill="auto"/>
            <w:hideMark/>
          </w:tcPr>
          <w:p w:rsidR="00216D17" w:rsidRPr="004C13B8" w:rsidRDefault="00216D17" w:rsidP="004C13B8">
            <w:pPr>
              <w:jc w:val="right"/>
              <w:rPr>
                <w:rFonts w:ascii="Garamond" w:hAnsi="Garamond" w:cs="Calibri"/>
                <w:b/>
                <w:bCs/>
                <w:sz w:val="14"/>
                <w:szCs w:val="14"/>
              </w:rPr>
            </w:pPr>
            <w:r w:rsidRPr="004C13B8">
              <w:rPr>
                <w:rFonts w:ascii="Garamond" w:hAnsi="Garamond" w:cs="Times New Roman"/>
                <w:b/>
                <w:bCs/>
                <w:sz w:val="14"/>
                <w:szCs w:val="14"/>
                <w:rtl/>
              </w:rPr>
              <w:t xml:space="preserve">      45 </w:t>
            </w:r>
            <w:r w:rsidRPr="004C13B8">
              <w:rPr>
                <w:rFonts w:ascii="Garamond" w:hAnsi="Garamond" w:cs="Calibri"/>
                <w:b/>
                <w:bCs/>
                <w:sz w:val="14"/>
                <w:szCs w:val="14"/>
              </w:rPr>
              <w:t>ans et plus</w:t>
            </w:r>
          </w:p>
        </w:tc>
        <w:tc>
          <w:tcPr>
            <w:tcW w:w="860" w:type="dxa"/>
            <w:tcBorders>
              <w:top w:val="nil"/>
              <w:left w:val="nil"/>
              <w:bottom w:val="single" w:sz="8" w:space="0" w:color="auto"/>
              <w:right w:val="single" w:sz="8" w:space="0" w:color="auto"/>
            </w:tcBorders>
            <w:shd w:val="clear" w:color="auto" w:fill="auto"/>
            <w:vAlign w:val="center"/>
            <w:hideMark/>
          </w:tcPr>
          <w:p w:rsidR="00216D17" w:rsidRPr="004C13B8" w:rsidRDefault="00216D17" w:rsidP="00216D17">
            <w:pPr>
              <w:jc w:val="center"/>
              <w:rPr>
                <w:sz w:val="14"/>
                <w:szCs w:val="14"/>
              </w:rPr>
            </w:pPr>
            <w:r w:rsidRPr="004C13B8">
              <w:rPr>
                <w:sz w:val="14"/>
                <w:szCs w:val="14"/>
                <w:rtl/>
              </w:rPr>
              <w:t>2,4</w:t>
            </w:r>
          </w:p>
        </w:tc>
        <w:tc>
          <w:tcPr>
            <w:tcW w:w="860" w:type="dxa"/>
            <w:tcBorders>
              <w:top w:val="nil"/>
              <w:left w:val="nil"/>
              <w:bottom w:val="single" w:sz="8" w:space="0" w:color="auto"/>
              <w:right w:val="single" w:sz="8" w:space="0" w:color="auto"/>
            </w:tcBorders>
            <w:shd w:val="clear" w:color="auto" w:fill="auto"/>
            <w:vAlign w:val="bottom"/>
            <w:hideMark/>
          </w:tcPr>
          <w:p w:rsidR="00216D17" w:rsidRPr="004C13B8" w:rsidRDefault="00216D17" w:rsidP="00216D17">
            <w:pPr>
              <w:jc w:val="center"/>
              <w:rPr>
                <w:sz w:val="14"/>
                <w:szCs w:val="14"/>
              </w:rPr>
            </w:pPr>
            <w:r w:rsidRPr="004C13B8">
              <w:rPr>
                <w:sz w:val="14"/>
                <w:szCs w:val="14"/>
                <w:rtl/>
              </w:rPr>
              <w:t>*</w:t>
            </w:r>
          </w:p>
        </w:tc>
        <w:tc>
          <w:tcPr>
            <w:tcW w:w="860" w:type="dxa"/>
            <w:tcBorders>
              <w:top w:val="nil"/>
              <w:left w:val="nil"/>
              <w:bottom w:val="single" w:sz="8" w:space="0" w:color="auto"/>
              <w:right w:val="single" w:sz="8" w:space="0" w:color="auto"/>
            </w:tcBorders>
            <w:shd w:val="clear" w:color="auto" w:fill="auto"/>
            <w:vAlign w:val="center"/>
            <w:hideMark/>
          </w:tcPr>
          <w:p w:rsidR="00216D17" w:rsidRPr="004C13B8" w:rsidRDefault="00216D17" w:rsidP="00216D17">
            <w:pPr>
              <w:jc w:val="center"/>
              <w:rPr>
                <w:sz w:val="14"/>
                <w:szCs w:val="14"/>
              </w:rPr>
            </w:pPr>
            <w:r w:rsidRPr="004C13B8">
              <w:rPr>
                <w:sz w:val="14"/>
                <w:szCs w:val="14"/>
                <w:rtl/>
              </w:rPr>
              <w:t>2,2</w:t>
            </w:r>
          </w:p>
        </w:tc>
        <w:tc>
          <w:tcPr>
            <w:tcW w:w="860" w:type="dxa"/>
            <w:tcBorders>
              <w:top w:val="nil"/>
              <w:left w:val="nil"/>
              <w:bottom w:val="single" w:sz="8" w:space="0" w:color="auto"/>
              <w:right w:val="single" w:sz="8" w:space="0" w:color="auto"/>
            </w:tcBorders>
            <w:shd w:val="clear" w:color="auto" w:fill="auto"/>
            <w:vAlign w:val="center"/>
            <w:hideMark/>
          </w:tcPr>
          <w:p w:rsidR="00216D17" w:rsidRPr="004C13B8" w:rsidRDefault="00216D17" w:rsidP="00216D17">
            <w:pPr>
              <w:jc w:val="center"/>
              <w:rPr>
                <w:sz w:val="14"/>
                <w:szCs w:val="14"/>
              </w:rPr>
            </w:pPr>
            <w:r w:rsidRPr="004C13B8">
              <w:rPr>
                <w:sz w:val="14"/>
                <w:szCs w:val="14"/>
                <w:rtl/>
              </w:rPr>
              <w:t>5,6</w:t>
            </w:r>
          </w:p>
        </w:tc>
        <w:tc>
          <w:tcPr>
            <w:tcW w:w="860" w:type="dxa"/>
            <w:tcBorders>
              <w:top w:val="nil"/>
              <w:left w:val="nil"/>
              <w:bottom w:val="single" w:sz="8" w:space="0" w:color="auto"/>
              <w:right w:val="single" w:sz="8" w:space="0" w:color="auto"/>
            </w:tcBorders>
            <w:shd w:val="clear" w:color="auto" w:fill="auto"/>
            <w:vAlign w:val="bottom"/>
            <w:hideMark/>
          </w:tcPr>
          <w:p w:rsidR="00216D17" w:rsidRPr="004C13B8" w:rsidRDefault="00216D17" w:rsidP="00216D17">
            <w:pPr>
              <w:jc w:val="center"/>
              <w:rPr>
                <w:sz w:val="14"/>
                <w:szCs w:val="14"/>
              </w:rPr>
            </w:pPr>
            <w:r w:rsidRPr="004C13B8">
              <w:rPr>
                <w:sz w:val="14"/>
                <w:szCs w:val="14"/>
                <w:rtl/>
              </w:rPr>
              <w:t>*</w:t>
            </w:r>
          </w:p>
        </w:tc>
        <w:tc>
          <w:tcPr>
            <w:tcW w:w="860" w:type="dxa"/>
            <w:tcBorders>
              <w:top w:val="nil"/>
              <w:left w:val="nil"/>
              <w:bottom w:val="single" w:sz="8" w:space="0" w:color="auto"/>
              <w:right w:val="single" w:sz="8" w:space="0" w:color="auto"/>
            </w:tcBorders>
            <w:shd w:val="clear" w:color="auto" w:fill="auto"/>
            <w:vAlign w:val="center"/>
            <w:hideMark/>
          </w:tcPr>
          <w:p w:rsidR="00216D17" w:rsidRPr="004C13B8" w:rsidRDefault="00216D17" w:rsidP="00216D17">
            <w:pPr>
              <w:jc w:val="center"/>
              <w:rPr>
                <w:sz w:val="14"/>
                <w:szCs w:val="14"/>
              </w:rPr>
            </w:pPr>
            <w:r w:rsidRPr="004C13B8">
              <w:rPr>
                <w:sz w:val="14"/>
                <w:szCs w:val="14"/>
                <w:rtl/>
              </w:rPr>
              <w:t>3,3</w:t>
            </w:r>
          </w:p>
        </w:tc>
      </w:tr>
      <w:tr w:rsidR="00216D17" w:rsidRPr="004C13B8" w:rsidTr="00216D17">
        <w:trPr>
          <w:trHeight w:val="227"/>
        </w:trPr>
        <w:tc>
          <w:tcPr>
            <w:tcW w:w="5280" w:type="dxa"/>
            <w:tcBorders>
              <w:top w:val="nil"/>
              <w:left w:val="single" w:sz="8" w:space="0" w:color="auto"/>
              <w:bottom w:val="single" w:sz="8" w:space="0" w:color="auto"/>
              <w:right w:val="single" w:sz="8" w:space="0" w:color="auto"/>
            </w:tcBorders>
            <w:shd w:val="clear" w:color="auto" w:fill="auto"/>
            <w:hideMark/>
          </w:tcPr>
          <w:p w:rsidR="00216D17" w:rsidRPr="004C13B8" w:rsidRDefault="00216D17" w:rsidP="004C13B8">
            <w:pPr>
              <w:jc w:val="right"/>
              <w:rPr>
                <w:rFonts w:ascii="Garamond" w:hAnsi="Garamond" w:cs="Calibri"/>
                <w:b/>
                <w:bCs/>
                <w:sz w:val="14"/>
                <w:szCs w:val="14"/>
              </w:rPr>
            </w:pPr>
            <w:r w:rsidRPr="004C13B8">
              <w:rPr>
                <w:rFonts w:ascii="Garamond" w:hAnsi="Garamond" w:cs="Calibri"/>
                <w:b/>
                <w:bCs/>
                <w:sz w:val="14"/>
                <w:szCs w:val="14"/>
              </w:rPr>
              <w:t>Selon le diplôme</w:t>
            </w:r>
          </w:p>
        </w:tc>
        <w:tc>
          <w:tcPr>
            <w:tcW w:w="860" w:type="dxa"/>
            <w:tcBorders>
              <w:top w:val="nil"/>
              <w:left w:val="nil"/>
              <w:bottom w:val="single" w:sz="8" w:space="0" w:color="auto"/>
              <w:right w:val="single" w:sz="8" w:space="0" w:color="auto"/>
            </w:tcBorders>
            <w:shd w:val="clear" w:color="auto" w:fill="auto"/>
            <w:vAlign w:val="center"/>
            <w:hideMark/>
          </w:tcPr>
          <w:p w:rsidR="00216D17" w:rsidRPr="004C13B8" w:rsidRDefault="00216D17" w:rsidP="00216D17">
            <w:pPr>
              <w:jc w:val="center"/>
              <w:rPr>
                <w:sz w:val="14"/>
                <w:szCs w:val="14"/>
              </w:rPr>
            </w:pPr>
            <w:r w:rsidRPr="004C13B8">
              <w:rPr>
                <w:sz w:val="14"/>
                <w:szCs w:val="14"/>
                <w:rtl/>
              </w:rPr>
              <w:t> </w:t>
            </w:r>
          </w:p>
        </w:tc>
        <w:tc>
          <w:tcPr>
            <w:tcW w:w="860" w:type="dxa"/>
            <w:tcBorders>
              <w:top w:val="nil"/>
              <w:left w:val="nil"/>
              <w:bottom w:val="single" w:sz="8" w:space="0" w:color="auto"/>
              <w:right w:val="single" w:sz="8" w:space="0" w:color="auto"/>
            </w:tcBorders>
            <w:shd w:val="clear" w:color="auto" w:fill="auto"/>
            <w:vAlign w:val="bottom"/>
            <w:hideMark/>
          </w:tcPr>
          <w:p w:rsidR="00216D17" w:rsidRPr="004C13B8" w:rsidRDefault="00216D17" w:rsidP="00216D17">
            <w:pPr>
              <w:jc w:val="center"/>
              <w:rPr>
                <w:sz w:val="14"/>
                <w:szCs w:val="14"/>
              </w:rPr>
            </w:pPr>
            <w:r w:rsidRPr="004C13B8">
              <w:rPr>
                <w:sz w:val="14"/>
                <w:szCs w:val="14"/>
                <w:rtl/>
              </w:rPr>
              <w:t>*</w:t>
            </w:r>
          </w:p>
        </w:tc>
        <w:tc>
          <w:tcPr>
            <w:tcW w:w="860" w:type="dxa"/>
            <w:tcBorders>
              <w:top w:val="nil"/>
              <w:left w:val="nil"/>
              <w:bottom w:val="single" w:sz="8" w:space="0" w:color="auto"/>
              <w:right w:val="single" w:sz="8" w:space="0" w:color="auto"/>
            </w:tcBorders>
            <w:shd w:val="clear" w:color="auto" w:fill="auto"/>
            <w:vAlign w:val="center"/>
            <w:hideMark/>
          </w:tcPr>
          <w:p w:rsidR="00216D17" w:rsidRPr="004C13B8" w:rsidRDefault="00216D17" w:rsidP="00216D17">
            <w:pPr>
              <w:jc w:val="center"/>
              <w:rPr>
                <w:sz w:val="14"/>
                <w:szCs w:val="14"/>
              </w:rPr>
            </w:pPr>
            <w:r w:rsidRPr="004C13B8">
              <w:rPr>
                <w:sz w:val="14"/>
                <w:szCs w:val="14"/>
                <w:rtl/>
              </w:rPr>
              <w:t> </w:t>
            </w:r>
          </w:p>
        </w:tc>
        <w:tc>
          <w:tcPr>
            <w:tcW w:w="860" w:type="dxa"/>
            <w:tcBorders>
              <w:top w:val="nil"/>
              <w:left w:val="nil"/>
              <w:bottom w:val="single" w:sz="8" w:space="0" w:color="auto"/>
              <w:right w:val="single" w:sz="8" w:space="0" w:color="auto"/>
            </w:tcBorders>
            <w:shd w:val="clear" w:color="auto" w:fill="auto"/>
            <w:vAlign w:val="center"/>
            <w:hideMark/>
          </w:tcPr>
          <w:p w:rsidR="00216D17" w:rsidRPr="004C13B8" w:rsidRDefault="00216D17" w:rsidP="00216D17">
            <w:pPr>
              <w:jc w:val="center"/>
              <w:rPr>
                <w:sz w:val="14"/>
                <w:szCs w:val="14"/>
              </w:rPr>
            </w:pPr>
            <w:r w:rsidRPr="004C13B8">
              <w:rPr>
                <w:sz w:val="14"/>
                <w:szCs w:val="14"/>
                <w:rtl/>
              </w:rPr>
              <w:t> </w:t>
            </w:r>
          </w:p>
        </w:tc>
        <w:tc>
          <w:tcPr>
            <w:tcW w:w="860" w:type="dxa"/>
            <w:tcBorders>
              <w:top w:val="nil"/>
              <w:left w:val="nil"/>
              <w:bottom w:val="single" w:sz="8" w:space="0" w:color="auto"/>
              <w:right w:val="single" w:sz="8" w:space="0" w:color="auto"/>
            </w:tcBorders>
            <w:shd w:val="clear" w:color="auto" w:fill="auto"/>
            <w:vAlign w:val="bottom"/>
            <w:hideMark/>
          </w:tcPr>
          <w:p w:rsidR="00216D17" w:rsidRPr="004C13B8" w:rsidRDefault="00216D17" w:rsidP="00216D17">
            <w:pPr>
              <w:jc w:val="center"/>
              <w:rPr>
                <w:sz w:val="14"/>
                <w:szCs w:val="14"/>
              </w:rPr>
            </w:pPr>
            <w:r w:rsidRPr="004C13B8">
              <w:rPr>
                <w:sz w:val="14"/>
                <w:szCs w:val="14"/>
                <w:rtl/>
              </w:rPr>
              <w:t>*</w:t>
            </w:r>
          </w:p>
        </w:tc>
        <w:tc>
          <w:tcPr>
            <w:tcW w:w="860" w:type="dxa"/>
            <w:tcBorders>
              <w:top w:val="nil"/>
              <w:left w:val="nil"/>
              <w:bottom w:val="single" w:sz="8" w:space="0" w:color="auto"/>
              <w:right w:val="single" w:sz="8" w:space="0" w:color="auto"/>
            </w:tcBorders>
            <w:shd w:val="clear" w:color="auto" w:fill="auto"/>
            <w:vAlign w:val="center"/>
            <w:hideMark/>
          </w:tcPr>
          <w:p w:rsidR="00216D17" w:rsidRPr="004C13B8" w:rsidRDefault="00216D17" w:rsidP="00216D17">
            <w:pPr>
              <w:jc w:val="center"/>
              <w:rPr>
                <w:sz w:val="14"/>
                <w:szCs w:val="14"/>
              </w:rPr>
            </w:pPr>
            <w:r w:rsidRPr="004C13B8">
              <w:rPr>
                <w:sz w:val="14"/>
                <w:szCs w:val="14"/>
                <w:rtl/>
              </w:rPr>
              <w:t> </w:t>
            </w:r>
          </w:p>
        </w:tc>
      </w:tr>
      <w:tr w:rsidR="00216D17" w:rsidRPr="004C13B8" w:rsidTr="00216D17">
        <w:trPr>
          <w:trHeight w:val="227"/>
        </w:trPr>
        <w:tc>
          <w:tcPr>
            <w:tcW w:w="5280" w:type="dxa"/>
            <w:tcBorders>
              <w:top w:val="nil"/>
              <w:left w:val="single" w:sz="8" w:space="0" w:color="auto"/>
              <w:bottom w:val="single" w:sz="8" w:space="0" w:color="auto"/>
              <w:right w:val="single" w:sz="8" w:space="0" w:color="auto"/>
            </w:tcBorders>
            <w:shd w:val="clear" w:color="auto" w:fill="auto"/>
            <w:hideMark/>
          </w:tcPr>
          <w:p w:rsidR="00216D17" w:rsidRPr="004C13B8" w:rsidRDefault="00216D17" w:rsidP="004C13B8">
            <w:pPr>
              <w:jc w:val="right"/>
              <w:rPr>
                <w:rFonts w:ascii="Garamond" w:hAnsi="Garamond" w:cs="Calibri"/>
                <w:b/>
                <w:bCs/>
                <w:sz w:val="14"/>
                <w:szCs w:val="14"/>
              </w:rPr>
            </w:pPr>
            <w:r w:rsidRPr="004C13B8">
              <w:rPr>
                <w:rFonts w:ascii="Garamond" w:hAnsi="Garamond" w:cs="Calibri"/>
                <w:b/>
                <w:bCs/>
                <w:sz w:val="14"/>
                <w:szCs w:val="14"/>
              </w:rPr>
              <w:t>Sans diplôme</w:t>
            </w:r>
          </w:p>
        </w:tc>
        <w:tc>
          <w:tcPr>
            <w:tcW w:w="860" w:type="dxa"/>
            <w:tcBorders>
              <w:top w:val="nil"/>
              <w:left w:val="nil"/>
              <w:bottom w:val="single" w:sz="8" w:space="0" w:color="auto"/>
              <w:right w:val="single" w:sz="8" w:space="0" w:color="auto"/>
            </w:tcBorders>
            <w:shd w:val="clear" w:color="auto" w:fill="auto"/>
            <w:vAlign w:val="center"/>
            <w:hideMark/>
          </w:tcPr>
          <w:p w:rsidR="00216D17" w:rsidRPr="004C13B8" w:rsidRDefault="00216D17" w:rsidP="00216D17">
            <w:pPr>
              <w:jc w:val="center"/>
              <w:rPr>
                <w:sz w:val="14"/>
                <w:szCs w:val="14"/>
              </w:rPr>
            </w:pPr>
            <w:r w:rsidRPr="004C13B8">
              <w:rPr>
                <w:sz w:val="14"/>
                <w:szCs w:val="14"/>
                <w:rtl/>
              </w:rPr>
              <w:t>8,1</w:t>
            </w:r>
          </w:p>
        </w:tc>
        <w:tc>
          <w:tcPr>
            <w:tcW w:w="860" w:type="dxa"/>
            <w:tcBorders>
              <w:top w:val="nil"/>
              <w:left w:val="nil"/>
              <w:bottom w:val="single" w:sz="8" w:space="0" w:color="auto"/>
              <w:right w:val="single" w:sz="8" w:space="0" w:color="auto"/>
            </w:tcBorders>
            <w:shd w:val="clear" w:color="auto" w:fill="auto"/>
            <w:vAlign w:val="bottom"/>
            <w:hideMark/>
          </w:tcPr>
          <w:p w:rsidR="00216D17" w:rsidRPr="004C13B8" w:rsidRDefault="00216D17" w:rsidP="00216D17">
            <w:pPr>
              <w:jc w:val="center"/>
              <w:rPr>
                <w:sz w:val="14"/>
                <w:szCs w:val="14"/>
              </w:rPr>
            </w:pPr>
            <w:r w:rsidRPr="004C13B8">
              <w:rPr>
                <w:sz w:val="14"/>
                <w:szCs w:val="14"/>
                <w:rtl/>
              </w:rPr>
              <w:t>*</w:t>
            </w:r>
          </w:p>
        </w:tc>
        <w:tc>
          <w:tcPr>
            <w:tcW w:w="860" w:type="dxa"/>
            <w:tcBorders>
              <w:top w:val="nil"/>
              <w:left w:val="nil"/>
              <w:bottom w:val="single" w:sz="8" w:space="0" w:color="auto"/>
              <w:right w:val="single" w:sz="8" w:space="0" w:color="auto"/>
            </w:tcBorders>
            <w:shd w:val="clear" w:color="auto" w:fill="auto"/>
            <w:vAlign w:val="center"/>
            <w:hideMark/>
          </w:tcPr>
          <w:p w:rsidR="00216D17" w:rsidRPr="004C13B8" w:rsidRDefault="00216D17" w:rsidP="00216D17">
            <w:pPr>
              <w:jc w:val="center"/>
              <w:rPr>
                <w:sz w:val="14"/>
                <w:szCs w:val="14"/>
              </w:rPr>
            </w:pPr>
            <w:r w:rsidRPr="004C13B8">
              <w:rPr>
                <w:sz w:val="14"/>
                <w:szCs w:val="14"/>
                <w:rtl/>
              </w:rPr>
              <w:t>2,6</w:t>
            </w:r>
          </w:p>
        </w:tc>
        <w:tc>
          <w:tcPr>
            <w:tcW w:w="860" w:type="dxa"/>
            <w:tcBorders>
              <w:top w:val="nil"/>
              <w:left w:val="nil"/>
              <w:bottom w:val="single" w:sz="8" w:space="0" w:color="auto"/>
              <w:right w:val="single" w:sz="8" w:space="0" w:color="auto"/>
            </w:tcBorders>
            <w:shd w:val="clear" w:color="auto" w:fill="auto"/>
            <w:vAlign w:val="center"/>
            <w:hideMark/>
          </w:tcPr>
          <w:p w:rsidR="00216D17" w:rsidRPr="004C13B8" w:rsidRDefault="00216D17" w:rsidP="00216D17">
            <w:pPr>
              <w:jc w:val="center"/>
              <w:rPr>
                <w:sz w:val="14"/>
                <w:szCs w:val="14"/>
              </w:rPr>
            </w:pPr>
            <w:r w:rsidRPr="004C13B8">
              <w:rPr>
                <w:sz w:val="14"/>
                <w:szCs w:val="14"/>
                <w:rtl/>
              </w:rPr>
              <w:t>11,0</w:t>
            </w:r>
          </w:p>
        </w:tc>
        <w:tc>
          <w:tcPr>
            <w:tcW w:w="860" w:type="dxa"/>
            <w:tcBorders>
              <w:top w:val="nil"/>
              <w:left w:val="nil"/>
              <w:bottom w:val="single" w:sz="8" w:space="0" w:color="auto"/>
              <w:right w:val="single" w:sz="8" w:space="0" w:color="auto"/>
            </w:tcBorders>
            <w:shd w:val="clear" w:color="auto" w:fill="auto"/>
            <w:vAlign w:val="bottom"/>
            <w:hideMark/>
          </w:tcPr>
          <w:p w:rsidR="00216D17" w:rsidRPr="004C13B8" w:rsidRDefault="00216D17" w:rsidP="00216D17">
            <w:pPr>
              <w:jc w:val="center"/>
              <w:rPr>
                <w:sz w:val="14"/>
                <w:szCs w:val="14"/>
              </w:rPr>
            </w:pPr>
            <w:r w:rsidRPr="004C13B8">
              <w:rPr>
                <w:sz w:val="14"/>
                <w:szCs w:val="14"/>
                <w:rtl/>
              </w:rPr>
              <w:t>*</w:t>
            </w:r>
          </w:p>
        </w:tc>
        <w:tc>
          <w:tcPr>
            <w:tcW w:w="860" w:type="dxa"/>
            <w:tcBorders>
              <w:top w:val="nil"/>
              <w:left w:val="nil"/>
              <w:bottom w:val="single" w:sz="8" w:space="0" w:color="auto"/>
              <w:right w:val="single" w:sz="8" w:space="0" w:color="auto"/>
            </w:tcBorders>
            <w:shd w:val="clear" w:color="auto" w:fill="auto"/>
            <w:vAlign w:val="center"/>
            <w:hideMark/>
          </w:tcPr>
          <w:p w:rsidR="00216D17" w:rsidRPr="004C13B8" w:rsidRDefault="00216D17" w:rsidP="00216D17">
            <w:pPr>
              <w:jc w:val="center"/>
              <w:rPr>
                <w:sz w:val="14"/>
                <w:szCs w:val="14"/>
              </w:rPr>
            </w:pPr>
            <w:r w:rsidRPr="004C13B8">
              <w:rPr>
                <w:sz w:val="14"/>
                <w:szCs w:val="14"/>
                <w:rtl/>
              </w:rPr>
              <w:t>5,4</w:t>
            </w:r>
          </w:p>
        </w:tc>
      </w:tr>
      <w:tr w:rsidR="00216D17" w:rsidRPr="004C13B8" w:rsidTr="00216D17">
        <w:trPr>
          <w:trHeight w:val="227"/>
        </w:trPr>
        <w:tc>
          <w:tcPr>
            <w:tcW w:w="5280" w:type="dxa"/>
            <w:tcBorders>
              <w:top w:val="nil"/>
              <w:left w:val="single" w:sz="8" w:space="0" w:color="auto"/>
              <w:bottom w:val="single" w:sz="8" w:space="0" w:color="auto"/>
              <w:right w:val="single" w:sz="8" w:space="0" w:color="auto"/>
            </w:tcBorders>
            <w:shd w:val="clear" w:color="auto" w:fill="auto"/>
            <w:hideMark/>
          </w:tcPr>
          <w:p w:rsidR="00216D17" w:rsidRPr="004C13B8" w:rsidRDefault="00216D17" w:rsidP="004C13B8">
            <w:pPr>
              <w:jc w:val="right"/>
              <w:rPr>
                <w:rFonts w:ascii="Garamond" w:hAnsi="Garamond" w:cs="Calibri"/>
                <w:b/>
                <w:bCs/>
                <w:sz w:val="14"/>
                <w:szCs w:val="14"/>
              </w:rPr>
            </w:pPr>
            <w:r w:rsidRPr="004C13B8">
              <w:rPr>
                <w:rFonts w:ascii="Garamond" w:hAnsi="Garamond" w:cs="Calibri"/>
                <w:b/>
                <w:bCs/>
                <w:sz w:val="14"/>
                <w:szCs w:val="14"/>
              </w:rPr>
              <w:t>Ayant un diplôme</w:t>
            </w:r>
          </w:p>
        </w:tc>
        <w:tc>
          <w:tcPr>
            <w:tcW w:w="860" w:type="dxa"/>
            <w:tcBorders>
              <w:top w:val="nil"/>
              <w:left w:val="nil"/>
              <w:bottom w:val="single" w:sz="8" w:space="0" w:color="auto"/>
              <w:right w:val="single" w:sz="8" w:space="0" w:color="auto"/>
            </w:tcBorders>
            <w:shd w:val="clear" w:color="auto" w:fill="auto"/>
            <w:vAlign w:val="center"/>
            <w:hideMark/>
          </w:tcPr>
          <w:p w:rsidR="00216D17" w:rsidRPr="004C13B8" w:rsidRDefault="00216D17" w:rsidP="00216D17">
            <w:pPr>
              <w:jc w:val="center"/>
              <w:rPr>
                <w:sz w:val="14"/>
                <w:szCs w:val="14"/>
              </w:rPr>
            </w:pPr>
            <w:r w:rsidRPr="004C13B8">
              <w:rPr>
                <w:sz w:val="14"/>
                <w:szCs w:val="14"/>
                <w:rtl/>
              </w:rPr>
              <w:t>18,9</w:t>
            </w:r>
          </w:p>
        </w:tc>
        <w:tc>
          <w:tcPr>
            <w:tcW w:w="860" w:type="dxa"/>
            <w:tcBorders>
              <w:top w:val="nil"/>
              <w:left w:val="nil"/>
              <w:bottom w:val="single" w:sz="8" w:space="0" w:color="auto"/>
              <w:right w:val="single" w:sz="8" w:space="0" w:color="auto"/>
            </w:tcBorders>
            <w:shd w:val="clear" w:color="auto" w:fill="auto"/>
            <w:vAlign w:val="bottom"/>
            <w:hideMark/>
          </w:tcPr>
          <w:p w:rsidR="00216D17" w:rsidRPr="004C13B8" w:rsidRDefault="00216D17" w:rsidP="00216D17">
            <w:pPr>
              <w:jc w:val="center"/>
              <w:rPr>
                <w:sz w:val="14"/>
                <w:szCs w:val="14"/>
              </w:rPr>
            </w:pPr>
            <w:r w:rsidRPr="004C13B8">
              <w:rPr>
                <w:sz w:val="14"/>
                <w:szCs w:val="14"/>
                <w:rtl/>
              </w:rPr>
              <w:t>*</w:t>
            </w:r>
          </w:p>
        </w:tc>
        <w:tc>
          <w:tcPr>
            <w:tcW w:w="860" w:type="dxa"/>
            <w:tcBorders>
              <w:top w:val="nil"/>
              <w:left w:val="nil"/>
              <w:bottom w:val="single" w:sz="8" w:space="0" w:color="auto"/>
              <w:right w:val="single" w:sz="8" w:space="0" w:color="auto"/>
            </w:tcBorders>
            <w:shd w:val="clear" w:color="auto" w:fill="auto"/>
            <w:vAlign w:val="center"/>
            <w:hideMark/>
          </w:tcPr>
          <w:p w:rsidR="00216D17" w:rsidRPr="004C13B8" w:rsidRDefault="00216D17" w:rsidP="00216D17">
            <w:pPr>
              <w:jc w:val="center"/>
              <w:rPr>
                <w:sz w:val="14"/>
                <w:szCs w:val="14"/>
              </w:rPr>
            </w:pPr>
            <w:r w:rsidRPr="004C13B8">
              <w:rPr>
                <w:sz w:val="14"/>
                <w:szCs w:val="14"/>
                <w:rtl/>
              </w:rPr>
              <w:t>9,9</w:t>
            </w:r>
          </w:p>
        </w:tc>
        <w:tc>
          <w:tcPr>
            <w:tcW w:w="860" w:type="dxa"/>
            <w:tcBorders>
              <w:top w:val="nil"/>
              <w:left w:val="nil"/>
              <w:bottom w:val="single" w:sz="8" w:space="0" w:color="auto"/>
              <w:right w:val="single" w:sz="8" w:space="0" w:color="auto"/>
            </w:tcBorders>
            <w:shd w:val="clear" w:color="auto" w:fill="auto"/>
            <w:vAlign w:val="center"/>
            <w:hideMark/>
          </w:tcPr>
          <w:p w:rsidR="00216D17" w:rsidRPr="004C13B8" w:rsidRDefault="00216D17" w:rsidP="00216D17">
            <w:pPr>
              <w:jc w:val="center"/>
              <w:rPr>
                <w:sz w:val="14"/>
                <w:szCs w:val="14"/>
              </w:rPr>
            </w:pPr>
            <w:r w:rsidRPr="004C13B8">
              <w:rPr>
                <w:sz w:val="14"/>
                <w:szCs w:val="14"/>
                <w:rtl/>
              </w:rPr>
              <w:t>15,5</w:t>
            </w:r>
          </w:p>
        </w:tc>
        <w:tc>
          <w:tcPr>
            <w:tcW w:w="860" w:type="dxa"/>
            <w:tcBorders>
              <w:top w:val="nil"/>
              <w:left w:val="nil"/>
              <w:bottom w:val="single" w:sz="8" w:space="0" w:color="auto"/>
              <w:right w:val="single" w:sz="8" w:space="0" w:color="auto"/>
            </w:tcBorders>
            <w:shd w:val="clear" w:color="auto" w:fill="auto"/>
            <w:vAlign w:val="bottom"/>
            <w:hideMark/>
          </w:tcPr>
          <w:p w:rsidR="00216D17" w:rsidRPr="004C13B8" w:rsidRDefault="00216D17" w:rsidP="00216D17">
            <w:pPr>
              <w:jc w:val="center"/>
              <w:rPr>
                <w:sz w:val="14"/>
                <w:szCs w:val="14"/>
              </w:rPr>
            </w:pPr>
            <w:r w:rsidRPr="004C13B8">
              <w:rPr>
                <w:sz w:val="14"/>
                <w:szCs w:val="14"/>
                <w:rtl/>
              </w:rPr>
              <w:t>*</w:t>
            </w:r>
          </w:p>
        </w:tc>
        <w:tc>
          <w:tcPr>
            <w:tcW w:w="860" w:type="dxa"/>
            <w:tcBorders>
              <w:top w:val="nil"/>
              <w:left w:val="nil"/>
              <w:bottom w:val="single" w:sz="8" w:space="0" w:color="auto"/>
              <w:right w:val="single" w:sz="8" w:space="0" w:color="auto"/>
            </w:tcBorders>
            <w:shd w:val="clear" w:color="auto" w:fill="auto"/>
            <w:vAlign w:val="center"/>
            <w:hideMark/>
          </w:tcPr>
          <w:p w:rsidR="00216D17" w:rsidRPr="004C13B8" w:rsidRDefault="00216D17" w:rsidP="00216D17">
            <w:pPr>
              <w:jc w:val="center"/>
              <w:rPr>
                <w:sz w:val="14"/>
                <w:szCs w:val="14"/>
              </w:rPr>
            </w:pPr>
            <w:r w:rsidRPr="004C13B8">
              <w:rPr>
                <w:sz w:val="14"/>
                <w:szCs w:val="14"/>
                <w:rtl/>
              </w:rPr>
              <w:t>8,8</w:t>
            </w:r>
          </w:p>
        </w:tc>
      </w:tr>
      <w:tr w:rsidR="00216D17" w:rsidRPr="004C13B8" w:rsidTr="00216D17">
        <w:trPr>
          <w:trHeight w:val="227"/>
        </w:trPr>
        <w:tc>
          <w:tcPr>
            <w:tcW w:w="5280" w:type="dxa"/>
            <w:tcBorders>
              <w:top w:val="nil"/>
              <w:left w:val="single" w:sz="8" w:space="0" w:color="auto"/>
              <w:bottom w:val="single" w:sz="8" w:space="0" w:color="auto"/>
              <w:right w:val="single" w:sz="8" w:space="0" w:color="auto"/>
            </w:tcBorders>
            <w:shd w:val="clear" w:color="auto" w:fill="auto"/>
            <w:hideMark/>
          </w:tcPr>
          <w:p w:rsidR="00216D17" w:rsidRPr="004C13B8" w:rsidRDefault="00216D17" w:rsidP="004C13B8">
            <w:pPr>
              <w:jc w:val="right"/>
              <w:rPr>
                <w:rFonts w:ascii="Garamond" w:hAnsi="Garamond" w:cs="Calibri"/>
                <w:b/>
                <w:bCs/>
                <w:sz w:val="14"/>
                <w:szCs w:val="14"/>
              </w:rPr>
            </w:pPr>
            <w:r w:rsidRPr="004C13B8">
              <w:rPr>
                <w:rFonts w:ascii="Garamond" w:hAnsi="Garamond" w:cs="Calibri"/>
                <w:b/>
                <w:bCs/>
                <w:sz w:val="14"/>
                <w:szCs w:val="14"/>
              </w:rPr>
              <w:t xml:space="preserve">Population active occupée sous employée (en milliers)  </w:t>
            </w:r>
          </w:p>
        </w:tc>
        <w:tc>
          <w:tcPr>
            <w:tcW w:w="860" w:type="dxa"/>
            <w:tcBorders>
              <w:top w:val="nil"/>
              <w:left w:val="nil"/>
              <w:bottom w:val="single" w:sz="8" w:space="0" w:color="auto"/>
              <w:right w:val="single" w:sz="8" w:space="0" w:color="auto"/>
            </w:tcBorders>
            <w:shd w:val="clear" w:color="auto" w:fill="auto"/>
            <w:vAlign w:val="center"/>
            <w:hideMark/>
          </w:tcPr>
          <w:p w:rsidR="00216D17" w:rsidRPr="004C13B8" w:rsidRDefault="00216D17" w:rsidP="00216D17">
            <w:pPr>
              <w:jc w:val="center"/>
              <w:rPr>
                <w:sz w:val="14"/>
                <w:szCs w:val="14"/>
              </w:rPr>
            </w:pPr>
            <w:r w:rsidRPr="004C13B8">
              <w:rPr>
                <w:sz w:val="14"/>
                <w:szCs w:val="14"/>
                <w:rtl/>
              </w:rPr>
              <w:t>3</w:t>
            </w:r>
          </w:p>
        </w:tc>
        <w:tc>
          <w:tcPr>
            <w:tcW w:w="860" w:type="dxa"/>
            <w:tcBorders>
              <w:top w:val="nil"/>
              <w:left w:val="nil"/>
              <w:bottom w:val="single" w:sz="8" w:space="0" w:color="auto"/>
              <w:right w:val="single" w:sz="8" w:space="0" w:color="auto"/>
            </w:tcBorders>
            <w:shd w:val="clear" w:color="auto" w:fill="auto"/>
            <w:vAlign w:val="bottom"/>
            <w:hideMark/>
          </w:tcPr>
          <w:p w:rsidR="00216D17" w:rsidRPr="004C13B8" w:rsidRDefault="00216D17" w:rsidP="00216D17">
            <w:pPr>
              <w:jc w:val="center"/>
              <w:rPr>
                <w:b/>
                <w:bCs/>
                <w:color w:val="00B050"/>
                <w:sz w:val="14"/>
                <w:szCs w:val="14"/>
              </w:rPr>
            </w:pPr>
            <w:r w:rsidRPr="004C13B8">
              <w:rPr>
                <w:b/>
                <w:bCs/>
                <w:color w:val="00B050"/>
                <w:sz w:val="14"/>
                <w:szCs w:val="14"/>
                <w:rtl/>
              </w:rPr>
              <w:t>*</w:t>
            </w:r>
          </w:p>
        </w:tc>
        <w:tc>
          <w:tcPr>
            <w:tcW w:w="860" w:type="dxa"/>
            <w:tcBorders>
              <w:top w:val="nil"/>
              <w:left w:val="nil"/>
              <w:bottom w:val="single" w:sz="8" w:space="0" w:color="auto"/>
              <w:right w:val="single" w:sz="8" w:space="0" w:color="auto"/>
            </w:tcBorders>
            <w:shd w:val="clear" w:color="auto" w:fill="auto"/>
            <w:vAlign w:val="center"/>
            <w:hideMark/>
          </w:tcPr>
          <w:p w:rsidR="00216D17" w:rsidRPr="004C13B8" w:rsidRDefault="00216D17" w:rsidP="00216D17">
            <w:pPr>
              <w:jc w:val="center"/>
              <w:rPr>
                <w:sz w:val="14"/>
                <w:szCs w:val="14"/>
              </w:rPr>
            </w:pPr>
            <w:r w:rsidRPr="004C13B8">
              <w:rPr>
                <w:sz w:val="14"/>
                <w:szCs w:val="14"/>
                <w:rtl/>
              </w:rPr>
              <w:t>7</w:t>
            </w:r>
          </w:p>
        </w:tc>
        <w:tc>
          <w:tcPr>
            <w:tcW w:w="860" w:type="dxa"/>
            <w:tcBorders>
              <w:top w:val="nil"/>
              <w:left w:val="nil"/>
              <w:bottom w:val="single" w:sz="8" w:space="0" w:color="auto"/>
              <w:right w:val="single" w:sz="8" w:space="0" w:color="auto"/>
            </w:tcBorders>
            <w:shd w:val="clear" w:color="auto" w:fill="auto"/>
            <w:vAlign w:val="center"/>
            <w:hideMark/>
          </w:tcPr>
          <w:p w:rsidR="00216D17" w:rsidRPr="004C13B8" w:rsidRDefault="00216D17" w:rsidP="00216D17">
            <w:pPr>
              <w:jc w:val="center"/>
              <w:rPr>
                <w:sz w:val="14"/>
                <w:szCs w:val="14"/>
              </w:rPr>
            </w:pPr>
            <w:r w:rsidRPr="004C13B8">
              <w:rPr>
                <w:sz w:val="14"/>
                <w:szCs w:val="14"/>
                <w:rtl/>
              </w:rPr>
              <w:t>6</w:t>
            </w:r>
          </w:p>
        </w:tc>
        <w:tc>
          <w:tcPr>
            <w:tcW w:w="860" w:type="dxa"/>
            <w:tcBorders>
              <w:top w:val="nil"/>
              <w:left w:val="nil"/>
              <w:bottom w:val="single" w:sz="8" w:space="0" w:color="auto"/>
              <w:right w:val="single" w:sz="8" w:space="0" w:color="auto"/>
            </w:tcBorders>
            <w:shd w:val="clear" w:color="auto" w:fill="auto"/>
            <w:vAlign w:val="bottom"/>
            <w:hideMark/>
          </w:tcPr>
          <w:p w:rsidR="00216D17" w:rsidRPr="004C13B8" w:rsidRDefault="00216D17" w:rsidP="00216D17">
            <w:pPr>
              <w:jc w:val="center"/>
              <w:rPr>
                <w:b/>
                <w:bCs/>
                <w:color w:val="00B050"/>
                <w:sz w:val="14"/>
                <w:szCs w:val="14"/>
              </w:rPr>
            </w:pPr>
            <w:r w:rsidRPr="004C13B8">
              <w:rPr>
                <w:b/>
                <w:bCs/>
                <w:color w:val="00B050"/>
                <w:sz w:val="14"/>
                <w:szCs w:val="14"/>
                <w:rtl/>
              </w:rPr>
              <w:t>*</w:t>
            </w:r>
          </w:p>
        </w:tc>
        <w:tc>
          <w:tcPr>
            <w:tcW w:w="860" w:type="dxa"/>
            <w:tcBorders>
              <w:top w:val="nil"/>
              <w:left w:val="nil"/>
              <w:bottom w:val="single" w:sz="8" w:space="0" w:color="auto"/>
              <w:right w:val="single" w:sz="8" w:space="0" w:color="auto"/>
            </w:tcBorders>
            <w:shd w:val="clear" w:color="auto" w:fill="auto"/>
            <w:vAlign w:val="center"/>
            <w:hideMark/>
          </w:tcPr>
          <w:p w:rsidR="00216D17" w:rsidRPr="004C13B8" w:rsidRDefault="00216D17" w:rsidP="00216D17">
            <w:pPr>
              <w:jc w:val="center"/>
              <w:rPr>
                <w:sz w:val="14"/>
                <w:szCs w:val="14"/>
              </w:rPr>
            </w:pPr>
            <w:r w:rsidRPr="004C13B8">
              <w:rPr>
                <w:sz w:val="14"/>
                <w:szCs w:val="14"/>
                <w:rtl/>
              </w:rPr>
              <w:t>6</w:t>
            </w:r>
          </w:p>
        </w:tc>
      </w:tr>
      <w:tr w:rsidR="00216D17" w:rsidRPr="004C13B8" w:rsidTr="00216D17">
        <w:trPr>
          <w:trHeight w:val="227"/>
        </w:trPr>
        <w:tc>
          <w:tcPr>
            <w:tcW w:w="5280" w:type="dxa"/>
            <w:tcBorders>
              <w:top w:val="nil"/>
              <w:left w:val="single" w:sz="8" w:space="0" w:color="auto"/>
              <w:bottom w:val="single" w:sz="8" w:space="0" w:color="auto"/>
              <w:right w:val="single" w:sz="8" w:space="0" w:color="auto"/>
            </w:tcBorders>
            <w:shd w:val="clear" w:color="auto" w:fill="auto"/>
            <w:hideMark/>
          </w:tcPr>
          <w:p w:rsidR="00216D17" w:rsidRPr="004C13B8" w:rsidRDefault="00216D17" w:rsidP="004C13B8">
            <w:pPr>
              <w:jc w:val="right"/>
              <w:rPr>
                <w:rFonts w:ascii="Garamond" w:hAnsi="Garamond" w:cs="Calibri"/>
                <w:b/>
                <w:bCs/>
                <w:sz w:val="14"/>
                <w:szCs w:val="14"/>
              </w:rPr>
            </w:pPr>
            <w:r w:rsidRPr="004C13B8">
              <w:rPr>
                <w:rFonts w:ascii="Garamond" w:hAnsi="Garamond" w:cs="Calibri"/>
                <w:b/>
                <w:bCs/>
                <w:sz w:val="14"/>
                <w:szCs w:val="14"/>
              </w:rPr>
              <w:t>Taux de sous emploi</w:t>
            </w:r>
          </w:p>
        </w:tc>
        <w:tc>
          <w:tcPr>
            <w:tcW w:w="860" w:type="dxa"/>
            <w:tcBorders>
              <w:top w:val="nil"/>
              <w:left w:val="nil"/>
              <w:bottom w:val="single" w:sz="8" w:space="0" w:color="auto"/>
              <w:right w:val="single" w:sz="8" w:space="0" w:color="auto"/>
            </w:tcBorders>
            <w:shd w:val="clear" w:color="auto" w:fill="auto"/>
            <w:vAlign w:val="center"/>
            <w:hideMark/>
          </w:tcPr>
          <w:p w:rsidR="00216D17" w:rsidRPr="004C13B8" w:rsidRDefault="00216D17" w:rsidP="00216D17">
            <w:pPr>
              <w:jc w:val="center"/>
              <w:rPr>
                <w:sz w:val="14"/>
                <w:szCs w:val="14"/>
              </w:rPr>
            </w:pPr>
            <w:r w:rsidRPr="004C13B8">
              <w:rPr>
                <w:sz w:val="14"/>
                <w:szCs w:val="14"/>
                <w:rtl/>
              </w:rPr>
              <w:t>10,7</w:t>
            </w:r>
          </w:p>
        </w:tc>
        <w:tc>
          <w:tcPr>
            <w:tcW w:w="860" w:type="dxa"/>
            <w:tcBorders>
              <w:top w:val="nil"/>
              <w:left w:val="nil"/>
              <w:bottom w:val="single" w:sz="8" w:space="0" w:color="auto"/>
              <w:right w:val="single" w:sz="8" w:space="0" w:color="auto"/>
            </w:tcBorders>
            <w:shd w:val="clear" w:color="auto" w:fill="auto"/>
            <w:vAlign w:val="bottom"/>
            <w:hideMark/>
          </w:tcPr>
          <w:p w:rsidR="00216D17" w:rsidRPr="004C13B8" w:rsidRDefault="00216D17" w:rsidP="00216D17">
            <w:pPr>
              <w:jc w:val="center"/>
              <w:rPr>
                <w:sz w:val="14"/>
                <w:szCs w:val="14"/>
              </w:rPr>
            </w:pPr>
            <w:r w:rsidRPr="004C13B8">
              <w:rPr>
                <w:sz w:val="14"/>
                <w:szCs w:val="14"/>
                <w:rtl/>
              </w:rPr>
              <w:t>*</w:t>
            </w:r>
          </w:p>
        </w:tc>
        <w:tc>
          <w:tcPr>
            <w:tcW w:w="860" w:type="dxa"/>
            <w:tcBorders>
              <w:top w:val="nil"/>
              <w:left w:val="nil"/>
              <w:bottom w:val="single" w:sz="8" w:space="0" w:color="auto"/>
              <w:right w:val="single" w:sz="8" w:space="0" w:color="auto"/>
            </w:tcBorders>
            <w:shd w:val="clear" w:color="auto" w:fill="auto"/>
            <w:vAlign w:val="center"/>
            <w:hideMark/>
          </w:tcPr>
          <w:p w:rsidR="00216D17" w:rsidRPr="004C13B8" w:rsidRDefault="00216D17" w:rsidP="00216D17">
            <w:pPr>
              <w:jc w:val="center"/>
              <w:rPr>
                <w:sz w:val="14"/>
                <w:szCs w:val="14"/>
              </w:rPr>
            </w:pPr>
            <w:r w:rsidRPr="004C13B8">
              <w:rPr>
                <w:sz w:val="14"/>
                <w:szCs w:val="14"/>
                <w:rtl/>
              </w:rPr>
              <w:t>9,0</w:t>
            </w:r>
          </w:p>
        </w:tc>
        <w:tc>
          <w:tcPr>
            <w:tcW w:w="860" w:type="dxa"/>
            <w:tcBorders>
              <w:top w:val="nil"/>
              <w:left w:val="nil"/>
              <w:bottom w:val="single" w:sz="8" w:space="0" w:color="auto"/>
              <w:right w:val="single" w:sz="8" w:space="0" w:color="auto"/>
            </w:tcBorders>
            <w:shd w:val="clear" w:color="auto" w:fill="auto"/>
            <w:vAlign w:val="center"/>
            <w:hideMark/>
          </w:tcPr>
          <w:p w:rsidR="00216D17" w:rsidRPr="004C13B8" w:rsidRDefault="00216D17" w:rsidP="00216D17">
            <w:pPr>
              <w:jc w:val="center"/>
              <w:rPr>
                <w:sz w:val="14"/>
                <w:szCs w:val="14"/>
              </w:rPr>
            </w:pPr>
            <w:r w:rsidRPr="004C13B8">
              <w:rPr>
                <w:sz w:val="14"/>
                <w:szCs w:val="14"/>
                <w:rtl/>
              </w:rPr>
              <w:t>13,1</w:t>
            </w:r>
          </w:p>
        </w:tc>
        <w:tc>
          <w:tcPr>
            <w:tcW w:w="860" w:type="dxa"/>
            <w:tcBorders>
              <w:top w:val="nil"/>
              <w:left w:val="nil"/>
              <w:bottom w:val="single" w:sz="8" w:space="0" w:color="auto"/>
              <w:right w:val="single" w:sz="8" w:space="0" w:color="auto"/>
            </w:tcBorders>
            <w:shd w:val="clear" w:color="auto" w:fill="auto"/>
            <w:vAlign w:val="bottom"/>
            <w:hideMark/>
          </w:tcPr>
          <w:p w:rsidR="00216D17" w:rsidRPr="004C13B8" w:rsidRDefault="00216D17" w:rsidP="00216D17">
            <w:pPr>
              <w:jc w:val="center"/>
              <w:rPr>
                <w:sz w:val="14"/>
                <w:szCs w:val="14"/>
              </w:rPr>
            </w:pPr>
            <w:r w:rsidRPr="004C13B8">
              <w:rPr>
                <w:sz w:val="14"/>
                <w:szCs w:val="14"/>
                <w:rtl/>
              </w:rPr>
              <w:t>*</w:t>
            </w:r>
          </w:p>
        </w:tc>
        <w:tc>
          <w:tcPr>
            <w:tcW w:w="860" w:type="dxa"/>
            <w:tcBorders>
              <w:top w:val="nil"/>
              <w:left w:val="nil"/>
              <w:bottom w:val="single" w:sz="8" w:space="0" w:color="auto"/>
              <w:right w:val="single" w:sz="8" w:space="0" w:color="auto"/>
            </w:tcBorders>
            <w:shd w:val="clear" w:color="auto" w:fill="auto"/>
            <w:vAlign w:val="center"/>
            <w:hideMark/>
          </w:tcPr>
          <w:p w:rsidR="00216D17" w:rsidRPr="004C13B8" w:rsidRDefault="00216D17" w:rsidP="00216D17">
            <w:pPr>
              <w:jc w:val="center"/>
              <w:rPr>
                <w:sz w:val="14"/>
                <w:szCs w:val="14"/>
              </w:rPr>
            </w:pPr>
            <w:r w:rsidRPr="004C13B8">
              <w:rPr>
                <w:sz w:val="14"/>
                <w:szCs w:val="14"/>
                <w:rtl/>
              </w:rPr>
              <w:t>6,5</w:t>
            </w:r>
          </w:p>
        </w:tc>
      </w:tr>
    </w:tbl>
    <w:p w:rsidR="00216D17" w:rsidRDefault="00216D17" w:rsidP="00216D17">
      <w:r w:rsidRPr="00FE1D05">
        <w:rPr>
          <w:rFonts w:ascii="Book Antiqua" w:hAnsi="Book Antiqua" w:cs="Times New Roman"/>
          <w:b/>
          <w:spacing w:val="-2"/>
          <w:sz w:val="16"/>
          <w:szCs w:val="16"/>
        </w:rPr>
        <w:t>source : Enquête nationale sur l'emploi, Haut Commissariat au Plan</w:t>
      </w:r>
      <w:r w:rsidRPr="00FE1D05">
        <w:rPr>
          <w:rFonts w:ascii="Book Antiqua" w:hAnsi="Book Antiqua" w:cs="Times New Roman"/>
          <w:spacing w:val="-2"/>
          <w:sz w:val="16"/>
          <w:szCs w:val="16"/>
        </w:rPr>
        <w:t xml:space="preserve">  (</w:t>
      </w:r>
      <w:r w:rsidRPr="00FE1D05">
        <w:rPr>
          <w:rFonts w:ascii="Book Antiqua" w:hAnsi="Book Antiqua" w:cs="Times New Roman"/>
          <w:b/>
          <w:spacing w:val="-2"/>
          <w:sz w:val="16"/>
          <w:szCs w:val="16"/>
        </w:rPr>
        <w:t xml:space="preserve">Direction de la Statistique). </w:t>
      </w:r>
      <w:r w:rsidRPr="00FE1D05">
        <w:rPr>
          <w:rFonts w:ascii="Book Antiqua" w:hAnsi="Book Antiqua" w:cs="Times New Roman"/>
          <w:b/>
          <w:sz w:val="16"/>
          <w:szCs w:val="16"/>
        </w:rPr>
        <w:t xml:space="preserve">(1) Pour les définitions des concepts et </w:t>
      </w:r>
      <w:r w:rsidRPr="00E10ACC">
        <w:rPr>
          <w:rFonts w:ascii="Book Antiqua" w:hAnsi="Book Antiqua" w:cs="Times New Roman"/>
          <w:b/>
          <w:sz w:val="16"/>
          <w:szCs w:val="16"/>
        </w:rPr>
        <w:t xml:space="preserve">indicateurs utilisés, se référer au glossaire sur le site web du HCP : </w:t>
      </w:r>
      <w:hyperlink r:id="rId11" w:history="1">
        <w:r w:rsidRPr="00E10ACC">
          <w:rPr>
            <w:rStyle w:val="Lienhypertexte"/>
            <w:rFonts w:ascii="Book Antiqua" w:hAnsi="Book Antiqua"/>
            <w:sz w:val="16"/>
            <w:szCs w:val="16"/>
          </w:rPr>
          <w:t>http://www.hcp.ma</w:t>
        </w:r>
      </w:hyperlink>
      <w:r>
        <w:t xml:space="preserve">. </w:t>
      </w:r>
      <w:r w:rsidRPr="00AB2806">
        <w:rPr>
          <w:rFonts w:ascii="Book Antiqua" w:hAnsi="Book Antiqua" w:cs="Times New Roman"/>
          <w:b/>
          <w:sz w:val="16"/>
          <w:szCs w:val="16"/>
        </w:rPr>
        <w:t>* information non significative</w:t>
      </w:r>
      <w:r w:rsidRPr="00AB2806">
        <w:rPr>
          <w:rFonts w:ascii="Book Antiqua" w:hAnsi="Book Antiqua" w:cs="Times New Roman"/>
          <w:b/>
          <w:sz w:val="16"/>
          <w:szCs w:val="16"/>
        </w:rPr>
        <w:br/>
      </w:r>
    </w:p>
    <w:p w:rsidR="00C767E3" w:rsidRPr="00645857" w:rsidRDefault="0021012C" w:rsidP="006F1B04">
      <w:pPr>
        <w:bidi w:val="0"/>
        <w:rPr>
          <w:rFonts w:ascii="Book Antiqua" w:hAnsi="Book Antiqua"/>
          <w:sz w:val="22"/>
          <w:szCs w:val="22"/>
        </w:rPr>
      </w:pPr>
      <w:r>
        <w:rPr>
          <w:rFonts w:ascii="Book Antiqua" w:hAnsi="Book Antiqua" w:cs="Times New Roman"/>
          <w:color w:val="0070C0"/>
          <w:sz w:val="22"/>
          <w:szCs w:val="22"/>
        </w:rPr>
        <w:t xml:space="preserve">Tableau1 : </w:t>
      </w:r>
      <w:r w:rsidR="00C767E3" w:rsidRPr="00645857">
        <w:rPr>
          <w:rFonts w:ascii="Book Antiqua" w:hAnsi="Book Antiqua" w:cs="Times New Roman"/>
          <w:color w:val="0070C0"/>
          <w:sz w:val="22"/>
          <w:szCs w:val="22"/>
        </w:rPr>
        <w:t xml:space="preserve">Indicateurs trimestriels d'activité, d’emploi et de chômage par milieu de résidence </w:t>
      </w:r>
      <w:r w:rsidR="00C767E3" w:rsidRPr="00645857">
        <w:rPr>
          <w:rFonts w:ascii="Book Antiqua" w:hAnsi="Book Antiqua" w:cs="Times New Roman"/>
          <w:color w:val="0070C0"/>
          <w:sz w:val="22"/>
          <w:szCs w:val="22"/>
          <w:vertAlign w:val="superscript"/>
        </w:rPr>
        <w:t>(1)</w:t>
      </w:r>
    </w:p>
    <w:p w:rsidR="00C767E3" w:rsidRPr="000C77C1" w:rsidRDefault="00C767E3" w:rsidP="00C767E3">
      <w:pPr>
        <w:pStyle w:val="Corpsdetexte2"/>
        <w:jc w:val="both"/>
        <w:rPr>
          <w:rFonts w:ascii="Book Antiqua" w:hAnsi="Book Antiqua" w:cs="Times New Roman"/>
          <w:sz w:val="18"/>
          <w:szCs w:val="18"/>
        </w:rPr>
      </w:pPr>
      <w:r w:rsidRPr="000C77C1">
        <w:rPr>
          <w:rFonts w:ascii="Book Antiqua" w:hAnsi="Book Antiqua" w:cs="Times New Roman"/>
          <w:sz w:val="18"/>
          <w:szCs w:val="18"/>
        </w:rPr>
        <w:t xml:space="preserve">                                                                                            (Effectifs en milliers et taux en %) </w:t>
      </w:r>
    </w:p>
    <w:tbl>
      <w:tblPr>
        <w:tblW w:w="106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4348"/>
        <w:gridCol w:w="849"/>
        <w:gridCol w:w="952"/>
        <w:gridCol w:w="1123"/>
        <w:gridCol w:w="1124"/>
        <w:gridCol w:w="1122"/>
        <w:gridCol w:w="1123"/>
      </w:tblGrid>
      <w:tr w:rsidR="00C767E3" w:rsidRPr="00645857" w:rsidTr="00031DFB">
        <w:trPr>
          <w:jc w:val="center"/>
        </w:trPr>
        <w:tc>
          <w:tcPr>
            <w:tcW w:w="4348" w:type="dxa"/>
            <w:vMerge w:val="restart"/>
            <w:vAlign w:val="center"/>
          </w:tcPr>
          <w:p w:rsidR="00C767E3" w:rsidRPr="00645857" w:rsidRDefault="00C767E3" w:rsidP="00031DFB">
            <w:pPr>
              <w:tabs>
                <w:tab w:val="left" w:pos="-720"/>
              </w:tabs>
              <w:suppressAutoHyphens/>
              <w:jc w:val="center"/>
              <w:rPr>
                <w:rFonts w:ascii="Garamond" w:hAnsi="Garamond" w:cs="Times New Roman"/>
                <w:b/>
                <w:spacing w:val="-2"/>
              </w:rPr>
            </w:pPr>
            <w:r w:rsidRPr="00645857">
              <w:rPr>
                <w:rFonts w:ascii="Garamond" w:hAnsi="Garamond" w:cs="Times New Roman"/>
                <w:b/>
                <w:spacing w:val="-2"/>
              </w:rPr>
              <w:t>Indicateurs</w:t>
            </w:r>
          </w:p>
        </w:tc>
        <w:tc>
          <w:tcPr>
            <w:tcW w:w="2924" w:type="dxa"/>
            <w:gridSpan w:val="3"/>
          </w:tcPr>
          <w:p w:rsidR="00C767E3" w:rsidRPr="00645857" w:rsidRDefault="00C767E3" w:rsidP="00031DFB">
            <w:pPr>
              <w:tabs>
                <w:tab w:val="left" w:pos="-720"/>
              </w:tabs>
              <w:suppressAutoHyphens/>
              <w:jc w:val="center"/>
              <w:rPr>
                <w:rFonts w:ascii="Garamond" w:hAnsi="Garamond"/>
                <w:b/>
                <w:spacing w:val="-2"/>
              </w:rPr>
            </w:pPr>
            <w:r>
              <w:rPr>
                <w:rFonts w:ascii="Garamond" w:hAnsi="Garamond"/>
                <w:b/>
                <w:spacing w:val="-2"/>
              </w:rPr>
              <w:t>2</w:t>
            </w:r>
            <w:r>
              <w:rPr>
                <w:rFonts w:ascii="Garamond" w:hAnsi="Garamond"/>
                <w:b/>
                <w:spacing w:val="-2"/>
                <w:vertAlign w:val="superscript"/>
              </w:rPr>
              <w:t>ème</w:t>
            </w:r>
            <w:r w:rsidRPr="00645857">
              <w:rPr>
                <w:rFonts w:ascii="Garamond" w:hAnsi="Garamond"/>
                <w:b/>
                <w:spacing w:val="-2"/>
              </w:rPr>
              <w:t xml:space="preserve">  trimestre 2017</w:t>
            </w:r>
          </w:p>
        </w:tc>
        <w:tc>
          <w:tcPr>
            <w:tcW w:w="3369" w:type="dxa"/>
            <w:gridSpan w:val="3"/>
          </w:tcPr>
          <w:p w:rsidR="00C767E3" w:rsidRPr="00645857" w:rsidRDefault="00C767E3" w:rsidP="00C767E3">
            <w:pPr>
              <w:tabs>
                <w:tab w:val="left" w:pos="-720"/>
              </w:tabs>
              <w:suppressAutoHyphens/>
              <w:jc w:val="center"/>
              <w:rPr>
                <w:rFonts w:ascii="Garamond" w:hAnsi="Garamond"/>
                <w:b/>
                <w:spacing w:val="-2"/>
              </w:rPr>
            </w:pPr>
            <w:r>
              <w:rPr>
                <w:rFonts w:ascii="Garamond" w:hAnsi="Garamond"/>
                <w:b/>
                <w:spacing w:val="-2"/>
              </w:rPr>
              <w:t>2</w:t>
            </w:r>
            <w:r>
              <w:rPr>
                <w:rFonts w:ascii="Garamond" w:hAnsi="Garamond"/>
                <w:b/>
                <w:spacing w:val="-2"/>
                <w:vertAlign w:val="superscript"/>
              </w:rPr>
              <w:t>ème</w:t>
            </w:r>
            <w:r w:rsidRPr="00645857">
              <w:rPr>
                <w:rFonts w:ascii="Garamond" w:hAnsi="Garamond"/>
                <w:b/>
                <w:spacing w:val="-2"/>
              </w:rPr>
              <w:t xml:space="preserve">  trimestre 201</w:t>
            </w:r>
            <w:r>
              <w:rPr>
                <w:rFonts w:ascii="Garamond" w:hAnsi="Garamond"/>
                <w:b/>
                <w:spacing w:val="-2"/>
              </w:rPr>
              <w:t>8</w:t>
            </w:r>
          </w:p>
        </w:tc>
      </w:tr>
      <w:tr w:rsidR="00C74E83" w:rsidRPr="00645857" w:rsidTr="00031DFB">
        <w:trPr>
          <w:trHeight w:val="235"/>
          <w:jc w:val="center"/>
        </w:trPr>
        <w:tc>
          <w:tcPr>
            <w:tcW w:w="4348" w:type="dxa"/>
            <w:vMerge/>
          </w:tcPr>
          <w:p w:rsidR="00C74E83" w:rsidRPr="00645857" w:rsidRDefault="00C74E83" w:rsidP="00031DFB">
            <w:pPr>
              <w:tabs>
                <w:tab w:val="left" w:pos="-720"/>
              </w:tabs>
              <w:suppressAutoHyphens/>
              <w:jc w:val="center"/>
              <w:rPr>
                <w:rFonts w:ascii="Garamond" w:hAnsi="Garamond" w:cs="Times New Roman"/>
                <w:b/>
                <w:spacing w:val="-2"/>
              </w:rPr>
            </w:pPr>
          </w:p>
        </w:tc>
        <w:tc>
          <w:tcPr>
            <w:tcW w:w="849" w:type="dxa"/>
          </w:tcPr>
          <w:p w:rsidR="00C74E83" w:rsidRPr="00645857" w:rsidRDefault="00C74E83" w:rsidP="0073214C">
            <w:pPr>
              <w:tabs>
                <w:tab w:val="left" w:pos="-720"/>
              </w:tabs>
              <w:suppressAutoHyphens/>
              <w:jc w:val="center"/>
              <w:rPr>
                <w:rFonts w:ascii="Garamond" w:hAnsi="Garamond" w:cs="Times New Roman"/>
                <w:b/>
                <w:spacing w:val="-2"/>
                <w:lang w:val="en-GB"/>
              </w:rPr>
            </w:pPr>
            <w:r w:rsidRPr="00645857">
              <w:rPr>
                <w:rFonts w:ascii="Garamond" w:hAnsi="Garamond" w:cs="Times New Roman"/>
                <w:b/>
                <w:spacing w:val="-2"/>
                <w:lang w:val="en-GB"/>
              </w:rPr>
              <w:t>Urbain</w:t>
            </w:r>
          </w:p>
        </w:tc>
        <w:tc>
          <w:tcPr>
            <w:tcW w:w="952" w:type="dxa"/>
          </w:tcPr>
          <w:p w:rsidR="00C74E83" w:rsidRPr="00645857" w:rsidRDefault="00C74E83" w:rsidP="0073214C">
            <w:pPr>
              <w:tabs>
                <w:tab w:val="left" w:pos="-720"/>
              </w:tabs>
              <w:suppressAutoHyphens/>
              <w:jc w:val="center"/>
              <w:rPr>
                <w:rFonts w:ascii="Garamond" w:hAnsi="Garamond" w:cs="Times New Roman"/>
                <w:b/>
                <w:spacing w:val="-2"/>
                <w:lang w:val="en-GB"/>
              </w:rPr>
            </w:pPr>
            <w:r w:rsidRPr="00645857">
              <w:rPr>
                <w:rFonts w:ascii="Garamond" w:hAnsi="Garamond" w:cs="Times New Roman"/>
                <w:b/>
                <w:spacing w:val="-2"/>
                <w:lang w:val="en-GB"/>
              </w:rPr>
              <w:t>Rural</w:t>
            </w:r>
          </w:p>
        </w:tc>
        <w:tc>
          <w:tcPr>
            <w:tcW w:w="1123" w:type="dxa"/>
          </w:tcPr>
          <w:p w:rsidR="00C74E83" w:rsidRPr="00645857" w:rsidRDefault="00C74E83" w:rsidP="0073214C">
            <w:pPr>
              <w:tabs>
                <w:tab w:val="left" w:pos="-720"/>
              </w:tabs>
              <w:suppressAutoHyphens/>
              <w:jc w:val="center"/>
              <w:rPr>
                <w:rFonts w:ascii="Garamond" w:hAnsi="Garamond" w:cs="Times New Roman"/>
                <w:b/>
                <w:spacing w:val="-2"/>
              </w:rPr>
            </w:pPr>
            <w:r w:rsidRPr="00645857">
              <w:rPr>
                <w:rFonts w:ascii="Garamond" w:hAnsi="Garamond" w:cs="Times New Roman"/>
                <w:b/>
                <w:spacing w:val="-2"/>
              </w:rPr>
              <w:t>National</w:t>
            </w:r>
          </w:p>
        </w:tc>
        <w:tc>
          <w:tcPr>
            <w:tcW w:w="1124" w:type="dxa"/>
          </w:tcPr>
          <w:p w:rsidR="00C74E83" w:rsidRPr="00645857" w:rsidRDefault="00C74E83" w:rsidP="00031DFB">
            <w:pPr>
              <w:tabs>
                <w:tab w:val="left" w:pos="-720"/>
              </w:tabs>
              <w:suppressAutoHyphens/>
              <w:jc w:val="center"/>
              <w:rPr>
                <w:rFonts w:ascii="Garamond" w:hAnsi="Garamond" w:cs="Times New Roman"/>
                <w:b/>
                <w:spacing w:val="-2"/>
                <w:lang w:val="en-GB"/>
              </w:rPr>
            </w:pPr>
            <w:r w:rsidRPr="00645857">
              <w:rPr>
                <w:rFonts w:ascii="Garamond" w:hAnsi="Garamond" w:cs="Times New Roman"/>
                <w:b/>
                <w:spacing w:val="-2"/>
                <w:lang w:val="en-GB"/>
              </w:rPr>
              <w:t>Urbain</w:t>
            </w:r>
          </w:p>
        </w:tc>
        <w:tc>
          <w:tcPr>
            <w:tcW w:w="1122" w:type="dxa"/>
          </w:tcPr>
          <w:p w:rsidR="00C74E83" w:rsidRPr="00645857" w:rsidRDefault="00C74E83" w:rsidP="00031DFB">
            <w:pPr>
              <w:tabs>
                <w:tab w:val="left" w:pos="-720"/>
              </w:tabs>
              <w:suppressAutoHyphens/>
              <w:jc w:val="center"/>
              <w:rPr>
                <w:rFonts w:ascii="Garamond" w:hAnsi="Garamond" w:cs="Times New Roman"/>
                <w:b/>
                <w:spacing w:val="-2"/>
                <w:lang w:val="en-GB"/>
              </w:rPr>
            </w:pPr>
            <w:r w:rsidRPr="00645857">
              <w:rPr>
                <w:rFonts w:ascii="Garamond" w:hAnsi="Garamond" w:cs="Times New Roman"/>
                <w:b/>
                <w:spacing w:val="-2"/>
                <w:lang w:val="en-GB"/>
              </w:rPr>
              <w:t>Rural</w:t>
            </w:r>
          </w:p>
        </w:tc>
        <w:tc>
          <w:tcPr>
            <w:tcW w:w="1123" w:type="dxa"/>
          </w:tcPr>
          <w:p w:rsidR="00C74E83" w:rsidRPr="00645857" w:rsidRDefault="00C74E83" w:rsidP="00031DFB">
            <w:pPr>
              <w:tabs>
                <w:tab w:val="left" w:pos="-720"/>
              </w:tabs>
              <w:suppressAutoHyphens/>
              <w:jc w:val="center"/>
              <w:rPr>
                <w:rFonts w:ascii="Garamond" w:hAnsi="Garamond" w:cs="Times New Roman"/>
                <w:b/>
                <w:spacing w:val="-2"/>
              </w:rPr>
            </w:pPr>
            <w:r w:rsidRPr="00645857">
              <w:rPr>
                <w:rFonts w:ascii="Garamond" w:hAnsi="Garamond" w:cs="Times New Roman"/>
                <w:b/>
                <w:spacing w:val="-2"/>
              </w:rPr>
              <w:t>National</w:t>
            </w:r>
          </w:p>
        </w:tc>
      </w:tr>
      <w:tr w:rsidR="00C767E3" w:rsidRPr="00645857" w:rsidTr="00031DFB">
        <w:trPr>
          <w:trHeight w:val="170"/>
          <w:jc w:val="center"/>
        </w:trPr>
        <w:tc>
          <w:tcPr>
            <w:tcW w:w="4348" w:type="dxa"/>
          </w:tcPr>
          <w:p w:rsidR="00C767E3" w:rsidRPr="00645857" w:rsidRDefault="00C767E3" w:rsidP="00031DFB">
            <w:pPr>
              <w:tabs>
                <w:tab w:val="left" w:pos="-720"/>
              </w:tabs>
              <w:suppressAutoHyphens/>
              <w:jc w:val="right"/>
              <w:rPr>
                <w:rFonts w:ascii="Garamond" w:hAnsi="Garamond" w:cs="Times New Roman"/>
                <w:b/>
                <w:spacing w:val="-2"/>
              </w:rPr>
            </w:pPr>
            <w:r w:rsidRPr="00645857">
              <w:rPr>
                <w:rFonts w:ascii="Garamond" w:hAnsi="Garamond" w:cs="Times New Roman"/>
                <w:b/>
                <w:i/>
                <w:spacing w:val="-2"/>
              </w:rPr>
              <w:t xml:space="preserve"> Activité et emploi ( 15 ans et plus )</w:t>
            </w:r>
          </w:p>
        </w:tc>
        <w:tc>
          <w:tcPr>
            <w:tcW w:w="849" w:type="dxa"/>
          </w:tcPr>
          <w:p w:rsidR="00C767E3" w:rsidRPr="00645857" w:rsidRDefault="00C767E3" w:rsidP="00031DFB">
            <w:pPr>
              <w:tabs>
                <w:tab w:val="left" w:pos="-720"/>
              </w:tabs>
              <w:suppressAutoHyphens/>
              <w:jc w:val="center"/>
              <w:rPr>
                <w:rFonts w:ascii="Garamond" w:hAnsi="Garamond" w:cs="Times New Roman"/>
                <w:b/>
                <w:spacing w:val="-2"/>
              </w:rPr>
            </w:pPr>
          </w:p>
        </w:tc>
        <w:tc>
          <w:tcPr>
            <w:tcW w:w="952" w:type="dxa"/>
          </w:tcPr>
          <w:p w:rsidR="00C767E3" w:rsidRPr="00645857" w:rsidRDefault="00C767E3" w:rsidP="00031DFB">
            <w:pPr>
              <w:tabs>
                <w:tab w:val="left" w:pos="-720"/>
              </w:tabs>
              <w:suppressAutoHyphens/>
              <w:jc w:val="center"/>
              <w:rPr>
                <w:rFonts w:ascii="Garamond" w:hAnsi="Garamond" w:cs="Times New Roman"/>
                <w:b/>
                <w:spacing w:val="-2"/>
              </w:rPr>
            </w:pPr>
          </w:p>
        </w:tc>
        <w:tc>
          <w:tcPr>
            <w:tcW w:w="1123" w:type="dxa"/>
          </w:tcPr>
          <w:p w:rsidR="00C767E3" w:rsidRPr="00645857" w:rsidRDefault="00C767E3" w:rsidP="00031DFB">
            <w:pPr>
              <w:tabs>
                <w:tab w:val="left" w:pos="-720"/>
              </w:tabs>
              <w:suppressAutoHyphens/>
              <w:jc w:val="center"/>
              <w:rPr>
                <w:rFonts w:ascii="Garamond" w:hAnsi="Garamond" w:cs="Times New Roman"/>
                <w:b/>
                <w:spacing w:val="-2"/>
              </w:rPr>
            </w:pPr>
          </w:p>
        </w:tc>
        <w:tc>
          <w:tcPr>
            <w:tcW w:w="1124" w:type="dxa"/>
          </w:tcPr>
          <w:p w:rsidR="00C767E3" w:rsidRPr="00645857" w:rsidRDefault="00C767E3" w:rsidP="00031DFB">
            <w:pPr>
              <w:tabs>
                <w:tab w:val="left" w:pos="-720"/>
              </w:tabs>
              <w:suppressAutoHyphens/>
              <w:jc w:val="center"/>
              <w:rPr>
                <w:rFonts w:ascii="Garamond" w:hAnsi="Garamond" w:cs="Times New Roman"/>
                <w:b/>
                <w:spacing w:val="-2"/>
              </w:rPr>
            </w:pPr>
          </w:p>
        </w:tc>
        <w:tc>
          <w:tcPr>
            <w:tcW w:w="1122" w:type="dxa"/>
          </w:tcPr>
          <w:p w:rsidR="00C767E3" w:rsidRPr="00645857" w:rsidRDefault="00C767E3" w:rsidP="00031DFB">
            <w:pPr>
              <w:tabs>
                <w:tab w:val="left" w:pos="-720"/>
              </w:tabs>
              <w:suppressAutoHyphens/>
              <w:jc w:val="center"/>
              <w:rPr>
                <w:rFonts w:ascii="Garamond" w:hAnsi="Garamond" w:cs="Times New Roman"/>
                <w:b/>
                <w:spacing w:val="-2"/>
              </w:rPr>
            </w:pPr>
          </w:p>
        </w:tc>
        <w:tc>
          <w:tcPr>
            <w:tcW w:w="1123" w:type="dxa"/>
          </w:tcPr>
          <w:p w:rsidR="00C767E3" w:rsidRPr="00645857" w:rsidRDefault="00C767E3" w:rsidP="00031DFB">
            <w:pPr>
              <w:tabs>
                <w:tab w:val="left" w:pos="-720"/>
              </w:tabs>
              <w:suppressAutoHyphens/>
              <w:jc w:val="center"/>
              <w:rPr>
                <w:rFonts w:ascii="Garamond" w:hAnsi="Garamond" w:cs="Times New Roman"/>
                <w:b/>
                <w:spacing w:val="-2"/>
              </w:rPr>
            </w:pPr>
          </w:p>
        </w:tc>
      </w:tr>
      <w:tr w:rsidR="0050323E" w:rsidRPr="00645857" w:rsidTr="0050323E">
        <w:trPr>
          <w:trHeight w:val="284"/>
          <w:jc w:val="center"/>
        </w:trPr>
        <w:tc>
          <w:tcPr>
            <w:tcW w:w="4348" w:type="dxa"/>
          </w:tcPr>
          <w:p w:rsidR="0050323E" w:rsidRPr="00645857" w:rsidRDefault="0050323E" w:rsidP="00031DFB">
            <w:pPr>
              <w:tabs>
                <w:tab w:val="left" w:pos="-720"/>
              </w:tabs>
              <w:suppressAutoHyphens/>
              <w:jc w:val="right"/>
              <w:rPr>
                <w:rFonts w:ascii="Garamond" w:hAnsi="Garamond" w:cs="Times New Roman"/>
                <w:b/>
                <w:spacing w:val="-2"/>
              </w:rPr>
            </w:pPr>
            <w:r w:rsidRPr="00645857">
              <w:rPr>
                <w:rFonts w:ascii="Garamond" w:hAnsi="Garamond" w:cs="Times New Roman"/>
                <w:b/>
                <w:spacing w:val="-2"/>
              </w:rPr>
              <w:t>- Population active (en milliers)</w:t>
            </w:r>
          </w:p>
        </w:tc>
        <w:tc>
          <w:tcPr>
            <w:tcW w:w="849" w:type="dxa"/>
            <w:vAlign w:val="center"/>
          </w:tcPr>
          <w:p w:rsidR="0050323E" w:rsidRPr="002541A4" w:rsidRDefault="0050323E" w:rsidP="00031DFB">
            <w:pPr>
              <w:jc w:val="center"/>
              <w:rPr>
                <w:rFonts w:ascii="Garamond" w:hAnsi="Garamond" w:cs="Times New Roman"/>
                <w:b/>
                <w:bCs/>
                <w:color w:val="000000"/>
              </w:rPr>
            </w:pPr>
            <w:r w:rsidRPr="002541A4">
              <w:rPr>
                <w:rFonts w:ascii="Garamond" w:hAnsi="Garamond" w:cs="Times New Roman"/>
                <w:b/>
                <w:bCs/>
                <w:color w:val="000000"/>
              </w:rPr>
              <w:t>6 828</w:t>
            </w:r>
          </w:p>
        </w:tc>
        <w:tc>
          <w:tcPr>
            <w:tcW w:w="952" w:type="dxa"/>
            <w:vAlign w:val="center"/>
          </w:tcPr>
          <w:p w:rsidR="0050323E" w:rsidRPr="002541A4" w:rsidRDefault="0050323E" w:rsidP="00031DFB">
            <w:pPr>
              <w:jc w:val="center"/>
              <w:rPr>
                <w:rFonts w:ascii="Garamond" w:hAnsi="Garamond" w:cs="Times New Roman"/>
                <w:b/>
                <w:bCs/>
                <w:color w:val="000000"/>
              </w:rPr>
            </w:pPr>
            <w:r w:rsidRPr="002541A4">
              <w:rPr>
                <w:rFonts w:ascii="Garamond" w:hAnsi="Garamond" w:cs="Times New Roman"/>
                <w:b/>
                <w:bCs/>
                <w:color w:val="000000"/>
              </w:rPr>
              <w:t>5 253</w:t>
            </w:r>
          </w:p>
        </w:tc>
        <w:tc>
          <w:tcPr>
            <w:tcW w:w="1123" w:type="dxa"/>
            <w:vAlign w:val="center"/>
          </w:tcPr>
          <w:p w:rsidR="0050323E" w:rsidRPr="002541A4" w:rsidRDefault="0050323E" w:rsidP="00031DFB">
            <w:pPr>
              <w:jc w:val="center"/>
              <w:rPr>
                <w:rFonts w:ascii="Garamond" w:hAnsi="Garamond" w:cs="Times New Roman"/>
                <w:b/>
                <w:bCs/>
                <w:color w:val="000000"/>
              </w:rPr>
            </w:pPr>
            <w:r w:rsidRPr="002541A4">
              <w:rPr>
                <w:rFonts w:ascii="Garamond" w:hAnsi="Garamond" w:cs="Times New Roman"/>
                <w:b/>
                <w:bCs/>
                <w:color w:val="000000"/>
              </w:rPr>
              <w:t>12 081</w:t>
            </w:r>
          </w:p>
        </w:tc>
        <w:tc>
          <w:tcPr>
            <w:tcW w:w="1124" w:type="dxa"/>
            <w:vAlign w:val="center"/>
          </w:tcPr>
          <w:p w:rsidR="0050323E" w:rsidRPr="0050323E" w:rsidRDefault="0050323E" w:rsidP="0050323E">
            <w:pPr>
              <w:jc w:val="center"/>
              <w:rPr>
                <w:rFonts w:ascii="Garamond" w:hAnsi="Garamond" w:cs="Times New Roman"/>
                <w:b/>
                <w:bCs/>
                <w:color w:val="000000"/>
              </w:rPr>
            </w:pPr>
            <w:r w:rsidRPr="0050323E">
              <w:rPr>
                <w:rFonts w:ascii="Garamond" w:hAnsi="Garamond" w:cs="Times New Roman"/>
                <w:b/>
                <w:bCs/>
                <w:color w:val="000000"/>
                <w:rtl/>
              </w:rPr>
              <w:t>6891</w:t>
            </w:r>
          </w:p>
        </w:tc>
        <w:tc>
          <w:tcPr>
            <w:tcW w:w="1122" w:type="dxa"/>
            <w:vAlign w:val="center"/>
          </w:tcPr>
          <w:p w:rsidR="0050323E" w:rsidRPr="0050323E" w:rsidRDefault="0050323E" w:rsidP="0050323E">
            <w:pPr>
              <w:jc w:val="center"/>
              <w:rPr>
                <w:rFonts w:ascii="Garamond" w:hAnsi="Garamond" w:cs="Times New Roman"/>
                <w:b/>
                <w:bCs/>
                <w:color w:val="000000"/>
              </w:rPr>
            </w:pPr>
            <w:r w:rsidRPr="0050323E">
              <w:rPr>
                <w:rFonts w:ascii="Garamond" w:hAnsi="Garamond" w:cs="Times New Roman"/>
                <w:b/>
                <w:bCs/>
                <w:color w:val="000000"/>
                <w:rtl/>
              </w:rPr>
              <w:t>5287</w:t>
            </w:r>
          </w:p>
        </w:tc>
        <w:tc>
          <w:tcPr>
            <w:tcW w:w="1123" w:type="dxa"/>
            <w:vAlign w:val="center"/>
          </w:tcPr>
          <w:p w:rsidR="0050323E" w:rsidRPr="0050323E" w:rsidRDefault="0050323E" w:rsidP="0050323E">
            <w:pPr>
              <w:jc w:val="center"/>
              <w:rPr>
                <w:rFonts w:ascii="Garamond" w:hAnsi="Garamond" w:cs="Times New Roman"/>
                <w:b/>
                <w:bCs/>
                <w:color w:val="000000"/>
              </w:rPr>
            </w:pPr>
            <w:r w:rsidRPr="0050323E">
              <w:rPr>
                <w:rFonts w:ascii="Garamond" w:hAnsi="Garamond" w:cs="Times New Roman"/>
                <w:b/>
                <w:bCs/>
                <w:color w:val="000000"/>
                <w:rtl/>
              </w:rPr>
              <w:t>12178</w:t>
            </w:r>
          </w:p>
        </w:tc>
      </w:tr>
      <w:tr w:rsidR="0050323E" w:rsidRPr="00645857" w:rsidTr="0050323E">
        <w:trPr>
          <w:trHeight w:val="284"/>
          <w:jc w:val="center"/>
        </w:trPr>
        <w:tc>
          <w:tcPr>
            <w:tcW w:w="4348" w:type="dxa"/>
          </w:tcPr>
          <w:p w:rsidR="0050323E" w:rsidRPr="00645857" w:rsidRDefault="0050323E" w:rsidP="00031DFB">
            <w:pPr>
              <w:tabs>
                <w:tab w:val="left" w:pos="-720"/>
              </w:tabs>
              <w:suppressAutoHyphens/>
              <w:jc w:val="right"/>
              <w:rPr>
                <w:rFonts w:ascii="Garamond" w:hAnsi="Garamond" w:cs="Times New Roman"/>
                <w:b/>
                <w:spacing w:val="-2"/>
              </w:rPr>
            </w:pPr>
            <w:r w:rsidRPr="00645857">
              <w:rPr>
                <w:rFonts w:ascii="Garamond" w:hAnsi="Garamond" w:cs="Times New Roman"/>
                <w:b/>
                <w:spacing w:val="-2"/>
              </w:rPr>
              <w:t>- Taux de féminisation de la population active</w:t>
            </w:r>
          </w:p>
        </w:tc>
        <w:tc>
          <w:tcPr>
            <w:tcW w:w="849" w:type="dxa"/>
            <w:vAlign w:val="bottom"/>
          </w:tcPr>
          <w:p w:rsidR="0050323E" w:rsidRPr="002541A4" w:rsidRDefault="0050323E" w:rsidP="00031DFB">
            <w:pPr>
              <w:jc w:val="center"/>
              <w:rPr>
                <w:rFonts w:ascii="Garamond" w:hAnsi="Garamond" w:cs="Times New Roman"/>
                <w:bCs/>
                <w:color w:val="000000"/>
              </w:rPr>
            </w:pPr>
            <w:r w:rsidRPr="002541A4">
              <w:rPr>
                <w:rFonts w:ascii="Garamond" w:hAnsi="Garamond" w:cs="Times New Roman"/>
                <w:bCs/>
                <w:color w:val="000000"/>
              </w:rPr>
              <w:t>22,1</w:t>
            </w:r>
          </w:p>
        </w:tc>
        <w:tc>
          <w:tcPr>
            <w:tcW w:w="952" w:type="dxa"/>
            <w:vAlign w:val="bottom"/>
          </w:tcPr>
          <w:p w:rsidR="0050323E" w:rsidRPr="002541A4" w:rsidRDefault="0050323E" w:rsidP="00031DFB">
            <w:pPr>
              <w:jc w:val="center"/>
              <w:rPr>
                <w:rFonts w:ascii="Garamond" w:hAnsi="Garamond" w:cs="Times New Roman"/>
                <w:bCs/>
                <w:color w:val="000000"/>
              </w:rPr>
            </w:pPr>
            <w:r w:rsidRPr="002541A4">
              <w:rPr>
                <w:rFonts w:ascii="Garamond" w:hAnsi="Garamond" w:cs="Times New Roman"/>
                <w:bCs/>
                <w:color w:val="000000"/>
              </w:rPr>
              <w:t>28,9</w:t>
            </w:r>
          </w:p>
        </w:tc>
        <w:tc>
          <w:tcPr>
            <w:tcW w:w="1123" w:type="dxa"/>
            <w:vAlign w:val="bottom"/>
          </w:tcPr>
          <w:p w:rsidR="0050323E" w:rsidRPr="002541A4" w:rsidRDefault="0050323E" w:rsidP="00031DFB">
            <w:pPr>
              <w:jc w:val="center"/>
              <w:rPr>
                <w:rFonts w:ascii="Garamond" w:hAnsi="Garamond" w:cs="Times New Roman"/>
                <w:bCs/>
                <w:color w:val="000000"/>
              </w:rPr>
            </w:pPr>
            <w:r w:rsidRPr="002541A4">
              <w:rPr>
                <w:rFonts w:ascii="Garamond" w:hAnsi="Garamond" w:cs="Times New Roman"/>
                <w:bCs/>
                <w:color w:val="000000"/>
              </w:rPr>
              <w:t>25,1</w:t>
            </w:r>
          </w:p>
        </w:tc>
        <w:tc>
          <w:tcPr>
            <w:tcW w:w="1124" w:type="dxa"/>
            <w:vAlign w:val="center"/>
          </w:tcPr>
          <w:p w:rsidR="0050323E" w:rsidRPr="0050323E" w:rsidRDefault="0050323E" w:rsidP="0050323E">
            <w:pPr>
              <w:jc w:val="center"/>
              <w:rPr>
                <w:rFonts w:ascii="Garamond" w:hAnsi="Garamond" w:cs="Times New Roman"/>
                <w:color w:val="000000"/>
              </w:rPr>
            </w:pPr>
            <w:r w:rsidRPr="0050323E">
              <w:rPr>
                <w:rFonts w:ascii="Garamond" w:hAnsi="Garamond" w:cs="Times New Roman"/>
                <w:color w:val="000000"/>
                <w:rtl/>
              </w:rPr>
              <w:t>23,0</w:t>
            </w:r>
          </w:p>
        </w:tc>
        <w:tc>
          <w:tcPr>
            <w:tcW w:w="1122" w:type="dxa"/>
            <w:vAlign w:val="center"/>
          </w:tcPr>
          <w:p w:rsidR="0050323E" w:rsidRPr="0050323E" w:rsidRDefault="0050323E" w:rsidP="0050323E">
            <w:pPr>
              <w:jc w:val="center"/>
              <w:rPr>
                <w:rFonts w:ascii="Garamond" w:hAnsi="Garamond" w:cs="Times New Roman"/>
                <w:color w:val="000000"/>
              </w:rPr>
            </w:pPr>
            <w:r w:rsidRPr="0050323E">
              <w:rPr>
                <w:rFonts w:ascii="Garamond" w:hAnsi="Garamond" w:cs="Times New Roman"/>
                <w:color w:val="000000"/>
                <w:rtl/>
              </w:rPr>
              <w:t>29,4</w:t>
            </w:r>
          </w:p>
        </w:tc>
        <w:tc>
          <w:tcPr>
            <w:tcW w:w="1123" w:type="dxa"/>
            <w:vAlign w:val="center"/>
          </w:tcPr>
          <w:p w:rsidR="0050323E" w:rsidRPr="0050323E" w:rsidRDefault="0050323E" w:rsidP="0050323E">
            <w:pPr>
              <w:jc w:val="center"/>
              <w:rPr>
                <w:rFonts w:ascii="Garamond" w:hAnsi="Garamond" w:cs="Times New Roman"/>
                <w:color w:val="000000"/>
              </w:rPr>
            </w:pPr>
            <w:r w:rsidRPr="0050323E">
              <w:rPr>
                <w:rFonts w:ascii="Garamond" w:hAnsi="Garamond" w:cs="Times New Roman"/>
                <w:color w:val="000000"/>
                <w:rtl/>
              </w:rPr>
              <w:t>25,8</w:t>
            </w:r>
          </w:p>
        </w:tc>
      </w:tr>
      <w:tr w:rsidR="0050323E" w:rsidRPr="00645857" w:rsidTr="0050323E">
        <w:trPr>
          <w:trHeight w:val="284"/>
          <w:jc w:val="center"/>
        </w:trPr>
        <w:tc>
          <w:tcPr>
            <w:tcW w:w="4348" w:type="dxa"/>
          </w:tcPr>
          <w:p w:rsidR="0050323E" w:rsidRPr="00645857" w:rsidRDefault="0050323E" w:rsidP="00031DFB">
            <w:pPr>
              <w:tabs>
                <w:tab w:val="left" w:pos="-720"/>
              </w:tabs>
              <w:suppressAutoHyphens/>
              <w:jc w:val="right"/>
              <w:rPr>
                <w:rFonts w:ascii="Garamond" w:hAnsi="Garamond" w:cs="Times New Roman"/>
                <w:b/>
                <w:spacing w:val="-2"/>
              </w:rPr>
            </w:pPr>
            <w:r w:rsidRPr="00645857">
              <w:rPr>
                <w:rFonts w:ascii="Garamond" w:hAnsi="Garamond" w:cs="Times New Roman"/>
                <w:b/>
                <w:spacing w:val="-2"/>
              </w:rPr>
              <w:t>- Taux d'activité</w:t>
            </w:r>
          </w:p>
        </w:tc>
        <w:tc>
          <w:tcPr>
            <w:tcW w:w="849" w:type="dxa"/>
            <w:vAlign w:val="bottom"/>
          </w:tcPr>
          <w:p w:rsidR="0050323E" w:rsidRPr="002541A4" w:rsidRDefault="0050323E" w:rsidP="00031DFB">
            <w:pPr>
              <w:jc w:val="center"/>
              <w:rPr>
                <w:rFonts w:ascii="Garamond" w:hAnsi="Garamond" w:cs="Times New Roman"/>
                <w:bCs/>
                <w:color w:val="000000"/>
              </w:rPr>
            </w:pPr>
            <w:r w:rsidRPr="002541A4">
              <w:rPr>
                <w:rFonts w:ascii="Garamond" w:hAnsi="Garamond" w:cs="Times New Roman"/>
                <w:bCs/>
                <w:color w:val="000000"/>
              </w:rPr>
              <w:t>42,3</w:t>
            </w:r>
          </w:p>
        </w:tc>
        <w:tc>
          <w:tcPr>
            <w:tcW w:w="952" w:type="dxa"/>
            <w:vAlign w:val="bottom"/>
          </w:tcPr>
          <w:p w:rsidR="0050323E" w:rsidRPr="002541A4" w:rsidRDefault="0050323E" w:rsidP="00031DFB">
            <w:pPr>
              <w:jc w:val="center"/>
              <w:rPr>
                <w:rFonts w:ascii="Garamond" w:hAnsi="Garamond" w:cs="Times New Roman"/>
                <w:bCs/>
                <w:color w:val="000000"/>
              </w:rPr>
            </w:pPr>
            <w:r w:rsidRPr="002541A4">
              <w:rPr>
                <w:rFonts w:ascii="Garamond" w:hAnsi="Garamond" w:cs="Times New Roman"/>
                <w:bCs/>
                <w:color w:val="000000"/>
              </w:rPr>
              <w:t>56,0</w:t>
            </w:r>
          </w:p>
        </w:tc>
        <w:tc>
          <w:tcPr>
            <w:tcW w:w="1123" w:type="dxa"/>
            <w:vAlign w:val="bottom"/>
          </w:tcPr>
          <w:p w:rsidR="0050323E" w:rsidRPr="002541A4" w:rsidRDefault="0050323E" w:rsidP="00031DFB">
            <w:pPr>
              <w:jc w:val="center"/>
              <w:rPr>
                <w:rFonts w:ascii="Garamond" w:hAnsi="Garamond" w:cs="Times New Roman"/>
                <w:bCs/>
                <w:color w:val="000000"/>
              </w:rPr>
            </w:pPr>
            <w:r w:rsidRPr="002541A4">
              <w:rPr>
                <w:rFonts w:ascii="Garamond" w:hAnsi="Garamond" w:cs="Times New Roman"/>
                <w:bCs/>
                <w:color w:val="000000"/>
              </w:rPr>
              <w:t>47,3</w:t>
            </w:r>
          </w:p>
        </w:tc>
        <w:tc>
          <w:tcPr>
            <w:tcW w:w="1124" w:type="dxa"/>
            <w:vAlign w:val="center"/>
          </w:tcPr>
          <w:p w:rsidR="0050323E" w:rsidRPr="0050323E" w:rsidRDefault="0050323E" w:rsidP="0050323E">
            <w:pPr>
              <w:jc w:val="center"/>
              <w:rPr>
                <w:rFonts w:ascii="Garamond" w:hAnsi="Garamond" w:cs="Times New Roman"/>
                <w:color w:val="000000"/>
              </w:rPr>
            </w:pPr>
            <w:r w:rsidRPr="0050323E">
              <w:rPr>
                <w:rFonts w:ascii="Garamond" w:hAnsi="Garamond" w:cs="Times New Roman"/>
                <w:color w:val="000000"/>
                <w:rtl/>
              </w:rPr>
              <w:t>41,6</w:t>
            </w:r>
          </w:p>
        </w:tc>
        <w:tc>
          <w:tcPr>
            <w:tcW w:w="1122" w:type="dxa"/>
            <w:vAlign w:val="center"/>
          </w:tcPr>
          <w:p w:rsidR="0050323E" w:rsidRPr="0050323E" w:rsidRDefault="0050323E" w:rsidP="0050323E">
            <w:pPr>
              <w:jc w:val="center"/>
              <w:rPr>
                <w:rFonts w:ascii="Garamond" w:hAnsi="Garamond" w:cs="Times New Roman"/>
                <w:color w:val="000000"/>
              </w:rPr>
            </w:pPr>
            <w:r w:rsidRPr="0050323E">
              <w:rPr>
                <w:rFonts w:ascii="Garamond" w:hAnsi="Garamond" w:cs="Times New Roman"/>
                <w:color w:val="000000"/>
                <w:rtl/>
              </w:rPr>
              <w:t>56,7</w:t>
            </w:r>
          </w:p>
        </w:tc>
        <w:tc>
          <w:tcPr>
            <w:tcW w:w="1123" w:type="dxa"/>
            <w:vAlign w:val="center"/>
          </w:tcPr>
          <w:p w:rsidR="0050323E" w:rsidRPr="0050323E" w:rsidRDefault="0050323E" w:rsidP="0050323E">
            <w:pPr>
              <w:jc w:val="center"/>
              <w:rPr>
                <w:rFonts w:ascii="Garamond" w:hAnsi="Garamond" w:cs="Times New Roman"/>
                <w:color w:val="000000"/>
              </w:rPr>
            </w:pPr>
            <w:r w:rsidRPr="0050323E">
              <w:rPr>
                <w:rFonts w:ascii="Garamond" w:hAnsi="Garamond" w:cs="Times New Roman"/>
                <w:color w:val="000000"/>
                <w:rtl/>
              </w:rPr>
              <w:t>47,0</w:t>
            </w:r>
          </w:p>
        </w:tc>
      </w:tr>
      <w:tr w:rsidR="0050323E" w:rsidRPr="00645857" w:rsidTr="0050323E">
        <w:trPr>
          <w:trHeight w:val="284"/>
          <w:jc w:val="center"/>
        </w:trPr>
        <w:tc>
          <w:tcPr>
            <w:tcW w:w="4348" w:type="dxa"/>
          </w:tcPr>
          <w:p w:rsidR="0050323E" w:rsidRPr="00645857" w:rsidRDefault="0050323E" w:rsidP="00031DFB">
            <w:pPr>
              <w:tabs>
                <w:tab w:val="left" w:pos="-720"/>
              </w:tabs>
              <w:suppressAutoHyphens/>
              <w:jc w:val="right"/>
              <w:rPr>
                <w:rFonts w:ascii="Garamond" w:hAnsi="Garamond" w:cs="Times New Roman"/>
                <w:b/>
                <w:spacing w:val="-2"/>
              </w:rPr>
            </w:pPr>
            <w:r w:rsidRPr="00645857">
              <w:rPr>
                <w:rFonts w:ascii="Garamond" w:hAnsi="Garamond" w:cs="Times New Roman"/>
                <w:b/>
                <w:spacing w:val="-2"/>
              </w:rPr>
              <w:t xml:space="preserve">  . Selon le sexe</w:t>
            </w:r>
          </w:p>
        </w:tc>
        <w:tc>
          <w:tcPr>
            <w:tcW w:w="849" w:type="dxa"/>
            <w:vAlign w:val="bottom"/>
          </w:tcPr>
          <w:p w:rsidR="0050323E" w:rsidRPr="002541A4" w:rsidRDefault="0050323E" w:rsidP="00031DFB">
            <w:pPr>
              <w:jc w:val="center"/>
              <w:rPr>
                <w:rFonts w:ascii="Garamond" w:hAnsi="Garamond" w:cs="Times New Roman"/>
                <w:bCs/>
                <w:color w:val="000000"/>
              </w:rPr>
            </w:pPr>
          </w:p>
        </w:tc>
        <w:tc>
          <w:tcPr>
            <w:tcW w:w="952" w:type="dxa"/>
            <w:vAlign w:val="bottom"/>
          </w:tcPr>
          <w:p w:rsidR="0050323E" w:rsidRPr="002541A4" w:rsidRDefault="0050323E" w:rsidP="00031DFB">
            <w:pPr>
              <w:jc w:val="center"/>
              <w:rPr>
                <w:rFonts w:ascii="Garamond" w:hAnsi="Garamond" w:cs="Times New Roman"/>
                <w:bCs/>
                <w:color w:val="000000"/>
              </w:rPr>
            </w:pPr>
          </w:p>
        </w:tc>
        <w:tc>
          <w:tcPr>
            <w:tcW w:w="1123" w:type="dxa"/>
            <w:vAlign w:val="bottom"/>
          </w:tcPr>
          <w:p w:rsidR="0050323E" w:rsidRPr="002541A4" w:rsidRDefault="0050323E" w:rsidP="00031DFB">
            <w:pPr>
              <w:jc w:val="center"/>
              <w:rPr>
                <w:rFonts w:ascii="Garamond" w:hAnsi="Garamond" w:cs="Times New Roman"/>
                <w:bCs/>
                <w:color w:val="000000"/>
              </w:rPr>
            </w:pPr>
          </w:p>
        </w:tc>
        <w:tc>
          <w:tcPr>
            <w:tcW w:w="1124" w:type="dxa"/>
            <w:vAlign w:val="center"/>
          </w:tcPr>
          <w:p w:rsidR="0050323E" w:rsidRPr="0050323E" w:rsidRDefault="0050323E" w:rsidP="0050323E">
            <w:pPr>
              <w:jc w:val="center"/>
              <w:rPr>
                <w:rFonts w:ascii="Garamond" w:hAnsi="Garamond" w:cs="Times New Roman"/>
                <w:color w:val="000000"/>
              </w:rPr>
            </w:pPr>
          </w:p>
        </w:tc>
        <w:tc>
          <w:tcPr>
            <w:tcW w:w="1122" w:type="dxa"/>
            <w:vAlign w:val="center"/>
          </w:tcPr>
          <w:p w:rsidR="0050323E" w:rsidRPr="0050323E" w:rsidRDefault="0050323E" w:rsidP="0050323E">
            <w:pPr>
              <w:jc w:val="center"/>
              <w:rPr>
                <w:rFonts w:ascii="Garamond" w:hAnsi="Garamond" w:cs="Times New Roman"/>
                <w:color w:val="000000"/>
              </w:rPr>
            </w:pPr>
          </w:p>
        </w:tc>
        <w:tc>
          <w:tcPr>
            <w:tcW w:w="1123" w:type="dxa"/>
            <w:vAlign w:val="center"/>
          </w:tcPr>
          <w:p w:rsidR="0050323E" w:rsidRPr="0050323E" w:rsidRDefault="0050323E" w:rsidP="0050323E">
            <w:pPr>
              <w:jc w:val="center"/>
              <w:rPr>
                <w:rFonts w:ascii="Garamond" w:hAnsi="Garamond" w:cs="Times New Roman"/>
                <w:color w:val="000000"/>
              </w:rPr>
            </w:pPr>
          </w:p>
        </w:tc>
      </w:tr>
      <w:tr w:rsidR="0050323E" w:rsidRPr="00645857" w:rsidTr="0050323E">
        <w:trPr>
          <w:trHeight w:val="284"/>
          <w:jc w:val="center"/>
        </w:trPr>
        <w:tc>
          <w:tcPr>
            <w:tcW w:w="4348" w:type="dxa"/>
          </w:tcPr>
          <w:p w:rsidR="0050323E" w:rsidRPr="00645857" w:rsidRDefault="0050323E" w:rsidP="00031DFB">
            <w:pPr>
              <w:tabs>
                <w:tab w:val="left" w:pos="-720"/>
              </w:tabs>
              <w:suppressAutoHyphens/>
              <w:jc w:val="right"/>
              <w:rPr>
                <w:rFonts w:ascii="Garamond" w:hAnsi="Garamond" w:cs="Times New Roman"/>
                <w:b/>
                <w:spacing w:val="-2"/>
              </w:rPr>
            </w:pPr>
            <w:r w:rsidRPr="00645857">
              <w:rPr>
                <w:rFonts w:ascii="Garamond" w:hAnsi="Garamond" w:cs="Times New Roman"/>
                <w:b/>
                <w:spacing w:val="-2"/>
              </w:rPr>
              <w:t xml:space="preserve">      Hommes</w:t>
            </w:r>
          </w:p>
        </w:tc>
        <w:tc>
          <w:tcPr>
            <w:tcW w:w="849" w:type="dxa"/>
            <w:vAlign w:val="bottom"/>
          </w:tcPr>
          <w:p w:rsidR="0050323E" w:rsidRPr="002541A4" w:rsidRDefault="0050323E" w:rsidP="00031DFB">
            <w:pPr>
              <w:jc w:val="center"/>
              <w:rPr>
                <w:rFonts w:ascii="Garamond" w:hAnsi="Garamond" w:cs="Times New Roman"/>
                <w:bCs/>
                <w:color w:val="000000"/>
              </w:rPr>
            </w:pPr>
            <w:r w:rsidRPr="002541A4">
              <w:rPr>
                <w:rFonts w:ascii="Garamond" w:hAnsi="Garamond" w:cs="Times New Roman"/>
                <w:bCs/>
                <w:color w:val="000000"/>
              </w:rPr>
              <w:t>67,7</w:t>
            </w:r>
          </w:p>
        </w:tc>
        <w:tc>
          <w:tcPr>
            <w:tcW w:w="952" w:type="dxa"/>
            <w:vAlign w:val="bottom"/>
          </w:tcPr>
          <w:p w:rsidR="0050323E" w:rsidRPr="002541A4" w:rsidRDefault="0050323E" w:rsidP="00031DFB">
            <w:pPr>
              <w:jc w:val="center"/>
              <w:rPr>
                <w:rFonts w:ascii="Garamond" w:hAnsi="Garamond" w:cs="Times New Roman"/>
                <w:bCs/>
                <w:color w:val="000000"/>
              </w:rPr>
            </w:pPr>
            <w:r w:rsidRPr="002541A4">
              <w:rPr>
                <w:rFonts w:ascii="Garamond" w:hAnsi="Garamond" w:cs="Times New Roman"/>
                <w:bCs/>
                <w:color w:val="000000"/>
              </w:rPr>
              <w:t>79,1</w:t>
            </w:r>
          </w:p>
        </w:tc>
        <w:tc>
          <w:tcPr>
            <w:tcW w:w="1123" w:type="dxa"/>
            <w:vAlign w:val="bottom"/>
          </w:tcPr>
          <w:p w:rsidR="0050323E" w:rsidRPr="002541A4" w:rsidRDefault="0050323E" w:rsidP="00031DFB">
            <w:pPr>
              <w:jc w:val="center"/>
              <w:rPr>
                <w:rFonts w:ascii="Garamond" w:hAnsi="Garamond" w:cs="Times New Roman"/>
                <w:bCs/>
                <w:color w:val="000000"/>
              </w:rPr>
            </w:pPr>
            <w:r w:rsidRPr="002541A4">
              <w:rPr>
                <w:rFonts w:ascii="Garamond" w:hAnsi="Garamond" w:cs="Times New Roman"/>
                <w:bCs/>
                <w:color w:val="000000"/>
              </w:rPr>
              <w:t>72,0</w:t>
            </w:r>
          </w:p>
        </w:tc>
        <w:tc>
          <w:tcPr>
            <w:tcW w:w="1124" w:type="dxa"/>
            <w:vAlign w:val="center"/>
          </w:tcPr>
          <w:p w:rsidR="0050323E" w:rsidRPr="0050323E" w:rsidRDefault="0050323E" w:rsidP="0050323E">
            <w:pPr>
              <w:jc w:val="center"/>
              <w:rPr>
                <w:rFonts w:ascii="Garamond" w:hAnsi="Garamond" w:cs="Times New Roman"/>
                <w:color w:val="000000"/>
              </w:rPr>
            </w:pPr>
            <w:r w:rsidRPr="0050323E">
              <w:rPr>
                <w:rFonts w:ascii="Garamond" w:hAnsi="Garamond" w:cs="Times New Roman"/>
                <w:color w:val="000000"/>
                <w:rtl/>
              </w:rPr>
              <w:t>65,8</w:t>
            </w:r>
          </w:p>
        </w:tc>
        <w:tc>
          <w:tcPr>
            <w:tcW w:w="1122" w:type="dxa"/>
            <w:vAlign w:val="center"/>
          </w:tcPr>
          <w:p w:rsidR="0050323E" w:rsidRPr="0050323E" w:rsidRDefault="0050323E" w:rsidP="0050323E">
            <w:pPr>
              <w:jc w:val="center"/>
              <w:rPr>
                <w:rFonts w:ascii="Garamond" w:hAnsi="Garamond" w:cs="Times New Roman"/>
                <w:color w:val="000000"/>
              </w:rPr>
            </w:pPr>
            <w:r w:rsidRPr="0050323E">
              <w:rPr>
                <w:rFonts w:ascii="Garamond" w:hAnsi="Garamond" w:cs="Times New Roman"/>
                <w:color w:val="000000"/>
                <w:rtl/>
              </w:rPr>
              <w:t>79,7</w:t>
            </w:r>
          </w:p>
        </w:tc>
        <w:tc>
          <w:tcPr>
            <w:tcW w:w="1123" w:type="dxa"/>
            <w:vAlign w:val="center"/>
          </w:tcPr>
          <w:p w:rsidR="0050323E" w:rsidRPr="0050323E" w:rsidRDefault="0050323E" w:rsidP="0050323E">
            <w:pPr>
              <w:jc w:val="center"/>
              <w:rPr>
                <w:rFonts w:ascii="Garamond" w:hAnsi="Garamond" w:cs="Times New Roman"/>
                <w:color w:val="000000"/>
              </w:rPr>
            </w:pPr>
            <w:r w:rsidRPr="0050323E">
              <w:rPr>
                <w:rFonts w:ascii="Garamond" w:hAnsi="Garamond" w:cs="Times New Roman"/>
                <w:color w:val="000000"/>
                <w:rtl/>
              </w:rPr>
              <w:t>71,0</w:t>
            </w:r>
          </w:p>
        </w:tc>
      </w:tr>
      <w:tr w:rsidR="0050323E" w:rsidRPr="00645857" w:rsidTr="0050323E">
        <w:trPr>
          <w:trHeight w:val="284"/>
          <w:jc w:val="center"/>
        </w:trPr>
        <w:tc>
          <w:tcPr>
            <w:tcW w:w="4348" w:type="dxa"/>
          </w:tcPr>
          <w:p w:rsidR="0050323E" w:rsidRPr="00645857" w:rsidRDefault="0050323E" w:rsidP="00031DFB">
            <w:pPr>
              <w:tabs>
                <w:tab w:val="left" w:pos="-720"/>
              </w:tabs>
              <w:suppressAutoHyphens/>
              <w:jc w:val="right"/>
              <w:rPr>
                <w:rFonts w:ascii="Garamond" w:hAnsi="Garamond" w:cs="Times New Roman"/>
                <w:b/>
                <w:spacing w:val="-2"/>
              </w:rPr>
            </w:pPr>
            <w:r w:rsidRPr="00645857">
              <w:rPr>
                <w:rFonts w:ascii="Garamond" w:hAnsi="Garamond" w:cs="Times New Roman"/>
                <w:b/>
                <w:spacing w:val="-2"/>
              </w:rPr>
              <w:t xml:space="preserve">      Femmes</w:t>
            </w:r>
          </w:p>
        </w:tc>
        <w:tc>
          <w:tcPr>
            <w:tcW w:w="849" w:type="dxa"/>
            <w:vAlign w:val="bottom"/>
          </w:tcPr>
          <w:p w:rsidR="0050323E" w:rsidRPr="002541A4" w:rsidRDefault="0050323E" w:rsidP="00031DFB">
            <w:pPr>
              <w:jc w:val="center"/>
              <w:rPr>
                <w:rFonts w:ascii="Garamond" w:hAnsi="Garamond" w:cs="Times New Roman"/>
                <w:bCs/>
                <w:color w:val="000000"/>
              </w:rPr>
            </w:pPr>
            <w:r w:rsidRPr="002541A4">
              <w:rPr>
                <w:rFonts w:ascii="Garamond" w:hAnsi="Garamond" w:cs="Times New Roman"/>
                <w:bCs/>
                <w:color w:val="000000"/>
              </w:rPr>
              <w:t>18,2</w:t>
            </w:r>
          </w:p>
        </w:tc>
        <w:tc>
          <w:tcPr>
            <w:tcW w:w="952" w:type="dxa"/>
            <w:vAlign w:val="bottom"/>
          </w:tcPr>
          <w:p w:rsidR="0050323E" w:rsidRPr="002541A4" w:rsidRDefault="0050323E" w:rsidP="00031DFB">
            <w:pPr>
              <w:jc w:val="center"/>
              <w:rPr>
                <w:rFonts w:ascii="Garamond" w:hAnsi="Garamond" w:cs="Times New Roman"/>
                <w:bCs/>
                <w:color w:val="000000"/>
              </w:rPr>
            </w:pPr>
            <w:r w:rsidRPr="002541A4">
              <w:rPr>
                <w:rFonts w:ascii="Garamond" w:hAnsi="Garamond" w:cs="Times New Roman"/>
                <w:bCs/>
                <w:color w:val="000000"/>
              </w:rPr>
              <w:t>32,6</w:t>
            </w:r>
          </w:p>
        </w:tc>
        <w:tc>
          <w:tcPr>
            <w:tcW w:w="1123" w:type="dxa"/>
            <w:vAlign w:val="bottom"/>
          </w:tcPr>
          <w:p w:rsidR="0050323E" w:rsidRPr="002541A4" w:rsidRDefault="0050323E" w:rsidP="00031DFB">
            <w:pPr>
              <w:jc w:val="center"/>
              <w:rPr>
                <w:rFonts w:ascii="Garamond" w:hAnsi="Garamond" w:cs="Times New Roman"/>
                <w:bCs/>
                <w:color w:val="000000"/>
              </w:rPr>
            </w:pPr>
            <w:r w:rsidRPr="002541A4">
              <w:rPr>
                <w:rFonts w:ascii="Garamond" w:hAnsi="Garamond" w:cs="Times New Roman"/>
                <w:bCs/>
                <w:color w:val="000000"/>
              </w:rPr>
              <w:t>23,4</w:t>
            </w:r>
          </w:p>
        </w:tc>
        <w:tc>
          <w:tcPr>
            <w:tcW w:w="1124" w:type="dxa"/>
            <w:vAlign w:val="center"/>
          </w:tcPr>
          <w:p w:rsidR="0050323E" w:rsidRPr="0050323E" w:rsidRDefault="0050323E" w:rsidP="0050323E">
            <w:pPr>
              <w:jc w:val="center"/>
              <w:rPr>
                <w:rFonts w:ascii="Garamond" w:hAnsi="Garamond" w:cs="Times New Roman"/>
                <w:color w:val="000000"/>
              </w:rPr>
            </w:pPr>
            <w:r w:rsidRPr="0050323E">
              <w:rPr>
                <w:rFonts w:ascii="Garamond" w:hAnsi="Garamond" w:cs="Times New Roman"/>
                <w:color w:val="000000"/>
                <w:rtl/>
              </w:rPr>
              <w:t>18,6</w:t>
            </w:r>
          </w:p>
        </w:tc>
        <w:tc>
          <w:tcPr>
            <w:tcW w:w="1122" w:type="dxa"/>
            <w:vAlign w:val="center"/>
          </w:tcPr>
          <w:p w:rsidR="0050323E" w:rsidRPr="0050323E" w:rsidRDefault="0050323E" w:rsidP="0050323E">
            <w:pPr>
              <w:jc w:val="center"/>
              <w:rPr>
                <w:rFonts w:ascii="Garamond" w:hAnsi="Garamond" w:cs="Times New Roman"/>
                <w:color w:val="000000"/>
              </w:rPr>
            </w:pPr>
            <w:r w:rsidRPr="0050323E">
              <w:rPr>
                <w:rFonts w:ascii="Garamond" w:hAnsi="Garamond" w:cs="Times New Roman"/>
                <w:color w:val="000000"/>
                <w:rtl/>
              </w:rPr>
              <w:t>33,5</w:t>
            </w:r>
          </w:p>
        </w:tc>
        <w:tc>
          <w:tcPr>
            <w:tcW w:w="1123" w:type="dxa"/>
            <w:vAlign w:val="center"/>
          </w:tcPr>
          <w:p w:rsidR="0050323E" w:rsidRPr="0050323E" w:rsidRDefault="0050323E" w:rsidP="0050323E">
            <w:pPr>
              <w:jc w:val="center"/>
              <w:rPr>
                <w:rFonts w:ascii="Garamond" w:hAnsi="Garamond" w:cs="Times New Roman"/>
                <w:color w:val="000000"/>
              </w:rPr>
            </w:pPr>
            <w:r w:rsidRPr="0050323E">
              <w:rPr>
                <w:rFonts w:ascii="Garamond" w:hAnsi="Garamond" w:cs="Times New Roman"/>
                <w:color w:val="000000"/>
                <w:rtl/>
              </w:rPr>
              <w:t>23,9</w:t>
            </w:r>
          </w:p>
        </w:tc>
      </w:tr>
      <w:tr w:rsidR="0050323E" w:rsidRPr="00645857" w:rsidTr="0050323E">
        <w:trPr>
          <w:trHeight w:val="284"/>
          <w:jc w:val="center"/>
        </w:trPr>
        <w:tc>
          <w:tcPr>
            <w:tcW w:w="4348" w:type="dxa"/>
          </w:tcPr>
          <w:p w:rsidR="0050323E" w:rsidRPr="00645857" w:rsidRDefault="0050323E" w:rsidP="00031DFB">
            <w:pPr>
              <w:tabs>
                <w:tab w:val="left" w:pos="-720"/>
              </w:tabs>
              <w:suppressAutoHyphens/>
              <w:jc w:val="right"/>
              <w:rPr>
                <w:rFonts w:ascii="Garamond" w:hAnsi="Garamond" w:cs="Times New Roman"/>
                <w:b/>
                <w:spacing w:val="-2"/>
              </w:rPr>
            </w:pPr>
            <w:r w:rsidRPr="00645857">
              <w:rPr>
                <w:rFonts w:ascii="Garamond" w:hAnsi="Garamond" w:cs="Times New Roman"/>
                <w:b/>
                <w:spacing w:val="-2"/>
              </w:rPr>
              <w:t xml:space="preserve">  . Selon l’âge</w:t>
            </w:r>
          </w:p>
        </w:tc>
        <w:tc>
          <w:tcPr>
            <w:tcW w:w="849" w:type="dxa"/>
            <w:vAlign w:val="bottom"/>
          </w:tcPr>
          <w:p w:rsidR="0050323E" w:rsidRPr="002541A4" w:rsidRDefault="0050323E" w:rsidP="00031DFB">
            <w:pPr>
              <w:jc w:val="center"/>
              <w:rPr>
                <w:rFonts w:ascii="Garamond" w:hAnsi="Garamond" w:cs="Times New Roman"/>
                <w:bCs/>
                <w:color w:val="000000"/>
              </w:rPr>
            </w:pPr>
          </w:p>
        </w:tc>
        <w:tc>
          <w:tcPr>
            <w:tcW w:w="952" w:type="dxa"/>
            <w:vAlign w:val="bottom"/>
          </w:tcPr>
          <w:p w:rsidR="0050323E" w:rsidRPr="002541A4" w:rsidRDefault="0050323E" w:rsidP="00031DFB">
            <w:pPr>
              <w:jc w:val="center"/>
              <w:rPr>
                <w:rFonts w:ascii="Garamond" w:hAnsi="Garamond" w:cs="Times New Roman"/>
                <w:bCs/>
                <w:color w:val="000000"/>
              </w:rPr>
            </w:pPr>
          </w:p>
        </w:tc>
        <w:tc>
          <w:tcPr>
            <w:tcW w:w="1123" w:type="dxa"/>
            <w:vAlign w:val="bottom"/>
          </w:tcPr>
          <w:p w:rsidR="0050323E" w:rsidRPr="002541A4" w:rsidRDefault="0050323E" w:rsidP="00031DFB">
            <w:pPr>
              <w:jc w:val="center"/>
              <w:rPr>
                <w:rFonts w:ascii="Garamond" w:hAnsi="Garamond" w:cs="Times New Roman"/>
                <w:bCs/>
                <w:color w:val="000000"/>
              </w:rPr>
            </w:pPr>
          </w:p>
        </w:tc>
        <w:tc>
          <w:tcPr>
            <w:tcW w:w="1124" w:type="dxa"/>
            <w:vAlign w:val="center"/>
          </w:tcPr>
          <w:p w:rsidR="0050323E" w:rsidRPr="0050323E" w:rsidRDefault="0050323E" w:rsidP="0050323E">
            <w:pPr>
              <w:jc w:val="center"/>
              <w:rPr>
                <w:rFonts w:ascii="Garamond" w:hAnsi="Garamond" w:cs="Times New Roman"/>
                <w:color w:val="000000"/>
              </w:rPr>
            </w:pPr>
          </w:p>
        </w:tc>
        <w:tc>
          <w:tcPr>
            <w:tcW w:w="1122" w:type="dxa"/>
            <w:vAlign w:val="center"/>
          </w:tcPr>
          <w:p w:rsidR="0050323E" w:rsidRPr="0050323E" w:rsidRDefault="0050323E" w:rsidP="0050323E">
            <w:pPr>
              <w:jc w:val="center"/>
              <w:rPr>
                <w:rFonts w:ascii="Garamond" w:hAnsi="Garamond" w:cs="Times New Roman"/>
                <w:color w:val="000000"/>
              </w:rPr>
            </w:pPr>
          </w:p>
        </w:tc>
        <w:tc>
          <w:tcPr>
            <w:tcW w:w="1123" w:type="dxa"/>
            <w:vAlign w:val="center"/>
          </w:tcPr>
          <w:p w:rsidR="0050323E" w:rsidRPr="0050323E" w:rsidRDefault="0050323E" w:rsidP="0050323E">
            <w:pPr>
              <w:jc w:val="center"/>
              <w:rPr>
                <w:rFonts w:ascii="Garamond" w:hAnsi="Garamond" w:cs="Times New Roman"/>
                <w:color w:val="000000"/>
              </w:rPr>
            </w:pPr>
          </w:p>
        </w:tc>
      </w:tr>
      <w:tr w:rsidR="0050323E" w:rsidRPr="00645857" w:rsidTr="0050323E">
        <w:trPr>
          <w:trHeight w:val="284"/>
          <w:jc w:val="center"/>
        </w:trPr>
        <w:tc>
          <w:tcPr>
            <w:tcW w:w="4348" w:type="dxa"/>
          </w:tcPr>
          <w:p w:rsidR="0050323E" w:rsidRPr="00645857" w:rsidRDefault="0050323E" w:rsidP="00031DFB">
            <w:pPr>
              <w:tabs>
                <w:tab w:val="left" w:pos="-720"/>
              </w:tabs>
              <w:suppressAutoHyphens/>
              <w:jc w:val="right"/>
              <w:rPr>
                <w:rFonts w:ascii="Garamond" w:hAnsi="Garamond" w:cs="Times New Roman"/>
                <w:b/>
                <w:spacing w:val="-2"/>
              </w:rPr>
            </w:pPr>
            <w:r w:rsidRPr="00645857">
              <w:rPr>
                <w:rFonts w:ascii="Garamond" w:hAnsi="Garamond" w:cs="Times New Roman"/>
                <w:b/>
                <w:spacing w:val="-2"/>
              </w:rPr>
              <w:t xml:space="preserve">      15 - 24 ans</w:t>
            </w:r>
          </w:p>
        </w:tc>
        <w:tc>
          <w:tcPr>
            <w:tcW w:w="849" w:type="dxa"/>
            <w:vAlign w:val="bottom"/>
          </w:tcPr>
          <w:p w:rsidR="0050323E" w:rsidRPr="002541A4" w:rsidRDefault="0050323E" w:rsidP="00031DFB">
            <w:pPr>
              <w:jc w:val="center"/>
              <w:rPr>
                <w:rFonts w:ascii="Garamond" w:hAnsi="Garamond" w:cs="Times New Roman"/>
                <w:bCs/>
                <w:color w:val="000000"/>
              </w:rPr>
            </w:pPr>
            <w:r w:rsidRPr="002541A4">
              <w:rPr>
                <w:rFonts w:ascii="Garamond" w:hAnsi="Garamond" w:cs="Times New Roman"/>
                <w:bCs/>
                <w:color w:val="000000"/>
              </w:rPr>
              <w:t>22,3</w:t>
            </w:r>
          </w:p>
        </w:tc>
        <w:tc>
          <w:tcPr>
            <w:tcW w:w="952" w:type="dxa"/>
            <w:vAlign w:val="bottom"/>
          </w:tcPr>
          <w:p w:rsidR="0050323E" w:rsidRPr="002541A4" w:rsidRDefault="0050323E" w:rsidP="00031DFB">
            <w:pPr>
              <w:jc w:val="center"/>
              <w:rPr>
                <w:rFonts w:ascii="Garamond" w:hAnsi="Garamond" w:cs="Times New Roman"/>
                <w:bCs/>
                <w:color w:val="000000"/>
              </w:rPr>
            </w:pPr>
            <w:r w:rsidRPr="002541A4">
              <w:rPr>
                <w:rFonts w:ascii="Garamond" w:hAnsi="Garamond" w:cs="Times New Roman"/>
                <w:bCs/>
                <w:color w:val="000000"/>
              </w:rPr>
              <w:t>38,5</w:t>
            </w:r>
          </w:p>
        </w:tc>
        <w:tc>
          <w:tcPr>
            <w:tcW w:w="1123" w:type="dxa"/>
            <w:vAlign w:val="bottom"/>
          </w:tcPr>
          <w:p w:rsidR="0050323E" w:rsidRPr="002541A4" w:rsidRDefault="0050323E" w:rsidP="00031DFB">
            <w:pPr>
              <w:jc w:val="center"/>
              <w:rPr>
                <w:rFonts w:ascii="Garamond" w:hAnsi="Garamond" w:cs="Times New Roman"/>
                <w:bCs/>
                <w:color w:val="000000"/>
              </w:rPr>
            </w:pPr>
            <w:r w:rsidRPr="002541A4">
              <w:rPr>
                <w:rFonts w:ascii="Garamond" w:hAnsi="Garamond" w:cs="Times New Roman"/>
                <w:bCs/>
                <w:color w:val="000000"/>
              </w:rPr>
              <w:t>28,9</w:t>
            </w:r>
          </w:p>
        </w:tc>
        <w:tc>
          <w:tcPr>
            <w:tcW w:w="1124" w:type="dxa"/>
            <w:vAlign w:val="center"/>
          </w:tcPr>
          <w:p w:rsidR="0050323E" w:rsidRPr="0050323E" w:rsidRDefault="0050323E" w:rsidP="0050323E">
            <w:pPr>
              <w:jc w:val="center"/>
              <w:rPr>
                <w:rFonts w:ascii="Garamond" w:hAnsi="Garamond" w:cs="Times New Roman"/>
                <w:color w:val="000000"/>
              </w:rPr>
            </w:pPr>
            <w:r w:rsidRPr="0050323E">
              <w:rPr>
                <w:rFonts w:ascii="Garamond" w:hAnsi="Garamond" w:cs="Times New Roman"/>
                <w:color w:val="000000"/>
                <w:rtl/>
              </w:rPr>
              <w:t>21,9</w:t>
            </w:r>
          </w:p>
        </w:tc>
        <w:tc>
          <w:tcPr>
            <w:tcW w:w="1122" w:type="dxa"/>
            <w:vAlign w:val="center"/>
          </w:tcPr>
          <w:p w:rsidR="0050323E" w:rsidRPr="0050323E" w:rsidRDefault="0050323E" w:rsidP="0050323E">
            <w:pPr>
              <w:jc w:val="center"/>
              <w:rPr>
                <w:rFonts w:ascii="Garamond" w:hAnsi="Garamond" w:cs="Times New Roman"/>
                <w:color w:val="000000"/>
              </w:rPr>
            </w:pPr>
            <w:r w:rsidRPr="0050323E">
              <w:rPr>
                <w:rFonts w:ascii="Garamond" w:hAnsi="Garamond" w:cs="Times New Roman"/>
                <w:color w:val="000000"/>
                <w:rtl/>
              </w:rPr>
              <w:t>38,9</w:t>
            </w:r>
          </w:p>
        </w:tc>
        <w:tc>
          <w:tcPr>
            <w:tcW w:w="1123" w:type="dxa"/>
            <w:vAlign w:val="center"/>
          </w:tcPr>
          <w:p w:rsidR="0050323E" w:rsidRPr="0050323E" w:rsidRDefault="0050323E" w:rsidP="0050323E">
            <w:pPr>
              <w:jc w:val="center"/>
              <w:rPr>
                <w:rFonts w:ascii="Garamond" w:hAnsi="Garamond" w:cs="Times New Roman"/>
                <w:color w:val="000000"/>
              </w:rPr>
            </w:pPr>
            <w:r w:rsidRPr="0050323E">
              <w:rPr>
                <w:rFonts w:ascii="Garamond" w:hAnsi="Garamond" w:cs="Times New Roman"/>
                <w:color w:val="000000"/>
                <w:rtl/>
              </w:rPr>
              <w:t>28,8</w:t>
            </w:r>
          </w:p>
        </w:tc>
      </w:tr>
      <w:tr w:rsidR="0050323E" w:rsidRPr="00645857" w:rsidTr="0050323E">
        <w:trPr>
          <w:trHeight w:val="284"/>
          <w:jc w:val="center"/>
        </w:trPr>
        <w:tc>
          <w:tcPr>
            <w:tcW w:w="4348" w:type="dxa"/>
          </w:tcPr>
          <w:p w:rsidR="0050323E" w:rsidRPr="00645857" w:rsidRDefault="0050323E" w:rsidP="00031DFB">
            <w:pPr>
              <w:tabs>
                <w:tab w:val="left" w:pos="-720"/>
              </w:tabs>
              <w:suppressAutoHyphens/>
              <w:jc w:val="right"/>
              <w:rPr>
                <w:rFonts w:ascii="Garamond" w:hAnsi="Garamond" w:cs="Times New Roman"/>
                <w:b/>
                <w:spacing w:val="-2"/>
              </w:rPr>
            </w:pPr>
            <w:r w:rsidRPr="00645857">
              <w:rPr>
                <w:rFonts w:ascii="Garamond" w:hAnsi="Garamond" w:cs="Times New Roman"/>
                <w:b/>
                <w:spacing w:val="-2"/>
              </w:rPr>
              <w:t xml:space="preserve">     25 - 34 ans</w:t>
            </w:r>
          </w:p>
        </w:tc>
        <w:tc>
          <w:tcPr>
            <w:tcW w:w="849" w:type="dxa"/>
            <w:vAlign w:val="bottom"/>
          </w:tcPr>
          <w:p w:rsidR="0050323E" w:rsidRPr="002541A4" w:rsidRDefault="0050323E" w:rsidP="00031DFB">
            <w:pPr>
              <w:jc w:val="center"/>
              <w:rPr>
                <w:rFonts w:ascii="Garamond" w:hAnsi="Garamond" w:cs="Times New Roman"/>
                <w:bCs/>
                <w:color w:val="000000"/>
              </w:rPr>
            </w:pPr>
            <w:r w:rsidRPr="002541A4">
              <w:rPr>
                <w:rFonts w:ascii="Garamond" w:hAnsi="Garamond" w:cs="Times New Roman"/>
                <w:bCs/>
                <w:color w:val="000000"/>
              </w:rPr>
              <w:t>58,4</w:t>
            </w:r>
          </w:p>
        </w:tc>
        <w:tc>
          <w:tcPr>
            <w:tcW w:w="952" w:type="dxa"/>
            <w:vAlign w:val="bottom"/>
          </w:tcPr>
          <w:p w:rsidR="0050323E" w:rsidRPr="002541A4" w:rsidRDefault="0050323E" w:rsidP="00031DFB">
            <w:pPr>
              <w:jc w:val="center"/>
              <w:rPr>
                <w:rFonts w:ascii="Garamond" w:hAnsi="Garamond" w:cs="Times New Roman"/>
                <w:bCs/>
                <w:color w:val="000000"/>
              </w:rPr>
            </w:pPr>
            <w:r w:rsidRPr="002541A4">
              <w:rPr>
                <w:rFonts w:ascii="Garamond" w:hAnsi="Garamond" w:cs="Times New Roman"/>
                <w:bCs/>
                <w:color w:val="000000"/>
              </w:rPr>
              <w:t>64,8</w:t>
            </w:r>
          </w:p>
        </w:tc>
        <w:tc>
          <w:tcPr>
            <w:tcW w:w="1123" w:type="dxa"/>
            <w:vAlign w:val="bottom"/>
          </w:tcPr>
          <w:p w:rsidR="0050323E" w:rsidRPr="002541A4" w:rsidRDefault="0050323E" w:rsidP="00031DFB">
            <w:pPr>
              <w:jc w:val="center"/>
              <w:rPr>
                <w:rFonts w:ascii="Garamond" w:hAnsi="Garamond" w:cs="Times New Roman"/>
                <w:bCs/>
                <w:color w:val="000000"/>
              </w:rPr>
            </w:pPr>
            <w:r w:rsidRPr="002541A4">
              <w:rPr>
                <w:rFonts w:ascii="Garamond" w:hAnsi="Garamond" w:cs="Times New Roman"/>
                <w:bCs/>
                <w:color w:val="000000"/>
              </w:rPr>
              <w:t>60,7</w:t>
            </w:r>
          </w:p>
        </w:tc>
        <w:tc>
          <w:tcPr>
            <w:tcW w:w="1124" w:type="dxa"/>
            <w:vAlign w:val="center"/>
          </w:tcPr>
          <w:p w:rsidR="0050323E" w:rsidRPr="0050323E" w:rsidRDefault="0050323E" w:rsidP="0050323E">
            <w:pPr>
              <w:jc w:val="center"/>
              <w:rPr>
                <w:rFonts w:ascii="Garamond" w:hAnsi="Garamond" w:cs="Times New Roman"/>
                <w:color w:val="000000"/>
              </w:rPr>
            </w:pPr>
            <w:r w:rsidRPr="0050323E">
              <w:rPr>
                <w:rFonts w:ascii="Garamond" w:hAnsi="Garamond" w:cs="Times New Roman"/>
                <w:color w:val="000000"/>
                <w:rtl/>
              </w:rPr>
              <w:t>57,8</w:t>
            </w:r>
          </w:p>
        </w:tc>
        <w:tc>
          <w:tcPr>
            <w:tcW w:w="1122" w:type="dxa"/>
            <w:vAlign w:val="center"/>
          </w:tcPr>
          <w:p w:rsidR="0050323E" w:rsidRPr="0050323E" w:rsidRDefault="0050323E" w:rsidP="0050323E">
            <w:pPr>
              <w:jc w:val="center"/>
              <w:rPr>
                <w:rFonts w:ascii="Garamond" w:hAnsi="Garamond" w:cs="Times New Roman"/>
                <w:color w:val="000000"/>
              </w:rPr>
            </w:pPr>
            <w:r w:rsidRPr="0050323E">
              <w:rPr>
                <w:rFonts w:ascii="Garamond" w:hAnsi="Garamond" w:cs="Times New Roman"/>
                <w:color w:val="000000"/>
                <w:rtl/>
              </w:rPr>
              <w:t>65,5</w:t>
            </w:r>
          </w:p>
        </w:tc>
        <w:tc>
          <w:tcPr>
            <w:tcW w:w="1123" w:type="dxa"/>
            <w:vAlign w:val="center"/>
          </w:tcPr>
          <w:p w:rsidR="0050323E" w:rsidRPr="0050323E" w:rsidRDefault="0050323E" w:rsidP="0050323E">
            <w:pPr>
              <w:jc w:val="center"/>
              <w:rPr>
                <w:rFonts w:ascii="Garamond" w:hAnsi="Garamond" w:cs="Times New Roman"/>
                <w:color w:val="000000"/>
              </w:rPr>
            </w:pPr>
            <w:r w:rsidRPr="0050323E">
              <w:rPr>
                <w:rFonts w:ascii="Garamond" w:hAnsi="Garamond" w:cs="Times New Roman"/>
                <w:color w:val="000000"/>
                <w:rtl/>
              </w:rPr>
              <w:t>60,5</w:t>
            </w:r>
          </w:p>
        </w:tc>
      </w:tr>
      <w:tr w:rsidR="0050323E" w:rsidRPr="00645857" w:rsidTr="0050323E">
        <w:trPr>
          <w:trHeight w:val="284"/>
          <w:jc w:val="center"/>
        </w:trPr>
        <w:tc>
          <w:tcPr>
            <w:tcW w:w="4348" w:type="dxa"/>
          </w:tcPr>
          <w:p w:rsidR="0050323E" w:rsidRPr="00645857" w:rsidRDefault="0050323E" w:rsidP="00031DFB">
            <w:pPr>
              <w:tabs>
                <w:tab w:val="left" w:pos="-720"/>
              </w:tabs>
              <w:suppressAutoHyphens/>
              <w:jc w:val="right"/>
              <w:rPr>
                <w:rFonts w:ascii="Garamond" w:hAnsi="Garamond" w:cs="Times New Roman"/>
                <w:b/>
                <w:spacing w:val="-2"/>
              </w:rPr>
            </w:pPr>
            <w:r w:rsidRPr="00645857">
              <w:rPr>
                <w:rFonts w:ascii="Garamond" w:hAnsi="Garamond" w:cs="Times New Roman"/>
                <w:b/>
                <w:spacing w:val="-2"/>
              </w:rPr>
              <w:t xml:space="preserve">     35 - 44 ans</w:t>
            </w:r>
          </w:p>
        </w:tc>
        <w:tc>
          <w:tcPr>
            <w:tcW w:w="849" w:type="dxa"/>
            <w:vAlign w:val="bottom"/>
          </w:tcPr>
          <w:p w:rsidR="0050323E" w:rsidRPr="002541A4" w:rsidRDefault="0050323E" w:rsidP="00031DFB">
            <w:pPr>
              <w:jc w:val="center"/>
              <w:rPr>
                <w:rFonts w:ascii="Garamond" w:hAnsi="Garamond" w:cs="Times New Roman"/>
                <w:bCs/>
                <w:color w:val="000000"/>
              </w:rPr>
            </w:pPr>
            <w:r w:rsidRPr="002541A4">
              <w:rPr>
                <w:rFonts w:ascii="Garamond" w:hAnsi="Garamond" w:cs="Times New Roman"/>
                <w:bCs/>
                <w:color w:val="000000"/>
              </w:rPr>
              <w:t>57,7</w:t>
            </w:r>
          </w:p>
        </w:tc>
        <w:tc>
          <w:tcPr>
            <w:tcW w:w="952" w:type="dxa"/>
            <w:vAlign w:val="bottom"/>
          </w:tcPr>
          <w:p w:rsidR="0050323E" w:rsidRPr="002541A4" w:rsidRDefault="0050323E" w:rsidP="00031DFB">
            <w:pPr>
              <w:jc w:val="center"/>
              <w:rPr>
                <w:rFonts w:ascii="Garamond" w:hAnsi="Garamond" w:cs="Times New Roman"/>
                <w:bCs/>
                <w:color w:val="000000"/>
              </w:rPr>
            </w:pPr>
            <w:r w:rsidRPr="002541A4">
              <w:rPr>
                <w:rFonts w:ascii="Garamond" w:hAnsi="Garamond" w:cs="Times New Roman"/>
                <w:bCs/>
                <w:color w:val="000000"/>
              </w:rPr>
              <w:t>68,6</w:t>
            </w:r>
          </w:p>
        </w:tc>
        <w:tc>
          <w:tcPr>
            <w:tcW w:w="1123" w:type="dxa"/>
            <w:vAlign w:val="bottom"/>
          </w:tcPr>
          <w:p w:rsidR="0050323E" w:rsidRPr="002541A4" w:rsidRDefault="0050323E" w:rsidP="00031DFB">
            <w:pPr>
              <w:jc w:val="center"/>
              <w:rPr>
                <w:rFonts w:ascii="Garamond" w:hAnsi="Garamond" w:cs="Times New Roman"/>
                <w:bCs/>
                <w:color w:val="000000"/>
              </w:rPr>
            </w:pPr>
            <w:r w:rsidRPr="002541A4">
              <w:rPr>
                <w:rFonts w:ascii="Garamond" w:hAnsi="Garamond" w:cs="Times New Roman"/>
                <w:bCs/>
                <w:color w:val="000000"/>
              </w:rPr>
              <w:t>61,5</w:t>
            </w:r>
          </w:p>
        </w:tc>
        <w:tc>
          <w:tcPr>
            <w:tcW w:w="1124" w:type="dxa"/>
            <w:vAlign w:val="center"/>
          </w:tcPr>
          <w:p w:rsidR="0050323E" w:rsidRPr="0050323E" w:rsidRDefault="0050323E" w:rsidP="0050323E">
            <w:pPr>
              <w:jc w:val="center"/>
              <w:rPr>
                <w:rFonts w:ascii="Garamond" w:hAnsi="Garamond" w:cs="Times New Roman"/>
                <w:color w:val="000000"/>
              </w:rPr>
            </w:pPr>
            <w:r w:rsidRPr="0050323E">
              <w:rPr>
                <w:rFonts w:ascii="Garamond" w:hAnsi="Garamond" w:cs="Times New Roman"/>
                <w:color w:val="000000"/>
                <w:rtl/>
              </w:rPr>
              <w:t>55,8</w:t>
            </w:r>
          </w:p>
        </w:tc>
        <w:tc>
          <w:tcPr>
            <w:tcW w:w="1122" w:type="dxa"/>
            <w:vAlign w:val="center"/>
          </w:tcPr>
          <w:p w:rsidR="0050323E" w:rsidRPr="0050323E" w:rsidRDefault="0050323E" w:rsidP="0050323E">
            <w:pPr>
              <w:jc w:val="center"/>
              <w:rPr>
                <w:rFonts w:ascii="Garamond" w:hAnsi="Garamond" w:cs="Times New Roman"/>
                <w:color w:val="000000"/>
              </w:rPr>
            </w:pPr>
            <w:r w:rsidRPr="0050323E">
              <w:rPr>
                <w:rFonts w:ascii="Garamond" w:hAnsi="Garamond" w:cs="Times New Roman"/>
                <w:color w:val="000000"/>
                <w:rtl/>
              </w:rPr>
              <w:t>69,2</w:t>
            </w:r>
          </w:p>
        </w:tc>
        <w:tc>
          <w:tcPr>
            <w:tcW w:w="1123" w:type="dxa"/>
            <w:vAlign w:val="center"/>
          </w:tcPr>
          <w:p w:rsidR="0050323E" w:rsidRPr="0050323E" w:rsidRDefault="0050323E" w:rsidP="0050323E">
            <w:pPr>
              <w:jc w:val="center"/>
              <w:rPr>
                <w:rFonts w:ascii="Garamond" w:hAnsi="Garamond" w:cs="Times New Roman"/>
                <w:color w:val="000000"/>
              </w:rPr>
            </w:pPr>
            <w:r w:rsidRPr="0050323E">
              <w:rPr>
                <w:rFonts w:ascii="Garamond" w:hAnsi="Garamond" w:cs="Times New Roman"/>
                <w:color w:val="000000"/>
                <w:rtl/>
              </w:rPr>
              <w:t>60,4</w:t>
            </w:r>
          </w:p>
        </w:tc>
      </w:tr>
      <w:tr w:rsidR="0050323E" w:rsidRPr="00645857" w:rsidTr="0050323E">
        <w:trPr>
          <w:trHeight w:val="284"/>
          <w:jc w:val="center"/>
        </w:trPr>
        <w:tc>
          <w:tcPr>
            <w:tcW w:w="4348" w:type="dxa"/>
          </w:tcPr>
          <w:p w:rsidR="0050323E" w:rsidRPr="00645857" w:rsidRDefault="0050323E" w:rsidP="00031DFB">
            <w:pPr>
              <w:tabs>
                <w:tab w:val="left" w:pos="-720"/>
              </w:tabs>
              <w:suppressAutoHyphens/>
              <w:jc w:val="right"/>
              <w:rPr>
                <w:rFonts w:ascii="Garamond" w:hAnsi="Garamond" w:cs="Times New Roman"/>
                <w:b/>
                <w:spacing w:val="-2"/>
              </w:rPr>
            </w:pPr>
            <w:r w:rsidRPr="00645857">
              <w:rPr>
                <w:rFonts w:ascii="Garamond" w:hAnsi="Garamond" w:cs="Times New Roman"/>
                <w:b/>
                <w:spacing w:val="-2"/>
              </w:rPr>
              <w:t xml:space="preserve">     45 ans et plus</w:t>
            </w:r>
          </w:p>
        </w:tc>
        <w:tc>
          <w:tcPr>
            <w:tcW w:w="849" w:type="dxa"/>
            <w:vAlign w:val="bottom"/>
          </w:tcPr>
          <w:p w:rsidR="0050323E" w:rsidRPr="002541A4" w:rsidRDefault="0050323E" w:rsidP="00031DFB">
            <w:pPr>
              <w:jc w:val="center"/>
              <w:rPr>
                <w:rFonts w:ascii="Garamond" w:hAnsi="Garamond" w:cs="Times New Roman"/>
                <w:bCs/>
                <w:color w:val="000000"/>
              </w:rPr>
            </w:pPr>
            <w:r w:rsidRPr="002541A4">
              <w:rPr>
                <w:rFonts w:ascii="Garamond" w:hAnsi="Garamond" w:cs="Times New Roman"/>
                <w:bCs/>
                <w:color w:val="000000"/>
              </w:rPr>
              <w:t>36,4</w:t>
            </w:r>
          </w:p>
        </w:tc>
        <w:tc>
          <w:tcPr>
            <w:tcW w:w="952" w:type="dxa"/>
            <w:vAlign w:val="bottom"/>
          </w:tcPr>
          <w:p w:rsidR="0050323E" w:rsidRPr="002541A4" w:rsidRDefault="0050323E" w:rsidP="00031DFB">
            <w:pPr>
              <w:jc w:val="center"/>
              <w:rPr>
                <w:rFonts w:ascii="Garamond" w:hAnsi="Garamond" w:cs="Times New Roman"/>
                <w:bCs/>
                <w:color w:val="000000"/>
              </w:rPr>
            </w:pPr>
            <w:r w:rsidRPr="002541A4">
              <w:rPr>
                <w:rFonts w:ascii="Garamond" w:hAnsi="Garamond" w:cs="Times New Roman"/>
                <w:bCs/>
                <w:color w:val="000000"/>
              </w:rPr>
              <w:t>57,1</w:t>
            </w:r>
          </w:p>
        </w:tc>
        <w:tc>
          <w:tcPr>
            <w:tcW w:w="1123" w:type="dxa"/>
            <w:vAlign w:val="bottom"/>
          </w:tcPr>
          <w:p w:rsidR="0050323E" w:rsidRPr="002541A4" w:rsidRDefault="0050323E" w:rsidP="00031DFB">
            <w:pPr>
              <w:jc w:val="center"/>
              <w:rPr>
                <w:rFonts w:ascii="Garamond" w:hAnsi="Garamond" w:cs="Times New Roman"/>
                <w:bCs/>
                <w:color w:val="000000"/>
              </w:rPr>
            </w:pPr>
            <w:r w:rsidRPr="002541A4">
              <w:rPr>
                <w:rFonts w:ascii="Garamond" w:hAnsi="Garamond" w:cs="Times New Roman"/>
                <w:bCs/>
                <w:color w:val="000000"/>
              </w:rPr>
              <w:t>43,8</w:t>
            </w:r>
          </w:p>
        </w:tc>
        <w:tc>
          <w:tcPr>
            <w:tcW w:w="1124" w:type="dxa"/>
            <w:vAlign w:val="center"/>
          </w:tcPr>
          <w:p w:rsidR="0050323E" w:rsidRPr="0050323E" w:rsidRDefault="0050323E" w:rsidP="0050323E">
            <w:pPr>
              <w:jc w:val="center"/>
              <w:rPr>
                <w:rFonts w:ascii="Garamond" w:hAnsi="Garamond" w:cs="Times New Roman"/>
                <w:color w:val="000000"/>
              </w:rPr>
            </w:pPr>
            <w:r w:rsidRPr="0050323E">
              <w:rPr>
                <w:rFonts w:ascii="Garamond" w:hAnsi="Garamond" w:cs="Times New Roman"/>
                <w:color w:val="000000"/>
                <w:rtl/>
              </w:rPr>
              <w:t>35,8</w:t>
            </w:r>
          </w:p>
        </w:tc>
        <w:tc>
          <w:tcPr>
            <w:tcW w:w="1122" w:type="dxa"/>
            <w:vAlign w:val="center"/>
          </w:tcPr>
          <w:p w:rsidR="0050323E" w:rsidRPr="0050323E" w:rsidRDefault="0050323E" w:rsidP="0050323E">
            <w:pPr>
              <w:jc w:val="center"/>
              <w:rPr>
                <w:rFonts w:ascii="Garamond" w:hAnsi="Garamond" w:cs="Times New Roman"/>
                <w:color w:val="000000"/>
              </w:rPr>
            </w:pPr>
            <w:r w:rsidRPr="0050323E">
              <w:rPr>
                <w:rFonts w:ascii="Garamond" w:hAnsi="Garamond" w:cs="Times New Roman"/>
                <w:color w:val="000000"/>
                <w:rtl/>
              </w:rPr>
              <w:t>58,3</w:t>
            </w:r>
          </w:p>
        </w:tc>
        <w:tc>
          <w:tcPr>
            <w:tcW w:w="1123" w:type="dxa"/>
            <w:vAlign w:val="center"/>
          </w:tcPr>
          <w:p w:rsidR="0050323E" w:rsidRPr="0050323E" w:rsidRDefault="0050323E" w:rsidP="0050323E">
            <w:pPr>
              <w:jc w:val="center"/>
              <w:rPr>
                <w:rFonts w:ascii="Garamond" w:hAnsi="Garamond" w:cs="Times New Roman"/>
                <w:color w:val="000000"/>
              </w:rPr>
            </w:pPr>
            <w:r w:rsidRPr="0050323E">
              <w:rPr>
                <w:rFonts w:ascii="Garamond" w:hAnsi="Garamond" w:cs="Times New Roman"/>
                <w:color w:val="000000"/>
                <w:rtl/>
              </w:rPr>
              <w:t>43,6</w:t>
            </w:r>
          </w:p>
        </w:tc>
      </w:tr>
      <w:tr w:rsidR="0050323E" w:rsidRPr="00645857" w:rsidTr="0050323E">
        <w:trPr>
          <w:trHeight w:val="284"/>
          <w:jc w:val="center"/>
        </w:trPr>
        <w:tc>
          <w:tcPr>
            <w:tcW w:w="4348" w:type="dxa"/>
          </w:tcPr>
          <w:p w:rsidR="0050323E" w:rsidRPr="00645857" w:rsidRDefault="0050323E" w:rsidP="00031DFB">
            <w:pPr>
              <w:tabs>
                <w:tab w:val="left" w:pos="-720"/>
              </w:tabs>
              <w:suppressAutoHyphens/>
              <w:jc w:val="right"/>
              <w:rPr>
                <w:rFonts w:ascii="Garamond" w:hAnsi="Garamond" w:cs="Times New Roman"/>
                <w:b/>
                <w:spacing w:val="-2"/>
              </w:rPr>
            </w:pPr>
            <w:r w:rsidRPr="00645857">
              <w:rPr>
                <w:rFonts w:ascii="Garamond" w:hAnsi="Garamond" w:cs="Times New Roman"/>
                <w:b/>
                <w:spacing w:val="-2"/>
              </w:rPr>
              <w:t xml:space="preserve">  . Selon le diplôme</w:t>
            </w:r>
          </w:p>
        </w:tc>
        <w:tc>
          <w:tcPr>
            <w:tcW w:w="849" w:type="dxa"/>
            <w:vAlign w:val="bottom"/>
          </w:tcPr>
          <w:p w:rsidR="0050323E" w:rsidRPr="002541A4" w:rsidRDefault="0050323E" w:rsidP="00031DFB">
            <w:pPr>
              <w:jc w:val="center"/>
              <w:rPr>
                <w:rFonts w:ascii="Garamond" w:hAnsi="Garamond" w:cs="Times New Roman"/>
                <w:bCs/>
                <w:color w:val="000000"/>
              </w:rPr>
            </w:pPr>
          </w:p>
        </w:tc>
        <w:tc>
          <w:tcPr>
            <w:tcW w:w="952" w:type="dxa"/>
            <w:vAlign w:val="bottom"/>
          </w:tcPr>
          <w:p w:rsidR="0050323E" w:rsidRPr="002541A4" w:rsidRDefault="0050323E" w:rsidP="00031DFB">
            <w:pPr>
              <w:jc w:val="center"/>
              <w:rPr>
                <w:rFonts w:ascii="Garamond" w:hAnsi="Garamond" w:cs="Times New Roman"/>
                <w:bCs/>
                <w:color w:val="000000"/>
              </w:rPr>
            </w:pPr>
          </w:p>
        </w:tc>
        <w:tc>
          <w:tcPr>
            <w:tcW w:w="1123" w:type="dxa"/>
            <w:vAlign w:val="bottom"/>
          </w:tcPr>
          <w:p w:rsidR="0050323E" w:rsidRPr="002541A4" w:rsidRDefault="0050323E" w:rsidP="00031DFB">
            <w:pPr>
              <w:jc w:val="center"/>
              <w:rPr>
                <w:rFonts w:ascii="Garamond" w:hAnsi="Garamond" w:cs="Times New Roman"/>
                <w:bCs/>
                <w:color w:val="000000"/>
              </w:rPr>
            </w:pPr>
          </w:p>
        </w:tc>
        <w:tc>
          <w:tcPr>
            <w:tcW w:w="1124" w:type="dxa"/>
            <w:vAlign w:val="center"/>
          </w:tcPr>
          <w:p w:rsidR="0050323E" w:rsidRPr="0050323E" w:rsidRDefault="0050323E" w:rsidP="0050323E">
            <w:pPr>
              <w:jc w:val="center"/>
              <w:rPr>
                <w:rFonts w:ascii="Garamond" w:hAnsi="Garamond" w:cs="Times New Roman"/>
                <w:color w:val="000000"/>
              </w:rPr>
            </w:pPr>
          </w:p>
        </w:tc>
        <w:tc>
          <w:tcPr>
            <w:tcW w:w="1122" w:type="dxa"/>
            <w:vAlign w:val="center"/>
          </w:tcPr>
          <w:p w:rsidR="0050323E" w:rsidRPr="0050323E" w:rsidRDefault="0050323E" w:rsidP="0050323E">
            <w:pPr>
              <w:jc w:val="center"/>
              <w:rPr>
                <w:rFonts w:ascii="Garamond" w:hAnsi="Garamond" w:cs="Times New Roman"/>
                <w:color w:val="000000"/>
              </w:rPr>
            </w:pPr>
          </w:p>
        </w:tc>
        <w:tc>
          <w:tcPr>
            <w:tcW w:w="1123" w:type="dxa"/>
            <w:vAlign w:val="center"/>
          </w:tcPr>
          <w:p w:rsidR="0050323E" w:rsidRPr="0050323E" w:rsidRDefault="0050323E" w:rsidP="0050323E">
            <w:pPr>
              <w:jc w:val="center"/>
              <w:rPr>
                <w:rFonts w:ascii="Garamond" w:hAnsi="Garamond" w:cs="Times New Roman"/>
                <w:color w:val="000000"/>
              </w:rPr>
            </w:pPr>
          </w:p>
        </w:tc>
      </w:tr>
      <w:tr w:rsidR="0050323E" w:rsidRPr="00645857" w:rsidTr="0050323E">
        <w:trPr>
          <w:trHeight w:val="284"/>
          <w:jc w:val="center"/>
        </w:trPr>
        <w:tc>
          <w:tcPr>
            <w:tcW w:w="4348" w:type="dxa"/>
          </w:tcPr>
          <w:p w:rsidR="0050323E" w:rsidRPr="00645857" w:rsidRDefault="0050323E" w:rsidP="00031DFB">
            <w:pPr>
              <w:tabs>
                <w:tab w:val="left" w:pos="-720"/>
              </w:tabs>
              <w:suppressAutoHyphens/>
              <w:jc w:val="right"/>
              <w:rPr>
                <w:rFonts w:ascii="Garamond" w:hAnsi="Garamond" w:cs="Times New Roman"/>
                <w:b/>
                <w:spacing w:val="-2"/>
              </w:rPr>
            </w:pPr>
            <w:r w:rsidRPr="00645857">
              <w:rPr>
                <w:rFonts w:ascii="Garamond" w:hAnsi="Garamond" w:cs="Times New Roman"/>
                <w:b/>
                <w:spacing w:val="-2"/>
              </w:rPr>
              <w:t xml:space="preserve">      Sans diplôme</w:t>
            </w:r>
          </w:p>
        </w:tc>
        <w:tc>
          <w:tcPr>
            <w:tcW w:w="849" w:type="dxa"/>
            <w:vAlign w:val="bottom"/>
          </w:tcPr>
          <w:p w:rsidR="0050323E" w:rsidRPr="002541A4" w:rsidRDefault="0050323E" w:rsidP="00031DFB">
            <w:pPr>
              <w:jc w:val="center"/>
              <w:rPr>
                <w:rFonts w:ascii="Garamond" w:hAnsi="Garamond" w:cs="Times New Roman"/>
                <w:bCs/>
                <w:color w:val="000000"/>
              </w:rPr>
            </w:pPr>
            <w:r w:rsidRPr="002541A4">
              <w:rPr>
                <w:rFonts w:ascii="Garamond" w:hAnsi="Garamond" w:cs="Times New Roman"/>
                <w:bCs/>
                <w:color w:val="000000"/>
              </w:rPr>
              <w:t>36,9</w:t>
            </w:r>
          </w:p>
        </w:tc>
        <w:tc>
          <w:tcPr>
            <w:tcW w:w="952" w:type="dxa"/>
            <w:vAlign w:val="bottom"/>
          </w:tcPr>
          <w:p w:rsidR="0050323E" w:rsidRPr="002541A4" w:rsidRDefault="0050323E" w:rsidP="00031DFB">
            <w:pPr>
              <w:jc w:val="center"/>
              <w:rPr>
                <w:rFonts w:ascii="Garamond" w:hAnsi="Garamond" w:cs="Times New Roman"/>
                <w:bCs/>
                <w:color w:val="000000"/>
              </w:rPr>
            </w:pPr>
            <w:r w:rsidRPr="002541A4">
              <w:rPr>
                <w:rFonts w:ascii="Garamond" w:hAnsi="Garamond" w:cs="Times New Roman"/>
                <w:bCs/>
                <w:color w:val="000000"/>
              </w:rPr>
              <w:t>58,2</w:t>
            </w:r>
          </w:p>
        </w:tc>
        <w:tc>
          <w:tcPr>
            <w:tcW w:w="1123" w:type="dxa"/>
            <w:vAlign w:val="bottom"/>
          </w:tcPr>
          <w:p w:rsidR="0050323E" w:rsidRPr="002541A4" w:rsidRDefault="0050323E" w:rsidP="00031DFB">
            <w:pPr>
              <w:jc w:val="center"/>
              <w:rPr>
                <w:rFonts w:ascii="Garamond" w:hAnsi="Garamond" w:cs="Times New Roman"/>
                <w:bCs/>
                <w:color w:val="000000"/>
              </w:rPr>
            </w:pPr>
            <w:r w:rsidRPr="002541A4">
              <w:rPr>
                <w:rFonts w:ascii="Garamond" w:hAnsi="Garamond" w:cs="Times New Roman"/>
                <w:bCs/>
                <w:color w:val="000000"/>
              </w:rPr>
              <w:t>47,4</w:t>
            </w:r>
          </w:p>
        </w:tc>
        <w:tc>
          <w:tcPr>
            <w:tcW w:w="1124" w:type="dxa"/>
            <w:vAlign w:val="center"/>
          </w:tcPr>
          <w:p w:rsidR="0050323E" w:rsidRPr="0050323E" w:rsidRDefault="0050323E" w:rsidP="0050323E">
            <w:pPr>
              <w:jc w:val="center"/>
              <w:rPr>
                <w:rFonts w:ascii="Garamond" w:hAnsi="Garamond" w:cs="Times New Roman"/>
                <w:color w:val="000000"/>
              </w:rPr>
            </w:pPr>
            <w:r w:rsidRPr="0050323E">
              <w:rPr>
                <w:rFonts w:ascii="Garamond" w:hAnsi="Garamond" w:cs="Times New Roman"/>
                <w:color w:val="000000"/>
                <w:rtl/>
              </w:rPr>
              <w:t>35,8</w:t>
            </w:r>
          </w:p>
        </w:tc>
        <w:tc>
          <w:tcPr>
            <w:tcW w:w="1122" w:type="dxa"/>
            <w:vAlign w:val="center"/>
          </w:tcPr>
          <w:p w:rsidR="0050323E" w:rsidRPr="0050323E" w:rsidRDefault="0050323E" w:rsidP="0050323E">
            <w:pPr>
              <w:jc w:val="center"/>
              <w:rPr>
                <w:rFonts w:ascii="Garamond" w:hAnsi="Garamond" w:cs="Times New Roman"/>
                <w:color w:val="000000"/>
              </w:rPr>
            </w:pPr>
            <w:r w:rsidRPr="0050323E">
              <w:rPr>
                <w:rFonts w:ascii="Garamond" w:hAnsi="Garamond" w:cs="Times New Roman"/>
                <w:color w:val="000000"/>
                <w:rtl/>
              </w:rPr>
              <w:t>59,3</w:t>
            </w:r>
          </w:p>
        </w:tc>
        <w:tc>
          <w:tcPr>
            <w:tcW w:w="1123" w:type="dxa"/>
            <w:vAlign w:val="center"/>
          </w:tcPr>
          <w:p w:rsidR="0050323E" w:rsidRPr="0050323E" w:rsidRDefault="0050323E" w:rsidP="0050323E">
            <w:pPr>
              <w:jc w:val="center"/>
              <w:rPr>
                <w:rFonts w:ascii="Garamond" w:hAnsi="Garamond" w:cs="Times New Roman"/>
                <w:color w:val="000000"/>
              </w:rPr>
            </w:pPr>
            <w:r w:rsidRPr="0050323E">
              <w:rPr>
                <w:rFonts w:ascii="Garamond" w:hAnsi="Garamond" w:cs="Times New Roman"/>
                <w:color w:val="000000"/>
                <w:rtl/>
              </w:rPr>
              <w:t>47,2</w:t>
            </w:r>
          </w:p>
        </w:tc>
      </w:tr>
      <w:tr w:rsidR="0050323E" w:rsidRPr="00645857" w:rsidTr="0050323E">
        <w:trPr>
          <w:trHeight w:val="284"/>
          <w:jc w:val="center"/>
        </w:trPr>
        <w:tc>
          <w:tcPr>
            <w:tcW w:w="4348" w:type="dxa"/>
          </w:tcPr>
          <w:p w:rsidR="0050323E" w:rsidRPr="00645857" w:rsidRDefault="0050323E" w:rsidP="00031DFB">
            <w:pPr>
              <w:tabs>
                <w:tab w:val="left" w:pos="-720"/>
              </w:tabs>
              <w:suppressAutoHyphens/>
              <w:jc w:val="right"/>
              <w:rPr>
                <w:rFonts w:ascii="Garamond" w:hAnsi="Garamond" w:cs="Times New Roman"/>
                <w:b/>
                <w:spacing w:val="-2"/>
              </w:rPr>
            </w:pPr>
            <w:r w:rsidRPr="00645857">
              <w:rPr>
                <w:rFonts w:ascii="Garamond" w:hAnsi="Garamond" w:cs="Times New Roman"/>
                <w:b/>
                <w:spacing w:val="-2"/>
              </w:rPr>
              <w:t xml:space="preserve">      Ayant un diplôme</w:t>
            </w:r>
          </w:p>
        </w:tc>
        <w:tc>
          <w:tcPr>
            <w:tcW w:w="849" w:type="dxa"/>
            <w:vAlign w:val="bottom"/>
          </w:tcPr>
          <w:p w:rsidR="0050323E" w:rsidRPr="002541A4" w:rsidRDefault="0050323E" w:rsidP="00031DFB">
            <w:pPr>
              <w:jc w:val="center"/>
              <w:rPr>
                <w:rFonts w:ascii="Garamond" w:hAnsi="Garamond" w:cs="Times New Roman"/>
                <w:bCs/>
                <w:color w:val="000000"/>
              </w:rPr>
            </w:pPr>
            <w:r w:rsidRPr="002541A4">
              <w:rPr>
                <w:rFonts w:ascii="Garamond" w:hAnsi="Garamond" w:cs="Times New Roman"/>
                <w:bCs/>
                <w:color w:val="000000"/>
              </w:rPr>
              <w:t>46,7</w:t>
            </w:r>
          </w:p>
        </w:tc>
        <w:tc>
          <w:tcPr>
            <w:tcW w:w="952" w:type="dxa"/>
            <w:vAlign w:val="bottom"/>
          </w:tcPr>
          <w:p w:rsidR="0050323E" w:rsidRPr="002541A4" w:rsidRDefault="0050323E" w:rsidP="00031DFB">
            <w:pPr>
              <w:jc w:val="center"/>
              <w:rPr>
                <w:rFonts w:ascii="Garamond" w:hAnsi="Garamond" w:cs="Times New Roman"/>
                <w:bCs/>
                <w:color w:val="000000"/>
              </w:rPr>
            </w:pPr>
            <w:r w:rsidRPr="002541A4">
              <w:rPr>
                <w:rFonts w:ascii="Garamond" w:hAnsi="Garamond" w:cs="Times New Roman"/>
                <w:bCs/>
                <w:color w:val="000000"/>
              </w:rPr>
              <w:t>49,3</w:t>
            </w:r>
          </w:p>
        </w:tc>
        <w:tc>
          <w:tcPr>
            <w:tcW w:w="1123" w:type="dxa"/>
            <w:vAlign w:val="bottom"/>
          </w:tcPr>
          <w:p w:rsidR="0050323E" w:rsidRPr="002541A4" w:rsidRDefault="0050323E" w:rsidP="00031DFB">
            <w:pPr>
              <w:jc w:val="center"/>
              <w:rPr>
                <w:rFonts w:ascii="Garamond" w:hAnsi="Garamond" w:cs="Times New Roman"/>
                <w:bCs/>
                <w:color w:val="000000"/>
              </w:rPr>
            </w:pPr>
            <w:r w:rsidRPr="002541A4">
              <w:rPr>
                <w:rFonts w:ascii="Garamond" w:hAnsi="Garamond" w:cs="Times New Roman"/>
                <w:bCs/>
                <w:color w:val="000000"/>
              </w:rPr>
              <w:t>47,3</w:t>
            </w:r>
          </w:p>
        </w:tc>
        <w:tc>
          <w:tcPr>
            <w:tcW w:w="1124" w:type="dxa"/>
            <w:vAlign w:val="center"/>
          </w:tcPr>
          <w:p w:rsidR="0050323E" w:rsidRPr="0050323E" w:rsidRDefault="0050323E" w:rsidP="0050323E">
            <w:pPr>
              <w:jc w:val="center"/>
              <w:rPr>
                <w:rFonts w:ascii="Garamond" w:hAnsi="Garamond" w:cs="Times New Roman"/>
                <w:color w:val="000000"/>
              </w:rPr>
            </w:pPr>
            <w:r w:rsidRPr="0050323E">
              <w:rPr>
                <w:rFonts w:ascii="Garamond" w:hAnsi="Garamond" w:cs="Times New Roman"/>
                <w:color w:val="000000"/>
                <w:rtl/>
              </w:rPr>
              <w:t>46,0</w:t>
            </w:r>
          </w:p>
        </w:tc>
        <w:tc>
          <w:tcPr>
            <w:tcW w:w="1122" w:type="dxa"/>
            <w:vAlign w:val="center"/>
          </w:tcPr>
          <w:p w:rsidR="0050323E" w:rsidRPr="0050323E" w:rsidRDefault="0050323E" w:rsidP="0050323E">
            <w:pPr>
              <w:jc w:val="center"/>
              <w:rPr>
                <w:rFonts w:ascii="Garamond" w:hAnsi="Garamond" w:cs="Times New Roman"/>
                <w:color w:val="000000"/>
              </w:rPr>
            </w:pPr>
            <w:r w:rsidRPr="0050323E">
              <w:rPr>
                <w:rFonts w:ascii="Garamond" w:hAnsi="Garamond" w:cs="Times New Roman"/>
                <w:color w:val="000000"/>
                <w:rtl/>
              </w:rPr>
              <w:t>49,6</w:t>
            </w:r>
          </w:p>
        </w:tc>
        <w:tc>
          <w:tcPr>
            <w:tcW w:w="1123" w:type="dxa"/>
            <w:vAlign w:val="center"/>
          </w:tcPr>
          <w:p w:rsidR="0050323E" w:rsidRPr="0050323E" w:rsidRDefault="0050323E" w:rsidP="0050323E">
            <w:pPr>
              <w:jc w:val="center"/>
              <w:rPr>
                <w:rFonts w:ascii="Garamond" w:hAnsi="Garamond" w:cs="Times New Roman"/>
                <w:color w:val="000000"/>
              </w:rPr>
            </w:pPr>
            <w:r w:rsidRPr="0050323E">
              <w:rPr>
                <w:rFonts w:ascii="Garamond" w:hAnsi="Garamond" w:cs="Times New Roman"/>
                <w:color w:val="000000"/>
                <w:rtl/>
              </w:rPr>
              <w:t>46,8</w:t>
            </w:r>
          </w:p>
        </w:tc>
      </w:tr>
      <w:tr w:rsidR="0050323E" w:rsidRPr="00645857" w:rsidTr="0050323E">
        <w:trPr>
          <w:trHeight w:val="284"/>
          <w:jc w:val="center"/>
        </w:trPr>
        <w:tc>
          <w:tcPr>
            <w:tcW w:w="4348" w:type="dxa"/>
          </w:tcPr>
          <w:p w:rsidR="0050323E" w:rsidRPr="00645857" w:rsidRDefault="0050323E" w:rsidP="00031DFB">
            <w:pPr>
              <w:tabs>
                <w:tab w:val="left" w:pos="-720"/>
              </w:tabs>
              <w:suppressAutoHyphens/>
              <w:jc w:val="right"/>
              <w:rPr>
                <w:rFonts w:ascii="Garamond" w:hAnsi="Garamond" w:cs="Times New Roman"/>
                <w:b/>
                <w:spacing w:val="-2"/>
              </w:rPr>
            </w:pPr>
            <w:r w:rsidRPr="00645857">
              <w:rPr>
                <w:rFonts w:ascii="Garamond" w:hAnsi="Garamond" w:cs="Times New Roman"/>
                <w:b/>
                <w:i/>
                <w:spacing w:val="-2"/>
              </w:rPr>
              <w:t xml:space="preserve">- </w:t>
            </w:r>
            <w:r w:rsidRPr="00645857">
              <w:rPr>
                <w:rFonts w:ascii="Garamond" w:hAnsi="Garamond" w:cs="Times New Roman"/>
                <w:b/>
                <w:spacing w:val="-2"/>
              </w:rPr>
              <w:t>Population active occupée (en milliers)</w:t>
            </w:r>
          </w:p>
        </w:tc>
        <w:tc>
          <w:tcPr>
            <w:tcW w:w="849" w:type="dxa"/>
            <w:vAlign w:val="center"/>
          </w:tcPr>
          <w:p w:rsidR="0050323E" w:rsidRPr="00CC66CB" w:rsidRDefault="0050323E" w:rsidP="00031DFB">
            <w:pPr>
              <w:jc w:val="center"/>
              <w:rPr>
                <w:rFonts w:ascii="Garamond" w:hAnsi="Garamond" w:cs="Times New Roman"/>
                <w:b/>
                <w:bCs/>
                <w:color w:val="000000"/>
              </w:rPr>
            </w:pPr>
            <w:r w:rsidRPr="00CC66CB">
              <w:rPr>
                <w:rFonts w:ascii="Garamond" w:hAnsi="Garamond" w:cs="Times New Roman"/>
                <w:b/>
                <w:bCs/>
                <w:color w:val="000000"/>
              </w:rPr>
              <w:t>5 874</w:t>
            </w:r>
          </w:p>
        </w:tc>
        <w:tc>
          <w:tcPr>
            <w:tcW w:w="952" w:type="dxa"/>
            <w:vAlign w:val="center"/>
          </w:tcPr>
          <w:p w:rsidR="0050323E" w:rsidRPr="00CC66CB" w:rsidRDefault="0050323E" w:rsidP="00031DFB">
            <w:pPr>
              <w:jc w:val="center"/>
              <w:rPr>
                <w:rFonts w:ascii="Garamond" w:hAnsi="Garamond" w:cs="Times New Roman"/>
                <w:b/>
                <w:bCs/>
                <w:color w:val="000000"/>
              </w:rPr>
            </w:pPr>
            <w:r w:rsidRPr="00CC66CB">
              <w:rPr>
                <w:rFonts w:ascii="Garamond" w:hAnsi="Garamond" w:cs="Times New Roman"/>
                <w:b/>
                <w:bCs/>
                <w:color w:val="000000"/>
              </w:rPr>
              <w:t>5 084</w:t>
            </w:r>
          </w:p>
        </w:tc>
        <w:tc>
          <w:tcPr>
            <w:tcW w:w="1123" w:type="dxa"/>
            <w:vAlign w:val="center"/>
          </w:tcPr>
          <w:p w:rsidR="0050323E" w:rsidRPr="00CC66CB" w:rsidRDefault="0050323E" w:rsidP="00031DFB">
            <w:pPr>
              <w:jc w:val="center"/>
              <w:rPr>
                <w:rFonts w:ascii="Garamond" w:hAnsi="Garamond" w:cs="Times New Roman"/>
                <w:b/>
                <w:bCs/>
                <w:color w:val="000000"/>
              </w:rPr>
            </w:pPr>
            <w:r w:rsidRPr="00CC66CB">
              <w:rPr>
                <w:rFonts w:ascii="Garamond" w:hAnsi="Garamond" w:cs="Times New Roman"/>
                <w:b/>
                <w:bCs/>
                <w:color w:val="000000"/>
              </w:rPr>
              <w:t>10 958</w:t>
            </w:r>
          </w:p>
        </w:tc>
        <w:tc>
          <w:tcPr>
            <w:tcW w:w="1124" w:type="dxa"/>
            <w:vAlign w:val="center"/>
          </w:tcPr>
          <w:p w:rsidR="0050323E" w:rsidRPr="0050323E" w:rsidRDefault="0050323E" w:rsidP="0050323E">
            <w:pPr>
              <w:jc w:val="center"/>
              <w:rPr>
                <w:rFonts w:ascii="Garamond" w:hAnsi="Garamond" w:cs="Times New Roman"/>
                <w:b/>
                <w:bCs/>
                <w:color w:val="000000"/>
              </w:rPr>
            </w:pPr>
            <w:r w:rsidRPr="0050323E">
              <w:rPr>
                <w:rFonts w:ascii="Garamond" w:hAnsi="Garamond" w:cs="Times New Roman"/>
                <w:b/>
                <w:bCs/>
                <w:color w:val="000000"/>
                <w:rtl/>
              </w:rPr>
              <w:t>5949</w:t>
            </w:r>
          </w:p>
        </w:tc>
        <w:tc>
          <w:tcPr>
            <w:tcW w:w="1122" w:type="dxa"/>
            <w:vAlign w:val="center"/>
          </w:tcPr>
          <w:p w:rsidR="0050323E" w:rsidRPr="0050323E" w:rsidRDefault="0050323E" w:rsidP="0050323E">
            <w:pPr>
              <w:jc w:val="center"/>
              <w:rPr>
                <w:rFonts w:ascii="Garamond" w:hAnsi="Garamond" w:cs="Times New Roman"/>
                <w:b/>
                <w:bCs/>
                <w:color w:val="000000"/>
              </w:rPr>
            </w:pPr>
            <w:r w:rsidRPr="0050323E">
              <w:rPr>
                <w:rFonts w:ascii="Garamond" w:hAnsi="Garamond" w:cs="Times New Roman"/>
                <w:b/>
                <w:bCs/>
                <w:color w:val="000000"/>
                <w:rtl/>
              </w:rPr>
              <w:t>5126</w:t>
            </w:r>
          </w:p>
        </w:tc>
        <w:tc>
          <w:tcPr>
            <w:tcW w:w="1123" w:type="dxa"/>
            <w:vAlign w:val="center"/>
          </w:tcPr>
          <w:p w:rsidR="0050323E" w:rsidRPr="0050323E" w:rsidRDefault="0050323E" w:rsidP="0050323E">
            <w:pPr>
              <w:jc w:val="center"/>
              <w:rPr>
                <w:rFonts w:ascii="Garamond" w:hAnsi="Garamond" w:cs="Times New Roman"/>
                <w:b/>
                <w:bCs/>
                <w:color w:val="000000"/>
              </w:rPr>
            </w:pPr>
            <w:r w:rsidRPr="0050323E">
              <w:rPr>
                <w:rFonts w:ascii="Garamond" w:hAnsi="Garamond" w:cs="Times New Roman"/>
                <w:b/>
                <w:bCs/>
                <w:color w:val="000000"/>
                <w:rtl/>
              </w:rPr>
              <w:t>11075</w:t>
            </w:r>
          </w:p>
        </w:tc>
      </w:tr>
      <w:tr w:rsidR="0050323E" w:rsidRPr="00645857" w:rsidTr="0050323E">
        <w:trPr>
          <w:trHeight w:val="284"/>
          <w:jc w:val="center"/>
        </w:trPr>
        <w:tc>
          <w:tcPr>
            <w:tcW w:w="4348" w:type="dxa"/>
          </w:tcPr>
          <w:p w:rsidR="0050323E" w:rsidRPr="00645857" w:rsidRDefault="0050323E" w:rsidP="00031DFB">
            <w:pPr>
              <w:tabs>
                <w:tab w:val="left" w:pos="-720"/>
              </w:tabs>
              <w:suppressAutoHyphens/>
              <w:jc w:val="right"/>
              <w:rPr>
                <w:rFonts w:ascii="Garamond" w:hAnsi="Garamond" w:cs="Times New Roman"/>
                <w:b/>
                <w:spacing w:val="-2"/>
              </w:rPr>
            </w:pPr>
            <w:r w:rsidRPr="00645857">
              <w:rPr>
                <w:rFonts w:ascii="Garamond" w:hAnsi="Garamond" w:cs="Times New Roman"/>
                <w:b/>
                <w:spacing w:val="-2"/>
              </w:rPr>
              <w:t>- Taux d’emploi</w:t>
            </w:r>
          </w:p>
        </w:tc>
        <w:tc>
          <w:tcPr>
            <w:tcW w:w="849" w:type="dxa"/>
            <w:vAlign w:val="bottom"/>
          </w:tcPr>
          <w:p w:rsidR="0050323E" w:rsidRPr="002541A4" w:rsidRDefault="0050323E" w:rsidP="00031DFB">
            <w:pPr>
              <w:jc w:val="center"/>
              <w:rPr>
                <w:rFonts w:ascii="Garamond" w:hAnsi="Garamond" w:cs="Times New Roman"/>
                <w:bCs/>
                <w:color w:val="000000"/>
              </w:rPr>
            </w:pPr>
            <w:r w:rsidRPr="002541A4">
              <w:rPr>
                <w:rFonts w:ascii="Garamond" w:hAnsi="Garamond" w:cs="Times New Roman"/>
                <w:bCs/>
                <w:color w:val="000000"/>
              </w:rPr>
              <w:t>36,4</w:t>
            </w:r>
          </w:p>
        </w:tc>
        <w:tc>
          <w:tcPr>
            <w:tcW w:w="952" w:type="dxa"/>
            <w:vAlign w:val="bottom"/>
          </w:tcPr>
          <w:p w:rsidR="0050323E" w:rsidRPr="002541A4" w:rsidRDefault="0050323E" w:rsidP="00031DFB">
            <w:pPr>
              <w:jc w:val="center"/>
              <w:rPr>
                <w:rFonts w:ascii="Garamond" w:hAnsi="Garamond" w:cs="Times New Roman"/>
                <w:bCs/>
                <w:color w:val="000000"/>
              </w:rPr>
            </w:pPr>
            <w:r w:rsidRPr="002541A4">
              <w:rPr>
                <w:rFonts w:ascii="Garamond" w:hAnsi="Garamond" w:cs="Times New Roman"/>
                <w:bCs/>
                <w:color w:val="000000"/>
              </w:rPr>
              <w:t>54,2</w:t>
            </w:r>
          </w:p>
        </w:tc>
        <w:tc>
          <w:tcPr>
            <w:tcW w:w="1123" w:type="dxa"/>
            <w:vAlign w:val="bottom"/>
          </w:tcPr>
          <w:p w:rsidR="0050323E" w:rsidRPr="002541A4" w:rsidRDefault="0050323E" w:rsidP="00031DFB">
            <w:pPr>
              <w:jc w:val="center"/>
              <w:rPr>
                <w:rFonts w:ascii="Garamond" w:hAnsi="Garamond" w:cs="Times New Roman"/>
                <w:bCs/>
                <w:color w:val="000000"/>
              </w:rPr>
            </w:pPr>
            <w:r w:rsidRPr="002541A4">
              <w:rPr>
                <w:rFonts w:ascii="Garamond" w:hAnsi="Garamond" w:cs="Times New Roman"/>
                <w:bCs/>
                <w:color w:val="000000"/>
              </w:rPr>
              <w:t>42,9</w:t>
            </w:r>
          </w:p>
        </w:tc>
        <w:tc>
          <w:tcPr>
            <w:tcW w:w="1124" w:type="dxa"/>
            <w:vAlign w:val="center"/>
          </w:tcPr>
          <w:p w:rsidR="0050323E" w:rsidRPr="0050323E" w:rsidRDefault="0050323E" w:rsidP="0050323E">
            <w:pPr>
              <w:jc w:val="center"/>
              <w:rPr>
                <w:rFonts w:ascii="Garamond" w:hAnsi="Garamond" w:cs="Times New Roman"/>
                <w:color w:val="000000"/>
              </w:rPr>
            </w:pPr>
            <w:r w:rsidRPr="0050323E">
              <w:rPr>
                <w:rFonts w:ascii="Garamond" w:hAnsi="Garamond" w:cs="Times New Roman"/>
                <w:color w:val="000000"/>
                <w:rtl/>
              </w:rPr>
              <w:t>35,9</w:t>
            </w:r>
          </w:p>
        </w:tc>
        <w:tc>
          <w:tcPr>
            <w:tcW w:w="1122" w:type="dxa"/>
            <w:vAlign w:val="center"/>
          </w:tcPr>
          <w:p w:rsidR="0050323E" w:rsidRPr="0050323E" w:rsidRDefault="0050323E" w:rsidP="0050323E">
            <w:pPr>
              <w:jc w:val="center"/>
              <w:rPr>
                <w:rFonts w:ascii="Garamond" w:hAnsi="Garamond" w:cs="Times New Roman"/>
                <w:color w:val="000000"/>
              </w:rPr>
            </w:pPr>
            <w:r w:rsidRPr="0050323E">
              <w:rPr>
                <w:rFonts w:ascii="Garamond" w:hAnsi="Garamond" w:cs="Times New Roman"/>
                <w:color w:val="000000"/>
                <w:rtl/>
              </w:rPr>
              <w:t>55,0</w:t>
            </w:r>
          </w:p>
        </w:tc>
        <w:tc>
          <w:tcPr>
            <w:tcW w:w="1123" w:type="dxa"/>
            <w:vAlign w:val="center"/>
          </w:tcPr>
          <w:p w:rsidR="0050323E" w:rsidRPr="0050323E" w:rsidRDefault="0050323E" w:rsidP="0050323E">
            <w:pPr>
              <w:jc w:val="center"/>
              <w:rPr>
                <w:rFonts w:ascii="Garamond" w:hAnsi="Garamond" w:cs="Times New Roman"/>
                <w:color w:val="000000"/>
              </w:rPr>
            </w:pPr>
            <w:r w:rsidRPr="0050323E">
              <w:rPr>
                <w:rFonts w:ascii="Garamond" w:hAnsi="Garamond" w:cs="Times New Roman"/>
                <w:color w:val="000000"/>
                <w:rtl/>
              </w:rPr>
              <w:t>42,8</w:t>
            </w:r>
          </w:p>
        </w:tc>
      </w:tr>
      <w:tr w:rsidR="0050323E" w:rsidRPr="00645857" w:rsidTr="00CE4130">
        <w:trPr>
          <w:trHeight w:val="388"/>
          <w:jc w:val="center"/>
        </w:trPr>
        <w:tc>
          <w:tcPr>
            <w:tcW w:w="4348" w:type="dxa"/>
          </w:tcPr>
          <w:p w:rsidR="0050323E" w:rsidRPr="00645857" w:rsidRDefault="0050323E" w:rsidP="00031DFB">
            <w:pPr>
              <w:tabs>
                <w:tab w:val="left" w:pos="-720"/>
              </w:tabs>
              <w:suppressAutoHyphens/>
              <w:jc w:val="right"/>
              <w:rPr>
                <w:rFonts w:ascii="Garamond" w:hAnsi="Garamond" w:cs="Times New Roman"/>
                <w:b/>
                <w:spacing w:val="-2"/>
              </w:rPr>
            </w:pPr>
            <w:r w:rsidRPr="00645857">
              <w:rPr>
                <w:rFonts w:ascii="Garamond" w:hAnsi="Garamond" w:cs="Times New Roman"/>
                <w:b/>
                <w:spacing w:val="-2"/>
              </w:rPr>
              <w:t xml:space="preserve">- </w:t>
            </w:r>
            <w:r w:rsidRPr="00CE4130">
              <w:rPr>
                <w:rFonts w:ascii="Garamond" w:hAnsi="Garamond" w:cs="Times New Roman"/>
                <w:b/>
                <w:spacing w:val="-2"/>
                <w:sz w:val="18"/>
                <w:szCs w:val="18"/>
              </w:rPr>
              <w:t>Part de l’emplo</w:t>
            </w:r>
            <w:r w:rsidR="00CE4130" w:rsidRPr="00CE4130">
              <w:rPr>
                <w:rFonts w:ascii="Garamond" w:hAnsi="Garamond" w:cs="Times New Roman"/>
                <w:b/>
                <w:spacing w:val="-2"/>
                <w:sz w:val="18"/>
                <w:szCs w:val="18"/>
              </w:rPr>
              <w:t>i  rémunéré dans</w:t>
            </w:r>
            <w:r w:rsidRPr="00CE4130">
              <w:rPr>
                <w:rFonts w:ascii="Garamond" w:hAnsi="Garamond" w:cs="Times New Roman"/>
                <w:b/>
                <w:spacing w:val="-2"/>
                <w:sz w:val="18"/>
                <w:szCs w:val="18"/>
              </w:rPr>
              <w:t xml:space="preserve"> l’emploi total. Dont :</w:t>
            </w:r>
          </w:p>
        </w:tc>
        <w:tc>
          <w:tcPr>
            <w:tcW w:w="849" w:type="dxa"/>
            <w:vAlign w:val="center"/>
          </w:tcPr>
          <w:p w:rsidR="0050323E" w:rsidRPr="002541A4" w:rsidRDefault="0050323E" w:rsidP="0050323E">
            <w:pPr>
              <w:jc w:val="center"/>
              <w:rPr>
                <w:rFonts w:ascii="Garamond" w:hAnsi="Garamond" w:cs="Times New Roman"/>
                <w:bCs/>
                <w:color w:val="000000"/>
              </w:rPr>
            </w:pPr>
            <w:r w:rsidRPr="002541A4">
              <w:rPr>
                <w:rFonts w:ascii="Garamond" w:hAnsi="Garamond" w:cs="Times New Roman"/>
                <w:bCs/>
                <w:color w:val="000000"/>
              </w:rPr>
              <w:t>96,6</w:t>
            </w:r>
          </w:p>
        </w:tc>
        <w:tc>
          <w:tcPr>
            <w:tcW w:w="952" w:type="dxa"/>
            <w:vAlign w:val="center"/>
          </w:tcPr>
          <w:p w:rsidR="0050323E" w:rsidRPr="002541A4" w:rsidRDefault="0050323E" w:rsidP="0050323E">
            <w:pPr>
              <w:jc w:val="center"/>
              <w:rPr>
                <w:rFonts w:ascii="Garamond" w:hAnsi="Garamond" w:cs="Times New Roman"/>
                <w:bCs/>
                <w:color w:val="000000"/>
              </w:rPr>
            </w:pPr>
            <w:r w:rsidRPr="002541A4">
              <w:rPr>
                <w:rFonts w:ascii="Garamond" w:hAnsi="Garamond" w:cs="Times New Roman"/>
                <w:bCs/>
                <w:color w:val="000000"/>
              </w:rPr>
              <w:t>64,3</w:t>
            </w:r>
          </w:p>
        </w:tc>
        <w:tc>
          <w:tcPr>
            <w:tcW w:w="1123" w:type="dxa"/>
            <w:vAlign w:val="center"/>
          </w:tcPr>
          <w:p w:rsidR="0050323E" w:rsidRPr="002541A4" w:rsidRDefault="0050323E" w:rsidP="0050323E">
            <w:pPr>
              <w:jc w:val="center"/>
              <w:rPr>
                <w:rFonts w:ascii="Garamond" w:hAnsi="Garamond" w:cs="Times New Roman"/>
                <w:bCs/>
                <w:color w:val="000000"/>
              </w:rPr>
            </w:pPr>
            <w:r w:rsidRPr="002541A4">
              <w:rPr>
                <w:rFonts w:ascii="Garamond" w:hAnsi="Garamond" w:cs="Times New Roman"/>
                <w:bCs/>
                <w:color w:val="000000"/>
              </w:rPr>
              <w:t>81,6</w:t>
            </w:r>
          </w:p>
        </w:tc>
        <w:tc>
          <w:tcPr>
            <w:tcW w:w="1124" w:type="dxa"/>
            <w:vAlign w:val="center"/>
          </w:tcPr>
          <w:p w:rsidR="0050323E" w:rsidRPr="0050323E" w:rsidRDefault="0050323E" w:rsidP="0050323E">
            <w:pPr>
              <w:jc w:val="center"/>
              <w:rPr>
                <w:rFonts w:ascii="Garamond" w:hAnsi="Garamond" w:cs="Times New Roman"/>
                <w:b/>
                <w:color w:val="000000"/>
              </w:rPr>
            </w:pPr>
            <w:r w:rsidRPr="0050323E">
              <w:rPr>
                <w:rFonts w:ascii="Garamond" w:hAnsi="Garamond" w:cs="Times New Roman"/>
                <w:b/>
                <w:color w:val="000000"/>
                <w:rtl/>
              </w:rPr>
              <w:t>96,6</w:t>
            </w:r>
          </w:p>
        </w:tc>
        <w:tc>
          <w:tcPr>
            <w:tcW w:w="1122" w:type="dxa"/>
            <w:vAlign w:val="center"/>
          </w:tcPr>
          <w:p w:rsidR="0050323E" w:rsidRPr="0050323E" w:rsidRDefault="0050323E" w:rsidP="0050323E">
            <w:pPr>
              <w:jc w:val="center"/>
              <w:rPr>
                <w:rFonts w:ascii="Garamond" w:hAnsi="Garamond" w:cs="Times New Roman"/>
                <w:b/>
                <w:color w:val="000000"/>
              </w:rPr>
            </w:pPr>
            <w:r w:rsidRPr="0050323E">
              <w:rPr>
                <w:rFonts w:ascii="Garamond" w:hAnsi="Garamond" w:cs="Times New Roman"/>
                <w:b/>
                <w:color w:val="000000"/>
                <w:rtl/>
              </w:rPr>
              <w:t>65,0</w:t>
            </w:r>
          </w:p>
        </w:tc>
        <w:tc>
          <w:tcPr>
            <w:tcW w:w="1123" w:type="dxa"/>
            <w:vAlign w:val="center"/>
          </w:tcPr>
          <w:p w:rsidR="0050323E" w:rsidRPr="0050323E" w:rsidRDefault="0050323E" w:rsidP="0050323E">
            <w:pPr>
              <w:jc w:val="center"/>
              <w:rPr>
                <w:rFonts w:ascii="Garamond" w:hAnsi="Garamond" w:cs="Times New Roman"/>
                <w:b/>
                <w:color w:val="000000"/>
              </w:rPr>
            </w:pPr>
            <w:r w:rsidRPr="0050323E">
              <w:rPr>
                <w:rFonts w:ascii="Garamond" w:hAnsi="Garamond" w:cs="Times New Roman"/>
                <w:b/>
                <w:color w:val="000000"/>
                <w:rtl/>
              </w:rPr>
              <w:t>82,0</w:t>
            </w:r>
          </w:p>
        </w:tc>
      </w:tr>
      <w:tr w:rsidR="0050323E" w:rsidRPr="00645857" w:rsidTr="0050323E">
        <w:trPr>
          <w:trHeight w:val="284"/>
          <w:jc w:val="center"/>
        </w:trPr>
        <w:tc>
          <w:tcPr>
            <w:tcW w:w="4348" w:type="dxa"/>
          </w:tcPr>
          <w:p w:rsidR="0050323E" w:rsidRPr="00645857" w:rsidRDefault="0050323E" w:rsidP="00031DFB">
            <w:pPr>
              <w:tabs>
                <w:tab w:val="left" w:pos="-720"/>
              </w:tabs>
              <w:suppressAutoHyphens/>
              <w:jc w:val="right"/>
              <w:rPr>
                <w:rFonts w:ascii="Garamond" w:hAnsi="Garamond" w:cs="Times New Roman"/>
                <w:b/>
                <w:spacing w:val="-2"/>
              </w:rPr>
            </w:pPr>
            <w:r w:rsidRPr="00645857">
              <w:rPr>
                <w:rFonts w:ascii="Garamond" w:hAnsi="Garamond" w:cs="Times New Roman"/>
                <w:b/>
                <w:spacing w:val="-2"/>
              </w:rPr>
              <w:t xml:space="preserve">- Salariés   </w:t>
            </w:r>
          </w:p>
        </w:tc>
        <w:tc>
          <w:tcPr>
            <w:tcW w:w="849" w:type="dxa"/>
            <w:vAlign w:val="bottom"/>
          </w:tcPr>
          <w:p w:rsidR="0050323E" w:rsidRPr="002541A4" w:rsidRDefault="0050323E" w:rsidP="00031DFB">
            <w:pPr>
              <w:jc w:val="center"/>
              <w:rPr>
                <w:rFonts w:ascii="Garamond" w:hAnsi="Garamond" w:cs="Times New Roman"/>
                <w:bCs/>
                <w:color w:val="000000"/>
              </w:rPr>
            </w:pPr>
            <w:r w:rsidRPr="002541A4">
              <w:rPr>
                <w:rFonts w:ascii="Garamond" w:hAnsi="Garamond" w:cs="Times New Roman"/>
                <w:bCs/>
                <w:color w:val="000000"/>
              </w:rPr>
              <w:t>67,3</w:t>
            </w:r>
          </w:p>
        </w:tc>
        <w:tc>
          <w:tcPr>
            <w:tcW w:w="952" w:type="dxa"/>
            <w:vAlign w:val="bottom"/>
          </w:tcPr>
          <w:p w:rsidR="0050323E" w:rsidRPr="002541A4" w:rsidRDefault="0050323E" w:rsidP="00031DFB">
            <w:pPr>
              <w:jc w:val="center"/>
              <w:rPr>
                <w:rFonts w:ascii="Garamond" w:hAnsi="Garamond" w:cs="Times New Roman"/>
                <w:bCs/>
                <w:color w:val="000000"/>
              </w:rPr>
            </w:pPr>
            <w:r w:rsidRPr="002541A4">
              <w:rPr>
                <w:rFonts w:ascii="Garamond" w:hAnsi="Garamond" w:cs="Times New Roman"/>
                <w:bCs/>
                <w:color w:val="000000"/>
              </w:rPr>
              <w:t>41,7</w:t>
            </w:r>
          </w:p>
        </w:tc>
        <w:tc>
          <w:tcPr>
            <w:tcW w:w="1123" w:type="dxa"/>
            <w:vAlign w:val="bottom"/>
          </w:tcPr>
          <w:p w:rsidR="0050323E" w:rsidRPr="002541A4" w:rsidRDefault="0050323E" w:rsidP="00031DFB">
            <w:pPr>
              <w:jc w:val="center"/>
              <w:rPr>
                <w:rFonts w:ascii="Garamond" w:hAnsi="Garamond" w:cs="Times New Roman"/>
                <w:bCs/>
                <w:color w:val="000000"/>
              </w:rPr>
            </w:pPr>
            <w:r w:rsidRPr="002541A4">
              <w:rPr>
                <w:rFonts w:ascii="Garamond" w:hAnsi="Garamond" w:cs="Times New Roman"/>
                <w:bCs/>
                <w:color w:val="000000"/>
              </w:rPr>
              <w:t>57,9</w:t>
            </w:r>
          </w:p>
        </w:tc>
        <w:tc>
          <w:tcPr>
            <w:tcW w:w="1124" w:type="dxa"/>
            <w:vAlign w:val="center"/>
          </w:tcPr>
          <w:p w:rsidR="0050323E" w:rsidRPr="0050323E" w:rsidRDefault="0050323E" w:rsidP="0050323E">
            <w:pPr>
              <w:jc w:val="center"/>
              <w:rPr>
                <w:rFonts w:ascii="Garamond" w:hAnsi="Garamond" w:cs="Times New Roman"/>
                <w:b/>
                <w:color w:val="000000"/>
              </w:rPr>
            </w:pPr>
            <w:r w:rsidRPr="0050323E">
              <w:rPr>
                <w:rFonts w:ascii="Garamond" w:hAnsi="Garamond" w:cs="Times New Roman"/>
                <w:b/>
                <w:color w:val="000000"/>
                <w:rtl/>
              </w:rPr>
              <w:t>67,3</w:t>
            </w:r>
          </w:p>
        </w:tc>
        <w:tc>
          <w:tcPr>
            <w:tcW w:w="1122" w:type="dxa"/>
            <w:vAlign w:val="center"/>
          </w:tcPr>
          <w:p w:rsidR="0050323E" w:rsidRPr="0050323E" w:rsidRDefault="0050323E" w:rsidP="0050323E">
            <w:pPr>
              <w:jc w:val="center"/>
              <w:rPr>
                <w:rFonts w:ascii="Garamond" w:hAnsi="Garamond" w:cs="Times New Roman"/>
                <w:b/>
                <w:color w:val="000000"/>
              </w:rPr>
            </w:pPr>
            <w:r w:rsidRPr="0050323E">
              <w:rPr>
                <w:rFonts w:ascii="Garamond" w:hAnsi="Garamond" w:cs="Times New Roman"/>
                <w:b/>
                <w:color w:val="000000"/>
                <w:rtl/>
              </w:rPr>
              <w:t>41,8</w:t>
            </w:r>
          </w:p>
        </w:tc>
        <w:tc>
          <w:tcPr>
            <w:tcW w:w="1123" w:type="dxa"/>
            <w:vAlign w:val="center"/>
          </w:tcPr>
          <w:p w:rsidR="0050323E" w:rsidRPr="0050323E" w:rsidRDefault="0050323E" w:rsidP="0050323E">
            <w:pPr>
              <w:jc w:val="center"/>
              <w:rPr>
                <w:rFonts w:ascii="Garamond" w:hAnsi="Garamond" w:cs="Times New Roman"/>
                <w:b/>
                <w:color w:val="000000"/>
              </w:rPr>
            </w:pPr>
            <w:r w:rsidRPr="0050323E">
              <w:rPr>
                <w:rFonts w:ascii="Garamond" w:hAnsi="Garamond" w:cs="Times New Roman"/>
                <w:b/>
                <w:color w:val="000000"/>
                <w:rtl/>
              </w:rPr>
              <w:t>58,0</w:t>
            </w:r>
          </w:p>
        </w:tc>
      </w:tr>
      <w:tr w:rsidR="0050323E" w:rsidRPr="00645857" w:rsidTr="0050323E">
        <w:trPr>
          <w:trHeight w:val="284"/>
          <w:jc w:val="center"/>
        </w:trPr>
        <w:tc>
          <w:tcPr>
            <w:tcW w:w="4348" w:type="dxa"/>
          </w:tcPr>
          <w:p w:rsidR="0050323E" w:rsidRPr="00645857" w:rsidRDefault="0050323E" w:rsidP="00031DFB">
            <w:pPr>
              <w:tabs>
                <w:tab w:val="left" w:pos="-720"/>
              </w:tabs>
              <w:suppressAutoHyphens/>
              <w:jc w:val="right"/>
              <w:rPr>
                <w:rFonts w:ascii="Garamond" w:hAnsi="Garamond" w:cs="Times New Roman"/>
                <w:b/>
                <w:spacing w:val="-2"/>
              </w:rPr>
            </w:pPr>
            <w:r w:rsidRPr="00645857">
              <w:rPr>
                <w:rFonts w:ascii="Garamond" w:hAnsi="Garamond" w:cs="Times New Roman"/>
                <w:b/>
                <w:spacing w:val="-2"/>
              </w:rPr>
              <w:t xml:space="preserve">- Auto-employés    </w:t>
            </w:r>
          </w:p>
        </w:tc>
        <w:tc>
          <w:tcPr>
            <w:tcW w:w="849" w:type="dxa"/>
            <w:vAlign w:val="bottom"/>
          </w:tcPr>
          <w:p w:rsidR="0050323E" w:rsidRPr="002541A4" w:rsidRDefault="0050323E" w:rsidP="00031DFB">
            <w:pPr>
              <w:jc w:val="center"/>
              <w:rPr>
                <w:rFonts w:ascii="Garamond" w:hAnsi="Garamond" w:cs="Times New Roman"/>
                <w:bCs/>
                <w:color w:val="000000"/>
              </w:rPr>
            </w:pPr>
            <w:r w:rsidRPr="002541A4">
              <w:rPr>
                <w:rFonts w:ascii="Garamond" w:hAnsi="Garamond" w:cs="Times New Roman"/>
                <w:bCs/>
                <w:color w:val="000000"/>
              </w:rPr>
              <w:t>32,5</w:t>
            </w:r>
          </w:p>
        </w:tc>
        <w:tc>
          <w:tcPr>
            <w:tcW w:w="952" w:type="dxa"/>
            <w:vAlign w:val="bottom"/>
          </w:tcPr>
          <w:p w:rsidR="0050323E" w:rsidRPr="002541A4" w:rsidRDefault="0050323E" w:rsidP="00031DFB">
            <w:pPr>
              <w:jc w:val="center"/>
              <w:rPr>
                <w:rFonts w:ascii="Garamond" w:hAnsi="Garamond" w:cs="Times New Roman"/>
                <w:bCs/>
                <w:color w:val="000000"/>
              </w:rPr>
            </w:pPr>
            <w:r w:rsidRPr="002541A4">
              <w:rPr>
                <w:rFonts w:ascii="Garamond" w:hAnsi="Garamond" w:cs="Times New Roman"/>
                <w:bCs/>
                <w:color w:val="000000"/>
              </w:rPr>
              <w:t>58,2</w:t>
            </w:r>
          </w:p>
        </w:tc>
        <w:tc>
          <w:tcPr>
            <w:tcW w:w="1123" w:type="dxa"/>
            <w:vAlign w:val="bottom"/>
          </w:tcPr>
          <w:p w:rsidR="0050323E" w:rsidRPr="002541A4" w:rsidRDefault="0050323E" w:rsidP="00031DFB">
            <w:pPr>
              <w:jc w:val="center"/>
              <w:rPr>
                <w:rFonts w:ascii="Garamond" w:hAnsi="Garamond" w:cs="Times New Roman"/>
                <w:bCs/>
                <w:color w:val="000000"/>
              </w:rPr>
            </w:pPr>
            <w:r w:rsidRPr="002541A4">
              <w:rPr>
                <w:rFonts w:ascii="Garamond" w:hAnsi="Garamond" w:cs="Times New Roman"/>
                <w:bCs/>
                <w:color w:val="000000"/>
              </w:rPr>
              <w:t>41,9</w:t>
            </w:r>
          </w:p>
        </w:tc>
        <w:tc>
          <w:tcPr>
            <w:tcW w:w="1124" w:type="dxa"/>
            <w:vAlign w:val="center"/>
          </w:tcPr>
          <w:p w:rsidR="0050323E" w:rsidRPr="0050323E" w:rsidRDefault="0050323E" w:rsidP="0050323E">
            <w:pPr>
              <w:jc w:val="center"/>
              <w:rPr>
                <w:rFonts w:ascii="Garamond" w:hAnsi="Garamond" w:cs="Times New Roman"/>
                <w:b/>
                <w:color w:val="000000"/>
              </w:rPr>
            </w:pPr>
            <w:r w:rsidRPr="0050323E">
              <w:rPr>
                <w:rFonts w:ascii="Garamond" w:hAnsi="Garamond" w:cs="Times New Roman"/>
                <w:b/>
                <w:color w:val="000000"/>
                <w:rtl/>
              </w:rPr>
              <w:t>32,4</w:t>
            </w:r>
          </w:p>
        </w:tc>
        <w:tc>
          <w:tcPr>
            <w:tcW w:w="1122" w:type="dxa"/>
            <w:vAlign w:val="center"/>
          </w:tcPr>
          <w:p w:rsidR="0050323E" w:rsidRPr="0050323E" w:rsidRDefault="0050323E" w:rsidP="0050323E">
            <w:pPr>
              <w:jc w:val="center"/>
              <w:rPr>
                <w:rFonts w:ascii="Garamond" w:hAnsi="Garamond" w:cs="Times New Roman"/>
                <w:b/>
                <w:color w:val="000000"/>
              </w:rPr>
            </w:pPr>
            <w:r w:rsidRPr="0050323E">
              <w:rPr>
                <w:rFonts w:ascii="Garamond" w:hAnsi="Garamond" w:cs="Times New Roman"/>
                <w:b/>
                <w:color w:val="000000"/>
                <w:rtl/>
              </w:rPr>
              <w:t>58,1</w:t>
            </w:r>
          </w:p>
        </w:tc>
        <w:tc>
          <w:tcPr>
            <w:tcW w:w="1123" w:type="dxa"/>
            <w:vAlign w:val="center"/>
          </w:tcPr>
          <w:p w:rsidR="0050323E" w:rsidRPr="0050323E" w:rsidRDefault="0050323E" w:rsidP="0050323E">
            <w:pPr>
              <w:jc w:val="center"/>
              <w:rPr>
                <w:rFonts w:ascii="Garamond" w:hAnsi="Garamond" w:cs="Times New Roman"/>
                <w:b/>
                <w:color w:val="000000"/>
              </w:rPr>
            </w:pPr>
            <w:r w:rsidRPr="0050323E">
              <w:rPr>
                <w:rFonts w:ascii="Garamond" w:hAnsi="Garamond" w:cs="Times New Roman"/>
                <w:b/>
                <w:color w:val="000000"/>
                <w:rtl/>
              </w:rPr>
              <w:t>41,8</w:t>
            </w:r>
          </w:p>
        </w:tc>
      </w:tr>
      <w:tr w:rsidR="0050323E" w:rsidRPr="00645857" w:rsidTr="0050323E">
        <w:trPr>
          <w:trHeight w:val="284"/>
          <w:jc w:val="center"/>
        </w:trPr>
        <w:tc>
          <w:tcPr>
            <w:tcW w:w="4348" w:type="dxa"/>
          </w:tcPr>
          <w:p w:rsidR="0050323E" w:rsidRPr="00645857" w:rsidRDefault="0050323E" w:rsidP="00031DFB">
            <w:pPr>
              <w:pStyle w:val="ListParagraph1"/>
              <w:numPr>
                <w:ilvl w:val="0"/>
                <w:numId w:val="1"/>
              </w:numPr>
              <w:tabs>
                <w:tab w:val="left" w:pos="-720"/>
              </w:tabs>
              <w:suppressAutoHyphens/>
              <w:overflowPunct w:val="0"/>
              <w:autoSpaceDE w:val="0"/>
              <w:autoSpaceDN w:val="0"/>
              <w:adjustRightInd w:val="0"/>
              <w:ind w:left="0"/>
              <w:textAlignment w:val="baseline"/>
              <w:rPr>
                <w:rFonts w:ascii="Garamond" w:hAnsi="Garamond"/>
                <w:b/>
                <w:spacing w:val="-2"/>
                <w:sz w:val="20"/>
                <w:szCs w:val="20"/>
              </w:rPr>
            </w:pPr>
            <w:r w:rsidRPr="00645857">
              <w:rPr>
                <w:rFonts w:ascii="Garamond" w:hAnsi="Garamond"/>
                <w:b/>
                <w:spacing w:val="-2"/>
                <w:sz w:val="20"/>
                <w:szCs w:val="20"/>
              </w:rPr>
              <w:t>- Population active occupée sous employée (en milliers)</w:t>
            </w:r>
          </w:p>
        </w:tc>
        <w:tc>
          <w:tcPr>
            <w:tcW w:w="849" w:type="dxa"/>
            <w:vAlign w:val="center"/>
          </w:tcPr>
          <w:p w:rsidR="0050323E" w:rsidRPr="00B33D27" w:rsidRDefault="0050323E" w:rsidP="00031DFB">
            <w:pPr>
              <w:jc w:val="center"/>
              <w:rPr>
                <w:rFonts w:ascii="Garamond" w:hAnsi="Garamond" w:cs="Times New Roman"/>
                <w:b/>
                <w:bCs/>
                <w:color w:val="000000"/>
              </w:rPr>
            </w:pPr>
            <w:r w:rsidRPr="00B33D27">
              <w:rPr>
                <w:rFonts w:ascii="Garamond" w:hAnsi="Garamond" w:cs="Times New Roman"/>
                <w:b/>
                <w:bCs/>
                <w:color w:val="000000"/>
              </w:rPr>
              <w:t>537</w:t>
            </w:r>
          </w:p>
        </w:tc>
        <w:tc>
          <w:tcPr>
            <w:tcW w:w="952" w:type="dxa"/>
            <w:vAlign w:val="center"/>
          </w:tcPr>
          <w:p w:rsidR="0050323E" w:rsidRPr="00B33D27" w:rsidRDefault="0050323E" w:rsidP="00031DFB">
            <w:pPr>
              <w:jc w:val="center"/>
              <w:rPr>
                <w:rFonts w:ascii="Garamond" w:hAnsi="Garamond" w:cs="Times New Roman"/>
                <w:b/>
                <w:bCs/>
                <w:color w:val="000000"/>
              </w:rPr>
            </w:pPr>
            <w:r w:rsidRPr="00B33D27">
              <w:rPr>
                <w:rFonts w:ascii="Garamond" w:hAnsi="Garamond" w:cs="Times New Roman"/>
                <w:b/>
                <w:bCs/>
                <w:color w:val="000000"/>
              </w:rPr>
              <w:t>549</w:t>
            </w:r>
          </w:p>
        </w:tc>
        <w:tc>
          <w:tcPr>
            <w:tcW w:w="1123" w:type="dxa"/>
            <w:vAlign w:val="center"/>
          </w:tcPr>
          <w:p w:rsidR="0050323E" w:rsidRPr="00B33D27" w:rsidRDefault="0050323E" w:rsidP="00031DFB">
            <w:pPr>
              <w:jc w:val="center"/>
              <w:rPr>
                <w:rFonts w:ascii="Garamond" w:hAnsi="Garamond" w:cs="Times New Roman"/>
                <w:b/>
                <w:bCs/>
                <w:color w:val="000000"/>
              </w:rPr>
            </w:pPr>
            <w:r w:rsidRPr="00B33D27">
              <w:rPr>
                <w:rFonts w:ascii="Garamond" w:hAnsi="Garamond" w:cs="Times New Roman"/>
                <w:b/>
                <w:bCs/>
                <w:color w:val="000000"/>
              </w:rPr>
              <w:t>1 086</w:t>
            </w:r>
          </w:p>
        </w:tc>
        <w:tc>
          <w:tcPr>
            <w:tcW w:w="1124" w:type="dxa"/>
            <w:vAlign w:val="center"/>
          </w:tcPr>
          <w:p w:rsidR="0050323E" w:rsidRPr="0050323E" w:rsidRDefault="0050323E" w:rsidP="0050323E">
            <w:pPr>
              <w:jc w:val="center"/>
              <w:rPr>
                <w:rFonts w:ascii="Garamond" w:hAnsi="Garamond" w:cs="Times New Roman"/>
                <w:b/>
                <w:color w:val="000000"/>
              </w:rPr>
            </w:pPr>
            <w:r w:rsidRPr="0050323E">
              <w:rPr>
                <w:rFonts w:ascii="Garamond" w:hAnsi="Garamond" w:cs="Times New Roman"/>
                <w:b/>
                <w:color w:val="000000"/>
              </w:rPr>
              <w:t>520</w:t>
            </w:r>
          </w:p>
        </w:tc>
        <w:tc>
          <w:tcPr>
            <w:tcW w:w="1122" w:type="dxa"/>
            <w:vAlign w:val="center"/>
          </w:tcPr>
          <w:p w:rsidR="0050323E" w:rsidRPr="0050323E" w:rsidRDefault="0050323E" w:rsidP="0050323E">
            <w:pPr>
              <w:jc w:val="center"/>
              <w:rPr>
                <w:rFonts w:ascii="Garamond" w:hAnsi="Garamond" w:cs="Times New Roman"/>
                <w:bCs/>
                <w:color w:val="000000"/>
              </w:rPr>
            </w:pPr>
            <w:r w:rsidRPr="0050323E">
              <w:rPr>
                <w:rFonts w:ascii="Garamond" w:hAnsi="Garamond" w:cs="Times New Roman"/>
                <w:bCs/>
                <w:color w:val="000000"/>
                <w:rtl/>
              </w:rPr>
              <w:t>544</w:t>
            </w:r>
          </w:p>
        </w:tc>
        <w:tc>
          <w:tcPr>
            <w:tcW w:w="1123" w:type="dxa"/>
            <w:vAlign w:val="center"/>
          </w:tcPr>
          <w:p w:rsidR="0050323E" w:rsidRPr="0050323E" w:rsidRDefault="0050323E" w:rsidP="0050323E">
            <w:pPr>
              <w:jc w:val="center"/>
              <w:rPr>
                <w:rFonts w:ascii="Garamond" w:hAnsi="Garamond" w:cs="Times New Roman"/>
                <w:bCs/>
                <w:color w:val="000000"/>
              </w:rPr>
            </w:pPr>
            <w:r w:rsidRPr="0050323E">
              <w:rPr>
                <w:rFonts w:ascii="Garamond" w:hAnsi="Garamond" w:cs="Times New Roman"/>
                <w:bCs/>
                <w:color w:val="000000"/>
                <w:rtl/>
              </w:rPr>
              <w:t>1064</w:t>
            </w:r>
          </w:p>
        </w:tc>
      </w:tr>
      <w:tr w:rsidR="0050323E" w:rsidRPr="00645857" w:rsidTr="0050323E">
        <w:trPr>
          <w:trHeight w:val="284"/>
          <w:jc w:val="center"/>
        </w:trPr>
        <w:tc>
          <w:tcPr>
            <w:tcW w:w="4348" w:type="dxa"/>
          </w:tcPr>
          <w:p w:rsidR="0050323E" w:rsidRPr="00645857" w:rsidRDefault="0050323E" w:rsidP="00031DFB">
            <w:pPr>
              <w:tabs>
                <w:tab w:val="left" w:pos="-720"/>
              </w:tabs>
              <w:suppressAutoHyphens/>
              <w:jc w:val="right"/>
              <w:rPr>
                <w:rFonts w:ascii="Garamond" w:hAnsi="Garamond" w:cs="Times New Roman"/>
                <w:b/>
                <w:spacing w:val="-2"/>
              </w:rPr>
            </w:pPr>
            <w:r w:rsidRPr="00645857">
              <w:rPr>
                <w:rFonts w:ascii="Garamond" w:hAnsi="Garamond" w:cs="Times New Roman"/>
                <w:b/>
                <w:spacing w:val="-2"/>
              </w:rPr>
              <w:t>Taux de sous emploi</w:t>
            </w:r>
          </w:p>
        </w:tc>
        <w:tc>
          <w:tcPr>
            <w:tcW w:w="849" w:type="dxa"/>
            <w:vAlign w:val="bottom"/>
          </w:tcPr>
          <w:p w:rsidR="0050323E" w:rsidRPr="002541A4" w:rsidRDefault="0050323E" w:rsidP="00031DFB">
            <w:pPr>
              <w:jc w:val="center"/>
              <w:rPr>
                <w:rFonts w:ascii="Garamond" w:hAnsi="Garamond" w:cs="Times New Roman"/>
                <w:bCs/>
                <w:color w:val="000000"/>
              </w:rPr>
            </w:pPr>
            <w:r w:rsidRPr="002541A4">
              <w:rPr>
                <w:rFonts w:ascii="Garamond" w:hAnsi="Garamond" w:cs="Times New Roman"/>
                <w:bCs/>
                <w:color w:val="000000"/>
              </w:rPr>
              <w:t>9,1</w:t>
            </w:r>
          </w:p>
        </w:tc>
        <w:tc>
          <w:tcPr>
            <w:tcW w:w="952" w:type="dxa"/>
            <w:vAlign w:val="bottom"/>
          </w:tcPr>
          <w:p w:rsidR="0050323E" w:rsidRPr="002541A4" w:rsidRDefault="0050323E" w:rsidP="00031DFB">
            <w:pPr>
              <w:jc w:val="center"/>
              <w:rPr>
                <w:rFonts w:ascii="Garamond" w:hAnsi="Garamond" w:cs="Times New Roman"/>
                <w:bCs/>
                <w:color w:val="000000"/>
              </w:rPr>
            </w:pPr>
            <w:r w:rsidRPr="002541A4">
              <w:rPr>
                <w:rFonts w:ascii="Garamond" w:hAnsi="Garamond" w:cs="Times New Roman"/>
                <w:bCs/>
                <w:color w:val="000000"/>
              </w:rPr>
              <w:t>10,8</w:t>
            </w:r>
          </w:p>
        </w:tc>
        <w:tc>
          <w:tcPr>
            <w:tcW w:w="1123" w:type="dxa"/>
            <w:vAlign w:val="bottom"/>
          </w:tcPr>
          <w:p w:rsidR="0050323E" w:rsidRPr="002541A4" w:rsidRDefault="0050323E" w:rsidP="00031DFB">
            <w:pPr>
              <w:jc w:val="center"/>
              <w:rPr>
                <w:rFonts w:ascii="Garamond" w:hAnsi="Garamond" w:cs="Times New Roman"/>
                <w:bCs/>
                <w:color w:val="000000"/>
              </w:rPr>
            </w:pPr>
            <w:r w:rsidRPr="002541A4">
              <w:rPr>
                <w:rFonts w:ascii="Garamond" w:hAnsi="Garamond" w:cs="Times New Roman"/>
                <w:bCs/>
                <w:color w:val="000000"/>
              </w:rPr>
              <w:t>9,9</w:t>
            </w:r>
          </w:p>
        </w:tc>
        <w:tc>
          <w:tcPr>
            <w:tcW w:w="1124" w:type="dxa"/>
            <w:vAlign w:val="center"/>
          </w:tcPr>
          <w:p w:rsidR="0050323E" w:rsidRPr="0050323E" w:rsidRDefault="0050323E" w:rsidP="0050323E">
            <w:pPr>
              <w:jc w:val="center"/>
              <w:rPr>
                <w:rFonts w:ascii="Garamond" w:hAnsi="Garamond" w:cs="Times New Roman"/>
                <w:b/>
                <w:color w:val="000000"/>
              </w:rPr>
            </w:pPr>
            <w:r w:rsidRPr="0050323E">
              <w:rPr>
                <w:rFonts w:ascii="Garamond" w:hAnsi="Garamond" w:cs="Times New Roman"/>
                <w:b/>
                <w:color w:val="000000"/>
                <w:rtl/>
              </w:rPr>
              <w:t>8,7</w:t>
            </w:r>
          </w:p>
        </w:tc>
        <w:tc>
          <w:tcPr>
            <w:tcW w:w="1122" w:type="dxa"/>
            <w:vAlign w:val="center"/>
          </w:tcPr>
          <w:p w:rsidR="0050323E" w:rsidRPr="0050323E" w:rsidRDefault="0050323E" w:rsidP="0050323E">
            <w:pPr>
              <w:jc w:val="center"/>
              <w:rPr>
                <w:rFonts w:ascii="Garamond" w:hAnsi="Garamond" w:cs="Times New Roman"/>
                <w:b/>
                <w:color w:val="000000"/>
              </w:rPr>
            </w:pPr>
            <w:r w:rsidRPr="0050323E">
              <w:rPr>
                <w:rFonts w:ascii="Garamond" w:hAnsi="Garamond" w:cs="Times New Roman"/>
                <w:b/>
                <w:color w:val="000000"/>
                <w:rtl/>
              </w:rPr>
              <w:t>10,6</w:t>
            </w:r>
          </w:p>
        </w:tc>
        <w:tc>
          <w:tcPr>
            <w:tcW w:w="1123" w:type="dxa"/>
            <w:vAlign w:val="center"/>
          </w:tcPr>
          <w:p w:rsidR="0050323E" w:rsidRPr="0050323E" w:rsidRDefault="0050323E" w:rsidP="0050323E">
            <w:pPr>
              <w:jc w:val="center"/>
              <w:rPr>
                <w:rFonts w:ascii="Garamond" w:hAnsi="Garamond" w:cs="Times New Roman"/>
                <w:b/>
                <w:color w:val="000000"/>
              </w:rPr>
            </w:pPr>
            <w:r w:rsidRPr="0050323E">
              <w:rPr>
                <w:rFonts w:ascii="Garamond" w:hAnsi="Garamond" w:cs="Times New Roman"/>
                <w:b/>
                <w:color w:val="000000"/>
                <w:rtl/>
              </w:rPr>
              <w:t>9,6</w:t>
            </w:r>
          </w:p>
        </w:tc>
      </w:tr>
      <w:tr w:rsidR="0050323E" w:rsidRPr="00645857" w:rsidTr="0050323E">
        <w:trPr>
          <w:trHeight w:val="284"/>
          <w:jc w:val="center"/>
        </w:trPr>
        <w:tc>
          <w:tcPr>
            <w:tcW w:w="4348" w:type="dxa"/>
          </w:tcPr>
          <w:p w:rsidR="0050323E" w:rsidRPr="00645857" w:rsidRDefault="0050323E" w:rsidP="00031DFB">
            <w:pPr>
              <w:tabs>
                <w:tab w:val="left" w:pos="-720"/>
              </w:tabs>
              <w:suppressAutoHyphens/>
              <w:jc w:val="right"/>
              <w:rPr>
                <w:rFonts w:ascii="Garamond" w:hAnsi="Garamond" w:cs="Times New Roman"/>
                <w:b/>
                <w:spacing w:val="-2"/>
              </w:rPr>
            </w:pPr>
            <w:r w:rsidRPr="00645857">
              <w:rPr>
                <w:rFonts w:ascii="Garamond" w:hAnsi="Garamond" w:cs="Times New Roman"/>
                <w:b/>
                <w:i/>
                <w:spacing w:val="-2"/>
              </w:rPr>
              <w:t xml:space="preserve">  Chômage</w:t>
            </w:r>
          </w:p>
        </w:tc>
        <w:tc>
          <w:tcPr>
            <w:tcW w:w="849" w:type="dxa"/>
            <w:vAlign w:val="bottom"/>
          </w:tcPr>
          <w:p w:rsidR="0050323E" w:rsidRPr="002541A4" w:rsidRDefault="0050323E" w:rsidP="00031DFB">
            <w:pPr>
              <w:jc w:val="center"/>
              <w:rPr>
                <w:rFonts w:ascii="Garamond" w:hAnsi="Garamond" w:cs="Times New Roman"/>
                <w:bCs/>
                <w:color w:val="000000"/>
              </w:rPr>
            </w:pPr>
          </w:p>
        </w:tc>
        <w:tc>
          <w:tcPr>
            <w:tcW w:w="952" w:type="dxa"/>
            <w:vAlign w:val="bottom"/>
          </w:tcPr>
          <w:p w:rsidR="0050323E" w:rsidRPr="002541A4" w:rsidRDefault="0050323E" w:rsidP="00031DFB">
            <w:pPr>
              <w:jc w:val="center"/>
              <w:rPr>
                <w:rFonts w:ascii="Garamond" w:hAnsi="Garamond" w:cs="Times New Roman"/>
                <w:bCs/>
                <w:color w:val="000000"/>
              </w:rPr>
            </w:pPr>
          </w:p>
        </w:tc>
        <w:tc>
          <w:tcPr>
            <w:tcW w:w="1123" w:type="dxa"/>
            <w:vAlign w:val="bottom"/>
          </w:tcPr>
          <w:p w:rsidR="0050323E" w:rsidRPr="002541A4" w:rsidRDefault="0050323E" w:rsidP="00031DFB">
            <w:pPr>
              <w:jc w:val="center"/>
              <w:rPr>
                <w:rFonts w:ascii="Garamond" w:hAnsi="Garamond" w:cs="Times New Roman"/>
                <w:bCs/>
                <w:color w:val="000000"/>
              </w:rPr>
            </w:pPr>
          </w:p>
        </w:tc>
        <w:tc>
          <w:tcPr>
            <w:tcW w:w="1124" w:type="dxa"/>
            <w:vAlign w:val="center"/>
          </w:tcPr>
          <w:p w:rsidR="0050323E" w:rsidRPr="0050323E" w:rsidRDefault="0050323E" w:rsidP="0050323E">
            <w:pPr>
              <w:jc w:val="center"/>
              <w:rPr>
                <w:rFonts w:ascii="Garamond" w:hAnsi="Garamond" w:cs="Times New Roman"/>
                <w:b/>
                <w:color w:val="000000"/>
              </w:rPr>
            </w:pPr>
          </w:p>
        </w:tc>
        <w:tc>
          <w:tcPr>
            <w:tcW w:w="1122" w:type="dxa"/>
            <w:vAlign w:val="center"/>
          </w:tcPr>
          <w:p w:rsidR="0050323E" w:rsidRPr="0050323E" w:rsidRDefault="0050323E" w:rsidP="0050323E">
            <w:pPr>
              <w:jc w:val="center"/>
              <w:rPr>
                <w:rFonts w:ascii="Garamond" w:hAnsi="Garamond" w:cs="Times New Roman"/>
                <w:b/>
                <w:color w:val="000000"/>
              </w:rPr>
            </w:pPr>
          </w:p>
        </w:tc>
        <w:tc>
          <w:tcPr>
            <w:tcW w:w="1123" w:type="dxa"/>
            <w:vAlign w:val="center"/>
          </w:tcPr>
          <w:p w:rsidR="0050323E" w:rsidRPr="0050323E" w:rsidRDefault="0050323E" w:rsidP="0050323E">
            <w:pPr>
              <w:jc w:val="center"/>
              <w:rPr>
                <w:rFonts w:ascii="Garamond" w:hAnsi="Garamond" w:cs="Times New Roman"/>
                <w:b/>
                <w:color w:val="000000"/>
              </w:rPr>
            </w:pPr>
          </w:p>
        </w:tc>
      </w:tr>
      <w:tr w:rsidR="0050323E" w:rsidRPr="00645857" w:rsidTr="0050323E">
        <w:trPr>
          <w:trHeight w:val="284"/>
          <w:jc w:val="center"/>
        </w:trPr>
        <w:tc>
          <w:tcPr>
            <w:tcW w:w="4348" w:type="dxa"/>
          </w:tcPr>
          <w:p w:rsidR="0050323E" w:rsidRPr="00645857" w:rsidRDefault="0050323E" w:rsidP="00031DFB">
            <w:pPr>
              <w:tabs>
                <w:tab w:val="left" w:pos="-720"/>
              </w:tabs>
              <w:suppressAutoHyphens/>
              <w:jc w:val="right"/>
              <w:rPr>
                <w:rFonts w:ascii="Garamond" w:hAnsi="Garamond" w:cs="Times New Roman"/>
                <w:b/>
                <w:spacing w:val="-2"/>
              </w:rPr>
            </w:pPr>
            <w:r w:rsidRPr="00645857">
              <w:rPr>
                <w:rFonts w:ascii="Garamond" w:hAnsi="Garamond" w:cs="Times New Roman"/>
                <w:b/>
                <w:spacing w:val="-2"/>
              </w:rPr>
              <w:t xml:space="preserve">- Population active en chômage (en milliers)   </w:t>
            </w:r>
          </w:p>
        </w:tc>
        <w:tc>
          <w:tcPr>
            <w:tcW w:w="849" w:type="dxa"/>
            <w:vAlign w:val="center"/>
          </w:tcPr>
          <w:p w:rsidR="0050323E" w:rsidRPr="00CC66CB" w:rsidRDefault="0050323E" w:rsidP="00031DFB">
            <w:pPr>
              <w:jc w:val="center"/>
              <w:rPr>
                <w:rFonts w:ascii="Garamond" w:hAnsi="Garamond" w:cs="Times New Roman"/>
                <w:b/>
                <w:bCs/>
                <w:color w:val="000000"/>
              </w:rPr>
            </w:pPr>
            <w:r w:rsidRPr="00CC66CB">
              <w:rPr>
                <w:rFonts w:ascii="Garamond" w:hAnsi="Garamond" w:cs="Times New Roman"/>
                <w:b/>
                <w:bCs/>
                <w:color w:val="000000"/>
              </w:rPr>
              <w:t>955</w:t>
            </w:r>
          </w:p>
        </w:tc>
        <w:tc>
          <w:tcPr>
            <w:tcW w:w="952" w:type="dxa"/>
            <w:vAlign w:val="center"/>
          </w:tcPr>
          <w:p w:rsidR="0050323E" w:rsidRPr="00CC66CB" w:rsidRDefault="0050323E" w:rsidP="00031DFB">
            <w:pPr>
              <w:jc w:val="center"/>
              <w:rPr>
                <w:rFonts w:ascii="Garamond" w:hAnsi="Garamond" w:cs="Times New Roman"/>
                <w:b/>
                <w:bCs/>
                <w:color w:val="000000"/>
              </w:rPr>
            </w:pPr>
            <w:r w:rsidRPr="00CC66CB">
              <w:rPr>
                <w:rFonts w:ascii="Garamond" w:hAnsi="Garamond" w:cs="Times New Roman"/>
                <w:b/>
                <w:bCs/>
                <w:color w:val="000000"/>
              </w:rPr>
              <w:t>169</w:t>
            </w:r>
          </w:p>
        </w:tc>
        <w:tc>
          <w:tcPr>
            <w:tcW w:w="1123" w:type="dxa"/>
            <w:vAlign w:val="center"/>
          </w:tcPr>
          <w:p w:rsidR="0050323E" w:rsidRPr="00CC66CB" w:rsidRDefault="0050323E" w:rsidP="00543836">
            <w:pPr>
              <w:jc w:val="center"/>
              <w:rPr>
                <w:rFonts w:ascii="Garamond" w:hAnsi="Garamond" w:cs="Times New Roman"/>
                <w:b/>
                <w:bCs/>
                <w:color w:val="000000"/>
              </w:rPr>
            </w:pPr>
            <w:r w:rsidRPr="00CC66CB">
              <w:rPr>
                <w:rFonts w:ascii="Garamond" w:hAnsi="Garamond" w:cs="Times New Roman"/>
                <w:b/>
                <w:bCs/>
                <w:color w:val="000000"/>
              </w:rPr>
              <w:t>1 12</w:t>
            </w:r>
            <w:r w:rsidR="00543836">
              <w:rPr>
                <w:rFonts w:ascii="Garamond" w:hAnsi="Garamond" w:cs="Times New Roman"/>
                <w:b/>
                <w:bCs/>
                <w:color w:val="000000"/>
              </w:rPr>
              <w:t>4</w:t>
            </w:r>
          </w:p>
        </w:tc>
        <w:tc>
          <w:tcPr>
            <w:tcW w:w="1124" w:type="dxa"/>
            <w:vAlign w:val="center"/>
          </w:tcPr>
          <w:p w:rsidR="0050323E" w:rsidRPr="0050323E" w:rsidRDefault="0050323E" w:rsidP="0050323E">
            <w:pPr>
              <w:jc w:val="center"/>
              <w:rPr>
                <w:rFonts w:ascii="Garamond" w:hAnsi="Garamond" w:cs="Times New Roman"/>
                <w:bCs/>
                <w:color w:val="000000"/>
              </w:rPr>
            </w:pPr>
            <w:r w:rsidRPr="0050323E">
              <w:rPr>
                <w:rFonts w:ascii="Garamond" w:hAnsi="Garamond" w:cs="Times New Roman"/>
                <w:bCs/>
                <w:color w:val="000000"/>
                <w:rtl/>
              </w:rPr>
              <w:t>942</w:t>
            </w:r>
          </w:p>
        </w:tc>
        <w:tc>
          <w:tcPr>
            <w:tcW w:w="1122" w:type="dxa"/>
            <w:vAlign w:val="center"/>
          </w:tcPr>
          <w:p w:rsidR="0050323E" w:rsidRPr="0050323E" w:rsidRDefault="0050323E" w:rsidP="0050323E">
            <w:pPr>
              <w:jc w:val="center"/>
              <w:rPr>
                <w:rFonts w:ascii="Garamond" w:hAnsi="Garamond" w:cs="Times New Roman"/>
                <w:bCs/>
                <w:color w:val="000000"/>
              </w:rPr>
            </w:pPr>
            <w:r w:rsidRPr="0050323E">
              <w:rPr>
                <w:rFonts w:ascii="Garamond" w:hAnsi="Garamond" w:cs="Times New Roman"/>
                <w:bCs/>
                <w:color w:val="000000"/>
                <w:rtl/>
              </w:rPr>
              <w:t>161</w:t>
            </w:r>
          </w:p>
        </w:tc>
        <w:tc>
          <w:tcPr>
            <w:tcW w:w="1123" w:type="dxa"/>
            <w:vAlign w:val="center"/>
          </w:tcPr>
          <w:p w:rsidR="0050323E" w:rsidRPr="0050323E" w:rsidRDefault="0050323E" w:rsidP="0050323E">
            <w:pPr>
              <w:jc w:val="center"/>
              <w:rPr>
                <w:rFonts w:ascii="Garamond" w:hAnsi="Garamond" w:cs="Times New Roman"/>
                <w:bCs/>
                <w:color w:val="000000"/>
              </w:rPr>
            </w:pPr>
            <w:r w:rsidRPr="0050323E">
              <w:rPr>
                <w:rFonts w:ascii="Garamond" w:hAnsi="Garamond" w:cs="Times New Roman"/>
                <w:bCs/>
                <w:color w:val="000000"/>
                <w:rtl/>
              </w:rPr>
              <w:t>1103</w:t>
            </w:r>
          </w:p>
        </w:tc>
      </w:tr>
      <w:tr w:rsidR="0050323E" w:rsidRPr="00645857" w:rsidTr="0050323E">
        <w:trPr>
          <w:trHeight w:val="284"/>
          <w:jc w:val="center"/>
        </w:trPr>
        <w:tc>
          <w:tcPr>
            <w:tcW w:w="4348" w:type="dxa"/>
          </w:tcPr>
          <w:p w:rsidR="0050323E" w:rsidRPr="00645857" w:rsidRDefault="0050323E" w:rsidP="00031DFB">
            <w:pPr>
              <w:tabs>
                <w:tab w:val="left" w:pos="-720"/>
              </w:tabs>
              <w:suppressAutoHyphens/>
              <w:jc w:val="right"/>
              <w:rPr>
                <w:rFonts w:ascii="Garamond" w:hAnsi="Garamond" w:cs="Times New Roman"/>
                <w:b/>
                <w:spacing w:val="-2"/>
              </w:rPr>
            </w:pPr>
            <w:r w:rsidRPr="00645857">
              <w:rPr>
                <w:rFonts w:ascii="Garamond" w:hAnsi="Garamond" w:cs="Times New Roman"/>
                <w:b/>
                <w:spacing w:val="-2"/>
              </w:rPr>
              <w:t xml:space="preserve">- Taux de féminisation de la population </w:t>
            </w:r>
          </w:p>
          <w:p w:rsidR="0050323E" w:rsidRPr="00645857" w:rsidRDefault="0050323E" w:rsidP="00031DFB">
            <w:pPr>
              <w:tabs>
                <w:tab w:val="left" w:pos="-720"/>
              </w:tabs>
              <w:suppressAutoHyphens/>
              <w:jc w:val="right"/>
              <w:rPr>
                <w:rFonts w:ascii="Garamond" w:hAnsi="Garamond" w:cs="Times New Roman"/>
                <w:b/>
                <w:spacing w:val="-2"/>
              </w:rPr>
            </w:pPr>
            <w:r w:rsidRPr="00645857">
              <w:rPr>
                <w:rFonts w:ascii="Garamond" w:hAnsi="Garamond" w:cs="Times New Roman"/>
                <w:b/>
                <w:spacing w:val="-2"/>
              </w:rPr>
              <w:t xml:space="preserve">   active en chômage</w:t>
            </w:r>
          </w:p>
        </w:tc>
        <w:tc>
          <w:tcPr>
            <w:tcW w:w="849" w:type="dxa"/>
            <w:vAlign w:val="bottom"/>
          </w:tcPr>
          <w:p w:rsidR="0050323E" w:rsidRPr="002541A4" w:rsidRDefault="0050323E" w:rsidP="00031DFB">
            <w:pPr>
              <w:jc w:val="center"/>
              <w:rPr>
                <w:rFonts w:ascii="Garamond" w:hAnsi="Garamond" w:cs="Times New Roman"/>
                <w:bCs/>
                <w:color w:val="000000"/>
              </w:rPr>
            </w:pPr>
            <w:r w:rsidRPr="002541A4">
              <w:rPr>
                <w:rFonts w:ascii="Garamond" w:hAnsi="Garamond" w:cs="Times New Roman"/>
                <w:bCs/>
                <w:color w:val="000000"/>
              </w:rPr>
              <w:t>37,6</w:t>
            </w:r>
          </w:p>
        </w:tc>
        <w:tc>
          <w:tcPr>
            <w:tcW w:w="952" w:type="dxa"/>
            <w:vAlign w:val="bottom"/>
          </w:tcPr>
          <w:p w:rsidR="0050323E" w:rsidRPr="002541A4" w:rsidRDefault="0050323E" w:rsidP="00031DFB">
            <w:pPr>
              <w:jc w:val="center"/>
              <w:rPr>
                <w:rFonts w:ascii="Garamond" w:hAnsi="Garamond" w:cs="Times New Roman"/>
                <w:bCs/>
                <w:color w:val="000000"/>
              </w:rPr>
            </w:pPr>
            <w:r w:rsidRPr="002541A4">
              <w:rPr>
                <w:rFonts w:ascii="Garamond" w:hAnsi="Garamond" w:cs="Times New Roman"/>
                <w:bCs/>
                <w:color w:val="000000"/>
              </w:rPr>
              <w:t>24,2</w:t>
            </w:r>
          </w:p>
        </w:tc>
        <w:tc>
          <w:tcPr>
            <w:tcW w:w="1123" w:type="dxa"/>
            <w:vAlign w:val="bottom"/>
          </w:tcPr>
          <w:p w:rsidR="0050323E" w:rsidRPr="002541A4" w:rsidRDefault="0050323E" w:rsidP="00031DFB">
            <w:pPr>
              <w:jc w:val="center"/>
              <w:rPr>
                <w:rFonts w:ascii="Garamond" w:hAnsi="Garamond" w:cs="Times New Roman"/>
                <w:bCs/>
                <w:color w:val="000000"/>
              </w:rPr>
            </w:pPr>
            <w:r w:rsidRPr="002541A4">
              <w:rPr>
                <w:rFonts w:ascii="Garamond" w:hAnsi="Garamond" w:cs="Times New Roman"/>
                <w:bCs/>
                <w:color w:val="000000"/>
              </w:rPr>
              <w:t>35,6</w:t>
            </w:r>
          </w:p>
        </w:tc>
        <w:tc>
          <w:tcPr>
            <w:tcW w:w="1124" w:type="dxa"/>
            <w:vAlign w:val="center"/>
          </w:tcPr>
          <w:p w:rsidR="0050323E" w:rsidRPr="0050323E" w:rsidRDefault="0050323E" w:rsidP="0050323E">
            <w:pPr>
              <w:jc w:val="center"/>
              <w:rPr>
                <w:rFonts w:ascii="Garamond" w:hAnsi="Garamond" w:cs="Times New Roman"/>
                <w:b/>
                <w:color w:val="000000"/>
              </w:rPr>
            </w:pPr>
            <w:r w:rsidRPr="0050323E">
              <w:rPr>
                <w:rFonts w:ascii="Garamond" w:hAnsi="Garamond" w:cs="Times New Roman"/>
                <w:b/>
                <w:color w:val="000000"/>
                <w:rtl/>
              </w:rPr>
              <w:t>37,3</w:t>
            </w:r>
          </w:p>
        </w:tc>
        <w:tc>
          <w:tcPr>
            <w:tcW w:w="1122" w:type="dxa"/>
            <w:vAlign w:val="center"/>
          </w:tcPr>
          <w:p w:rsidR="0050323E" w:rsidRPr="0050323E" w:rsidRDefault="0050323E" w:rsidP="0050323E">
            <w:pPr>
              <w:jc w:val="center"/>
              <w:rPr>
                <w:rFonts w:ascii="Garamond" w:hAnsi="Garamond" w:cs="Times New Roman"/>
                <w:b/>
                <w:color w:val="000000"/>
              </w:rPr>
            </w:pPr>
            <w:r w:rsidRPr="0050323E">
              <w:rPr>
                <w:rFonts w:ascii="Garamond" w:hAnsi="Garamond" w:cs="Times New Roman"/>
                <w:b/>
                <w:color w:val="000000"/>
                <w:rtl/>
              </w:rPr>
              <w:t>17,4</w:t>
            </w:r>
          </w:p>
        </w:tc>
        <w:tc>
          <w:tcPr>
            <w:tcW w:w="1123" w:type="dxa"/>
            <w:vAlign w:val="center"/>
          </w:tcPr>
          <w:p w:rsidR="0050323E" w:rsidRPr="0050323E" w:rsidRDefault="0050323E" w:rsidP="0050323E">
            <w:pPr>
              <w:jc w:val="center"/>
              <w:rPr>
                <w:rFonts w:ascii="Garamond" w:hAnsi="Garamond" w:cs="Times New Roman"/>
                <w:b/>
                <w:color w:val="000000"/>
              </w:rPr>
            </w:pPr>
            <w:r w:rsidRPr="0050323E">
              <w:rPr>
                <w:rFonts w:ascii="Garamond" w:hAnsi="Garamond" w:cs="Times New Roman"/>
                <w:b/>
                <w:color w:val="000000"/>
                <w:rtl/>
              </w:rPr>
              <w:t>34,4</w:t>
            </w:r>
          </w:p>
        </w:tc>
      </w:tr>
      <w:tr w:rsidR="0050323E" w:rsidRPr="00645857" w:rsidTr="0050323E">
        <w:trPr>
          <w:trHeight w:val="284"/>
          <w:jc w:val="center"/>
        </w:trPr>
        <w:tc>
          <w:tcPr>
            <w:tcW w:w="4348" w:type="dxa"/>
          </w:tcPr>
          <w:p w:rsidR="0050323E" w:rsidRPr="00645857" w:rsidRDefault="0050323E" w:rsidP="00031DFB">
            <w:pPr>
              <w:tabs>
                <w:tab w:val="left" w:pos="-720"/>
              </w:tabs>
              <w:suppressAutoHyphens/>
              <w:jc w:val="right"/>
              <w:rPr>
                <w:rFonts w:ascii="Garamond" w:hAnsi="Garamond" w:cs="Times New Roman"/>
                <w:b/>
                <w:spacing w:val="-2"/>
              </w:rPr>
            </w:pPr>
            <w:r w:rsidRPr="00645857">
              <w:rPr>
                <w:rFonts w:ascii="Garamond" w:hAnsi="Garamond" w:cs="Times New Roman"/>
                <w:b/>
                <w:spacing w:val="-2"/>
              </w:rPr>
              <w:t>- Taux de chômage</w:t>
            </w:r>
          </w:p>
        </w:tc>
        <w:tc>
          <w:tcPr>
            <w:tcW w:w="849" w:type="dxa"/>
            <w:vAlign w:val="bottom"/>
          </w:tcPr>
          <w:p w:rsidR="0050323E" w:rsidRPr="002541A4" w:rsidRDefault="0050323E" w:rsidP="00031DFB">
            <w:pPr>
              <w:jc w:val="center"/>
              <w:rPr>
                <w:rFonts w:ascii="Garamond" w:hAnsi="Garamond" w:cs="Times New Roman"/>
                <w:bCs/>
                <w:color w:val="000000"/>
              </w:rPr>
            </w:pPr>
            <w:r w:rsidRPr="002541A4">
              <w:rPr>
                <w:rFonts w:ascii="Garamond" w:hAnsi="Garamond" w:cs="Times New Roman"/>
                <w:bCs/>
                <w:color w:val="000000"/>
              </w:rPr>
              <w:t>14,0</w:t>
            </w:r>
          </w:p>
        </w:tc>
        <w:tc>
          <w:tcPr>
            <w:tcW w:w="952" w:type="dxa"/>
            <w:vAlign w:val="bottom"/>
          </w:tcPr>
          <w:p w:rsidR="0050323E" w:rsidRPr="002541A4" w:rsidRDefault="0050323E" w:rsidP="00031DFB">
            <w:pPr>
              <w:jc w:val="center"/>
              <w:rPr>
                <w:rFonts w:ascii="Garamond" w:hAnsi="Garamond" w:cs="Times New Roman"/>
                <w:bCs/>
                <w:color w:val="000000"/>
              </w:rPr>
            </w:pPr>
            <w:r w:rsidRPr="002541A4">
              <w:rPr>
                <w:rFonts w:ascii="Garamond" w:hAnsi="Garamond" w:cs="Times New Roman"/>
                <w:bCs/>
                <w:color w:val="000000"/>
              </w:rPr>
              <w:t>3,2</w:t>
            </w:r>
          </w:p>
        </w:tc>
        <w:tc>
          <w:tcPr>
            <w:tcW w:w="1123" w:type="dxa"/>
            <w:vAlign w:val="bottom"/>
          </w:tcPr>
          <w:p w:rsidR="0050323E" w:rsidRPr="002541A4" w:rsidRDefault="0050323E" w:rsidP="00031DFB">
            <w:pPr>
              <w:jc w:val="center"/>
              <w:rPr>
                <w:rFonts w:ascii="Garamond" w:hAnsi="Garamond" w:cs="Times New Roman"/>
                <w:bCs/>
                <w:color w:val="000000"/>
              </w:rPr>
            </w:pPr>
            <w:r w:rsidRPr="002541A4">
              <w:rPr>
                <w:rFonts w:ascii="Garamond" w:hAnsi="Garamond" w:cs="Times New Roman"/>
                <w:bCs/>
                <w:color w:val="000000"/>
              </w:rPr>
              <w:t>9,3</w:t>
            </w:r>
          </w:p>
        </w:tc>
        <w:tc>
          <w:tcPr>
            <w:tcW w:w="1124" w:type="dxa"/>
            <w:vAlign w:val="center"/>
          </w:tcPr>
          <w:p w:rsidR="0050323E" w:rsidRPr="0050323E" w:rsidRDefault="0050323E" w:rsidP="0050323E">
            <w:pPr>
              <w:jc w:val="center"/>
              <w:rPr>
                <w:rFonts w:ascii="Garamond" w:hAnsi="Garamond" w:cs="Times New Roman"/>
                <w:b/>
                <w:color w:val="000000"/>
              </w:rPr>
            </w:pPr>
            <w:r w:rsidRPr="0050323E">
              <w:rPr>
                <w:rFonts w:ascii="Garamond" w:hAnsi="Garamond" w:cs="Times New Roman"/>
                <w:b/>
                <w:color w:val="000000"/>
                <w:rtl/>
              </w:rPr>
              <w:t>13,7</w:t>
            </w:r>
          </w:p>
        </w:tc>
        <w:tc>
          <w:tcPr>
            <w:tcW w:w="1122" w:type="dxa"/>
            <w:vAlign w:val="center"/>
          </w:tcPr>
          <w:p w:rsidR="0050323E" w:rsidRPr="0050323E" w:rsidRDefault="0050323E" w:rsidP="0050323E">
            <w:pPr>
              <w:jc w:val="center"/>
              <w:rPr>
                <w:rFonts w:ascii="Garamond" w:hAnsi="Garamond" w:cs="Times New Roman"/>
                <w:b/>
                <w:color w:val="000000"/>
              </w:rPr>
            </w:pPr>
            <w:r w:rsidRPr="0050323E">
              <w:rPr>
                <w:rFonts w:ascii="Garamond" w:hAnsi="Garamond" w:cs="Times New Roman"/>
                <w:b/>
                <w:color w:val="000000"/>
                <w:rtl/>
              </w:rPr>
              <w:t>3,0</w:t>
            </w:r>
          </w:p>
        </w:tc>
        <w:tc>
          <w:tcPr>
            <w:tcW w:w="1123" w:type="dxa"/>
            <w:vAlign w:val="center"/>
          </w:tcPr>
          <w:p w:rsidR="0050323E" w:rsidRPr="0050323E" w:rsidRDefault="0050323E" w:rsidP="0050323E">
            <w:pPr>
              <w:jc w:val="center"/>
              <w:rPr>
                <w:rFonts w:ascii="Garamond" w:hAnsi="Garamond" w:cs="Times New Roman"/>
                <w:b/>
                <w:color w:val="000000"/>
              </w:rPr>
            </w:pPr>
            <w:r w:rsidRPr="0050323E">
              <w:rPr>
                <w:rFonts w:ascii="Garamond" w:hAnsi="Garamond" w:cs="Times New Roman"/>
                <w:b/>
                <w:color w:val="000000"/>
                <w:rtl/>
              </w:rPr>
              <w:t>9,1</w:t>
            </w:r>
          </w:p>
        </w:tc>
      </w:tr>
      <w:tr w:rsidR="00C767E3" w:rsidRPr="00645857" w:rsidTr="00031DFB">
        <w:trPr>
          <w:trHeight w:val="284"/>
          <w:jc w:val="center"/>
        </w:trPr>
        <w:tc>
          <w:tcPr>
            <w:tcW w:w="4348" w:type="dxa"/>
          </w:tcPr>
          <w:p w:rsidR="00C767E3" w:rsidRPr="00645857" w:rsidRDefault="00C767E3" w:rsidP="00031DFB">
            <w:pPr>
              <w:tabs>
                <w:tab w:val="left" w:pos="-720"/>
              </w:tabs>
              <w:suppressAutoHyphens/>
              <w:jc w:val="right"/>
              <w:rPr>
                <w:rFonts w:ascii="Garamond" w:hAnsi="Garamond" w:cs="Times New Roman"/>
                <w:b/>
                <w:spacing w:val="-2"/>
              </w:rPr>
            </w:pPr>
            <w:r w:rsidRPr="00645857">
              <w:rPr>
                <w:rFonts w:ascii="Garamond" w:hAnsi="Garamond" w:cs="Times New Roman"/>
                <w:b/>
                <w:spacing w:val="-2"/>
              </w:rPr>
              <w:t xml:space="preserve">   . Selon le sexe</w:t>
            </w:r>
          </w:p>
        </w:tc>
        <w:tc>
          <w:tcPr>
            <w:tcW w:w="849" w:type="dxa"/>
            <w:vAlign w:val="bottom"/>
          </w:tcPr>
          <w:p w:rsidR="00C767E3" w:rsidRPr="002541A4" w:rsidRDefault="00C767E3" w:rsidP="00031DFB">
            <w:pPr>
              <w:jc w:val="center"/>
              <w:rPr>
                <w:rFonts w:ascii="Garamond" w:hAnsi="Garamond" w:cs="Times New Roman"/>
                <w:bCs/>
                <w:color w:val="000000"/>
              </w:rPr>
            </w:pPr>
          </w:p>
        </w:tc>
        <w:tc>
          <w:tcPr>
            <w:tcW w:w="952" w:type="dxa"/>
            <w:vAlign w:val="bottom"/>
          </w:tcPr>
          <w:p w:rsidR="00C767E3" w:rsidRPr="002541A4" w:rsidRDefault="00C767E3" w:rsidP="00031DFB">
            <w:pPr>
              <w:jc w:val="center"/>
              <w:rPr>
                <w:rFonts w:ascii="Garamond" w:hAnsi="Garamond" w:cs="Times New Roman"/>
                <w:bCs/>
                <w:color w:val="000000"/>
              </w:rPr>
            </w:pPr>
          </w:p>
        </w:tc>
        <w:tc>
          <w:tcPr>
            <w:tcW w:w="1123" w:type="dxa"/>
            <w:vAlign w:val="bottom"/>
          </w:tcPr>
          <w:p w:rsidR="00C767E3" w:rsidRPr="002541A4" w:rsidRDefault="00C767E3" w:rsidP="00031DFB">
            <w:pPr>
              <w:jc w:val="center"/>
              <w:rPr>
                <w:rFonts w:ascii="Garamond" w:hAnsi="Garamond" w:cs="Times New Roman"/>
                <w:bCs/>
                <w:color w:val="000000"/>
              </w:rPr>
            </w:pPr>
          </w:p>
        </w:tc>
        <w:tc>
          <w:tcPr>
            <w:tcW w:w="1124" w:type="dxa"/>
            <w:vAlign w:val="bottom"/>
          </w:tcPr>
          <w:p w:rsidR="00C767E3" w:rsidRPr="002541A4" w:rsidRDefault="00C767E3" w:rsidP="00031DFB">
            <w:pPr>
              <w:jc w:val="center"/>
              <w:rPr>
                <w:rFonts w:ascii="Garamond" w:hAnsi="Garamond" w:cs="Times New Roman"/>
                <w:bCs/>
                <w:color w:val="000000"/>
              </w:rPr>
            </w:pPr>
          </w:p>
        </w:tc>
        <w:tc>
          <w:tcPr>
            <w:tcW w:w="1122" w:type="dxa"/>
            <w:vAlign w:val="bottom"/>
          </w:tcPr>
          <w:p w:rsidR="00C767E3" w:rsidRPr="002541A4" w:rsidRDefault="00C767E3" w:rsidP="00031DFB">
            <w:pPr>
              <w:jc w:val="center"/>
              <w:rPr>
                <w:rFonts w:ascii="Garamond" w:hAnsi="Garamond" w:cs="Times New Roman"/>
                <w:bCs/>
                <w:color w:val="000000"/>
              </w:rPr>
            </w:pPr>
          </w:p>
        </w:tc>
        <w:tc>
          <w:tcPr>
            <w:tcW w:w="1123" w:type="dxa"/>
            <w:vAlign w:val="bottom"/>
          </w:tcPr>
          <w:p w:rsidR="00C767E3" w:rsidRPr="002541A4" w:rsidRDefault="00C767E3" w:rsidP="00031DFB">
            <w:pPr>
              <w:jc w:val="center"/>
              <w:rPr>
                <w:rFonts w:ascii="Garamond" w:hAnsi="Garamond" w:cs="Times New Roman"/>
                <w:bCs/>
                <w:color w:val="000000"/>
              </w:rPr>
            </w:pPr>
          </w:p>
        </w:tc>
      </w:tr>
      <w:tr w:rsidR="0050323E" w:rsidRPr="00645857" w:rsidTr="00031DFB">
        <w:trPr>
          <w:trHeight w:val="284"/>
          <w:jc w:val="center"/>
        </w:trPr>
        <w:tc>
          <w:tcPr>
            <w:tcW w:w="4348" w:type="dxa"/>
          </w:tcPr>
          <w:p w:rsidR="0050323E" w:rsidRPr="00645857" w:rsidRDefault="0050323E" w:rsidP="00031DFB">
            <w:pPr>
              <w:tabs>
                <w:tab w:val="left" w:pos="-720"/>
              </w:tabs>
              <w:suppressAutoHyphens/>
              <w:jc w:val="right"/>
              <w:rPr>
                <w:rFonts w:ascii="Garamond" w:hAnsi="Garamond" w:cs="Times New Roman"/>
                <w:b/>
                <w:spacing w:val="-2"/>
              </w:rPr>
            </w:pPr>
            <w:r w:rsidRPr="00645857">
              <w:rPr>
                <w:rFonts w:ascii="Garamond" w:hAnsi="Garamond" w:cs="Times New Roman"/>
                <w:b/>
                <w:spacing w:val="-2"/>
              </w:rPr>
              <w:t xml:space="preserve">      Hommes</w:t>
            </w:r>
          </w:p>
        </w:tc>
        <w:tc>
          <w:tcPr>
            <w:tcW w:w="849" w:type="dxa"/>
            <w:vAlign w:val="bottom"/>
          </w:tcPr>
          <w:p w:rsidR="0050323E" w:rsidRPr="002541A4" w:rsidRDefault="0050323E" w:rsidP="00031DFB">
            <w:pPr>
              <w:jc w:val="center"/>
              <w:rPr>
                <w:rFonts w:ascii="Garamond" w:hAnsi="Garamond" w:cs="Times New Roman"/>
                <w:bCs/>
                <w:color w:val="000000"/>
              </w:rPr>
            </w:pPr>
            <w:r w:rsidRPr="002541A4">
              <w:rPr>
                <w:rFonts w:ascii="Garamond" w:hAnsi="Garamond" w:cs="Times New Roman"/>
                <w:bCs/>
                <w:color w:val="000000"/>
              </w:rPr>
              <w:t>11,2</w:t>
            </w:r>
          </w:p>
        </w:tc>
        <w:tc>
          <w:tcPr>
            <w:tcW w:w="952" w:type="dxa"/>
            <w:vAlign w:val="bottom"/>
          </w:tcPr>
          <w:p w:rsidR="0050323E" w:rsidRPr="002541A4" w:rsidRDefault="0050323E" w:rsidP="00031DFB">
            <w:pPr>
              <w:jc w:val="center"/>
              <w:rPr>
                <w:rFonts w:ascii="Garamond" w:hAnsi="Garamond" w:cs="Times New Roman"/>
                <w:bCs/>
                <w:color w:val="000000"/>
              </w:rPr>
            </w:pPr>
            <w:r w:rsidRPr="002541A4">
              <w:rPr>
                <w:rFonts w:ascii="Garamond" w:hAnsi="Garamond" w:cs="Times New Roman"/>
                <w:bCs/>
                <w:color w:val="000000"/>
              </w:rPr>
              <w:t>3,4</w:t>
            </w:r>
          </w:p>
        </w:tc>
        <w:tc>
          <w:tcPr>
            <w:tcW w:w="1123" w:type="dxa"/>
            <w:vAlign w:val="bottom"/>
          </w:tcPr>
          <w:p w:rsidR="0050323E" w:rsidRPr="002541A4" w:rsidRDefault="0050323E" w:rsidP="00031DFB">
            <w:pPr>
              <w:jc w:val="center"/>
              <w:rPr>
                <w:rFonts w:ascii="Garamond" w:hAnsi="Garamond" w:cs="Times New Roman"/>
                <w:bCs/>
                <w:color w:val="000000"/>
              </w:rPr>
            </w:pPr>
            <w:r w:rsidRPr="002541A4">
              <w:rPr>
                <w:rFonts w:ascii="Garamond" w:hAnsi="Garamond" w:cs="Times New Roman"/>
                <w:bCs/>
                <w:color w:val="000000"/>
              </w:rPr>
              <w:t>8,0</w:t>
            </w:r>
          </w:p>
        </w:tc>
        <w:tc>
          <w:tcPr>
            <w:tcW w:w="1124" w:type="dxa"/>
            <w:vAlign w:val="center"/>
          </w:tcPr>
          <w:p w:rsidR="0050323E" w:rsidRPr="0050323E" w:rsidRDefault="0050323E">
            <w:pPr>
              <w:jc w:val="center"/>
              <w:rPr>
                <w:rFonts w:ascii="Garamond" w:hAnsi="Garamond" w:cs="Times New Roman"/>
                <w:b/>
                <w:color w:val="000000"/>
              </w:rPr>
            </w:pPr>
            <w:r w:rsidRPr="0050323E">
              <w:rPr>
                <w:rFonts w:ascii="Garamond" w:hAnsi="Garamond" w:cs="Times New Roman"/>
                <w:b/>
                <w:color w:val="000000"/>
                <w:rtl/>
              </w:rPr>
              <w:t>11,1</w:t>
            </w:r>
          </w:p>
        </w:tc>
        <w:tc>
          <w:tcPr>
            <w:tcW w:w="1122" w:type="dxa"/>
            <w:vAlign w:val="center"/>
          </w:tcPr>
          <w:p w:rsidR="0050323E" w:rsidRPr="0050323E" w:rsidRDefault="0050323E">
            <w:pPr>
              <w:jc w:val="center"/>
              <w:rPr>
                <w:rFonts w:ascii="Garamond" w:hAnsi="Garamond" w:cs="Times New Roman"/>
                <w:b/>
                <w:color w:val="000000"/>
              </w:rPr>
            </w:pPr>
            <w:r w:rsidRPr="0050323E">
              <w:rPr>
                <w:rFonts w:ascii="Garamond" w:hAnsi="Garamond" w:cs="Times New Roman"/>
                <w:b/>
                <w:color w:val="000000"/>
                <w:rtl/>
              </w:rPr>
              <w:t>3,6</w:t>
            </w:r>
          </w:p>
        </w:tc>
        <w:tc>
          <w:tcPr>
            <w:tcW w:w="1123" w:type="dxa"/>
            <w:vAlign w:val="center"/>
          </w:tcPr>
          <w:p w:rsidR="0050323E" w:rsidRPr="0050323E" w:rsidRDefault="0050323E">
            <w:pPr>
              <w:jc w:val="center"/>
              <w:rPr>
                <w:rFonts w:ascii="Garamond" w:hAnsi="Garamond" w:cs="Times New Roman"/>
                <w:b/>
                <w:color w:val="000000"/>
              </w:rPr>
            </w:pPr>
            <w:r w:rsidRPr="0050323E">
              <w:rPr>
                <w:rFonts w:ascii="Garamond" w:hAnsi="Garamond" w:cs="Times New Roman"/>
                <w:b/>
                <w:color w:val="000000"/>
                <w:rtl/>
              </w:rPr>
              <w:t>8,0</w:t>
            </w:r>
          </w:p>
        </w:tc>
      </w:tr>
      <w:tr w:rsidR="0050323E" w:rsidRPr="00645857" w:rsidTr="00031DFB">
        <w:trPr>
          <w:trHeight w:val="284"/>
          <w:jc w:val="center"/>
        </w:trPr>
        <w:tc>
          <w:tcPr>
            <w:tcW w:w="4348" w:type="dxa"/>
          </w:tcPr>
          <w:p w:rsidR="0050323E" w:rsidRPr="00645857" w:rsidRDefault="0050323E" w:rsidP="00031DFB">
            <w:pPr>
              <w:tabs>
                <w:tab w:val="left" w:pos="-720"/>
              </w:tabs>
              <w:suppressAutoHyphens/>
              <w:jc w:val="right"/>
              <w:rPr>
                <w:rFonts w:ascii="Garamond" w:hAnsi="Garamond" w:cs="Times New Roman"/>
                <w:b/>
                <w:spacing w:val="-2"/>
              </w:rPr>
            </w:pPr>
            <w:r w:rsidRPr="00645857">
              <w:rPr>
                <w:rFonts w:ascii="Garamond" w:hAnsi="Garamond" w:cs="Times New Roman"/>
                <w:b/>
                <w:spacing w:val="-2"/>
              </w:rPr>
              <w:t xml:space="preserve">      Femmes</w:t>
            </w:r>
          </w:p>
        </w:tc>
        <w:tc>
          <w:tcPr>
            <w:tcW w:w="849" w:type="dxa"/>
            <w:vAlign w:val="bottom"/>
          </w:tcPr>
          <w:p w:rsidR="0050323E" w:rsidRPr="002541A4" w:rsidRDefault="0050323E" w:rsidP="00031DFB">
            <w:pPr>
              <w:jc w:val="center"/>
              <w:rPr>
                <w:rFonts w:ascii="Garamond" w:hAnsi="Garamond" w:cs="Times New Roman"/>
                <w:bCs/>
                <w:color w:val="000000"/>
              </w:rPr>
            </w:pPr>
            <w:r w:rsidRPr="002541A4">
              <w:rPr>
                <w:rFonts w:ascii="Garamond" w:hAnsi="Garamond" w:cs="Times New Roman"/>
                <w:bCs/>
                <w:color w:val="000000"/>
              </w:rPr>
              <w:t>23,8</w:t>
            </w:r>
          </w:p>
        </w:tc>
        <w:tc>
          <w:tcPr>
            <w:tcW w:w="952" w:type="dxa"/>
            <w:vAlign w:val="bottom"/>
          </w:tcPr>
          <w:p w:rsidR="0050323E" w:rsidRPr="002541A4" w:rsidRDefault="0050323E" w:rsidP="00031DFB">
            <w:pPr>
              <w:jc w:val="center"/>
              <w:rPr>
                <w:rFonts w:ascii="Garamond" w:hAnsi="Garamond" w:cs="Times New Roman"/>
                <w:bCs/>
                <w:color w:val="000000"/>
              </w:rPr>
            </w:pPr>
            <w:r w:rsidRPr="002541A4">
              <w:rPr>
                <w:rFonts w:ascii="Garamond" w:hAnsi="Garamond" w:cs="Times New Roman"/>
                <w:bCs/>
                <w:color w:val="000000"/>
              </w:rPr>
              <w:t>2,7</w:t>
            </w:r>
          </w:p>
        </w:tc>
        <w:tc>
          <w:tcPr>
            <w:tcW w:w="1123" w:type="dxa"/>
            <w:vAlign w:val="bottom"/>
          </w:tcPr>
          <w:p w:rsidR="0050323E" w:rsidRPr="002541A4" w:rsidRDefault="0050323E" w:rsidP="00031DFB">
            <w:pPr>
              <w:jc w:val="center"/>
              <w:rPr>
                <w:rFonts w:ascii="Garamond" w:hAnsi="Garamond" w:cs="Times New Roman"/>
                <w:bCs/>
                <w:color w:val="000000"/>
              </w:rPr>
            </w:pPr>
            <w:r w:rsidRPr="002541A4">
              <w:rPr>
                <w:rFonts w:ascii="Garamond" w:hAnsi="Garamond" w:cs="Times New Roman"/>
                <w:bCs/>
                <w:color w:val="000000"/>
              </w:rPr>
              <w:t>13,2</w:t>
            </w:r>
          </w:p>
        </w:tc>
        <w:tc>
          <w:tcPr>
            <w:tcW w:w="1124" w:type="dxa"/>
            <w:vAlign w:val="center"/>
          </w:tcPr>
          <w:p w:rsidR="0050323E" w:rsidRPr="0050323E" w:rsidRDefault="0050323E">
            <w:pPr>
              <w:jc w:val="center"/>
              <w:rPr>
                <w:rFonts w:ascii="Garamond" w:hAnsi="Garamond" w:cs="Times New Roman"/>
                <w:b/>
                <w:color w:val="000000"/>
              </w:rPr>
            </w:pPr>
            <w:r w:rsidRPr="0050323E">
              <w:rPr>
                <w:rFonts w:ascii="Garamond" w:hAnsi="Garamond" w:cs="Times New Roman"/>
                <w:b/>
                <w:color w:val="000000"/>
                <w:rtl/>
              </w:rPr>
              <w:t>22,2</w:t>
            </w:r>
          </w:p>
        </w:tc>
        <w:tc>
          <w:tcPr>
            <w:tcW w:w="1122" w:type="dxa"/>
            <w:vAlign w:val="center"/>
          </w:tcPr>
          <w:p w:rsidR="0050323E" w:rsidRPr="0050323E" w:rsidRDefault="0050323E">
            <w:pPr>
              <w:jc w:val="center"/>
              <w:rPr>
                <w:rFonts w:ascii="Garamond" w:hAnsi="Garamond" w:cs="Times New Roman"/>
                <w:b/>
                <w:color w:val="000000"/>
              </w:rPr>
            </w:pPr>
            <w:r w:rsidRPr="0050323E">
              <w:rPr>
                <w:rFonts w:ascii="Garamond" w:hAnsi="Garamond" w:cs="Times New Roman"/>
                <w:b/>
                <w:color w:val="000000"/>
                <w:rtl/>
              </w:rPr>
              <w:t>1,8</w:t>
            </w:r>
          </w:p>
        </w:tc>
        <w:tc>
          <w:tcPr>
            <w:tcW w:w="1123" w:type="dxa"/>
            <w:vAlign w:val="center"/>
          </w:tcPr>
          <w:p w:rsidR="0050323E" w:rsidRPr="0050323E" w:rsidRDefault="0050323E">
            <w:pPr>
              <w:jc w:val="center"/>
              <w:rPr>
                <w:rFonts w:ascii="Garamond" w:hAnsi="Garamond" w:cs="Times New Roman"/>
                <w:b/>
                <w:color w:val="000000"/>
              </w:rPr>
            </w:pPr>
            <w:r w:rsidRPr="0050323E">
              <w:rPr>
                <w:rFonts w:ascii="Garamond" w:hAnsi="Garamond" w:cs="Times New Roman"/>
                <w:b/>
                <w:color w:val="000000"/>
                <w:rtl/>
              </w:rPr>
              <w:t>12,1</w:t>
            </w:r>
          </w:p>
        </w:tc>
      </w:tr>
      <w:tr w:rsidR="0050323E" w:rsidRPr="00645857" w:rsidTr="00031DFB">
        <w:trPr>
          <w:trHeight w:val="284"/>
          <w:jc w:val="center"/>
        </w:trPr>
        <w:tc>
          <w:tcPr>
            <w:tcW w:w="4348" w:type="dxa"/>
          </w:tcPr>
          <w:p w:rsidR="0050323E" w:rsidRPr="00645857" w:rsidRDefault="0050323E" w:rsidP="00031DFB">
            <w:pPr>
              <w:tabs>
                <w:tab w:val="left" w:pos="-720"/>
              </w:tabs>
              <w:suppressAutoHyphens/>
              <w:jc w:val="right"/>
              <w:rPr>
                <w:rFonts w:ascii="Garamond" w:hAnsi="Garamond" w:cs="Times New Roman"/>
                <w:b/>
                <w:spacing w:val="-2"/>
              </w:rPr>
            </w:pPr>
            <w:r w:rsidRPr="00645857">
              <w:rPr>
                <w:rFonts w:ascii="Garamond" w:hAnsi="Garamond" w:cs="Times New Roman"/>
                <w:b/>
                <w:spacing w:val="-2"/>
              </w:rPr>
              <w:t xml:space="preserve">  . Selon l'âge</w:t>
            </w:r>
          </w:p>
        </w:tc>
        <w:tc>
          <w:tcPr>
            <w:tcW w:w="849" w:type="dxa"/>
            <w:vAlign w:val="bottom"/>
          </w:tcPr>
          <w:p w:rsidR="0050323E" w:rsidRPr="002541A4" w:rsidRDefault="0050323E" w:rsidP="00031DFB">
            <w:pPr>
              <w:jc w:val="center"/>
              <w:rPr>
                <w:rFonts w:ascii="Garamond" w:hAnsi="Garamond" w:cs="Times New Roman"/>
                <w:bCs/>
                <w:color w:val="000000"/>
              </w:rPr>
            </w:pPr>
          </w:p>
        </w:tc>
        <w:tc>
          <w:tcPr>
            <w:tcW w:w="952" w:type="dxa"/>
            <w:vAlign w:val="bottom"/>
          </w:tcPr>
          <w:p w:rsidR="0050323E" w:rsidRPr="002541A4" w:rsidRDefault="0050323E" w:rsidP="00031DFB">
            <w:pPr>
              <w:jc w:val="center"/>
              <w:rPr>
                <w:rFonts w:ascii="Garamond" w:hAnsi="Garamond" w:cs="Times New Roman"/>
                <w:bCs/>
                <w:color w:val="000000"/>
              </w:rPr>
            </w:pPr>
          </w:p>
        </w:tc>
        <w:tc>
          <w:tcPr>
            <w:tcW w:w="1123" w:type="dxa"/>
            <w:vAlign w:val="bottom"/>
          </w:tcPr>
          <w:p w:rsidR="0050323E" w:rsidRPr="002541A4" w:rsidRDefault="0050323E" w:rsidP="00031DFB">
            <w:pPr>
              <w:jc w:val="center"/>
              <w:rPr>
                <w:rFonts w:ascii="Garamond" w:hAnsi="Garamond" w:cs="Times New Roman"/>
                <w:bCs/>
                <w:color w:val="000000"/>
              </w:rPr>
            </w:pPr>
          </w:p>
        </w:tc>
        <w:tc>
          <w:tcPr>
            <w:tcW w:w="1124" w:type="dxa"/>
            <w:vAlign w:val="center"/>
          </w:tcPr>
          <w:p w:rsidR="0050323E" w:rsidRPr="0050323E" w:rsidRDefault="0050323E">
            <w:pPr>
              <w:jc w:val="center"/>
              <w:rPr>
                <w:rFonts w:ascii="Garamond" w:hAnsi="Garamond" w:cs="Times New Roman"/>
                <w:b/>
                <w:color w:val="000000"/>
              </w:rPr>
            </w:pPr>
            <w:r w:rsidRPr="0050323E">
              <w:rPr>
                <w:rFonts w:ascii="Garamond" w:hAnsi="Garamond" w:cs="Times New Roman"/>
                <w:b/>
                <w:color w:val="000000"/>
                <w:rtl/>
              </w:rPr>
              <w:t> </w:t>
            </w:r>
          </w:p>
        </w:tc>
        <w:tc>
          <w:tcPr>
            <w:tcW w:w="1122" w:type="dxa"/>
            <w:vAlign w:val="center"/>
          </w:tcPr>
          <w:p w:rsidR="0050323E" w:rsidRPr="0050323E" w:rsidRDefault="0050323E">
            <w:pPr>
              <w:jc w:val="center"/>
              <w:rPr>
                <w:rFonts w:ascii="Garamond" w:hAnsi="Garamond" w:cs="Times New Roman"/>
                <w:b/>
                <w:color w:val="000000"/>
              </w:rPr>
            </w:pPr>
            <w:r w:rsidRPr="0050323E">
              <w:rPr>
                <w:rFonts w:ascii="Garamond" w:hAnsi="Garamond" w:cs="Times New Roman"/>
                <w:b/>
                <w:color w:val="000000"/>
                <w:rtl/>
              </w:rPr>
              <w:t> </w:t>
            </w:r>
          </w:p>
        </w:tc>
        <w:tc>
          <w:tcPr>
            <w:tcW w:w="1123" w:type="dxa"/>
            <w:vAlign w:val="center"/>
          </w:tcPr>
          <w:p w:rsidR="0050323E" w:rsidRPr="0050323E" w:rsidRDefault="0050323E">
            <w:pPr>
              <w:jc w:val="center"/>
              <w:rPr>
                <w:rFonts w:ascii="Garamond" w:hAnsi="Garamond" w:cs="Times New Roman"/>
                <w:b/>
                <w:color w:val="000000"/>
              </w:rPr>
            </w:pPr>
            <w:r w:rsidRPr="0050323E">
              <w:rPr>
                <w:rFonts w:ascii="Garamond" w:hAnsi="Garamond" w:cs="Times New Roman"/>
                <w:b/>
                <w:color w:val="000000"/>
                <w:rtl/>
              </w:rPr>
              <w:t> </w:t>
            </w:r>
          </w:p>
        </w:tc>
      </w:tr>
      <w:tr w:rsidR="0050323E" w:rsidRPr="00645857" w:rsidTr="00031DFB">
        <w:trPr>
          <w:trHeight w:val="284"/>
          <w:jc w:val="center"/>
        </w:trPr>
        <w:tc>
          <w:tcPr>
            <w:tcW w:w="4348" w:type="dxa"/>
          </w:tcPr>
          <w:p w:rsidR="0050323E" w:rsidRPr="00645857" w:rsidRDefault="0050323E" w:rsidP="00031DFB">
            <w:pPr>
              <w:tabs>
                <w:tab w:val="left" w:pos="-720"/>
              </w:tabs>
              <w:suppressAutoHyphens/>
              <w:jc w:val="right"/>
              <w:rPr>
                <w:rFonts w:ascii="Garamond" w:hAnsi="Garamond" w:cs="Times New Roman"/>
                <w:b/>
                <w:spacing w:val="-2"/>
              </w:rPr>
            </w:pPr>
            <w:r w:rsidRPr="00645857">
              <w:rPr>
                <w:rFonts w:ascii="Garamond" w:hAnsi="Garamond" w:cs="Times New Roman"/>
                <w:b/>
                <w:spacing w:val="-2"/>
              </w:rPr>
              <w:t xml:space="preserve">      15-24 ans </w:t>
            </w:r>
          </w:p>
        </w:tc>
        <w:tc>
          <w:tcPr>
            <w:tcW w:w="849" w:type="dxa"/>
            <w:vAlign w:val="bottom"/>
          </w:tcPr>
          <w:p w:rsidR="0050323E" w:rsidRPr="002541A4" w:rsidRDefault="0050323E" w:rsidP="00031DFB">
            <w:pPr>
              <w:jc w:val="center"/>
              <w:rPr>
                <w:rFonts w:ascii="Garamond" w:hAnsi="Garamond" w:cs="Times New Roman"/>
                <w:bCs/>
                <w:color w:val="000000"/>
              </w:rPr>
            </w:pPr>
            <w:r w:rsidRPr="002541A4">
              <w:rPr>
                <w:rFonts w:ascii="Garamond" w:hAnsi="Garamond" w:cs="Times New Roman"/>
                <w:bCs/>
                <w:color w:val="000000"/>
              </w:rPr>
              <w:t>40,3</w:t>
            </w:r>
          </w:p>
        </w:tc>
        <w:tc>
          <w:tcPr>
            <w:tcW w:w="952" w:type="dxa"/>
            <w:vAlign w:val="bottom"/>
          </w:tcPr>
          <w:p w:rsidR="0050323E" w:rsidRPr="002541A4" w:rsidRDefault="0050323E" w:rsidP="00031DFB">
            <w:pPr>
              <w:jc w:val="center"/>
              <w:rPr>
                <w:rFonts w:ascii="Garamond" w:hAnsi="Garamond" w:cs="Times New Roman"/>
                <w:bCs/>
                <w:color w:val="000000"/>
              </w:rPr>
            </w:pPr>
            <w:r w:rsidRPr="002541A4">
              <w:rPr>
                <w:rFonts w:ascii="Garamond" w:hAnsi="Garamond" w:cs="Times New Roman"/>
                <w:bCs/>
                <w:color w:val="000000"/>
              </w:rPr>
              <w:t>9,3</w:t>
            </w:r>
          </w:p>
        </w:tc>
        <w:tc>
          <w:tcPr>
            <w:tcW w:w="1123" w:type="dxa"/>
            <w:vAlign w:val="bottom"/>
          </w:tcPr>
          <w:p w:rsidR="0050323E" w:rsidRPr="002541A4" w:rsidRDefault="0050323E" w:rsidP="00031DFB">
            <w:pPr>
              <w:jc w:val="center"/>
              <w:rPr>
                <w:rFonts w:ascii="Garamond" w:hAnsi="Garamond" w:cs="Times New Roman"/>
                <w:bCs/>
                <w:color w:val="000000"/>
              </w:rPr>
            </w:pPr>
            <w:r w:rsidRPr="002541A4">
              <w:rPr>
                <w:rFonts w:ascii="Garamond" w:hAnsi="Garamond" w:cs="Times New Roman"/>
                <w:bCs/>
                <w:color w:val="000000"/>
              </w:rPr>
              <w:t>23,5</w:t>
            </w:r>
          </w:p>
        </w:tc>
        <w:tc>
          <w:tcPr>
            <w:tcW w:w="1124" w:type="dxa"/>
            <w:vAlign w:val="center"/>
          </w:tcPr>
          <w:p w:rsidR="0050323E" w:rsidRPr="0050323E" w:rsidRDefault="0050323E">
            <w:pPr>
              <w:jc w:val="center"/>
              <w:rPr>
                <w:rFonts w:ascii="Garamond" w:hAnsi="Garamond" w:cs="Times New Roman"/>
                <w:b/>
                <w:color w:val="000000"/>
              </w:rPr>
            </w:pPr>
            <w:r w:rsidRPr="0050323E">
              <w:rPr>
                <w:rFonts w:ascii="Garamond" w:hAnsi="Garamond" w:cs="Times New Roman"/>
                <w:b/>
                <w:color w:val="000000"/>
                <w:rtl/>
              </w:rPr>
              <w:t>40,5</w:t>
            </w:r>
          </w:p>
        </w:tc>
        <w:tc>
          <w:tcPr>
            <w:tcW w:w="1122" w:type="dxa"/>
            <w:vAlign w:val="center"/>
          </w:tcPr>
          <w:p w:rsidR="0050323E" w:rsidRPr="0050323E" w:rsidRDefault="0050323E">
            <w:pPr>
              <w:jc w:val="center"/>
              <w:rPr>
                <w:rFonts w:ascii="Garamond" w:hAnsi="Garamond" w:cs="Times New Roman"/>
                <w:b/>
                <w:color w:val="000000"/>
              </w:rPr>
            </w:pPr>
            <w:r w:rsidRPr="0050323E">
              <w:rPr>
                <w:rFonts w:ascii="Garamond" w:hAnsi="Garamond" w:cs="Times New Roman"/>
                <w:b/>
                <w:color w:val="000000"/>
                <w:rtl/>
              </w:rPr>
              <w:t>8,6</w:t>
            </w:r>
          </w:p>
        </w:tc>
        <w:tc>
          <w:tcPr>
            <w:tcW w:w="1123" w:type="dxa"/>
            <w:vAlign w:val="center"/>
          </w:tcPr>
          <w:p w:rsidR="0050323E" w:rsidRPr="0050323E" w:rsidRDefault="0050323E">
            <w:pPr>
              <w:jc w:val="center"/>
              <w:rPr>
                <w:rFonts w:ascii="Garamond" w:hAnsi="Garamond" w:cs="Times New Roman"/>
                <w:b/>
                <w:color w:val="000000"/>
              </w:rPr>
            </w:pPr>
            <w:r w:rsidRPr="0050323E">
              <w:rPr>
                <w:rFonts w:ascii="Garamond" w:hAnsi="Garamond" w:cs="Times New Roman"/>
                <w:b/>
                <w:color w:val="000000"/>
                <w:rtl/>
              </w:rPr>
              <w:t>23,1</w:t>
            </w:r>
          </w:p>
        </w:tc>
      </w:tr>
      <w:tr w:rsidR="0050323E" w:rsidRPr="00645857" w:rsidTr="00031DFB">
        <w:trPr>
          <w:trHeight w:val="284"/>
          <w:jc w:val="center"/>
        </w:trPr>
        <w:tc>
          <w:tcPr>
            <w:tcW w:w="4348" w:type="dxa"/>
          </w:tcPr>
          <w:p w:rsidR="0050323E" w:rsidRPr="00645857" w:rsidRDefault="0050323E" w:rsidP="00031DFB">
            <w:pPr>
              <w:tabs>
                <w:tab w:val="left" w:pos="-720"/>
              </w:tabs>
              <w:suppressAutoHyphens/>
              <w:jc w:val="right"/>
              <w:rPr>
                <w:rFonts w:ascii="Garamond" w:hAnsi="Garamond" w:cs="Times New Roman"/>
                <w:b/>
                <w:spacing w:val="-2"/>
              </w:rPr>
            </w:pPr>
            <w:r w:rsidRPr="00645857">
              <w:rPr>
                <w:rFonts w:ascii="Garamond" w:hAnsi="Garamond" w:cs="Times New Roman"/>
                <w:b/>
                <w:spacing w:val="-2"/>
              </w:rPr>
              <w:t xml:space="preserve">      25-34 ans </w:t>
            </w:r>
          </w:p>
        </w:tc>
        <w:tc>
          <w:tcPr>
            <w:tcW w:w="849" w:type="dxa"/>
            <w:vAlign w:val="bottom"/>
          </w:tcPr>
          <w:p w:rsidR="0050323E" w:rsidRPr="002541A4" w:rsidRDefault="0050323E" w:rsidP="00031DFB">
            <w:pPr>
              <w:jc w:val="center"/>
              <w:rPr>
                <w:rFonts w:ascii="Garamond" w:hAnsi="Garamond" w:cs="Times New Roman"/>
                <w:bCs/>
                <w:color w:val="000000"/>
              </w:rPr>
            </w:pPr>
            <w:r w:rsidRPr="002541A4">
              <w:rPr>
                <w:rFonts w:ascii="Garamond" w:hAnsi="Garamond" w:cs="Times New Roman"/>
                <w:bCs/>
                <w:color w:val="000000"/>
              </w:rPr>
              <w:t>21,4</w:t>
            </w:r>
          </w:p>
        </w:tc>
        <w:tc>
          <w:tcPr>
            <w:tcW w:w="952" w:type="dxa"/>
            <w:vAlign w:val="bottom"/>
          </w:tcPr>
          <w:p w:rsidR="0050323E" w:rsidRPr="002541A4" w:rsidRDefault="0050323E" w:rsidP="00031DFB">
            <w:pPr>
              <w:jc w:val="center"/>
              <w:rPr>
                <w:rFonts w:ascii="Garamond" w:hAnsi="Garamond" w:cs="Times New Roman"/>
                <w:bCs/>
                <w:color w:val="000000"/>
              </w:rPr>
            </w:pPr>
            <w:r w:rsidRPr="002541A4">
              <w:rPr>
                <w:rFonts w:ascii="Garamond" w:hAnsi="Garamond" w:cs="Times New Roman"/>
                <w:bCs/>
                <w:color w:val="000000"/>
              </w:rPr>
              <w:t>3,9</w:t>
            </w:r>
          </w:p>
        </w:tc>
        <w:tc>
          <w:tcPr>
            <w:tcW w:w="1123" w:type="dxa"/>
            <w:vAlign w:val="bottom"/>
          </w:tcPr>
          <w:p w:rsidR="0050323E" w:rsidRPr="002541A4" w:rsidRDefault="0050323E" w:rsidP="00031DFB">
            <w:pPr>
              <w:jc w:val="center"/>
              <w:rPr>
                <w:rFonts w:ascii="Garamond" w:hAnsi="Garamond" w:cs="Times New Roman"/>
                <w:bCs/>
                <w:color w:val="000000"/>
              </w:rPr>
            </w:pPr>
            <w:r w:rsidRPr="002541A4">
              <w:rPr>
                <w:rFonts w:ascii="Garamond" w:hAnsi="Garamond" w:cs="Times New Roman"/>
                <w:bCs/>
                <w:color w:val="000000"/>
              </w:rPr>
              <w:t>14,6</w:t>
            </w:r>
          </w:p>
        </w:tc>
        <w:tc>
          <w:tcPr>
            <w:tcW w:w="1124" w:type="dxa"/>
            <w:vAlign w:val="center"/>
          </w:tcPr>
          <w:p w:rsidR="0050323E" w:rsidRPr="0050323E" w:rsidRDefault="0050323E">
            <w:pPr>
              <w:jc w:val="center"/>
              <w:rPr>
                <w:rFonts w:ascii="Garamond" w:hAnsi="Garamond" w:cs="Times New Roman"/>
                <w:b/>
                <w:color w:val="000000"/>
              </w:rPr>
            </w:pPr>
            <w:r w:rsidRPr="0050323E">
              <w:rPr>
                <w:rFonts w:ascii="Garamond" w:hAnsi="Garamond" w:cs="Times New Roman"/>
                <w:b/>
                <w:color w:val="000000"/>
                <w:rtl/>
              </w:rPr>
              <w:t>21,5</w:t>
            </w:r>
          </w:p>
        </w:tc>
        <w:tc>
          <w:tcPr>
            <w:tcW w:w="1122" w:type="dxa"/>
            <w:vAlign w:val="center"/>
          </w:tcPr>
          <w:p w:rsidR="0050323E" w:rsidRPr="0050323E" w:rsidRDefault="0050323E">
            <w:pPr>
              <w:jc w:val="center"/>
              <w:rPr>
                <w:rFonts w:ascii="Garamond" w:hAnsi="Garamond" w:cs="Times New Roman"/>
                <w:b/>
                <w:color w:val="000000"/>
              </w:rPr>
            </w:pPr>
            <w:r w:rsidRPr="0050323E">
              <w:rPr>
                <w:rFonts w:ascii="Garamond" w:hAnsi="Garamond" w:cs="Times New Roman"/>
                <w:b/>
                <w:color w:val="000000"/>
                <w:rtl/>
              </w:rPr>
              <w:t>3,9</w:t>
            </w:r>
          </w:p>
        </w:tc>
        <w:tc>
          <w:tcPr>
            <w:tcW w:w="1123" w:type="dxa"/>
            <w:vAlign w:val="center"/>
          </w:tcPr>
          <w:p w:rsidR="0050323E" w:rsidRPr="0050323E" w:rsidRDefault="0050323E">
            <w:pPr>
              <w:jc w:val="center"/>
              <w:rPr>
                <w:rFonts w:ascii="Garamond" w:hAnsi="Garamond" w:cs="Times New Roman"/>
                <w:b/>
                <w:color w:val="000000"/>
              </w:rPr>
            </w:pPr>
            <w:r w:rsidRPr="0050323E">
              <w:rPr>
                <w:rFonts w:ascii="Garamond" w:hAnsi="Garamond" w:cs="Times New Roman"/>
                <w:b/>
                <w:color w:val="000000"/>
                <w:rtl/>
              </w:rPr>
              <w:t>14,9</w:t>
            </w:r>
          </w:p>
        </w:tc>
      </w:tr>
      <w:tr w:rsidR="0050323E" w:rsidRPr="00645857" w:rsidTr="00031DFB">
        <w:trPr>
          <w:trHeight w:val="284"/>
          <w:jc w:val="center"/>
        </w:trPr>
        <w:tc>
          <w:tcPr>
            <w:tcW w:w="4348" w:type="dxa"/>
          </w:tcPr>
          <w:p w:rsidR="0050323E" w:rsidRPr="00645857" w:rsidRDefault="0050323E" w:rsidP="00031DFB">
            <w:pPr>
              <w:tabs>
                <w:tab w:val="left" w:pos="-720"/>
              </w:tabs>
              <w:suppressAutoHyphens/>
              <w:jc w:val="right"/>
              <w:rPr>
                <w:rFonts w:ascii="Garamond" w:hAnsi="Garamond" w:cs="Times New Roman"/>
                <w:b/>
                <w:spacing w:val="-2"/>
              </w:rPr>
            </w:pPr>
            <w:r w:rsidRPr="00645857">
              <w:rPr>
                <w:rFonts w:ascii="Garamond" w:hAnsi="Garamond" w:cs="Times New Roman"/>
                <w:b/>
                <w:spacing w:val="-2"/>
              </w:rPr>
              <w:t xml:space="preserve">      35-44 ans </w:t>
            </w:r>
          </w:p>
        </w:tc>
        <w:tc>
          <w:tcPr>
            <w:tcW w:w="849" w:type="dxa"/>
            <w:vAlign w:val="bottom"/>
          </w:tcPr>
          <w:p w:rsidR="0050323E" w:rsidRPr="002541A4" w:rsidRDefault="0050323E" w:rsidP="00031DFB">
            <w:pPr>
              <w:jc w:val="center"/>
              <w:rPr>
                <w:rFonts w:ascii="Garamond" w:hAnsi="Garamond" w:cs="Times New Roman"/>
                <w:bCs/>
                <w:color w:val="000000"/>
              </w:rPr>
            </w:pPr>
            <w:r w:rsidRPr="002541A4">
              <w:rPr>
                <w:rFonts w:ascii="Garamond" w:hAnsi="Garamond" w:cs="Times New Roman"/>
                <w:bCs/>
                <w:color w:val="000000"/>
              </w:rPr>
              <w:t>6,2</w:t>
            </w:r>
          </w:p>
        </w:tc>
        <w:tc>
          <w:tcPr>
            <w:tcW w:w="952" w:type="dxa"/>
            <w:vAlign w:val="bottom"/>
          </w:tcPr>
          <w:p w:rsidR="0050323E" w:rsidRPr="002541A4" w:rsidRDefault="0050323E" w:rsidP="00031DFB">
            <w:pPr>
              <w:jc w:val="center"/>
              <w:rPr>
                <w:rFonts w:ascii="Garamond" w:hAnsi="Garamond" w:cs="Times New Roman"/>
                <w:bCs/>
                <w:color w:val="000000"/>
              </w:rPr>
            </w:pPr>
            <w:r w:rsidRPr="002541A4">
              <w:rPr>
                <w:rFonts w:ascii="Garamond" w:hAnsi="Garamond" w:cs="Times New Roman"/>
                <w:bCs/>
                <w:color w:val="000000"/>
              </w:rPr>
              <w:t>1,7</w:t>
            </w:r>
          </w:p>
        </w:tc>
        <w:tc>
          <w:tcPr>
            <w:tcW w:w="1123" w:type="dxa"/>
            <w:vAlign w:val="bottom"/>
          </w:tcPr>
          <w:p w:rsidR="0050323E" w:rsidRPr="002541A4" w:rsidRDefault="0050323E" w:rsidP="00031DFB">
            <w:pPr>
              <w:jc w:val="center"/>
              <w:rPr>
                <w:rFonts w:ascii="Garamond" w:hAnsi="Garamond" w:cs="Times New Roman"/>
                <w:bCs/>
                <w:color w:val="000000"/>
              </w:rPr>
            </w:pPr>
            <w:r w:rsidRPr="002541A4">
              <w:rPr>
                <w:rFonts w:ascii="Garamond" w:hAnsi="Garamond" w:cs="Times New Roman"/>
                <w:bCs/>
                <w:color w:val="000000"/>
              </w:rPr>
              <w:t>4,4</w:t>
            </w:r>
          </w:p>
        </w:tc>
        <w:tc>
          <w:tcPr>
            <w:tcW w:w="1124" w:type="dxa"/>
            <w:vAlign w:val="center"/>
          </w:tcPr>
          <w:p w:rsidR="0050323E" w:rsidRPr="0050323E" w:rsidRDefault="0050323E">
            <w:pPr>
              <w:jc w:val="center"/>
              <w:rPr>
                <w:rFonts w:ascii="Garamond" w:hAnsi="Garamond" w:cs="Times New Roman"/>
                <w:b/>
                <w:color w:val="000000"/>
              </w:rPr>
            </w:pPr>
            <w:r w:rsidRPr="0050323E">
              <w:rPr>
                <w:rFonts w:ascii="Garamond" w:hAnsi="Garamond" w:cs="Times New Roman"/>
                <w:b/>
                <w:color w:val="000000"/>
                <w:rtl/>
              </w:rPr>
              <w:t>6,1</w:t>
            </w:r>
          </w:p>
        </w:tc>
        <w:tc>
          <w:tcPr>
            <w:tcW w:w="1122" w:type="dxa"/>
            <w:vAlign w:val="center"/>
          </w:tcPr>
          <w:p w:rsidR="0050323E" w:rsidRPr="0050323E" w:rsidRDefault="0050323E">
            <w:pPr>
              <w:jc w:val="center"/>
              <w:rPr>
                <w:rFonts w:ascii="Garamond" w:hAnsi="Garamond" w:cs="Times New Roman"/>
                <w:b/>
                <w:color w:val="000000"/>
              </w:rPr>
            </w:pPr>
            <w:r w:rsidRPr="0050323E">
              <w:rPr>
                <w:rFonts w:ascii="Garamond" w:hAnsi="Garamond" w:cs="Times New Roman"/>
                <w:b/>
                <w:color w:val="000000"/>
                <w:rtl/>
              </w:rPr>
              <w:t>1,6</w:t>
            </w:r>
          </w:p>
        </w:tc>
        <w:tc>
          <w:tcPr>
            <w:tcW w:w="1123" w:type="dxa"/>
            <w:vAlign w:val="center"/>
          </w:tcPr>
          <w:p w:rsidR="0050323E" w:rsidRPr="0050323E" w:rsidRDefault="0050323E">
            <w:pPr>
              <w:jc w:val="center"/>
              <w:rPr>
                <w:rFonts w:ascii="Garamond" w:hAnsi="Garamond" w:cs="Times New Roman"/>
                <w:b/>
                <w:color w:val="000000"/>
              </w:rPr>
            </w:pPr>
            <w:r w:rsidRPr="0050323E">
              <w:rPr>
                <w:rFonts w:ascii="Garamond" w:hAnsi="Garamond" w:cs="Times New Roman"/>
                <w:b/>
                <w:color w:val="000000"/>
                <w:rtl/>
              </w:rPr>
              <w:t>4,3</w:t>
            </w:r>
          </w:p>
        </w:tc>
      </w:tr>
      <w:tr w:rsidR="0050323E" w:rsidRPr="00645857" w:rsidTr="00031DFB">
        <w:trPr>
          <w:trHeight w:val="284"/>
          <w:jc w:val="center"/>
        </w:trPr>
        <w:tc>
          <w:tcPr>
            <w:tcW w:w="4348" w:type="dxa"/>
          </w:tcPr>
          <w:p w:rsidR="0050323E" w:rsidRPr="00645857" w:rsidRDefault="0050323E" w:rsidP="00031DFB">
            <w:pPr>
              <w:tabs>
                <w:tab w:val="left" w:pos="-720"/>
              </w:tabs>
              <w:suppressAutoHyphens/>
              <w:jc w:val="right"/>
              <w:rPr>
                <w:rFonts w:ascii="Garamond" w:hAnsi="Garamond" w:cs="Times New Roman"/>
                <w:b/>
                <w:spacing w:val="-2"/>
              </w:rPr>
            </w:pPr>
            <w:r w:rsidRPr="00645857">
              <w:rPr>
                <w:rFonts w:ascii="Garamond" w:hAnsi="Garamond" w:cs="Times New Roman"/>
                <w:b/>
                <w:spacing w:val="-2"/>
              </w:rPr>
              <w:t xml:space="preserve">      45 ans et plus</w:t>
            </w:r>
          </w:p>
        </w:tc>
        <w:tc>
          <w:tcPr>
            <w:tcW w:w="849" w:type="dxa"/>
            <w:vAlign w:val="bottom"/>
          </w:tcPr>
          <w:p w:rsidR="0050323E" w:rsidRPr="002541A4" w:rsidRDefault="0050323E" w:rsidP="00031DFB">
            <w:pPr>
              <w:jc w:val="center"/>
              <w:rPr>
                <w:rFonts w:ascii="Garamond" w:hAnsi="Garamond" w:cs="Times New Roman"/>
                <w:bCs/>
                <w:color w:val="000000"/>
              </w:rPr>
            </w:pPr>
            <w:r w:rsidRPr="002541A4">
              <w:rPr>
                <w:rFonts w:ascii="Garamond" w:hAnsi="Garamond" w:cs="Times New Roman"/>
                <w:bCs/>
                <w:color w:val="000000"/>
              </w:rPr>
              <w:t>3,5</w:t>
            </w:r>
          </w:p>
        </w:tc>
        <w:tc>
          <w:tcPr>
            <w:tcW w:w="952" w:type="dxa"/>
            <w:vAlign w:val="bottom"/>
          </w:tcPr>
          <w:p w:rsidR="0050323E" w:rsidRPr="002541A4" w:rsidRDefault="0050323E" w:rsidP="00031DFB">
            <w:pPr>
              <w:jc w:val="center"/>
              <w:rPr>
                <w:rFonts w:ascii="Garamond" w:hAnsi="Garamond" w:cs="Times New Roman"/>
                <w:bCs/>
                <w:color w:val="000000"/>
              </w:rPr>
            </w:pPr>
            <w:r w:rsidRPr="002541A4">
              <w:rPr>
                <w:rFonts w:ascii="Garamond" w:hAnsi="Garamond" w:cs="Times New Roman"/>
                <w:bCs/>
                <w:color w:val="000000"/>
              </w:rPr>
              <w:t>0,6</w:t>
            </w:r>
          </w:p>
        </w:tc>
        <w:tc>
          <w:tcPr>
            <w:tcW w:w="1123" w:type="dxa"/>
            <w:vAlign w:val="bottom"/>
          </w:tcPr>
          <w:p w:rsidR="0050323E" w:rsidRPr="002541A4" w:rsidRDefault="0050323E" w:rsidP="00031DFB">
            <w:pPr>
              <w:jc w:val="center"/>
              <w:rPr>
                <w:rFonts w:ascii="Garamond" w:hAnsi="Garamond" w:cs="Times New Roman"/>
                <w:bCs/>
                <w:color w:val="000000"/>
              </w:rPr>
            </w:pPr>
            <w:r w:rsidRPr="002541A4">
              <w:rPr>
                <w:rFonts w:ascii="Garamond" w:hAnsi="Garamond" w:cs="Times New Roman"/>
                <w:bCs/>
                <w:color w:val="000000"/>
              </w:rPr>
              <w:t>2,2</w:t>
            </w:r>
          </w:p>
        </w:tc>
        <w:tc>
          <w:tcPr>
            <w:tcW w:w="1124" w:type="dxa"/>
            <w:vAlign w:val="center"/>
          </w:tcPr>
          <w:p w:rsidR="0050323E" w:rsidRPr="0050323E" w:rsidRDefault="0050323E">
            <w:pPr>
              <w:jc w:val="center"/>
              <w:rPr>
                <w:rFonts w:ascii="Garamond" w:hAnsi="Garamond" w:cs="Times New Roman"/>
                <w:b/>
                <w:color w:val="000000"/>
              </w:rPr>
            </w:pPr>
            <w:r w:rsidRPr="0050323E">
              <w:rPr>
                <w:rFonts w:ascii="Garamond" w:hAnsi="Garamond" w:cs="Times New Roman"/>
                <w:b/>
                <w:color w:val="000000"/>
                <w:rtl/>
              </w:rPr>
              <w:t>2,7</w:t>
            </w:r>
          </w:p>
        </w:tc>
        <w:tc>
          <w:tcPr>
            <w:tcW w:w="1122" w:type="dxa"/>
            <w:vAlign w:val="center"/>
          </w:tcPr>
          <w:p w:rsidR="0050323E" w:rsidRPr="0050323E" w:rsidRDefault="0050323E">
            <w:pPr>
              <w:jc w:val="center"/>
              <w:rPr>
                <w:rFonts w:ascii="Garamond" w:hAnsi="Garamond" w:cs="Times New Roman"/>
                <w:b/>
                <w:color w:val="000000"/>
              </w:rPr>
            </w:pPr>
            <w:r w:rsidRPr="0050323E">
              <w:rPr>
                <w:rFonts w:ascii="Garamond" w:hAnsi="Garamond" w:cs="Times New Roman"/>
                <w:b/>
                <w:color w:val="000000"/>
                <w:rtl/>
              </w:rPr>
              <w:t>0,6</w:t>
            </w:r>
          </w:p>
        </w:tc>
        <w:tc>
          <w:tcPr>
            <w:tcW w:w="1123" w:type="dxa"/>
            <w:vAlign w:val="center"/>
          </w:tcPr>
          <w:p w:rsidR="0050323E" w:rsidRPr="0050323E" w:rsidRDefault="0050323E">
            <w:pPr>
              <w:jc w:val="center"/>
              <w:rPr>
                <w:rFonts w:ascii="Garamond" w:hAnsi="Garamond" w:cs="Times New Roman"/>
                <w:b/>
                <w:color w:val="000000"/>
              </w:rPr>
            </w:pPr>
            <w:r w:rsidRPr="0050323E">
              <w:rPr>
                <w:rFonts w:ascii="Garamond" w:hAnsi="Garamond" w:cs="Times New Roman"/>
                <w:b/>
                <w:color w:val="000000"/>
                <w:rtl/>
              </w:rPr>
              <w:t>1,8</w:t>
            </w:r>
          </w:p>
        </w:tc>
      </w:tr>
      <w:tr w:rsidR="0050323E" w:rsidRPr="00645857" w:rsidTr="00031DFB">
        <w:trPr>
          <w:trHeight w:val="284"/>
          <w:jc w:val="center"/>
        </w:trPr>
        <w:tc>
          <w:tcPr>
            <w:tcW w:w="4348" w:type="dxa"/>
          </w:tcPr>
          <w:p w:rsidR="0050323E" w:rsidRPr="00645857" w:rsidRDefault="0050323E" w:rsidP="00031DFB">
            <w:pPr>
              <w:tabs>
                <w:tab w:val="left" w:pos="-720"/>
              </w:tabs>
              <w:suppressAutoHyphens/>
              <w:jc w:val="right"/>
              <w:rPr>
                <w:rFonts w:ascii="Garamond" w:hAnsi="Garamond" w:cs="Times New Roman"/>
                <w:b/>
                <w:spacing w:val="-2"/>
              </w:rPr>
            </w:pPr>
            <w:r w:rsidRPr="00645857">
              <w:rPr>
                <w:rFonts w:ascii="Garamond" w:hAnsi="Garamond" w:cs="Times New Roman"/>
                <w:b/>
                <w:spacing w:val="-2"/>
              </w:rPr>
              <w:t xml:space="preserve">  . Selon le diplôme</w:t>
            </w:r>
          </w:p>
        </w:tc>
        <w:tc>
          <w:tcPr>
            <w:tcW w:w="849" w:type="dxa"/>
            <w:vAlign w:val="bottom"/>
          </w:tcPr>
          <w:p w:rsidR="0050323E" w:rsidRPr="002541A4" w:rsidRDefault="0050323E" w:rsidP="00031DFB">
            <w:pPr>
              <w:jc w:val="center"/>
              <w:rPr>
                <w:rFonts w:ascii="Garamond" w:hAnsi="Garamond" w:cs="Times New Roman"/>
                <w:bCs/>
                <w:color w:val="000000"/>
              </w:rPr>
            </w:pPr>
          </w:p>
        </w:tc>
        <w:tc>
          <w:tcPr>
            <w:tcW w:w="952" w:type="dxa"/>
            <w:vAlign w:val="bottom"/>
          </w:tcPr>
          <w:p w:rsidR="0050323E" w:rsidRPr="002541A4" w:rsidRDefault="0050323E" w:rsidP="00031DFB">
            <w:pPr>
              <w:jc w:val="center"/>
              <w:rPr>
                <w:rFonts w:ascii="Garamond" w:hAnsi="Garamond" w:cs="Times New Roman"/>
                <w:bCs/>
                <w:color w:val="000000"/>
              </w:rPr>
            </w:pPr>
          </w:p>
        </w:tc>
        <w:tc>
          <w:tcPr>
            <w:tcW w:w="1123" w:type="dxa"/>
            <w:vAlign w:val="bottom"/>
          </w:tcPr>
          <w:p w:rsidR="0050323E" w:rsidRPr="002541A4" w:rsidRDefault="0050323E" w:rsidP="00031DFB">
            <w:pPr>
              <w:jc w:val="center"/>
              <w:rPr>
                <w:rFonts w:ascii="Garamond" w:hAnsi="Garamond" w:cs="Times New Roman"/>
                <w:bCs/>
                <w:color w:val="000000"/>
              </w:rPr>
            </w:pPr>
          </w:p>
        </w:tc>
        <w:tc>
          <w:tcPr>
            <w:tcW w:w="1124" w:type="dxa"/>
            <w:vAlign w:val="center"/>
          </w:tcPr>
          <w:p w:rsidR="0050323E" w:rsidRPr="0050323E" w:rsidRDefault="0050323E">
            <w:pPr>
              <w:jc w:val="center"/>
              <w:rPr>
                <w:rFonts w:ascii="Garamond" w:hAnsi="Garamond" w:cs="Times New Roman"/>
                <w:b/>
                <w:color w:val="000000"/>
              </w:rPr>
            </w:pPr>
            <w:r w:rsidRPr="0050323E">
              <w:rPr>
                <w:rFonts w:ascii="Garamond" w:hAnsi="Garamond" w:cs="Times New Roman"/>
                <w:b/>
                <w:color w:val="000000"/>
                <w:rtl/>
              </w:rPr>
              <w:t> </w:t>
            </w:r>
          </w:p>
        </w:tc>
        <w:tc>
          <w:tcPr>
            <w:tcW w:w="1122" w:type="dxa"/>
            <w:vAlign w:val="center"/>
          </w:tcPr>
          <w:p w:rsidR="0050323E" w:rsidRPr="0050323E" w:rsidRDefault="0050323E">
            <w:pPr>
              <w:jc w:val="center"/>
              <w:rPr>
                <w:rFonts w:ascii="Garamond" w:hAnsi="Garamond" w:cs="Times New Roman"/>
                <w:b/>
                <w:color w:val="000000"/>
              </w:rPr>
            </w:pPr>
            <w:r w:rsidRPr="0050323E">
              <w:rPr>
                <w:rFonts w:ascii="Garamond" w:hAnsi="Garamond" w:cs="Times New Roman"/>
                <w:b/>
                <w:color w:val="000000"/>
                <w:rtl/>
              </w:rPr>
              <w:t> </w:t>
            </w:r>
          </w:p>
        </w:tc>
        <w:tc>
          <w:tcPr>
            <w:tcW w:w="1123" w:type="dxa"/>
            <w:vAlign w:val="center"/>
          </w:tcPr>
          <w:p w:rsidR="0050323E" w:rsidRPr="0050323E" w:rsidRDefault="0050323E">
            <w:pPr>
              <w:jc w:val="center"/>
              <w:rPr>
                <w:rFonts w:ascii="Garamond" w:hAnsi="Garamond" w:cs="Times New Roman"/>
                <w:b/>
                <w:color w:val="000000"/>
              </w:rPr>
            </w:pPr>
            <w:r w:rsidRPr="0050323E">
              <w:rPr>
                <w:rFonts w:ascii="Garamond" w:hAnsi="Garamond" w:cs="Times New Roman"/>
                <w:b/>
                <w:color w:val="000000"/>
                <w:rtl/>
              </w:rPr>
              <w:t> </w:t>
            </w:r>
          </w:p>
        </w:tc>
      </w:tr>
      <w:tr w:rsidR="0050323E" w:rsidRPr="00645857" w:rsidTr="00031DFB">
        <w:trPr>
          <w:trHeight w:val="284"/>
          <w:jc w:val="center"/>
        </w:trPr>
        <w:tc>
          <w:tcPr>
            <w:tcW w:w="4348" w:type="dxa"/>
          </w:tcPr>
          <w:p w:rsidR="0050323E" w:rsidRPr="00645857" w:rsidRDefault="0050323E" w:rsidP="00031DFB">
            <w:pPr>
              <w:tabs>
                <w:tab w:val="left" w:pos="-720"/>
              </w:tabs>
              <w:suppressAutoHyphens/>
              <w:jc w:val="right"/>
              <w:rPr>
                <w:rFonts w:ascii="Garamond" w:hAnsi="Garamond" w:cs="Times New Roman"/>
                <w:b/>
                <w:spacing w:val="-2"/>
              </w:rPr>
            </w:pPr>
            <w:r w:rsidRPr="00645857">
              <w:rPr>
                <w:rFonts w:ascii="Garamond" w:hAnsi="Garamond" w:cs="Times New Roman"/>
                <w:b/>
                <w:spacing w:val="-2"/>
              </w:rPr>
              <w:t xml:space="preserve">      Sans diplôme</w:t>
            </w:r>
          </w:p>
        </w:tc>
        <w:tc>
          <w:tcPr>
            <w:tcW w:w="849" w:type="dxa"/>
            <w:vAlign w:val="bottom"/>
          </w:tcPr>
          <w:p w:rsidR="0050323E" w:rsidRPr="002541A4" w:rsidRDefault="0050323E" w:rsidP="00031DFB">
            <w:pPr>
              <w:jc w:val="center"/>
              <w:rPr>
                <w:rFonts w:ascii="Garamond" w:hAnsi="Garamond" w:cs="Times New Roman"/>
                <w:bCs/>
                <w:color w:val="000000"/>
              </w:rPr>
            </w:pPr>
            <w:r w:rsidRPr="002541A4">
              <w:rPr>
                <w:rFonts w:ascii="Garamond" w:hAnsi="Garamond" w:cs="Times New Roman"/>
                <w:bCs/>
                <w:color w:val="000000"/>
              </w:rPr>
              <w:t>6,1</w:t>
            </w:r>
          </w:p>
        </w:tc>
        <w:tc>
          <w:tcPr>
            <w:tcW w:w="952" w:type="dxa"/>
            <w:vAlign w:val="bottom"/>
          </w:tcPr>
          <w:p w:rsidR="0050323E" w:rsidRPr="002541A4" w:rsidRDefault="0050323E" w:rsidP="00031DFB">
            <w:pPr>
              <w:jc w:val="center"/>
              <w:rPr>
                <w:rFonts w:ascii="Garamond" w:hAnsi="Garamond" w:cs="Times New Roman"/>
                <w:bCs/>
                <w:color w:val="000000"/>
              </w:rPr>
            </w:pPr>
            <w:r w:rsidRPr="002541A4">
              <w:rPr>
                <w:rFonts w:ascii="Garamond" w:hAnsi="Garamond" w:cs="Times New Roman"/>
                <w:bCs/>
                <w:color w:val="000000"/>
              </w:rPr>
              <w:t>1,4</w:t>
            </w:r>
          </w:p>
        </w:tc>
        <w:tc>
          <w:tcPr>
            <w:tcW w:w="1123" w:type="dxa"/>
            <w:vAlign w:val="bottom"/>
          </w:tcPr>
          <w:p w:rsidR="0050323E" w:rsidRPr="002541A4" w:rsidRDefault="0050323E" w:rsidP="00031DFB">
            <w:pPr>
              <w:jc w:val="center"/>
              <w:rPr>
                <w:rFonts w:ascii="Garamond" w:hAnsi="Garamond" w:cs="Times New Roman"/>
                <w:bCs/>
                <w:color w:val="000000"/>
              </w:rPr>
            </w:pPr>
            <w:r w:rsidRPr="002541A4">
              <w:rPr>
                <w:rFonts w:ascii="Garamond" w:hAnsi="Garamond" w:cs="Times New Roman"/>
                <w:bCs/>
                <w:color w:val="000000"/>
              </w:rPr>
              <w:t>3,2</w:t>
            </w:r>
          </w:p>
        </w:tc>
        <w:tc>
          <w:tcPr>
            <w:tcW w:w="1124" w:type="dxa"/>
            <w:vAlign w:val="center"/>
          </w:tcPr>
          <w:p w:rsidR="0050323E" w:rsidRPr="0050323E" w:rsidRDefault="0050323E">
            <w:pPr>
              <w:jc w:val="center"/>
              <w:rPr>
                <w:rFonts w:ascii="Garamond" w:hAnsi="Garamond" w:cs="Times New Roman"/>
                <w:b/>
                <w:color w:val="000000"/>
              </w:rPr>
            </w:pPr>
            <w:r w:rsidRPr="0050323E">
              <w:rPr>
                <w:rFonts w:ascii="Garamond" w:hAnsi="Garamond" w:cs="Times New Roman"/>
                <w:b/>
                <w:color w:val="000000"/>
                <w:rtl/>
              </w:rPr>
              <w:t>5,5</w:t>
            </w:r>
          </w:p>
        </w:tc>
        <w:tc>
          <w:tcPr>
            <w:tcW w:w="1122" w:type="dxa"/>
            <w:vAlign w:val="center"/>
          </w:tcPr>
          <w:p w:rsidR="0050323E" w:rsidRPr="0050323E" w:rsidRDefault="0050323E">
            <w:pPr>
              <w:jc w:val="center"/>
              <w:rPr>
                <w:rFonts w:ascii="Garamond" w:hAnsi="Garamond" w:cs="Times New Roman"/>
                <w:b/>
                <w:color w:val="000000"/>
              </w:rPr>
            </w:pPr>
            <w:r w:rsidRPr="0050323E">
              <w:rPr>
                <w:rFonts w:ascii="Garamond" w:hAnsi="Garamond" w:cs="Times New Roman"/>
                <w:b/>
                <w:color w:val="000000"/>
                <w:rtl/>
              </w:rPr>
              <w:t>1,3</w:t>
            </w:r>
          </w:p>
        </w:tc>
        <w:tc>
          <w:tcPr>
            <w:tcW w:w="1123" w:type="dxa"/>
            <w:vAlign w:val="center"/>
          </w:tcPr>
          <w:p w:rsidR="0050323E" w:rsidRPr="0050323E" w:rsidRDefault="0050323E">
            <w:pPr>
              <w:jc w:val="center"/>
              <w:rPr>
                <w:rFonts w:ascii="Garamond" w:hAnsi="Garamond" w:cs="Times New Roman"/>
                <w:b/>
                <w:color w:val="000000"/>
              </w:rPr>
            </w:pPr>
            <w:r w:rsidRPr="0050323E">
              <w:rPr>
                <w:rFonts w:ascii="Garamond" w:hAnsi="Garamond" w:cs="Times New Roman"/>
                <w:b/>
                <w:color w:val="000000"/>
                <w:rtl/>
              </w:rPr>
              <w:t>2,9</w:t>
            </w:r>
          </w:p>
        </w:tc>
      </w:tr>
      <w:tr w:rsidR="0050323E" w:rsidRPr="00645857" w:rsidTr="00031DFB">
        <w:trPr>
          <w:trHeight w:val="284"/>
          <w:jc w:val="center"/>
        </w:trPr>
        <w:tc>
          <w:tcPr>
            <w:tcW w:w="4348" w:type="dxa"/>
          </w:tcPr>
          <w:p w:rsidR="0050323E" w:rsidRPr="00645857" w:rsidRDefault="0050323E" w:rsidP="00031DFB">
            <w:pPr>
              <w:tabs>
                <w:tab w:val="left" w:pos="-720"/>
              </w:tabs>
              <w:suppressAutoHyphens/>
              <w:jc w:val="right"/>
              <w:rPr>
                <w:rFonts w:ascii="Garamond" w:hAnsi="Garamond" w:cs="Times New Roman"/>
                <w:b/>
                <w:spacing w:val="-2"/>
              </w:rPr>
            </w:pPr>
            <w:r w:rsidRPr="00645857">
              <w:rPr>
                <w:rFonts w:ascii="Garamond" w:hAnsi="Garamond" w:cs="Times New Roman"/>
                <w:b/>
                <w:spacing w:val="-2"/>
              </w:rPr>
              <w:t xml:space="preserve">      Ayant un diplôme</w:t>
            </w:r>
          </w:p>
        </w:tc>
        <w:tc>
          <w:tcPr>
            <w:tcW w:w="849" w:type="dxa"/>
            <w:vAlign w:val="bottom"/>
          </w:tcPr>
          <w:p w:rsidR="0050323E" w:rsidRPr="002541A4" w:rsidRDefault="0050323E" w:rsidP="00031DFB">
            <w:pPr>
              <w:jc w:val="center"/>
              <w:rPr>
                <w:rFonts w:ascii="Garamond" w:hAnsi="Garamond" w:cs="Times New Roman"/>
                <w:bCs/>
                <w:color w:val="000000"/>
              </w:rPr>
            </w:pPr>
            <w:r w:rsidRPr="002541A4">
              <w:rPr>
                <w:rFonts w:ascii="Garamond" w:hAnsi="Garamond" w:cs="Times New Roman"/>
                <w:bCs/>
                <w:color w:val="000000"/>
              </w:rPr>
              <w:t>19,0</w:t>
            </w:r>
          </w:p>
        </w:tc>
        <w:tc>
          <w:tcPr>
            <w:tcW w:w="952" w:type="dxa"/>
            <w:vAlign w:val="bottom"/>
          </w:tcPr>
          <w:p w:rsidR="0050323E" w:rsidRPr="002541A4" w:rsidRDefault="0050323E" w:rsidP="00031DFB">
            <w:pPr>
              <w:jc w:val="center"/>
              <w:rPr>
                <w:rFonts w:ascii="Garamond" w:hAnsi="Garamond" w:cs="Times New Roman"/>
                <w:bCs/>
                <w:color w:val="000000"/>
              </w:rPr>
            </w:pPr>
            <w:r w:rsidRPr="002541A4">
              <w:rPr>
                <w:rFonts w:ascii="Garamond" w:hAnsi="Garamond" w:cs="Times New Roman"/>
                <w:bCs/>
                <w:color w:val="000000"/>
              </w:rPr>
              <w:t>9,7</w:t>
            </w:r>
          </w:p>
        </w:tc>
        <w:tc>
          <w:tcPr>
            <w:tcW w:w="1123" w:type="dxa"/>
            <w:vAlign w:val="bottom"/>
          </w:tcPr>
          <w:p w:rsidR="0050323E" w:rsidRPr="002541A4" w:rsidRDefault="0050323E" w:rsidP="00031DFB">
            <w:pPr>
              <w:jc w:val="center"/>
              <w:rPr>
                <w:rFonts w:ascii="Garamond" w:hAnsi="Garamond" w:cs="Times New Roman"/>
                <w:bCs/>
                <w:color w:val="000000"/>
              </w:rPr>
            </w:pPr>
            <w:r w:rsidRPr="002541A4">
              <w:rPr>
                <w:rFonts w:ascii="Garamond" w:hAnsi="Garamond" w:cs="Times New Roman"/>
                <w:bCs/>
                <w:color w:val="000000"/>
              </w:rPr>
              <w:t>17,0</w:t>
            </w:r>
          </w:p>
        </w:tc>
        <w:tc>
          <w:tcPr>
            <w:tcW w:w="1124" w:type="dxa"/>
            <w:vAlign w:val="center"/>
          </w:tcPr>
          <w:p w:rsidR="0050323E" w:rsidRPr="0050323E" w:rsidRDefault="0050323E">
            <w:pPr>
              <w:jc w:val="center"/>
              <w:rPr>
                <w:rFonts w:ascii="Garamond" w:hAnsi="Garamond" w:cs="Times New Roman"/>
                <w:b/>
                <w:color w:val="000000"/>
              </w:rPr>
            </w:pPr>
            <w:r w:rsidRPr="0050323E">
              <w:rPr>
                <w:rFonts w:ascii="Garamond" w:hAnsi="Garamond" w:cs="Times New Roman"/>
                <w:b/>
                <w:color w:val="000000"/>
                <w:rtl/>
              </w:rPr>
              <w:t>18,6</w:t>
            </w:r>
          </w:p>
        </w:tc>
        <w:tc>
          <w:tcPr>
            <w:tcW w:w="1122" w:type="dxa"/>
            <w:vAlign w:val="center"/>
          </w:tcPr>
          <w:p w:rsidR="0050323E" w:rsidRPr="0050323E" w:rsidRDefault="0050323E">
            <w:pPr>
              <w:jc w:val="center"/>
              <w:rPr>
                <w:rFonts w:ascii="Garamond" w:hAnsi="Garamond" w:cs="Times New Roman"/>
                <w:b/>
                <w:color w:val="000000"/>
              </w:rPr>
            </w:pPr>
            <w:r w:rsidRPr="0050323E">
              <w:rPr>
                <w:rFonts w:ascii="Garamond" w:hAnsi="Garamond" w:cs="Times New Roman"/>
                <w:b/>
                <w:color w:val="000000"/>
                <w:rtl/>
              </w:rPr>
              <w:t>8,8</w:t>
            </w:r>
          </w:p>
        </w:tc>
        <w:tc>
          <w:tcPr>
            <w:tcW w:w="1123" w:type="dxa"/>
            <w:vAlign w:val="center"/>
          </w:tcPr>
          <w:p w:rsidR="0050323E" w:rsidRPr="0050323E" w:rsidRDefault="0050323E">
            <w:pPr>
              <w:jc w:val="center"/>
              <w:rPr>
                <w:rFonts w:ascii="Garamond" w:hAnsi="Garamond" w:cs="Times New Roman"/>
                <w:b/>
                <w:color w:val="000000"/>
              </w:rPr>
            </w:pPr>
            <w:r w:rsidRPr="0050323E">
              <w:rPr>
                <w:rFonts w:ascii="Garamond" w:hAnsi="Garamond" w:cs="Times New Roman"/>
                <w:b/>
                <w:color w:val="000000"/>
                <w:rtl/>
              </w:rPr>
              <w:t>16,5</w:t>
            </w:r>
          </w:p>
        </w:tc>
      </w:tr>
    </w:tbl>
    <w:p w:rsidR="00C767E3" w:rsidRDefault="00C767E3" w:rsidP="00C767E3">
      <w:pPr>
        <w:tabs>
          <w:tab w:val="left" w:pos="-720"/>
        </w:tabs>
        <w:suppressAutoHyphens/>
        <w:jc w:val="right"/>
      </w:pPr>
      <w:r w:rsidRPr="00E10ACC">
        <w:rPr>
          <w:rFonts w:ascii="Book Antiqua" w:hAnsi="Book Antiqua" w:cs="Times New Roman"/>
          <w:b/>
          <w:spacing w:val="-2"/>
          <w:sz w:val="16"/>
          <w:szCs w:val="16"/>
          <w:u w:val="single"/>
        </w:rPr>
        <w:t>source</w:t>
      </w:r>
      <w:r w:rsidRPr="00E10ACC">
        <w:rPr>
          <w:rFonts w:ascii="Book Antiqua" w:hAnsi="Book Antiqua" w:cs="Times New Roman"/>
          <w:b/>
          <w:spacing w:val="-2"/>
          <w:sz w:val="16"/>
          <w:szCs w:val="16"/>
        </w:rPr>
        <w:t xml:space="preserve"> :Enquête nationale sur l'emploi, Haut Commissariat au Plan</w:t>
      </w:r>
      <w:r w:rsidRPr="00E10ACC">
        <w:rPr>
          <w:rFonts w:ascii="Book Antiqua" w:hAnsi="Book Antiqua" w:cs="Times New Roman"/>
          <w:spacing w:val="-2"/>
          <w:sz w:val="16"/>
          <w:szCs w:val="16"/>
        </w:rPr>
        <w:t xml:space="preserve">  (</w:t>
      </w:r>
      <w:r w:rsidRPr="00E10ACC">
        <w:rPr>
          <w:rFonts w:ascii="Book Antiqua" w:hAnsi="Book Antiqua" w:cs="Times New Roman"/>
          <w:b/>
          <w:spacing w:val="-2"/>
          <w:sz w:val="16"/>
          <w:szCs w:val="16"/>
        </w:rPr>
        <w:t xml:space="preserve">Direction de la Statistique). </w:t>
      </w:r>
      <w:r w:rsidRPr="00E10ACC">
        <w:rPr>
          <w:rFonts w:ascii="Book Antiqua" w:hAnsi="Book Antiqua" w:cs="Times New Roman"/>
          <w:b/>
          <w:sz w:val="16"/>
          <w:szCs w:val="16"/>
        </w:rPr>
        <w:t xml:space="preserve">(1) Pour les définitions des concepts et indicateurs utilisés, se référer au glossaire disponible sur le site web du HCP : </w:t>
      </w:r>
      <w:hyperlink r:id="rId12" w:history="1">
        <w:r w:rsidRPr="00E10ACC">
          <w:rPr>
            <w:rStyle w:val="Lienhypertexte"/>
            <w:rFonts w:ascii="Book Antiqua" w:hAnsi="Book Antiqua"/>
            <w:b/>
            <w:sz w:val="16"/>
            <w:szCs w:val="16"/>
          </w:rPr>
          <w:t>http://www.hcp.ma</w:t>
        </w:r>
      </w:hyperlink>
    </w:p>
    <w:p w:rsidR="004C13B8" w:rsidRDefault="004C13B8" w:rsidP="00CE4130">
      <w:pPr>
        <w:bidi w:val="0"/>
        <w:ind w:left="-284"/>
        <w:rPr>
          <w:rFonts w:ascii="Book Antiqua" w:hAnsi="Book Antiqua" w:cs="Times New Roman"/>
          <w:color w:val="0070C0"/>
          <w:sz w:val="19"/>
          <w:szCs w:val="19"/>
        </w:rPr>
      </w:pPr>
    </w:p>
    <w:p w:rsidR="004C13B8" w:rsidRDefault="004C13B8" w:rsidP="004C13B8">
      <w:pPr>
        <w:bidi w:val="0"/>
        <w:ind w:left="-284"/>
        <w:rPr>
          <w:rFonts w:ascii="Book Antiqua" w:hAnsi="Book Antiqua" w:cs="Times New Roman"/>
          <w:color w:val="0070C0"/>
          <w:sz w:val="19"/>
          <w:szCs w:val="19"/>
        </w:rPr>
      </w:pPr>
    </w:p>
    <w:p w:rsidR="00104668" w:rsidRPr="00CE4130" w:rsidRDefault="0021012C" w:rsidP="004C13B8">
      <w:pPr>
        <w:bidi w:val="0"/>
        <w:ind w:left="-284"/>
        <w:rPr>
          <w:rFonts w:ascii="Book Antiqua" w:hAnsi="Book Antiqua" w:cs="Times New Roman"/>
          <w:color w:val="0070C0"/>
          <w:sz w:val="22"/>
          <w:szCs w:val="22"/>
        </w:rPr>
      </w:pPr>
      <w:r w:rsidRPr="00CE4130">
        <w:rPr>
          <w:rFonts w:ascii="Book Antiqua" w:hAnsi="Book Antiqua" w:cs="Times New Roman"/>
          <w:color w:val="0070C0"/>
          <w:sz w:val="19"/>
          <w:szCs w:val="19"/>
        </w:rPr>
        <w:t xml:space="preserve">Tableau 2: </w:t>
      </w:r>
      <w:r w:rsidR="00104668" w:rsidRPr="00CE4130">
        <w:rPr>
          <w:rFonts w:ascii="Book Antiqua" w:hAnsi="Book Antiqua" w:cs="Times New Roman"/>
          <w:color w:val="0070C0"/>
          <w:sz w:val="19"/>
          <w:szCs w:val="19"/>
        </w:rPr>
        <w:t>Taux d'activité, d’emploi, de chômage et de sous emploi par région et milieu de résidence</w:t>
      </w:r>
      <w:r w:rsidR="00104668" w:rsidRPr="00CE4130">
        <w:rPr>
          <w:rFonts w:ascii="Book Antiqua" w:hAnsi="Book Antiqua" w:cs="Times New Roman"/>
          <w:color w:val="0070C0"/>
          <w:sz w:val="18"/>
          <w:szCs w:val="18"/>
        </w:rPr>
        <w:t>(en%)</w:t>
      </w:r>
      <w:r w:rsidR="00104668" w:rsidRPr="0021012C">
        <w:rPr>
          <w:rFonts w:ascii="Book Antiqua" w:hAnsi="Book Antiqua" w:cs="Times New Roman"/>
          <w:color w:val="0070C0"/>
          <w:sz w:val="21"/>
          <w:szCs w:val="21"/>
          <w:vertAlign w:val="superscript"/>
        </w:rPr>
        <w:t>(</w:t>
      </w:r>
      <w:r w:rsidR="00145E01" w:rsidRPr="0021012C">
        <w:rPr>
          <w:rFonts w:ascii="Book Antiqua" w:hAnsi="Book Antiqua" w:cs="Times New Roman"/>
          <w:color w:val="0070C0"/>
          <w:sz w:val="21"/>
          <w:szCs w:val="21"/>
          <w:vertAlign w:val="superscript"/>
        </w:rPr>
        <w:t>2</w:t>
      </w:r>
      <w:r w:rsidR="00104668" w:rsidRPr="0021012C">
        <w:rPr>
          <w:rFonts w:ascii="Book Antiqua" w:hAnsi="Book Antiqua" w:cs="Times New Roman"/>
          <w:color w:val="0070C0"/>
          <w:sz w:val="21"/>
          <w:szCs w:val="21"/>
          <w:vertAlign w:val="superscript"/>
        </w:rPr>
        <w:t>)</w:t>
      </w:r>
    </w:p>
    <w:p w:rsidR="0021012C" w:rsidRPr="0021012C" w:rsidRDefault="0021012C" w:rsidP="0021012C">
      <w:pPr>
        <w:bidi w:val="0"/>
        <w:ind w:left="-567"/>
        <w:jc w:val="center"/>
        <w:rPr>
          <w:rFonts w:ascii="Book Antiqua" w:hAnsi="Book Antiqua" w:cs="Times New Roman"/>
          <w:color w:val="0070C0"/>
          <w:sz w:val="6"/>
          <w:szCs w:val="6"/>
          <w:vertAlign w:val="superscript"/>
        </w:rPr>
      </w:pPr>
    </w:p>
    <w:p w:rsidR="00104668" w:rsidRPr="00145E01" w:rsidRDefault="00104668" w:rsidP="00104668">
      <w:pPr>
        <w:pStyle w:val="Corpsdetexte2"/>
        <w:jc w:val="both"/>
        <w:rPr>
          <w:rFonts w:ascii="Book Antiqua" w:hAnsi="Book Antiqua" w:cs="Times New Roman"/>
          <w:sz w:val="4"/>
          <w:szCs w:val="4"/>
        </w:rPr>
      </w:pPr>
    </w:p>
    <w:tbl>
      <w:tblPr>
        <w:tblW w:w="106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4348"/>
        <w:gridCol w:w="849"/>
        <w:gridCol w:w="952"/>
        <w:gridCol w:w="1123"/>
        <w:gridCol w:w="1124"/>
        <w:gridCol w:w="1122"/>
        <w:gridCol w:w="1123"/>
      </w:tblGrid>
      <w:tr w:rsidR="00104668" w:rsidRPr="00645857" w:rsidTr="00596BF9">
        <w:trPr>
          <w:trHeight w:val="170"/>
          <w:jc w:val="center"/>
        </w:trPr>
        <w:tc>
          <w:tcPr>
            <w:tcW w:w="4348" w:type="dxa"/>
            <w:vMerge w:val="restart"/>
            <w:vAlign w:val="center"/>
          </w:tcPr>
          <w:p w:rsidR="00104668" w:rsidRPr="00645857" w:rsidRDefault="00104668" w:rsidP="00104668">
            <w:pPr>
              <w:tabs>
                <w:tab w:val="left" w:pos="-720"/>
              </w:tabs>
              <w:suppressAutoHyphens/>
              <w:jc w:val="center"/>
              <w:rPr>
                <w:rFonts w:ascii="Garamond" w:hAnsi="Garamond" w:cs="Times New Roman"/>
                <w:b/>
                <w:spacing w:val="-2"/>
              </w:rPr>
            </w:pPr>
            <w:r w:rsidRPr="00645857">
              <w:rPr>
                <w:rFonts w:ascii="Garamond" w:hAnsi="Garamond" w:cs="Times New Roman"/>
                <w:b/>
                <w:spacing w:val="-2"/>
              </w:rPr>
              <w:t>Indicateurs</w:t>
            </w:r>
          </w:p>
        </w:tc>
        <w:tc>
          <w:tcPr>
            <w:tcW w:w="2924" w:type="dxa"/>
            <w:gridSpan w:val="3"/>
          </w:tcPr>
          <w:p w:rsidR="00104668" w:rsidRPr="00596BF9" w:rsidRDefault="00104668" w:rsidP="00104668">
            <w:pPr>
              <w:tabs>
                <w:tab w:val="left" w:pos="-720"/>
              </w:tabs>
              <w:suppressAutoHyphens/>
              <w:jc w:val="center"/>
              <w:rPr>
                <w:rFonts w:ascii="Garamond" w:hAnsi="Garamond"/>
                <w:b/>
                <w:spacing w:val="-2"/>
                <w:sz w:val="18"/>
                <w:szCs w:val="18"/>
              </w:rPr>
            </w:pPr>
            <w:r w:rsidRPr="00596BF9">
              <w:rPr>
                <w:rFonts w:ascii="Garamond" w:hAnsi="Garamond"/>
                <w:b/>
                <w:spacing w:val="-2"/>
                <w:sz w:val="18"/>
                <w:szCs w:val="18"/>
              </w:rPr>
              <w:t>2</w:t>
            </w:r>
            <w:r w:rsidRPr="00596BF9">
              <w:rPr>
                <w:rFonts w:ascii="Garamond" w:hAnsi="Garamond"/>
                <w:b/>
                <w:spacing w:val="-2"/>
                <w:sz w:val="18"/>
                <w:szCs w:val="18"/>
                <w:vertAlign w:val="superscript"/>
              </w:rPr>
              <w:t>ème</w:t>
            </w:r>
            <w:r w:rsidRPr="00596BF9">
              <w:rPr>
                <w:rFonts w:ascii="Garamond" w:hAnsi="Garamond"/>
                <w:b/>
                <w:spacing w:val="-2"/>
                <w:sz w:val="18"/>
                <w:szCs w:val="18"/>
              </w:rPr>
              <w:t xml:space="preserve">  trimestre 2017</w:t>
            </w:r>
          </w:p>
        </w:tc>
        <w:tc>
          <w:tcPr>
            <w:tcW w:w="3369" w:type="dxa"/>
            <w:gridSpan w:val="3"/>
          </w:tcPr>
          <w:p w:rsidR="00104668" w:rsidRPr="00596BF9" w:rsidRDefault="00104668" w:rsidP="00104668">
            <w:pPr>
              <w:tabs>
                <w:tab w:val="left" w:pos="-720"/>
              </w:tabs>
              <w:suppressAutoHyphens/>
              <w:jc w:val="center"/>
              <w:rPr>
                <w:rFonts w:ascii="Garamond" w:hAnsi="Garamond"/>
                <w:b/>
                <w:spacing w:val="-2"/>
                <w:sz w:val="18"/>
                <w:szCs w:val="18"/>
              </w:rPr>
            </w:pPr>
            <w:r w:rsidRPr="00596BF9">
              <w:rPr>
                <w:rFonts w:ascii="Garamond" w:hAnsi="Garamond"/>
                <w:b/>
                <w:spacing w:val="-2"/>
                <w:sz w:val="18"/>
                <w:szCs w:val="18"/>
              </w:rPr>
              <w:t>2</w:t>
            </w:r>
            <w:r w:rsidRPr="00596BF9">
              <w:rPr>
                <w:rFonts w:ascii="Garamond" w:hAnsi="Garamond"/>
                <w:b/>
                <w:spacing w:val="-2"/>
                <w:sz w:val="18"/>
                <w:szCs w:val="18"/>
                <w:vertAlign w:val="superscript"/>
              </w:rPr>
              <w:t>ème</w:t>
            </w:r>
            <w:r w:rsidRPr="00596BF9">
              <w:rPr>
                <w:rFonts w:ascii="Garamond" w:hAnsi="Garamond"/>
                <w:b/>
                <w:spacing w:val="-2"/>
                <w:sz w:val="18"/>
                <w:szCs w:val="18"/>
              </w:rPr>
              <w:t xml:space="preserve">  trimestre 2018</w:t>
            </w:r>
          </w:p>
        </w:tc>
      </w:tr>
      <w:tr w:rsidR="00C74E83" w:rsidRPr="00645857" w:rsidTr="00596BF9">
        <w:trPr>
          <w:trHeight w:val="170"/>
          <w:jc w:val="center"/>
        </w:trPr>
        <w:tc>
          <w:tcPr>
            <w:tcW w:w="4348" w:type="dxa"/>
            <w:vMerge/>
          </w:tcPr>
          <w:p w:rsidR="00C74E83" w:rsidRPr="00645857" w:rsidRDefault="00C74E83" w:rsidP="00104668">
            <w:pPr>
              <w:tabs>
                <w:tab w:val="left" w:pos="-720"/>
              </w:tabs>
              <w:suppressAutoHyphens/>
              <w:jc w:val="center"/>
              <w:rPr>
                <w:rFonts w:ascii="Garamond" w:hAnsi="Garamond" w:cs="Times New Roman"/>
                <w:b/>
                <w:spacing w:val="-2"/>
              </w:rPr>
            </w:pPr>
          </w:p>
        </w:tc>
        <w:tc>
          <w:tcPr>
            <w:tcW w:w="849" w:type="dxa"/>
          </w:tcPr>
          <w:p w:rsidR="00C74E83" w:rsidRPr="00C74E83" w:rsidRDefault="00C74E83" w:rsidP="0073214C">
            <w:pPr>
              <w:tabs>
                <w:tab w:val="left" w:pos="-720"/>
              </w:tabs>
              <w:suppressAutoHyphens/>
              <w:jc w:val="center"/>
              <w:rPr>
                <w:rFonts w:ascii="Garamond" w:hAnsi="Garamond" w:cs="Times New Roman"/>
                <w:b/>
                <w:spacing w:val="-2"/>
                <w:sz w:val="18"/>
                <w:szCs w:val="18"/>
                <w:lang w:val="en-GB"/>
              </w:rPr>
            </w:pPr>
            <w:r w:rsidRPr="00C74E83">
              <w:rPr>
                <w:rFonts w:ascii="Garamond" w:hAnsi="Garamond" w:cs="Times New Roman"/>
                <w:b/>
                <w:spacing w:val="-2"/>
                <w:sz w:val="18"/>
                <w:szCs w:val="18"/>
                <w:lang w:val="en-GB"/>
              </w:rPr>
              <w:t>Urbain</w:t>
            </w:r>
          </w:p>
        </w:tc>
        <w:tc>
          <w:tcPr>
            <w:tcW w:w="952" w:type="dxa"/>
          </w:tcPr>
          <w:p w:rsidR="00C74E83" w:rsidRPr="00C74E83" w:rsidRDefault="00C74E83" w:rsidP="0073214C">
            <w:pPr>
              <w:tabs>
                <w:tab w:val="left" w:pos="-720"/>
              </w:tabs>
              <w:suppressAutoHyphens/>
              <w:jc w:val="center"/>
              <w:rPr>
                <w:rFonts w:ascii="Garamond" w:hAnsi="Garamond" w:cs="Times New Roman"/>
                <w:b/>
                <w:spacing w:val="-2"/>
                <w:sz w:val="18"/>
                <w:szCs w:val="18"/>
                <w:lang w:val="en-GB"/>
              </w:rPr>
            </w:pPr>
            <w:r w:rsidRPr="00C74E83">
              <w:rPr>
                <w:rFonts w:ascii="Garamond" w:hAnsi="Garamond" w:cs="Times New Roman"/>
                <w:b/>
                <w:spacing w:val="-2"/>
                <w:sz w:val="18"/>
                <w:szCs w:val="18"/>
                <w:lang w:val="en-GB"/>
              </w:rPr>
              <w:t>Rural</w:t>
            </w:r>
          </w:p>
        </w:tc>
        <w:tc>
          <w:tcPr>
            <w:tcW w:w="1123" w:type="dxa"/>
          </w:tcPr>
          <w:p w:rsidR="00C74E83" w:rsidRPr="00C74E83" w:rsidRDefault="00C74E83" w:rsidP="0073214C">
            <w:pPr>
              <w:tabs>
                <w:tab w:val="left" w:pos="-720"/>
              </w:tabs>
              <w:suppressAutoHyphens/>
              <w:jc w:val="center"/>
              <w:rPr>
                <w:rFonts w:ascii="Garamond" w:hAnsi="Garamond" w:cs="Times New Roman"/>
                <w:b/>
                <w:spacing w:val="-2"/>
                <w:sz w:val="18"/>
                <w:szCs w:val="18"/>
                <w:lang w:val="en-GB"/>
              </w:rPr>
            </w:pPr>
            <w:r w:rsidRPr="00C74E83">
              <w:rPr>
                <w:rFonts w:ascii="Garamond" w:hAnsi="Garamond" w:cs="Times New Roman"/>
                <w:b/>
                <w:spacing w:val="-2"/>
                <w:sz w:val="18"/>
                <w:szCs w:val="18"/>
                <w:lang w:val="en-GB"/>
              </w:rPr>
              <w:t>National</w:t>
            </w:r>
          </w:p>
        </w:tc>
        <w:tc>
          <w:tcPr>
            <w:tcW w:w="1124" w:type="dxa"/>
          </w:tcPr>
          <w:p w:rsidR="00C74E83" w:rsidRPr="00596BF9" w:rsidRDefault="00C74E83" w:rsidP="00104668">
            <w:pPr>
              <w:tabs>
                <w:tab w:val="left" w:pos="-720"/>
              </w:tabs>
              <w:suppressAutoHyphens/>
              <w:jc w:val="center"/>
              <w:rPr>
                <w:rFonts w:ascii="Garamond" w:hAnsi="Garamond" w:cs="Times New Roman"/>
                <w:b/>
                <w:spacing w:val="-2"/>
                <w:sz w:val="18"/>
                <w:szCs w:val="18"/>
                <w:lang w:val="en-GB"/>
              </w:rPr>
            </w:pPr>
            <w:r w:rsidRPr="00596BF9">
              <w:rPr>
                <w:rFonts w:ascii="Garamond" w:hAnsi="Garamond" w:cs="Times New Roman"/>
                <w:b/>
                <w:spacing w:val="-2"/>
                <w:sz w:val="18"/>
                <w:szCs w:val="18"/>
                <w:lang w:val="en-GB"/>
              </w:rPr>
              <w:t>Urbain</w:t>
            </w:r>
          </w:p>
        </w:tc>
        <w:tc>
          <w:tcPr>
            <w:tcW w:w="1122" w:type="dxa"/>
          </w:tcPr>
          <w:p w:rsidR="00C74E83" w:rsidRPr="00596BF9" w:rsidRDefault="00C74E83" w:rsidP="00104668">
            <w:pPr>
              <w:tabs>
                <w:tab w:val="left" w:pos="-720"/>
              </w:tabs>
              <w:suppressAutoHyphens/>
              <w:jc w:val="center"/>
              <w:rPr>
                <w:rFonts w:ascii="Garamond" w:hAnsi="Garamond" w:cs="Times New Roman"/>
                <w:b/>
                <w:spacing w:val="-2"/>
                <w:sz w:val="18"/>
                <w:szCs w:val="18"/>
                <w:lang w:val="en-GB"/>
              </w:rPr>
            </w:pPr>
            <w:r w:rsidRPr="00596BF9">
              <w:rPr>
                <w:rFonts w:ascii="Garamond" w:hAnsi="Garamond" w:cs="Times New Roman"/>
                <w:b/>
                <w:spacing w:val="-2"/>
                <w:sz w:val="18"/>
                <w:szCs w:val="18"/>
                <w:lang w:val="en-GB"/>
              </w:rPr>
              <w:t>Rural</w:t>
            </w:r>
          </w:p>
        </w:tc>
        <w:tc>
          <w:tcPr>
            <w:tcW w:w="1123" w:type="dxa"/>
          </w:tcPr>
          <w:p w:rsidR="00C74E83" w:rsidRPr="00596BF9" w:rsidRDefault="00C74E83" w:rsidP="00104668">
            <w:pPr>
              <w:tabs>
                <w:tab w:val="left" w:pos="-720"/>
              </w:tabs>
              <w:suppressAutoHyphens/>
              <w:jc w:val="center"/>
              <w:rPr>
                <w:rFonts w:ascii="Garamond" w:hAnsi="Garamond" w:cs="Times New Roman"/>
                <w:b/>
                <w:spacing w:val="-2"/>
                <w:sz w:val="18"/>
                <w:szCs w:val="18"/>
              </w:rPr>
            </w:pPr>
            <w:r w:rsidRPr="00596BF9">
              <w:rPr>
                <w:rFonts w:ascii="Garamond" w:hAnsi="Garamond" w:cs="Times New Roman"/>
                <w:b/>
                <w:spacing w:val="-2"/>
                <w:sz w:val="18"/>
                <w:szCs w:val="18"/>
              </w:rPr>
              <w:t>National</w:t>
            </w:r>
          </w:p>
        </w:tc>
      </w:tr>
      <w:tr w:rsidR="00104668" w:rsidRPr="00645857" w:rsidTr="00596BF9">
        <w:trPr>
          <w:trHeight w:val="113"/>
          <w:jc w:val="center"/>
        </w:trPr>
        <w:tc>
          <w:tcPr>
            <w:tcW w:w="4348" w:type="dxa"/>
          </w:tcPr>
          <w:p w:rsidR="00104668" w:rsidRPr="00596BF9" w:rsidRDefault="00104668" w:rsidP="00C722A2">
            <w:pPr>
              <w:tabs>
                <w:tab w:val="left" w:pos="-720"/>
              </w:tabs>
              <w:suppressAutoHyphens/>
              <w:ind w:left="708"/>
              <w:jc w:val="right"/>
              <w:rPr>
                <w:rFonts w:ascii="Book Antiqua" w:hAnsi="Book Antiqua" w:cs="Times New Roman"/>
                <w:b/>
                <w:color w:val="0070C0"/>
                <w:spacing w:val="-2"/>
                <w:sz w:val="16"/>
                <w:szCs w:val="16"/>
              </w:rPr>
            </w:pPr>
            <w:r w:rsidRPr="00596BF9">
              <w:rPr>
                <w:rFonts w:ascii="Book Antiqua" w:hAnsi="Book Antiqua" w:cs="Times New Roman"/>
                <w:b/>
                <w:i/>
                <w:color w:val="0070C0"/>
                <w:spacing w:val="-2"/>
                <w:sz w:val="16"/>
                <w:szCs w:val="16"/>
              </w:rPr>
              <w:t xml:space="preserve"> Taux d’activité ( 15 ans et plus )</w:t>
            </w:r>
          </w:p>
        </w:tc>
        <w:tc>
          <w:tcPr>
            <w:tcW w:w="849" w:type="dxa"/>
          </w:tcPr>
          <w:p w:rsidR="00104668" w:rsidRPr="00645857" w:rsidRDefault="00104668" w:rsidP="00104668">
            <w:pPr>
              <w:tabs>
                <w:tab w:val="left" w:pos="-720"/>
              </w:tabs>
              <w:suppressAutoHyphens/>
              <w:jc w:val="center"/>
              <w:rPr>
                <w:rFonts w:ascii="Garamond" w:hAnsi="Garamond" w:cs="Times New Roman"/>
                <w:b/>
                <w:spacing w:val="-2"/>
              </w:rPr>
            </w:pPr>
          </w:p>
        </w:tc>
        <w:tc>
          <w:tcPr>
            <w:tcW w:w="952" w:type="dxa"/>
          </w:tcPr>
          <w:p w:rsidR="00104668" w:rsidRPr="00645857" w:rsidRDefault="00104668" w:rsidP="00104668">
            <w:pPr>
              <w:tabs>
                <w:tab w:val="left" w:pos="-720"/>
              </w:tabs>
              <w:suppressAutoHyphens/>
              <w:jc w:val="center"/>
              <w:rPr>
                <w:rFonts w:ascii="Garamond" w:hAnsi="Garamond" w:cs="Times New Roman"/>
                <w:b/>
                <w:spacing w:val="-2"/>
              </w:rPr>
            </w:pPr>
          </w:p>
        </w:tc>
        <w:tc>
          <w:tcPr>
            <w:tcW w:w="1123" w:type="dxa"/>
          </w:tcPr>
          <w:p w:rsidR="00104668" w:rsidRPr="00645857" w:rsidRDefault="00104668" w:rsidP="00104668">
            <w:pPr>
              <w:tabs>
                <w:tab w:val="left" w:pos="-720"/>
              </w:tabs>
              <w:suppressAutoHyphens/>
              <w:jc w:val="center"/>
              <w:rPr>
                <w:rFonts w:ascii="Garamond" w:hAnsi="Garamond" w:cs="Times New Roman"/>
                <w:b/>
                <w:spacing w:val="-2"/>
              </w:rPr>
            </w:pPr>
          </w:p>
        </w:tc>
        <w:tc>
          <w:tcPr>
            <w:tcW w:w="1124" w:type="dxa"/>
          </w:tcPr>
          <w:p w:rsidR="00104668" w:rsidRPr="00645857" w:rsidRDefault="00104668" w:rsidP="00104668">
            <w:pPr>
              <w:tabs>
                <w:tab w:val="left" w:pos="-720"/>
              </w:tabs>
              <w:suppressAutoHyphens/>
              <w:jc w:val="center"/>
              <w:rPr>
                <w:rFonts w:ascii="Garamond" w:hAnsi="Garamond" w:cs="Times New Roman"/>
                <w:b/>
                <w:spacing w:val="-2"/>
              </w:rPr>
            </w:pPr>
          </w:p>
        </w:tc>
        <w:tc>
          <w:tcPr>
            <w:tcW w:w="1122" w:type="dxa"/>
          </w:tcPr>
          <w:p w:rsidR="00104668" w:rsidRPr="00645857" w:rsidRDefault="00104668" w:rsidP="00104668">
            <w:pPr>
              <w:tabs>
                <w:tab w:val="left" w:pos="-720"/>
              </w:tabs>
              <w:suppressAutoHyphens/>
              <w:jc w:val="center"/>
              <w:rPr>
                <w:rFonts w:ascii="Garamond" w:hAnsi="Garamond" w:cs="Times New Roman"/>
                <w:b/>
                <w:spacing w:val="-2"/>
              </w:rPr>
            </w:pPr>
          </w:p>
        </w:tc>
        <w:tc>
          <w:tcPr>
            <w:tcW w:w="1123" w:type="dxa"/>
          </w:tcPr>
          <w:p w:rsidR="00104668" w:rsidRPr="00645857" w:rsidRDefault="00104668" w:rsidP="00104668">
            <w:pPr>
              <w:tabs>
                <w:tab w:val="left" w:pos="-720"/>
              </w:tabs>
              <w:suppressAutoHyphens/>
              <w:jc w:val="center"/>
              <w:rPr>
                <w:rFonts w:ascii="Garamond" w:hAnsi="Garamond" w:cs="Times New Roman"/>
                <w:b/>
                <w:spacing w:val="-2"/>
              </w:rPr>
            </w:pPr>
          </w:p>
        </w:tc>
      </w:tr>
      <w:tr w:rsidR="00E90150" w:rsidRPr="00645857" w:rsidTr="007951FF">
        <w:trPr>
          <w:trHeight w:val="113"/>
          <w:jc w:val="center"/>
        </w:trPr>
        <w:tc>
          <w:tcPr>
            <w:tcW w:w="4348" w:type="dxa"/>
          </w:tcPr>
          <w:p w:rsidR="00E90150" w:rsidRPr="00596BF9" w:rsidRDefault="00E90150">
            <w:pPr>
              <w:bidi w:val="0"/>
              <w:rPr>
                <w:rFonts w:ascii="Book Antiqua" w:hAnsi="Book Antiqua" w:cs="Arial"/>
                <w:bCs/>
                <w:sz w:val="16"/>
                <w:szCs w:val="16"/>
              </w:rPr>
            </w:pPr>
            <w:r w:rsidRPr="00596BF9">
              <w:rPr>
                <w:rFonts w:ascii="Book Antiqua" w:hAnsi="Book Antiqua" w:cs="Arial"/>
                <w:bCs/>
                <w:sz w:val="16"/>
                <w:szCs w:val="16"/>
              </w:rPr>
              <w:t>Région 1 : Tanger-Tétouan-Al Hoceima</w:t>
            </w:r>
          </w:p>
        </w:tc>
        <w:tc>
          <w:tcPr>
            <w:tcW w:w="849" w:type="dxa"/>
          </w:tcPr>
          <w:p w:rsidR="00E90150" w:rsidRPr="00E90150" w:rsidRDefault="00E90150" w:rsidP="00E90150">
            <w:pPr>
              <w:jc w:val="center"/>
              <w:rPr>
                <w:rFonts w:ascii="Garamond" w:hAnsi="Garamond" w:cs="Times New Roman"/>
                <w:bCs/>
                <w:color w:val="000000"/>
                <w:sz w:val="18"/>
                <w:szCs w:val="18"/>
              </w:rPr>
            </w:pPr>
            <w:r w:rsidRPr="00E90150">
              <w:rPr>
                <w:rFonts w:ascii="Garamond" w:hAnsi="Garamond" w:cs="Times New Roman"/>
                <w:bCs/>
                <w:color w:val="000000"/>
                <w:sz w:val="18"/>
                <w:szCs w:val="18"/>
              </w:rPr>
              <w:t>43,6</w:t>
            </w:r>
          </w:p>
        </w:tc>
        <w:tc>
          <w:tcPr>
            <w:tcW w:w="952" w:type="dxa"/>
          </w:tcPr>
          <w:p w:rsidR="00E90150" w:rsidRPr="00E90150" w:rsidRDefault="00E90150" w:rsidP="00E90150">
            <w:pPr>
              <w:jc w:val="center"/>
              <w:rPr>
                <w:rFonts w:ascii="Garamond" w:hAnsi="Garamond" w:cs="Times New Roman"/>
                <w:bCs/>
                <w:color w:val="000000"/>
                <w:sz w:val="18"/>
                <w:szCs w:val="18"/>
              </w:rPr>
            </w:pPr>
            <w:r w:rsidRPr="00E90150">
              <w:rPr>
                <w:rFonts w:ascii="Garamond" w:hAnsi="Garamond" w:cs="Times New Roman"/>
                <w:bCs/>
                <w:color w:val="000000"/>
                <w:sz w:val="18"/>
                <w:szCs w:val="18"/>
              </w:rPr>
              <w:t>57,3</w:t>
            </w:r>
          </w:p>
        </w:tc>
        <w:tc>
          <w:tcPr>
            <w:tcW w:w="1123" w:type="dxa"/>
          </w:tcPr>
          <w:p w:rsidR="00E90150" w:rsidRPr="00E90150" w:rsidRDefault="00E90150" w:rsidP="00E90150">
            <w:pPr>
              <w:jc w:val="center"/>
              <w:rPr>
                <w:rFonts w:ascii="Garamond" w:hAnsi="Garamond" w:cs="Times New Roman"/>
                <w:bCs/>
                <w:color w:val="000000"/>
                <w:sz w:val="18"/>
                <w:szCs w:val="18"/>
              </w:rPr>
            </w:pPr>
            <w:r w:rsidRPr="00E90150">
              <w:rPr>
                <w:rFonts w:ascii="Garamond" w:hAnsi="Garamond" w:cs="Times New Roman"/>
                <w:bCs/>
                <w:color w:val="000000"/>
                <w:sz w:val="18"/>
                <w:szCs w:val="18"/>
              </w:rPr>
              <w:t>48,8</w:t>
            </w:r>
          </w:p>
        </w:tc>
        <w:tc>
          <w:tcPr>
            <w:tcW w:w="1124" w:type="dxa"/>
          </w:tcPr>
          <w:p w:rsidR="00E90150" w:rsidRPr="00E90150" w:rsidRDefault="00E90150" w:rsidP="00E90150">
            <w:pPr>
              <w:jc w:val="center"/>
              <w:rPr>
                <w:rFonts w:ascii="Garamond" w:hAnsi="Garamond" w:cs="Times New Roman"/>
                <w:bCs/>
                <w:color w:val="000000"/>
                <w:sz w:val="18"/>
                <w:szCs w:val="18"/>
              </w:rPr>
            </w:pPr>
            <w:r w:rsidRPr="00E90150">
              <w:rPr>
                <w:rFonts w:ascii="Garamond" w:hAnsi="Garamond" w:cs="Times New Roman"/>
                <w:bCs/>
                <w:color w:val="000000"/>
                <w:sz w:val="18"/>
                <w:szCs w:val="18"/>
              </w:rPr>
              <w:t>43,6</w:t>
            </w:r>
          </w:p>
        </w:tc>
        <w:tc>
          <w:tcPr>
            <w:tcW w:w="1122" w:type="dxa"/>
          </w:tcPr>
          <w:p w:rsidR="00E90150" w:rsidRPr="00E90150" w:rsidRDefault="00E90150" w:rsidP="00E90150">
            <w:pPr>
              <w:jc w:val="center"/>
              <w:rPr>
                <w:rFonts w:ascii="Garamond" w:hAnsi="Garamond" w:cs="Times New Roman"/>
                <w:bCs/>
                <w:color w:val="000000"/>
                <w:sz w:val="18"/>
                <w:szCs w:val="18"/>
              </w:rPr>
            </w:pPr>
            <w:r w:rsidRPr="00E90150">
              <w:rPr>
                <w:rFonts w:ascii="Garamond" w:hAnsi="Garamond" w:cs="Times New Roman"/>
                <w:bCs/>
                <w:color w:val="000000"/>
                <w:sz w:val="18"/>
                <w:szCs w:val="18"/>
              </w:rPr>
              <w:t>57,3</w:t>
            </w:r>
          </w:p>
        </w:tc>
        <w:tc>
          <w:tcPr>
            <w:tcW w:w="1123" w:type="dxa"/>
          </w:tcPr>
          <w:p w:rsidR="00E90150" w:rsidRPr="00E90150" w:rsidRDefault="00E90150" w:rsidP="00E90150">
            <w:pPr>
              <w:jc w:val="center"/>
              <w:rPr>
                <w:rFonts w:ascii="Garamond" w:hAnsi="Garamond" w:cs="Times New Roman"/>
                <w:bCs/>
                <w:color w:val="000000"/>
                <w:sz w:val="18"/>
                <w:szCs w:val="18"/>
              </w:rPr>
            </w:pPr>
            <w:r w:rsidRPr="00E90150">
              <w:rPr>
                <w:rFonts w:ascii="Garamond" w:hAnsi="Garamond" w:cs="Times New Roman"/>
                <w:bCs/>
                <w:color w:val="000000"/>
                <w:sz w:val="18"/>
                <w:szCs w:val="18"/>
              </w:rPr>
              <w:t>48,8</w:t>
            </w:r>
          </w:p>
        </w:tc>
      </w:tr>
      <w:tr w:rsidR="00E90150" w:rsidRPr="00645857" w:rsidTr="007951FF">
        <w:trPr>
          <w:trHeight w:val="113"/>
          <w:jc w:val="center"/>
        </w:trPr>
        <w:tc>
          <w:tcPr>
            <w:tcW w:w="4348" w:type="dxa"/>
          </w:tcPr>
          <w:p w:rsidR="00E90150" w:rsidRPr="00596BF9" w:rsidRDefault="00E90150" w:rsidP="00104668">
            <w:pPr>
              <w:bidi w:val="0"/>
              <w:rPr>
                <w:rFonts w:ascii="Book Antiqua" w:hAnsi="Book Antiqua" w:cs="Arial"/>
                <w:bCs/>
                <w:sz w:val="16"/>
                <w:szCs w:val="16"/>
              </w:rPr>
            </w:pPr>
            <w:r w:rsidRPr="00596BF9">
              <w:rPr>
                <w:rFonts w:ascii="Book Antiqua" w:hAnsi="Book Antiqua" w:cs="Arial"/>
                <w:bCs/>
                <w:sz w:val="16"/>
                <w:szCs w:val="16"/>
              </w:rPr>
              <w:t>Région 2 : Oriental</w:t>
            </w:r>
          </w:p>
        </w:tc>
        <w:tc>
          <w:tcPr>
            <w:tcW w:w="849" w:type="dxa"/>
          </w:tcPr>
          <w:p w:rsidR="00E90150" w:rsidRPr="00E90150" w:rsidRDefault="00E90150" w:rsidP="00E90150">
            <w:pPr>
              <w:jc w:val="center"/>
              <w:rPr>
                <w:rFonts w:ascii="Garamond" w:hAnsi="Garamond" w:cs="Times New Roman"/>
                <w:bCs/>
                <w:color w:val="000000"/>
                <w:sz w:val="18"/>
                <w:szCs w:val="18"/>
              </w:rPr>
            </w:pPr>
            <w:r w:rsidRPr="00E90150">
              <w:rPr>
                <w:rFonts w:ascii="Garamond" w:hAnsi="Garamond" w:cs="Times New Roman"/>
                <w:bCs/>
                <w:color w:val="000000"/>
                <w:sz w:val="18"/>
                <w:szCs w:val="18"/>
              </w:rPr>
              <w:t>42,6</w:t>
            </w:r>
          </w:p>
        </w:tc>
        <w:tc>
          <w:tcPr>
            <w:tcW w:w="952" w:type="dxa"/>
          </w:tcPr>
          <w:p w:rsidR="00E90150" w:rsidRPr="00E90150" w:rsidRDefault="00E90150" w:rsidP="00E90150">
            <w:pPr>
              <w:jc w:val="center"/>
              <w:rPr>
                <w:rFonts w:ascii="Garamond" w:hAnsi="Garamond" w:cs="Times New Roman"/>
                <w:bCs/>
                <w:color w:val="000000"/>
                <w:sz w:val="18"/>
                <w:szCs w:val="18"/>
              </w:rPr>
            </w:pPr>
            <w:r w:rsidRPr="00E90150">
              <w:rPr>
                <w:rFonts w:ascii="Garamond" w:hAnsi="Garamond" w:cs="Times New Roman"/>
                <w:bCs/>
                <w:color w:val="000000"/>
                <w:sz w:val="18"/>
                <w:szCs w:val="18"/>
              </w:rPr>
              <w:t>50,7</w:t>
            </w:r>
          </w:p>
        </w:tc>
        <w:tc>
          <w:tcPr>
            <w:tcW w:w="1123" w:type="dxa"/>
          </w:tcPr>
          <w:p w:rsidR="00E90150" w:rsidRPr="00E90150" w:rsidRDefault="00E90150" w:rsidP="00E90150">
            <w:pPr>
              <w:jc w:val="center"/>
              <w:rPr>
                <w:rFonts w:ascii="Garamond" w:hAnsi="Garamond" w:cs="Times New Roman"/>
                <w:bCs/>
                <w:color w:val="000000"/>
                <w:sz w:val="18"/>
                <w:szCs w:val="18"/>
              </w:rPr>
            </w:pPr>
            <w:r w:rsidRPr="00E90150">
              <w:rPr>
                <w:rFonts w:ascii="Garamond" w:hAnsi="Garamond" w:cs="Times New Roman"/>
                <w:bCs/>
                <w:color w:val="000000"/>
                <w:sz w:val="18"/>
                <w:szCs w:val="18"/>
              </w:rPr>
              <w:t>45,1</w:t>
            </w:r>
          </w:p>
        </w:tc>
        <w:tc>
          <w:tcPr>
            <w:tcW w:w="1124" w:type="dxa"/>
          </w:tcPr>
          <w:p w:rsidR="00E90150" w:rsidRPr="00E90150" w:rsidRDefault="00E90150" w:rsidP="00E90150">
            <w:pPr>
              <w:jc w:val="center"/>
              <w:rPr>
                <w:rFonts w:ascii="Garamond" w:hAnsi="Garamond" w:cs="Times New Roman"/>
                <w:bCs/>
                <w:color w:val="000000"/>
                <w:sz w:val="18"/>
                <w:szCs w:val="18"/>
              </w:rPr>
            </w:pPr>
            <w:r w:rsidRPr="00E90150">
              <w:rPr>
                <w:rFonts w:ascii="Garamond" w:hAnsi="Garamond" w:cs="Times New Roman"/>
                <w:bCs/>
                <w:color w:val="000000"/>
                <w:sz w:val="18"/>
                <w:szCs w:val="18"/>
              </w:rPr>
              <w:t>41,1</w:t>
            </w:r>
          </w:p>
        </w:tc>
        <w:tc>
          <w:tcPr>
            <w:tcW w:w="1122" w:type="dxa"/>
          </w:tcPr>
          <w:p w:rsidR="00E90150" w:rsidRPr="00E90150" w:rsidRDefault="00E90150" w:rsidP="00E90150">
            <w:pPr>
              <w:jc w:val="center"/>
              <w:rPr>
                <w:rFonts w:ascii="Garamond" w:hAnsi="Garamond" w:cs="Times New Roman"/>
                <w:bCs/>
                <w:color w:val="000000"/>
                <w:sz w:val="18"/>
                <w:szCs w:val="18"/>
              </w:rPr>
            </w:pPr>
            <w:r w:rsidRPr="00E90150">
              <w:rPr>
                <w:rFonts w:ascii="Garamond" w:hAnsi="Garamond" w:cs="Times New Roman"/>
                <w:bCs/>
                <w:color w:val="000000"/>
                <w:sz w:val="18"/>
                <w:szCs w:val="18"/>
              </w:rPr>
              <w:t>51,9</w:t>
            </w:r>
          </w:p>
        </w:tc>
        <w:tc>
          <w:tcPr>
            <w:tcW w:w="1123" w:type="dxa"/>
          </w:tcPr>
          <w:p w:rsidR="00E90150" w:rsidRPr="00E90150" w:rsidRDefault="00E90150" w:rsidP="00E90150">
            <w:pPr>
              <w:jc w:val="center"/>
              <w:rPr>
                <w:rFonts w:ascii="Garamond" w:hAnsi="Garamond" w:cs="Times New Roman"/>
                <w:bCs/>
                <w:color w:val="000000"/>
                <w:sz w:val="18"/>
                <w:szCs w:val="18"/>
              </w:rPr>
            </w:pPr>
            <w:r w:rsidRPr="00E90150">
              <w:rPr>
                <w:rFonts w:ascii="Garamond" w:hAnsi="Garamond" w:cs="Times New Roman"/>
                <w:bCs/>
                <w:color w:val="000000"/>
                <w:sz w:val="18"/>
                <w:szCs w:val="18"/>
              </w:rPr>
              <w:t>44,3</w:t>
            </w:r>
          </w:p>
        </w:tc>
      </w:tr>
      <w:tr w:rsidR="00E90150" w:rsidRPr="00645857" w:rsidTr="007951FF">
        <w:trPr>
          <w:trHeight w:val="113"/>
          <w:jc w:val="center"/>
        </w:trPr>
        <w:tc>
          <w:tcPr>
            <w:tcW w:w="4348" w:type="dxa"/>
          </w:tcPr>
          <w:p w:rsidR="00E90150" w:rsidRPr="00596BF9" w:rsidRDefault="00E90150" w:rsidP="00104668">
            <w:pPr>
              <w:bidi w:val="0"/>
              <w:rPr>
                <w:rFonts w:ascii="Book Antiqua" w:hAnsi="Book Antiqua" w:cs="Arial"/>
                <w:bCs/>
                <w:sz w:val="16"/>
                <w:szCs w:val="16"/>
              </w:rPr>
            </w:pPr>
            <w:r w:rsidRPr="00596BF9">
              <w:rPr>
                <w:rFonts w:ascii="Book Antiqua" w:hAnsi="Book Antiqua" w:cs="Arial"/>
                <w:bCs/>
                <w:sz w:val="16"/>
                <w:szCs w:val="16"/>
              </w:rPr>
              <w:t>Région 3 : Fès-Meknès</w:t>
            </w:r>
          </w:p>
        </w:tc>
        <w:tc>
          <w:tcPr>
            <w:tcW w:w="849" w:type="dxa"/>
          </w:tcPr>
          <w:p w:rsidR="00E90150" w:rsidRPr="00E90150" w:rsidRDefault="00E90150" w:rsidP="00E90150">
            <w:pPr>
              <w:jc w:val="center"/>
              <w:rPr>
                <w:rFonts w:ascii="Garamond" w:hAnsi="Garamond" w:cs="Times New Roman"/>
                <w:bCs/>
                <w:color w:val="000000"/>
                <w:sz w:val="18"/>
                <w:szCs w:val="18"/>
              </w:rPr>
            </w:pPr>
            <w:r w:rsidRPr="00E90150">
              <w:rPr>
                <w:rFonts w:ascii="Garamond" w:hAnsi="Garamond" w:cs="Times New Roman"/>
                <w:bCs/>
                <w:color w:val="000000"/>
                <w:sz w:val="18"/>
                <w:szCs w:val="18"/>
              </w:rPr>
              <w:t>37,7</w:t>
            </w:r>
          </w:p>
        </w:tc>
        <w:tc>
          <w:tcPr>
            <w:tcW w:w="952" w:type="dxa"/>
          </w:tcPr>
          <w:p w:rsidR="00E90150" w:rsidRPr="00E90150" w:rsidRDefault="00E90150" w:rsidP="00E90150">
            <w:pPr>
              <w:jc w:val="center"/>
              <w:rPr>
                <w:rFonts w:ascii="Garamond" w:hAnsi="Garamond" w:cs="Times New Roman"/>
                <w:bCs/>
                <w:color w:val="000000"/>
                <w:sz w:val="18"/>
                <w:szCs w:val="18"/>
              </w:rPr>
            </w:pPr>
            <w:r w:rsidRPr="00E90150">
              <w:rPr>
                <w:rFonts w:ascii="Garamond" w:hAnsi="Garamond" w:cs="Times New Roman"/>
                <w:bCs/>
                <w:color w:val="000000"/>
                <w:sz w:val="18"/>
                <w:szCs w:val="18"/>
              </w:rPr>
              <w:t>54,9</w:t>
            </w:r>
          </w:p>
        </w:tc>
        <w:tc>
          <w:tcPr>
            <w:tcW w:w="1123" w:type="dxa"/>
          </w:tcPr>
          <w:p w:rsidR="00E90150" w:rsidRPr="00E90150" w:rsidRDefault="00E90150" w:rsidP="00E90150">
            <w:pPr>
              <w:jc w:val="center"/>
              <w:rPr>
                <w:rFonts w:ascii="Garamond" w:hAnsi="Garamond" w:cs="Times New Roman"/>
                <w:bCs/>
                <w:color w:val="000000"/>
                <w:sz w:val="18"/>
                <w:szCs w:val="18"/>
              </w:rPr>
            </w:pPr>
            <w:r w:rsidRPr="00E90150">
              <w:rPr>
                <w:rFonts w:ascii="Garamond" w:hAnsi="Garamond" w:cs="Times New Roman"/>
                <w:bCs/>
                <w:color w:val="000000"/>
                <w:sz w:val="18"/>
                <w:szCs w:val="18"/>
              </w:rPr>
              <w:t>44,5</w:t>
            </w:r>
          </w:p>
        </w:tc>
        <w:tc>
          <w:tcPr>
            <w:tcW w:w="1124" w:type="dxa"/>
          </w:tcPr>
          <w:p w:rsidR="00E90150" w:rsidRPr="00E90150" w:rsidRDefault="00E90150" w:rsidP="00E90150">
            <w:pPr>
              <w:jc w:val="center"/>
              <w:rPr>
                <w:rFonts w:ascii="Garamond" w:hAnsi="Garamond" w:cs="Times New Roman"/>
                <w:bCs/>
                <w:color w:val="000000"/>
                <w:sz w:val="18"/>
                <w:szCs w:val="18"/>
              </w:rPr>
            </w:pPr>
            <w:r w:rsidRPr="00E90150">
              <w:rPr>
                <w:rFonts w:ascii="Garamond" w:hAnsi="Garamond" w:cs="Times New Roman"/>
                <w:bCs/>
                <w:color w:val="000000"/>
                <w:sz w:val="18"/>
                <w:szCs w:val="18"/>
              </w:rPr>
              <w:t>36,4</w:t>
            </w:r>
          </w:p>
        </w:tc>
        <w:tc>
          <w:tcPr>
            <w:tcW w:w="1122" w:type="dxa"/>
          </w:tcPr>
          <w:p w:rsidR="00E90150" w:rsidRPr="00E90150" w:rsidRDefault="00E90150" w:rsidP="00E90150">
            <w:pPr>
              <w:jc w:val="center"/>
              <w:rPr>
                <w:rFonts w:ascii="Garamond" w:hAnsi="Garamond" w:cs="Times New Roman"/>
                <w:bCs/>
                <w:color w:val="000000"/>
                <w:sz w:val="18"/>
                <w:szCs w:val="18"/>
              </w:rPr>
            </w:pPr>
            <w:r w:rsidRPr="00E90150">
              <w:rPr>
                <w:rFonts w:ascii="Garamond" w:hAnsi="Garamond" w:cs="Times New Roman"/>
                <w:bCs/>
                <w:color w:val="000000"/>
                <w:sz w:val="18"/>
                <w:szCs w:val="18"/>
              </w:rPr>
              <w:t>54,3</w:t>
            </w:r>
          </w:p>
        </w:tc>
        <w:tc>
          <w:tcPr>
            <w:tcW w:w="1123" w:type="dxa"/>
          </w:tcPr>
          <w:p w:rsidR="00E90150" w:rsidRPr="00E90150" w:rsidRDefault="00E90150" w:rsidP="00E90150">
            <w:pPr>
              <w:jc w:val="center"/>
              <w:rPr>
                <w:rFonts w:ascii="Garamond" w:hAnsi="Garamond" w:cs="Times New Roman"/>
                <w:bCs/>
                <w:color w:val="000000"/>
                <w:sz w:val="18"/>
                <w:szCs w:val="18"/>
              </w:rPr>
            </w:pPr>
            <w:r w:rsidRPr="00E90150">
              <w:rPr>
                <w:rFonts w:ascii="Garamond" w:hAnsi="Garamond" w:cs="Times New Roman"/>
                <w:bCs/>
                <w:color w:val="000000"/>
                <w:sz w:val="18"/>
                <w:szCs w:val="18"/>
              </w:rPr>
              <w:t>42,9</w:t>
            </w:r>
          </w:p>
        </w:tc>
      </w:tr>
      <w:tr w:rsidR="00E90150" w:rsidRPr="00645857" w:rsidTr="007951FF">
        <w:trPr>
          <w:trHeight w:val="113"/>
          <w:jc w:val="center"/>
        </w:trPr>
        <w:tc>
          <w:tcPr>
            <w:tcW w:w="4348" w:type="dxa"/>
          </w:tcPr>
          <w:p w:rsidR="00E90150" w:rsidRPr="00596BF9" w:rsidRDefault="00E90150" w:rsidP="00104668">
            <w:pPr>
              <w:bidi w:val="0"/>
              <w:rPr>
                <w:rFonts w:ascii="Book Antiqua" w:hAnsi="Book Antiqua" w:cs="Arial"/>
                <w:bCs/>
                <w:sz w:val="16"/>
                <w:szCs w:val="16"/>
              </w:rPr>
            </w:pPr>
            <w:r w:rsidRPr="00596BF9">
              <w:rPr>
                <w:rFonts w:ascii="Book Antiqua" w:hAnsi="Book Antiqua" w:cs="Arial"/>
                <w:bCs/>
                <w:sz w:val="16"/>
                <w:szCs w:val="16"/>
              </w:rPr>
              <w:t>Région 4 : Rabat-Salé-Kénitra</w:t>
            </w:r>
          </w:p>
        </w:tc>
        <w:tc>
          <w:tcPr>
            <w:tcW w:w="849" w:type="dxa"/>
          </w:tcPr>
          <w:p w:rsidR="00E90150" w:rsidRPr="00E90150" w:rsidRDefault="00E90150" w:rsidP="00E90150">
            <w:pPr>
              <w:jc w:val="center"/>
              <w:rPr>
                <w:rFonts w:ascii="Garamond" w:hAnsi="Garamond" w:cs="Times New Roman"/>
                <w:bCs/>
                <w:color w:val="000000"/>
                <w:sz w:val="18"/>
                <w:szCs w:val="18"/>
              </w:rPr>
            </w:pPr>
            <w:r w:rsidRPr="00E90150">
              <w:rPr>
                <w:rFonts w:ascii="Garamond" w:hAnsi="Garamond" w:cs="Times New Roman"/>
                <w:bCs/>
                <w:color w:val="000000"/>
                <w:sz w:val="18"/>
                <w:szCs w:val="18"/>
              </w:rPr>
              <w:t>44,4</w:t>
            </w:r>
          </w:p>
        </w:tc>
        <w:tc>
          <w:tcPr>
            <w:tcW w:w="952" w:type="dxa"/>
          </w:tcPr>
          <w:p w:rsidR="00E90150" w:rsidRPr="00E90150" w:rsidRDefault="00E90150" w:rsidP="00E90150">
            <w:pPr>
              <w:jc w:val="center"/>
              <w:rPr>
                <w:rFonts w:ascii="Garamond" w:hAnsi="Garamond" w:cs="Times New Roman"/>
                <w:bCs/>
                <w:color w:val="000000"/>
                <w:sz w:val="18"/>
                <w:szCs w:val="18"/>
              </w:rPr>
            </w:pPr>
            <w:r w:rsidRPr="00E90150">
              <w:rPr>
                <w:rFonts w:ascii="Garamond" w:hAnsi="Garamond" w:cs="Times New Roman"/>
                <w:bCs/>
                <w:color w:val="000000"/>
                <w:sz w:val="18"/>
                <w:szCs w:val="18"/>
              </w:rPr>
              <w:t>56,1</w:t>
            </w:r>
          </w:p>
        </w:tc>
        <w:tc>
          <w:tcPr>
            <w:tcW w:w="1123" w:type="dxa"/>
          </w:tcPr>
          <w:p w:rsidR="00E90150" w:rsidRPr="00E90150" w:rsidRDefault="00E90150" w:rsidP="00E90150">
            <w:pPr>
              <w:jc w:val="center"/>
              <w:rPr>
                <w:rFonts w:ascii="Garamond" w:hAnsi="Garamond" w:cs="Times New Roman"/>
                <w:bCs/>
                <w:color w:val="000000"/>
                <w:sz w:val="18"/>
                <w:szCs w:val="18"/>
              </w:rPr>
            </w:pPr>
            <w:r w:rsidRPr="00E90150">
              <w:rPr>
                <w:rFonts w:ascii="Garamond" w:hAnsi="Garamond" w:cs="Times New Roman"/>
                <w:bCs/>
                <w:color w:val="000000"/>
                <w:sz w:val="18"/>
                <w:szCs w:val="18"/>
              </w:rPr>
              <w:t>47,8</w:t>
            </w:r>
          </w:p>
        </w:tc>
        <w:tc>
          <w:tcPr>
            <w:tcW w:w="1124" w:type="dxa"/>
          </w:tcPr>
          <w:p w:rsidR="00E90150" w:rsidRPr="00E90150" w:rsidRDefault="00E90150" w:rsidP="00E90150">
            <w:pPr>
              <w:jc w:val="center"/>
              <w:rPr>
                <w:rFonts w:ascii="Garamond" w:hAnsi="Garamond" w:cs="Times New Roman"/>
                <w:bCs/>
                <w:color w:val="000000"/>
                <w:sz w:val="18"/>
                <w:szCs w:val="18"/>
              </w:rPr>
            </w:pPr>
            <w:r w:rsidRPr="00E90150">
              <w:rPr>
                <w:rFonts w:ascii="Garamond" w:hAnsi="Garamond" w:cs="Times New Roman"/>
                <w:bCs/>
                <w:color w:val="000000"/>
                <w:sz w:val="18"/>
                <w:szCs w:val="18"/>
              </w:rPr>
              <w:t>41,2</w:t>
            </w:r>
          </w:p>
        </w:tc>
        <w:tc>
          <w:tcPr>
            <w:tcW w:w="1122" w:type="dxa"/>
          </w:tcPr>
          <w:p w:rsidR="00E90150" w:rsidRPr="00E90150" w:rsidRDefault="00E90150" w:rsidP="00E90150">
            <w:pPr>
              <w:jc w:val="center"/>
              <w:rPr>
                <w:rFonts w:ascii="Garamond" w:hAnsi="Garamond" w:cs="Times New Roman"/>
                <w:bCs/>
                <w:color w:val="000000"/>
                <w:sz w:val="18"/>
                <w:szCs w:val="18"/>
              </w:rPr>
            </w:pPr>
            <w:r w:rsidRPr="00E90150">
              <w:rPr>
                <w:rFonts w:ascii="Garamond" w:hAnsi="Garamond" w:cs="Times New Roman"/>
                <w:bCs/>
                <w:color w:val="000000"/>
                <w:sz w:val="18"/>
                <w:szCs w:val="18"/>
              </w:rPr>
              <w:t>59,1</w:t>
            </w:r>
          </w:p>
        </w:tc>
        <w:tc>
          <w:tcPr>
            <w:tcW w:w="1123" w:type="dxa"/>
          </w:tcPr>
          <w:p w:rsidR="00E90150" w:rsidRPr="00E90150" w:rsidRDefault="00E90150" w:rsidP="00E90150">
            <w:pPr>
              <w:jc w:val="center"/>
              <w:rPr>
                <w:rFonts w:ascii="Garamond" w:hAnsi="Garamond" w:cs="Times New Roman"/>
                <w:bCs/>
                <w:color w:val="000000"/>
                <w:sz w:val="18"/>
                <w:szCs w:val="18"/>
              </w:rPr>
            </w:pPr>
            <w:r w:rsidRPr="00E90150">
              <w:rPr>
                <w:rFonts w:ascii="Garamond" w:hAnsi="Garamond" w:cs="Times New Roman"/>
                <w:bCs/>
                <w:color w:val="000000"/>
                <w:sz w:val="18"/>
                <w:szCs w:val="18"/>
              </w:rPr>
              <w:t>46,0</w:t>
            </w:r>
          </w:p>
        </w:tc>
      </w:tr>
      <w:tr w:rsidR="00E90150" w:rsidRPr="00645857" w:rsidTr="007951FF">
        <w:trPr>
          <w:trHeight w:val="113"/>
          <w:jc w:val="center"/>
        </w:trPr>
        <w:tc>
          <w:tcPr>
            <w:tcW w:w="4348" w:type="dxa"/>
          </w:tcPr>
          <w:p w:rsidR="00E90150" w:rsidRPr="00596BF9" w:rsidRDefault="00E90150" w:rsidP="00104668">
            <w:pPr>
              <w:bidi w:val="0"/>
              <w:rPr>
                <w:rFonts w:ascii="Book Antiqua" w:hAnsi="Book Antiqua" w:cs="Arial"/>
                <w:bCs/>
                <w:sz w:val="16"/>
                <w:szCs w:val="16"/>
              </w:rPr>
            </w:pPr>
            <w:r w:rsidRPr="00596BF9">
              <w:rPr>
                <w:rFonts w:ascii="Book Antiqua" w:hAnsi="Book Antiqua" w:cs="Arial"/>
                <w:bCs/>
                <w:sz w:val="16"/>
                <w:szCs w:val="16"/>
              </w:rPr>
              <w:t>Région 5 : Béni Mellal-Khénifra</w:t>
            </w:r>
          </w:p>
        </w:tc>
        <w:tc>
          <w:tcPr>
            <w:tcW w:w="849" w:type="dxa"/>
          </w:tcPr>
          <w:p w:rsidR="00E90150" w:rsidRPr="00E90150" w:rsidRDefault="00E90150" w:rsidP="00E90150">
            <w:pPr>
              <w:jc w:val="center"/>
              <w:rPr>
                <w:rFonts w:ascii="Garamond" w:hAnsi="Garamond" w:cs="Times New Roman"/>
                <w:bCs/>
                <w:color w:val="000000"/>
                <w:sz w:val="18"/>
                <w:szCs w:val="18"/>
              </w:rPr>
            </w:pPr>
            <w:r w:rsidRPr="00E90150">
              <w:rPr>
                <w:rFonts w:ascii="Garamond" w:hAnsi="Garamond" w:cs="Times New Roman"/>
                <w:bCs/>
                <w:color w:val="000000"/>
                <w:sz w:val="18"/>
                <w:szCs w:val="18"/>
              </w:rPr>
              <w:t>36,4</w:t>
            </w:r>
          </w:p>
        </w:tc>
        <w:tc>
          <w:tcPr>
            <w:tcW w:w="952" w:type="dxa"/>
          </w:tcPr>
          <w:p w:rsidR="00E90150" w:rsidRPr="00E90150" w:rsidRDefault="00E90150" w:rsidP="00E90150">
            <w:pPr>
              <w:jc w:val="center"/>
              <w:rPr>
                <w:rFonts w:ascii="Garamond" w:hAnsi="Garamond" w:cs="Times New Roman"/>
                <w:bCs/>
                <w:color w:val="000000"/>
                <w:sz w:val="18"/>
                <w:szCs w:val="18"/>
              </w:rPr>
            </w:pPr>
            <w:r w:rsidRPr="00E90150">
              <w:rPr>
                <w:rFonts w:ascii="Garamond" w:hAnsi="Garamond" w:cs="Times New Roman"/>
                <w:bCs/>
                <w:color w:val="000000"/>
                <w:sz w:val="18"/>
                <w:szCs w:val="18"/>
              </w:rPr>
              <w:t>57,7</w:t>
            </w:r>
          </w:p>
        </w:tc>
        <w:tc>
          <w:tcPr>
            <w:tcW w:w="1123" w:type="dxa"/>
          </w:tcPr>
          <w:p w:rsidR="00E90150" w:rsidRPr="00E90150" w:rsidRDefault="00E90150" w:rsidP="00E90150">
            <w:pPr>
              <w:jc w:val="center"/>
              <w:rPr>
                <w:rFonts w:ascii="Garamond" w:hAnsi="Garamond" w:cs="Times New Roman"/>
                <w:bCs/>
                <w:color w:val="000000"/>
                <w:sz w:val="18"/>
                <w:szCs w:val="18"/>
              </w:rPr>
            </w:pPr>
            <w:r w:rsidRPr="00E90150">
              <w:rPr>
                <w:rFonts w:ascii="Garamond" w:hAnsi="Garamond" w:cs="Times New Roman"/>
                <w:bCs/>
                <w:color w:val="000000"/>
                <w:sz w:val="18"/>
                <w:szCs w:val="18"/>
              </w:rPr>
              <w:t>46,0</w:t>
            </w:r>
          </w:p>
        </w:tc>
        <w:tc>
          <w:tcPr>
            <w:tcW w:w="1124" w:type="dxa"/>
          </w:tcPr>
          <w:p w:rsidR="00E90150" w:rsidRPr="00E90150" w:rsidRDefault="00E90150" w:rsidP="00E90150">
            <w:pPr>
              <w:jc w:val="center"/>
              <w:rPr>
                <w:rFonts w:ascii="Garamond" w:hAnsi="Garamond" w:cs="Times New Roman"/>
                <w:bCs/>
                <w:color w:val="000000"/>
                <w:sz w:val="18"/>
                <w:szCs w:val="18"/>
              </w:rPr>
            </w:pPr>
            <w:r w:rsidRPr="00E90150">
              <w:rPr>
                <w:rFonts w:ascii="Garamond" w:hAnsi="Garamond" w:cs="Times New Roman"/>
                <w:bCs/>
                <w:color w:val="000000"/>
                <w:sz w:val="18"/>
                <w:szCs w:val="18"/>
              </w:rPr>
              <w:t>34,9</w:t>
            </w:r>
          </w:p>
        </w:tc>
        <w:tc>
          <w:tcPr>
            <w:tcW w:w="1122" w:type="dxa"/>
          </w:tcPr>
          <w:p w:rsidR="00E90150" w:rsidRPr="00E90150" w:rsidRDefault="00E90150" w:rsidP="00E90150">
            <w:pPr>
              <w:jc w:val="center"/>
              <w:rPr>
                <w:rFonts w:ascii="Garamond" w:hAnsi="Garamond" w:cs="Times New Roman"/>
                <w:bCs/>
                <w:color w:val="000000"/>
                <w:sz w:val="18"/>
                <w:szCs w:val="18"/>
              </w:rPr>
            </w:pPr>
            <w:r w:rsidRPr="00E90150">
              <w:rPr>
                <w:rFonts w:ascii="Garamond" w:hAnsi="Garamond" w:cs="Times New Roman"/>
                <w:bCs/>
                <w:color w:val="000000"/>
                <w:sz w:val="18"/>
                <w:szCs w:val="18"/>
              </w:rPr>
              <w:t>57,7</w:t>
            </w:r>
          </w:p>
        </w:tc>
        <w:tc>
          <w:tcPr>
            <w:tcW w:w="1123" w:type="dxa"/>
          </w:tcPr>
          <w:p w:rsidR="00E90150" w:rsidRPr="00E90150" w:rsidRDefault="00E90150" w:rsidP="00E90150">
            <w:pPr>
              <w:jc w:val="center"/>
              <w:rPr>
                <w:rFonts w:ascii="Garamond" w:hAnsi="Garamond" w:cs="Times New Roman"/>
                <w:bCs/>
                <w:color w:val="000000"/>
                <w:sz w:val="18"/>
                <w:szCs w:val="18"/>
              </w:rPr>
            </w:pPr>
            <w:r w:rsidRPr="00E90150">
              <w:rPr>
                <w:rFonts w:ascii="Garamond" w:hAnsi="Garamond" w:cs="Times New Roman"/>
                <w:bCs/>
                <w:color w:val="000000"/>
                <w:sz w:val="18"/>
                <w:szCs w:val="18"/>
              </w:rPr>
              <w:t>45,6</w:t>
            </w:r>
          </w:p>
        </w:tc>
      </w:tr>
      <w:tr w:rsidR="00E90150" w:rsidRPr="00645857" w:rsidTr="007951FF">
        <w:trPr>
          <w:trHeight w:val="113"/>
          <w:jc w:val="center"/>
        </w:trPr>
        <w:tc>
          <w:tcPr>
            <w:tcW w:w="4348" w:type="dxa"/>
          </w:tcPr>
          <w:p w:rsidR="00E90150" w:rsidRPr="00596BF9" w:rsidRDefault="00E90150" w:rsidP="00104668">
            <w:pPr>
              <w:bidi w:val="0"/>
              <w:rPr>
                <w:rFonts w:ascii="Book Antiqua" w:hAnsi="Book Antiqua" w:cs="Arial"/>
                <w:bCs/>
                <w:sz w:val="16"/>
                <w:szCs w:val="16"/>
              </w:rPr>
            </w:pPr>
            <w:r w:rsidRPr="00596BF9">
              <w:rPr>
                <w:rFonts w:ascii="Book Antiqua" w:hAnsi="Book Antiqua" w:cs="Arial"/>
                <w:bCs/>
                <w:sz w:val="16"/>
                <w:szCs w:val="16"/>
              </w:rPr>
              <w:t>Région 6 :  Casablanca-Settat</w:t>
            </w:r>
          </w:p>
        </w:tc>
        <w:tc>
          <w:tcPr>
            <w:tcW w:w="849" w:type="dxa"/>
          </w:tcPr>
          <w:p w:rsidR="00E90150" w:rsidRPr="00E90150" w:rsidRDefault="00E90150" w:rsidP="00E90150">
            <w:pPr>
              <w:jc w:val="center"/>
              <w:rPr>
                <w:rFonts w:ascii="Garamond" w:hAnsi="Garamond" w:cs="Times New Roman"/>
                <w:bCs/>
                <w:color w:val="000000"/>
                <w:sz w:val="18"/>
                <w:szCs w:val="18"/>
              </w:rPr>
            </w:pPr>
            <w:r w:rsidRPr="00E90150">
              <w:rPr>
                <w:rFonts w:ascii="Garamond" w:hAnsi="Garamond" w:cs="Times New Roman"/>
                <w:bCs/>
                <w:color w:val="000000"/>
                <w:sz w:val="18"/>
                <w:szCs w:val="18"/>
              </w:rPr>
              <w:t>46,0</w:t>
            </w:r>
          </w:p>
        </w:tc>
        <w:tc>
          <w:tcPr>
            <w:tcW w:w="952" w:type="dxa"/>
          </w:tcPr>
          <w:p w:rsidR="00E90150" w:rsidRPr="00E90150" w:rsidRDefault="00E90150" w:rsidP="00E90150">
            <w:pPr>
              <w:jc w:val="center"/>
              <w:rPr>
                <w:rFonts w:ascii="Garamond" w:hAnsi="Garamond" w:cs="Times New Roman"/>
                <w:bCs/>
                <w:color w:val="000000"/>
                <w:sz w:val="18"/>
                <w:szCs w:val="18"/>
              </w:rPr>
            </w:pPr>
            <w:r w:rsidRPr="00E90150">
              <w:rPr>
                <w:rFonts w:ascii="Garamond" w:hAnsi="Garamond" w:cs="Times New Roman"/>
                <w:bCs/>
                <w:color w:val="000000"/>
                <w:sz w:val="18"/>
                <w:szCs w:val="18"/>
              </w:rPr>
              <w:t>67,9</w:t>
            </w:r>
          </w:p>
        </w:tc>
        <w:tc>
          <w:tcPr>
            <w:tcW w:w="1123" w:type="dxa"/>
          </w:tcPr>
          <w:p w:rsidR="00E90150" w:rsidRPr="00E90150" w:rsidRDefault="00E90150" w:rsidP="00E90150">
            <w:pPr>
              <w:jc w:val="center"/>
              <w:rPr>
                <w:rFonts w:ascii="Garamond" w:hAnsi="Garamond" w:cs="Times New Roman"/>
                <w:bCs/>
                <w:color w:val="000000"/>
                <w:sz w:val="18"/>
                <w:szCs w:val="18"/>
              </w:rPr>
            </w:pPr>
            <w:r w:rsidRPr="00E90150">
              <w:rPr>
                <w:rFonts w:ascii="Garamond" w:hAnsi="Garamond" w:cs="Times New Roman"/>
                <w:bCs/>
                <w:color w:val="000000"/>
                <w:sz w:val="18"/>
                <w:szCs w:val="18"/>
              </w:rPr>
              <w:t>51,1</w:t>
            </w:r>
          </w:p>
        </w:tc>
        <w:tc>
          <w:tcPr>
            <w:tcW w:w="1124" w:type="dxa"/>
          </w:tcPr>
          <w:p w:rsidR="00E90150" w:rsidRPr="00E90150" w:rsidRDefault="00E90150" w:rsidP="00E90150">
            <w:pPr>
              <w:jc w:val="center"/>
              <w:rPr>
                <w:rFonts w:ascii="Garamond" w:hAnsi="Garamond" w:cs="Times New Roman"/>
                <w:bCs/>
                <w:color w:val="000000"/>
                <w:sz w:val="18"/>
                <w:szCs w:val="18"/>
              </w:rPr>
            </w:pPr>
            <w:r w:rsidRPr="00E90150">
              <w:rPr>
                <w:rFonts w:ascii="Garamond" w:hAnsi="Garamond" w:cs="Times New Roman"/>
                <w:bCs/>
                <w:color w:val="000000"/>
                <w:sz w:val="18"/>
                <w:szCs w:val="18"/>
              </w:rPr>
              <w:t>45,6</w:t>
            </w:r>
          </w:p>
        </w:tc>
        <w:tc>
          <w:tcPr>
            <w:tcW w:w="1122" w:type="dxa"/>
          </w:tcPr>
          <w:p w:rsidR="00E90150" w:rsidRPr="00E90150" w:rsidRDefault="00E90150" w:rsidP="00E90150">
            <w:pPr>
              <w:jc w:val="center"/>
              <w:rPr>
                <w:rFonts w:ascii="Garamond" w:hAnsi="Garamond" w:cs="Times New Roman"/>
                <w:bCs/>
                <w:color w:val="000000"/>
                <w:sz w:val="18"/>
                <w:szCs w:val="18"/>
              </w:rPr>
            </w:pPr>
            <w:r w:rsidRPr="00E90150">
              <w:rPr>
                <w:rFonts w:ascii="Garamond" w:hAnsi="Garamond" w:cs="Times New Roman"/>
                <w:bCs/>
                <w:color w:val="000000"/>
                <w:sz w:val="18"/>
                <w:szCs w:val="18"/>
              </w:rPr>
              <w:t>68,5</w:t>
            </w:r>
          </w:p>
        </w:tc>
        <w:tc>
          <w:tcPr>
            <w:tcW w:w="1123" w:type="dxa"/>
          </w:tcPr>
          <w:p w:rsidR="00E90150" w:rsidRPr="00E90150" w:rsidRDefault="00E90150" w:rsidP="00E90150">
            <w:pPr>
              <w:jc w:val="center"/>
              <w:rPr>
                <w:rFonts w:ascii="Garamond" w:hAnsi="Garamond" w:cs="Times New Roman"/>
                <w:bCs/>
                <w:color w:val="000000"/>
                <w:sz w:val="18"/>
                <w:szCs w:val="18"/>
              </w:rPr>
            </w:pPr>
            <w:r w:rsidRPr="00E90150">
              <w:rPr>
                <w:rFonts w:ascii="Garamond" w:hAnsi="Garamond" w:cs="Times New Roman"/>
                <w:bCs/>
                <w:color w:val="000000"/>
                <w:sz w:val="18"/>
                <w:szCs w:val="18"/>
              </w:rPr>
              <w:t>50,8</w:t>
            </w:r>
          </w:p>
        </w:tc>
      </w:tr>
      <w:tr w:rsidR="00E90150" w:rsidRPr="00645857" w:rsidTr="007951FF">
        <w:trPr>
          <w:trHeight w:val="113"/>
          <w:jc w:val="center"/>
        </w:trPr>
        <w:tc>
          <w:tcPr>
            <w:tcW w:w="4348" w:type="dxa"/>
          </w:tcPr>
          <w:p w:rsidR="00E90150" w:rsidRPr="00596BF9" w:rsidRDefault="00E90150" w:rsidP="00104668">
            <w:pPr>
              <w:bidi w:val="0"/>
              <w:rPr>
                <w:rFonts w:ascii="Book Antiqua" w:hAnsi="Book Antiqua" w:cs="Arial"/>
                <w:bCs/>
                <w:sz w:val="16"/>
                <w:szCs w:val="16"/>
              </w:rPr>
            </w:pPr>
            <w:r w:rsidRPr="00596BF9">
              <w:rPr>
                <w:rFonts w:ascii="Book Antiqua" w:hAnsi="Book Antiqua" w:cs="Arial"/>
                <w:bCs/>
                <w:sz w:val="16"/>
                <w:szCs w:val="16"/>
              </w:rPr>
              <w:t>Région 7 : Marrakech-Safi</w:t>
            </w:r>
          </w:p>
        </w:tc>
        <w:tc>
          <w:tcPr>
            <w:tcW w:w="849" w:type="dxa"/>
          </w:tcPr>
          <w:p w:rsidR="00E90150" w:rsidRPr="00E90150" w:rsidRDefault="00E90150" w:rsidP="00E90150">
            <w:pPr>
              <w:jc w:val="center"/>
              <w:rPr>
                <w:rFonts w:ascii="Garamond" w:hAnsi="Garamond" w:cs="Times New Roman"/>
                <w:bCs/>
                <w:color w:val="000000"/>
                <w:sz w:val="18"/>
                <w:szCs w:val="18"/>
              </w:rPr>
            </w:pPr>
            <w:r w:rsidRPr="00E90150">
              <w:rPr>
                <w:rFonts w:ascii="Garamond" w:hAnsi="Garamond" w:cs="Times New Roman"/>
                <w:bCs/>
                <w:color w:val="000000"/>
                <w:sz w:val="18"/>
                <w:szCs w:val="18"/>
              </w:rPr>
              <w:t>42,3</w:t>
            </w:r>
          </w:p>
        </w:tc>
        <w:tc>
          <w:tcPr>
            <w:tcW w:w="952" w:type="dxa"/>
          </w:tcPr>
          <w:p w:rsidR="00E90150" w:rsidRPr="00E90150" w:rsidRDefault="00E90150" w:rsidP="00E90150">
            <w:pPr>
              <w:jc w:val="center"/>
              <w:rPr>
                <w:rFonts w:ascii="Garamond" w:hAnsi="Garamond" w:cs="Times New Roman"/>
                <w:bCs/>
                <w:color w:val="000000"/>
                <w:sz w:val="18"/>
                <w:szCs w:val="18"/>
              </w:rPr>
            </w:pPr>
            <w:r w:rsidRPr="00E90150">
              <w:rPr>
                <w:rFonts w:ascii="Garamond" w:hAnsi="Garamond" w:cs="Times New Roman"/>
                <w:bCs/>
                <w:color w:val="000000"/>
                <w:sz w:val="18"/>
                <w:szCs w:val="18"/>
              </w:rPr>
              <w:t>55,0</w:t>
            </w:r>
          </w:p>
        </w:tc>
        <w:tc>
          <w:tcPr>
            <w:tcW w:w="1123" w:type="dxa"/>
          </w:tcPr>
          <w:p w:rsidR="00E90150" w:rsidRPr="00E90150" w:rsidRDefault="00E90150" w:rsidP="00E90150">
            <w:pPr>
              <w:jc w:val="center"/>
              <w:rPr>
                <w:rFonts w:ascii="Garamond" w:hAnsi="Garamond" w:cs="Times New Roman"/>
                <w:bCs/>
                <w:color w:val="000000"/>
                <w:sz w:val="18"/>
                <w:szCs w:val="18"/>
              </w:rPr>
            </w:pPr>
            <w:r w:rsidRPr="00E90150">
              <w:rPr>
                <w:rFonts w:ascii="Garamond" w:hAnsi="Garamond" w:cs="Times New Roman"/>
                <w:bCs/>
                <w:color w:val="000000"/>
                <w:sz w:val="18"/>
                <w:szCs w:val="18"/>
              </w:rPr>
              <w:t>48,9</w:t>
            </w:r>
          </w:p>
        </w:tc>
        <w:tc>
          <w:tcPr>
            <w:tcW w:w="1124" w:type="dxa"/>
          </w:tcPr>
          <w:p w:rsidR="00E90150" w:rsidRPr="00E90150" w:rsidRDefault="00E90150" w:rsidP="00E90150">
            <w:pPr>
              <w:jc w:val="center"/>
              <w:rPr>
                <w:rFonts w:ascii="Garamond" w:hAnsi="Garamond" w:cs="Times New Roman"/>
                <w:bCs/>
                <w:color w:val="000000"/>
                <w:sz w:val="18"/>
                <w:szCs w:val="18"/>
              </w:rPr>
            </w:pPr>
            <w:r w:rsidRPr="00E90150">
              <w:rPr>
                <w:rFonts w:ascii="Garamond" w:hAnsi="Garamond" w:cs="Times New Roman"/>
                <w:bCs/>
                <w:color w:val="000000"/>
                <w:sz w:val="18"/>
                <w:szCs w:val="18"/>
              </w:rPr>
              <w:t>44,0</w:t>
            </w:r>
          </w:p>
        </w:tc>
        <w:tc>
          <w:tcPr>
            <w:tcW w:w="1122" w:type="dxa"/>
          </w:tcPr>
          <w:p w:rsidR="00E90150" w:rsidRPr="00E90150" w:rsidRDefault="00E90150" w:rsidP="00E90150">
            <w:pPr>
              <w:jc w:val="center"/>
              <w:rPr>
                <w:rFonts w:ascii="Garamond" w:hAnsi="Garamond" w:cs="Times New Roman"/>
                <w:bCs/>
                <w:color w:val="000000"/>
                <w:sz w:val="18"/>
                <w:szCs w:val="18"/>
              </w:rPr>
            </w:pPr>
            <w:r w:rsidRPr="00E90150">
              <w:rPr>
                <w:rFonts w:ascii="Garamond" w:hAnsi="Garamond" w:cs="Times New Roman"/>
                <w:bCs/>
                <w:color w:val="000000"/>
                <w:sz w:val="18"/>
                <w:szCs w:val="18"/>
              </w:rPr>
              <w:t>56,4</w:t>
            </w:r>
          </w:p>
        </w:tc>
        <w:tc>
          <w:tcPr>
            <w:tcW w:w="1123" w:type="dxa"/>
          </w:tcPr>
          <w:p w:rsidR="00E90150" w:rsidRPr="00E90150" w:rsidRDefault="00E90150" w:rsidP="00E90150">
            <w:pPr>
              <w:jc w:val="center"/>
              <w:rPr>
                <w:rFonts w:ascii="Garamond" w:hAnsi="Garamond" w:cs="Times New Roman"/>
                <w:bCs/>
                <w:color w:val="000000"/>
                <w:sz w:val="18"/>
                <w:szCs w:val="18"/>
              </w:rPr>
            </w:pPr>
            <w:r w:rsidRPr="00E90150">
              <w:rPr>
                <w:rFonts w:ascii="Garamond" w:hAnsi="Garamond" w:cs="Times New Roman"/>
                <w:bCs/>
                <w:color w:val="000000"/>
                <w:sz w:val="18"/>
                <w:szCs w:val="18"/>
              </w:rPr>
              <w:t>50,7</w:t>
            </w:r>
          </w:p>
        </w:tc>
      </w:tr>
      <w:tr w:rsidR="00E90150" w:rsidRPr="00645857" w:rsidTr="007951FF">
        <w:trPr>
          <w:trHeight w:val="113"/>
          <w:jc w:val="center"/>
        </w:trPr>
        <w:tc>
          <w:tcPr>
            <w:tcW w:w="4348" w:type="dxa"/>
          </w:tcPr>
          <w:p w:rsidR="00E90150" w:rsidRPr="00596BF9" w:rsidRDefault="00E90150" w:rsidP="00104668">
            <w:pPr>
              <w:bidi w:val="0"/>
              <w:rPr>
                <w:rFonts w:ascii="Book Antiqua" w:hAnsi="Book Antiqua" w:cs="Arial"/>
                <w:bCs/>
                <w:sz w:val="16"/>
                <w:szCs w:val="16"/>
              </w:rPr>
            </w:pPr>
            <w:r w:rsidRPr="00596BF9">
              <w:rPr>
                <w:rFonts w:ascii="Book Antiqua" w:hAnsi="Book Antiqua" w:cs="Arial"/>
                <w:bCs/>
                <w:sz w:val="16"/>
                <w:szCs w:val="16"/>
              </w:rPr>
              <w:t>Région 8 : Drâa-Tafilalet</w:t>
            </w:r>
          </w:p>
        </w:tc>
        <w:tc>
          <w:tcPr>
            <w:tcW w:w="849" w:type="dxa"/>
          </w:tcPr>
          <w:p w:rsidR="00E90150" w:rsidRPr="00E90150" w:rsidRDefault="00E90150" w:rsidP="00E90150">
            <w:pPr>
              <w:jc w:val="center"/>
              <w:rPr>
                <w:rFonts w:ascii="Garamond" w:hAnsi="Garamond" w:cs="Times New Roman"/>
                <w:bCs/>
                <w:color w:val="000000"/>
                <w:sz w:val="18"/>
                <w:szCs w:val="18"/>
              </w:rPr>
            </w:pPr>
            <w:r w:rsidRPr="00E90150">
              <w:rPr>
                <w:rFonts w:ascii="Garamond" w:hAnsi="Garamond" w:cs="Times New Roman"/>
                <w:bCs/>
                <w:color w:val="000000"/>
                <w:sz w:val="18"/>
                <w:szCs w:val="18"/>
              </w:rPr>
              <w:t>33,2</w:t>
            </w:r>
          </w:p>
        </w:tc>
        <w:tc>
          <w:tcPr>
            <w:tcW w:w="952" w:type="dxa"/>
          </w:tcPr>
          <w:p w:rsidR="00E90150" w:rsidRPr="00E90150" w:rsidRDefault="00E90150" w:rsidP="00E90150">
            <w:pPr>
              <w:jc w:val="center"/>
              <w:rPr>
                <w:rFonts w:ascii="Garamond" w:hAnsi="Garamond" w:cs="Times New Roman"/>
                <w:bCs/>
                <w:color w:val="000000"/>
                <w:sz w:val="18"/>
                <w:szCs w:val="18"/>
              </w:rPr>
            </w:pPr>
            <w:r w:rsidRPr="00E90150">
              <w:rPr>
                <w:rFonts w:ascii="Garamond" w:hAnsi="Garamond" w:cs="Times New Roman"/>
                <w:bCs/>
                <w:color w:val="000000"/>
                <w:sz w:val="18"/>
                <w:szCs w:val="18"/>
              </w:rPr>
              <w:t>45,8</w:t>
            </w:r>
          </w:p>
        </w:tc>
        <w:tc>
          <w:tcPr>
            <w:tcW w:w="1123" w:type="dxa"/>
          </w:tcPr>
          <w:p w:rsidR="00E90150" w:rsidRPr="00E90150" w:rsidRDefault="00E90150" w:rsidP="00E90150">
            <w:pPr>
              <w:jc w:val="center"/>
              <w:rPr>
                <w:rFonts w:ascii="Garamond" w:hAnsi="Garamond" w:cs="Times New Roman"/>
                <w:bCs/>
                <w:color w:val="000000"/>
                <w:sz w:val="18"/>
                <w:szCs w:val="18"/>
              </w:rPr>
            </w:pPr>
            <w:r w:rsidRPr="00E90150">
              <w:rPr>
                <w:rFonts w:ascii="Garamond" w:hAnsi="Garamond" w:cs="Times New Roman"/>
                <w:bCs/>
                <w:color w:val="000000"/>
                <w:sz w:val="18"/>
                <w:szCs w:val="18"/>
              </w:rPr>
              <w:t>41,5</w:t>
            </w:r>
          </w:p>
        </w:tc>
        <w:tc>
          <w:tcPr>
            <w:tcW w:w="1124" w:type="dxa"/>
          </w:tcPr>
          <w:p w:rsidR="00E90150" w:rsidRPr="00E90150" w:rsidRDefault="00E90150" w:rsidP="00E90150">
            <w:pPr>
              <w:jc w:val="center"/>
              <w:rPr>
                <w:rFonts w:ascii="Garamond" w:hAnsi="Garamond" w:cs="Times New Roman"/>
                <w:bCs/>
                <w:color w:val="000000"/>
                <w:sz w:val="18"/>
                <w:szCs w:val="18"/>
              </w:rPr>
            </w:pPr>
            <w:r w:rsidRPr="00E90150">
              <w:rPr>
                <w:rFonts w:ascii="Garamond" w:hAnsi="Garamond" w:cs="Times New Roman"/>
                <w:bCs/>
                <w:color w:val="000000"/>
                <w:sz w:val="18"/>
                <w:szCs w:val="18"/>
              </w:rPr>
              <w:t>32,1</w:t>
            </w:r>
          </w:p>
        </w:tc>
        <w:tc>
          <w:tcPr>
            <w:tcW w:w="1122" w:type="dxa"/>
          </w:tcPr>
          <w:p w:rsidR="00E90150" w:rsidRPr="00E90150" w:rsidRDefault="00E90150" w:rsidP="00E90150">
            <w:pPr>
              <w:jc w:val="center"/>
              <w:rPr>
                <w:rFonts w:ascii="Garamond" w:hAnsi="Garamond" w:cs="Times New Roman"/>
                <w:bCs/>
                <w:color w:val="000000"/>
                <w:sz w:val="18"/>
                <w:szCs w:val="18"/>
              </w:rPr>
            </w:pPr>
            <w:r w:rsidRPr="00E90150">
              <w:rPr>
                <w:rFonts w:ascii="Garamond" w:hAnsi="Garamond" w:cs="Times New Roman"/>
                <w:bCs/>
                <w:color w:val="000000"/>
                <w:sz w:val="18"/>
                <w:szCs w:val="18"/>
              </w:rPr>
              <w:t>47,3</w:t>
            </w:r>
          </w:p>
        </w:tc>
        <w:tc>
          <w:tcPr>
            <w:tcW w:w="1123" w:type="dxa"/>
          </w:tcPr>
          <w:p w:rsidR="00E90150" w:rsidRPr="00E90150" w:rsidRDefault="00E90150" w:rsidP="00E90150">
            <w:pPr>
              <w:jc w:val="center"/>
              <w:rPr>
                <w:rFonts w:ascii="Garamond" w:hAnsi="Garamond" w:cs="Times New Roman"/>
                <w:bCs/>
                <w:color w:val="000000"/>
                <w:sz w:val="18"/>
                <w:szCs w:val="18"/>
              </w:rPr>
            </w:pPr>
            <w:r w:rsidRPr="00E90150">
              <w:rPr>
                <w:rFonts w:ascii="Garamond" w:hAnsi="Garamond" w:cs="Times New Roman"/>
                <w:bCs/>
                <w:color w:val="000000"/>
                <w:sz w:val="18"/>
                <w:szCs w:val="18"/>
              </w:rPr>
              <w:t>41,9</w:t>
            </w:r>
          </w:p>
        </w:tc>
      </w:tr>
      <w:tr w:rsidR="00E90150" w:rsidRPr="00645857" w:rsidTr="007951FF">
        <w:trPr>
          <w:trHeight w:val="113"/>
          <w:jc w:val="center"/>
        </w:trPr>
        <w:tc>
          <w:tcPr>
            <w:tcW w:w="4348" w:type="dxa"/>
          </w:tcPr>
          <w:p w:rsidR="00E90150" w:rsidRPr="00596BF9" w:rsidRDefault="00E90150" w:rsidP="00104668">
            <w:pPr>
              <w:bidi w:val="0"/>
              <w:rPr>
                <w:rFonts w:ascii="Book Antiqua" w:hAnsi="Book Antiqua" w:cs="Arial"/>
                <w:bCs/>
                <w:sz w:val="16"/>
                <w:szCs w:val="16"/>
              </w:rPr>
            </w:pPr>
            <w:r w:rsidRPr="00596BF9">
              <w:rPr>
                <w:rFonts w:ascii="Book Antiqua" w:hAnsi="Book Antiqua" w:cs="Arial"/>
                <w:bCs/>
                <w:sz w:val="16"/>
                <w:szCs w:val="16"/>
              </w:rPr>
              <w:t>Région 9 : Souss-Massa</w:t>
            </w:r>
          </w:p>
        </w:tc>
        <w:tc>
          <w:tcPr>
            <w:tcW w:w="849" w:type="dxa"/>
          </w:tcPr>
          <w:p w:rsidR="00E90150" w:rsidRPr="00E90150" w:rsidRDefault="00E90150" w:rsidP="00E90150">
            <w:pPr>
              <w:jc w:val="center"/>
              <w:rPr>
                <w:rFonts w:ascii="Garamond" w:hAnsi="Garamond" w:cs="Times New Roman"/>
                <w:bCs/>
                <w:color w:val="000000"/>
                <w:sz w:val="18"/>
                <w:szCs w:val="18"/>
              </w:rPr>
            </w:pPr>
            <w:r w:rsidRPr="00E90150">
              <w:rPr>
                <w:rFonts w:ascii="Garamond" w:hAnsi="Garamond" w:cs="Times New Roman"/>
                <w:bCs/>
                <w:color w:val="000000"/>
                <w:sz w:val="18"/>
                <w:szCs w:val="18"/>
              </w:rPr>
              <w:t>39,6</w:t>
            </w:r>
          </w:p>
        </w:tc>
        <w:tc>
          <w:tcPr>
            <w:tcW w:w="952" w:type="dxa"/>
          </w:tcPr>
          <w:p w:rsidR="00E90150" w:rsidRPr="00E90150" w:rsidRDefault="00E90150" w:rsidP="00E90150">
            <w:pPr>
              <w:jc w:val="center"/>
              <w:rPr>
                <w:rFonts w:ascii="Garamond" w:hAnsi="Garamond" w:cs="Times New Roman"/>
                <w:bCs/>
                <w:color w:val="000000"/>
                <w:sz w:val="18"/>
                <w:szCs w:val="18"/>
              </w:rPr>
            </w:pPr>
            <w:r w:rsidRPr="00E90150">
              <w:rPr>
                <w:rFonts w:ascii="Garamond" w:hAnsi="Garamond" w:cs="Times New Roman"/>
                <w:bCs/>
                <w:color w:val="000000"/>
                <w:sz w:val="18"/>
                <w:szCs w:val="18"/>
              </w:rPr>
              <w:t>49,0</w:t>
            </w:r>
          </w:p>
        </w:tc>
        <w:tc>
          <w:tcPr>
            <w:tcW w:w="1123" w:type="dxa"/>
          </w:tcPr>
          <w:p w:rsidR="00E90150" w:rsidRPr="00E90150" w:rsidRDefault="00E90150" w:rsidP="00E90150">
            <w:pPr>
              <w:jc w:val="center"/>
              <w:rPr>
                <w:rFonts w:ascii="Garamond" w:hAnsi="Garamond" w:cs="Times New Roman"/>
                <w:bCs/>
                <w:color w:val="000000"/>
                <w:sz w:val="18"/>
                <w:szCs w:val="18"/>
              </w:rPr>
            </w:pPr>
            <w:r w:rsidRPr="00E90150">
              <w:rPr>
                <w:rFonts w:ascii="Garamond" w:hAnsi="Garamond" w:cs="Times New Roman"/>
                <w:bCs/>
                <w:color w:val="000000"/>
                <w:sz w:val="18"/>
                <w:szCs w:val="18"/>
              </w:rPr>
              <w:t>43,3</w:t>
            </w:r>
          </w:p>
        </w:tc>
        <w:tc>
          <w:tcPr>
            <w:tcW w:w="1124" w:type="dxa"/>
          </w:tcPr>
          <w:p w:rsidR="00E90150" w:rsidRPr="00E90150" w:rsidRDefault="00E90150" w:rsidP="00E90150">
            <w:pPr>
              <w:jc w:val="center"/>
              <w:rPr>
                <w:rFonts w:ascii="Garamond" w:hAnsi="Garamond" w:cs="Times New Roman"/>
                <w:bCs/>
                <w:color w:val="000000"/>
                <w:sz w:val="18"/>
                <w:szCs w:val="18"/>
              </w:rPr>
            </w:pPr>
            <w:r w:rsidRPr="00E90150">
              <w:rPr>
                <w:rFonts w:ascii="Garamond" w:hAnsi="Garamond" w:cs="Times New Roman"/>
                <w:bCs/>
                <w:color w:val="000000"/>
                <w:sz w:val="18"/>
                <w:szCs w:val="18"/>
              </w:rPr>
              <w:t>39,9</w:t>
            </w:r>
          </w:p>
        </w:tc>
        <w:tc>
          <w:tcPr>
            <w:tcW w:w="1122" w:type="dxa"/>
          </w:tcPr>
          <w:p w:rsidR="00E90150" w:rsidRPr="00E90150" w:rsidRDefault="00E90150" w:rsidP="00E90150">
            <w:pPr>
              <w:jc w:val="center"/>
              <w:rPr>
                <w:rFonts w:ascii="Garamond" w:hAnsi="Garamond" w:cs="Times New Roman"/>
                <w:bCs/>
                <w:color w:val="000000"/>
                <w:sz w:val="18"/>
                <w:szCs w:val="18"/>
              </w:rPr>
            </w:pPr>
            <w:r w:rsidRPr="00E90150">
              <w:rPr>
                <w:rFonts w:ascii="Garamond" w:hAnsi="Garamond" w:cs="Times New Roman"/>
                <w:bCs/>
                <w:color w:val="000000"/>
                <w:sz w:val="18"/>
                <w:szCs w:val="18"/>
              </w:rPr>
              <w:t>49,2</w:t>
            </w:r>
          </w:p>
        </w:tc>
        <w:tc>
          <w:tcPr>
            <w:tcW w:w="1123" w:type="dxa"/>
          </w:tcPr>
          <w:p w:rsidR="00E90150" w:rsidRPr="00E90150" w:rsidRDefault="00E90150" w:rsidP="00E90150">
            <w:pPr>
              <w:jc w:val="center"/>
              <w:rPr>
                <w:rFonts w:ascii="Garamond" w:hAnsi="Garamond" w:cs="Times New Roman"/>
                <w:bCs/>
                <w:color w:val="000000"/>
                <w:sz w:val="18"/>
                <w:szCs w:val="18"/>
              </w:rPr>
            </w:pPr>
            <w:r w:rsidRPr="00E90150">
              <w:rPr>
                <w:rFonts w:ascii="Garamond" w:hAnsi="Garamond" w:cs="Times New Roman"/>
                <w:bCs/>
                <w:color w:val="000000"/>
                <w:sz w:val="18"/>
                <w:szCs w:val="18"/>
              </w:rPr>
              <w:t>43,6</w:t>
            </w:r>
          </w:p>
        </w:tc>
      </w:tr>
      <w:tr w:rsidR="00E90150" w:rsidRPr="00645857" w:rsidTr="007951FF">
        <w:trPr>
          <w:trHeight w:val="113"/>
          <w:jc w:val="center"/>
        </w:trPr>
        <w:tc>
          <w:tcPr>
            <w:tcW w:w="4348" w:type="dxa"/>
          </w:tcPr>
          <w:p w:rsidR="00E90150" w:rsidRPr="00596BF9" w:rsidRDefault="00E90150">
            <w:pPr>
              <w:bidi w:val="0"/>
              <w:rPr>
                <w:rFonts w:ascii="Book Antiqua" w:hAnsi="Book Antiqua" w:cs="Arial"/>
                <w:bCs/>
                <w:sz w:val="16"/>
                <w:szCs w:val="16"/>
              </w:rPr>
            </w:pPr>
            <w:r w:rsidRPr="00596BF9">
              <w:rPr>
                <w:rFonts w:ascii="Book Antiqua" w:hAnsi="Book Antiqua" w:cs="Arial"/>
                <w:bCs/>
                <w:sz w:val="16"/>
                <w:szCs w:val="16"/>
              </w:rPr>
              <w:t>Région 10 : Guelmim-Oued Noun</w:t>
            </w:r>
          </w:p>
        </w:tc>
        <w:tc>
          <w:tcPr>
            <w:tcW w:w="849" w:type="dxa"/>
          </w:tcPr>
          <w:p w:rsidR="00E90150" w:rsidRPr="00E90150" w:rsidRDefault="00E90150" w:rsidP="00E90150">
            <w:pPr>
              <w:jc w:val="center"/>
              <w:rPr>
                <w:rFonts w:ascii="Garamond" w:hAnsi="Garamond" w:cs="Times New Roman"/>
                <w:bCs/>
                <w:color w:val="000000"/>
                <w:sz w:val="18"/>
                <w:szCs w:val="18"/>
              </w:rPr>
            </w:pPr>
            <w:r w:rsidRPr="00E90150">
              <w:rPr>
                <w:rFonts w:ascii="Garamond" w:hAnsi="Garamond" w:cs="Times New Roman"/>
                <w:bCs/>
                <w:color w:val="000000"/>
                <w:sz w:val="18"/>
                <w:szCs w:val="18"/>
              </w:rPr>
              <w:t>40,4</w:t>
            </w:r>
          </w:p>
        </w:tc>
        <w:tc>
          <w:tcPr>
            <w:tcW w:w="952" w:type="dxa"/>
          </w:tcPr>
          <w:p w:rsidR="00E90150" w:rsidRPr="00E90150" w:rsidRDefault="00E90150" w:rsidP="00E90150">
            <w:pPr>
              <w:jc w:val="center"/>
              <w:rPr>
                <w:rFonts w:ascii="Garamond" w:hAnsi="Garamond" w:cs="Times New Roman"/>
                <w:bCs/>
                <w:color w:val="000000"/>
                <w:sz w:val="18"/>
                <w:szCs w:val="18"/>
              </w:rPr>
            </w:pPr>
            <w:r w:rsidRPr="00E90150">
              <w:rPr>
                <w:rFonts w:ascii="Garamond" w:hAnsi="Garamond" w:cs="Times New Roman"/>
                <w:bCs/>
                <w:color w:val="000000"/>
                <w:sz w:val="18"/>
                <w:szCs w:val="18"/>
              </w:rPr>
              <w:t>48,7</w:t>
            </w:r>
          </w:p>
        </w:tc>
        <w:tc>
          <w:tcPr>
            <w:tcW w:w="1123" w:type="dxa"/>
          </w:tcPr>
          <w:p w:rsidR="00E90150" w:rsidRPr="00E90150" w:rsidRDefault="00E90150" w:rsidP="00E90150">
            <w:pPr>
              <w:jc w:val="center"/>
              <w:rPr>
                <w:rFonts w:ascii="Garamond" w:hAnsi="Garamond" w:cs="Times New Roman"/>
                <w:bCs/>
                <w:color w:val="000000"/>
                <w:sz w:val="18"/>
                <w:szCs w:val="18"/>
              </w:rPr>
            </w:pPr>
            <w:r w:rsidRPr="00E90150">
              <w:rPr>
                <w:rFonts w:ascii="Garamond" w:hAnsi="Garamond" w:cs="Times New Roman"/>
                <w:bCs/>
                <w:color w:val="000000"/>
                <w:sz w:val="18"/>
                <w:szCs w:val="18"/>
              </w:rPr>
              <w:t>43,8</w:t>
            </w:r>
          </w:p>
        </w:tc>
        <w:tc>
          <w:tcPr>
            <w:tcW w:w="1124" w:type="dxa"/>
          </w:tcPr>
          <w:p w:rsidR="00E90150" w:rsidRPr="00E90150" w:rsidRDefault="00E90150" w:rsidP="00E90150">
            <w:pPr>
              <w:jc w:val="center"/>
              <w:rPr>
                <w:rFonts w:ascii="Garamond" w:hAnsi="Garamond" w:cs="Times New Roman"/>
                <w:bCs/>
                <w:color w:val="000000"/>
                <w:sz w:val="18"/>
                <w:szCs w:val="18"/>
              </w:rPr>
            </w:pPr>
            <w:r w:rsidRPr="00E90150">
              <w:rPr>
                <w:rFonts w:ascii="Garamond" w:hAnsi="Garamond" w:cs="Times New Roman"/>
                <w:bCs/>
                <w:color w:val="000000"/>
                <w:sz w:val="18"/>
                <w:szCs w:val="18"/>
              </w:rPr>
              <w:t>43,9</w:t>
            </w:r>
          </w:p>
        </w:tc>
        <w:tc>
          <w:tcPr>
            <w:tcW w:w="1122" w:type="dxa"/>
          </w:tcPr>
          <w:p w:rsidR="00E90150" w:rsidRPr="00E90150" w:rsidRDefault="00E90150" w:rsidP="00E90150">
            <w:pPr>
              <w:jc w:val="center"/>
              <w:rPr>
                <w:rFonts w:ascii="Garamond" w:hAnsi="Garamond" w:cs="Times New Roman"/>
                <w:bCs/>
                <w:color w:val="000000"/>
                <w:sz w:val="18"/>
                <w:szCs w:val="18"/>
              </w:rPr>
            </w:pPr>
            <w:r w:rsidRPr="00E90150">
              <w:rPr>
                <w:rFonts w:ascii="Garamond" w:hAnsi="Garamond" w:cs="Times New Roman"/>
                <w:bCs/>
                <w:color w:val="000000"/>
                <w:sz w:val="18"/>
                <w:szCs w:val="18"/>
              </w:rPr>
              <w:t>45,7</w:t>
            </w:r>
          </w:p>
        </w:tc>
        <w:tc>
          <w:tcPr>
            <w:tcW w:w="1123" w:type="dxa"/>
          </w:tcPr>
          <w:p w:rsidR="00E90150" w:rsidRPr="00E90150" w:rsidRDefault="00E90150" w:rsidP="00E90150">
            <w:pPr>
              <w:jc w:val="center"/>
              <w:rPr>
                <w:rFonts w:ascii="Garamond" w:hAnsi="Garamond" w:cs="Times New Roman"/>
                <w:bCs/>
                <w:color w:val="000000"/>
                <w:sz w:val="18"/>
                <w:szCs w:val="18"/>
              </w:rPr>
            </w:pPr>
            <w:r w:rsidRPr="00E90150">
              <w:rPr>
                <w:rFonts w:ascii="Garamond" w:hAnsi="Garamond" w:cs="Times New Roman"/>
                <w:bCs/>
                <w:color w:val="000000"/>
                <w:sz w:val="18"/>
                <w:szCs w:val="18"/>
              </w:rPr>
              <w:t>44,5</w:t>
            </w:r>
          </w:p>
        </w:tc>
      </w:tr>
      <w:tr w:rsidR="00E90150" w:rsidRPr="00645857" w:rsidTr="007951FF">
        <w:trPr>
          <w:trHeight w:val="113"/>
          <w:jc w:val="center"/>
        </w:trPr>
        <w:tc>
          <w:tcPr>
            <w:tcW w:w="4348" w:type="dxa"/>
          </w:tcPr>
          <w:p w:rsidR="00E90150" w:rsidRPr="00596BF9" w:rsidRDefault="00E90150">
            <w:pPr>
              <w:bidi w:val="0"/>
              <w:rPr>
                <w:rFonts w:ascii="Book Antiqua" w:hAnsi="Book Antiqua" w:cs="Arial"/>
                <w:bCs/>
                <w:sz w:val="16"/>
                <w:szCs w:val="16"/>
              </w:rPr>
            </w:pPr>
            <w:r w:rsidRPr="00596BF9">
              <w:rPr>
                <w:rFonts w:ascii="Book Antiqua" w:hAnsi="Book Antiqua" w:cs="Arial"/>
                <w:bCs/>
                <w:sz w:val="16"/>
                <w:szCs w:val="16"/>
              </w:rPr>
              <w:t>Région 11 : Laayoune-Sakia El Hamra</w:t>
            </w:r>
          </w:p>
        </w:tc>
        <w:tc>
          <w:tcPr>
            <w:tcW w:w="849" w:type="dxa"/>
          </w:tcPr>
          <w:p w:rsidR="00E90150" w:rsidRPr="00E90150" w:rsidRDefault="00E90150" w:rsidP="00E90150">
            <w:pPr>
              <w:jc w:val="center"/>
              <w:rPr>
                <w:rFonts w:ascii="Garamond" w:hAnsi="Garamond" w:cs="Times New Roman"/>
                <w:bCs/>
                <w:color w:val="000000"/>
                <w:sz w:val="18"/>
                <w:szCs w:val="18"/>
              </w:rPr>
            </w:pPr>
            <w:r w:rsidRPr="00E90150">
              <w:rPr>
                <w:rFonts w:ascii="Garamond" w:hAnsi="Garamond" w:cs="Times New Roman"/>
                <w:bCs/>
                <w:color w:val="000000"/>
                <w:sz w:val="18"/>
                <w:szCs w:val="18"/>
              </w:rPr>
              <w:t>36,5</w:t>
            </w:r>
          </w:p>
        </w:tc>
        <w:tc>
          <w:tcPr>
            <w:tcW w:w="952" w:type="dxa"/>
            <w:vAlign w:val="center"/>
          </w:tcPr>
          <w:p w:rsidR="00E90150" w:rsidRPr="00E90150" w:rsidRDefault="00E90150" w:rsidP="00E90150">
            <w:pPr>
              <w:jc w:val="center"/>
              <w:rPr>
                <w:rFonts w:ascii="Garamond" w:hAnsi="Garamond" w:cs="Times New Roman"/>
                <w:bCs/>
                <w:color w:val="000000"/>
                <w:sz w:val="18"/>
                <w:szCs w:val="18"/>
              </w:rPr>
            </w:pPr>
            <w:r w:rsidRPr="00E90150">
              <w:rPr>
                <w:rFonts w:ascii="Garamond" w:hAnsi="Garamond" w:cs="Times New Roman"/>
                <w:bCs/>
                <w:color w:val="000000"/>
                <w:sz w:val="18"/>
                <w:szCs w:val="18"/>
              </w:rPr>
              <w:t>*</w:t>
            </w:r>
          </w:p>
        </w:tc>
        <w:tc>
          <w:tcPr>
            <w:tcW w:w="1123" w:type="dxa"/>
          </w:tcPr>
          <w:p w:rsidR="00E90150" w:rsidRPr="00E90150" w:rsidRDefault="00E90150" w:rsidP="00E90150">
            <w:pPr>
              <w:jc w:val="center"/>
              <w:rPr>
                <w:rFonts w:ascii="Garamond" w:hAnsi="Garamond" w:cs="Times New Roman"/>
                <w:bCs/>
                <w:color w:val="000000"/>
                <w:sz w:val="18"/>
                <w:szCs w:val="18"/>
              </w:rPr>
            </w:pPr>
            <w:r w:rsidRPr="00E90150">
              <w:rPr>
                <w:rFonts w:ascii="Garamond" w:hAnsi="Garamond" w:cs="Times New Roman"/>
                <w:bCs/>
                <w:color w:val="000000"/>
                <w:sz w:val="18"/>
                <w:szCs w:val="18"/>
              </w:rPr>
              <w:t>36,5</w:t>
            </w:r>
          </w:p>
        </w:tc>
        <w:tc>
          <w:tcPr>
            <w:tcW w:w="1124" w:type="dxa"/>
          </w:tcPr>
          <w:p w:rsidR="00E90150" w:rsidRPr="00E90150" w:rsidRDefault="00E90150" w:rsidP="00E90150">
            <w:pPr>
              <w:jc w:val="center"/>
              <w:rPr>
                <w:rFonts w:ascii="Garamond" w:hAnsi="Garamond" w:cs="Times New Roman"/>
                <w:bCs/>
                <w:color w:val="000000"/>
                <w:sz w:val="18"/>
                <w:szCs w:val="18"/>
              </w:rPr>
            </w:pPr>
            <w:r w:rsidRPr="00E90150">
              <w:rPr>
                <w:rFonts w:ascii="Garamond" w:hAnsi="Garamond" w:cs="Times New Roman"/>
                <w:bCs/>
                <w:color w:val="000000"/>
                <w:sz w:val="18"/>
                <w:szCs w:val="18"/>
              </w:rPr>
              <w:t>36,5</w:t>
            </w:r>
          </w:p>
        </w:tc>
        <w:tc>
          <w:tcPr>
            <w:tcW w:w="1122" w:type="dxa"/>
            <w:vAlign w:val="center"/>
          </w:tcPr>
          <w:p w:rsidR="00E90150" w:rsidRPr="00E90150" w:rsidRDefault="00E90150" w:rsidP="00E90150">
            <w:pPr>
              <w:jc w:val="center"/>
              <w:rPr>
                <w:rFonts w:ascii="Garamond" w:hAnsi="Garamond" w:cs="Times New Roman"/>
                <w:bCs/>
                <w:color w:val="000000"/>
                <w:sz w:val="18"/>
                <w:szCs w:val="18"/>
              </w:rPr>
            </w:pPr>
            <w:r w:rsidRPr="00E90150">
              <w:rPr>
                <w:rFonts w:ascii="Garamond" w:hAnsi="Garamond" w:cs="Times New Roman"/>
                <w:bCs/>
                <w:color w:val="000000"/>
                <w:sz w:val="18"/>
                <w:szCs w:val="18"/>
              </w:rPr>
              <w:t>*</w:t>
            </w:r>
          </w:p>
        </w:tc>
        <w:tc>
          <w:tcPr>
            <w:tcW w:w="1123" w:type="dxa"/>
          </w:tcPr>
          <w:p w:rsidR="00E90150" w:rsidRPr="00E90150" w:rsidRDefault="00E90150" w:rsidP="00E90150">
            <w:pPr>
              <w:jc w:val="center"/>
              <w:rPr>
                <w:rFonts w:ascii="Garamond" w:hAnsi="Garamond" w:cs="Times New Roman"/>
                <w:bCs/>
                <w:color w:val="000000"/>
                <w:sz w:val="18"/>
                <w:szCs w:val="18"/>
              </w:rPr>
            </w:pPr>
            <w:r w:rsidRPr="00E90150">
              <w:rPr>
                <w:rFonts w:ascii="Garamond" w:hAnsi="Garamond" w:cs="Times New Roman"/>
                <w:bCs/>
                <w:color w:val="000000"/>
                <w:sz w:val="18"/>
                <w:szCs w:val="18"/>
              </w:rPr>
              <w:t>36,5</w:t>
            </w:r>
          </w:p>
        </w:tc>
      </w:tr>
      <w:tr w:rsidR="00E90150" w:rsidRPr="00645857" w:rsidTr="007951FF">
        <w:trPr>
          <w:trHeight w:val="113"/>
          <w:jc w:val="center"/>
        </w:trPr>
        <w:tc>
          <w:tcPr>
            <w:tcW w:w="4348" w:type="dxa"/>
          </w:tcPr>
          <w:p w:rsidR="00E90150" w:rsidRPr="00596BF9" w:rsidRDefault="00E90150">
            <w:pPr>
              <w:bidi w:val="0"/>
              <w:rPr>
                <w:rFonts w:ascii="Book Antiqua" w:hAnsi="Book Antiqua" w:cs="Arial"/>
                <w:bCs/>
                <w:sz w:val="16"/>
                <w:szCs w:val="16"/>
              </w:rPr>
            </w:pPr>
            <w:r w:rsidRPr="00596BF9">
              <w:rPr>
                <w:rFonts w:ascii="Book Antiqua" w:hAnsi="Book Antiqua" w:cs="Arial"/>
                <w:bCs/>
                <w:sz w:val="16"/>
                <w:szCs w:val="16"/>
              </w:rPr>
              <w:t>Région 12 : Eddakhla-Oued Eddahab</w:t>
            </w:r>
          </w:p>
        </w:tc>
        <w:tc>
          <w:tcPr>
            <w:tcW w:w="849" w:type="dxa"/>
          </w:tcPr>
          <w:p w:rsidR="00E90150" w:rsidRPr="00E90150" w:rsidRDefault="00E90150" w:rsidP="00E90150">
            <w:pPr>
              <w:jc w:val="center"/>
              <w:rPr>
                <w:rFonts w:ascii="Garamond" w:hAnsi="Garamond" w:cs="Times New Roman"/>
                <w:bCs/>
                <w:color w:val="000000"/>
                <w:sz w:val="18"/>
                <w:szCs w:val="18"/>
              </w:rPr>
            </w:pPr>
            <w:r w:rsidRPr="00E90150">
              <w:rPr>
                <w:rFonts w:ascii="Garamond" w:hAnsi="Garamond" w:cs="Times New Roman"/>
                <w:bCs/>
                <w:color w:val="000000"/>
                <w:sz w:val="18"/>
                <w:szCs w:val="18"/>
              </w:rPr>
              <w:t>56,1</w:t>
            </w:r>
          </w:p>
        </w:tc>
        <w:tc>
          <w:tcPr>
            <w:tcW w:w="952" w:type="dxa"/>
            <w:vAlign w:val="center"/>
          </w:tcPr>
          <w:p w:rsidR="00E90150" w:rsidRPr="00E90150" w:rsidRDefault="00E90150" w:rsidP="00E90150">
            <w:pPr>
              <w:jc w:val="center"/>
              <w:rPr>
                <w:rFonts w:ascii="Garamond" w:hAnsi="Garamond" w:cs="Times New Roman"/>
                <w:bCs/>
                <w:color w:val="000000"/>
                <w:sz w:val="18"/>
                <w:szCs w:val="18"/>
              </w:rPr>
            </w:pPr>
            <w:r w:rsidRPr="00E90150">
              <w:rPr>
                <w:rFonts w:ascii="Garamond" w:hAnsi="Garamond" w:cs="Times New Roman"/>
                <w:bCs/>
                <w:color w:val="000000"/>
                <w:sz w:val="18"/>
                <w:szCs w:val="18"/>
              </w:rPr>
              <w:t>*</w:t>
            </w:r>
          </w:p>
        </w:tc>
        <w:tc>
          <w:tcPr>
            <w:tcW w:w="1123" w:type="dxa"/>
          </w:tcPr>
          <w:p w:rsidR="00E90150" w:rsidRPr="00E90150" w:rsidRDefault="00E90150" w:rsidP="00E90150">
            <w:pPr>
              <w:jc w:val="center"/>
              <w:rPr>
                <w:rFonts w:ascii="Garamond" w:hAnsi="Garamond" w:cs="Times New Roman"/>
                <w:bCs/>
                <w:color w:val="000000"/>
                <w:sz w:val="18"/>
                <w:szCs w:val="18"/>
              </w:rPr>
            </w:pPr>
            <w:r w:rsidRPr="00E90150">
              <w:rPr>
                <w:rFonts w:ascii="Garamond" w:hAnsi="Garamond" w:cs="Times New Roman"/>
                <w:bCs/>
                <w:color w:val="000000"/>
                <w:sz w:val="18"/>
                <w:szCs w:val="18"/>
              </w:rPr>
              <w:t>74,2</w:t>
            </w:r>
          </w:p>
        </w:tc>
        <w:tc>
          <w:tcPr>
            <w:tcW w:w="1124" w:type="dxa"/>
          </w:tcPr>
          <w:p w:rsidR="00E90150" w:rsidRPr="00E90150" w:rsidRDefault="00E90150" w:rsidP="00E90150">
            <w:pPr>
              <w:jc w:val="center"/>
              <w:rPr>
                <w:rFonts w:ascii="Garamond" w:hAnsi="Garamond" w:cs="Times New Roman"/>
                <w:bCs/>
                <w:color w:val="000000"/>
                <w:sz w:val="18"/>
                <w:szCs w:val="18"/>
              </w:rPr>
            </w:pPr>
            <w:r w:rsidRPr="00E90150">
              <w:rPr>
                <w:rFonts w:ascii="Garamond" w:hAnsi="Garamond" w:cs="Times New Roman"/>
                <w:bCs/>
                <w:color w:val="000000"/>
                <w:sz w:val="18"/>
                <w:szCs w:val="18"/>
              </w:rPr>
              <w:t>54,8</w:t>
            </w:r>
          </w:p>
        </w:tc>
        <w:tc>
          <w:tcPr>
            <w:tcW w:w="1122" w:type="dxa"/>
            <w:vAlign w:val="center"/>
          </w:tcPr>
          <w:p w:rsidR="00E90150" w:rsidRPr="00E90150" w:rsidRDefault="00E90150" w:rsidP="00E90150">
            <w:pPr>
              <w:jc w:val="center"/>
              <w:rPr>
                <w:rFonts w:ascii="Garamond" w:hAnsi="Garamond" w:cs="Times New Roman"/>
                <w:bCs/>
                <w:color w:val="000000"/>
                <w:sz w:val="18"/>
                <w:szCs w:val="18"/>
              </w:rPr>
            </w:pPr>
            <w:r w:rsidRPr="00E90150">
              <w:rPr>
                <w:rFonts w:ascii="Garamond" w:hAnsi="Garamond" w:cs="Times New Roman"/>
                <w:bCs/>
                <w:color w:val="000000"/>
                <w:sz w:val="18"/>
                <w:szCs w:val="18"/>
              </w:rPr>
              <w:t>*</w:t>
            </w:r>
          </w:p>
        </w:tc>
        <w:tc>
          <w:tcPr>
            <w:tcW w:w="1123" w:type="dxa"/>
          </w:tcPr>
          <w:p w:rsidR="00E90150" w:rsidRPr="00E90150" w:rsidRDefault="00E90150" w:rsidP="00E90150">
            <w:pPr>
              <w:jc w:val="center"/>
              <w:rPr>
                <w:rFonts w:ascii="Garamond" w:hAnsi="Garamond" w:cs="Times New Roman"/>
                <w:bCs/>
                <w:color w:val="000000"/>
                <w:sz w:val="18"/>
                <w:szCs w:val="18"/>
              </w:rPr>
            </w:pPr>
            <w:r w:rsidRPr="00E90150">
              <w:rPr>
                <w:rFonts w:ascii="Garamond" w:hAnsi="Garamond" w:cs="Times New Roman"/>
                <w:bCs/>
                <w:color w:val="000000"/>
                <w:sz w:val="18"/>
                <w:szCs w:val="18"/>
              </w:rPr>
              <w:t>71,0</w:t>
            </w:r>
          </w:p>
        </w:tc>
      </w:tr>
      <w:tr w:rsidR="00E90150" w:rsidRPr="00645857" w:rsidTr="007951FF">
        <w:trPr>
          <w:trHeight w:val="113"/>
          <w:jc w:val="center"/>
        </w:trPr>
        <w:tc>
          <w:tcPr>
            <w:tcW w:w="4348" w:type="dxa"/>
          </w:tcPr>
          <w:p w:rsidR="00E90150" w:rsidRPr="0086612A" w:rsidRDefault="00E90150">
            <w:pPr>
              <w:bidi w:val="0"/>
              <w:rPr>
                <w:rFonts w:ascii="Book Antiqua" w:hAnsi="Book Antiqua" w:cs="Arial"/>
                <w:b/>
                <w:sz w:val="16"/>
                <w:szCs w:val="16"/>
              </w:rPr>
            </w:pPr>
            <w:r w:rsidRPr="0086612A">
              <w:rPr>
                <w:rFonts w:ascii="Book Antiqua" w:hAnsi="Book Antiqua" w:cs="Arial"/>
                <w:b/>
                <w:sz w:val="16"/>
                <w:szCs w:val="16"/>
              </w:rPr>
              <w:t xml:space="preserve">    Total</w:t>
            </w:r>
          </w:p>
        </w:tc>
        <w:tc>
          <w:tcPr>
            <w:tcW w:w="849" w:type="dxa"/>
          </w:tcPr>
          <w:p w:rsidR="00E90150" w:rsidRPr="00975020" w:rsidRDefault="00E90150" w:rsidP="00E90150">
            <w:pPr>
              <w:jc w:val="center"/>
              <w:rPr>
                <w:rFonts w:ascii="Garamond" w:hAnsi="Garamond" w:cs="Times New Roman"/>
                <w:b/>
                <w:color w:val="000000"/>
                <w:sz w:val="18"/>
                <w:szCs w:val="18"/>
              </w:rPr>
            </w:pPr>
            <w:r w:rsidRPr="00975020">
              <w:rPr>
                <w:rFonts w:ascii="Garamond" w:hAnsi="Garamond" w:cs="Times New Roman"/>
                <w:b/>
                <w:color w:val="000000"/>
                <w:sz w:val="18"/>
                <w:szCs w:val="18"/>
              </w:rPr>
              <w:t>42,3</w:t>
            </w:r>
          </w:p>
        </w:tc>
        <w:tc>
          <w:tcPr>
            <w:tcW w:w="952" w:type="dxa"/>
          </w:tcPr>
          <w:p w:rsidR="00E90150" w:rsidRPr="00975020" w:rsidRDefault="00E90150" w:rsidP="00E90150">
            <w:pPr>
              <w:jc w:val="center"/>
              <w:rPr>
                <w:rFonts w:ascii="Garamond" w:hAnsi="Garamond" w:cs="Times New Roman"/>
                <w:b/>
                <w:color w:val="000000"/>
                <w:sz w:val="18"/>
                <w:szCs w:val="18"/>
              </w:rPr>
            </w:pPr>
            <w:r w:rsidRPr="00975020">
              <w:rPr>
                <w:rFonts w:ascii="Garamond" w:hAnsi="Garamond" w:cs="Times New Roman"/>
                <w:b/>
                <w:color w:val="000000"/>
                <w:sz w:val="18"/>
                <w:szCs w:val="18"/>
              </w:rPr>
              <w:t>56,0</w:t>
            </w:r>
          </w:p>
        </w:tc>
        <w:tc>
          <w:tcPr>
            <w:tcW w:w="1123" w:type="dxa"/>
          </w:tcPr>
          <w:p w:rsidR="00E90150" w:rsidRPr="00975020" w:rsidRDefault="00E90150" w:rsidP="00E90150">
            <w:pPr>
              <w:jc w:val="center"/>
              <w:rPr>
                <w:rFonts w:ascii="Garamond" w:hAnsi="Garamond" w:cs="Times New Roman"/>
                <w:b/>
                <w:color w:val="000000"/>
                <w:sz w:val="18"/>
                <w:szCs w:val="18"/>
              </w:rPr>
            </w:pPr>
            <w:r w:rsidRPr="00975020">
              <w:rPr>
                <w:rFonts w:ascii="Garamond" w:hAnsi="Garamond" w:cs="Times New Roman"/>
                <w:b/>
                <w:color w:val="000000"/>
                <w:sz w:val="18"/>
                <w:szCs w:val="18"/>
              </w:rPr>
              <w:t>47,3</w:t>
            </w:r>
          </w:p>
        </w:tc>
        <w:tc>
          <w:tcPr>
            <w:tcW w:w="1124" w:type="dxa"/>
          </w:tcPr>
          <w:p w:rsidR="00E90150" w:rsidRPr="00975020" w:rsidRDefault="00E90150" w:rsidP="00E90150">
            <w:pPr>
              <w:jc w:val="center"/>
              <w:rPr>
                <w:rFonts w:ascii="Garamond" w:hAnsi="Garamond" w:cs="Times New Roman"/>
                <w:b/>
                <w:color w:val="000000"/>
                <w:sz w:val="18"/>
                <w:szCs w:val="18"/>
              </w:rPr>
            </w:pPr>
            <w:r w:rsidRPr="00975020">
              <w:rPr>
                <w:rFonts w:ascii="Garamond" w:hAnsi="Garamond" w:cs="Times New Roman"/>
                <w:b/>
                <w:color w:val="000000"/>
                <w:sz w:val="18"/>
                <w:szCs w:val="18"/>
              </w:rPr>
              <w:t>41,6</w:t>
            </w:r>
          </w:p>
        </w:tc>
        <w:tc>
          <w:tcPr>
            <w:tcW w:w="1122" w:type="dxa"/>
          </w:tcPr>
          <w:p w:rsidR="00E90150" w:rsidRPr="00975020" w:rsidRDefault="00E90150" w:rsidP="00E90150">
            <w:pPr>
              <w:jc w:val="center"/>
              <w:rPr>
                <w:rFonts w:ascii="Garamond" w:hAnsi="Garamond" w:cs="Times New Roman"/>
                <w:b/>
                <w:color w:val="000000"/>
                <w:sz w:val="18"/>
                <w:szCs w:val="18"/>
              </w:rPr>
            </w:pPr>
            <w:r w:rsidRPr="00975020">
              <w:rPr>
                <w:rFonts w:ascii="Garamond" w:hAnsi="Garamond" w:cs="Times New Roman"/>
                <w:b/>
                <w:color w:val="000000"/>
                <w:sz w:val="18"/>
                <w:szCs w:val="18"/>
              </w:rPr>
              <w:t>56,7</w:t>
            </w:r>
          </w:p>
        </w:tc>
        <w:tc>
          <w:tcPr>
            <w:tcW w:w="1123" w:type="dxa"/>
          </w:tcPr>
          <w:p w:rsidR="00E90150" w:rsidRPr="00975020" w:rsidRDefault="00E90150" w:rsidP="00E90150">
            <w:pPr>
              <w:jc w:val="center"/>
              <w:rPr>
                <w:rFonts w:ascii="Garamond" w:hAnsi="Garamond" w:cs="Times New Roman"/>
                <w:b/>
                <w:color w:val="000000"/>
                <w:sz w:val="18"/>
                <w:szCs w:val="18"/>
              </w:rPr>
            </w:pPr>
            <w:r w:rsidRPr="00975020">
              <w:rPr>
                <w:rFonts w:ascii="Garamond" w:hAnsi="Garamond" w:cs="Times New Roman"/>
                <w:b/>
                <w:color w:val="000000"/>
                <w:sz w:val="18"/>
                <w:szCs w:val="18"/>
              </w:rPr>
              <w:t>47,0</w:t>
            </w:r>
          </w:p>
        </w:tc>
      </w:tr>
      <w:tr w:rsidR="00596BF9" w:rsidRPr="00645857" w:rsidTr="00596BF9">
        <w:trPr>
          <w:trHeight w:val="113"/>
          <w:jc w:val="center"/>
        </w:trPr>
        <w:tc>
          <w:tcPr>
            <w:tcW w:w="4348" w:type="dxa"/>
          </w:tcPr>
          <w:p w:rsidR="00596BF9" w:rsidRPr="00596BF9" w:rsidRDefault="00596BF9" w:rsidP="00596BF9">
            <w:pPr>
              <w:tabs>
                <w:tab w:val="left" w:pos="-720"/>
              </w:tabs>
              <w:suppressAutoHyphens/>
              <w:ind w:left="708"/>
              <w:jc w:val="right"/>
              <w:rPr>
                <w:rFonts w:ascii="Book Antiqua" w:hAnsi="Book Antiqua" w:cs="Times New Roman"/>
                <w:b/>
                <w:color w:val="0070C0"/>
                <w:spacing w:val="-2"/>
                <w:sz w:val="16"/>
                <w:szCs w:val="16"/>
              </w:rPr>
            </w:pPr>
            <w:r w:rsidRPr="00596BF9">
              <w:rPr>
                <w:rFonts w:ascii="Book Antiqua" w:hAnsi="Book Antiqua" w:cs="Times New Roman"/>
                <w:b/>
                <w:i/>
                <w:color w:val="0070C0"/>
                <w:spacing w:val="-2"/>
                <w:sz w:val="16"/>
                <w:szCs w:val="16"/>
              </w:rPr>
              <w:t xml:space="preserve"> Taux d’emploi ( 15 ans et plus )</w:t>
            </w:r>
          </w:p>
        </w:tc>
        <w:tc>
          <w:tcPr>
            <w:tcW w:w="849" w:type="dxa"/>
            <w:vAlign w:val="bottom"/>
          </w:tcPr>
          <w:p w:rsidR="00596BF9" w:rsidRPr="00596BF9" w:rsidRDefault="00596BF9" w:rsidP="00104668">
            <w:pPr>
              <w:jc w:val="center"/>
              <w:rPr>
                <w:rFonts w:ascii="Garamond" w:hAnsi="Garamond" w:cs="Times New Roman"/>
                <w:bCs/>
                <w:color w:val="000000"/>
                <w:sz w:val="18"/>
                <w:szCs w:val="18"/>
              </w:rPr>
            </w:pPr>
          </w:p>
        </w:tc>
        <w:tc>
          <w:tcPr>
            <w:tcW w:w="952" w:type="dxa"/>
            <w:vAlign w:val="bottom"/>
          </w:tcPr>
          <w:p w:rsidR="00596BF9" w:rsidRPr="00596BF9" w:rsidRDefault="00596BF9" w:rsidP="00104668">
            <w:pPr>
              <w:jc w:val="center"/>
              <w:rPr>
                <w:rFonts w:ascii="Garamond" w:hAnsi="Garamond" w:cs="Times New Roman"/>
                <w:bCs/>
                <w:color w:val="000000"/>
                <w:sz w:val="18"/>
                <w:szCs w:val="18"/>
              </w:rPr>
            </w:pPr>
          </w:p>
        </w:tc>
        <w:tc>
          <w:tcPr>
            <w:tcW w:w="1123" w:type="dxa"/>
            <w:vAlign w:val="bottom"/>
          </w:tcPr>
          <w:p w:rsidR="00596BF9" w:rsidRPr="00596BF9" w:rsidRDefault="00596BF9" w:rsidP="00104668">
            <w:pPr>
              <w:jc w:val="center"/>
              <w:rPr>
                <w:rFonts w:ascii="Garamond" w:hAnsi="Garamond" w:cs="Times New Roman"/>
                <w:bCs/>
                <w:color w:val="000000"/>
                <w:sz w:val="18"/>
                <w:szCs w:val="18"/>
              </w:rPr>
            </w:pPr>
          </w:p>
        </w:tc>
        <w:tc>
          <w:tcPr>
            <w:tcW w:w="1124" w:type="dxa"/>
            <w:vAlign w:val="center"/>
          </w:tcPr>
          <w:p w:rsidR="00596BF9" w:rsidRPr="00596BF9" w:rsidRDefault="00596BF9" w:rsidP="00104668">
            <w:pPr>
              <w:jc w:val="center"/>
              <w:rPr>
                <w:rFonts w:ascii="Garamond" w:hAnsi="Garamond" w:cs="Times New Roman"/>
                <w:color w:val="000000"/>
                <w:sz w:val="18"/>
                <w:szCs w:val="18"/>
              </w:rPr>
            </w:pPr>
          </w:p>
        </w:tc>
        <w:tc>
          <w:tcPr>
            <w:tcW w:w="1122" w:type="dxa"/>
            <w:vAlign w:val="center"/>
          </w:tcPr>
          <w:p w:rsidR="00596BF9" w:rsidRPr="00596BF9" w:rsidRDefault="00596BF9" w:rsidP="00104668">
            <w:pPr>
              <w:jc w:val="center"/>
              <w:rPr>
                <w:rFonts w:ascii="Garamond" w:hAnsi="Garamond" w:cs="Times New Roman"/>
                <w:color w:val="000000"/>
                <w:sz w:val="18"/>
                <w:szCs w:val="18"/>
              </w:rPr>
            </w:pPr>
          </w:p>
        </w:tc>
        <w:tc>
          <w:tcPr>
            <w:tcW w:w="1123" w:type="dxa"/>
            <w:vAlign w:val="center"/>
          </w:tcPr>
          <w:p w:rsidR="00596BF9" w:rsidRPr="00596BF9" w:rsidRDefault="00596BF9" w:rsidP="00104668">
            <w:pPr>
              <w:jc w:val="center"/>
              <w:rPr>
                <w:rFonts w:ascii="Garamond" w:hAnsi="Garamond" w:cs="Times New Roman"/>
                <w:color w:val="000000"/>
                <w:sz w:val="18"/>
                <w:szCs w:val="18"/>
              </w:rPr>
            </w:pPr>
          </w:p>
        </w:tc>
      </w:tr>
      <w:tr w:rsidR="00D4718D" w:rsidRPr="00645857" w:rsidTr="007951FF">
        <w:trPr>
          <w:trHeight w:val="113"/>
          <w:jc w:val="center"/>
        </w:trPr>
        <w:tc>
          <w:tcPr>
            <w:tcW w:w="4348" w:type="dxa"/>
          </w:tcPr>
          <w:p w:rsidR="00D4718D" w:rsidRPr="00596BF9" w:rsidRDefault="00D4718D" w:rsidP="007951FF">
            <w:pPr>
              <w:bidi w:val="0"/>
              <w:rPr>
                <w:rFonts w:ascii="Book Antiqua" w:hAnsi="Book Antiqua" w:cs="Arial"/>
                <w:bCs/>
                <w:sz w:val="16"/>
                <w:szCs w:val="16"/>
              </w:rPr>
            </w:pPr>
            <w:r w:rsidRPr="00596BF9">
              <w:rPr>
                <w:rFonts w:ascii="Book Antiqua" w:hAnsi="Book Antiqua" w:cs="Arial"/>
                <w:bCs/>
                <w:sz w:val="16"/>
                <w:szCs w:val="16"/>
              </w:rPr>
              <w:t>Région 1 : Tanger-Tétouan-Al Hoceima</w:t>
            </w:r>
          </w:p>
        </w:tc>
        <w:tc>
          <w:tcPr>
            <w:tcW w:w="849" w:type="dxa"/>
          </w:tcPr>
          <w:p w:rsidR="00D4718D" w:rsidRPr="00D4718D" w:rsidRDefault="00D4718D" w:rsidP="00D4718D">
            <w:pPr>
              <w:jc w:val="center"/>
              <w:rPr>
                <w:rFonts w:ascii="Garamond" w:hAnsi="Garamond" w:cs="Times New Roman"/>
                <w:bCs/>
                <w:color w:val="000000"/>
                <w:sz w:val="18"/>
                <w:szCs w:val="18"/>
              </w:rPr>
            </w:pPr>
            <w:r w:rsidRPr="00D4718D">
              <w:rPr>
                <w:rFonts w:ascii="Garamond" w:hAnsi="Garamond" w:cs="Times New Roman"/>
                <w:bCs/>
                <w:color w:val="000000"/>
                <w:sz w:val="18"/>
                <w:szCs w:val="18"/>
              </w:rPr>
              <w:t>38,7</w:t>
            </w:r>
          </w:p>
        </w:tc>
        <w:tc>
          <w:tcPr>
            <w:tcW w:w="952" w:type="dxa"/>
          </w:tcPr>
          <w:p w:rsidR="00D4718D" w:rsidRPr="00D4718D" w:rsidRDefault="00D4718D" w:rsidP="00D4718D">
            <w:pPr>
              <w:jc w:val="center"/>
              <w:rPr>
                <w:rFonts w:ascii="Garamond" w:hAnsi="Garamond" w:cs="Times New Roman"/>
                <w:bCs/>
                <w:color w:val="000000"/>
                <w:sz w:val="18"/>
                <w:szCs w:val="18"/>
              </w:rPr>
            </w:pPr>
            <w:r w:rsidRPr="00D4718D">
              <w:rPr>
                <w:rFonts w:ascii="Garamond" w:hAnsi="Garamond" w:cs="Times New Roman"/>
                <w:bCs/>
                <w:color w:val="000000"/>
                <w:sz w:val="18"/>
                <w:szCs w:val="18"/>
              </w:rPr>
              <w:t>55,8</w:t>
            </w:r>
          </w:p>
        </w:tc>
        <w:tc>
          <w:tcPr>
            <w:tcW w:w="1123" w:type="dxa"/>
          </w:tcPr>
          <w:p w:rsidR="00D4718D" w:rsidRPr="00D4718D" w:rsidRDefault="00D4718D" w:rsidP="00D4718D">
            <w:pPr>
              <w:jc w:val="center"/>
              <w:rPr>
                <w:rFonts w:ascii="Garamond" w:hAnsi="Garamond" w:cs="Times New Roman"/>
                <w:bCs/>
                <w:color w:val="000000"/>
                <w:sz w:val="18"/>
                <w:szCs w:val="18"/>
              </w:rPr>
            </w:pPr>
            <w:r w:rsidRPr="00D4718D">
              <w:rPr>
                <w:rFonts w:ascii="Garamond" w:hAnsi="Garamond" w:cs="Times New Roman"/>
                <w:bCs/>
                <w:color w:val="000000"/>
                <w:sz w:val="18"/>
                <w:szCs w:val="18"/>
              </w:rPr>
              <w:t>45,2</w:t>
            </w:r>
          </w:p>
        </w:tc>
        <w:tc>
          <w:tcPr>
            <w:tcW w:w="1124" w:type="dxa"/>
          </w:tcPr>
          <w:p w:rsidR="00D4718D" w:rsidRPr="00D4718D" w:rsidRDefault="00D4718D" w:rsidP="00D4718D">
            <w:pPr>
              <w:jc w:val="center"/>
              <w:rPr>
                <w:rFonts w:ascii="Garamond" w:hAnsi="Garamond" w:cs="Times New Roman"/>
                <w:bCs/>
                <w:color w:val="000000"/>
                <w:sz w:val="18"/>
                <w:szCs w:val="18"/>
              </w:rPr>
            </w:pPr>
            <w:r w:rsidRPr="00D4718D">
              <w:rPr>
                <w:rFonts w:ascii="Garamond" w:hAnsi="Garamond" w:cs="Times New Roman"/>
                <w:bCs/>
                <w:color w:val="000000"/>
                <w:sz w:val="18"/>
                <w:szCs w:val="18"/>
              </w:rPr>
              <w:t>38,7</w:t>
            </w:r>
          </w:p>
        </w:tc>
        <w:tc>
          <w:tcPr>
            <w:tcW w:w="1122" w:type="dxa"/>
          </w:tcPr>
          <w:p w:rsidR="00D4718D" w:rsidRPr="00D4718D" w:rsidRDefault="00D4718D" w:rsidP="00D4718D">
            <w:pPr>
              <w:jc w:val="center"/>
              <w:rPr>
                <w:rFonts w:ascii="Garamond" w:hAnsi="Garamond" w:cs="Times New Roman"/>
                <w:bCs/>
                <w:color w:val="000000"/>
                <w:sz w:val="18"/>
                <w:szCs w:val="18"/>
              </w:rPr>
            </w:pPr>
            <w:r w:rsidRPr="00D4718D">
              <w:rPr>
                <w:rFonts w:ascii="Garamond" w:hAnsi="Garamond" w:cs="Times New Roman"/>
                <w:bCs/>
                <w:color w:val="000000"/>
                <w:sz w:val="18"/>
                <w:szCs w:val="18"/>
              </w:rPr>
              <w:t>56,2</w:t>
            </w:r>
          </w:p>
        </w:tc>
        <w:tc>
          <w:tcPr>
            <w:tcW w:w="1123" w:type="dxa"/>
          </w:tcPr>
          <w:p w:rsidR="00D4718D" w:rsidRPr="00D4718D" w:rsidRDefault="00D4718D" w:rsidP="00D4718D">
            <w:pPr>
              <w:jc w:val="center"/>
              <w:rPr>
                <w:rFonts w:ascii="Garamond" w:hAnsi="Garamond" w:cs="Times New Roman"/>
                <w:bCs/>
                <w:color w:val="000000"/>
                <w:sz w:val="18"/>
                <w:szCs w:val="18"/>
              </w:rPr>
            </w:pPr>
            <w:r w:rsidRPr="00D4718D">
              <w:rPr>
                <w:rFonts w:ascii="Garamond" w:hAnsi="Garamond" w:cs="Times New Roman"/>
                <w:bCs/>
                <w:color w:val="000000"/>
                <w:sz w:val="18"/>
                <w:szCs w:val="18"/>
              </w:rPr>
              <w:t>45,4</w:t>
            </w:r>
          </w:p>
        </w:tc>
      </w:tr>
      <w:tr w:rsidR="00D4718D" w:rsidRPr="00645857" w:rsidTr="007951FF">
        <w:trPr>
          <w:trHeight w:val="113"/>
          <w:jc w:val="center"/>
        </w:trPr>
        <w:tc>
          <w:tcPr>
            <w:tcW w:w="4348" w:type="dxa"/>
          </w:tcPr>
          <w:p w:rsidR="00D4718D" w:rsidRPr="00596BF9" w:rsidRDefault="00D4718D" w:rsidP="007951FF">
            <w:pPr>
              <w:bidi w:val="0"/>
              <w:rPr>
                <w:rFonts w:ascii="Book Antiqua" w:hAnsi="Book Antiqua" w:cs="Arial"/>
                <w:bCs/>
                <w:sz w:val="16"/>
                <w:szCs w:val="16"/>
              </w:rPr>
            </w:pPr>
            <w:r w:rsidRPr="00596BF9">
              <w:rPr>
                <w:rFonts w:ascii="Book Antiqua" w:hAnsi="Book Antiqua" w:cs="Arial"/>
                <w:bCs/>
                <w:sz w:val="16"/>
                <w:szCs w:val="16"/>
              </w:rPr>
              <w:t>Région 2 : Oriental</w:t>
            </w:r>
          </w:p>
        </w:tc>
        <w:tc>
          <w:tcPr>
            <w:tcW w:w="849" w:type="dxa"/>
          </w:tcPr>
          <w:p w:rsidR="00D4718D" w:rsidRPr="00D4718D" w:rsidRDefault="00D4718D" w:rsidP="00D4718D">
            <w:pPr>
              <w:jc w:val="center"/>
              <w:rPr>
                <w:rFonts w:ascii="Garamond" w:hAnsi="Garamond" w:cs="Times New Roman"/>
                <w:bCs/>
                <w:color w:val="000000"/>
                <w:sz w:val="18"/>
                <w:szCs w:val="18"/>
              </w:rPr>
            </w:pPr>
            <w:r w:rsidRPr="00D4718D">
              <w:rPr>
                <w:rFonts w:ascii="Garamond" w:hAnsi="Garamond" w:cs="Times New Roman"/>
                <w:bCs/>
                <w:color w:val="000000"/>
                <w:sz w:val="18"/>
                <w:szCs w:val="18"/>
              </w:rPr>
              <w:t>34,1</w:t>
            </w:r>
          </w:p>
        </w:tc>
        <w:tc>
          <w:tcPr>
            <w:tcW w:w="952" w:type="dxa"/>
          </w:tcPr>
          <w:p w:rsidR="00D4718D" w:rsidRPr="00D4718D" w:rsidRDefault="00D4718D" w:rsidP="00D4718D">
            <w:pPr>
              <w:jc w:val="center"/>
              <w:rPr>
                <w:rFonts w:ascii="Garamond" w:hAnsi="Garamond" w:cs="Times New Roman"/>
                <w:bCs/>
                <w:color w:val="000000"/>
                <w:sz w:val="18"/>
                <w:szCs w:val="18"/>
              </w:rPr>
            </w:pPr>
            <w:r w:rsidRPr="00D4718D">
              <w:rPr>
                <w:rFonts w:ascii="Garamond" w:hAnsi="Garamond" w:cs="Times New Roman"/>
                <w:bCs/>
                <w:color w:val="000000"/>
                <w:sz w:val="18"/>
                <w:szCs w:val="18"/>
              </w:rPr>
              <w:t>44,3</w:t>
            </w:r>
          </w:p>
        </w:tc>
        <w:tc>
          <w:tcPr>
            <w:tcW w:w="1123" w:type="dxa"/>
          </w:tcPr>
          <w:p w:rsidR="00D4718D" w:rsidRPr="00D4718D" w:rsidRDefault="00D4718D" w:rsidP="00D4718D">
            <w:pPr>
              <w:jc w:val="center"/>
              <w:rPr>
                <w:rFonts w:ascii="Garamond" w:hAnsi="Garamond" w:cs="Times New Roman"/>
                <w:bCs/>
                <w:color w:val="000000"/>
                <w:sz w:val="18"/>
                <w:szCs w:val="18"/>
              </w:rPr>
            </w:pPr>
            <w:r w:rsidRPr="00D4718D">
              <w:rPr>
                <w:rFonts w:ascii="Garamond" w:hAnsi="Garamond" w:cs="Times New Roman"/>
                <w:bCs/>
                <w:color w:val="000000"/>
                <w:sz w:val="18"/>
                <w:szCs w:val="18"/>
              </w:rPr>
              <w:t>37,3</w:t>
            </w:r>
          </w:p>
        </w:tc>
        <w:tc>
          <w:tcPr>
            <w:tcW w:w="1124" w:type="dxa"/>
          </w:tcPr>
          <w:p w:rsidR="00D4718D" w:rsidRPr="00D4718D" w:rsidRDefault="00D4718D" w:rsidP="00D4718D">
            <w:pPr>
              <w:jc w:val="center"/>
              <w:rPr>
                <w:rFonts w:ascii="Garamond" w:hAnsi="Garamond" w:cs="Times New Roman"/>
                <w:bCs/>
                <w:color w:val="000000"/>
                <w:sz w:val="18"/>
                <w:szCs w:val="18"/>
              </w:rPr>
            </w:pPr>
            <w:r w:rsidRPr="00D4718D">
              <w:rPr>
                <w:rFonts w:ascii="Garamond" w:hAnsi="Garamond" w:cs="Times New Roman"/>
                <w:bCs/>
                <w:color w:val="000000"/>
                <w:sz w:val="18"/>
                <w:szCs w:val="18"/>
              </w:rPr>
              <w:t>33,5</w:t>
            </w:r>
          </w:p>
        </w:tc>
        <w:tc>
          <w:tcPr>
            <w:tcW w:w="1122" w:type="dxa"/>
          </w:tcPr>
          <w:p w:rsidR="00D4718D" w:rsidRPr="00D4718D" w:rsidRDefault="00D4718D" w:rsidP="00D4718D">
            <w:pPr>
              <w:jc w:val="center"/>
              <w:rPr>
                <w:rFonts w:ascii="Garamond" w:hAnsi="Garamond" w:cs="Times New Roman"/>
                <w:bCs/>
                <w:color w:val="000000"/>
                <w:sz w:val="18"/>
                <w:szCs w:val="18"/>
              </w:rPr>
            </w:pPr>
            <w:r w:rsidRPr="00D4718D">
              <w:rPr>
                <w:rFonts w:ascii="Garamond" w:hAnsi="Garamond" w:cs="Times New Roman"/>
                <w:bCs/>
                <w:color w:val="000000"/>
                <w:sz w:val="18"/>
                <w:szCs w:val="18"/>
              </w:rPr>
              <w:t>46,9</w:t>
            </w:r>
          </w:p>
        </w:tc>
        <w:tc>
          <w:tcPr>
            <w:tcW w:w="1123" w:type="dxa"/>
          </w:tcPr>
          <w:p w:rsidR="00D4718D" w:rsidRPr="00D4718D" w:rsidRDefault="00D4718D" w:rsidP="00D4718D">
            <w:pPr>
              <w:jc w:val="center"/>
              <w:rPr>
                <w:rFonts w:ascii="Garamond" w:hAnsi="Garamond" w:cs="Times New Roman"/>
                <w:bCs/>
                <w:color w:val="000000"/>
                <w:sz w:val="18"/>
                <w:szCs w:val="18"/>
              </w:rPr>
            </w:pPr>
            <w:r w:rsidRPr="00D4718D">
              <w:rPr>
                <w:rFonts w:ascii="Garamond" w:hAnsi="Garamond" w:cs="Times New Roman"/>
                <w:bCs/>
                <w:color w:val="000000"/>
                <w:sz w:val="18"/>
                <w:szCs w:val="18"/>
              </w:rPr>
              <w:t>37,5</w:t>
            </w:r>
          </w:p>
        </w:tc>
      </w:tr>
      <w:tr w:rsidR="00D4718D" w:rsidRPr="00645857" w:rsidTr="007951FF">
        <w:trPr>
          <w:trHeight w:val="113"/>
          <w:jc w:val="center"/>
        </w:trPr>
        <w:tc>
          <w:tcPr>
            <w:tcW w:w="4348" w:type="dxa"/>
          </w:tcPr>
          <w:p w:rsidR="00D4718D" w:rsidRPr="00596BF9" w:rsidRDefault="00D4718D" w:rsidP="007951FF">
            <w:pPr>
              <w:bidi w:val="0"/>
              <w:rPr>
                <w:rFonts w:ascii="Book Antiqua" w:hAnsi="Book Antiqua" w:cs="Arial"/>
                <w:bCs/>
                <w:sz w:val="16"/>
                <w:szCs w:val="16"/>
              </w:rPr>
            </w:pPr>
            <w:r w:rsidRPr="00596BF9">
              <w:rPr>
                <w:rFonts w:ascii="Book Antiqua" w:hAnsi="Book Antiqua" w:cs="Arial"/>
                <w:bCs/>
                <w:sz w:val="16"/>
                <w:szCs w:val="16"/>
              </w:rPr>
              <w:t>Région 3 : Fès-Meknès</w:t>
            </w:r>
          </w:p>
        </w:tc>
        <w:tc>
          <w:tcPr>
            <w:tcW w:w="849" w:type="dxa"/>
          </w:tcPr>
          <w:p w:rsidR="00D4718D" w:rsidRPr="00D4718D" w:rsidRDefault="00D4718D" w:rsidP="00D4718D">
            <w:pPr>
              <w:jc w:val="center"/>
              <w:rPr>
                <w:rFonts w:ascii="Garamond" w:hAnsi="Garamond" w:cs="Times New Roman"/>
                <w:bCs/>
                <w:color w:val="000000"/>
                <w:sz w:val="18"/>
                <w:szCs w:val="18"/>
              </w:rPr>
            </w:pPr>
            <w:r w:rsidRPr="00D4718D">
              <w:rPr>
                <w:rFonts w:ascii="Garamond" w:hAnsi="Garamond" w:cs="Times New Roman"/>
                <w:bCs/>
                <w:color w:val="000000"/>
                <w:sz w:val="18"/>
                <w:szCs w:val="18"/>
              </w:rPr>
              <w:t>32,6</w:t>
            </w:r>
          </w:p>
        </w:tc>
        <w:tc>
          <w:tcPr>
            <w:tcW w:w="952" w:type="dxa"/>
          </w:tcPr>
          <w:p w:rsidR="00D4718D" w:rsidRPr="00D4718D" w:rsidRDefault="00D4718D" w:rsidP="00D4718D">
            <w:pPr>
              <w:jc w:val="center"/>
              <w:rPr>
                <w:rFonts w:ascii="Garamond" w:hAnsi="Garamond" w:cs="Times New Roman"/>
                <w:bCs/>
                <w:color w:val="000000"/>
                <w:sz w:val="18"/>
                <w:szCs w:val="18"/>
              </w:rPr>
            </w:pPr>
            <w:r w:rsidRPr="00D4718D">
              <w:rPr>
                <w:rFonts w:ascii="Garamond" w:hAnsi="Garamond" w:cs="Times New Roman"/>
                <w:bCs/>
                <w:color w:val="000000"/>
                <w:sz w:val="18"/>
                <w:szCs w:val="18"/>
              </w:rPr>
              <w:t>53,9</w:t>
            </w:r>
          </w:p>
        </w:tc>
        <w:tc>
          <w:tcPr>
            <w:tcW w:w="1123" w:type="dxa"/>
          </w:tcPr>
          <w:p w:rsidR="00D4718D" w:rsidRPr="00D4718D" w:rsidRDefault="00D4718D" w:rsidP="00D4718D">
            <w:pPr>
              <w:jc w:val="center"/>
              <w:rPr>
                <w:rFonts w:ascii="Garamond" w:hAnsi="Garamond" w:cs="Times New Roman"/>
                <w:bCs/>
                <w:color w:val="000000"/>
                <w:sz w:val="18"/>
                <w:szCs w:val="18"/>
              </w:rPr>
            </w:pPr>
            <w:r w:rsidRPr="00D4718D">
              <w:rPr>
                <w:rFonts w:ascii="Garamond" w:hAnsi="Garamond" w:cs="Times New Roman"/>
                <w:bCs/>
                <w:color w:val="000000"/>
                <w:sz w:val="18"/>
                <w:szCs w:val="18"/>
              </w:rPr>
              <w:t>41,0</w:t>
            </w:r>
          </w:p>
        </w:tc>
        <w:tc>
          <w:tcPr>
            <w:tcW w:w="1124" w:type="dxa"/>
          </w:tcPr>
          <w:p w:rsidR="00D4718D" w:rsidRPr="00D4718D" w:rsidRDefault="00D4718D" w:rsidP="00D4718D">
            <w:pPr>
              <w:jc w:val="center"/>
              <w:rPr>
                <w:rFonts w:ascii="Garamond" w:hAnsi="Garamond" w:cs="Times New Roman"/>
                <w:bCs/>
                <w:color w:val="000000"/>
                <w:sz w:val="18"/>
                <w:szCs w:val="18"/>
              </w:rPr>
            </w:pPr>
            <w:r w:rsidRPr="00D4718D">
              <w:rPr>
                <w:rFonts w:ascii="Garamond" w:hAnsi="Garamond" w:cs="Times New Roman"/>
                <w:bCs/>
                <w:color w:val="000000"/>
                <w:sz w:val="18"/>
                <w:szCs w:val="18"/>
              </w:rPr>
              <w:t>31,0</w:t>
            </w:r>
          </w:p>
        </w:tc>
        <w:tc>
          <w:tcPr>
            <w:tcW w:w="1122" w:type="dxa"/>
          </w:tcPr>
          <w:p w:rsidR="00D4718D" w:rsidRPr="00D4718D" w:rsidRDefault="00D4718D" w:rsidP="00D4718D">
            <w:pPr>
              <w:jc w:val="center"/>
              <w:rPr>
                <w:rFonts w:ascii="Garamond" w:hAnsi="Garamond" w:cs="Times New Roman"/>
                <w:bCs/>
                <w:color w:val="000000"/>
                <w:sz w:val="18"/>
                <w:szCs w:val="18"/>
              </w:rPr>
            </w:pPr>
            <w:r w:rsidRPr="00D4718D">
              <w:rPr>
                <w:rFonts w:ascii="Garamond" w:hAnsi="Garamond" w:cs="Times New Roman"/>
                <w:bCs/>
                <w:color w:val="000000"/>
                <w:sz w:val="18"/>
                <w:szCs w:val="18"/>
              </w:rPr>
              <w:t>52,8</w:t>
            </w:r>
          </w:p>
        </w:tc>
        <w:tc>
          <w:tcPr>
            <w:tcW w:w="1123" w:type="dxa"/>
          </w:tcPr>
          <w:p w:rsidR="00D4718D" w:rsidRPr="00D4718D" w:rsidRDefault="00D4718D" w:rsidP="00D4718D">
            <w:pPr>
              <w:jc w:val="center"/>
              <w:rPr>
                <w:rFonts w:ascii="Garamond" w:hAnsi="Garamond" w:cs="Times New Roman"/>
                <w:bCs/>
                <w:color w:val="000000"/>
                <w:sz w:val="18"/>
                <w:szCs w:val="18"/>
              </w:rPr>
            </w:pPr>
            <w:r w:rsidRPr="00D4718D">
              <w:rPr>
                <w:rFonts w:ascii="Garamond" w:hAnsi="Garamond" w:cs="Times New Roman"/>
                <w:bCs/>
                <w:color w:val="000000"/>
                <w:sz w:val="18"/>
                <w:szCs w:val="18"/>
              </w:rPr>
              <w:t>38,9</w:t>
            </w:r>
          </w:p>
        </w:tc>
      </w:tr>
      <w:tr w:rsidR="00D4718D" w:rsidRPr="00645857" w:rsidTr="007951FF">
        <w:trPr>
          <w:trHeight w:val="113"/>
          <w:jc w:val="center"/>
        </w:trPr>
        <w:tc>
          <w:tcPr>
            <w:tcW w:w="4348" w:type="dxa"/>
          </w:tcPr>
          <w:p w:rsidR="00D4718D" w:rsidRPr="00596BF9" w:rsidRDefault="00D4718D" w:rsidP="007951FF">
            <w:pPr>
              <w:bidi w:val="0"/>
              <w:rPr>
                <w:rFonts w:ascii="Book Antiqua" w:hAnsi="Book Antiqua" w:cs="Arial"/>
                <w:bCs/>
                <w:sz w:val="16"/>
                <w:szCs w:val="16"/>
              </w:rPr>
            </w:pPr>
            <w:r w:rsidRPr="00596BF9">
              <w:rPr>
                <w:rFonts w:ascii="Book Antiqua" w:hAnsi="Book Antiqua" w:cs="Arial"/>
                <w:bCs/>
                <w:sz w:val="16"/>
                <w:szCs w:val="16"/>
              </w:rPr>
              <w:t>Région 4 : Rabat-Salé-Kénitra</w:t>
            </w:r>
          </w:p>
        </w:tc>
        <w:tc>
          <w:tcPr>
            <w:tcW w:w="849" w:type="dxa"/>
          </w:tcPr>
          <w:p w:rsidR="00D4718D" w:rsidRPr="00D4718D" w:rsidRDefault="00D4718D" w:rsidP="00D4718D">
            <w:pPr>
              <w:jc w:val="center"/>
              <w:rPr>
                <w:rFonts w:ascii="Garamond" w:hAnsi="Garamond" w:cs="Times New Roman"/>
                <w:bCs/>
                <w:color w:val="000000"/>
                <w:sz w:val="18"/>
                <w:szCs w:val="18"/>
              </w:rPr>
            </w:pPr>
            <w:r w:rsidRPr="00D4718D">
              <w:rPr>
                <w:rFonts w:ascii="Garamond" w:hAnsi="Garamond" w:cs="Times New Roman"/>
                <w:bCs/>
                <w:color w:val="000000"/>
                <w:sz w:val="18"/>
                <w:szCs w:val="18"/>
              </w:rPr>
              <w:t>37,5</w:t>
            </w:r>
          </w:p>
        </w:tc>
        <w:tc>
          <w:tcPr>
            <w:tcW w:w="952" w:type="dxa"/>
          </w:tcPr>
          <w:p w:rsidR="00D4718D" w:rsidRPr="00D4718D" w:rsidRDefault="00D4718D" w:rsidP="00D4718D">
            <w:pPr>
              <w:jc w:val="center"/>
              <w:rPr>
                <w:rFonts w:ascii="Garamond" w:hAnsi="Garamond" w:cs="Times New Roman"/>
                <w:bCs/>
                <w:color w:val="000000"/>
                <w:sz w:val="18"/>
                <w:szCs w:val="18"/>
              </w:rPr>
            </w:pPr>
            <w:r w:rsidRPr="00D4718D">
              <w:rPr>
                <w:rFonts w:ascii="Garamond" w:hAnsi="Garamond" w:cs="Times New Roman"/>
                <w:bCs/>
                <w:color w:val="000000"/>
                <w:sz w:val="18"/>
                <w:szCs w:val="18"/>
              </w:rPr>
              <w:t>53,4</w:t>
            </w:r>
          </w:p>
        </w:tc>
        <w:tc>
          <w:tcPr>
            <w:tcW w:w="1123" w:type="dxa"/>
          </w:tcPr>
          <w:p w:rsidR="00D4718D" w:rsidRPr="00D4718D" w:rsidRDefault="00D4718D" w:rsidP="00D4718D">
            <w:pPr>
              <w:jc w:val="center"/>
              <w:rPr>
                <w:rFonts w:ascii="Garamond" w:hAnsi="Garamond" w:cs="Times New Roman"/>
                <w:bCs/>
                <w:color w:val="000000"/>
                <w:sz w:val="18"/>
                <w:szCs w:val="18"/>
              </w:rPr>
            </w:pPr>
            <w:r w:rsidRPr="00D4718D">
              <w:rPr>
                <w:rFonts w:ascii="Garamond" w:hAnsi="Garamond" w:cs="Times New Roman"/>
                <w:bCs/>
                <w:color w:val="000000"/>
                <w:sz w:val="18"/>
                <w:szCs w:val="18"/>
              </w:rPr>
              <w:t>42,1</w:t>
            </w:r>
          </w:p>
        </w:tc>
        <w:tc>
          <w:tcPr>
            <w:tcW w:w="1124" w:type="dxa"/>
          </w:tcPr>
          <w:p w:rsidR="00D4718D" w:rsidRPr="00D4718D" w:rsidRDefault="00D4718D" w:rsidP="00D4718D">
            <w:pPr>
              <w:jc w:val="center"/>
              <w:rPr>
                <w:rFonts w:ascii="Garamond" w:hAnsi="Garamond" w:cs="Times New Roman"/>
                <w:bCs/>
                <w:color w:val="000000"/>
                <w:sz w:val="18"/>
                <w:szCs w:val="18"/>
              </w:rPr>
            </w:pPr>
            <w:r w:rsidRPr="00D4718D">
              <w:rPr>
                <w:rFonts w:ascii="Garamond" w:hAnsi="Garamond" w:cs="Times New Roman"/>
                <w:bCs/>
                <w:color w:val="000000"/>
                <w:sz w:val="18"/>
                <w:szCs w:val="18"/>
              </w:rPr>
              <w:t>35,2</w:t>
            </w:r>
          </w:p>
        </w:tc>
        <w:tc>
          <w:tcPr>
            <w:tcW w:w="1122" w:type="dxa"/>
          </w:tcPr>
          <w:p w:rsidR="00D4718D" w:rsidRPr="00D4718D" w:rsidRDefault="00D4718D" w:rsidP="00D4718D">
            <w:pPr>
              <w:jc w:val="center"/>
              <w:rPr>
                <w:rFonts w:ascii="Garamond" w:hAnsi="Garamond" w:cs="Times New Roman"/>
                <w:bCs/>
                <w:color w:val="000000"/>
                <w:sz w:val="18"/>
                <w:szCs w:val="18"/>
              </w:rPr>
            </w:pPr>
            <w:r w:rsidRPr="00D4718D">
              <w:rPr>
                <w:rFonts w:ascii="Garamond" w:hAnsi="Garamond" w:cs="Times New Roman"/>
                <w:bCs/>
                <w:color w:val="000000"/>
                <w:sz w:val="18"/>
                <w:szCs w:val="18"/>
              </w:rPr>
              <w:t>56,5</w:t>
            </w:r>
          </w:p>
        </w:tc>
        <w:tc>
          <w:tcPr>
            <w:tcW w:w="1123" w:type="dxa"/>
          </w:tcPr>
          <w:p w:rsidR="00D4718D" w:rsidRPr="00D4718D" w:rsidRDefault="00D4718D" w:rsidP="00D4718D">
            <w:pPr>
              <w:jc w:val="center"/>
              <w:rPr>
                <w:rFonts w:ascii="Garamond" w:hAnsi="Garamond" w:cs="Times New Roman"/>
                <w:bCs/>
                <w:color w:val="000000"/>
                <w:sz w:val="18"/>
                <w:szCs w:val="18"/>
              </w:rPr>
            </w:pPr>
            <w:r w:rsidRPr="00D4718D">
              <w:rPr>
                <w:rFonts w:ascii="Garamond" w:hAnsi="Garamond" w:cs="Times New Roman"/>
                <w:bCs/>
                <w:color w:val="000000"/>
                <w:sz w:val="18"/>
                <w:szCs w:val="18"/>
              </w:rPr>
              <w:t>40,9</w:t>
            </w:r>
          </w:p>
        </w:tc>
      </w:tr>
      <w:tr w:rsidR="00D4718D" w:rsidRPr="00645857" w:rsidTr="007951FF">
        <w:trPr>
          <w:trHeight w:val="113"/>
          <w:jc w:val="center"/>
        </w:trPr>
        <w:tc>
          <w:tcPr>
            <w:tcW w:w="4348" w:type="dxa"/>
          </w:tcPr>
          <w:p w:rsidR="00D4718D" w:rsidRPr="00596BF9" w:rsidRDefault="00D4718D" w:rsidP="007951FF">
            <w:pPr>
              <w:bidi w:val="0"/>
              <w:rPr>
                <w:rFonts w:ascii="Book Antiqua" w:hAnsi="Book Antiqua" w:cs="Arial"/>
                <w:bCs/>
                <w:sz w:val="16"/>
                <w:szCs w:val="16"/>
              </w:rPr>
            </w:pPr>
            <w:r w:rsidRPr="00596BF9">
              <w:rPr>
                <w:rFonts w:ascii="Book Antiqua" w:hAnsi="Book Antiqua" w:cs="Arial"/>
                <w:bCs/>
                <w:sz w:val="16"/>
                <w:szCs w:val="16"/>
              </w:rPr>
              <w:t>Région 5 : Béni Mellal-Khénifra</w:t>
            </w:r>
          </w:p>
        </w:tc>
        <w:tc>
          <w:tcPr>
            <w:tcW w:w="849" w:type="dxa"/>
          </w:tcPr>
          <w:p w:rsidR="00D4718D" w:rsidRPr="00D4718D" w:rsidRDefault="00D4718D" w:rsidP="00D4718D">
            <w:pPr>
              <w:jc w:val="center"/>
              <w:rPr>
                <w:rFonts w:ascii="Garamond" w:hAnsi="Garamond" w:cs="Times New Roman"/>
                <w:bCs/>
                <w:color w:val="000000"/>
                <w:sz w:val="18"/>
                <w:szCs w:val="18"/>
              </w:rPr>
            </w:pPr>
            <w:r w:rsidRPr="00D4718D">
              <w:rPr>
                <w:rFonts w:ascii="Garamond" w:hAnsi="Garamond" w:cs="Times New Roman"/>
                <w:bCs/>
                <w:color w:val="000000"/>
                <w:sz w:val="18"/>
                <w:szCs w:val="18"/>
              </w:rPr>
              <w:t>32,5</w:t>
            </w:r>
          </w:p>
        </w:tc>
        <w:tc>
          <w:tcPr>
            <w:tcW w:w="952" w:type="dxa"/>
          </w:tcPr>
          <w:p w:rsidR="00D4718D" w:rsidRPr="00D4718D" w:rsidRDefault="00D4718D" w:rsidP="00D4718D">
            <w:pPr>
              <w:jc w:val="center"/>
              <w:rPr>
                <w:rFonts w:ascii="Garamond" w:hAnsi="Garamond" w:cs="Times New Roman"/>
                <w:bCs/>
                <w:color w:val="000000"/>
                <w:sz w:val="18"/>
                <w:szCs w:val="18"/>
              </w:rPr>
            </w:pPr>
            <w:r w:rsidRPr="00D4718D">
              <w:rPr>
                <w:rFonts w:ascii="Garamond" w:hAnsi="Garamond" w:cs="Times New Roman"/>
                <w:bCs/>
                <w:color w:val="000000"/>
                <w:sz w:val="18"/>
                <w:szCs w:val="18"/>
              </w:rPr>
              <w:t>56,9</w:t>
            </w:r>
          </w:p>
        </w:tc>
        <w:tc>
          <w:tcPr>
            <w:tcW w:w="1123" w:type="dxa"/>
          </w:tcPr>
          <w:p w:rsidR="00D4718D" w:rsidRPr="00D4718D" w:rsidRDefault="00D4718D" w:rsidP="00D4718D">
            <w:pPr>
              <w:jc w:val="center"/>
              <w:rPr>
                <w:rFonts w:ascii="Garamond" w:hAnsi="Garamond" w:cs="Times New Roman"/>
                <w:bCs/>
                <w:color w:val="000000"/>
                <w:sz w:val="18"/>
                <w:szCs w:val="18"/>
              </w:rPr>
            </w:pPr>
            <w:r w:rsidRPr="00D4718D">
              <w:rPr>
                <w:rFonts w:ascii="Garamond" w:hAnsi="Garamond" w:cs="Times New Roman"/>
                <w:bCs/>
                <w:color w:val="000000"/>
                <w:sz w:val="18"/>
                <w:szCs w:val="18"/>
              </w:rPr>
              <w:t>43,5</w:t>
            </w:r>
          </w:p>
        </w:tc>
        <w:tc>
          <w:tcPr>
            <w:tcW w:w="1124" w:type="dxa"/>
          </w:tcPr>
          <w:p w:rsidR="00D4718D" w:rsidRPr="00D4718D" w:rsidRDefault="00D4718D" w:rsidP="00D4718D">
            <w:pPr>
              <w:jc w:val="center"/>
              <w:rPr>
                <w:rFonts w:ascii="Garamond" w:hAnsi="Garamond" w:cs="Times New Roman"/>
                <w:bCs/>
                <w:color w:val="000000"/>
                <w:sz w:val="18"/>
                <w:szCs w:val="18"/>
              </w:rPr>
            </w:pPr>
            <w:r w:rsidRPr="00D4718D">
              <w:rPr>
                <w:rFonts w:ascii="Garamond" w:hAnsi="Garamond" w:cs="Times New Roman"/>
                <w:bCs/>
                <w:color w:val="000000"/>
                <w:sz w:val="18"/>
                <w:szCs w:val="18"/>
              </w:rPr>
              <w:t>31,0</w:t>
            </w:r>
          </w:p>
        </w:tc>
        <w:tc>
          <w:tcPr>
            <w:tcW w:w="1122" w:type="dxa"/>
          </w:tcPr>
          <w:p w:rsidR="00D4718D" w:rsidRPr="00D4718D" w:rsidRDefault="00D4718D" w:rsidP="00D4718D">
            <w:pPr>
              <w:jc w:val="center"/>
              <w:rPr>
                <w:rFonts w:ascii="Garamond" w:hAnsi="Garamond" w:cs="Times New Roman"/>
                <w:bCs/>
                <w:color w:val="000000"/>
                <w:sz w:val="18"/>
                <w:szCs w:val="18"/>
              </w:rPr>
            </w:pPr>
            <w:r w:rsidRPr="00D4718D">
              <w:rPr>
                <w:rFonts w:ascii="Garamond" w:hAnsi="Garamond" w:cs="Times New Roman"/>
                <w:bCs/>
                <w:color w:val="000000"/>
                <w:sz w:val="18"/>
                <w:szCs w:val="18"/>
              </w:rPr>
              <w:t>57,0</w:t>
            </w:r>
          </w:p>
        </w:tc>
        <w:tc>
          <w:tcPr>
            <w:tcW w:w="1123" w:type="dxa"/>
          </w:tcPr>
          <w:p w:rsidR="00D4718D" w:rsidRPr="00D4718D" w:rsidRDefault="00D4718D" w:rsidP="00D4718D">
            <w:pPr>
              <w:jc w:val="center"/>
              <w:rPr>
                <w:rFonts w:ascii="Garamond" w:hAnsi="Garamond" w:cs="Times New Roman"/>
                <w:bCs/>
                <w:color w:val="000000"/>
                <w:sz w:val="18"/>
                <w:szCs w:val="18"/>
              </w:rPr>
            </w:pPr>
            <w:r w:rsidRPr="00D4718D">
              <w:rPr>
                <w:rFonts w:ascii="Garamond" w:hAnsi="Garamond" w:cs="Times New Roman"/>
                <w:bCs/>
                <w:color w:val="000000"/>
                <w:sz w:val="18"/>
                <w:szCs w:val="18"/>
              </w:rPr>
              <w:t>43,2</w:t>
            </w:r>
          </w:p>
        </w:tc>
      </w:tr>
      <w:tr w:rsidR="00D4718D" w:rsidRPr="00645857" w:rsidTr="007951FF">
        <w:trPr>
          <w:trHeight w:val="113"/>
          <w:jc w:val="center"/>
        </w:trPr>
        <w:tc>
          <w:tcPr>
            <w:tcW w:w="4348" w:type="dxa"/>
          </w:tcPr>
          <w:p w:rsidR="00D4718D" w:rsidRPr="00596BF9" w:rsidRDefault="00D4718D" w:rsidP="007951FF">
            <w:pPr>
              <w:bidi w:val="0"/>
              <w:rPr>
                <w:rFonts w:ascii="Book Antiqua" w:hAnsi="Book Antiqua" w:cs="Arial"/>
                <w:bCs/>
                <w:sz w:val="16"/>
                <w:szCs w:val="16"/>
              </w:rPr>
            </w:pPr>
            <w:r w:rsidRPr="00596BF9">
              <w:rPr>
                <w:rFonts w:ascii="Book Antiqua" w:hAnsi="Book Antiqua" w:cs="Arial"/>
                <w:bCs/>
                <w:sz w:val="16"/>
                <w:szCs w:val="16"/>
              </w:rPr>
              <w:t>Région 6 :  Casablanca-Settat</w:t>
            </w:r>
          </w:p>
        </w:tc>
        <w:tc>
          <w:tcPr>
            <w:tcW w:w="849" w:type="dxa"/>
          </w:tcPr>
          <w:p w:rsidR="00D4718D" w:rsidRPr="00D4718D" w:rsidRDefault="00D4718D" w:rsidP="00D4718D">
            <w:pPr>
              <w:jc w:val="center"/>
              <w:rPr>
                <w:rFonts w:ascii="Garamond" w:hAnsi="Garamond" w:cs="Times New Roman"/>
                <w:bCs/>
                <w:color w:val="000000"/>
                <w:sz w:val="18"/>
                <w:szCs w:val="18"/>
              </w:rPr>
            </w:pPr>
            <w:r w:rsidRPr="00D4718D">
              <w:rPr>
                <w:rFonts w:ascii="Garamond" w:hAnsi="Garamond" w:cs="Times New Roman"/>
                <w:bCs/>
                <w:color w:val="000000"/>
                <w:sz w:val="18"/>
                <w:szCs w:val="18"/>
              </w:rPr>
              <w:t>39,5</w:t>
            </w:r>
          </w:p>
        </w:tc>
        <w:tc>
          <w:tcPr>
            <w:tcW w:w="952" w:type="dxa"/>
          </w:tcPr>
          <w:p w:rsidR="00D4718D" w:rsidRPr="00D4718D" w:rsidRDefault="00D4718D" w:rsidP="00D4718D">
            <w:pPr>
              <w:jc w:val="center"/>
              <w:rPr>
                <w:rFonts w:ascii="Garamond" w:hAnsi="Garamond" w:cs="Times New Roman"/>
                <w:bCs/>
                <w:color w:val="000000"/>
                <w:sz w:val="18"/>
                <w:szCs w:val="18"/>
              </w:rPr>
            </w:pPr>
            <w:r w:rsidRPr="00D4718D">
              <w:rPr>
                <w:rFonts w:ascii="Garamond" w:hAnsi="Garamond" w:cs="Times New Roman"/>
                <w:bCs/>
                <w:color w:val="000000"/>
                <w:sz w:val="18"/>
                <w:szCs w:val="18"/>
              </w:rPr>
              <w:t>65,7</w:t>
            </w:r>
          </w:p>
        </w:tc>
        <w:tc>
          <w:tcPr>
            <w:tcW w:w="1123" w:type="dxa"/>
          </w:tcPr>
          <w:p w:rsidR="00D4718D" w:rsidRPr="00D4718D" w:rsidRDefault="00D4718D" w:rsidP="00D4718D">
            <w:pPr>
              <w:jc w:val="center"/>
              <w:rPr>
                <w:rFonts w:ascii="Garamond" w:hAnsi="Garamond" w:cs="Times New Roman"/>
                <w:bCs/>
                <w:color w:val="000000"/>
                <w:sz w:val="18"/>
                <w:szCs w:val="18"/>
              </w:rPr>
            </w:pPr>
            <w:r w:rsidRPr="00D4718D">
              <w:rPr>
                <w:rFonts w:ascii="Garamond" w:hAnsi="Garamond" w:cs="Times New Roman"/>
                <w:bCs/>
                <w:color w:val="000000"/>
                <w:sz w:val="18"/>
                <w:szCs w:val="18"/>
              </w:rPr>
              <w:t>45,6</w:t>
            </w:r>
          </w:p>
        </w:tc>
        <w:tc>
          <w:tcPr>
            <w:tcW w:w="1124" w:type="dxa"/>
          </w:tcPr>
          <w:p w:rsidR="00D4718D" w:rsidRPr="00D4718D" w:rsidRDefault="00D4718D" w:rsidP="00D4718D">
            <w:pPr>
              <w:jc w:val="center"/>
              <w:rPr>
                <w:rFonts w:ascii="Garamond" w:hAnsi="Garamond" w:cs="Times New Roman"/>
                <w:bCs/>
                <w:color w:val="000000"/>
                <w:sz w:val="18"/>
                <w:szCs w:val="18"/>
              </w:rPr>
            </w:pPr>
            <w:r w:rsidRPr="00D4718D">
              <w:rPr>
                <w:rFonts w:ascii="Garamond" w:hAnsi="Garamond" w:cs="Times New Roman"/>
                <w:bCs/>
                <w:color w:val="000000"/>
                <w:sz w:val="18"/>
                <w:szCs w:val="18"/>
              </w:rPr>
              <w:t>39,7</w:t>
            </w:r>
          </w:p>
        </w:tc>
        <w:tc>
          <w:tcPr>
            <w:tcW w:w="1122" w:type="dxa"/>
          </w:tcPr>
          <w:p w:rsidR="00D4718D" w:rsidRPr="00D4718D" w:rsidRDefault="00D4718D" w:rsidP="00D4718D">
            <w:pPr>
              <w:jc w:val="center"/>
              <w:rPr>
                <w:rFonts w:ascii="Garamond" w:hAnsi="Garamond" w:cs="Times New Roman"/>
                <w:bCs/>
                <w:color w:val="000000"/>
                <w:sz w:val="18"/>
                <w:szCs w:val="18"/>
              </w:rPr>
            </w:pPr>
            <w:r w:rsidRPr="00D4718D">
              <w:rPr>
                <w:rFonts w:ascii="Garamond" w:hAnsi="Garamond" w:cs="Times New Roman"/>
                <w:bCs/>
                <w:color w:val="000000"/>
                <w:sz w:val="18"/>
                <w:szCs w:val="18"/>
              </w:rPr>
              <w:t>67,3</w:t>
            </w:r>
          </w:p>
        </w:tc>
        <w:tc>
          <w:tcPr>
            <w:tcW w:w="1123" w:type="dxa"/>
          </w:tcPr>
          <w:p w:rsidR="00D4718D" w:rsidRPr="00D4718D" w:rsidRDefault="00D4718D" w:rsidP="00D4718D">
            <w:pPr>
              <w:jc w:val="center"/>
              <w:rPr>
                <w:rFonts w:ascii="Garamond" w:hAnsi="Garamond" w:cs="Times New Roman"/>
                <w:bCs/>
                <w:color w:val="000000"/>
                <w:sz w:val="18"/>
                <w:szCs w:val="18"/>
              </w:rPr>
            </w:pPr>
            <w:r w:rsidRPr="00D4718D">
              <w:rPr>
                <w:rFonts w:ascii="Garamond" w:hAnsi="Garamond" w:cs="Times New Roman"/>
                <w:bCs/>
                <w:color w:val="000000"/>
                <w:sz w:val="18"/>
                <w:szCs w:val="18"/>
              </w:rPr>
              <w:t>46,0</w:t>
            </w:r>
          </w:p>
        </w:tc>
      </w:tr>
      <w:tr w:rsidR="00D4718D" w:rsidRPr="00645857" w:rsidTr="007951FF">
        <w:trPr>
          <w:trHeight w:val="113"/>
          <w:jc w:val="center"/>
        </w:trPr>
        <w:tc>
          <w:tcPr>
            <w:tcW w:w="4348" w:type="dxa"/>
          </w:tcPr>
          <w:p w:rsidR="00D4718D" w:rsidRPr="00596BF9" w:rsidRDefault="00D4718D" w:rsidP="007951FF">
            <w:pPr>
              <w:bidi w:val="0"/>
              <w:rPr>
                <w:rFonts w:ascii="Book Antiqua" w:hAnsi="Book Antiqua" w:cs="Arial"/>
                <w:bCs/>
                <w:sz w:val="16"/>
                <w:szCs w:val="16"/>
              </w:rPr>
            </w:pPr>
            <w:r w:rsidRPr="00596BF9">
              <w:rPr>
                <w:rFonts w:ascii="Book Antiqua" w:hAnsi="Book Antiqua" w:cs="Arial"/>
                <w:bCs/>
                <w:sz w:val="16"/>
                <w:szCs w:val="16"/>
              </w:rPr>
              <w:t>Région 7 : Marrakech-Safi</w:t>
            </w:r>
          </w:p>
        </w:tc>
        <w:tc>
          <w:tcPr>
            <w:tcW w:w="849" w:type="dxa"/>
          </w:tcPr>
          <w:p w:rsidR="00D4718D" w:rsidRPr="00D4718D" w:rsidRDefault="00D4718D" w:rsidP="00D4718D">
            <w:pPr>
              <w:jc w:val="center"/>
              <w:rPr>
                <w:rFonts w:ascii="Garamond" w:hAnsi="Garamond" w:cs="Times New Roman"/>
                <w:bCs/>
                <w:color w:val="000000"/>
                <w:sz w:val="18"/>
                <w:szCs w:val="18"/>
              </w:rPr>
            </w:pPr>
            <w:r w:rsidRPr="00D4718D">
              <w:rPr>
                <w:rFonts w:ascii="Garamond" w:hAnsi="Garamond" w:cs="Times New Roman"/>
                <w:bCs/>
                <w:color w:val="000000"/>
                <w:sz w:val="18"/>
                <w:szCs w:val="18"/>
              </w:rPr>
              <w:t>36,8</w:t>
            </w:r>
          </w:p>
        </w:tc>
        <w:tc>
          <w:tcPr>
            <w:tcW w:w="952" w:type="dxa"/>
          </w:tcPr>
          <w:p w:rsidR="00D4718D" w:rsidRPr="00D4718D" w:rsidRDefault="00D4718D" w:rsidP="00D4718D">
            <w:pPr>
              <w:jc w:val="center"/>
              <w:rPr>
                <w:rFonts w:ascii="Garamond" w:hAnsi="Garamond" w:cs="Times New Roman"/>
                <w:bCs/>
                <w:color w:val="000000"/>
                <w:sz w:val="18"/>
                <w:szCs w:val="18"/>
              </w:rPr>
            </w:pPr>
            <w:r w:rsidRPr="00D4718D">
              <w:rPr>
                <w:rFonts w:ascii="Garamond" w:hAnsi="Garamond" w:cs="Times New Roman"/>
                <w:bCs/>
                <w:color w:val="000000"/>
                <w:sz w:val="18"/>
                <w:szCs w:val="18"/>
              </w:rPr>
              <w:t>54,1</w:t>
            </w:r>
          </w:p>
        </w:tc>
        <w:tc>
          <w:tcPr>
            <w:tcW w:w="1123" w:type="dxa"/>
          </w:tcPr>
          <w:p w:rsidR="00D4718D" w:rsidRPr="00D4718D" w:rsidRDefault="00D4718D" w:rsidP="00D4718D">
            <w:pPr>
              <w:jc w:val="center"/>
              <w:rPr>
                <w:rFonts w:ascii="Garamond" w:hAnsi="Garamond" w:cs="Times New Roman"/>
                <w:bCs/>
                <w:color w:val="000000"/>
                <w:sz w:val="18"/>
                <w:szCs w:val="18"/>
              </w:rPr>
            </w:pPr>
            <w:r w:rsidRPr="00D4718D">
              <w:rPr>
                <w:rFonts w:ascii="Garamond" w:hAnsi="Garamond" w:cs="Times New Roman"/>
                <w:bCs/>
                <w:color w:val="000000"/>
                <w:sz w:val="18"/>
                <w:szCs w:val="18"/>
              </w:rPr>
              <w:t>45,7</w:t>
            </w:r>
          </w:p>
        </w:tc>
        <w:tc>
          <w:tcPr>
            <w:tcW w:w="1124" w:type="dxa"/>
          </w:tcPr>
          <w:p w:rsidR="00D4718D" w:rsidRPr="00D4718D" w:rsidRDefault="00D4718D" w:rsidP="00D4718D">
            <w:pPr>
              <w:jc w:val="center"/>
              <w:rPr>
                <w:rFonts w:ascii="Garamond" w:hAnsi="Garamond" w:cs="Times New Roman"/>
                <w:bCs/>
                <w:color w:val="000000"/>
                <w:sz w:val="18"/>
                <w:szCs w:val="18"/>
              </w:rPr>
            </w:pPr>
            <w:r w:rsidRPr="00D4718D">
              <w:rPr>
                <w:rFonts w:ascii="Garamond" w:hAnsi="Garamond" w:cs="Times New Roman"/>
                <w:bCs/>
                <w:color w:val="000000"/>
                <w:sz w:val="18"/>
                <w:szCs w:val="18"/>
              </w:rPr>
              <w:t>38,0</w:t>
            </w:r>
          </w:p>
        </w:tc>
        <w:tc>
          <w:tcPr>
            <w:tcW w:w="1122" w:type="dxa"/>
          </w:tcPr>
          <w:p w:rsidR="00D4718D" w:rsidRPr="00D4718D" w:rsidRDefault="00D4718D" w:rsidP="00D4718D">
            <w:pPr>
              <w:jc w:val="center"/>
              <w:rPr>
                <w:rFonts w:ascii="Garamond" w:hAnsi="Garamond" w:cs="Times New Roman"/>
                <w:bCs/>
                <w:color w:val="000000"/>
                <w:sz w:val="18"/>
                <w:szCs w:val="18"/>
              </w:rPr>
            </w:pPr>
            <w:r w:rsidRPr="00D4718D">
              <w:rPr>
                <w:rFonts w:ascii="Garamond" w:hAnsi="Garamond" w:cs="Times New Roman"/>
                <w:bCs/>
                <w:color w:val="000000"/>
                <w:sz w:val="18"/>
                <w:szCs w:val="18"/>
              </w:rPr>
              <w:t>54,7</w:t>
            </w:r>
          </w:p>
        </w:tc>
        <w:tc>
          <w:tcPr>
            <w:tcW w:w="1123" w:type="dxa"/>
          </w:tcPr>
          <w:p w:rsidR="00D4718D" w:rsidRPr="00D4718D" w:rsidRDefault="00D4718D" w:rsidP="00D4718D">
            <w:pPr>
              <w:jc w:val="center"/>
              <w:rPr>
                <w:rFonts w:ascii="Garamond" w:hAnsi="Garamond" w:cs="Times New Roman"/>
                <w:bCs/>
                <w:color w:val="000000"/>
                <w:sz w:val="18"/>
                <w:szCs w:val="18"/>
              </w:rPr>
            </w:pPr>
            <w:r w:rsidRPr="00D4718D">
              <w:rPr>
                <w:rFonts w:ascii="Garamond" w:hAnsi="Garamond" w:cs="Times New Roman"/>
                <w:bCs/>
                <w:color w:val="000000"/>
                <w:sz w:val="18"/>
                <w:szCs w:val="18"/>
              </w:rPr>
              <w:t>47,1</w:t>
            </w:r>
          </w:p>
        </w:tc>
      </w:tr>
      <w:tr w:rsidR="00D4718D" w:rsidRPr="00645857" w:rsidTr="007951FF">
        <w:trPr>
          <w:trHeight w:val="113"/>
          <w:jc w:val="center"/>
        </w:trPr>
        <w:tc>
          <w:tcPr>
            <w:tcW w:w="4348" w:type="dxa"/>
          </w:tcPr>
          <w:p w:rsidR="00D4718D" w:rsidRPr="00596BF9" w:rsidRDefault="00D4718D" w:rsidP="007951FF">
            <w:pPr>
              <w:bidi w:val="0"/>
              <w:rPr>
                <w:rFonts w:ascii="Book Antiqua" w:hAnsi="Book Antiqua" w:cs="Arial"/>
                <w:bCs/>
                <w:sz w:val="16"/>
                <w:szCs w:val="16"/>
              </w:rPr>
            </w:pPr>
            <w:r w:rsidRPr="00596BF9">
              <w:rPr>
                <w:rFonts w:ascii="Book Antiqua" w:hAnsi="Book Antiqua" w:cs="Arial"/>
                <w:bCs/>
                <w:sz w:val="16"/>
                <w:szCs w:val="16"/>
              </w:rPr>
              <w:t>Région 8 : Drâa-Tafilalet</w:t>
            </w:r>
          </w:p>
        </w:tc>
        <w:tc>
          <w:tcPr>
            <w:tcW w:w="849" w:type="dxa"/>
          </w:tcPr>
          <w:p w:rsidR="00D4718D" w:rsidRPr="00D4718D" w:rsidRDefault="00D4718D" w:rsidP="00D4718D">
            <w:pPr>
              <w:jc w:val="center"/>
              <w:rPr>
                <w:rFonts w:ascii="Garamond" w:hAnsi="Garamond" w:cs="Times New Roman"/>
                <w:bCs/>
                <w:color w:val="000000"/>
                <w:sz w:val="18"/>
                <w:szCs w:val="18"/>
              </w:rPr>
            </w:pPr>
            <w:r w:rsidRPr="00D4718D">
              <w:rPr>
                <w:rFonts w:ascii="Garamond" w:hAnsi="Garamond" w:cs="Times New Roman"/>
                <w:bCs/>
                <w:color w:val="000000"/>
                <w:sz w:val="18"/>
                <w:szCs w:val="18"/>
              </w:rPr>
              <w:t>29,8</w:t>
            </w:r>
          </w:p>
        </w:tc>
        <w:tc>
          <w:tcPr>
            <w:tcW w:w="952" w:type="dxa"/>
          </w:tcPr>
          <w:p w:rsidR="00D4718D" w:rsidRPr="00D4718D" w:rsidRDefault="00D4718D" w:rsidP="00D4718D">
            <w:pPr>
              <w:jc w:val="center"/>
              <w:rPr>
                <w:rFonts w:ascii="Garamond" w:hAnsi="Garamond" w:cs="Times New Roman"/>
                <w:bCs/>
                <w:color w:val="000000"/>
                <w:sz w:val="18"/>
                <w:szCs w:val="18"/>
              </w:rPr>
            </w:pPr>
            <w:r w:rsidRPr="00D4718D">
              <w:rPr>
                <w:rFonts w:ascii="Garamond" w:hAnsi="Garamond" w:cs="Times New Roman"/>
                <w:bCs/>
                <w:color w:val="000000"/>
                <w:sz w:val="18"/>
                <w:szCs w:val="18"/>
              </w:rPr>
              <w:t>44,1</w:t>
            </w:r>
          </w:p>
        </w:tc>
        <w:tc>
          <w:tcPr>
            <w:tcW w:w="1123" w:type="dxa"/>
          </w:tcPr>
          <w:p w:rsidR="00D4718D" w:rsidRPr="00D4718D" w:rsidRDefault="00D4718D" w:rsidP="00D4718D">
            <w:pPr>
              <w:jc w:val="center"/>
              <w:rPr>
                <w:rFonts w:ascii="Garamond" w:hAnsi="Garamond" w:cs="Times New Roman"/>
                <w:bCs/>
                <w:color w:val="000000"/>
                <w:sz w:val="18"/>
                <w:szCs w:val="18"/>
              </w:rPr>
            </w:pPr>
            <w:r w:rsidRPr="00D4718D">
              <w:rPr>
                <w:rFonts w:ascii="Garamond" w:hAnsi="Garamond" w:cs="Times New Roman"/>
                <w:bCs/>
                <w:color w:val="000000"/>
                <w:sz w:val="18"/>
                <w:szCs w:val="18"/>
              </w:rPr>
              <w:t>39,2</w:t>
            </w:r>
          </w:p>
        </w:tc>
        <w:tc>
          <w:tcPr>
            <w:tcW w:w="1124" w:type="dxa"/>
          </w:tcPr>
          <w:p w:rsidR="00D4718D" w:rsidRPr="00D4718D" w:rsidRDefault="00D4718D" w:rsidP="00D4718D">
            <w:pPr>
              <w:jc w:val="center"/>
              <w:rPr>
                <w:rFonts w:ascii="Garamond" w:hAnsi="Garamond" w:cs="Times New Roman"/>
                <w:bCs/>
                <w:color w:val="000000"/>
                <w:sz w:val="18"/>
                <w:szCs w:val="18"/>
              </w:rPr>
            </w:pPr>
            <w:r w:rsidRPr="00D4718D">
              <w:rPr>
                <w:rFonts w:ascii="Garamond" w:hAnsi="Garamond" w:cs="Times New Roman"/>
                <w:bCs/>
                <w:color w:val="000000"/>
                <w:sz w:val="18"/>
                <w:szCs w:val="18"/>
              </w:rPr>
              <w:t>29,5</w:t>
            </w:r>
          </w:p>
        </w:tc>
        <w:tc>
          <w:tcPr>
            <w:tcW w:w="1122" w:type="dxa"/>
          </w:tcPr>
          <w:p w:rsidR="00D4718D" w:rsidRPr="00D4718D" w:rsidRDefault="00D4718D" w:rsidP="00D4718D">
            <w:pPr>
              <w:jc w:val="center"/>
              <w:rPr>
                <w:rFonts w:ascii="Garamond" w:hAnsi="Garamond" w:cs="Times New Roman"/>
                <w:bCs/>
                <w:color w:val="000000"/>
                <w:sz w:val="18"/>
                <w:szCs w:val="18"/>
              </w:rPr>
            </w:pPr>
            <w:r w:rsidRPr="00D4718D">
              <w:rPr>
                <w:rFonts w:ascii="Garamond" w:hAnsi="Garamond" w:cs="Times New Roman"/>
                <w:bCs/>
                <w:color w:val="000000"/>
                <w:sz w:val="18"/>
                <w:szCs w:val="18"/>
              </w:rPr>
              <w:t>46,0</w:t>
            </w:r>
          </w:p>
        </w:tc>
        <w:tc>
          <w:tcPr>
            <w:tcW w:w="1123" w:type="dxa"/>
          </w:tcPr>
          <w:p w:rsidR="00D4718D" w:rsidRPr="00D4718D" w:rsidRDefault="00D4718D" w:rsidP="00D4718D">
            <w:pPr>
              <w:jc w:val="center"/>
              <w:rPr>
                <w:rFonts w:ascii="Garamond" w:hAnsi="Garamond" w:cs="Times New Roman"/>
                <w:bCs/>
                <w:color w:val="000000"/>
                <w:sz w:val="18"/>
                <w:szCs w:val="18"/>
              </w:rPr>
            </w:pPr>
            <w:r w:rsidRPr="00D4718D">
              <w:rPr>
                <w:rFonts w:ascii="Garamond" w:hAnsi="Garamond" w:cs="Times New Roman"/>
                <w:bCs/>
                <w:color w:val="000000"/>
                <w:sz w:val="18"/>
                <w:szCs w:val="18"/>
              </w:rPr>
              <w:t>40,1</w:t>
            </w:r>
          </w:p>
        </w:tc>
      </w:tr>
      <w:tr w:rsidR="00D4718D" w:rsidRPr="00645857" w:rsidTr="007951FF">
        <w:trPr>
          <w:trHeight w:val="113"/>
          <w:jc w:val="center"/>
        </w:trPr>
        <w:tc>
          <w:tcPr>
            <w:tcW w:w="4348" w:type="dxa"/>
          </w:tcPr>
          <w:p w:rsidR="00D4718D" w:rsidRPr="00596BF9" w:rsidRDefault="00D4718D" w:rsidP="007951FF">
            <w:pPr>
              <w:bidi w:val="0"/>
              <w:rPr>
                <w:rFonts w:ascii="Book Antiqua" w:hAnsi="Book Antiqua" w:cs="Arial"/>
                <w:bCs/>
                <w:sz w:val="16"/>
                <w:szCs w:val="16"/>
              </w:rPr>
            </w:pPr>
            <w:r w:rsidRPr="00596BF9">
              <w:rPr>
                <w:rFonts w:ascii="Book Antiqua" w:hAnsi="Book Antiqua" w:cs="Arial"/>
                <w:bCs/>
                <w:sz w:val="16"/>
                <w:szCs w:val="16"/>
              </w:rPr>
              <w:t>Région 9 : Souss-Massa</w:t>
            </w:r>
          </w:p>
        </w:tc>
        <w:tc>
          <w:tcPr>
            <w:tcW w:w="849" w:type="dxa"/>
          </w:tcPr>
          <w:p w:rsidR="00D4718D" w:rsidRPr="00D4718D" w:rsidRDefault="00D4718D" w:rsidP="00D4718D">
            <w:pPr>
              <w:jc w:val="center"/>
              <w:rPr>
                <w:rFonts w:ascii="Garamond" w:hAnsi="Garamond" w:cs="Times New Roman"/>
                <w:bCs/>
                <w:color w:val="000000"/>
                <w:sz w:val="18"/>
                <w:szCs w:val="18"/>
              </w:rPr>
            </w:pPr>
            <w:r w:rsidRPr="00D4718D">
              <w:rPr>
                <w:rFonts w:ascii="Garamond" w:hAnsi="Garamond" w:cs="Times New Roman"/>
                <w:bCs/>
                <w:color w:val="000000"/>
                <w:sz w:val="18"/>
                <w:szCs w:val="18"/>
              </w:rPr>
              <w:t>34,8</w:t>
            </w:r>
          </w:p>
        </w:tc>
        <w:tc>
          <w:tcPr>
            <w:tcW w:w="952" w:type="dxa"/>
          </w:tcPr>
          <w:p w:rsidR="00D4718D" w:rsidRPr="00D4718D" w:rsidRDefault="00D4718D" w:rsidP="00D4718D">
            <w:pPr>
              <w:jc w:val="center"/>
              <w:rPr>
                <w:rFonts w:ascii="Garamond" w:hAnsi="Garamond" w:cs="Times New Roman"/>
                <w:bCs/>
                <w:color w:val="000000"/>
                <w:sz w:val="18"/>
                <w:szCs w:val="18"/>
              </w:rPr>
            </w:pPr>
            <w:r w:rsidRPr="00D4718D">
              <w:rPr>
                <w:rFonts w:ascii="Garamond" w:hAnsi="Garamond" w:cs="Times New Roman"/>
                <w:bCs/>
                <w:color w:val="000000"/>
                <w:sz w:val="18"/>
                <w:szCs w:val="18"/>
              </w:rPr>
              <w:t>47,4</w:t>
            </w:r>
          </w:p>
        </w:tc>
        <w:tc>
          <w:tcPr>
            <w:tcW w:w="1123" w:type="dxa"/>
          </w:tcPr>
          <w:p w:rsidR="00D4718D" w:rsidRPr="00D4718D" w:rsidRDefault="00D4718D" w:rsidP="00D4718D">
            <w:pPr>
              <w:jc w:val="center"/>
              <w:rPr>
                <w:rFonts w:ascii="Garamond" w:hAnsi="Garamond" w:cs="Times New Roman"/>
                <w:bCs/>
                <w:color w:val="000000"/>
                <w:sz w:val="18"/>
                <w:szCs w:val="18"/>
              </w:rPr>
            </w:pPr>
            <w:r w:rsidRPr="00D4718D">
              <w:rPr>
                <w:rFonts w:ascii="Garamond" w:hAnsi="Garamond" w:cs="Times New Roman"/>
                <w:bCs/>
                <w:color w:val="000000"/>
                <w:sz w:val="18"/>
                <w:szCs w:val="18"/>
              </w:rPr>
              <w:t>39,8</w:t>
            </w:r>
          </w:p>
        </w:tc>
        <w:tc>
          <w:tcPr>
            <w:tcW w:w="1124" w:type="dxa"/>
          </w:tcPr>
          <w:p w:rsidR="00D4718D" w:rsidRPr="00D4718D" w:rsidRDefault="00D4718D" w:rsidP="00D4718D">
            <w:pPr>
              <w:jc w:val="center"/>
              <w:rPr>
                <w:rFonts w:ascii="Garamond" w:hAnsi="Garamond" w:cs="Times New Roman"/>
                <w:bCs/>
                <w:color w:val="000000"/>
                <w:sz w:val="18"/>
                <w:szCs w:val="18"/>
              </w:rPr>
            </w:pPr>
            <w:r w:rsidRPr="00D4718D">
              <w:rPr>
                <w:rFonts w:ascii="Garamond" w:hAnsi="Garamond" w:cs="Times New Roman"/>
                <w:bCs/>
                <w:color w:val="000000"/>
                <w:sz w:val="18"/>
                <w:szCs w:val="18"/>
              </w:rPr>
              <w:t>34,5</w:t>
            </w:r>
          </w:p>
        </w:tc>
        <w:tc>
          <w:tcPr>
            <w:tcW w:w="1122" w:type="dxa"/>
          </w:tcPr>
          <w:p w:rsidR="00D4718D" w:rsidRPr="00D4718D" w:rsidRDefault="00D4718D" w:rsidP="00D4718D">
            <w:pPr>
              <w:jc w:val="center"/>
              <w:rPr>
                <w:rFonts w:ascii="Garamond" w:hAnsi="Garamond" w:cs="Times New Roman"/>
                <w:bCs/>
                <w:color w:val="000000"/>
                <w:sz w:val="18"/>
                <w:szCs w:val="18"/>
              </w:rPr>
            </w:pPr>
            <w:r w:rsidRPr="00D4718D">
              <w:rPr>
                <w:rFonts w:ascii="Garamond" w:hAnsi="Garamond" w:cs="Times New Roman"/>
                <w:bCs/>
                <w:color w:val="000000"/>
                <w:sz w:val="18"/>
                <w:szCs w:val="18"/>
              </w:rPr>
              <w:t>47,5</w:t>
            </w:r>
          </w:p>
        </w:tc>
        <w:tc>
          <w:tcPr>
            <w:tcW w:w="1123" w:type="dxa"/>
          </w:tcPr>
          <w:p w:rsidR="00D4718D" w:rsidRPr="00D4718D" w:rsidRDefault="00D4718D" w:rsidP="00D4718D">
            <w:pPr>
              <w:jc w:val="center"/>
              <w:rPr>
                <w:rFonts w:ascii="Garamond" w:hAnsi="Garamond" w:cs="Times New Roman"/>
                <w:bCs/>
                <w:color w:val="000000"/>
                <w:sz w:val="18"/>
                <w:szCs w:val="18"/>
              </w:rPr>
            </w:pPr>
            <w:r w:rsidRPr="00D4718D">
              <w:rPr>
                <w:rFonts w:ascii="Garamond" w:hAnsi="Garamond" w:cs="Times New Roman"/>
                <w:bCs/>
                <w:color w:val="000000"/>
                <w:sz w:val="18"/>
                <w:szCs w:val="18"/>
              </w:rPr>
              <w:t>39,6</w:t>
            </w:r>
          </w:p>
        </w:tc>
      </w:tr>
      <w:tr w:rsidR="00D4718D" w:rsidRPr="00645857" w:rsidTr="007951FF">
        <w:trPr>
          <w:trHeight w:val="113"/>
          <w:jc w:val="center"/>
        </w:trPr>
        <w:tc>
          <w:tcPr>
            <w:tcW w:w="4348" w:type="dxa"/>
          </w:tcPr>
          <w:p w:rsidR="00D4718D" w:rsidRPr="00596BF9" w:rsidRDefault="00D4718D" w:rsidP="007951FF">
            <w:pPr>
              <w:bidi w:val="0"/>
              <w:rPr>
                <w:rFonts w:ascii="Book Antiqua" w:hAnsi="Book Antiqua" w:cs="Arial"/>
                <w:bCs/>
                <w:sz w:val="16"/>
                <w:szCs w:val="16"/>
              </w:rPr>
            </w:pPr>
            <w:r w:rsidRPr="00596BF9">
              <w:rPr>
                <w:rFonts w:ascii="Book Antiqua" w:hAnsi="Book Antiqua" w:cs="Arial"/>
                <w:bCs/>
                <w:sz w:val="16"/>
                <w:szCs w:val="16"/>
              </w:rPr>
              <w:t>Région 10 : Guelmim-Oued Noun</w:t>
            </w:r>
          </w:p>
        </w:tc>
        <w:tc>
          <w:tcPr>
            <w:tcW w:w="849" w:type="dxa"/>
          </w:tcPr>
          <w:p w:rsidR="00D4718D" w:rsidRPr="00D4718D" w:rsidRDefault="00D4718D" w:rsidP="00D4718D">
            <w:pPr>
              <w:jc w:val="center"/>
              <w:rPr>
                <w:rFonts w:ascii="Garamond" w:hAnsi="Garamond" w:cs="Times New Roman"/>
                <w:bCs/>
                <w:color w:val="000000"/>
                <w:sz w:val="18"/>
                <w:szCs w:val="18"/>
              </w:rPr>
            </w:pPr>
            <w:r w:rsidRPr="00D4718D">
              <w:rPr>
                <w:rFonts w:ascii="Garamond" w:hAnsi="Garamond" w:cs="Times New Roman"/>
                <w:bCs/>
                <w:color w:val="000000"/>
                <w:sz w:val="18"/>
                <w:szCs w:val="18"/>
              </w:rPr>
              <w:t>34,4</w:t>
            </w:r>
          </w:p>
        </w:tc>
        <w:tc>
          <w:tcPr>
            <w:tcW w:w="952" w:type="dxa"/>
          </w:tcPr>
          <w:p w:rsidR="00D4718D" w:rsidRPr="00D4718D" w:rsidRDefault="00D4718D" w:rsidP="00D4718D">
            <w:pPr>
              <w:jc w:val="center"/>
              <w:rPr>
                <w:rFonts w:ascii="Garamond" w:hAnsi="Garamond" w:cs="Times New Roman"/>
                <w:bCs/>
                <w:color w:val="000000"/>
                <w:sz w:val="18"/>
                <w:szCs w:val="18"/>
              </w:rPr>
            </w:pPr>
            <w:r w:rsidRPr="00D4718D">
              <w:rPr>
                <w:rFonts w:ascii="Garamond" w:hAnsi="Garamond" w:cs="Times New Roman"/>
                <w:bCs/>
                <w:color w:val="000000"/>
                <w:sz w:val="18"/>
                <w:szCs w:val="18"/>
              </w:rPr>
              <w:t>45,4</w:t>
            </w:r>
          </w:p>
        </w:tc>
        <w:tc>
          <w:tcPr>
            <w:tcW w:w="1123" w:type="dxa"/>
          </w:tcPr>
          <w:p w:rsidR="00D4718D" w:rsidRPr="00D4718D" w:rsidRDefault="00D4718D" w:rsidP="00D4718D">
            <w:pPr>
              <w:jc w:val="center"/>
              <w:rPr>
                <w:rFonts w:ascii="Garamond" w:hAnsi="Garamond" w:cs="Times New Roman"/>
                <w:bCs/>
                <w:color w:val="000000"/>
                <w:sz w:val="18"/>
                <w:szCs w:val="18"/>
              </w:rPr>
            </w:pPr>
            <w:r w:rsidRPr="00D4718D">
              <w:rPr>
                <w:rFonts w:ascii="Garamond" w:hAnsi="Garamond" w:cs="Times New Roman"/>
                <w:bCs/>
                <w:color w:val="000000"/>
                <w:sz w:val="18"/>
                <w:szCs w:val="18"/>
              </w:rPr>
              <w:t>38,9</w:t>
            </w:r>
          </w:p>
        </w:tc>
        <w:tc>
          <w:tcPr>
            <w:tcW w:w="1124" w:type="dxa"/>
          </w:tcPr>
          <w:p w:rsidR="00D4718D" w:rsidRPr="00D4718D" w:rsidRDefault="00D4718D" w:rsidP="00D4718D">
            <w:pPr>
              <w:jc w:val="center"/>
              <w:rPr>
                <w:rFonts w:ascii="Garamond" w:hAnsi="Garamond" w:cs="Times New Roman"/>
                <w:bCs/>
                <w:color w:val="000000"/>
                <w:sz w:val="18"/>
                <w:szCs w:val="18"/>
              </w:rPr>
            </w:pPr>
            <w:r w:rsidRPr="00D4718D">
              <w:rPr>
                <w:rFonts w:ascii="Garamond" w:hAnsi="Garamond" w:cs="Times New Roman"/>
                <w:bCs/>
                <w:color w:val="000000"/>
                <w:sz w:val="18"/>
                <w:szCs w:val="18"/>
              </w:rPr>
              <w:t>37,0</w:t>
            </w:r>
          </w:p>
        </w:tc>
        <w:tc>
          <w:tcPr>
            <w:tcW w:w="1122" w:type="dxa"/>
          </w:tcPr>
          <w:p w:rsidR="00D4718D" w:rsidRPr="00D4718D" w:rsidRDefault="00D4718D" w:rsidP="00D4718D">
            <w:pPr>
              <w:jc w:val="center"/>
              <w:rPr>
                <w:rFonts w:ascii="Garamond" w:hAnsi="Garamond" w:cs="Times New Roman"/>
                <w:bCs/>
                <w:color w:val="000000"/>
                <w:sz w:val="18"/>
                <w:szCs w:val="18"/>
              </w:rPr>
            </w:pPr>
            <w:r w:rsidRPr="00D4718D">
              <w:rPr>
                <w:rFonts w:ascii="Garamond" w:hAnsi="Garamond" w:cs="Times New Roman"/>
                <w:bCs/>
                <w:color w:val="000000"/>
                <w:sz w:val="18"/>
                <w:szCs w:val="18"/>
              </w:rPr>
              <w:t>42,1</w:t>
            </w:r>
          </w:p>
        </w:tc>
        <w:tc>
          <w:tcPr>
            <w:tcW w:w="1123" w:type="dxa"/>
          </w:tcPr>
          <w:p w:rsidR="00D4718D" w:rsidRPr="00D4718D" w:rsidRDefault="00D4718D" w:rsidP="00D4718D">
            <w:pPr>
              <w:jc w:val="center"/>
              <w:rPr>
                <w:rFonts w:ascii="Garamond" w:hAnsi="Garamond" w:cs="Times New Roman"/>
                <w:bCs/>
                <w:color w:val="000000"/>
                <w:sz w:val="18"/>
                <w:szCs w:val="18"/>
              </w:rPr>
            </w:pPr>
            <w:r w:rsidRPr="00D4718D">
              <w:rPr>
                <w:rFonts w:ascii="Garamond" w:hAnsi="Garamond" w:cs="Times New Roman"/>
                <w:bCs/>
                <w:color w:val="000000"/>
                <w:sz w:val="18"/>
                <w:szCs w:val="18"/>
              </w:rPr>
              <w:t>38,8</w:t>
            </w:r>
          </w:p>
        </w:tc>
      </w:tr>
      <w:tr w:rsidR="00D4718D" w:rsidRPr="00645857" w:rsidTr="007951FF">
        <w:trPr>
          <w:trHeight w:val="113"/>
          <w:jc w:val="center"/>
        </w:trPr>
        <w:tc>
          <w:tcPr>
            <w:tcW w:w="4348" w:type="dxa"/>
          </w:tcPr>
          <w:p w:rsidR="00D4718D" w:rsidRPr="00596BF9" w:rsidRDefault="00D4718D" w:rsidP="007951FF">
            <w:pPr>
              <w:bidi w:val="0"/>
              <w:rPr>
                <w:rFonts w:ascii="Book Antiqua" w:hAnsi="Book Antiqua" w:cs="Arial"/>
                <w:bCs/>
                <w:sz w:val="16"/>
                <w:szCs w:val="16"/>
              </w:rPr>
            </w:pPr>
            <w:r w:rsidRPr="00596BF9">
              <w:rPr>
                <w:rFonts w:ascii="Book Antiqua" w:hAnsi="Book Antiqua" w:cs="Arial"/>
                <w:bCs/>
                <w:sz w:val="16"/>
                <w:szCs w:val="16"/>
              </w:rPr>
              <w:t>Région 11 : Laayoune-Sakia El Hamra</w:t>
            </w:r>
          </w:p>
        </w:tc>
        <w:tc>
          <w:tcPr>
            <w:tcW w:w="849" w:type="dxa"/>
          </w:tcPr>
          <w:p w:rsidR="00D4718D" w:rsidRPr="00D4718D" w:rsidRDefault="00D4718D" w:rsidP="00D4718D">
            <w:pPr>
              <w:jc w:val="center"/>
              <w:rPr>
                <w:rFonts w:ascii="Garamond" w:hAnsi="Garamond" w:cs="Times New Roman"/>
                <w:bCs/>
                <w:color w:val="000000"/>
                <w:sz w:val="18"/>
                <w:szCs w:val="18"/>
              </w:rPr>
            </w:pPr>
            <w:r w:rsidRPr="00D4718D">
              <w:rPr>
                <w:rFonts w:ascii="Garamond" w:hAnsi="Garamond" w:cs="Times New Roman"/>
                <w:bCs/>
                <w:color w:val="000000"/>
                <w:sz w:val="18"/>
                <w:szCs w:val="18"/>
              </w:rPr>
              <w:t>29,5</w:t>
            </w:r>
          </w:p>
        </w:tc>
        <w:tc>
          <w:tcPr>
            <w:tcW w:w="952" w:type="dxa"/>
            <w:vAlign w:val="center"/>
          </w:tcPr>
          <w:p w:rsidR="00D4718D" w:rsidRPr="00D4718D" w:rsidRDefault="00D4718D" w:rsidP="00D4718D">
            <w:pPr>
              <w:jc w:val="center"/>
              <w:rPr>
                <w:rFonts w:ascii="Garamond" w:hAnsi="Garamond" w:cs="Times New Roman"/>
                <w:bCs/>
                <w:color w:val="000000"/>
                <w:sz w:val="18"/>
                <w:szCs w:val="18"/>
              </w:rPr>
            </w:pPr>
            <w:r w:rsidRPr="00D4718D">
              <w:rPr>
                <w:rFonts w:ascii="Garamond" w:hAnsi="Garamond" w:cs="Times New Roman"/>
                <w:bCs/>
                <w:color w:val="000000"/>
                <w:sz w:val="18"/>
                <w:szCs w:val="18"/>
              </w:rPr>
              <w:t>*</w:t>
            </w:r>
          </w:p>
        </w:tc>
        <w:tc>
          <w:tcPr>
            <w:tcW w:w="1123" w:type="dxa"/>
          </w:tcPr>
          <w:p w:rsidR="00D4718D" w:rsidRPr="00D4718D" w:rsidRDefault="00D4718D" w:rsidP="00D4718D">
            <w:pPr>
              <w:jc w:val="center"/>
              <w:rPr>
                <w:rFonts w:ascii="Garamond" w:hAnsi="Garamond" w:cs="Times New Roman"/>
                <w:bCs/>
                <w:color w:val="000000"/>
                <w:sz w:val="18"/>
                <w:szCs w:val="18"/>
              </w:rPr>
            </w:pPr>
            <w:r w:rsidRPr="00D4718D">
              <w:rPr>
                <w:rFonts w:ascii="Garamond" w:hAnsi="Garamond" w:cs="Times New Roman"/>
                <w:bCs/>
                <w:color w:val="000000"/>
                <w:sz w:val="18"/>
                <w:szCs w:val="18"/>
              </w:rPr>
              <w:t>29,5</w:t>
            </w:r>
          </w:p>
        </w:tc>
        <w:tc>
          <w:tcPr>
            <w:tcW w:w="1124" w:type="dxa"/>
          </w:tcPr>
          <w:p w:rsidR="00D4718D" w:rsidRPr="00D4718D" w:rsidRDefault="00D4718D" w:rsidP="00D4718D">
            <w:pPr>
              <w:jc w:val="center"/>
              <w:rPr>
                <w:rFonts w:ascii="Garamond" w:hAnsi="Garamond" w:cs="Times New Roman"/>
                <w:bCs/>
                <w:color w:val="000000"/>
                <w:sz w:val="18"/>
                <w:szCs w:val="18"/>
              </w:rPr>
            </w:pPr>
            <w:r w:rsidRPr="00D4718D">
              <w:rPr>
                <w:rFonts w:ascii="Garamond" w:hAnsi="Garamond" w:cs="Times New Roman"/>
                <w:bCs/>
                <w:color w:val="000000"/>
                <w:sz w:val="18"/>
                <w:szCs w:val="18"/>
              </w:rPr>
              <w:t>29,5</w:t>
            </w:r>
          </w:p>
        </w:tc>
        <w:tc>
          <w:tcPr>
            <w:tcW w:w="1122" w:type="dxa"/>
            <w:vAlign w:val="center"/>
          </w:tcPr>
          <w:p w:rsidR="00D4718D" w:rsidRPr="00D4718D" w:rsidRDefault="00D4718D" w:rsidP="00D4718D">
            <w:pPr>
              <w:jc w:val="center"/>
              <w:rPr>
                <w:rFonts w:ascii="Garamond" w:hAnsi="Garamond" w:cs="Times New Roman"/>
                <w:bCs/>
                <w:color w:val="000000"/>
                <w:sz w:val="18"/>
                <w:szCs w:val="18"/>
              </w:rPr>
            </w:pPr>
            <w:r w:rsidRPr="00D4718D">
              <w:rPr>
                <w:rFonts w:ascii="Garamond" w:hAnsi="Garamond" w:cs="Times New Roman"/>
                <w:bCs/>
                <w:color w:val="000000"/>
                <w:sz w:val="18"/>
                <w:szCs w:val="18"/>
              </w:rPr>
              <w:t>*</w:t>
            </w:r>
          </w:p>
        </w:tc>
        <w:tc>
          <w:tcPr>
            <w:tcW w:w="1123" w:type="dxa"/>
          </w:tcPr>
          <w:p w:rsidR="00D4718D" w:rsidRPr="00D4718D" w:rsidRDefault="00D4718D" w:rsidP="00D4718D">
            <w:pPr>
              <w:jc w:val="center"/>
              <w:rPr>
                <w:rFonts w:ascii="Garamond" w:hAnsi="Garamond" w:cs="Times New Roman"/>
                <w:bCs/>
                <w:color w:val="000000"/>
                <w:sz w:val="18"/>
                <w:szCs w:val="18"/>
              </w:rPr>
            </w:pPr>
            <w:r w:rsidRPr="00D4718D">
              <w:rPr>
                <w:rFonts w:ascii="Garamond" w:hAnsi="Garamond" w:cs="Times New Roman"/>
                <w:bCs/>
                <w:color w:val="000000"/>
                <w:sz w:val="18"/>
                <w:szCs w:val="18"/>
              </w:rPr>
              <w:t>29,5</w:t>
            </w:r>
          </w:p>
        </w:tc>
      </w:tr>
      <w:tr w:rsidR="00D4718D" w:rsidRPr="00645857" w:rsidTr="007951FF">
        <w:trPr>
          <w:trHeight w:val="113"/>
          <w:jc w:val="center"/>
        </w:trPr>
        <w:tc>
          <w:tcPr>
            <w:tcW w:w="4348" w:type="dxa"/>
          </w:tcPr>
          <w:p w:rsidR="00D4718D" w:rsidRPr="00596BF9" w:rsidRDefault="00D4718D" w:rsidP="007951FF">
            <w:pPr>
              <w:bidi w:val="0"/>
              <w:rPr>
                <w:rFonts w:ascii="Book Antiqua" w:hAnsi="Book Antiqua" w:cs="Arial"/>
                <w:bCs/>
                <w:sz w:val="16"/>
                <w:szCs w:val="16"/>
              </w:rPr>
            </w:pPr>
            <w:r w:rsidRPr="00596BF9">
              <w:rPr>
                <w:rFonts w:ascii="Book Antiqua" w:hAnsi="Book Antiqua" w:cs="Arial"/>
                <w:bCs/>
                <w:sz w:val="16"/>
                <w:szCs w:val="16"/>
              </w:rPr>
              <w:t>Région 12 : Eddakhla-Oued Eddahab</w:t>
            </w:r>
          </w:p>
        </w:tc>
        <w:tc>
          <w:tcPr>
            <w:tcW w:w="849" w:type="dxa"/>
          </w:tcPr>
          <w:p w:rsidR="00D4718D" w:rsidRPr="00D4718D" w:rsidRDefault="00D4718D" w:rsidP="00D4718D">
            <w:pPr>
              <w:jc w:val="center"/>
              <w:rPr>
                <w:rFonts w:ascii="Garamond" w:hAnsi="Garamond" w:cs="Times New Roman"/>
                <w:bCs/>
                <w:color w:val="000000"/>
                <w:sz w:val="18"/>
                <w:szCs w:val="18"/>
              </w:rPr>
            </w:pPr>
            <w:r w:rsidRPr="00D4718D">
              <w:rPr>
                <w:rFonts w:ascii="Garamond" w:hAnsi="Garamond" w:cs="Times New Roman"/>
                <w:bCs/>
                <w:color w:val="000000"/>
                <w:sz w:val="18"/>
                <w:szCs w:val="18"/>
              </w:rPr>
              <w:t>48,8</w:t>
            </w:r>
          </w:p>
        </w:tc>
        <w:tc>
          <w:tcPr>
            <w:tcW w:w="952" w:type="dxa"/>
            <w:vAlign w:val="center"/>
          </w:tcPr>
          <w:p w:rsidR="00D4718D" w:rsidRPr="00D4718D" w:rsidRDefault="00D4718D" w:rsidP="00D4718D">
            <w:pPr>
              <w:jc w:val="center"/>
              <w:rPr>
                <w:rFonts w:ascii="Garamond" w:hAnsi="Garamond" w:cs="Times New Roman"/>
                <w:bCs/>
                <w:color w:val="000000"/>
                <w:sz w:val="18"/>
                <w:szCs w:val="18"/>
              </w:rPr>
            </w:pPr>
            <w:r w:rsidRPr="00D4718D">
              <w:rPr>
                <w:rFonts w:ascii="Garamond" w:hAnsi="Garamond" w:cs="Times New Roman"/>
                <w:bCs/>
                <w:color w:val="000000"/>
                <w:sz w:val="18"/>
                <w:szCs w:val="18"/>
              </w:rPr>
              <w:t>*</w:t>
            </w:r>
          </w:p>
        </w:tc>
        <w:tc>
          <w:tcPr>
            <w:tcW w:w="1123" w:type="dxa"/>
          </w:tcPr>
          <w:p w:rsidR="00D4718D" w:rsidRPr="00D4718D" w:rsidRDefault="00D4718D" w:rsidP="00D4718D">
            <w:pPr>
              <w:jc w:val="center"/>
              <w:rPr>
                <w:rFonts w:ascii="Garamond" w:hAnsi="Garamond" w:cs="Times New Roman"/>
                <w:bCs/>
                <w:color w:val="000000"/>
                <w:sz w:val="18"/>
                <w:szCs w:val="18"/>
              </w:rPr>
            </w:pPr>
            <w:r w:rsidRPr="00D4718D">
              <w:rPr>
                <w:rFonts w:ascii="Garamond" w:hAnsi="Garamond" w:cs="Times New Roman"/>
                <w:bCs/>
                <w:color w:val="000000"/>
                <w:sz w:val="18"/>
                <w:szCs w:val="18"/>
              </w:rPr>
              <w:t>69,9</w:t>
            </w:r>
          </w:p>
        </w:tc>
        <w:tc>
          <w:tcPr>
            <w:tcW w:w="1124" w:type="dxa"/>
          </w:tcPr>
          <w:p w:rsidR="00D4718D" w:rsidRPr="00D4718D" w:rsidRDefault="00D4718D" w:rsidP="00D4718D">
            <w:pPr>
              <w:jc w:val="center"/>
              <w:rPr>
                <w:rFonts w:ascii="Garamond" w:hAnsi="Garamond" w:cs="Times New Roman"/>
                <w:bCs/>
                <w:color w:val="000000"/>
                <w:sz w:val="18"/>
                <w:szCs w:val="18"/>
              </w:rPr>
            </w:pPr>
            <w:r w:rsidRPr="00D4718D">
              <w:rPr>
                <w:rFonts w:ascii="Garamond" w:hAnsi="Garamond" w:cs="Times New Roman"/>
                <w:bCs/>
                <w:color w:val="000000"/>
                <w:sz w:val="18"/>
                <w:szCs w:val="18"/>
              </w:rPr>
              <w:t>47,3</w:t>
            </w:r>
          </w:p>
        </w:tc>
        <w:tc>
          <w:tcPr>
            <w:tcW w:w="1122" w:type="dxa"/>
            <w:vAlign w:val="center"/>
          </w:tcPr>
          <w:p w:rsidR="00D4718D" w:rsidRPr="00D4718D" w:rsidRDefault="00D4718D" w:rsidP="00D4718D">
            <w:pPr>
              <w:jc w:val="center"/>
              <w:rPr>
                <w:rFonts w:ascii="Garamond" w:hAnsi="Garamond" w:cs="Times New Roman"/>
                <w:bCs/>
                <w:color w:val="000000"/>
                <w:sz w:val="18"/>
                <w:szCs w:val="18"/>
              </w:rPr>
            </w:pPr>
            <w:r w:rsidRPr="00D4718D">
              <w:rPr>
                <w:rFonts w:ascii="Garamond" w:hAnsi="Garamond" w:cs="Times New Roman"/>
                <w:bCs/>
                <w:color w:val="000000"/>
                <w:sz w:val="18"/>
                <w:szCs w:val="18"/>
              </w:rPr>
              <w:t>*</w:t>
            </w:r>
          </w:p>
        </w:tc>
        <w:tc>
          <w:tcPr>
            <w:tcW w:w="1123" w:type="dxa"/>
          </w:tcPr>
          <w:p w:rsidR="00D4718D" w:rsidRPr="00D4718D" w:rsidRDefault="00D4718D" w:rsidP="00D4718D">
            <w:pPr>
              <w:jc w:val="center"/>
              <w:rPr>
                <w:rFonts w:ascii="Garamond" w:hAnsi="Garamond" w:cs="Times New Roman"/>
                <w:bCs/>
                <w:color w:val="000000"/>
                <w:sz w:val="18"/>
                <w:szCs w:val="18"/>
              </w:rPr>
            </w:pPr>
            <w:r w:rsidRPr="00D4718D">
              <w:rPr>
                <w:rFonts w:ascii="Garamond" w:hAnsi="Garamond" w:cs="Times New Roman"/>
                <w:bCs/>
                <w:color w:val="000000"/>
                <w:sz w:val="18"/>
                <w:szCs w:val="18"/>
              </w:rPr>
              <w:t>66,7</w:t>
            </w:r>
          </w:p>
        </w:tc>
      </w:tr>
      <w:tr w:rsidR="00D4718D" w:rsidRPr="00645857" w:rsidTr="007951FF">
        <w:trPr>
          <w:trHeight w:val="113"/>
          <w:jc w:val="center"/>
        </w:trPr>
        <w:tc>
          <w:tcPr>
            <w:tcW w:w="4348" w:type="dxa"/>
          </w:tcPr>
          <w:p w:rsidR="00D4718D" w:rsidRPr="00596BF9" w:rsidRDefault="00D4718D" w:rsidP="00104668">
            <w:pPr>
              <w:tabs>
                <w:tab w:val="left" w:pos="-720"/>
              </w:tabs>
              <w:suppressAutoHyphens/>
              <w:jc w:val="right"/>
              <w:rPr>
                <w:rFonts w:ascii="Book Antiqua" w:hAnsi="Book Antiqua" w:cs="Times New Roman"/>
                <w:b/>
                <w:spacing w:val="-2"/>
                <w:sz w:val="16"/>
                <w:szCs w:val="16"/>
              </w:rPr>
            </w:pPr>
            <w:r w:rsidRPr="00596BF9">
              <w:rPr>
                <w:rFonts w:ascii="Book Antiqua" w:hAnsi="Book Antiqua" w:cs="Arial"/>
                <w:b/>
                <w:sz w:val="16"/>
                <w:szCs w:val="16"/>
              </w:rPr>
              <w:t>Total</w:t>
            </w:r>
          </w:p>
        </w:tc>
        <w:tc>
          <w:tcPr>
            <w:tcW w:w="849" w:type="dxa"/>
          </w:tcPr>
          <w:p w:rsidR="00D4718D" w:rsidRPr="00D4718D" w:rsidRDefault="00D4718D" w:rsidP="00D4718D">
            <w:pPr>
              <w:jc w:val="center"/>
              <w:rPr>
                <w:rFonts w:ascii="Garamond" w:hAnsi="Garamond" w:cs="Times New Roman"/>
                <w:b/>
                <w:color w:val="000000"/>
                <w:sz w:val="18"/>
                <w:szCs w:val="18"/>
              </w:rPr>
            </w:pPr>
            <w:r w:rsidRPr="00D4718D">
              <w:rPr>
                <w:rFonts w:ascii="Garamond" w:hAnsi="Garamond" w:cs="Times New Roman"/>
                <w:b/>
                <w:color w:val="000000"/>
                <w:sz w:val="18"/>
                <w:szCs w:val="18"/>
              </w:rPr>
              <w:t>36,4</w:t>
            </w:r>
          </w:p>
        </w:tc>
        <w:tc>
          <w:tcPr>
            <w:tcW w:w="952" w:type="dxa"/>
          </w:tcPr>
          <w:p w:rsidR="00D4718D" w:rsidRPr="00D4718D" w:rsidRDefault="00D4718D" w:rsidP="00D4718D">
            <w:pPr>
              <w:jc w:val="center"/>
              <w:rPr>
                <w:rFonts w:ascii="Garamond" w:hAnsi="Garamond" w:cs="Times New Roman"/>
                <w:b/>
                <w:color w:val="000000"/>
                <w:sz w:val="18"/>
                <w:szCs w:val="18"/>
              </w:rPr>
            </w:pPr>
            <w:r w:rsidRPr="00D4718D">
              <w:rPr>
                <w:rFonts w:ascii="Garamond" w:hAnsi="Garamond" w:cs="Times New Roman"/>
                <w:b/>
                <w:color w:val="000000"/>
                <w:sz w:val="18"/>
                <w:szCs w:val="18"/>
              </w:rPr>
              <w:t>54,2</w:t>
            </w:r>
          </w:p>
        </w:tc>
        <w:tc>
          <w:tcPr>
            <w:tcW w:w="1123" w:type="dxa"/>
          </w:tcPr>
          <w:p w:rsidR="00D4718D" w:rsidRPr="00D4718D" w:rsidRDefault="00D4718D" w:rsidP="00D4718D">
            <w:pPr>
              <w:jc w:val="center"/>
              <w:rPr>
                <w:rFonts w:ascii="Garamond" w:hAnsi="Garamond" w:cs="Times New Roman"/>
                <w:b/>
                <w:color w:val="000000"/>
                <w:sz w:val="18"/>
                <w:szCs w:val="18"/>
              </w:rPr>
            </w:pPr>
            <w:r w:rsidRPr="00D4718D">
              <w:rPr>
                <w:rFonts w:ascii="Garamond" w:hAnsi="Garamond" w:cs="Times New Roman"/>
                <w:b/>
                <w:color w:val="000000"/>
                <w:sz w:val="18"/>
                <w:szCs w:val="18"/>
              </w:rPr>
              <w:t>42,9</w:t>
            </w:r>
          </w:p>
        </w:tc>
        <w:tc>
          <w:tcPr>
            <w:tcW w:w="1124" w:type="dxa"/>
          </w:tcPr>
          <w:p w:rsidR="00D4718D" w:rsidRPr="00D4718D" w:rsidRDefault="00D4718D" w:rsidP="00D4718D">
            <w:pPr>
              <w:jc w:val="center"/>
              <w:rPr>
                <w:rFonts w:ascii="Garamond" w:hAnsi="Garamond" w:cs="Times New Roman"/>
                <w:b/>
                <w:color w:val="000000"/>
                <w:sz w:val="18"/>
                <w:szCs w:val="18"/>
              </w:rPr>
            </w:pPr>
            <w:r w:rsidRPr="00D4718D">
              <w:rPr>
                <w:rFonts w:ascii="Garamond" w:hAnsi="Garamond" w:cs="Times New Roman"/>
                <w:b/>
                <w:color w:val="000000"/>
                <w:sz w:val="18"/>
                <w:szCs w:val="18"/>
              </w:rPr>
              <w:t>35,9</w:t>
            </w:r>
          </w:p>
        </w:tc>
        <w:tc>
          <w:tcPr>
            <w:tcW w:w="1122" w:type="dxa"/>
          </w:tcPr>
          <w:p w:rsidR="00D4718D" w:rsidRPr="00D4718D" w:rsidRDefault="00D4718D" w:rsidP="00D4718D">
            <w:pPr>
              <w:jc w:val="center"/>
              <w:rPr>
                <w:rFonts w:ascii="Garamond" w:hAnsi="Garamond" w:cs="Times New Roman"/>
                <w:b/>
                <w:color w:val="000000"/>
                <w:sz w:val="18"/>
                <w:szCs w:val="18"/>
              </w:rPr>
            </w:pPr>
            <w:r w:rsidRPr="00D4718D">
              <w:rPr>
                <w:rFonts w:ascii="Garamond" w:hAnsi="Garamond" w:cs="Times New Roman"/>
                <w:b/>
                <w:color w:val="000000"/>
                <w:sz w:val="18"/>
                <w:szCs w:val="18"/>
              </w:rPr>
              <w:t>55,0</w:t>
            </w:r>
          </w:p>
        </w:tc>
        <w:tc>
          <w:tcPr>
            <w:tcW w:w="1123" w:type="dxa"/>
          </w:tcPr>
          <w:p w:rsidR="00D4718D" w:rsidRPr="00D4718D" w:rsidRDefault="00D4718D" w:rsidP="00D4718D">
            <w:pPr>
              <w:jc w:val="center"/>
              <w:rPr>
                <w:rFonts w:ascii="Garamond" w:hAnsi="Garamond" w:cs="Times New Roman"/>
                <w:b/>
                <w:color w:val="000000"/>
                <w:sz w:val="18"/>
                <w:szCs w:val="18"/>
              </w:rPr>
            </w:pPr>
            <w:r w:rsidRPr="00D4718D">
              <w:rPr>
                <w:rFonts w:ascii="Garamond" w:hAnsi="Garamond" w:cs="Times New Roman"/>
                <w:b/>
                <w:color w:val="000000"/>
                <w:sz w:val="18"/>
                <w:szCs w:val="18"/>
              </w:rPr>
              <w:t>42,8</w:t>
            </w:r>
          </w:p>
        </w:tc>
      </w:tr>
      <w:tr w:rsidR="00596BF9" w:rsidRPr="00645857" w:rsidTr="00596BF9">
        <w:trPr>
          <w:trHeight w:val="113"/>
          <w:jc w:val="center"/>
        </w:trPr>
        <w:tc>
          <w:tcPr>
            <w:tcW w:w="4348" w:type="dxa"/>
          </w:tcPr>
          <w:p w:rsidR="00596BF9" w:rsidRPr="00596BF9" w:rsidRDefault="00596BF9" w:rsidP="00596BF9">
            <w:pPr>
              <w:tabs>
                <w:tab w:val="left" w:pos="-720"/>
              </w:tabs>
              <w:suppressAutoHyphens/>
              <w:ind w:left="708"/>
              <w:jc w:val="right"/>
              <w:rPr>
                <w:rFonts w:ascii="Book Antiqua" w:hAnsi="Book Antiqua" w:cs="Times New Roman"/>
                <w:b/>
                <w:color w:val="0070C0"/>
                <w:spacing w:val="-2"/>
                <w:sz w:val="16"/>
                <w:szCs w:val="16"/>
              </w:rPr>
            </w:pPr>
            <w:r w:rsidRPr="00596BF9">
              <w:rPr>
                <w:rFonts w:ascii="Book Antiqua" w:hAnsi="Book Antiqua" w:cs="Times New Roman"/>
                <w:b/>
                <w:i/>
                <w:color w:val="0070C0"/>
                <w:spacing w:val="-2"/>
                <w:sz w:val="16"/>
                <w:szCs w:val="16"/>
              </w:rPr>
              <w:t xml:space="preserve"> Taux de chômage ( 15 ans et plus )</w:t>
            </w:r>
          </w:p>
        </w:tc>
        <w:tc>
          <w:tcPr>
            <w:tcW w:w="849" w:type="dxa"/>
            <w:vAlign w:val="bottom"/>
          </w:tcPr>
          <w:p w:rsidR="00596BF9" w:rsidRPr="00596BF9" w:rsidRDefault="00596BF9" w:rsidP="00104668">
            <w:pPr>
              <w:jc w:val="center"/>
              <w:rPr>
                <w:rFonts w:ascii="Garamond" w:hAnsi="Garamond" w:cs="Times New Roman"/>
                <w:bCs/>
                <w:color w:val="000000"/>
                <w:sz w:val="18"/>
                <w:szCs w:val="18"/>
              </w:rPr>
            </w:pPr>
          </w:p>
        </w:tc>
        <w:tc>
          <w:tcPr>
            <w:tcW w:w="952" w:type="dxa"/>
            <w:vAlign w:val="bottom"/>
          </w:tcPr>
          <w:p w:rsidR="00596BF9" w:rsidRPr="00596BF9" w:rsidRDefault="00596BF9" w:rsidP="00104668">
            <w:pPr>
              <w:jc w:val="center"/>
              <w:rPr>
                <w:rFonts w:ascii="Garamond" w:hAnsi="Garamond" w:cs="Times New Roman"/>
                <w:bCs/>
                <w:color w:val="000000"/>
                <w:sz w:val="18"/>
                <w:szCs w:val="18"/>
              </w:rPr>
            </w:pPr>
          </w:p>
        </w:tc>
        <w:tc>
          <w:tcPr>
            <w:tcW w:w="1123" w:type="dxa"/>
            <w:vAlign w:val="bottom"/>
          </w:tcPr>
          <w:p w:rsidR="00596BF9" w:rsidRPr="00596BF9" w:rsidRDefault="00596BF9" w:rsidP="00104668">
            <w:pPr>
              <w:jc w:val="center"/>
              <w:rPr>
                <w:rFonts w:ascii="Garamond" w:hAnsi="Garamond" w:cs="Times New Roman"/>
                <w:bCs/>
                <w:color w:val="000000"/>
                <w:sz w:val="18"/>
                <w:szCs w:val="18"/>
              </w:rPr>
            </w:pPr>
          </w:p>
        </w:tc>
        <w:tc>
          <w:tcPr>
            <w:tcW w:w="1124" w:type="dxa"/>
            <w:vAlign w:val="center"/>
          </w:tcPr>
          <w:p w:rsidR="00596BF9" w:rsidRPr="00596BF9" w:rsidRDefault="00596BF9" w:rsidP="00104668">
            <w:pPr>
              <w:jc w:val="center"/>
              <w:rPr>
                <w:rFonts w:ascii="Garamond" w:hAnsi="Garamond" w:cs="Times New Roman"/>
                <w:b/>
                <w:color w:val="000000"/>
                <w:sz w:val="18"/>
                <w:szCs w:val="18"/>
              </w:rPr>
            </w:pPr>
          </w:p>
        </w:tc>
        <w:tc>
          <w:tcPr>
            <w:tcW w:w="1122" w:type="dxa"/>
            <w:vAlign w:val="center"/>
          </w:tcPr>
          <w:p w:rsidR="00596BF9" w:rsidRPr="00596BF9" w:rsidRDefault="00596BF9" w:rsidP="00104668">
            <w:pPr>
              <w:jc w:val="center"/>
              <w:rPr>
                <w:rFonts w:ascii="Garamond" w:hAnsi="Garamond" w:cs="Times New Roman"/>
                <w:b/>
                <w:color w:val="000000"/>
                <w:sz w:val="18"/>
                <w:szCs w:val="18"/>
              </w:rPr>
            </w:pPr>
          </w:p>
        </w:tc>
        <w:tc>
          <w:tcPr>
            <w:tcW w:w="1123" w:type="dxa"/>
            <w:vAlign w:val="center"/>
          </w:tcPr>
          <w:p w:rsidR="00596BF9" w:rsidRPr="00596BF9" w:rsidRDefault="00596BF9" w:rsidP="00104668">
            <w:pPr>
              <w:jc w:val="center"/>
              <w:rPr>
                <w:rFonts w:ascii="Garamond" w:hAnsi="Garamond" w:cs="Times New Roman"/>
                <w:b/>
                <w:color w:val="000000"/>
                <w:sz w:val="18"/>
                <w:szCs w:val="18"/>
              </w:rPr>
            </w:pPr>
          </w:p>
        </w:tc>
      </w:tr>
      <w:tr w:rsidR="003566D9" w:rsidRPr="00645857" w:rsidTr="007951FF">
        <w:trPr>
          <w:trHeight w:val="113"/>
          <w:jc w:val="center"/>
        </w:trPr>
        <w:tc>
          <w:tcPr>
            <w:tcW w:w="4348" w:type="dxa"/>
          </w:tcPr>
          <w:p w:rsidR="003566D9" w:rsidRPr="00596BF9" w:rsidRDefault="003566D9" w:rsidP="007951FF">
            <w:pPr>
              <w:bidi w:val="0"/>
              <w:rPr>
                <w:rFonts w:ascii="Book Antiqua" w:hAnsi="Book Antiqua" w:cs="Arial"/>
                <w:bCs/>
                <w:sz w:val="16"/>
                <w:szCs w:val="16"/>
              </w:rPr>
            </w:pPr>
            <w:r w:rsidRPr="00596BF9">
              <w:rPr>
                <w:rFonts w:ascii="Book Antiqua" w:hAnsi="Book Antiqua" w:cs="Arial"/>
                <w:bCs/>
                <w:sz w:val="16"/>
                <w:szCs w:val="16"/>
              </w:rPr>
              <w:t>Région 1 : Tanger-Tétouan-Al Hoceima</w:t>
            </w:r>
          </w:p>
        </w:tc>
        <w:tc>
          <w:tcPr>
            <w:tcW w:w="849" w:type="dxa"/>
          </w:tcPr>
          <w:p w:rsidR="003566D9" w:rsidRPr="003566D9" w:rsidRDefault="003566D9" w:rsidP="003566D9">
            <w:pPr>
              <w:jc w:val="center"/>
              <w:rPr>
                <w:rFonts w:ascii="Garamond" w:hAnsi="Garamond" w:cs="Times New Roman"/>
                <w:bCs/>
                <w:color w:val="000000"/>
                <w:sz w:val="18"/>
                <w:szCs w:val="18"/>
              </w:rPr>
            </w:pPr>
            <w:r w:rsidRPr="003566D9">
              <w:rPr>
                <w:rFonts w:ascii="Garamond" w:hAnsi="Garamond" w:cs="Times New Roman"/>
                <w:bCs/>
                <w:color w:val="000000"/>
                <w:sz w:val="18"/>
                <w:szCs w:val="18"/>
              </w:rPr>
              <w:t>11,4</w:t>
            </w:r>
          </w:p>
        </w:tc>
        <w:tc>
          <w:tcPr>
            <w:tcW w:w="952" w:type="dxa"/>
          </w:tcPr>
          <w:p w:rsidR="003566D9" w:rsidRPr="003566D9" w:rsidRDefault="003566D9" w:rsidP="003566D9">
            <w:pPr>
              <w:jc w:val="center"/>
              <w:rPr>
                <w:rFonts w:ascii="Garamond" w:hAnsi="Garamond" w:cs="Times New Roman"/>
                <w:bCs/>
                <w:color w:val="000000"/>
                <w:sz w:val="18"/>
                <w:szCs w:val="18"/>
              </w:rPr>
            </w:pPr>
            <w:r w:rsidRPr="003566D9">
              <w:rPr>
                <w:rFonts w:ascii="Garamond" w:hAnsi="Garamond" w:cs="Times New Roman"/>
                <w:bCs/>
                <w:color w:val="000000"/>
                <w:sz w:val="18"/>
                <w:szCs w:val="18"/>
              </w:rPr>
              <w:t>2,5</w:t>
            </w:r>
          </w:p>
        </w:tc>
        <w:tc>
          <w:tcPr>
            <w:tcW w:w="1123" w:type="dxa"/>
          </w:tcPr>
          <w:p w:rsidR="003566D9" w:rsidRPr="003566D9" w:rsidRDefault="003566D9" w:rsidP="003566D9">
            <w:pPr>
              <w:jc w:val="center"/>
              <w:rPr>
                <w:rFonts w:ascii="Garamond" w:hAnsi="Garamond" w:cs="Times New Roman"/>
                <w:bCs/>
                <w:color w:val="000000"/>
                <w:sz w:val="18"/>
                <w:szCs w:val="18"/>
              </w:rPr>
            </w:pPr>
            <w:r w:rsidRPr="003566D9">
              <w:rPr>
                <w:rFonts w:ascii="Garamond" w:hAnsi="Garamond" w:cs="Times New Roman"/>
                <w:bCs/>
                <w:color w:val="000000"/>
                <w:sz w:val="18"/>
                <w:szCs w:val="18"/>
              </w:rPr>
              <w:t>7,4</w:t>
            </w:r>
          </w:p>
        </w:tc>
        <w:tc>
          <w:tcPr>
            <w:tcW w:w="1124" w:type="dxa"/>
          </w:tcPr>
          <w:p w:rsidR="003566D9" w:rsidRPr="003566D9" w:rsidRDefault="003566D9" w:rsidP="003566D9">
            <w:pPr>
              <w:jc w:val="center"/>
              <w:rPr>
                <w:rFonts w:ascii="Garamond" w:hAnsi="Garamond" w:cs="Times New Roman"/>
                <w:bCs/>
                <w:color w:val="000000"/>
                <w:sz w:val="18"/>
                <w:szCs w:val="18"/>
              </w:rPr>
            </w:pPr>
            <w:r w:rsidRPr="003566D9">
              <w:rPr>
                <w:rFonts w:ascii="Garamond" w:hAnsi="Garamond" w:cs="Times New Roman"/>
                <w:bCs/>
                <w:color w:val="000000"/>
                <w:sz w:val="18"/>
                <w:szCs w:val="18"/>
              </w:rPr>
              <w:t>11,0</w:t>
            </w:r>
          </w:p>
        </w:tc>
        <w:tc>
          <w:tcPr>
            <w:tcW w:w="1122" w:type="dxa"/>
          </w:tcPr>
          <w:p w:rsidR="003566D9" w:rsidRPr="003566D9" w:rsidRDefault="003566D9" w:rsidP="003566D9">
            <w:pPr>
              <w:jc w:val="center"/>
              <w:rPr>
                <w:rFonts w:ascii="Garamond" w:hAnsi="Garamond" w:cs="Times New Roman"/>
                <w:bCs/>
                <w:color w:val="000000"/>
                <w:sz w:val="18"/>
                <w:szCs w:val="18"/>
              </w:rPr>
            </w:pPr>
            <w:r w:rsidRPr="003566D9">
              <w:rPr>
                <w:rFonts w:ascii="Garamond" w:hAnsi="Garamond" w:cs="Times New Roman"/>
                <w:bCs/>
                <w:color w:val="000000"/>
                <w:sz w:val="18"/>
                <w:szCs w:val="18"/>
              </w:rPr>
              <w:t>1,9</w:t>
            </w:r>
          </w:p>
        </w:tc>
        <w:tc>
          <w:tcPr>
            <w:tcW w:w="1123" w:type="dxa"/>
          </w:tcPr>
          <w:p w:rsidR="003566D9" w:rsidRPr="003566D9" w:rsidRDefault="003566D9" w:rsidP="003566D9">
            <w:pPr>
              <w:jc w:val="center"/>
              <w:rPr>
                <w:rFonts w:ascii="Garamond" w:hAnsi="Garamond" w:cs="Times New Roman"/>
                <w:bCs/>
                <w:color w:val="000000"/>
                <w:sz w:val="18"/>
                <w:szCs w:val="18"/>
              </w:rPr>
            </w:pPr>
            <w:r w:rsidRPr="003566D9">
              <w:rPr>
                <w:rFonts w:ascii="Garamond" w:hAnsi="Garamond" w:cs="Times New Roman"/>
                <w:bCs/>
                <w:color w:val="000000"/>
                <w:sz w:val="18"/>
                <w:szCs w:val="18"/>
              </w:rPr>
              <w:t>7,0</w:t>
            </w:r>
          </w:p>
        </w:tc>
      </w:tr>
      <w:tr w:rsidR="003566D9" w:rsidRPr="00645857" w:rsidTr="007951FF">
        <w:trPr>
          <w:trHeight w:val="113"/>
          <w:jc w:val="center"/>
        </w:trPr>
        <w:tc>
          <w:tcPr>
            <w:tcW w:w="4348" w:type="dxa"/>
          </w:tcPr>
          <w:p w:rsidR="003566D9" w:rsidRPr="00596BF9" w:rsidRDefault="003566D9" w:rsidP="007951FF">
            <w:pPr>
              <w:bidi w:val="0"/>
              <w:rPr>
                <w:rFonts w:ascii="Book Antiqua" w:hAnsi="Book Antiqua" w:cs="Arial"/>
                <w:bCs/>
                <w:sz w:val="16"/>
                <w:szCs w:val="16"/>
              </w:rPr>
            </w:pPr>
            <w:r w:rsidRPr="00596BF9">
              <w:rPr>
                <w:rFonts w:ascii="Book Antiqua" w:hAnsi="Book Antiqua" w:cs="Arial"/>
                <w:bCs/>
                <w:sz w:val="16"/>
                <w:szCs w:val="16"/>
              </w:rPr>
              <w:t>Région 2 : Oriental</w:t>
            </w:r>
          </w:p>
        </w:tc>
        <w:tc>
          <w:tcPr>
            <w:tcW w:w="849" w:type="dxa"/>
          </w:tcPr>
          <w:p w:rsidR="003566D9" w:rsidRPr="003566D9" w:rsidRDefault="003566D9" w:rsidP="003566D9">
            <w:pPr>
              <w:jc w:val="center"/>
              <w:rPr>
                <w:rFonts w:ascii="Garamond" w:hAnsi="Garamond" w:cs="Times New Roman"/>
                <w:bCs/>
                <w:color w:val="000000"/>
                <w:sz w:val="18"/>
                <w:szCs w:val="18"/>
              </w:rPr>
            </w:pPr>
            <w:r w:rsidRPr="003566D9">
              <w:rPr>
                <w:rFonts w:ascii="Garamond" w:hAnsi="Garamond" w:cs="Times New Roman"/>
                <w:bCs/>
                <w:color w:val="000000"/>
                <w:sz w:val="18"/>
                <w:szCs w:val="18"/>
              </w:rPr>
              <w:t>20,0</w:t>
            </w:r>
          </w:p>
        </w:tc>
        <w:tc>
          <w:tcPr>
            <w:tcW w:w="952" w:type="dxa"/>
          </w:tcPr>
          <w:p w:rsidR="003566D9" w:rsidRPr="003566D9" w:rsidRDefault="003566D9" w:rsidP="003566D9">
            <w:pPr>
              <w:jc w:val="center"/>
              <w:rPr>
                <w:rFonts w:ascii="Garamond" w:hAnsi="Garamond" w:cs="Times New Roman"/>
                <w:bCs/>
                <w:color w:val="000000"/>
                <w:sz w:val="18"/>
                <w:szCs w:val="18"/>
              </w:rPr>
            </w:pPr>
            <w:r w:rsidRPr="003566D9">
              <w:rPr>
                <w:rFonts w:ascii="Garamond" w:hAnsi="Garamond" w:cs="Times New Roman"/>
                <w:bCs/>
                <w:color w:val="000000"/>
                <w:sz w:val="18"/>
                <w:szCs w:val="18"/>
              </w:rPr>
              <w:t>12,6</w:t>
            </w:r>
          </w:p>
        </w:tc>
        <w:tc>
          <w:tcPr>
            <w:tcW w:w="1123" w:type="dxa"/>
          </w:tcPr>
          <w:p w:rsidR="003566D9" w:rsidRPr="003566D9" w:rsidRDefault="003566D9" w:rsidP="003566D9">
            <w:pPr>
              <w:jc w:val="center"/>
              <w:rPr>
                <w:rFonts w:ascii="Garamond" w:hAnsi="Garamond" w:cs="Times New Roman"/>
                <w:bCs/>
                <w:color w:val="000000"/>
                <w:sz w:val="18"/>
                <w:szCs w:val="18"/>
              </w:rPr>
            </w:pPr>
            <w:r w:rsidRPr="003566D9">
              <w:rPr>
                <w:rFonts w:ascii="Garamond" w:hAnsi="Garamond" w:cs="Times New Roman"/>
                <w:bCs/>
                <w:color w:val="000000"/>
                <w:sz w:val="18"/>
                <w:szCs w:val="18"/>
              </w:rPr>
              <w:t>17,4</w:t>
            </w:r>
          </w:p>
        </w:tc>
        <w:tc>
          <w:tcPr>
            <w:tcW w:w="1124" w:type="dxa"/>
          </w:tcPr>
          <w:p w:rsidR="003566D9" w:rsidRPr="003566D9" w:rsidRDefault="003566D9" w:rsidP="003566D9">
            <w:pPr>
              <w:jc w:val="center"/>
              <w:rPr>
                <w:rFonts w:ascii="Garamond" w:hAnsi="Garamond" w:cs="Times New Roman"/>
                <w:bCs/>
                <w:color w:val="000000"/>
                <w:sz w:val="18"/>
                <w:szCs w:val="18"/>
              </w:rPr>
            </w:pPr>
            <w:r w:rsidRPr="003566D9">
              <w:rPr>
                <w:rFonts w:ascii="Garamond" w:hAnsi="Garamond" w:cs="Times New Roman"/>
                <w:bCs/>
                <w:color w:val="000000"/>
                <w:sz w:val="18"/>
                <w:szCs w:val="18"/>
              </w:rPr>
              <w:t>18,4</w:t>
            </w:r>
          </w:p>
        </w:tc>
        <w:tc>
          <w:tcPr>
            <w:tcW w:w="1122" w:type="dxa"/>
          </w:tcPr>
          <w:p w:rsidR="003566D9" w:rsidRPr="003566D9" w:rsidRDefault="003566D9" w:rsidP="003566D9">
            <w:pPr>
              <w:jc w:val="center"/>
              <w:rPr>
                <w:rFonts w:ascii="Garamond" w:hAnsi="Garamond" w:cs="Times New Roman"/>
                <w:bCs/>
                <w:color w:val="000000"/>
                <w:sz w:val="18"/>
                <w:szCs w:val="18"/>
              </w:rPr>
            </w:pPr>
            <w:r w:rsidRPr="003566D9">
              <w:rPr>
                <w:rFonts w:ascii="Garamond" w:hAnsi="Garamond" w:cs="Times New Roman"/>
                <w:bCs/>
                <w:color w:val="000000"/>
                <w:sz w:val="18"/>
                <w:szCs w:val="18"/>
              </w:rPr>
              <w:t>9,7</w:t>
            </w:r>
          </w:p>
        </w:tc>
        <w:tc>
          <w:tcPr>
            <w:tcW w:w="1123" w:type="dxa"/>
          </w:tcPr>
          <w:p w:rsidR="003566D9" w:rsidRPr="003566D9" w:rsidRDefault="003566D9" w:rsidP="003566D9">
            <w:pPr>
              <w:jc w:val="center"/>
              <w:rPr>
                <w:rFonts w:ascii="Garamond" w:hAnsi="Garamond" w:cs="Times New Roman"/>
                <w:bCs/>
                <w:color w:val="000000"/>
                <w:sz w:val="18"/>
                <w:szCs w:val="18"/>
              </w:rPr>
            </w:pPr>
            <w:r w:rsidRPr="003566D9">
              <w:rPr>
                <w:rFonts w:ascii="Garamond" w:hAnsi="Garamond" w:cs="Times New Roman"/>
                <w:bCs/>
                <w:color w:val="000000"/>
                <w:sz w:val="18"/>
                <w:szCs w:val="18"/>
              </w:rPr>
              <w:t>15,4</w:t>
            </w:r>
          </w:p>
        </w:tc>
      </w:tr>
      <w:tr w:rsidR="003566D9" w:rsidRPr="00645857" w:rsidTr="007951FF">
        <w:trPr>
          <w:trHeight w:val="113"/>
          <w:jc w:val="center"/>
        </w:trPr>
        <w:tc>
          <w:tcPr>
            <w:tcW w:w="4348" w:type="dxa"/>
          </w:tcPr>
          <w:p w:rsidR="003566D9" w:rsidRPr="00596BF9" w:rsidRDefault="003566D9" w:rsidP="007951FF">
            <w:pPr>
              <w:bidi w:val="0"/>
              <w:rPr>
                <w:rFonts w:ascii="Book Antiqua" w:hAnsi="Book Antiqua" w:cs="Arial"/>
                <w:bCs/>
                <w:sz w:val="16"/>
                <w:szCs w:val="16"/>
              </w:rPr>
            </w:pPr>
            <w:r w:rsidRPr="00596BF9">
              <w:rPr>
                <w:rFonts w:ascii="Book Antiqua" w:hAnsi="Book Antiqua" w:cs="Arial"/>
                <w:bCs/>
                <w:sz w:val="16"/>
                <w:szCs w:val="16"/>
              </w:rPr>
              <w:t>Région 3 : Fès-Meknès</w:t>
            </w:r>
          </w:p>
        </w:tc>
        <w:tc>
          <w:tcPr>
            <w:tcW w:w="849" w:type="dxa"/>
          </w:tcPr>
          <w:p w:rsidR="003566D9" w:rsidRPr="003566D9" w:rsidRDefault="003566D9" w:rsidP="003566D9">
            <w:pPr>
              <w:jc w:val="center"/>
              <w:rPr>
                <w:rFonts w:ascii="Garamond" w:hAnsi="Garamond" w:cs="Times New Roman"/>
                <w:bCs/>
                <w:color w:val="000000"/>
                <w:sz w:val="18"/>
                <w:szCs w:val="18"/>
              </w:rPr>
            </w:pPr>
            <w:r w:rsidRPr="003566D9">
              <w:rPr>
                <w:rFonts w:ascii="Garamond" w:hAnsi="Garamond" w:cs="Times New Roman"/>
                <w:bCs/>
                <w:color w:val="000000"/>
                <w:sz w:val="18"/>
                <w:szCs w:val="18"/>
              </w:rPr>
              <w:t>13,4</w:t>
            </w:r>
          </w:p>
        </w:tc>
        <w:tc>
          <w:tcPr>
            <w:tcW w:w="952" w:type="dxa"/>
          </w:tcPr>
          <w:p w:rsidR="003566D9" w:rsidRPr="003566D9" w:rsidRDefault="003566D9" w:rsidP="003566D9">
            <w:pPr>
              <w:jc w:val="center"/>
              <w:rPr>
                <w:rFonts w:ascii="Garamond" w:hAnsi="Garamond" w:cs="Times New Roman"/>
                <w:bCs/>
                <w:color w:val="000000"/>
                <w:sz w:val="18"/>
                <w:szCs w:val="18"/>
              </w:rPr>
            </w:pPr>
            <w:r w:rsidRPr="003566D9">
              <w:rPr>
                <w:rFonts w:ascii="Garamond" w:hAnsi="Garamond" w:cs="Times New Roman"/>
                <w:bCs/>
                <w:color w:val="000000"/>
                <w:sz w:val="18"/>
                <w:szCs w:val="18"/>
              </w:rPr>
              <w:t>2,0</w:t>
            </w:r>
          </w:p>
        </w:tc>
        <w:tc>
          <w:tcPr>
            <w:tcW w:w="1123" w:type="dxa"/>
          </w:tcPr>
          <w:p w:rsidR="003566D9" w:rsidRPr="003566D9" w:rsidRDefault="003566D9" w:rsidP="003566D9">
            <w:pPr>
              <w:jc w:val="center"/>
              <w:rPr>
                <w:rFonts w:ascii="Garamond" w:hAnsi="Garamond" w:cs="Times New Roman"/>
                <w:bCs/>
                <w:color w:val="000000"/>
                <w:sz w:val="18"/>
                <w:szCs w:val="18"/>
              </w:rPr>
            </w:pPr>
            <w:r w:rsidRPr="003566D9">
              <w:rPr>
                <w:rFonts w:ascii="Garamond" w:hAnsi="Garamond" w:cs="Times New Roman"/>
                <w:bCs/>
                <w:color w:val="000000"/>
                <w:sz w:val="18"/>
                <w:szCs w:val="18"/>
              </w:rPr>
              <w:t>7,9</w:t>
            </w:r>
          </w:p>
        </w:tc>
        <w:tc>
          <w:tcPr>
            <w:tcW w:w="1124" w:type="dxa"/>
          </w:tcPr>
          <w:p w:rsidR="003566D9" w:rsidRPr="003566D9" w:rsidRDefault="003566D9" w:rsidP="003566D9">
            <w:pPr>
              <w:jc w:val="center"/>
              <w:rPr>
                <w:rFonts w:ascii="Garamond" w:hAnsi="Garamond" w:cs="Times New Roman"/>
                <w:bCs/>
                <w:color w:val="000000"/>
                <w:sz w:val="18"/>
                <w:szCs w:val="18"/>
              </w:rPr>
            </w:pPr>
            <w:r w:rsidRPr="003566D9">
              <w:rPr>
                <w:rFonts w:ascii="Garamond" w:hAnsi="Garamond" w:cs="Times New Roman"/>
                <w:bCs/>
                <w:color w:val="000000"/>
                <w:sz w:val="18"/>
                <w:szCs w:val="18"/>
              </w:rPr>
              <w:t>14,9</w:t>
            </w:r>
          </w:p>
        </w:tc>
        <w:tc>
          <w:tcPr>
            <w:tcW w:w="1122" w:type="dxa"/>
          </w:tcPr>
          <w:p w:rsidR="003566D9" w:rsidRPr="003566D9" w:rsidRDefault="003566D9" w:rsidP="003566D9">
            <w:pPr>
              <w:jc w:val="center"/>
              <w:rPr>
                <w:rFonts w:ascii="Garamond" w:hAnsi="Garamond" w:cs="Times New Roman"/>
                <w:bCs/>
                <w:color w:val="000000"/>
                <w:sz w:val="18"/>
                <w:szCs w:val="18"/>
              </w:rPr>
            </w:pPr>
            <w:r w:rsidRPr="003566D9">
              <w:rPr>
                <w:rFonts w:ascii="Garamond" w:hAnsi="Garamond" w:cs="Times New Roman"/>
                <w:bCs/>
                <w:color w:val="000000"/>
                <w:sz w:val="18"/>
                <w:szCs w:val="18"/>
              </w:rPr>
              <w:t>2,6</w:t>
            </w:r>
          </w:p>
        </w:tc>
        <w:tc>
          <w:tcPr>
            <w:tcW w:w="1123" w:type="dxa"/>
          </w:tcPr>
          <w:p w:rsidR="003566D9" w:rsidRPr="003566D9" w:rsidRDefault="003566D9" w:rsidP="003566D9">
            <w:pPr>
              <w:jc w:val="center"/>
              <w:rPr>
                <w:rFonts w:ascii="Garamond" w:hAnsi="Garamond" w:cs="Times New Roman"/>
                <w:bCs/>
                <w:color w:val="000000"/>
                <w:sz w:val="18"/>
                <w:szCs w:val="18"/>
              </w:rPr>
            </w:pPr>
            <w:r w:rsidRPr="003566D9">
              <w:rPr>
                <w:rFonts w:ascii="Garamond" w:hAnsi="Garamond" w:cs="Times New Roman"/>
                <w:bCs/>
                <w:color w:val="000000"/>
                <w:sz w:val="18"/>
                <w:szCs w:val="18"/>
              </w:rPr>
              <w:t>9,3</w:t>
            </w:r>
          </w:p>
        </w:tc>
      </w:tr>
      <w:tr w:rsidR="003566D9" w:rsidRPr="00645857" w:rsidTr="007951FF">
        <w:trPr>
          <w:trHeight w:val="113"/>
          <w:jc w:val="center"/>
        </w:trPr>
        <w:tc>
          <w:tcPr>
            <w:tcW w:w="4348" w:type="dxa"/>
          </w:tcPr>
          <w:p w:rsidR="003566D9" w:rsidRPr="00596BF9" w:rsidRDefault="003566D9" w:rsidP="007951FF">
            <w:pPr>
              <w:bidi w:val="0"/>
              <w:rPr>
                <w:rFonts w:ascii="Book Antiqua" w:hAnsi="Book Antiqua" w:cs="Arial"/>
                <w:bCs/>
                <w:sz w:val="16"/>
                <w:szCs w:val="16"/>
              </w:rPr>
            </w:pPr>
            <w:r w:rsidRPr="00596BF9">
              <w:rPr>
                <w:rFonts w:ascii="Book Antiqua" w:hAnsi="Book Antiqua" w:cs="Arial"/>
                <w:bCs/>
                <w:sz w:val="16"/>
                <w:szCs w:val="16"/>
              </w:rPr>
              <w:t>Région 4 : Rabat-Salé-Kénitra</w:t>
            </w:r>
          </w:p>
        </w:tc>
        <w:tc>
          <w:tcPr>
            <w:tcW w:w="849" w:type="dxa"/>
          </w:tcPr>
          <w:p w:rsidR="003566D9" w:rsidRPr="003566D9" w:rsidRDefault="003566D9" w:rsidP="003566D9">
            <w:pPr>
              <w:jc w:val="center"/>
              <w:rPr>
                <w:rFonts w:ascii="Garamond" w:hAnsi="Garamond" w:cs="Times New Roman"/>
                <w:bCs/>
                <w:color w:val="000000"/>
                <w:sz w:val="18"/>
                <w:szCs w:val="18"/>
              </w:rPr>
            </w:pPr>
            <w:r w:rsidRPr="003566D9">
              <w:rPr>
                <w:rFonts w:ascii="Garamond" w:hAnsi="Garamond" w:cs="Times New Roman"/>
                <w:bCs/>
                <w:color w:val="000000"/>
                <w:sz w:val="18"/>
                <w:szCs w:val="18"/>
              </w:rPr>
              <w:t>15,6</w:t>
            </w:r>
          </w:p>
        </w:tc>
        <w:tc>
          <w:tcPr>
            <w:tcW w:w="952" w:type="dxa"/>
          </w:tcPr>
          <w:p w:rsidR="003566D9" w:rsidRPr="003566D9" w:rsidRDefault="003566D9" w:rsidP="003566D9">
            <w:pPr>
              <w:jc w:val="center"/>
              <w:rPr>
                <w:rFonts w:ascii="Garamond" w:hAnsi="Garamond" w:cs="Times New Roman"/>
                <w:bCs/>
                <w:color w:val="000000"/>
                <w:sz w:val="18"/>
                <w:szCs w:val="18"/>
              </w:rPr>
            </w:pPr>
            <w:r w:rsidRPr="003566D9">
              <w:rPr>
                <w:rFonts w:ascii="Garamond" w:hAnsi="Garamond" w:cs="Times New Roman"/>
                <w:bCs/>
                <w:color w:val="000000"/>
                <w:sz w:val="18"/>
                <w:szCs w:val="18"/>
              </w:rPr>
              <w:t>4,8</w:t>
            </w:r>
          </w:p>
        </w:tc>
        <w:tc>
          <w:tcPr>
            <w:tcW w:w="1123" w:type="dxa"/>
          </w:tcPr>
          <w:p w:rsidR="003566D9" w:rsidRPr="003566D9" w:rsidRDefault="003566D9" w:rsidP="003566D9">
            <w:pPr>
              <w:jc w:val="center"/>
              <w:rPr>
                <w:rFonts w:ascii="Garamond" w:hAnsi="Garamond" w:cs="Times New Roman"/>
                <w:bCs/>
                <w:color w:val="000000"/>
                <w:sz w:val="18"/>
                <w:szCs w:val="18"/>
              </w:rPr>
            </w:pPr>
            <w:r w:rsidRPr="003566D9">
              <w:rPr>
                <w:rFonts w:ascii="Garamond" w:hAnsi="Garamond" w:cs="Times New Roman"/>
                <w:bCs/>
                <w:color w:val="000000"/>
                <w:sz w:val="18"/>
                <w:szCs w:val="18"/>
              </w:rPr>
              <w:t>11,9</w:t>
            </w:r>
          </w:p>
        </w:tc>
        <w:tc>
          <w:tcPr>
            <w:tcW w:w="1124" w:type="dxa"/>
          </w:tcPr>
          <w:p w:rsidR="003566D9" w:rsidRPr="003566D9" w:rsidRDefault="003566D9" w:rsidP="003566D9">
            <w:pPr>
              <w:jc w:val="center"/>
              <w:rPr>
                <w:rFonts w:ascii="Garamond" w:hAnsi="Garamond" w:cs="Times New Roman"/>
                <w:bCs/>
                <w:color w:val="000000"/>
                <w:sz w:val="18"/>
                <w:szCs w:val="18"/>
              </w:rPr>
            </w:pPr>
            <w:r w:rsidRPr="003566D9">
              <w:rPr>
                <w:rFonts w:ascii="Garamond" w:hAnsi="Garamond" w:cs="Times New Roman"/>
                <w:bCs/>
                <w:color w:val="000000"/>
                <w:sz w:val="18"/>
                <w:szCs w:val="18"/>
              </w:rPr>
              <w:t>14,4</w:t>
            </w:r>
          </w:p>
        </w:tc>
        <w:tc>
          <w:tcPr>
            <w:tcW w:w="1122" w:type="dxa"/>
          </w:tcPr>
          <w:p w:rsidR="003566D9" w:rsidRPr="003566D9" w:rsidRDefault="003566D9" w:rsidP="003566D9">
            <w:pPr>
              <w:jc w:val="center"/>
              <w:rPr>
                <w:rFonts w:ascii="Garamond" w:hAnsi="Garamond" w:cs="Times New Roman"/>
                <w:bCs/>
                <w:color w:val="000000"/>
                <w:sz w:val="18"/>
                <w:szCs w:val="18"/>
              </w:rPr>
            </w:pPr>
            <w:r w:rsidRPr="003566D9">
              <w:rPr>
                <w:rFonts w:ascii="Garamond" w:hAnsi="Garamond" w:cs="Times New Roman"/>
                <w:bCs/>
                <w:color w:val="000000"/>
                <w:sz w:val="18"/>
                <w:szCs w:val="18"/>
              </w:rPr>
              <w:t>4,5</w:t>
            </w:r>
          </w:p>
        </w:tc>
        <w:tc>
          <w:tcPr>
            <w:tcW w:w="1123" w:type="dxa"/>
          </w:tcPr>
          <w:p w:rsidR="003566D9" w:rsidRPr="003566D9" w:rsidRDefault="003566D9" w:rsidP="003566D9">
            <w:pPr>
              <w:jc w:val="center"/>
              <w:rPr>
                <w:rFonts w:ascii="Garamond" w:hAnsi="Garamond" w:cs="Times New Roman"/>
                <w:bCs/>
                <w:color w:val="000000"/>
                <w:sz w:val="18"/>
                <w:szCs w:val="18"/>
              </w:rPr>
            </w:pPr>
            <w:r w:rsidRPr="003566D9">
              <w:rPr>
                <w:rFonts w:ascii="Garamond" w:hAnsi="Garamond" w:cs="Times New Roman"/>
                <w:bCs/>
                <w:color w:val="000000"/>
                <w:sz w:val="18"/>
                <w:szCs w:val="18"/>
              </w:rPr>
              <w:t>11,0</w:t>
            </w:r>
          </w:p>
        </w:tc>
      </w:tr>
      <w:tr w:rsidR="003566D9" w:rsidRPr="00645857" w:rsidTr="007951FF">
        <w:trPr>
          <w:trHeight w:val="113"/>
          <w:jc w:val="center"/>
        </w:trPr>
        <w:tc>
          <w:tcPr>
            <w:tcW w:w="4348" w:type="dxa"/>
          </w:tcPr>
          <w:p w:rsidR="003566D9" w:rsidRPr="00596BF9" w:rsidRDefault="003566D9" w:rsidP="007951FF">
            <w:pPr>
              <w:bidi w:val="0"/>
              <w:rPr>
                <w:rFonts w:ascii="Book Antiqua" w:hAnsi="Book Antiqua" w:cs="Arial"/>
                <w:bCs/>
                <w:sz w:val="16"/>
                <w:szCs w:val="16"/>
              </w:rPr>
            </w:pPr>
            <w:r w:rsidRPr="00596BF9">
              <w:rPr>
                <w:rFonts w:ascii="Book Antiqua" w:hAnsi="Book Antiqua" w:cs="Arial"/>
                <w:bCs/>
                <w:sz w:val="16"/>
                <w:szCs w:val="16"/>
              </w:rPr>
              <w:t>Région 5 : Béni Mellal-Khénifra</w:t>
            </w:r>
          </w:p>
        </w:tc>
        <w:tc>
          <w:tcPr>
            <w:tcW w:w="849" w:type="dxa"/>
          </w:tcPr>
          <w:p w:rsidR="003566D9" w:rsidRPr="003566D9" w:rsidRDefault="003566D9" w:rsidP="003566D9">
            <w:pPr>
              <w:jc w:val="center"/>
              <w:rPr>
                <w:rFonts w:ascii="Garamond" w:hAnsi="Garamond" w:cs="Times New Roman"/>
                <w:bCs/>
                <w:color w:val="000000"/>
                <w:sz w:val="18"/>
                <w:szCs w:val="18"/>
              </w:rPr>
            </w:pPr>
            <w:r w:rsidRPr="003566D9">
              <w:rPr>
                <w:rFonts w:ascii="Garamond" w:hAnsi="Garamond" w:cs="Times New Roman"/>
                <w:bCs/>
                <w:color w:val="000000"/>
                <w:sz w:val="18"/>
                <w:szCs w:val="18"/>
              </w:rPr>
              <w:t>10,8</w:t>
            </w:r>
          </w:p>
        </w:tc>
        <w:tc>
          <w:tcPr>
            <w:tcW w:w="952" w:type="dxa"/>
          </w:tcPr>
          <w:p w:rsidR="003566D9" w:rsidRPr="003566D9" w:rsidRDefault="003566D9" w:rsidP="003566D9">
            <w:pPr>
              <w:jc w:val="center"/>
              <w:rPr>
                <w:rFonts w:ascii="Garamond" w:hAnsi="Garamond" w:cs="Times New Roman"/>
                <w:bCs/>
                <w:color w:val="000000"/>
                <w:sz w:val="18"/>
                <w:szCs w:val="18"/>
              </w:rPr>
            </w:pPr>
            <w:r w:rsidRPr="003566D9">
              <w:rPr>
                <w:rFonts w:ascii="Garamond" w:hAnsi="Garamond" w:cs="Times New Roman"/>
                <w:bCs/>
                <w:color w:val="000000"/>
                <w:sz w:val="18"/>
                <w:szCs w:val="18"/>
              </w:rPr>
              <w:t>1,3</w:t>
            </w:r>
          </w:p>
        </w:tc>
        <w:tc>
          <w:tcPr>
            <w:tcW w:w="1123" w:type="dxa"/>
          </w:tcPr>
          <w:p w:rsidR="003566D9" w:rsidRPr="003566D9" w:rsidRDefault="003566D9" w:rsidP="003566D9">
            <w:pPr>
              <w:jc w:val="center"/>
              <w:rPr>
                <w:rFonts w:ascii="Garamond" w:hAnsi="Garamond" w:cs="Times New Roman"/>
                <w:bCs/>
                <w:color w:val="000000"/>
                <w:sz w:val="18"/>
                <w:szCs w:val="18"/>
              </w:rPr>
            </w:pPr>
            <w:r w:rsidRPr="003566D9">
              <w:rPr>
                <w:rFonts w:ascii="Garamond" w:hAnsi="Garamond" w:cs="Times New Roman"/>
                <w:bCs/>
                <w:color w:val="000000"/>
                <w:sz w:val="18"/>
                <w:szCs w:val="18"/>
              </w:rPr>
              <w:t>5,4</w:t>
            </w:r>
          </w:p>
        </w:tc>
        <w:tc>
          <w:tcPr>
            <w:tcW w:w="1124" w:type="dxa"/>
          </w:tcPr>
          <w:p w:rsidR="003566D9" w:rsidRPr="003566D9" w:rsidRDefault="003566D9" w:rsidP="003566D9">
            <w:pPr>
              <w:jc w:val="center"/>
              <w:rPr>
                <w:rFonts w:ascii="Garamond" w:hAnsi="Garamond" w:cs="Times New Roman"/>
                <w:bCs/>
                <w:color w:val="000000"/>
                <w:sz w:val="18"/>
                <w:szCs w:val="18"/>
              </w:rPr>
            </w:pPr>
            <w:r w:rsidRPr="003566D9">
              <w:rPr>
                <w:rFonts w:ascii="Garamond" w:hAnsi="Garamond" w:cs="Times New Roman"/>
                <w:bCs/>
                <w:color w:val="000000"/>
                <w:sz w:val="18"/>
                <w:szCs w:val="18"/>
              </w:rPr>
              <w:t>11,3</w:t>
            </w:r>
          </w:p>
        </w:tc>
        <w:tc>
          <w:tcPr>
            <w:tcW w:w="1122" w:type="dxa"/>
          </w:tcPr>
          <w:p w:rsidR="003566D9" w:rsidRPr="003566D9" w:rsidRDefault="003566D9" w:rsidP="003566D9">
            <w:pPr>
              <w:jc w:val="center"/>
              <w:rPr>
                <w:rFonts w:ascii="Garamond" w:hAnsi="Garamond" w:cs="Times New Roman"/>
                <w:bCs/>
                <w:color w:val="000000"/>
                <w:sz w:val="18"/>
                <w:szCs w:val="18"/>
              </w:rPr>
            </w:pPr>
            <w:r w:rsidRPr="003566D9">
              <w:rPr>
                <w:rFonts w:ascii="Garamond" w:hAnsi="Garamond" w:cs="Times New Roman"/>
                <w:bCs/>
                <w:color w:val="000000"/>
                <w:sz w:val="18"/>
                <w:szCs w:val="18"/>
              </w:rPr>
              <w:t>1,2</w:t>
            </w:r>
          </w:p>
        </w:tc>
        <w:tc>
          <w:tcPr>
            <w:tcW w:w="1123" w:type="dxa"/>
          </w:tcPr>
          <w:p w:rsidR="003566D9" w:rsidRPr="003566D9" w:rsidRDefault="003566D9" w:rsidP="003566D9">
            <w:pPr>
              <w:jc w:val="center"/>
              <w:rPr>
                <w:rFonts w:ascii="Garamond" w:hAnsi="Garamond" w:cs="Times New Roman"/>
                <w:bCs/>
                <w:color w:val="000000"/>
                <w:sz w:val="18"/>
                <w:szCs w:val="18"/>
              </w:rPr>
            </w:pPr>
            <w:r w:rsidRPr="003566D9">
              <w:rPr>
                <w:rFonts w:ascii="Garamond" w:hAnsi="Garamond" w:cs="Times New Roman"/>
                <w:bCs/>
                <w:color w:val="000000"/>
                <w:sz w:val="18"/>
                <w:szCs w:val="18"/>
              </w:rPr>
              <w:t>5,3</w:t>
            </w:r>
          </w:p>
        </w:tc>
      </w:tr>
      <w:tr w:rsidR="003566D9" w:rsidRPr="00645857" w:rsidTr="007951FF">
        <w:trPr>
          <w:trHeight w:val="113"/>
          <w:jc w:val="center"/>
        </w:trPr>
        <w:tc>
          <w:tcPr>
            <w:tcW w:w="4348" w:type="dxa"/>
          </w:tcPr>
          <w:p w:rsidR="003566D9" w:rsidRPr="00596BF9" w:rsidRDefault="003566D9" w:rsidP="007951FF">
            <w:pPr>
              <w:bidi w:val="0"/>
              <w:rPr>
                <w:rFonts w:ascii="Book Antiqua" w:hAnsi="Book Antiqua" w:cs="Arial"/>
                <w:bCs/>
                <w:sz w:val="16"/>
                <w:szCs w:val="16"/>
              </w:rPr>
            </w:pPr>
            <w:r w:rsidRPr="00596BF9">
              <w:rPr>
                <w:rFonts w:ascii="Book Antiqua" w:hAnsi="Book Antiqua" w:cs="Arial"/>
                <w:bCs/>
                <w:sz w:val="16"/>
                <w:szCs w:val="16"/>
              </w:rPr>
              <w:t>Région 6 :  Casablanca-Settat</w:t>
            </w:r>
          </w:p>
        </w:tc>
        <w:tc>
          <w:tcPr>
            <w:tcW w:w="849" w:type="dxa"/>
          </w:tcPr>
          <w:p w:rsidR="003566D9" w:rsidRPr="003566D9" w:rsidRDefault="003566D9" w:rsidP="003566D9">
            <w:pPr>
              <w:jc w:val="center"/>
              <w:rPr>
                <w:rFonts w:ascii="Garamond" w:hAnsi="Garamond" w:cs="Times New Roman"/>
                <w:bCs/>
                <w:color w:val="000000"/>
                <w:sz w:val="18"/>
                <w:szCs w:val="18"/>
              </w:rPr>
            </w:pPr>
            <w:r w:rsidRPr="003566D9">
              <w:rPr>
                <w:rFonts w:ascii="Garamond" w:hAnsi="Garamond" w:cs="Times New Roman"/>
                <w:bCs/>
                <w:color w:val="000000"/>
                <w:sz w:val="18"/>
                <w:szCs w:val="18"/>
              </w:rPr>
              <w:t>14,1</w:t>
            </w:r>
          </w:p>
        </w:tc>
        <w:tc>
          <w:tcPr>
            <w:tcW w:w="952" w:type="dxa"/>
          </w:tcPr>
          <w:p w:rsidR="003566D9" w:rsidRPr="003566D9" w:rsidRDefault="003566D9" w:rsidP="003566D9">
            <w:pPr>
              <w:jc w:val="center"/>
              <w:rPr>
                <w:rFonts w:ascii="Garamond" w:hAnsi="Garamond" w:cs="Times New Roman"/>
                <w:bCs/>
                <w:color w:val="000000"/>
                <w:sz w:val="18"/>
                <w:szCs w:val="18"/>
              </w:rPr>
            </w:pPr>
            <w:r w:rsidRPr="003566D9">
              <w:rPr>
                <w:rFonts w:ascii="Garamond" w:hAnsi="Garamond" w:cs="Times New Roman"/>
                <w:bCs/>
                <w:color w:val="000000"/>
                <w:sz w:val="18"/>
                <w:szCs w:val="18"/>
              </w:rPr>
              <w:t>3,2</w:t>
            </w:r>
          </w:p>
        </w:tc>
        <w:tc>
          <w:tcPr>
            <w:tcW w:w="1123" w:type="dxa"/>
          </w:tcPr>
          <w:p w:rsidR="003566D9" w:rsidRPr="003566D9" w:rsidRDefault="003566D9" w:rsidP="003566D9">
            <w:pPr>
              <w:jc w:val="center"/>
              <w:rPr>
                <w:rFonts w:ascii="Garamond" w:hAnsi="Garamond" w:cs="Times New Roman"/>
                <w:bCs/>
                <w:color w:val="000000"/>
                <w:sz w:val="18"/>
                <w:szCs w:val="18"/>
              </w:rPr>
            </w:pPr>
            <w:r w:rsidRPr="003566D9">
              <w:rPr>
                <w:rFonts w:ascii="Garamond" w:hAnsi="Garamond" w:cs="Times New Roman"/>
                <w:bCs/>
                <w:color w:val="000000"/>
                <w:sz w:val="18"/>
                <w:szCs w:val="18"/>
              </w:rPr>
              <w:t>10,7</w:t>
            </w:r>
          </w:p>
        </w:tc>
        <w:tc>
          <w:tcPr>
            <w:tcW w:w="1124" w:type="dxa"/>
          </w:tcPr>
          <w:p w:rsidR="003566D9" w:rsidRPr="003566D9" w:rsidRDefault="003566D9" w:rsidP="003566D9">
            <w:pPr>
              <w:jc w:val="center"/>
              <w:rPr>
                <w:rFonts w:ascii="Garamond" w:hAnsi="Garamond" w:cs="Times New Roman"/>
                <w:bCs/>
                <w:color w:val="000000"/>
                <w:sz w:val="18"/>
                <w:szCs w:val="18"/>
              </w:rPr>
            </w:pPr>
            <w:r w:rsidRPr="003566D9">
              <w:rPr>
                <w:rFonts w:ascii="Garamond" w:hAnsi="Garamond" w:cs="Times New Roman"/>
                <w:bCs/>
                <w:color w:val="000000"/>
                <w:sz w:val="18"/>
                <w:szCs w:val="18"/>
              </w:rPr>
              <w:t>13,0</w:t>
            </w:r>
          </w:p>
        </w:tc>
        <w:tc>
          <w:tcPr>
            <w:tcW w:w="1122" w:type="dxa"/>
          </w:tcPr>
          <w:p w:rsidR="003566D9" w:rsidRPr="003566D9" w:rsidRDefault="003566D9" w:rsidP="003566D9">
            <w:pPr>
              <w:jc w:val="center"/>
              <w:rPr>
                <w:rFonts w:ascii="Garamond" w:hAnsi="Garamond" w:cs="Times New Roman"/>
                <w:bCs/>
                <w:color w:val="000000"/>
                <w:sz w:val="18"/>
                <w:szCs w:val="18"/>
              </w:rPr>
            </w:pPr>
            <w:r w:rsidRPr="003566D9">
              <w:rPr>
                <w:rFonts w:ascii="Garamond" w:hAnsi="Garamond" w:cs="Times New Roman"/>
                <w:bCs/>
                <w:color w:val="000000"/>
                <w:sz w:val="18"/>
                <w:szCs w:val="18"/>
              </w:rPr>
              <w:t>1,8</w:t>
            </w:r>
          </w:p>
        </w:tc>
        <w:tc>
          <w:tcPr>
            <w:tcW w:w="1123" w:type="dxa"/>
          </w:tcPr>
          <w:p w:rsidR="003566D9" w:rsidRPr="003566D9" w:rsidRDefault="003566D9" w:rsidP="003566D9">
            <w:pPr>
              <w:jc w:val="center"/>
              <w:rPr>
                <w:rFonts w:ascii="Garamond" w:hAnsi="Garamond" w:cs="Times New Roman"/>
                <w:bCs/>
                <w:color w:val="000000"/>
                <w:sz w:val="18"/>
                <w:szCs w:val="18"/>
              </w:rPr>
            </w:pPr>
            <w:r w:rsidRPr="003566D9">
              <w:rPr>
                <w:rFonts w:ascii="Garamond" w:hAnsi="Garamond" w:cs="Times New Roman"/>
                <w:bCs/>
                <w:color w:val="000000"/>
                <w:sz w:val="18"/>
                <w:szCs w:val="18"/>
              </w:rPr>
              <w:t>9,6</w:t>
            </w:r>
          </w:p>
        </w:tc>
      </w:tr>
      <w:tr w:rsidR="003566D9" w:rsidRPr="00645857" w:rsidTr="007951FF">
        <w:trPr>
          <w:trHeight w:val="113"/>
          <w:jc w:val="center"/>
        </w:trPr>
        <w:tc>
          <w:tcPr>
            <w:tcW w:w="4348" w:type="dxa"/>
          </w:tcPr>
          <w:p w:rsidR="003566D9" w:rsidRPr="00596BF9" w:rsidRDefault="003566D9" w:rsidP="007951FF">
            <w:pPr>
              <w:bidi w:val="0"/>
              <w:rPr>
                <w:rFonts w:ascii="Book Antiqua" w:hAnsi="Book Antiqua" w:cs="Arial"/>
                <w:bCs/>
                <w:sz w:val="16"/>
                <w:szCs w:val="16"/>
              </w:rPr>
            </w:pPr>
            <w:r w:rsidRPr="00596BF9">
              <w:rPr>
                <w:rFonts w:ascii="Book Antiqua" w:hAnsi="Book Antiqua" w:cs="Arial"/>
                <w:bCs/>
                <w:sz w:val="16"/>
                <w:szCs w:val="16"/>
              </w:rPr>
              <w:t>Région 7 : Marrakech-Safi</w:t>
            </w:r>
          </w:p>
        </w:tc>
        <w:tc>
          <w:tcPr>
            <w:tcW w:w="849" w:type="dxa"/>
          </w:tcPr>
          <w:p w:rsidR="003566D9" w:rsidRPr="003566D9" w:rsidRDefault="003566D9" w:rsidP="003566D9">
            <w:pPr>
              <w:jc w:val="center"/>
              <w:rPr>
                <w:rFonts w:ascii="Garamond" w:hAnsi="Garamond" w:cs="Times New Roman"/>
                <w:bCs/>
                <w:color w:val="000000"/>
                <w:sz w:val="18"/>
                <w:szCs w:val="18"/>
              </w:rPr>
            </w:pPr>
            <w:r w:rsidRPr="003566D9">
              <w:rPr>
                <w:rFonts w:ascii="Garamond" w:hAnsi="Garamond" w:cs="Times New Roman"/>
                <w:bCs/>
                <w:color w:val="000000"/>
                <w:sz w:val="18"/>
                <w:szCs w:val="18"/>
              </w:rPr>
              <w:t>13,2</w:t>
            </w:r>
          </w:p>
        </w:tc>
        <w:tc>
          <w:tcPr>
            <w:tcW w:w="952" w:type="dxa"/>
          </w:tcPr>
          <w:p w:rsidR="003566D9" w:rsidRPr="003566D9" w:rsidRDefault="003566D9" w:rsidP="003566D9">
            <w:pPr>
              <w:jc w:val="center"/>
              <w:rPr>
                <w:rFonts w:ascii="Garamond" w:hAnsi="Garamond" w:cs="Times New Roman"/>
                <w:bCs/>
                <w:color w:val="000000"/>
                <w:sz w:val="18"/>
                <w:szCs w:val="18"/>
              </w:rPr>
            </w:pPr>
            <w:r w:rsidRPr="003566D9">
              <w:rPr>
                <w:rFonts w:ascii="Garamond" w:hAnsi="Garamond" w:cs="Times New Roman"/>
                <w:bCs/>
                <w:color w:val="000000"/>
                <w:sz w:val="18"/>
                <w:szCs w:val="18"/>
              </w:rPr>
              <w:t>1,7</w:t>
            </w:r>
          </w:p>
        </w:tc>
        <w:tc>
          <w:tcPr>
            <w:tcW w:w="1123" w:type="dxa"/>
          </w:tcPr>
          <w:p w:rsidR="003566D9" w:rsidRPr="003566D9" w:rsidRDefault="003566D9" w:rsidP="003566D9">
            <w:pPr>
              <w:jc w:val="center"/>
              <w:rPr>
                <w:rFonts w:ascii="Garamond" w:hAnsi="Garamond" w:cs="Times New Roman"/>
                <w:bCs/>
                <w:color w:val="000000"/>
                <w:sz w:val="18"/>
                <w:szCs w:val="18"/>
              </w:rPr>
            </w:pPr>
            <w:r w:rsidRPr="003566D9">
              <w:rPr>
                <w:rFonts w:ascii="Garamond" w:hAnsi="Garamond" w:cs="Times New Roman"/>
                <w:bCs/>
                <w:color w:val="000000"/>
                <w:sz w:val="18"/>
                <w:szCs w:val="18"/>
              </w:rPr>
              <w:t>6,5</w:t>
            </w:r>
          </w:p>
        </w:tc>
        <w:tc>
          <w:tcPr>
            <w:tcW w:w="1124" w:type="dxa"/>
          </w:tcPr>
          <w:p w:rsidR="003566D9" w:rsidRPr="003566D9" w:rsidRDefault="003566D9" w:rsidP="003566D9">
            <w:pPr>
              <w:jc w:val="center"/>
              <w:rPr>
                <w:rFonts w:ascii="Garamond" w:hAnsi="Garamond" w:cs="Times New Roman"/>
                <w:bCs/>
                <w:color w:val="000000"/>
                <w:sz w:val="18"/>
                <w:szCs w:val="18"/>
              </w:rPr>
            </w:pPr>
            <w:r w:rsidRPr="003566D9">
              <w:rPr>
                <w:rFonts w:ascii="Garamond" w:hAnsi="Garamond" w:cs="Times New Roman"/>
                <w:bCs/>
                <w:color w:val="000000"/>
                <w:sz w:val="18"/>
                <w:szCs w:val="18"/>
              </w:rPr>
              <w:t>13,6</w:t>
            </w:r>
          </w:p>
        </w:tc>
        <w:tc>
          <w:tcPr>
            <w:tcW w:w="1122" w:type="dxa"/>
          </w:tcPr>
          <w:p w:rsidR="003566D9" w:rsidRPr="003566D9" w:rsidRDefault="003566D9" w:rsidP="003566D9">
            <w:pPr>
              <w:jc w:val="center"/>
              <w:rPr>
                <w:rFonts w:ascii="Garamond" w:hAnsi="Garamond" w:cs="Times New Roman"/>
                <w:bCs/>
                <w:color w:val="000000"/>
                <w:sz w:val="18"/>
                <w:szCs w:val="18"/>
              </w:rPr>
            </w:pPr>
            <w:r w:rsidRPr="003566D9">
              <w:rPr>
                <w:rFonts w:ascii="Garamond" w:hAnsi="Garamond" w:cs="Times New Roman"/>
                <w:bCs/>
                <w:color w:val="000000"/>
                <w:sz w:val="18"/>
                <w:szCs w:val="18"/>
              </w:rPr>
              <w:t>3,1</w:t>
            </w:r>
          </w:p>
        </w:tc>
        <w:tc>
          <w:tcPr>
            <w:tcW w:w="1123" w:type="dxa"/>
          </w:tcPr>
          <w:p w:rsidR="003566D9" w:rsidRPr="003566D9" w:rsidRDefault="003566D9" w:rsidP="003566D9">
            <w:pPr>
              <w:jc w:val="center"/>
              <w:rPr>
                <w:rFonts w:ascii="Garamond" w:hAnsi="Garamond" w:cs="Times New Roman"/>
                <w:bCs/>
                <w:color w:val="000000"/>
                <w:sz w:val="18"/>
                <w:szCs w:val="18"/>
              </w:rPr>
            </w:pPr>
            <w:r w:rsidRPr="003566D9">
              <w:rPr>
                <w:rFonts w:ascii="Garamond" w:hAnsi="Garamond" w:cs="Times New Roman"/>
                <w:bCs/>
                <w:color w:val="000000"/>
                <w:sz w:val="18"/>
                <w:szCs w:val="18"/>
              </w:rPr>
              <w:t>7,3</w:t>
            </w:r>
          </w:p>
        </w:tc>
      </w:tr>
      <w:tr w:rsidR="003566D9" w:rsidRPr="00645857" w:rsidTr="007951FF">
        <w:trPr>
          <w:trHeight w:val="113"/>
          <w:jc w:val="center"/>
        </w:trPr>
        <w:tc>
          <w:tcPr>
            <w:tcW w:w="4348" w:type="dxa"/>
          </w:tcPr>
          <w:p w:rsidR="003566D9" w:rsidRPr="00596BF9" w:rsidRDefault="003566D9" w:rsidP="007951FF">
            <w:pPr>
              <w:bidi w:val="0"/>
              <w:rPr>
                <w:rFonts w:ascii="Book Antiqua" w:hAnsi="Book Antiqua" w:cs="Arial"/>
                <w:bCs/>
                <w:sz w:val="16"/>
                <w:szCs w:val="16"/>
              </w:rPr>
            </w:pPr>
            <w:r w:rsidRPr="00596BF9">
              <w:rPr>
                <w:rFonts w:ascii="Book Antiqua" w:hAnsi="Book Antiqua" w:cs="Arial"/>
                <w:bCs/>
                <w:sz w:val="16"/>
                <w:szCs w:val="16"/>
              </w:rPr>
              <w:t>Région 8 : Drâa-Tafilalet</w:t>
            </w:r>
          </w:p>
        </w:tc>
        <w:tc>
          <w:tcPr>
            <w:tcW w:w="849" w:type="dxa"/>
          </w:tcPr>
          <w:p w:rsidR="003566D9" w:rsidRPr="003566D9" w:rsidRDefault="003566D9" w:rsidP="003566D9">
            <w:pPr>
              <w:jc w:val="center"/>
              <w:rPr>
                <w:rFonts w:ascii="Garamond" w:hAnsi="Garamond" w:cs="Times New Roman"/>
                <w:bCs/>
                <w:color w:val="000000"/>
                <w:sz w:val="18"/>
                <w:szCs w:val="18"/>
              </w:rPr>
            </w:pPr>
            <w:r w:rsidRPr="003566D9">
              <w:rPr>
                <w:rFonts w:ascii="Garamond" w:hAnsi="Garamond" w:cs="Times New Roman"/>
                <w:bCs/>
                <w:color w:val="000000"/>
                <w:sz w:val="18"/>
                <w:szCs w:val="18"/>
              </w:rPr>
              <w:t>10,0</w:t>
            </w:r>
          </w:p>
        </w:tc>
        <w:tc>
          <w:tcPr>
            <w:tcW w:w="952" w:type="dxa"/>
          </w:tcPr>
          <w:p w:rsidR="003566D9" w:rsidRPr="003566D9" w:rsidRDefault="003566D9" w:rsidP="003566D9">
            <w:pPr>
              <w:jc w:val="center"/>
              <w:rPr>
                <w:rFonts w:ascii="Garamond" w:hAnsi="Garamond" w:cs="Times New Roman"/>
                <w:bCs/>
                <w:color w:val="000000"/>
                <w:sz w:val="18"/>
                <w:szCs w:val="18"/>
              </w:rPr>
            </w:pPr>
            <w:r w:rsidRPr="003566D9">
              <w:rPr>
                <w:rFonts w:ascii="Garamond" w:hAnsi="Garamond" w:cs="Times New Roman"/>
                <w:bCs/>
                <w:color w:val="000000"/>
                <w:sz w:val="18"/>
                <w:szCs w:val="18"/>
              </w:rPr>
              <w:t>3,7</w:t>
            </w:r>
          </w:p>
        </w:tc>
        <w:tc>
          <w:tcPr>
            <w:tcW w:w="1123" w:type="dxa"/>
          </w:tcPr>
          <w:p w:rsidR="003566D9" w:rsidRPr="003566D9" w:rsidRDefault="003566D9" w:rsidP="003566D9">
            <w:pPr>
              <w:jc w:val="center"/>
              <w:rPr>
                <w:rFonts w:ascii="Garamond" w:hAnsi="Garamond" w:cs="Times New Roman"/>
                <w:bCs/>
                <w:color w:val="000000"/>
                <w:sz w:val="18"/>
                <w:szCs w:val="18"/>
              </w:rPr>
            </w:pPr>
            <w:r w:rsidRPr="003566D9">
              <w:rPr>
                <w:rFonts w:ascii="Garamond" w:hAnsi="Garamond" w:cs="Times New Roman"/>
                <w:bCs/>
                <w:color w:val="000000"/>
                <w:sz w:val="18"/>
                <w:szCs w:val="18"/>
              </w:rPr>
              <w:t>5,4</w:t>
            </w:r>
          </w:p>
        </w:tc>
        <w:tc>
          <w:tcPr>
            <w:tcW w:w="1124" w:type="dxa"/>
          </w:tcPr>
          <w:p w:rsidR="003566D9" w:rsidRPr="003566D9" w:rsidRDefault="003566D9" w:rsidP="003566D9">
            <w:pPr>
              <w:jc w:val="center"/>
              <w:rPr>
                <w:rFonts w:ascii="Garamond" w:hAnsi="Garamond" w:cs="Times New Roman"/>
                <w:bCs/>
                <w:color w:val="000000"/>
                <w:sz w:val="18"/>
                <w:szCs w:val="18"/>
              </w:rPr>
            </w:pPr>
            <w:r w:rsidRPr="003566D9">
              <w:rPr>
                <w:rFonts w:ascii="Garamond" w:hAnsi="Garamond" w:cs="Times New Roman"/>
                <w:bCs/>
                <w:color w:val="000000"/>
                <w:sz w:val="18"/>
                <w:szCs w:val="18"/>
              </w:rPr>
              <w:t>8,2</w:t>
            </w:r>
          </w:p>
        </w:tc>
        <w:tc>
          <w:tcPr>
            <w:tcW w:w="1122" w:type="dxa"/>
          </w:tcPr>
          <w:p w:rsidR="003566D9" w:rsidRPr="003566D9" w:rsidRDefault="003566D9" w:rsidP="003566D9">
            <w:pPr>
              <w:jc w:val="center"/>
              <w:rPr>
                <w:rFonts w:ascii="Garamond" w:hAnsi="Garamond" w:cs="Times New Roman"/>
                <w:bCs/>
                <w:color w:val="000000"/>
                <w:sz w:val="18"/>
                <w:szCs w:val="18"/>
              </w:rPr>
            </w:pPr>
            <w:r w:rsidRPr="003566D9">
              <w:rPr>
                <w:rFonts w:ascii="Garamond" w:hAnsi="Garamond" w:cs="Times New Roman"/>
                <w:bCs/>
                <w:color w:val="000000"/>
                <w:sz w:val="18"/>
                <w:szCs w:val="18"/>
              </w:rPr>
              <w:t>2,8</w:t>
            </w:r>
          </w:p>
        </w:tc>
        <w:tc>
          <w:tcPr>
            <w:tcW w:w="1123" w:type="dxa"/>
          </w:tcPr>
          <w:p w:rsidR="003566D9" w:rsidRPr="003566D9" w:rsidRDefault="003566D9" w:rsidP="003566D9">
            <w:pPr>
              <w:jc w:val="center"/>
              <w:rPr>
                <w:rFonts w:ascii="Garamond" w:hAnsi="Garamond" w:cs="Times New Roman"/>
                <w:bCs/>
                <w:color w:val="000000"/>
                <w:sz w:val="18"/>
                <w:szCs w:val="18"/>
              </w:rPr>
            </w:pPr>
            <w:r w:rsidRPr="003566D9">
              <w:rPr>
                <w:rFonts w:ascii="Garamond" w:hAnsi="Garamond" w:cs="Times New Roman"/>
                <w:bCs/>
                <w:color w:val="000000"/>
                <w:sz w:val="18"/>
                <w:szCs w:val="18"/>
              </w:rPr>
              <w:t>4,3</w:t>
            </w:r>
          </w:p>
        </w:tc>
      </w:tr>
      <w:tr w:rsidR="003566D9" w:rsidRPr="00104668" w:rsidTr="007951FF">
        <w:trPr>
          <w:trHeight w:val="113"/>
          <w:jc w:val="center"/>
        </w:trPr>
        <w:tc>
          <w:tcPr>
            <w:tcW w:w="4348" w:type="dxa"/>
            <w:tcBorders>
              <w:top w:val="single" w:sz="6" w:space="0" w:color="auto"/>
              <w:left w:val="single" w:sz="6" w:space="0" w:color="auto"/>
              <w:bottom w:val="single" w:sz="6" w:space="0" w:color="auto"/>
              <w:right w:val="single" w:sz="6" w:space="0" w:color="auto"/>
            </w:tcBorders>
          </w:tcPr>
          <w:p w:rsidR="003566D9" w:rsidRPr="00596BF9" w:rsidRDefault="003566D9" w:rsidP="007951FF">
            <w:pPr>
              <w:bidi w:val="0"/>
              <w:rPr>
                <w:rFonts w:ascii="Book Antiqua" w:hAnsi="Book Antiqua" w:cs="Arial"/>
                <w:bCs/>
                <w:sz w:val="16"/>
                <w:szCs w:val="16"/>
              </w:rPr>
            </w:pPr>
            <w:r w:rsidRPr="00596BF9">
              <w:rPr>
                <w:rFonts w:ascii="Book Antiqua" w:hAnsi="Book Antiqua" w:cs="Arial"/>
                <w:bCs/>
                <w:sz w:val="16"/>
                <w:szCs w:val="16"/>
              </w:rPr>
              <w:t>Région 9 : Souss-Massa</w:t>
            </w:r>
          </w:p>
        </w:tc>
        <w:tc>
          <w:tcPr>
            <w:tcW w:w="849" w:type="dxa"/>
            <w:tcBorders>
              <w:top w:val="single" w:sz="6" w:space="0" w:color="auto"/>
              <w:left w:val="single" w:sz="6" w:space="0" w:color="auto"/>
              <w:bottom w:val="single" w:sz="6" w:space="0" w:color="auto"/>
              <w:right w:val="single" w:sz="6" w:space="0" w:color="auto"/>
            </w:tcBorders>
          </w:tcPr>
          <w:p w:rsidR="003566D9" w:rsidRPr="003566D9" w:rsidRDefault="003566D9" w:rsidP="003566D9">
            <w:pPr>
              <w:jc w:val="center"/>
              <w:rPr>
                <w:rFonts w:ascii="Garamond" w:hAnsi="Garamond" w:cs="Times New Roman"/>
                <w:bCs/>
                <w:color w:val="000000"/>
                <w:sz w:val="18"/>
                <w:szCs w:val="18"/>
              </w:rPr>
            </w:pPr>
            <w:r w:rsidRPr="003566D9">
              <w:rPr>
                <w:rFonts w:ascii="Garamond" w:hAnsi="Garamond" w:cs="Times New Roman"/>
                <w:bCs/>
                <w:color w:val="000000"/>
                <w:sz w:val="18"/>
                <w:szCs w:val="18"/>
              </w:rPr>
              <w:t>12,0</w:t>
            </w:r>
          </w:p>
        </w:tc>
        <w:tc>
          <w:tcPr>
            <w:tcW w:w="952" w:type="dxa"/>
            <w:tcBorders>
              <w:top w:val="single" w:sz="6" w:space="0" w:color="auto"/>
              <w:left w:val="single" w:sz="6" w:space="0" w:color="auto"/>
              <w:bottom w:val="single" w:sz="6" w:space="0" w:color="auto"/>
              <w:right w:val="single" w:sz="6" w:space="0" w:color="auto"/>
            </w:tcBorders>
          </w:tcPr>
          <w:p w:rsidR="003566D9" w:rsidRPr="003566D9" w:rsidRDefault="003566D9" w:rsidP="003566D9">
            <w:pPr>
              <w:jc w:val="center"/>
              <w:rPr>
                <w:rFonts w:ascii="Garamond" w:hAnsi="Garamond" w:cs="Times New Roman"/>
                <w:bCs/>
                <w:color w:val="000000"/>
                <w:sz w:val="18"/>
                <w:szCs w:val="18"/>
              </w:rPr>
            </w:pPr>
            <w:r w:rsidRPr="003566D9">
              <w:rPr>
                <w:rFonts w:ascii="Garamond" w:hAnsi="Garamond" w:cs="Times New Roman"/>
                <w:bCs/>
                <w:color w:val="000000"/>
                <w:sz w:val="18"/>
                <w:szCs w:val="18"/>
              </w:rPr>
              <w:t>3,2</w:t>
            </w:r>
          </w:p>
        </w:tc>
        <w:tc>
          <w:tcPr>
            <w:tcW w:w="1123" w:type="dxa"/>
            <w:tcBorders>
              <w:top w:val="single" w:sz="6" w:space="0" w:color="auto"/>
              <w:left w:val="single" w:sz="6" w:space="0" w:color="auto"/>
              <w:bottom w:val="single" w:sz="6" w:space="0" w:color="auto"/>
              <w:right w:val="single" w:sz="6" w:space="0" w:color="auto"/>
            </w:tcBorders>
          </w:tcPr>
          <w:p w:rsidR="003566D9" w:rsidRPr="003566D9" w:rsidRDefault="003566D9" w:rsidP="003566D9">
            <w:pPr>
              <w:jc w:val="center"/>
              <w:rPr>
                <w:rFonts w:ascii="Garamond" w:hAnsi="Garamond" w:cs="Times New Roman"/>
                <w:bCs/>
                <w:color w:val="000000"/>
                <w:sz w:val="18"/>
                <w:szCs w:val="18"/>
              </w:rPr>
            </w:pPr>
            <w:r w:rsidRPr="003566D9">
              <w:rPr>
                <w:rFonts w:ascii="Garamond" w:hAnsi="Garamond" w:cs="Times New Roman"/>
                <w:bCs/>
                <w:color w:val="000000"/>
                <w:sz w:val="18"/>
                <w:szCs w:val="18"/>
              </w:rPr>
              <w:t>8,1</w:t>
            </w:r>
          </w:p>
        </w:tc>
        <w:tc>
          <w:tcPr>
            <w:tcW w:w="1124" w:type="dxa"/>
            <w:tcBorders>
              <w:top w:val="single" w:sz="6" w:space="0" w:color="auto"/>
              <w:left w:val="single" w:sz="6" w:space="0" w:color="auto"/>
              <w:bottom w:val="single" w:sz="6" w:space="0" w:color="auto"/>
              <w:right w:val="single" w:sz="6" w:space="0" w:color="auto"/>
            </w:tcBorders>
          </w:tcPr>
          <w:p w:rsidR="003566D9" w:rsidRPr="003566D9" w:rsidRDefault="003566D9" w:rsidP="003566D9">
            <w:pPr>
              <w:jc w:val="center"/>
              <w:rPr>
                <w:rFonts w:ascii="Garamond" w:hAnsi="Garamond" w:cs="Times New Roman"/>
                <w:bCs/>
                <w:color w:val="000000"/>
                <w:sz w:val="18"/>
                <w:szCs w:val="18"/>
              </w:rPr>
            </w:pPr>
            <w:r w:rsidRPr="003566D9">
              <w:rPr>
                <w:rFonts w:ascii="Garamond" w:hAnsi="Garamond" w:cs="Times New Roman"/>
                <w:bCs/>
                <w:color w:val="000000"/>
                <w:sz w:val="18"/>
                <w:szCs w:val="18"/>
              </w:rPr>
              <w:t>13,4</w:t>
            </w:r>
          </w:p>
        </w:tc>
        <w:tc>
          <w:tcPr>
            <w:tcW w:w="1122" w:type="dxa"/>
            <w:tcBorders>
              <w:top w:val="single" w:sz="6" w:space="0" w:color="auto"/>
              <w:left w:val="single" w:sz="6" w:space="0" w:color="auto"/>
              <w:bottom w:val="single" w:sz="6" w:space="0" w:color="auto"/>
              <w:right w:val="single" w:sz="6" w:space="0" w:color="auto"/>
            </w:tcBorders>
          </w:tcPr>
          <w:p w:rsidR="003566D9" w:rsidRPr="003566D9" w:rsidRDefault="003566D9" w:rsidP="003566D9">
            <w:pPr>
              <w:jc w:val="center"/>
              <w:rPr>
                <w:rFonts w:ascii="Garamond" w:hAnsi="Garamond" w:cs="Times New Roman"/>
                <w:bCs/>
                <w:color w:val="000000"/>
                <w:sz w:val="18"/>
                <w:szCs w:val="18"/>
              </w:rPr>
            </w:pPr>
            <w:r w:rsidRPr="003566D9">
              <w:rPr>
                <w:rFonts w:ascii="Garamond" w:hAnsi="Garamond" w:cs="Times New Roman"/>
                <w:bCs/>
                <w:color w:val="000000"/>
                <w:sz w:val="18"/>
                <w:szCs w:val="18"/>
              </w:rPr>
              <w:t>3,4</w:t>
            </w:r>
          </w:p>
        </w:tc>
        <w:tc>
          <w:tcPr>
            <w:tcW w:w="1123" w:type="dxa"/>
            <w:tcBorders>
              <w:top w:val="single" w:sz="6" w:space="0" w:color="auto"/>
              <w:left w:val="single" w:sz="6" w:space="0" w:color="auto"/>
              <w:bottom w:val="single" w:sz="6" w:space="0" w:color="auto"/>
              <w:right w:val="single" w:sz="6" w:space="0" w:color="auto"/>
            </w:tcBorders>
          </w:tcPr>
          <w:p w:rsidR="003566D9" w:rsidRPr="003566D9" w:rsidRDefault="003566D9" w:rsidP="003566D9">
            <w:pPr>
              <w:jc w:val="center"/>
              <w:rPr>
                <w:rFonts w:ascii="Garamond" w:hAnsi="Garamond" w:cs="Times New Roman"/>
                <w:bCs/>
                <w:color w:val="000000"/>
                <w:sz w:val="18"/>
                <w:szCs w:val="18"/>
              </w:rPr>
            </w:pPr>
            <w:r w:rsidRPr="003566D9">
              <w:rPr>
                <w:rFonts w:ascii="Garamond" w:hAnsi="Garamond" w:cs="Times New Roman"/>
                <w:bCs/>
                <w:color w:val="000000"/>
                <w:sz w:val="18"/>
                <w:szCs w:val="18"/>
              </w:rPr>
              <w:t>9,0</w:t>
            </w:r>
          </w:p>
        </w:tc>
      </w:tr>
      <w:tr w:rsidR="003566D9" w:rsidRPr="00104668" w:rsidTr="007951FF">
        <w:trPr>
          <w:trHeight w:val="113"/>
          <w:jc w:val="center"/>
        </w:trPr>
        <w:tc>
          <w:tcPr>
            <w:tcW w:w="4348" w:type="dxa"/>
            <w:tcBorders>
              <w:top w:val="single" w:sz="6" w:space="0" w:color="auto"/>
              <w:left w:val="single" w:sz="6" w:space="0" w:color="auto"/>
              <w:bottom w:val="single" w:sz="6" w:space="0" w:color="auto"/>
              <w:right w:val="single" w:sz="6" w:space="0" w:color="auto"/>
            </w:tcBorders>
          </w:tcPr>
          <w:p w:rsidR="003566D9" w:rsidRPr="00596BF9" w:rsidRDefault="003566D9" w:rsidP="007951FF">
            <w:pPr>
              <w:bidi w:val="0"/>
              <w:rPr>
                <w:rFonts w:ascii="Book Antiqua" w:hAnsi="Book Antiqua" w:cs="Arial"/>
                <w:bCs/>
                <w:sz w:val="16"/>
                <w:szCs w:val="16"/>
              </w:rPr>
            </w:pPr>
            <w:r w:rsidRPr="00596BF9">
              <w:rPr>
                <w:rFonts w:ascii="Book Antiqua" w:hAnsi="Book Antiqua" w:cs="Arial"/>
                <w:bCs/>
                <w:sz w:val="16"/>
                <w:szCs w:val="16"/>
              </w:rPr>
              <w:t>Région 10 : Guelmim-Oued Noun</w:t>
            </w:r>
          </w:p>
        </w:tc>
        <w:tc>
          <w:tcPr>
            <w:tcW w:w="849" w:type="dxa"/>
            <w:tcBorders>
              <w:top w:val="single" w:sz="6" w:space="0" w:color="auto"/>
              <w:left w:val="single" w:sz="6" w:space="0" w:color="auto"/>
              <w:bottom w:val="single" w:sz="6" w:space="0" w:color="auto"/>
              <w:right w:val="single" w:sz="6" w:space="0" w:color="auto"/>
            </w:tcBorders>
          </w:tcPr>
          <w:p w:rsidR="003566D9" w:rsidRPr="003566D9" w:rsidRDefault="003566D9" w:rsidP="003566D9">
            <w:pPr>
              <w:jc w:val="center"/>
              <w:rPr>
                <w:rFonts w:ascii="Garamond" w:hAnsi="Garamond" w:cs="Times New Roman"/>
                <w:bCs/>
                <w:color w:val="000000"/>
                <w:sz w:val="18"/>
                <w:szCs w:val="18"/>
              </w:rPr>
            </w:pPr>
            <w:r w:rsidRPr="003566D9">
              <w:rPr>
                <w:rFonts w:ascii="Garamond" w:hAnsi="Garamond" w:cs="Times New Roman"/>
                <w:bCs/>
                <w:color w:val="000000"/>
                <w:sz w:val="18"/>
                <w:szCs w:val="18"/>
              </w:rPr>
              <w:t>14,9</w:t>
            </w:r>
          </w:p>
        </w:tc>
        <w:tc>
          <w:tcPr>
            <w:tcW w:w="952" w:type="dxa"/>
            <w:tcBorders>
              <w:top w:val="single" w:sz="6" w:space="0" w:color="auto"/>
              <w:left w:val="single" w:sz="6" w:space="0" w:color="auto"/>
              <w:bottom w:val="single" w:sz="6" w:space="0" w:color="auto"/>
              <w:right w:val="single" w:sz="6" w:space="0" w:color="auto"/>
            </w:tcBorders>
          </w:tcPr>
          <w:p w:rsidR="003566D9" w:rsidRPr="003566D9" w:rsidRDefault="003566D9" w:rsidP="003566D9">
            <w:pPr>
              <w:jc w:val="center"/>
              <w:rPr>
                <w:rFonts w:ascii="Garamond" w:hAnsi="Garamond" w:cs="Times New Roman"/>
                <w:bCs/>
                <w:color w:val="000000"/>
                <w:sz w:val="18"/>
                <w:szCs w:val="18"/>
              </w:rPr>
            </w:pPr>
            <w:r w:rsidRPr="003566D9">
              <w:rPr>
                <w:rFonts w:ascii="Garamond" w:hAnsi="Garamond" w:cs="Times New Roman"/>
                <w:bCs/>
                <w:color w:val="000000"/>
                <w:sz w:val="18"/>
                <w:szCs w:val="18"/>
              </w:rPr>
              <w:t>6,9</w:t>
            </w:r>
          </w:p>
        </w:tc>
        <w:tc>
          <w:tcPr>
            <w:tcW w:w="1123" w:type="dxa"/>
            <w:tcBorders>
              <w:top w:val="single" w:sz="6" w:space="0" w:color="auto"/>
              <w:left w:val="single" w:sz="6" w:space="0" w:color="auto"/>
              <w:bottom w:val="single" w:sz="6" w:space="0" w:color="auto"/>
              <w:right w:val="single" w:sz="6" w:space="0" w:color="auto"/>
            </w:tcBorders>
          </w:tcPr>
          <w:p w:rsidR="003566D9" w:rsidRPr="003566D9" w:rsidRDefault="003566D9" w:rsidP="003566D9">
            <w:pPr>
              <w:jc w:val="center"/>
              <w:rPr>
                <w:rFonts w:ascii="Garamond" w:hAnsi="Garamond" w:cs="Times New Roman"/>
                <w:bCs/>
                <w:color w:val="000000"/>
                <w:sz w:val="18"/>
                <w:szCs w:val="18"/>
              </w:rPr>
            </w:pPr>
            <w:r w:rsidRPr="003566D9">
              <w:rPr>
                <w:rFonts w:ascii="Garamond" w:hAnsi="Garamond" w:cs="Times New Roman"/>
                <w:bCs/>
                <w:color w:val="000000"/>
                <w:sz w:val="18"/>
                <w:szCs w:val="18"/>
              </w:rPr>
              <w:t>11,2</w:t>
            </w:r>
          </w:p>
        </w:tc>
        <w:tc>
          <w:tcPr>
            <w:tcW w:w="1124" w:type="dxa"/>
            <w:tcBorders>
              <w:top w:val="single" w:sz="6" w:space="0" w:color="auto"/>
              <w:left w:val="single" w:sz="6" w:space="0" w:color="auto"/>
              <w:bottom w:val="single" w:sz="6" w:space="0" w:color="auto"/>
              <w:right w:val="single" w:sz="6" w:space="0" w:color="auto"/>
            </w:tcBorders>
          </w:tcPr>
          <w:p w:rsidR="003566D9" w:rsidRPr="003566D9" w:rsidRDefault="003566D9" w:rsidP="003566D9">
            <w:pPr>
              <w:jc w:val="center"/>
              <w:rPr>
                <w:rFonts w:ascii="Garamond" w:hAnsi="Garamond" w:cs="Times New Roman"/>
                <w:bCs/>
                <w:color w:val="000000"/>
                <w:sz w:val="18"/>
                <w:szCs w:val="18"/>
              </w:rPr>
            </w:pPr>
            <w:r w:rsidRPr="003566D9">
              <w:rPr>
                <w:rFonts w:ascii="Garamond" w:hAnsi="Garamond" w:cs="Times New Roman"/>
                <w:bCs/>
                <w:color w:val="000000"/>
                <w:sz w:val="18"/>
                <w:szCs w:val="18"/>
              </w:rPr>
              <w:t>15,7</w:t>
            </w:r>
          </w:p>
        </w:tc>
        <w:tc>
          <w:tcPr>
            <w:tcW w:w="1122" w:type="dxa"/>
            <w:tcBorders>
              <w:top w:val="single" w:sz="6" w:space="0" w:color="auto"/>
              <w:left w:val="single" w:sz="6" w:space="0" w:color="auto"/>
              <w:bottom w:val="single" w:sz="6" w:space="0" w:color="auto"/>
              <w:right w:val="single" w:sz="6" w:space="0" w:color="auto"/>
            </w:tcBorders>
          </w:tcPr>
          <w:p w:rsidR="003566D9" w:rsidRPr="003566D9" w:rsidRDefault="003566D9" w:rsidP="003566D9">
            <w:pPr>
              <w:jc w:val="center"/>
              <w:rPr>
                <w:rFonts w:ascii="Garamond" w:hAnsi="Garamond" w:cs="Times New Roman"/>
                <w:bCs/>
                <w:color w:val="000000"/>
                <w:sz w:val="18"/>
                <w:szCs w:val="18"/>
              </w:rPr>
            </w:pPr>
            <w:r w:rsidRPr="003566D9">
              <w:rPr>
                <w:rFonts w:ascii="Garamond" w:hAnsi="Garamond" w:cs="Times New Roman"/>
                <w:bCs/>
                <w:color w:val="000000"/>
                <w:sz w:val="18"/>
                <w:szCs w:val="18"/>
              </w:rPr>
              <w:t>7,9</w:t>
            </w:r>
          </w:p>
        </w:tc>
        <w:tc>
          <w:tcPr>
            <w:tcW w:w="1123" w:type="dxa"/>
            <w:tcBorders>
              <w:top w:val="single" w:sz="6" w:space="0" w:color="auto"/>
              <w:left w:val="single" w:sz="6" w:space="0" w:color="auto"/>
              <w:bottom w:val="single" w:sz="6" w:space="0" w:color="auto"/>
              <w:right w:val="single" w:sz="6" w:space="0" w:color="auto"/>
            </w:tcBorders>
          </w:tcPr>
          <w:p w:rsidR="003566D9" w:rsidRPr="003566D9" w:rsidRDefault="003566D9" w:rsidP="003566D9">
            <w:pPr>
              <w:jc w:val="center"/>
              <w:rPr>
                <w:rFonts w:ascii="Garamond" w:hAnsi="Garamond" w:cs="Times New Roman"/>
                <w:bCs/>
                <w:color w:val="000000"/>
                <w:sz w:val="18"/>
                <w:szCs w:val="18"/>
              </w:rPr>
            </w:pPr>
            <w:r w:rsidRPr="003566D9">
              <w:rPr>
                <w:rFonts w:ascii="Garamond" w:hAnsi="Garamond" w:cs="Times New Roman"/>
                <w:bCs/>
                <w:color w:val="000000"/>
                <w:sz w:val="18"/>
                <w:szCs w:val="18"/>
              </w:rPr>
              <w:t>12,9</w:t>
            </w:r>
          </w:p>
        </w:tc>
      </w:tr>
      <w:tr w:rsidR="003566D9" w:rsidRPr="00104668" w:rsidTr="007951FF">
        <w:trPr>
          <w:trHeight w:val="113"/>
          <w:jc w:val="center"/>
        </w:trPr>
        <w:tc>
          <w:tcPr>
            <w:tcW w:w="4348" w:type="dxa"/>
            <w:tcBorders>
              <w:top w:val="single" w:sz="6" w:space="0" w:color="auto"/>
              <w:left w:val="single" w:sz="6" w:space="0" w:color="auto"/>
              <w:bottom w:val="single" w:sz="6" w:space="0" w:color="auto"/>
              <w:right w:val="single" w:sz="6" w:space="0" w:color="auto"/>
            </w:tcBorders>
          </w:tcPr>
          <w:p w:rsidR="003566D9" w:rsidRPr="00596BF9" w:rsidRDefault="003566D9" w:rsidP="007951FF">
            <w:pPr>
              <w:bidi w:val="0"/>
              <w:rPr>
                <w:rFonts w:ascii="Book Antiqua" w:hAnsi="Book Antiqua" w:cs="Arial"/>
                <w:bCs/>
                <w:sz w:val="16"/>
                <w:szCs w:val="16"/>
              </w:rPr>
            </w:pPr>
            <w:r w:rsidRPr="00596BF9">
              <w:rPr>
                <w:rFonts w:ascii="Book Antiqua" w:hAnsi="Book Antiqua" w:cs="Arial"/>
                <w:bCs/>
                <w:sz w:val="16"/>
                <w:szCs w:val="16"/>
              </w:rPr>
              <w:t>Région 11 : Laayoune-Sakia El Hamra</w:t>
            </w:r>
          </w:p>
        </w:tc>
        <w:tc>
          <w:tcPr>
            <w:tcW w:w="849" w:type="dxa"/>
            <w:tcBorders>
              <w:top w:val="single" w:sz="6" w:space="0" w:color="auto"/>
              <w:left w:val="single" w:sz="6" w:space="0" w:color="auto"/>
              <w:bottom w:val="single" w:sz="6" w:space="0" w:color="auto"/>
              <w:right w:val="single" w:sz="6" w:space="0" w:color="auto"/>
            </w:tcBorders>
          </w:tcPr>
          <w:p w:rsidR="003566D9" w:rsidRPr="003566D9" w:rsidRDefault="003566D9" w:rsidP="003566D9">
            <w:pPr>
              <w:jc w:val="center"/>
              <w:rPr>
                <w:rFonts w:ascii="Garamond" w:hAnsi="Garamond" w:cs="Times New Roman"/>
                <w:bCs/>
                <w:color w:val="000000"/>
                <w:sz w:val="18"/>
                <w:szCs w:val="18"/>
              </w:rPr>
            </w:pPr>
            <w:r w:rsidRPr="003566D9">
              <w:rPr>
                <w:rFonts w:ascii="Garamond" w:hAnsi="Garamond" w:cs="Times New Roman"/>
                <w:bCs/>
                <w:color w:val="000000"/>
                <w:sz w:val="18"/>
                <w:szCs w:val="18"/>
              </w:rPr>
              <w:t>19,3</w:t>
            </w:r>
          </w:p>
        </w:tc>
        <w:tc>
          <w:tcPr>
            <w:tcW w:w="952" w:type="dxa"/>
            <w:tcBorders>
              <w:top w:val="single" w:sz="6" w:space="0" w:color="auto"/>
              <w:left w:val="single" w:sz="6" w:space="0" w:color="auto"/>
              <w:bottom w:val="single" w:sz="6" w:space="0" w:color="auto"/>
              <w:right w:val="single" w:sz="6" w:space="0" w:color="auto"/>
            </w:tcBorders>
            <w:vAlign w:val="center"/>
          </w:tcPr>
          <w:p w:rsidR="003566D9" w:rsidRPr="003566D9" w:rsidRDefault="003566D9" w:rsidP="003566D9">
            <w:pPr>
              <w:jc w:val="center"/>
              <w:rPr>
                <w:rFonts w:ascii="Garamond" w:hAnsi="Garamond" w:cs="Times New Roman"/>
                <w:bCs/>
                <w:color w:val="000000"/>
                <w:sz w:val="18"/>
                <w:szCs w:val="18"/>
              </w:rPr>
            </w:pPr>
            <w:r w:rsidRPr="003566D9">
              <w:rPr>
                <w:rFonts w:ascii="Garamond" w:hAnsi="Garamond" w:cs="Times New Roman"/>
                <w:bCs/>
                <w:color w:val="000000"/>
                <w:sz w:val="18"/>
                <w:szCs w:val="18"/>
              </w:rPr>
              <w:t>*</w:t>
            </w:r>
          </w:p>
        </w:tc>
        <w:tc>
          <w:tcPr>
            <w:tcW w:w="1123" w:type="dxa"/>
            <w:tcBorders>
              <w:top w:val="single" w:sz="6" w:space="0" w:color="auto"/>
              <w:left w:val="single" w:sz="6" w:space="0" w:color="auto"/>
              <w:bottom w:val="single" w:sz="6" w:space="0" w:color="auto"/>
              <w:right w:val="single" w:sz="6" w:space="0" w:color="auto"/>
            </w:tcBorders>
          </w:tcPr>
          <w:p w:rsidR="003566D9" w:rsidRPr="003566D9" w:rsidRDefault="003566D9" w:rsidP="003566D9">
            <w:pPr>
              <w:jc w:val="center"/>
              <w:rPr>
                <w:rFonts w:ascii="Garamond" w:hAnsi="Garamond" w:cs="Times New Roman"/>
                <w:bCs/>
                <w:color w:val="000000"/>
                <w:sz w:val="18"/>
                <w:szCs w:val="18"/>
              </w:rPr>
            </w:pPr>
            <w:r w:rsidRPr="003566D9">
              <w:rPr>
                <w:rFonts w:ascii="Garamond" w:hAnsi="Garamond" w:cs="Times New Roman"/>
                <w:bCs/>
                <w:color w:val="000000"/>
                <w:sz w:val="18"/>
                <w:szCs w:val="18"/>
              </w:rPr>
              <w:t>19,3</w:t>
            </w:r>
          </w:p>
        </w:tc>
        <w:tc>
          <w:tcPr>
            <w:tcW w:w="1124" w:type="dxa"/>
            <w:tcBorders>
              <w:top w:val="single" w:sz="6" w:space="0" w:color="auto"/>
              <w:left w:val="single" w:sz="6" w:space="0" w:color="auto"/>
              <w:bottom w:val="single" w:sz="6" w:space="0" w:color="auto"/>
              <w:right w:val="single" w:sz="6" w:space="0" w:color="auto"/>
            </w:tcBorders>
          </w:tcPr>
          <w:p w:rsidR="003566D9" w:rsidRPr="003566D9" w:rsidRDefault="003566D9" w:rsidP="003566D9">
            <w:pPr>
              <w:jc w:val="center"/>
              <w:rPr>
                <w:rFonts w:ascii="Garamond" w:hAnsi="Garamond" w:cs="Times New Roman"/>
                <w:bCs/>
                <w:color w:val="000000"/>
                <w:sz w:val="18"/>
                <w:szCs w:val="18"/>
              </w:rPr>
            </w:pPr>
            <w:r w:rsidRPr="003566D9">
              <w:rPr>
                <w:rFonts w:ascii="Garamond" w:hAnsi="Garamond" w:cs="Times New Roman"/>
                <w:bCs/>
                <w:color w:val="000000"/>
                <w:sz w:val="18"/>
                <w:szCs w:val="18"/>
              </w:rPr>
              <w:t>19,0</w:t>
            </w:r>
          </w:p>
        </w:tc>
        <w:tc>
          <w:tcPr>
            <w:tcW w:w="1122" w:type="dxa"/>
            <w:tcBorders>
              <w:top w:val="single" w:sz="6" w:space="0" w:color="auto"/>
              <w:left w:val="single" w:sz="6" w:space="0" w:color="auto"/>
              <w:bottom w:val="single" w:sz="6" w:space="0" w:color="auto"/>
              <w:right w:val="single" w:sz="6" w:space="0" w:color="auto"/>
            </w:tcBorders>
            <w:vAlign w:val="center"/>
          </w:tcPr>
          <w:p w:rsidR="003566D9" w:rsidRPr="003566D9" w:rsidRDefault="003566D9" w:rsidP="003566D9">
            <w:pPr>
              <w:jc w:val="center"/>
              <w:rPr>
                <w:rFonts w:ascii="Garamond" w:hAnsi="Garamond" w:cs="Times New Roman"/>
                <w:bCs/>
                <w:color w:val="000000"/>
                <w:sz w:val="18"/>
                <w:szCs w:val="18"/>
              </w:rPr>
            </w:pPr>
            <w:r w:rsidRPr="003566D9">
              <w:rPr>
                <w:rFonts w:ascii="Garamond" w:hAnsi="Garamond" w:cs="Times New Roman"/>
                <w:bCs/>
                <w:color w:val="000000"/>
                <w:sz w:val="18"/>
                <w:szCs w:val="18"/>
              </w:rPr>
              <w:t>*</w:t>
            </w:r>
          </w:p>
        </w:tc>
        <w:tc>
          <w:tcPr>
            <w:tcW w:w="1123" w:type="dxa"/>
            <w:tcBorders>
              <w:top w:val="single" w:sz="6" w:space="0" w:color="auto"/>
              <w:left w:val="single" w:sz="6" w:space="0" w:color="auto"/>
              <w:bottom w:val="single" w:sz="6" w:space="0" w:color="auto"/>
              <w:right w:val="single" w:sz="6" w:space="0" w:color="auto"/>
            </w:tcBorders>
          </w:tcPr>
          <w:p w:rsidR="003566D9" w:rsidRPr="003566D9" w:rsidRDefault="003566D9" w:rsidP="003566D9">
            <w:pPr>
              <w:jc w:val="center"/>
              <w:rPr>
                <w:rFonts w:ascii="Garamond" w:hAnsi="Garamond" w:cs="Times New Roman"/>
                <w:bCs/>
                <w:color w:val="000000"/>
                <w:sz w:val="18"/>
                <w:szCs w:val="18"/>
              </w:rPr>
            </w:pPr>
            <w:r w:rsidRPr="003566D9">
              <w:rPr>
                <w:rFonts w:ascii="Garamond" w:hAnsi="Garamond" w:cs="Times New Roman"/>
                <w:bCs/>
                <w:color w:val="000000"/>
                <w:sz w:val="18"/>
                <w:szCs w:val="18"/>
              </w:rPr>
              <w:t>19,0</w:t>
            </w:r>
          </w:p>
        </w:tc>
      </w:tr>
      <w:tr w:rsidR="003566D9" w:rsidRPr="00104668" w:rsidTr="007951FF">
        <w:trPr>
          <w:trHeight w:val="113"/>
          <w:jc w:val="center"/>
        </w:trPr>
        <w:tc>
          <w:tcPr>
            <w:tcW w:w="4348" w:type="dxa"/>
            <w:tcBorders>
              <w:top w:val="single" w:sz="6" w:space="0" w:color="auto"/>
              <w:left w:val="single" w:sz="6" w:space="0" w:color="auto"/>
              <w:bottom w:val="single" w:sz="6" w:space="0" w:color="auto"/>
              <w:right w:val="single" w:sz="6" w:space="0" w:color="auto"/>
            </w:tcBorders>
          </w:tcPr>
          <w:p w:rsidR="003566D9" w:rsidRPr="00596BF9" w:rsidRDefault="003566D9" w:rsidP="007951FF">
            <w:pPr>
              <w:bidi w:val="0"/>
              <w:rPr>
                <w:rFonts w:ascii="Book Antiqua" w:hAnsi="Book Antiqua" w:cs="Arial"/>
                <w:bCs/>
                <w:sz w:val="16"/>
                <w:szCs w:val="16"/>
              </w:rPr>
            </w:pPr>
            <w:r w:rsidRPr="00596BF9">
              <w:rPr>
                <w:rFonts w:ascii="Book Antiqua" w:hAnsi="Book Antiqua" w:cs="Arial"/>
                <w:bCs/>
                <w:sz w:val="16"/>
                <w:szCs w:val="16"/>
              </w:rPr>
              <w:t>Région 12 : Eddakhla-Oued Eddahab</w:t>
            </w:r>
          </w:p>
        </w:tc>
        <w:tc>
          <w:tcPr>
            <w:tcW w:w="849" w:type="dxa"/>
            <w:tcBorders>
              <w:top w:val="single" w:sz="6" w:space="0" w:color="auto"/>
              <w:left w:val="single" w:sz="6" w:space="0" w:color="auto"/>
              <w:bottom w:val="single" w:sz="6" w:space="0" w:color="auto"/>
              <w:right w:val="single" w:sz="6" w:space="0" w:color="auto"/>
            </w:tcBorders>
          </w:tcPr>
          <w:p w:rsidR="003566D9" w:rsidRPr="003566D9" w:rsidRDefault="003566D9" w:rsidP="003566D9">
            <w:pPr>
              <w:jc w:val="center"/>
              <w:rPr>
                <w:rFonts w:ascii="Garamond" w:hAnsi="Garamond" w:cs="Times New Roman"/>
                <w:bCs/>
                <w:color w:val="000000"/>
                <w:sz w:val="18"/>
                <w:szCs w:val="18"/>
              </w:rPr>
            </w:pPr>
            <w:r w:rsidRPr="003566D9">
              <w:rPr>
                <w:rFonts w:ascii="Garamond" w:hAnsi="Garamond" w:cs="Times New Roman"/>
                <w:bCs/>
                <w:color w:val="000000"/>
                <w:sz w:val="18"/>
                <w:szCs w:val="18"/>
              </w:rPr>
              <w:t>13,0</w:t>
            </w:r>
          </w:p>
        </w:tc>
        <w:tc>
          <w:tcPr>
            <w:tcW w:w="952" w:type="dxa"/>
            <w:tcBorders>
              <w:top w:val="single" w:sz="6" w:space="0" w:color="auto"/>
              <w:left w:val="single" w:sz="6" w:space="0" w:color="auto"/>
              <w:bottom w:val="single" w:sz="6" w:space="0" w:color="auto"/>
              <w:right w:val="single" w:sz="6" w:space="0" w:color="auto"/>
            </w:tcBorders>
            <w:vAlign w:val="center"/>
          </w:tcPr>
          <w:p w:rsidR="003566D9" w:rsidRPr="003566D9" w:rsidRDefault="003566D9" w:rsidP="003566D9">
            <w:pPr>
              <w:jc w:val="center"/>
              <w:rPr>
                <w:rFonts w:ascii="Garamond" w:hAnsi="Garamond" w:cs="Times New Roman"/>
                <w:bCs/>
                <w:color w:val="000000"/>
                <w:sz w:val="18"/>
                <w:szCs w:val="18"/>
              </w:rPr>
            </w:pPr>
            <w:r w:rsidRPr="003566D9">
              <w:rPr>
                <w:rFonts w:ascii="Garamond" w:hAnsi="Garamond" w:cs="Times New Roman"/>
                <w:bCs/>
                <w:color w:val="000000"/>
                <w:sz w:val="18"/>
                <w:szCs w:val="18"/>
              </w:rPr>
              <w:t>*</w:t>
            </w:r>
          </w:p>
        </w:tc>
        <w:tc>
          <w:tcPr>
            <w:tcW w:w="1123" w:type="dxa"/>
            <w:tcBorders>
              <w:top w:val="single" w:sz="6" w:space="0" w:color="auto"/>
              <w:left w:val="single" w:sz="6" w:space="0" w:color="auto"/>
              <w:bottom w:val="single" w:sz="6" w:space="0" w:color="auto"/>
              <w:right w:val="single" w:sz="6" w:space="0" w:color="auto"/>
            </w:tcBorders>
          </w:tcPr>
          <w:p w:rsidR="003566D9" w:rsidRPr="003566D9" w:rsidRDefault="003566D9" w:rsidP="003566D9">
            <w:pPr>
              <w:jc w:val="center"/>
              <w:rPr>
                <w:rFonts w:ascii="Garamond" w:hAnsi="Garamond" w:cs="Times New Roman"/>
                <w:bCs/>
                <w:color w:val="000000"/>
                <w:sz w:val="18"/>
                <w:szCs w:val="18"/>
              </w:rPr>
            </w:pPr>
            <w:r w:rsidRPr="003566D9">
              <w:rPr>
                <w:rFonts w:ascii="Garamond" w:hAnsi="Garamond" w:cs="Times New Roman"/>
                <w:bCs/>
                <w:color w:val="000000"/>
                <w:sz w:val="18"/>
                <w:szCs w:val="18"/>
              </w:rPr>
              <w:t>5,8</w:t>
            </w:r>
          </w:p>
        </w:tc>
        <w:tc>
          <w:tcPr>
            <w:tcW w:w="1124" w:type="dxa"/>
            <w:tcBorders>
              <w:top w:val="single" w:sz="6" w:space="0" w:color="auto"/>
              <w:left w:val="single" w:sz="6" w:space="0" w:color="auto"/>
              <w:bottom w:val="single" w:sz="6" w:space="0" w:color="auto"/>
              <w:right w:val="single" w:sz="6" w:space="0" w:color="auto"/>
            </w:tcBorders>
          </w:tcPr>
          <w:p w:rsidR="003566D9" w:rsidRPr="003566D9" w:rsidRDefault="003566D9" w:rsidP="003566D9">
            <w:pPr>
              <w:jc w:val="center"/>
              <w:rPr>
                <w:rFonts w:ascii="Garamond" w:hAnsi="Garamond" w:cs="Times New Roman"/>
                <w:bCs/>
                <w:color w:val="000000"/>
                <w:sz w:val="18"/>
                <w:szCs w:val="18"/>
              </w:rPr>
            </w:pPr>
            <w:r w:rsidRPr="003566D9">
              <w:rPr>
                <w:rFonts w:ascii="Garamond" w:hAnsi="Garamond" w:cs="Times New Roman"/>
                <w:bCs/>
                <w:color w:val="000000"/>
                <w:sz w:val="18"/>
                <w:szCs w:val="18"/>
              </w:rPr>
              <w:t>13,6</w:t>
            </w:r>
          </w:p>
        </w:tc>
        <w:tc>
          <w:tcPr>
            <w:tcW w:w="1122" w:type="dxa"/>
            <w:tcBorders>
              <w:top w:val="single" w:sz="6" w:space="0" w:color="auto"/>
              <w:left w:val="single" w:sz="6" w:space="0" w:color="auto"/>
              <w:bottom w:val="single" w:sz="6" w:space="0" w:color="auto"/>
              <w:right w:val="single" w:sz="6" w:space="0" w:color="auto"/>
            </w:tcBorders>
            <w:vAlign w:val="center"/>
          </w:tcPr>
          <w:p w:rsidR="003566D9" w:rsidRPr="003566D9" w:rsidRDefault="003566D9" w:rsidP="003566D9">
            <w:pPr>
              <w:jc w:val="center"/>
              <w:rPr>
                <w:rFonts w:ascii="Garamond" w:hAnsi="Garamond" w:cs="Times New Roman"/>
                <w:bCs/>
                <w:color w:val="000000"/>
                <w:sz w:val="18"/>
                <w:szCs w:val="18"/>
              </w:rPr>
            </w:pPr>
            <w:r w:rsidRPr="003566D9">
              <w:rPr>
                <w:rFonts w:ascii="Garamond" w:hAnsi="Garamond" w:cs="Times New Roman"/>
                <w:bCs/>
                <w:color w:val="000000"/>
                <w:sz w:val="18"/>
                <w:szCs w:val="18"/>
              </w:rPr>
              <w:t>*</w:t>
            </w:r>
          </w:p>
        </w:tc>
        <w:tc>
          <w:tcPr>
            <w:tcW w:w="1123" w:type="dxa"/>
            <w:tcBorders>
              <w:top w:val="single" w:sz="6" w:space="0" w:color="auto"/>
              <w:left w:val="single" w:sz="6" w:space="0" w:color="auto"/>
              <w:bottom w:val="single" w:sz="6" w:space="0" w:color="auto"/>
              <w:right w:val="single" w:sz="6" w:space="0" w:color="auto"/>
            </w:tcBorders>
          </w:tcPr>
          <w:p w:rsidR="003566D9" w:rsidRPr="003566D9" w:rsidRDefault="003566D9" w:rsidP="003566D9">
            <w:pPr>
              <w:jc w:val="center"/>
              <w:rPr>
                <w:rFonts w:ascii="Garamond" w:hAnsi="Garamond" w:cs="Times New Roman"/>
                <w:bCs/>
                <w:color w:val="000000"/>
                <w:sz w:val="18"/>
                <w:szCs w:val="18"/>
              </w:rPr>
            </w:pPr>
            <w:r w:rsidRPr="003566D9">
              <w:rPr>
                <w:rFonts w:ascii="Garamond" w:hAnsi="Garamond" w:cs="Times New Roman"/>
                <w:bCs/>
                <w:color w:val="000000"/>
                <w:sz w:val="18"/>
                <w:szCs w:val="18"/>
              </w:rPr>
              <w:t>7,3</w:t>
            </w:r>
          </w:p>
        </w:tc>
      </w:tr>
      <w:tr w:rsidR="003566D9" w:rsidRPr="00104668" w:rsidTr="007951FF">
        <w:trPr>
          <w:trHeight w:val="113"/>
          <w:jc w:val="center"/>
        </w:trPr>
        <w:tc>
          <w:tcPr>
            <w:tcW w:w="4348" w:type="dxa"/>
            <w:tcBorders>
              <w:top w:val="single" w:sz="6" w:space="0" w:color="auto"/>
              <w:left w:val="single" w:sz="6" w:space="0" w:color="auto"/>
              <w:bottom w:val="single" w:sz="6" w:space="0" w:color="auto"/>
              <w:right w:val="single" w:sz="6" w:space="0" w:color="auto"/>
            </w:tcBorders>
          </w:tcPr>
          <w:p w:rsidR="003566D9" w:rsidRPr="00596BF9" w:rsidRDefault="003566D9" w:rsidP="007951FF">
            <w:pPr>
              <w:tabs>
                <w:tab w:val="left" w:pos="-720"/>
              </w:tabs>
              <w:suppressAutoHyphens/>
              <w:jc w:val="right"/>
              <w:rPr>
                <w:rFonts w:ascii="Book Antiqua" w:hAnsi="Book Antiqua" w:cs="Times New Roman"/>
                <w:b/>
                <w:spacing w:val="-2"/>
                <w:sz w:val="16"/>
                <w:szCs w:val="16"/>
              </w:rPr>
            </w:pPr>
            <w:r w:rsidRPr="00596BF9">
              <w:rPr>
                <w:rFonts w:ascii="Book Antiqua" w:hAnsi="Book Antiqua" w:cs="Arial"/>
                <w:b/>
                <w:sz w:val="16"/>
                <w:szCs w:val="16"/>
              </w:rPr>
              <w:t>Total</w:t>
            </w:r>
          </w:p>
        </w:tc>
        <w:tc>
          <w:tcPr>
            <w:tcW w:w="849" w:type="dxa"/>
            <w:tcBorders>
              <w:top w:val="single" w:sz="6" w:space="0" w:color="auto"/>
              <w:left w:val="single" w:sz="6" w:space="0" w:color="auto"/>
              <w:bottom w:val="single" w:sz="6" w:space="0" w:color="auto"/>
              <w:right w:val="single" w:sz="6" w:space="0" w:color="auto"/>
            </w:tcBorders>
          </w:tcPr>
          <w:p w:rsidR="003566D9" w:rsidRPr="003566D9" w:rsidRDefault="003566D9" w:rsidP="003566D9">
            <w:pPr>
              <w:jc w:val="center"/>
              <w:rPr>
                <w:rFonts w:ascii="Garamond" w:hAnsi="Garamond" w:cs="Times New Roman"/>
                <w:b/>
                <w:color w:val="000000"/>
                <w:sz w:val="18"/>
                <w:szCs w:val="18"/>
              </w:rPr>
            </w:pPr>
            <w:r w:rsidRPr="003566D9">
              <w:rPr>
                <w:rFonts w:ascii="Garamond" w:hAnsi="Garamond" w:cs="Times New Roman"/>
                <w:b/>
                <w:color w:val="000000"/>
                <w:sz w:val="18"/>
                <w:szCs w:val="18"/>
              </w:rPr>
              <w:t>14,0</w:t>
            </w:r>
          </w:p>
        </w:tc>
        <w:tc>
          <w:tcPr>
            <w:tcW w:w="952" w:type="dxa"/>
            <w:tcBorders>
              <w:top w:val="single" w:sz="6" w:space="0" w:color="auto"/>
              <w:left w:val="single" w:sz="6" w:space="0" w:color="auto"/>
              <w:bottom w:val="single" w:sz="6" w:space="0" w:color="auto"/>
              <w:right w:val="single" w:sz="6" w:space="0" w:color="auto"/>
            </w:tcBorders>
          </w:tcPr>
          <w:p w:rsidR="003566D9" w:rsidRPr="003566D9" w:rsidRDefault="003566D9" w:rsidP="003566D9">
            <w:pPr>
              <w:jc w:val="center"/>
              <w:rPr>
                <w:rFonts w:ascii="Garamond" w:hAnsi="Garamond" w:cs="Times New Roman"/>
                <w:b/>
                <w:color w:val="000000"/>
                <w:sz w:val="18"/>
                <w:szCs w:val="18"/>
              </w:rPr>
            </w:pPr>
            <w:r w:rsidRPr="003566D9">
              <w:rPr>
                <w:rFonts w:ascii="Garamond" w:hAnsi="Garamond" w:cs="Times New Roman"/>
                <w:b/>
                <w:color w:val="000000"/>
                <w:sz w:val="18"/>
                <w:szCs w:val="18"/>
              </w:rPr>
              <w:t>3,2</w:t>
            </w:r>
          </w:p>
        </w:tc>
        <w:tc>
          <w:tcPr>
            <w:tcW w:w="1123" w:type="dxa"/>
            <w:tcBorders>
              <w:top w:val="single" w:sz="6" w:space="0" w:color="auto"/>
              <w:left w:val="single" w:sz="6" w:space="0" w:color="auto"/>
              <w:bottom w:val="single" w:sz="6" w:space="0" w:color="auto"/>
              <w:right w:val="single" w:sz="6" w:space="0" w:color="auto"/>
            </w:tcBorders>
          </w:tcPr>
          <w:p w:rsidR="003566D9" w:rsidRPr="003566D9" w:rsidRDefault="003566D9" w:rsidP="003566D9">
            <w:pPr>
              <w:jc w:val="center"/>
              <w:rPr>
                <w:rFonts w:ascii="Garamond" w:hAnsi="Garamond" w:cs="Times New Roman"/>
                <w:b/>
                <w:color w:val="000000"/>
                <w:sz w:val="18"/>
                <w:szCs w:val="18"/>
              </w:rPr>
            </w:pPr>
            <w:r w:rsidRPr="003566D9">
              <w:rPr>
                <w:rFonts w:ascii="Garamond" w:hAnsi="Garamond" w:cs="Times New Roman"/>
                <w:b/>
                <w:color w:val="000000"/>
                <w:sz w:val="18"/>
                <w:szCs w:val="18"/>
              </w:rPr>
              <w:t>9,3</w:t>
            </w:r>
          </w:p>
        </w:tc>
        <w:tc>
          <w:tcPr>
            <w:tcW w:w="1124" w:type="dxa"/>
            <w:tcBorders>
              <w:top w:val="single" w:sz="6" w:space="0" w:color="auto"/>
              <w:left w:val="single" w:sz="6" w:space="0" w:color="auto"/>
              <w:bottom w:val="single" w:sz="6" w:space="0" w:color="auto"/>
              <w:right w:val="single" w:sz="6" w:space="0" w:color="auto"/>
            </w:tcBorders>
          </w:tcPr>
          <w:p w:rsidR="003566D9" w:rsidRPr="003566D9" w:rsidRDefault="003566D9" w:rsidP="003566D9">
            <w:pPr>
              <w:jc w:val="center"/>
              <w:rPr>
                <w:rFonts w:ascii="Garamond" w:hAnsi="Garamond" w:cs="Times New Roman"/>
                <w:b/>
                <w:color w:val="000000"/>
                <w:sz w:val="18"/>
                <w:szCs w:val="18"/>
              </w:rPr>
            </w:pPr>
            <w:r w:rsidRPr="003566D9">
              <w:rPr>
                <w:rFonts w:ascii="Garamond" w:hAnsi="Garamond" w:cs="Times New Roman"/>
                <w:b/>
                <w:color w:val="000000"/>
                <w:sz w:val="18"/>
                <w:szCs w:val="18"/>
              </w:rPr>
              <w:t>13,7</w:t>
            </w:r>
          </w:p>
        </w:tc>
        <w:tc>
          <w:tcPr>
            <w:tcW w:w="1122" w:type="dxa"/>
            <w:tcBorders>
              <w:top w:val="single" w:sz="6" w:space="0" w:color="auto"/>
              <w:left w:val="single" w:sz="6" w:space="0" w:color="auto"/>
              <w:bottom w:val="single" w:sz="6" w:space="0" w:color="auto"/>
              <w:right w:val="single" w:sz="6" w:space="0" w:color="auto"/>
            </w:tcBorders>
          </w:tcPr>
          <w:p w:rsidR="003566D9" w:rsidRPr="003566D9" w:rsidRDefault="003566D9" w:rsidP="003566D9">
            <w:pPr>
              <w:jc w:val="center"/>
              <w:rPr>
                <w:rFonts w:ascii="Garamond" w:hAnsi="Garamond" w:cs="Times New Roman"/>
                <w:b/>
                <w:color w:val="000000"/>
                <w:sz w:val="18"/>
                <w:szCs w:val="18"/>
              </w:rPr>
            </w:pPr>
            <w:r w:rsidRPr="003566D9">
              <w:rPr>
                <w:rFonts w:ascii="Garamond" w:hAnsi="Garamond" w:cs="Times New Roman"/>
                <w:b/>
                <w:color w:val="000000"/>
                <w:sz w:val="18"/>
                <w:szCs w:val="18"/>
              </w:rPr>
              <w:t>3,0</w:t>
            </w:r>
          </w:p>
        </w:tc>
        <w:tc>
          <w:tcPr>
            <w:tcW w:w="1123" w:type="dxa"/>
            <w:tcBorders>
              <w:top w:val="single" w:sz="6" w:space="0" w:color="auto"/>
              <w:left w:val="single" w:sz="6" w:space="0" w:color="auto"/>
              <w:bottom w:val="single" w:sz="6" w:space="0" w:color="auto"/>
              <w:right w:val="single" w:sz="6" w:space="0" w:color="auto"/>
            </w:tcBorders>
          </w:tcPr>
          <w:p w:rsidR="003566D9" w:rsidRPr="003566D9" w:rsidRDefault="003566D9" w:rsidP="003566D9">
            <w:pPr>
              <w:jc w:val="center"/>
              <w:rPr>
                <w:rFonts w:ascii="Garamond" w:hAnsi="Garamond" w:cs="Times New Roman"/>
                <w:b/>
                <w:color w:val="000000"/>
                <w:sz w:val="18"/>
                <w:szCs w:val="18"/>
              </w:rPr>
            </w:pPr>
            <w:r w:rsidRPr="003566D9">
              <w:rPr>
                <w:rFonts w:ascii="Garamond" w:hAnsi="Garamond" w:cs="Times New Roman"/>
                <w:b/>
                <w:color w:val="000000"/>
                <w:sz w:val="18"/>
                <w:szCs w:val="18"/>
              </w:rPr>
              <w:t>9,1</w:t>
            </w:r>
          </w:p>
        </w:tc>
      </w:tr>
      <w:tr w:rsidR="00145E01" w:rsidRPr="00104668" w:rsidTr="00596BF9">
        <w:trPr>
          <w:trHeight w:val="113"/>
          <w:jc w:val="center"/>
        </w:trPr>
        <w:tc>
          <w:tcPr>
            <w:tcW w:w="4348" w:type="dxa"/>
            <w:tcBorders>
              <w:top w:val="single" w:sz="6" w:space="0" w:color="auto"/>
              <w:left w:val="single" w:sz="6" w:space="0" w:color="auto"/>
              <w:bottom w:val="single" w:sz="6" w:space="0" w:color="auto"/>
              <w:right w:val="single" w:sz="6" w:space="0" w:color="auto"/>
            </w:tcBorders>
          </w:tcPr>
          <w:p w:rsidR="00145E01" w:rsidRPr="00596BF9" w:rsidRDefault="00145E01" w:rsidP="00145E01">
            <w:pPr>
              <w:tabs>
                <w:tab w:val="left" w:pos="-720"/>
              </w:tabs>
              <w:suppressAutoHyphens/>
              <w:ind w:left="708"/>
              <w:jc w:val="right"/>
              <w:rPr>
                <w:rFonts w:ascii="Book Antiqua" w:hAnsi="Book Antiqua" w:cs="Times New Roman"/>
                <w:b/>
                <w:color w:val="0070C0"/>
                <w:spacing w:val="-2"/>
                <w:sz w:val="16"/>
                <w:szCs w:val="16"/>
              </w:rPr>
            </w:pPr>
            <w:r w:rsidRPr="00596BF9">
              <w:rPr>
                <w:rFonts w:ascii="Book Antiqua" w:hAnsi="Book Antiqua" w:cs="Times New Roman"/>
                <w:b/>
                <w:i/>
                <w:color w:val="0070C0"/>
                <w:spacing w:val="-2"/>
                <w:sz w:val="16"/>
                <w:szCs w:val="16"/>
              </w:rPr>
              <w:t xml:space="preserve"> Taux de </w:t>
            </w:r>
            <w:r>
              <w:rPr>
                <w:rFonts w:ascii="Book Antiqua" w:hAnsi="Book Antiqua" w:cs="Times New Roman"/>
                <w:b/>
                <w:i/>
                <w:color w:val="0070C0"/>
                <w:spacing w:val="-2"/>
                <w:sz w:val="16"/>
                <w:szCs w:val="16"/>
              </w:rPr>
              <w:t xml:space="preserve">sous emploi </w:t>
            </w:r>
            <w:r w:rsidRPr="00596BF9">
              <w:rPr>
                <w:rFonts w:ascii="Book Antiqua" w:hAnsi="Book Antiqua" w:cs="Times New Roman"/>
                <w:b/>
                <w:i/>
                <w:color w:val="0070C0"/>
                <w:spacing w:val="-2"/>
                <w:sz w:val="16"/>
                <w:szCs w:val="16"/>
              </w:rPr>
              <w:t>( 15 ans et plus )</w:t>
            </w:r>
          </w:p>
        </w:tc>
        <w:tc>
          <w:tcPr>
            <w:tcW w:w="849" w:type="dxa"/>
            <w:tcBorders>
              <w:top w:val="single" w:sz="6" w:space="0" w:color="auto"/>
              <w:left w:val="single" w:sz="6" w:space="0" w:color="auto"/>
              <w:bottom w:val="single" w:sz="6" w:space="0" w:color="auto"/>
              <w:right w:val="single" w:sz="6" w:space="0" w:color="auto"/>
            </w:tcBorders>
            <w:vAlign w:val="bottom"/>
          </w:tcPr>
          <w:p w:rsidR="00145E01" w:rsidRPr="00596BF9" w:rsidRDefault="00145E01" w:rsidP="007951FF">
            <w:pPr>
              <w:jc w:val="center"/>
              <w:rPr>
                <w:rFonts w:ascii="Garamond" w:hAnsi="Garamond" w:cs="Times New Roman"/>
                <w:bCs/>
                <w:color w:val="000000"/>
                <w:sz w:val="18"/>
                <w:szCs w:val="18"/>
              </w:rPr>
            </w:pPr>
          </w:p>
        </w:tc>
        <w:tc>
          <w:tcPr>
            <w:tcW w:w="952" w:type="dxa"/>
            <w:tcBorders>
              <w:top w:val="single" w:sz="6" w:space="0" w:color="auto"/>
              <w:left w:val="single" w:sz="6" w:space="0" w:color="auto"/>
              <w:bottom w:val="single" w:sz="6" w:space="0" w:color="auto"/>
              <w:right w:val="single" w:sz="6" w:space="0" w:color="auto"/>
            </w:tcBorders>
            <w:vAlign w:val="bottom"/>
          </w:tcPr>
          <w:p w:rsidR="00145E01" w:rsidRPr="00596BF9" w:rsidRDefault="00145E01" w:rsidP="007951FF">
            <w:pPr>
              <w:jc w:val="center"/>
              <w:rPr>
                <w:rFonts w:ascii="Garamond" w:hAnsi="Garamond" w:cs="Times New Roman"/>
                <w:bCs/>
                <w:color w:val="000000"/>
                <w:sz w:val="18"/>
                <w:szCs w:val="18"/>
              </w:rPr>
            </w:pPr>
          </w:p>
        </w:tc>
        <w:tc>
          <w:tcPr>
            <w:tcW w:w="1123" w:type="dxa"/>
            <w:tcBorders>
              <w:top w:val="single" w:sz="6" w:space="0" w:color="auto"/>
              <w:left w:val="single" w:sz="6" w:space="0" w:color="auto"/>
              <w:bottom w:val="single" w:sz="6" w:space="0" w:color="auto"/>
              <w:right w:val="single" w:sz="6" w:space="0" w:color="auto"/>
            </w:tcBorders>
            <w:vAlign w:val="bottom"/>
          </w:tcPr>
          <w:p w:rsidR="00145E01" w:rsidRPr="00596BF9" w:rsidRDefault="00145E01" w:rsidP="007951FF">
            <w:pPr>
              <w:jc w:val="center"/>
              <w:rPr>
                <w:rFonts w:ascii="Garamond" w:hAnsi="Garamond" w:cs="Times New Roman"/>
                <w:bCs/>
                <w:color w:val="000000"/>
                <w:sz w:val="18"/>
                <w:szCs w:val="18"/>
              </w:rPr>
            </w:pPr>
          </w:p>
        </w:tc>
        <w:tc>
          <w:tcPr>
            <w:tcW w:w="1124" w:type="dxa"/>
            <w:tcBorders>
              <w:top w:val="single" w:sz="6" w:space="0" w:color="auto"/>
              <w:left w:val="single" w:sz="6" w:space="0" w:color="auto"/>
              <w:bottom w:val="single" w:sz="6" w:space="0" w:color="auto"/>
              <w:right w:val="single" w:sz="6" w:space="0" w:color="auto"/>
            </w:tcBorders>
            <w:vAlign w:val="center"/>
          </w:tcPr>
          <w:p w:rsidR="00145E01" w:rsidRPr="00596BF9" w:rsidRDefault="00145E01" w:rsidP="007951FF">
            <w:pPr>
              <w:jc w:val="center"/>
              <w:rPr>
                <w:rFonts w:ascii="Garamond" w:hAnsi="Garamond" w:cs="Times New Roman"/>
                <w:b/>
                <w:color w:val="000000"/>
                <w:sz w:val="18"/>
                <w:szCs w:val="18"/>
              </w:rPr>
            </w:pPr>
          </w:p>
        </w:tc>
        <w:tc>
          <w:tcPr>
            <w:tcW w:w="1122" w:type="dxa"/>
            <w:tcBorders>
              <w:top w:val="single" w:sz="6" w:space="0" w:color="auto"/>
              <w:left w:val="single" w:sz="6" w:space="0" w:color="auto"/>
              <w:bottom w:val="single" w:sz="6" w:space="0" w:color="auto"/>
              <w:right w:val="single" w:sz="6" w:space="0" w:color="auto"/>
            </w:tcBorders>
            <w:vAlign w:val="center"/>
          </w:tcPr>
          <w:p w:rsidR="00145E01" w:rsidRPr="00596BF9" w:rsidRDefault="00145E01" w:rsidP="007951FF">
            <w:pPr>
              <w:jc w:val="center"/>
              <w:rPr>
                <w:rFonts w:ascii="Garamond" w:hAnsi="Garamond" w:cs="Times New Roman"/>
                <w:b/>
                <w:color w:val="000000"/>
                <w:sz w:val="18"/>
                <w:szCs w:val="18"/>
              </w:rPr>
            </w:pPr>
          </w:p>
        </w:tc>
        <w:tc>
          <w:tcPr>
            <w:tcW w:w="1123" w:type="dxa"/>
            <w:tcBorders>
              <w:top w:val="single" w:sz="6" w:space="0" w:color="auto"/>
              <w:left w:val="single" w:sz="6" w:space="0" w:color="auto"/>
              <w:bottom w:val="single" w:sz="6" w:space="0" w:color="auto"/>
              <w:right w:val="single" w:sz="6" w:space="0" w:color="auto"/>
            </w:tcBorders>
            <w:vAlign w:val="center"/>
          </w:tcPr>
          <w:p w:rsidR="00145E01" w:rsidRPr="00596BF9" w:rsidRDefault="00145E01" w:rsidP="007951FF">
            <w:pPr>
              <w:jc w:val="center"/>
              <w:rPr>
                <w:rFonts w:ascii="Garamond" w:hAnsi="Garamond" w:cs="Times New Roman"/>
                <w:b/>
                <w:color w:val="000000"/>
                <w:sz w:val="18"/>
                <w:szCs w:val="18"/>
              </w:rPr>
            </w:pPr>
          </w:p>
        </w:tc>
      </w:tr>
      <w:tr w:rsidR="003476B8" w:rsidRPr="00104668" w:rsidTr="007951FF">
        <w:trPr>
          <w:trHeight w:val="113"/>
          <w:jc w:val="center"/>
        </w:trPr>
        <w:tc>
          <w:tcPr>
            <w:tcW w:w="4348" w:type="dxa"/>
            <w:tcBorders>
              <w:top w:val="single" w:sz="6" w:space="0" w:color="auto"/>
              <w:left w:val="single" w:sz="6" w:space="0" w:color="auto"/>
              <w:bottom w:val="single" w:sz="6" w:space="0" w:color="auto"/>
              <w:right w:val="single" w:sz="6" w:space="0" w:color="auto"/>
            </w:tcBorders>
          </w:tcPr>
          <w:p w:rsidR="003476B8" w:rsidRPr="00596BF9" w:rsidRDefault="003476B8" w:rsidP="007951FF">
            <w:pPr>
              <w:bidi w:val="0"/>
              <w:rPr>
                <w:rFonts w:ascii="Book Antiqua" w:hAnsi="Book Antiqua" w:cs="Arial"/>
                <w:bCs/>
                <w:sz w:val="16"/>
                <w:szCs w:val="16"/>
              </w:rPr>
            </w:pPr>
            <w:r w:rsidRPr="00596BF9">
              <w:rPr>
                <w:rFonts w:ascii="Book Antiqua" w:hAnsi="Book Antiqua" w:cs="Arial"/>
                <w:bCs/>
                <w:sz w:val="16"/>
                <w:szCs w:val="16"/>
              </w:rPr>
              <w:t>Région 1 : Tanger-Tétouan-Al Hoceima</w:t>
            </w:r>
          </w:p>
        </w:tc>
        <w:tc>
          <w:tcPr>
            <w:tcW w:w="849" w:type="dxa"/>
            <w:tcBorders>
              <w:top w:val="single" w:sz="6" w:space="0" w:color="auto"/>
              <w:left w:val="single" w:sz="6" w:space="0" w:color="auto"/>
              <w:bottom w:val="single" w:sz="6" w:space="0" w:color="auto"/>
              <w:right w:val="single" w:sz="6" w:space="0" w:color="auto"/>
            </w:tcBorders>
          </w:tcPr>
          <w:p w:rsidR="003476B8" w:rsidRPr="003476B8" w:rsidRDefault="003476B8" w:rsidP="003476B8">
            <w:pPr>
              <w:jc w:val="center"/>
              <w:rPr>
                <w:rFonts w:ascii="Garamond" w:hAnsi="Garamond" w:cs="Times New Roman"/>
                <w:bCs/>
                <w:color w:val="000000"/>
                <w:sz w:val="18"/>
                <w:szCs w:val="18"/>
              </w:rPr>
            </w:pPr>
            <w:r w:rsidRPr="003476B8">
              <w:rPr>
                <w:rFonts w:ascii="Garamond" w:hAnsi="Garamond" w:cs="Times New Roman"/>
                <w:bCs/>
                <w:color w:val="000000"/>
                <w:sz w:val="18"/>
                <w:szCs w:val="18"/>
              </w:rPr>
              <w:t>10,3</w:t>
            </w:r>
          </w:p>
        </w:tc>
        <w:tc>
          <w:tcPr>
            <w:tcW w:w="952" w:type="dxa"/>
            <w:tcBorders>
              <w:top w:val="single" w:sz="6" w:space="0" w:color="auto"/>
              <w:left w:val="single" w:sz="6" w:space="0" w:color="auto"/>
              <w:bottom w:val="single" w:sz="6" w:space="0" w:color="auto"/>
              <w:right w:val="single" w:sz="6" w:space="0" w:color="auto"/>
            </w:tcBorders>
          </w:tcPr>
          <w:p w:rsidR="003476B8" w:rsidRPr="003476B8" w:rsidRDefault="003476B8" w:rsidP="003476B8">
            <w:pPr>
              <w:jc w:val="center"/>
              <w:rPr>
                <w:rFonts w:ascii="Garamond" w:hAnsi="Garamond" w:cs="Times New Roman"/>
                <w:bCs/>
                <w:color w:val="000000"/>
                <w:sz w:val="18"/>
                <w:szCs w:val="18"/>
              </w:rPr>
            </w:pPr>
            <w:r w:rsidRPr="003476B8">
              <w:rPr>
                <w:rFonts w:ascii="Garamond" w:hAnsi="Garamond" w:cs="Times New Roman"/>
                <w:bCs/>
                <w:color w:val="000000"/>
                <w:sz w:val="18"/>
                <w:szCs w:val="18"/>
              </w:rPr>
              <w:t>14,5</w:t>
            </w:r>
          </w:p>
        </w:tc>
        <w:tc>
          <w:tcPr>
            <w:tcW w:w="1123" w:type="dxa"/>
            <w:tcBorders>
              <w:top w:val="single" w:sz="6" w:space="0" w:color="auto"/>
              <w:left w:val="single" w:sz="6" w:space="0" w:color="auto"/>
              <w:bottom w:val="single" w:sz="6" w:space="0" w:color="auto"/>
              <w:right w:val="single" w:sz="6" w:space="0" w:color="auto"/>
            </w:tcBorders>
          </w:tcPr>
          <w:p w:rsidR="003476B8" w:rsidRPr="003476B8" w:rsidRDefault="003476B8" w:rsidP="003476B8">
            <w:pPr>
              <w:jc w:val="center"/>
              <w:rPr>
                <w:rFonts w:ascii="Garamond" w:hAnsi="Garamond" w:cs="Times New Roman"/>
                <w:bCs/>
                <w:color w:val="000000"/>
                <w:sz w:val="18"/>
                <w:szCs w:val="18"/>
              </w:rPr>
            </w:pPr>
            <w:r w:rsidRPr="003476B8">
              <w:rPr>
                <w:rFonts w:ascii="Garamond" w:hAnsi="Garamond" w:cs="Times New Roman"/>
                <w:bCs/>
                <w:color w:val="000000"/>
                <w:sz w:val="18"/>
                <w:szCs w:val="18"/>
              </w:rPr>
              <w:t>12,3</w:t>
            </w:r>
          </w:p>
        </w:tc>
        <w:tc>
          <w:tcPr>
            <w:tcW w:w="1124" w:type="dxa"/>
            <w:tcBorders>
              <w:top w:val="single" w:sz="6" w:space="0" w:color="auto"/>
              <w:left w:val="single" w:sz="6" w:space="0" w:color="auto"/>
              <w:bottom w:val="single" w:sz="6" w:space="0" w:color="auto"/>
              <w:right w:val="single" w:sz="6" w:space="0" w:color="auto"/>
            </w:tcBorders>
          </w:tcPr>
          <w:p w:rsidR="003476B8" w:rsidRPr="003476B8" w:rsidRDefault="003476B8" w:rsidP="003476B8">
            <w:pPr>
              <w:jc w:val="center"/>
              <w:rPr>
                <w:rFonts w:ascii="Garamond" w:hAnsi="Garamond" w:cs="Times New Roman"/>
                <w:bCs/>
                <w:color w:val="000000"/>
                <w:sz w:val="18"/>
                <w:szCs w:val="18"/>
              </w:rPr>
            </w:pPr>
            <w:r w:rsidRPr="003476B8">
              <w:rPr>
                <w:rFonts w:ascii="Garamond" w:hAnsi="Garamond" w:cs="Times New Roman"/>
                <w:bCs/>
                <w:color w:val="000000"/>
                <w:sz w:val="18"/>
                <w:szCs w:val="18"/>
              </w:rPr>
              <w:t>11,6</w:t>
            </w:r>
          </w:p>
        </w:tc>
        <w:tc>
          <w:tcPr>
            <w:tcW w:w="1122" w:type="dxa"/>
            <w:tcBorders>
              <w:top w:val="single" w:sz="6" w:space="0" w:color="auto"/>
              <w:left w:val="single" w:sz="6" w:space="0" w:color="auto"/>
              <w:bottom w:val="single" w:sz="6" w:space="0" w:color="auto"/>
              <w:right w:val="single" w:sz="6" w:space="0" w:color="auto"/>
            </w:tcBorders>
          </w:tcPr>
          <w:p w:rsidR="003476B8" w:rsidRPr="003476B8" w:rsidRDefault="003476B8" w:rsidP="003476B8">
            <w:pPr>
              <w:jc w:val="center"/>
              <w:rPr>
                <w:rFonts w:ascii="Garamond" w:hAnsi="Garamond" w:cs="Times New Roman"/>
                <w:bCs/>
                <w:color w:val="000000"/>
                <w:sz w:val="18"/>
                <w:szCs w:val="18"/>
              </w:rPr>
            </w:pPr>
            <w:r w:rsidRPr="003476B8">
              <w:rPr>
                <w:rFonts w:ascii="Garamond" w:hAnsi="Garamond" w:cs="Times New Roman"/>
                <w:bCs/>
                <w:color w:val="000000"/>
                <w:sz w:val="18"/>
                <w:szCs w:val="18"/>
              </w:rPr>
              <w:t>14,3</w:t>
            </w:r>
          </w:p>
        </w:tc>
        <w:tc>
          <w:tcPr>
            <w:tcW w:w="1123" w:type="dxa"/>
            <w:tcBorders>
              <w:top w:val="single" w:sz="6" w:space="0" w:color="auto"/>
              <w:left w:val="single" w:sz="6" w:space="0" w:color="auto"/>
              <w:bottom w:val="single" w:sz="6" w:space="0" w:color="auto"/>
              <w:right w:val="single" w:sz="6" w:space="0" w:color="auto"/>
            </w:tcBorders>
          </w:tcPr>
          <w:p w:rsidR="003476B8" w:rsidRPr="003476B8" w:rsidRDefault="003476B8" w:rsidP="003476B8">
            <w:pPr>
              <w:jc w:val="center"/>
              <w:rPr>
                <w:rFonts w:ascii="Garamond" w:hAnsi="Garamond" w:cs="Times New Roman"/>
                <w:bCs/>
                <w:color w:val="000000"/>
                <w:sz w:val="18"/>
                <w:szCs w:val="18"/>
              </w:rPr>
            </w:pPr>
            <w:r w:rsidRPr="003476B8">
              <w:rPr>
                <w:rFonts w:ascii="Garamond" w:hAnsi="Garamond" w:cs="Times New Roman"/>
                <w:bCs/>
                <w:color w:val="000000"/>
                <w:sz w:val="18"/>
                <w:szCs w:val="18"/>
              </w:rPr>
              <w:t>12,9</w:t>
            </w:r>
          </w:p>
        </w:tc>
      </w:tr>
      <w:tr w:rsidR="003476B8" w:rsidRPr="00104668" w:rsidTr="007951FF">
        <w:trPr>
          <w:trHeight w:val="113"/>
          <w:jc w:val="center"/>
        </w:trPr>
        <w:tc>
          <w:tcPr>
            <w:tcW w:w="4348" w:type="dxa"/>
            <w:tcBorders>
              <w:top w:val="single" w:sz="6" w:space="0" w:color="auto"/>
              <w:left w:val="single" w:sz="6" w:space="0" w:color="auto"/>
              <w:bottom w:val="single" w:sz="6" w:space="0" w:color="auto"/>
              <w:right w:val="single" w:sz="6" w:space="0" w:color="auto"/>
            </w:tcBorders>
          </w:tcPr>
          <w:p w:rsidR="003476B8" w:rsidRPr="00596BF9" w:rsidRDefault="003476B8" w:rsidP="007951FF">
            <w:pPr>
              <w:bidi w:val="0"/>
              <w:rPr>
                <w:rFonts w:ascii="Book Antiqua" w:hAnsi="Book Antiqua" w:cs="Arial"/>
                <w:bCs/>
                <w:sz w:val="16"/>
                <w:szCs w:val="16"/>
              </w:rPr>
            </w:pPr>
            <w:r w:rsidRPr="00596BF9">
              <w:rPr>
                <w:rFonts w:ascii="Book Antiqua" w:hAnsi="Book Antiqua" w:cs="Arial"/>
                <w:bCs/>
                <w:sz w:val="16"/>
                <w:szCs w:val="16"/>
              </w:rPr>
              <w:t>Région 2 : Oriental</w:t>
            </w:r>
          </w:p>
        </w:tc>
        <w:tc>
          <w:tcPr>
            <w:tcW w:w="849" w:type="dxa"/>
            <w:tcBorders>
              <w:top w:val="single" w:sz="6" w:space="0" w:color="auto"/>
              <w:left w:val="single" w:sz="6" w:space="0" w:color="auto"/>
              <w:bottom w:val="single" w:sz="6" w:space="0" w:color="auto"/>
              <w:right w:val="single" w:sz="6" w:space="0" w:color="auto"/>
            </w:tcBorders>
          </w:tcPr>
          <w:p w:rsidR="003476B8" w:rsidRPr="003476B8" w:rsidRDefault="003476B8" w:rsidP="003476B8">
            <w:pPr>
              <w:jc w:val="center"/>
              <w:rPr>
                <w:rFonts w:ascii="Garamond" w:hAnsi="Garamond" w:cs="Times New Roman"/>
                <w:bCs/>
                <w:color w:val="000000"/>
                <w:sz w:val="18"/>
                <w:szCs w:val="18"/>
              </w:rPr>
            </w:pPr>
            <w:r w:rsidRPr="003476B8">
              <w:rPr>
                <w:rFonts w:ascii="Garamond" w:hAnsi="Garamond" w:cs="Times New Roman"/>
                <w:bCs/>
                <w:color w:val="000000"/>
                <w:sz w:val="18"/>
                <w:szCs w:val="18"/>
              </w:rPr>
              <w:t>13,4</w:t>
            </w:r>
          </w:p>
        </w:tc>
        <w:tc>
          <w:tcPr>
            <w:tcW w:w="952" w:type="dxa"/>
            <w:tcBorders>
              <w:top w:val="single" w:sz="6" w:space="0" w:color="auto"/>
              <w:left w:val="single" w:sz="6" w:space="0" w:color="auto"/>
              <w:bottom w:val="single" w:sz="6" w:space="0" w:color="auto"/>
              <w:right w:val="single" w:sz="6" w:space="0" w:color="auto"/>
            </w:tcBorders>
          </w:tcPr>
          <w:p w:rsidR="003476B8" w:rsidRPr="003476B8" w:rsidRDefault="003476B8" w:rsidP="003476B8">
            <w:pPr>
              <w:jc w:val="center"/>
              <w:rPr>
                <w:rFonts w:ascii="Garamond" w:hAnsi="Garamond" w:cs="Times New Roman"/>
                <w:bCs/>
                <w:color w:val="000000"/>
                <w:sz w:val="18"/>
                <w:szCs w:val="18"/>
              </w:rPr>
            </w:pPr>
            <w:r w:rsidRPr="003476B8">
              <w:rPr>
                <w:rFonts w:ascii="Garamond" w:hAnsi="Garamond" w:cs="Times New Roman"/>
                <w:bCs/>
                <w:color w:val="000000"/>
                <w:sz w:val="18"/>
                <w:szCs w:val="18"/>
              </w:rPr>
              <w:t>11,7</w:t>
            </w:r>
          </w:p>
        </w:tc>
        <w:tc>
          <w:tcPr>
            <w:tcW w:w="1123" w:type="dxa"/>
            <w:tcBorders>
              <w:top w:val="single" w:sz="6" w:space="0" w:color="auto"/>
              <w:left w:val="single" w:sz="6" w:space="0" w:color="auto"/>
              <w:bottom w:val="single" w:sz="6" w:space="0" w:color="auto"/>
              <w:right w:val="single" w:sz="6" w:space="0" w:color="auto"/>
            </w:tcBorders>
          </w:tcPr>
          <w:p w:rsidR="003476B8" w:rsidRPr="003476B8" w:rsidRDefault="003476B8" w:rsidP="003476B8">
            <w:pPr>
              <w:jc w:val="center"/>
              <w:rPr>
                <w:rFonts w:ascii="Garamond" w:hAnsi="Garamond" w:cs="Times New Roman"/>
                <w:bCs/>
                <w:color w:val="000000"/>
                <w:sz w:val="18"/>
                <w:szCs w:val="18"/>
              </w:rPr>
            </w:pPr>
            <w:r w:rsidRPr="003476B8">
              <w:rPr>
                <w:rFonts w:ascii="Garamond" w:hAnsi="Garamond" w:cs="Times New Roman"/>
                <w:bCs/>
                <w:color w:val="000000"/>
                <w:sz w:val="18"/>
                <w:szCs w:val="18"/>
              </w:rPr>
              <w:t>12,8</w:t>
            </w:r>
          </w:p>
        </w:tc>
        <w:tc>
          <w:tcPr>
            <w:tcW w:w="1124" w:type="dxa"/>
            <w:tcBorders>
              <w:top w:val="single" w:sz="6" w:space="0" w:color="auto"/>
              <w:left w:val="single" w:sz="6" w:space="0" w:color="auto"/>
              <w:bottom w:val="single" w:sz="6" w:space="0" w:color="auto"/>
              <w:right w:val="single" w:sz="6" w:space="0" w:color="auto"/>
            </w:tcBorders>
          </w:tcPr>
          <w:p w:rsidR="003476B8" w:rsidRPr="003476B8" w:rsidRDefault="003476B8" w:rsidP="003476B8">
            <w:pPr>
              <w:jc w:val="center"/>
              <w:rPr>
                <w:rFonts w:ascii="Garamond" w:hAnsi="Garamond" w:cs="Times New Roman"/>
                <w:bCs/>
                <w:color w:val="000000"/>
                <w:sz w:val="18"/>
                <w:szCs w:val="18"/>
              </w:rPr>
            </w:pPr>
            <w:r w:rsidRPr="003476B8">
              <w:rPr>
                <w:rFonts w:ascii="Garamond" w:hAnsi="Garamond" w:cs="Times New Roman"/>
                <w:bCs/>
                <w:color w:val="000000"/>
                <w:sz w:val="18"/>
                <w:szCs w:val="18"/>
              </w:rPr>
              <w:t>13,8</w:t>
            </w:r>
          </w:p>
        </w:tc>
        <w:tc>
          <w:tcPr>
            <w:tcW w:w="1122" w:type="dxa"/>
            <w:tcBorders>
              <w:top w:val="single" w:sz="6" w:space="0" w:color="auto"/>
              <w:left w:val="single" w:sz="6" w:space="0" w:color="auto"/>
              <w:bottom w:val="single" w:sz="6" w:space="0" w:color="auto"/>
              <w:right w:val="single" w:sz="6" w:space="0" w:color="auto"/>
            </w:tcBorders>
          </w:tcPr>
          <w:p w:rsidR="003476B8" w:rsidRPr="003476B8" w:rsidRDefault="003476B8" w:rsidP="003476B8">
            <w:pPr>
              <w:jc w:val="center"/>
              <w:rPr>
                <w:rFonts w:ascii="Garamond" w:hAnsi="Garamond" w:cs="Times New Roman"/>
                <w:bCs/>
                <w:color w:val="000000"/>
                <w:sz w:val="18"/>
                <w:szCs w:val="18"/>
              </w:rPr>
            </w:pPr>
            <w:r w:rsidRPr="003476B8">
              <w:rPr>
                <w:rFonts w:ascii="Garamond" w:hAnsi="Garamond" w:cs="Times New Roman"/>
                <w:bCs/>
                <w:color w:val="000000"/>
                <w:sz w:val="18"/>
                <w:szCs w:val="18"/>
              </w:rPr>
              <w:t>14,4</w:t>
            </w:r>
          </w:p>
        </w:tc>
        <w:tc>
          <w:tcPr>
            <w:tcW w:w="1123" w:type="dxa"/>
            <w:tcBorders>
              <w:top w:val="single" w:sz="6" w:space="0" w:color="auto"/>
              <w:left w:val="single" w:sz="6" w:space="0" w:color="auto"/>
              <w:bottom w:val="single" w:sz="6" w:space="0" w:color="auto"/>
              <w:right w:val="single" w:sz="6" w:space="0" w:color="auto"/>
            </w:tcBorders>
          </w:tcPr>
          <w:p w:rsidR="003476B8" w:rsidRPr="003476B8" w:rsidRDefault="003476B8" w:rsidP="003476B8">
            <w:pPr>
              <w:jc w:val="center"/>
              <w:rPr>
                <w:rFonts w:ascii="Garamond" w:hAnsi="Garamond" w:cs="Times New Roman"/>
                <w:bCs/>
                <w:color w:val="000000"/>
                <w:sz w:val="18"/>
                <w:szCs w:val="18"/>
              </w:rPr>
            </w:pPr>
            <w:r w:rsidRPr="003476B8">
              <w:rPr>
                <w:rFonts w:ascii="Garamond" w:hAnsi="Garamond" w:cs="Times New Roman"/>
                <w:bCs/>
                <w:color w:val="000000"/>
                <w:sz w:val="18"/>
                <w:szCs w:val="18"/>
              </w:rPr>
              <w:t>14,0</w:t>
            </w:r>
          </w:p>
        </w:tc>
      </w:tr>
      <w:tr w:rsidR="003476B8" w:rsidRPr="00104668" w:rsidTr="007951FF">
        <w:trPr>
          <w:trHeight w:val="113"/>
          <w:jc w:val="center"/>
        </w:trPr>
        <w:tc>
          <w:tcPr>
            <w:tcW w:w="4348" w:type="dxa"/>
            <w:tcBorders>
              <w:top w:val="single" w:sz="6" w:space="0" w:color="auto"/>
              <w:left w:val="single" w:sz="6" w:space="0" w:color="auto"/>
              <w:bottom w:val="single" w:sz="6" w:space="0" w:color="auto"/>
              <w:right w:val="single" w:sz="6" w:space="0" w:color="auto"/>
            </w:tcBorders>
          </w:tcPr>
          <w:p w:rsidR="003476B8" w:rsidRPr="00596BF9" w:rsidRDefault="003476B8" w:rsidP="007951FF">
            <w:pPr>
              <w:bidi w:val="0"/>
              <w:rPr>
                <w:rFonts w:ascii="Book Antiqua" w:hAnsi="Book Antiqua" w:cs="Arial"/>
                <w:bCs/>
                <w:sz w:val="16"/>
                <w:szCs w:val="16"/>
              </w:rPr>
            </w:pPr>
            <w:r w:rsidRPr="00596BF9">
              <w:rPr>
                <w:rFonts w:ascii="Book Antiqua" w:hAnsi="Book Antiqua" w:cs="Arial"/>
                <w:bCs/>
                <w:sz w:val="16"/>
                <w:szCs w:val="16"/>
              </w:rPr>
              <w:t>Région 3 : Fès-Meknès</w:t>
            </w:r>
          </w:p>
        </w:tc>
        <w:tc>
          <w:tcPr>
            <w:tcW w:w="849" w:type="dxa"/>
            <w:tcBorders>
              <w:top w:val="single" w:sz="6" w:space="0" w:color="auto"/>
              <w:left w:val="single" w:sz="6" w:space="0" w:color="auto"/>
              <w:bottom w:val="single" w:sz="6" w:space="0" w:color="auto"/>
              <w:right w:val="single" w:sz="6" w:space="0" w:color="auto"/>
            </w:tcBorders>
          </w:tcPr>
          <w:p w:rsidR="003476B8" w:rsidRPr="003476B8" w:rsidRDefault="003476B8" w:rsidP="003476B8">
            <w:pPr>
              <w:jc w:val="center"/>
              <w:rPr>
                <w:rFonts w:ascii="Garamond" w:hAnsi="Garamond" w:cs="Times New Roman"/>
                <w:bCs/>
                <w:color w:val="000000"/>
                <w:sz w:val="18"/>
                <w:szCs w:val="18"/>
              </w:rPr>
            </w:pPr>
            <w:r w:rsidRPr="003476B8">
              <w:rPr>
                <w:rFonts w:ascii="Garamond" w:hAnsi="Garamond" w:cs="Times New Roman"/>
                <w:bCs/>
                <w:color w:val="000000"/>
                <w:sz w:val="18"/>
                <w:szCs w:val="18"/>
              </w:rPr>
              <w:t>12,6</w:t>
            </w:r>
          </w:p>
        </w:tc>
        <w:tc>
          <w:tcPr>
            <w:tcW w:w="952" w:type="dxa"/>
            <w:tcBorders>
              <w:top w:val="single" w:sz="6" w:space="0" w:color="auto"/>
              <w:left w:val="single" w:sz="6" w:space="0" w:color="auto"/>
              <w:bottom w:val="single" w:sz="6" w:space="0" w:color="auto"/>
              <w:right w:val="single" w:sz="6" w:space="0" w:color="auto"/>
            </w:tcBorders>
          </w:tcPr>
          <w:p w:rsidR="003476B8" w:rsidRPr="003476B8" w:rsidRDefault="003476B8" w:rsidP="003476B8">
            <w:pPr>
              <w:jc w:val="center"/>
              <w:rPr>
                <w:rFonts w:ascii="Garamond" w:hAnsi="Garamond" w:cs="Times New Roman"/>
                <w:bCs/>
                <w:color w:val="000000"/>
                <w:sz w:val="18"/>
                <w:szCs w:val="18"/>
              </w:rPr>
            </w:pPr>
            <w:r w:rsidRPr="003476B8">
              <w:rPr>
                <w:rFonts w:ascii="Garamond" w:hAnsi="Garamond" w:cs="Times New Roman"/>
                <w:bCs/>
                <w:color w:val="000000"/>
                <w:sz w:val="18"/>
                <w:szCs w:val="18"/>
              </w:rPr>
              <w:t>23,0</w:t>
            </w:r>
          </w:p>
        </w:tc>
        <w:tc>
          <w:tcPr>
            <w:tcW w:w="1123" w:type="dxa"/>
            <w:tcBorders>
              <w:top w:val="single" w:sz="6" w:space="0" w:color="auto"/>
              <w:left w:val="single" w:sz="6" w:space="0" w:color="auto"/>
              <w:bottom w:val="single" w:sz="6" w:space="0" w:color="auto"/>
              <w:right w:val="single" w:sz="6" w:space="0" w:color="auto"/>
            </w:tcBorders>
          </w:tcPr>
          <w:p w:rsidR="003476B8" w:rsidRPr="003476B8" w:rsidRDefault="003476B8" w:rsidP="003476B8">
            <w:pPr>
              <w:jc w:val="center"/>
              <w:rPr>
                <w:rFonts w:ascii="Garamond" w:hAnsi="Garamond" w:cs="Times New Roman"/>
                <w:bCs/>
                <w:color w:val="000000"/>
                <w:sz w:val="18"/>
                <w:szCs w:val="18"/>
              </w:rPr>
            </w:pPr>
            <w:r w:rsidRPr="003476B8">
              <w:rPr>
                <w:rFonts w:ascii="Garamond" w:hAnsi="Garamond" w:cs="Times New Roman"/>
                <w:bCs/>
                <w:color w:val="000000"/>
                <w:sz w:val="18"/>
                <w:szCs w:val="18"/>
              </w:rPr>
              <w:t>18,0</w:t>
            </w:r>
          </w:p>
        </w:tc>
        <w:tc>
          <w:tcPr>
            <w:tcW w:w="1124" w:type="dxa"/>
            <w:tcBorders>
              <w:top w:val="single" w:sz="6" w:space="0" w:color="auto"/>
              <w:left w:val="single" w:sz="6" w:space="0" w:color="auto"/>
              <w:bottom w:val="single" w:sz="6" w:space="0" w:color="auto"/>
              <w:right w:val="single" w:sz="6" w:space="0" w:color="auto"/>
            </w:tcBorders>
          </w:tcPr>
          <w:p w:rsidR="003476B8" w:rsidRPr="003476B8" w:rsidRDefault="003476B8" w:rsidP="003476B8">
            <w:pPr>
              <w:jc w:val="center"/>
              <w:rPr>
                <w:rFonts w:ascii="Garamond" w:hAnsi="Garamond" w:cs="Times New Roman"/>
                <w:bCs/>
                <w:color w:val="000000"/>
                <w:sz w:val="18"/>
                <w:szCs w:val="18"/>
              </w:rPr>
            </w:pPr>
            <w:r w:rsidRPr="003476B8">
              <w:rPr>
                <w:rFonts w:ascii="Garamond" w:hAnsi="Garamond" w:cs="Times New Roman"/>
                <w:bCs/>
                <w:color w:val="000000"/>
                <w:sz w:val="18"/>
                <w:szCs w:val="18"/>
              </w:rPr>
              <w:t>9,4</w:t>
            </w:r>
          </w:p>
        </w:tc>
        <w:tc>
          <w:tcPr>
            <w:tcW w:w="1122" w:type="dxa"/>
            <w:tcBorders>
              <w:top w:val="single" w:sz="6" w:space="0" w:color="auto"/>
              <w:left w:val="single" w:sz="6" w:space="0" w:color="auto"/>
              <w:bottom w:val="single" w:sz="6" w:space="0" w:color="auto"/>
              <w:right w:val="single" w:sz="6" w:space="0" w:color="auto"/>
            </w:tcBorders>
          </w:tcPr>
          <w:p w:rsidR="003476B8" w:rsidRPr="003476B8" w:rsidRDefault="003476B8" w:rsidP="003476B8">
            <w:pPr>
              <w:jc w:val="center"/>
              <w:rPr>
                <w:rFonts w:ascii="Garamond" w:hAnsi="Garamond" w:cs="Times New Roman"/>
                <w:bCs/>
                <w:color w:val="000000"/>
                <w:sz w:val="18"/>
                <w:szCs w:val="18"/>
              </w:rPr>
            </w:pPr>
            <w:r w:rsidRPr="003476B8">
              <w:rPr>
                <w:rFonts w:ascii="Garamond" w:hAnsi="Garamond" w:cs="Times New Roman"/>
                <w:bCs/>
                <w:color w:val="000000"/>
                <w:sz w:val="18"/>
                <w:szCs w:val="18"/>
              </w:rPr>
              <w:t>21,0</w:t>
            </w:r>
          </w:p>
        </w:tc>
        <w:tc>
          <w:tcPr>
            <w:tcW w:w="1123" w:type="dxa"/>
            <w:tcBorders>
              <w:top w:val="single" w:sz="6" w:space="0" w:color="auto"/>
              <w:left w:val="single" w:sz="6" w:space="0" w:color="auto"/>
              <w:bottom w:val="single" w:sz="6" w:space="0" w:color="auto"/>
              <w:right w:val="single" w:sz="6" w:space="0" w:color="auto"/>
            </w:tcBorders>
          </w:tcPr>
          <w:p w:rsidR="003476B8" w:rsidRPr="003476B8" w:rsidRDefault="003476B8" w:rsidP="003476B8">
            <w:pPr>
              <w:jc w:val="center"/>
              <w:rPr>
                <w:rFonts w:ascii="Garamond" w:hAnsi="Garamond" w:cs="Times New Roman"/>
                <w:bCs/>
                <w:color w:val="000000"/>
                <w:sz w:val="18"/>
                <w:szCs w:val="18"/>
              </w:rPr>
            </w:pPr>
            <w:r w:rsidRPr="003476B8">
              <w:rPr>
                <w:rFonts w:ascii="Garamond" w:hAnsi="Garamond" w:cs="Times New Roman"/>
                <w:bCs/>
                <w:color w:val="000000"/>
                <w:sz w:val="18"/>
                <w:szCs w:val="18"/>
              </w:rPr>
              <w:t>15,1</w:t>
            </w:r>
          </w:p>
        </w:tc>
      </w:tr>
      <w:tr w:rsidR="003476B8" w:rsidRPr="00104668" w:rsidTr="007951FF">
        <w:trPr>
          <w:trHeight w:val="113"/>
          <w:jc w:val="center"/>
        </w:trPr>
        <w:tc>
          <w:tcPr>
            <w:tcW w:w="4348" w:type="dxa"/>
            <w:tcBorders>
              <w:top w:val="single" w:sz="6" w:space="0" w:color="auto"/>
              <w:left w:val="single" w:sz="6" w:space="0" w:color="auto"/>
              <w:bottom w:val="single" w:sz="6" w:space="0" w:color="auto"/>
              <w:right w:val="single" w:sz="6" w:space="0" w:color="auto"/>
            </w:tcBorders>
          </w:tcPr>
          <w:p w:rsidR="003476B8" w:rsidRPr="00596BF9" w:rsidRDefault="003476B8" w:rsidP="007951FF">
            <w:pPr>
              <w:bidi w:val="0"/>
              <w:rPr>
                <w:rFonts w:ascii="Book Antiqua" w:hAnsi="Book Antiqua" w:cs="Arial"/>
                <w:bCs/>
                <w:sz w:val="16"/>
                <w:szCs w:val="16"/>
              </w:rPr>
            </w:pPr>
            <w:r w:rsidRPr="00596BF9">
              <w:rPr>
                <w:rFonts w:ascii="Book Antiqua" w:hAnsi="Book Antiqua" w:cs="Arial"/>
                <w:bCs/>
                <w:sz w:val="16"/>
                <w:szCs w:val="16"/>
              </w:rPr>
              <w:t>Région 4 : Rabat-Salé-Kénitra</w:t>
            </w:r>
          </w:p>
        </w:tc>
        <w:tc>
          <w:tcPr>
            <w:tcW w:w="849" w:type="dxa"/>
            <w:tcBorders>
              <w:top w:val="single" w:sz="6" w:space="0" w:color="auto"/>
              <w:left w:val="single" w:sz="6" w:space="0" w:color="auto"/>
              <w:bottom w:val="single" w:sz="6" w:space="0" w:color="auto"/>
              <w:right w:val="single" w:sz="6" w:space="0" w:color="auto"/>
            </w:tcBorders>
          </w:tcPr>
          <w:p w:rsidR="003476B8" w:rsidRPr="003476B8" w:rsidRDefault="003476B8" w:rsidP="003476B8">
            <w:pPr>
              <w:jc w:val="center"/>
              <w:rPr>
                <w:rFonts w:ascii="Garamond" w:hAnsi="Garamond" w:cs="Times New Roman"/>
                <w:bCs/>
                <w:color w:val="000000"/>
                <w:sz w:val="18"/>
                <w:szCs w:val="18"/>
              </w:rPr>
            </w:pPr>
            <w:r w:rsidRPr="003476B8">
              <w:rPr>
                <w:rFonts w:ascii="Garamond" w:hAnsi="Garamond" w:cs="Times New Roman"/>
                <w:bCs/>
                <w:color w:val="000000"/>
                <w:sz w:val="18"/>
                <w:szCs w:val="18"/>
              </w:rPr>
              <w:t>7,6</w:t>
            </w:r>
          </w:p>
        </w:tc>
        <w:tc>
          <w:tcPr>
            <w:tcW w:w="952" w:type="dxa"/>
            <w:tcBorders>
              <w:top w:val="single" w:sz="6" w:space="0" w:color="auto"/>
              <w:left w:val="single" w:sz="6" w:space="0" w:color="auto"/>
              <w:bottom w:val="single" w:sz="6" w:space="0" w:color="auto"/>
              <w:right w:val="single" w:sz="6" w:space="0" w:color="auto"/>
            </w:tcBorders>
          </w:tcPr>
          <w:p w:rsidR="003476B8" w:rsidRPr="003476B8" w:rsidRDefault="003476B8" w:rsidP="003476B8">
            <w:pPr>
              <w:jc w:val="center"/>
              <w:rPr>
                <w:rFonts w:ascii="Garamond" w:hAnsi="Garamond" w:cs="Times New Roman"/>
                <w:bCs/>
                <w:color w:val="000000"/>
                <w:sz w:val="18"/>
                <w:szCs w:val="18"/>
              </w:rPr>
            </w:pPr>
            <w:r w:rsidRPr="003476B8">
              <w:rPr>
                <w:rFonts w:ascii="Garamond" w:hAnsi="Garamond" w:cs="Times New Roman"/>
                <w:bCs/>
                <w:color w:val="000000"/>
                <w:sz w:val="18"/>
                <w:szCs w:val="18"/>
              </w:rPr>
              <w:t>13,4</w:t>
            </w:r>
          </w:p>
        </w:tc>
        <w:tc>
          <w:tcPr>
            <w:tcW w:w="1123" w:type="dxa"/>
            <w:tcBorders>
              <w:top w:val="single" w:sz="6" w:space="0" w:color="auto"/>
              <w:left w:val="single" w:sz="6" w:space="0" w:color="auto"/>
              <w:bottom w:val="single" w:sz="6" w:space="0" w:color="auto"/>
              <w:right w:val="single" w:sz="6" w:space="0" w:color="auto"/>
            </w:tcBorders>
          </w:tcPr>
          <w:p w:rsidR="003476B8" w:rsidRPr="003476B8" w:rsidRDefault="003476B8" w:rsidP="003476B8">
            <w:pPr>
              <w:jc w:val="center"/>
              <w:rPr>
                <w:rFonts w:ascii="Garamond" w:hAnsi="Garamond" w:cs="Times New Roman"/>
                <w:bCs/>
                <w:color w:val="000000"/>
                <w:sz w:val="18"/>
                <w:szCs w:val="18"/>
              </w:rPr>
            </w:pPr>
            <w:r w:rsidRPr="003476B8">
              <w:rPr>
                <w:rFonts w:ascii="Garamond" w:hAnsi="Garamond" w:cs="Times New Roman"/>
                <w:bCs/>
                <w:color w:val="000000"/>
                <w:sz w:val="18"/>
                <w:szCs w:val="18"/>
              </w:rPr>
              <w:t>9,7</w:t>
            </w:r>
          </w:p>
        </w:tc>
        <w:tc>
          <w:tcPr>
            <w:tcW w:w="1124" w:type="dxa"/>
            <w:tcBorders>
              <w:top w:val="single" w:sz="6" w:space="0" w:color="auto"/>
              <w:left w:val="single" w:sz="6" w:space="0" w:color="auto"/>
              <w:bottom w:val="single" w:sz="6" w:space="0" w:color="auto"/>
              <w:right w:val="single" w:sz="6" w:space="0" w:color="auto"/>
            </w:tcBorders>
          </w:tcPr>
          <w:p w:rsidR="003476B8" w:rsidRPr="003476B8" w:rsidRDefault="003476B8" w:rsidP="003476B8">
            <w:pPr>
              <w:jc w:val="center"/>
              <w:rPr>
                <w:rFonts w:ascii="Garamond" w:hAnsi="Garamond" w:cs="Times New Roman"/>
                <w:bCs/>
                <w:color w:val="000000"/>
                <w:sz w:val="18"/>
                <w:szCs w:val="18"/>
              </w:rPr>
            </w:pPr>
            <w:r w:rsidRPr="003476B8">
              <w:rPr>
                <w:rFonts w:ascii="Garamond" w:hAnsi="Garamond" w:cs="Times New Roman"/>
                <w:bCs/>
                <w:color w:val="000000"/>
                <w:sz w:val="18"/>
                <w:szCs w:val="18"/>
              </w:rPr>
              <w:t>8,0</w:t>
            </w:r>
          </w:p>
        </w:tc>
        <w:tc>
          <w:tcPr>
            <w:tcW w:w="1122" w:type="dxa"/>
            <w:tcBorders>
              <w:top w:val="single" w:sz="6" w:space="0" w:color="auto"/>
              <w:left w:val="single" w:sz="6" w:space="0" w:color="auto"/>
              <w:bottom w:val="single" w:sz="6" w:space="0" w:color="auto"/>
              <w:right w:val="single" w:sz="6" w:space="0" w:color="auto"/>
            </w:tcBorders>
          </w:tcPr>
          <w:p w:rsidR="003476B8" w:rsidRPr="003476B8" w:rsidRDefault="003476B8" w:rsidP="003476B8">
            <w:pPr>
              <w:jc w:val="center"/>
              <w:rPr>
                <w:rFonts w:ascii="Garamond" w:hAnsi="Garamond" w:cs="Times New Roman"/>
                <w:bCs/>
                <w:color w:val="000000"/>
                <w:sz w:val="18"/>
                <w:szCs w:val="18"/>
              </w:rPr>
            </w:pPr>
            <w:r w:rsidRPr="003476B8">
              <w:rPr>
                <w:rFonts w:ascii="Garamond" w:hAnsi="Garamond" w:cs="Times New Roman"/>
                <w:bCs/>
                <w:color w:val="000000"/>
                <w:sz w:val="18"/>
                <w:szCs w:val="18"/>
              </w:rPr>
              <w:t>14,2</w:t>
            </w:r>
          </w:p>
        </w:tc>
        <w:tc>
          <w:tcPr>
            <w:tcW w:w="1123" w:type="dxa"/>
            <w:tcBorders>
              <w:top w:val="single" w:sz="6" w:space="0" w:color="auto"/>
              <w:left w:val="single" w:sz="6" w:space="0" w:color="auto"/>
              <w:bottom w:val="single" w:sz="6" w:space="0" w:color="auto"/>
              <w:right w:val="single" w:sz="6" w:space="0" w:color="auto"/>
            </w:tcBorders>
          </w:tcPr>
          <w:p w:rsidR="003476B8" w:rsidRPr="003476B8" w:rsidRDefault="003476B8" w:rsidP="003476B8">
            <w:pPr>
              <w:jc w:val="center"/>
              <w:rPr>
                <w:rFonts w:ascii="Garamond" w:hAnsi="Garamond" w:cs="Times New Roman"/>
                <w:bCs/>
                <w:color w:val="000000"/>
                <w:sz w:val="18"/>
                <w:szCs w:val="18"/>
              </w:rPr>
            </w:pPr>
            <w:r w:rsidRPr="003476B8">
              <w:rPr>
                <w:rFonts w:ascii="Garamond" w:hAnsi="Garamond" w:cs="Times New Roman"/>
                <w:bCs/>
                <w:color w:val="000000"/>
                <w:sz w:val="18"/>
                <w:szCs w:val="18"/>
              </w:rPr>
              <w:t>10,3</w:t>
            </w:r>
          </w:p>
        </w:tc>
      </w:tr>
      <w:tr w:rsidR="003476B8" w:rsidRPr="00104668" w:rsidTr="007951FF">
        <w:trPr>
          <w:trHeight w:val="113"/>
          <w:jc w:val="center"/>
        </w:trPr>
        <w:tc>
          <w:tcPr>
            <w:tcW w:w="4348" w:type="dxa"/>
            <w:tcBorders>
              <w:top w:val="single" w:sz="6" w:space="0" w:color="auto"/>
              <w:left w:val="single" w:sz="6" w:space="0" w:color="auto"/>
              <w:bottom w:val="single" w:sz="6" w:space="0" w:color="auto"/>
              <w:right w:val="single" w:sz="6" w:space="0" w:color="auto"/>
            </w:tcBorders>
          </w:tcPr>
          <w:p w:rsidR="003476B8" w:rsidRPr="00596BF9" w:rsidRDefault="003476B8" w:rsidP="007951FF">
            <w:pPr>
              <w:bidi w:val="0"/>
              <w:rPr>
                <w:rFonts w:ascii="Book Antiqua" w:hAnsi="Book Antiqua" w:cs="Arial"/>
                <w:bCs/>
                <w:sz w:val="16"/>
                <w:szCs w:val="16"/>
              </w:rPr>
            </w:pPr>
            <w:r w:rsidRPr="00596BF9">
              <w:rPr>
                <w:rFonts w:ascii="Book Antiqua" w:hAnsi="Book Antiqua" w:cs="Arial"/>
                <w:bCs/>
                <w:sz w:val="16"/>
                <w:szCs w:val="16"/>
              </w:rPr>
              <w:t>Région 5 : Béni Mellal-Khénifra</w:t>
            </w:r>
          </w:p>
        </w:tc>
        <w:tc>
          <w:tcPr>
            <w:tcW w:w="849" w:type="dxa"/>
            <w:tcBorders>
              <w:top w:val="single" w:sz="6" w:space="0" w:color="auto"/>
              <w:left w:val="single" w:sz="6" w:space="0" w:color="auto"/>
              <w:bottom w:val="single" w:sz="6" w:space="0" w:color="auto"/>
              <w:right w:val="single" w:sz="6" w:space="0" w:color="auto"/>
            </w:tcBorders>
          </w:tcPr>
          <w:p w:rsidR="003476B8" w:rsidRPr="003476B8" w:rsidRDefault="003476B8" w:rsidP="003476B8">
            <w:pPr>
              <w:jc w:val="center"/>
              <w:rPr>
                <w:rFonts w:ascii="Garamond" w:hAnsi="Garamond" w:cs="Times New Roman"/>
                <w:bCs/>
                <w:color w:val="000000"/>
                <w:sz w:val="18"/>
                <w:szCs w:val="18"/>
              </w:rPr>
            </w:pPr>
            <w:r w:rsidRPr="003476B8">
              <w:rPr>
                <w:rFonts w:ascii="Garamond" w:hAnsi="Garamond" w:cs="Times New Roman"/>
                <w:bCs/>
                <w:color w:val="000000"/>
                <w:sz w:val="18"/>
                <w:szCs w:val="18"/>
              </w:rPr>
              <w:t>18,7</w:t>
            </w:r>
          </w:p>
        </w:tc>
        <w:tc>
          <w:tcPr>
            <w:tcW w:w="952" w:type="dxa"/>
            <w:tcBorders>
              <w:top w:val="single" w:sz="6" w:space="0" w:color="auto"/>
              <w:left w:val="single" w:sz="6" w:space="0" w:color="auto"/>
              <w:bottom w:val="single" w:sz="6" w:space="0" w:color="auto"/>
              <w:right w:val="single" w:sz="6" w:space="0" w:color="auto"/>
            </w:tcBorders>
          </w:tcPr>
          <w:p w:rsidR="003476B8" w:rsidRPr="003476B8" w:rsidRDefault="003476B8" w:rsidP="003476B8">
            <w:pPr>
              <w:jc w:val="center"/>
              <w:rPr>
                <w:rFonts w:ascii="Garamond" w:hAnsi="Garamond" w:cs="Times New Roman"/>
                <w:bCs/>
                <w:color w:val="000000"/>
                <w:sz w:val="18"/>
                <w:szCs w:val="18"/>
              </w:rPr>
            </w:pPr>
            <w:r w:rsidRPr="003476B8">
              <w:rPr>
                <w:rFonts w:ascii="Garamond" w:hAnsi="Garamond" w:cs="Times New Roman"/>
                <w:bCs/>
                <w:color w:val="000000"/>
                <w:sz w:val="18"/>
                <w:szCs w:val="18"/>
              </w:rPr>
              <w:t>10,8</w:t>
            </w:r>
          </w:p>
        </w:tc>
        <w:tc>
          <w:tcPr>
            <w:tcW w:w="1123" w:type="dxa"/>
            <w:tcBorders>
              <w:top w:val="single" w:sz="6" w:space="0" w:color="auto"/>
              <w:left w:val="single" w:sz="6" w:space="0" w:color="auto"/>
              <w:bottom w:val="single" w:sz="6" w:space="0" w:color="auto"/>
              <w:right w:val="single" w:sz="6" w:space="0" w:color="auto"/>
            </w:tcBorders>
          </w:tcPr>
          <w:p w:rsidR="003476B8" w:rsidRPr="003476B8" w:rsidRDefault="003476B8" w:rsidP="003476B8">
            <w:pPr>
              <w:jc w:val="center"/>
              <w:rPr>
                <w:rFonts w:ascii="Garamond" w:hAnsi="Garamond" w:cs="Times New Roman"/>
                <w:bCs/>
                <w:color w:val="000000"/>
                <w:sz w:val="18"/>
                <w:szCs w:val="18"/>
              </w:rPr>
            </w:pPr>
            <w:r w:rsidRPr="003476B8">
              <w:rPr>
                <w:rFonts w:ascii="Garamond" w:hAnsi="Garamond" w:cs="Times New Roman"/>
                <w:bCs/>
                <w:color w:val="000000"/>
                <w:sz w:val="18"/>
                <w:szCs w:val="18"/>
              </w:rPr>
              <w:t>14,1</w:t>
            </w:r>
          </w:p>
        </w:tc>
        <w:tc>
          <w:tcPr>
            <w:tcW w:w="1124" w:type="dxa"/>
            <w:tcBorders>
              <w:top w:val="single" w:sz="6" w:space="0" w:color="auto"/>
              <w:left w:val="single" w:sz="6" w:space="0" w:color="auto"/>
              <w:bottom w:val="single" w:sz="6" w:space="0" w:color="auto"/>
              <w:right w:val="single" w:sz="6" w:space="0" w:color="auto"/>
            </w:tcBorders>
          </w:tcPr>
          <w:p w:rsidR="003476B8" w:rsidRPr="003476B8" w:rsidRDefault="003476B8" w:rsidP="003476B8">
            <w:pPr>
              <w:jc w:val="center"/>
              <w:rPr>
                <w:rFonts w:ascii="Garamond" w:hAnsi="Garamond" w:cs="Times New Roman"/>
                <w:bCs/>
                <w:color w:val="000000"/>
                <w:sz w:val="18"/>
                <w:szCs w:val="18"/>
              </w:rPr>
            </w:pPr>
            <w:r w:rsidRPr="003476B8">
              <w:rPr>
                <w:rFonts w:ascii="Garamond" w:hAnsi="Garamond" w:cs="Times New Roman"/>
                <w:bCs/>
                <w:color w:val="000000"/>
                <w:sz w:val="18"/>
                <w:szCs w:val="18"/>
              </w:rPr>
              <w:t>17,3</w:t>
            </w:r>
          </w:p>
        </w:tc>
        <w:tc>
          <w:tcPr>
            <w:tcW w:w="1122" w:type="dxa"/>
            <w:tcBorders>
              <w:top w:val="single" w:sz="6" w:space="0" w:color="auto"/>
              <w:left w:val="single" w:sz="6" w:space="0" w:color="auto"/>
              <w:bottom w:val="single" w:sz="6" w:space="0" w:color="auto"/>
              <w:right w:val="single" w:sz="6" w:space="0" w:color="auto"/>
            </w:tcBorders>
          </w:tcPr>
          <w:p w:rsidR="003476B8" w:rsidRPr="003476B8" w:rsidRDefault="003476B8" w:rsidP="003476B8">
            <w:pPr>
              <w:jc w:val="center"/>
              <w:rPr>
                <w:rFonts w:ascii="Garamond" w:hAnsi="Garamond" w:cs="Times New Roman"/>
                <w:bCs/>
                <w:color w:val="000000"/>
                <w:sz w:val="18"/>
                <w:szCs w:val="18"/>
              </w:rPr>
            </w:pPr>
            <w:r w:rsidRPr="003476B8">
              <w:rPr>
                <w:rFonts w:ascii="Garamond" w:hAnsi="Garamond" w:cs="Times New Roman"/>
                <w:bCs/>
                <w:color w:val="000000"/>
                <w:sz w:val="18"/>
                <w:szCs w:val="18"/>
              </w:rPr>
              <w:t>12,6</w:t>
            </w:r>
          </w:p>
        </w:tc>
        <w:tc>
          <w:tcPr>
            <w:tcW w:w="1123" w:type="dxa"/>
            <w:tcBorders>
              <w:top w:val="single" w:sz="6" w:space="0" w:color="auto"/>
              <w:left w:val="single" w:sz="6" w:space="0" w:color="auto"/>
              <w:bottom w:val="single" w:sz="6" w:space="0" w:color="auto"/>
              <w:right w:val="single" w:sz="6" w:space="0" w:color="auto"/>
            </w:tcBorders>
          </w:tcPr>
          <w:p w:rsidR="003476B8" w:rsidRPr="003476B8" w:rsidRDefault="003476B8" w:rsidP="003476B8">
            <w:pPr>
              <w:jc w:val="center"/>
              <w:rPr>
                <w:rFonts w:ascii="Garamond" w:hAnsi="Garamond" w:cs="Times New Roman"/>
                <w:bCs/>
                <w:color w:val="000000"/>
                <w:sz w:val="18"/>
                <w:szCs w:val="18"/>
              </w:rPr>
            </w:pPr>
            <w:r w:rsidRPr="003476B8">
              <w:rPr>
                <w:rFonts w:ascii="Garamond" w:hAnsi="Garamond" w:cs="Times New Roman"/>
                <w:bCs/>
                <w:color w:val="000000"/>
                <w:sz w:val="18"/>
                <w:szCs w:val="18"/>
              </w:rPr>
              <w:t>14,4</w:t>
            </w:r>
          </w:p>
        </w:tc>
      </w:tr>
      <w:tr w:rsidR="003476B8" w:rsidRPr="00104668" w:rsidTr="007951FF">
        <w:trPr>
          <w:trHeight w:val="113"/>
          <w:jc w:val="center"/>
        </w:trPr>
        <w:tc>
          <w:tcPr>
            <w:tcW w:w="4348" w:type="dxa"/>
            <w:tcBorders>
              <w:top w:val="single" w:sz="6" w:space="0" w:color="auto"/>
              <w:left w:val="single" w:sz="6" w:space="0" w:color="auto"/>
              <w:bottom w:val="single" w:sz="6" w:space="0" w:color="auto"/>
              <w:right w:val="single" w:sz="6" w:space="0" w:color="auto"/>
            </w:tcBorders>
          </w:tcPr>
          <w:p w:rsidR="003476B8" w:rsidRPr="00596BF9" w:rsidRDefault="003476B8" w:rsidP="007951FF">
            <w:pPr>
              <w:bidi w:val="0"/>
              <w:rPr>
                <w:rFonts w:ascii="Book Antiqua" w:hAnsi="Book Antiqua" w:cs="Arial"/>
                <w:bCs/>
                <w:sz w:val="16"/>
                <w:szCs w:val="16"/>
              </w:rPr>
            </w:pPr>
            <w:r w:rsidRPr="00596BF9">
              <w:rPr>
                <w:rFonts w:ascii="Book Antiqua" w:hAnsi="Book Antiqua" w:cs="Arial"/>
                <w:bCs/>
                <w:sz w:val="16"/>
                <w:szCs w:val="16"/>
              </w:rPr>
              <w:t>Région 6 :  Casablanca-Settat</w:t>
            </w:r>
          </w:p>
        </w:tc>
        <w:tc>
          <w:tcPr>
            <w:tcW w:w="849" w:type="dxa"/>
            <w:tcBorders>
              <w:top w:val="single" w:sz="6" w:space="0" w:color="auto"/>
              <w:left w:val="single" w:sz="6" w:space="0" w:color="auto"/>
              <w:bottom w:val="single" w:sz="6" w:space="0" w:color="auto"/>
              <w:right w:val="single" w:sz="6" w:space="0" w:color="auto"/>
            </w:tcBorders>
          </w:tcPr>
          <w:p w:rsidR="003476B8" w:rsidRPr="003476B8" w:rsidRDefault="003476B8" w:rsidP="003476B8">
            <w:pPr>
              <w:jc w:val="center"/>
              <w:rPr>
                <w:rFonts w:ascii="Garamond" w:hAnsi="Garamond" w:cs="Times New Roman"/>
                <w:bCs/>
                <w:color w:val="000000"/>
                <w:sz w:val="18"/>
                <w:szCs w:val="18"/>
              </w:rPr>
            </w:pPr>
            <w:r w:rsidRPr="003476B8">
              <w:rPr>
                <w:rFonts w:ascii="Garamond" w:hAnsi="Garamond" w:cs="Times New Roman"/>
                <w:bCs/>
                <w:color w:val="000000"/>
                <w:sz w:val="18"/>
                <w:szCs w:val="18"/>
              </w:rPr>
              <w:t>6,7</w:t>
            </w:r>
          </w:p>
        </w:tc>
        <w:tc>
          <w:tcPr>
            <w:tcW w:w="952" w:type="dxa"/>
            <w:tcBorders>
              <w:top w:val="single" w:sz="6" w:space="0" w:color="auto"/>
              <w:left w:val="single" w:sz="6" w:space="0" w:color="auto"/>
              <w:bottom w:val="single" w:sz="6" w:space="0" w:color="auto"/>
              <w:right w:val="single" w:sz="6" w:space="0" w:color="auto"/>
            </w:tcBorders>
          </w:tcPr>
          <w:p w:rsidR="003476B8" w:rsidRPr="003476B8" w:rsidRDefault="003476B8" w:rsidP="003476B8">
            <w:pPr>
              <w:jc w:val="center"/>
              <w:rPr>
                <w:rFonts w:ascii="Garamond" w:hAnsi="Garamond" w:cs="Times New Roman"/>
                <w:bCs/>
                <w:color w:val="000000"/>
                <w:sz w:val="18"/>
                <w:szCs w:val="18"/>
              </w:rPr>
            </w:pPr>
            <w:r w:rsidRPr="003476B8">
              <w:rPr>
                <w:rFonts w:ascii="Garamond" w:hAnsi="Garamond" w:cs="Times New Roman"/>
                <w:bCs/>
                <w:color w:val="000000"/>
                <w:sz w:val="18"/>
                <w:szCs w:val="18"/>
              </w:rPr>
              <w:t>9,4</w:t>
            </w:r>
          </w:p>
        </w:tc>
        <w:tc>
          <w:tcPr>
            <w:tcW w:w="1123" w:type="dxa"/>
            <w:tcBorders>
              <w:top w:val="single" w:sz="6" w:space="0" w:color="auto"/>
              <w:left w:val="single" w:sz="6" w:space="0" w:color="auto"/>
              <w:bottom w:val="single" w:sz="6" w:space="0" w:color="auto"/>
              <w:right w:val="single" w:sz="6" w:space="0" w:color="auto"/>
            </w:tcBorders>
          </w:tcPr>
          <w:p w:rsidR="003476B8" w:rsidRPr="003476B8" w:rsidRDefault="003476B8" w:rsidP="003476B8">
            <w:pPr>
              <w:jc w:val="center"/>
              <w:rPr>
                <w:rFonts w:ascii="Garamond" w:hAnsi="Garamond" w:cs="Times New Roman"/>
                <w:bCs/>
                <w:color w:val="000000"/>
                <w:sz w:val="18"/>
                <w:szCs w:val="18"/>
              </w:rPr>
            </w:pPr>
            <w:r w:rsidRPr="003476B8">
              <w:rPr>
                <w:rFonts w:ascii="Garamond" w:hAnsi="Garamond" w:cs="Times New Roman"/>
                <w:bCs/>
                <w:color w:val="000000"/>
                <w:sz w:val="18"/>
                <w:szCs w:val="18"/>
              </w:rPr>
              <w:t>7,6</w:t>
            </w:r>
          </w:p>
        </w:tc>
        <w:tc>
          <w:tcPr>
            <w:tcW w:w="1124" w:type="dxa"/>
            <w:tcBorders>
              <w:top w:val="single" w:sz="6" w:space="0" w:color="auto"/>
              <w:left w:val="single" w:sz="6" w:space="0" w:color="auto"/>
              <w:bottom w:val="single" w:sz="6" w:space="0" w:color="auto"/>
              <w:right w:val="single" w:sz="6" w:space="0" w:color="auto"/>
            </w:tcBorders>
          </w:tcPr>
          <w:p w:rsidR="003476B8" w:rsidRPr="003476B8" w:rsidRDefault="003476B8" w:rsidP="003476B8">
            <w:pPr>
              <w:jc w:val="center"/>
              <w:rPr>
                <w:rFonts w:ascii="Garamond" w:hAnsi="Garamond" w:cs="Times New Roman"/>
                <w:bCs/>
                <w:color w:val="000000"/>
                <w:sz w:val="18"/>
                <w:szCs w:val="18"/>
              </w:rPr>
            </w:pPr>
            <w:r w:rsidRPr="003476B8">
              <w:rPr>
                <w:rFonts w:ascii="Garamond" w:hAnsi="Garamond" w:cs="Times New Roman"/>
                <w:bCs/>
                <w:color w:val="000000"/>
                <w:sz w:val="18"/>
                <w:szCs w:val="18"/>
              </w:rPr>
              <w:t>6,1</w:t>
            </w:r>
          </w:p>
        </w:tc>
        <w:tc>
          <w:tcPr>
            <w:tcW w:w="1122" w:type="dxa"/>
            <w:tcBorders>
              <w:top w:val="single" w:sz="6" w:space="0" w:color="auto"/>
              <w:left w:val="single" w:sz="6" w:space="0" w:color="auto"/>
              <w:bottom w:val="single" w:sz="6" w:space="0" w:color="auto"/>
              <w:right w:val="single" w:sz="6" w:space="0" w:color="auto"/>
            </w:tcBorders>
          </w:tcPr>
          <w:p w:rsidR="003476B8" w:rsidRPr="003476B8" w:rsidRDefault="003476B8" w:rsidP="003476B8">
            <w:pPr>
              <w:jc w:val="center"/>
              <w:rPr>
                <w:rFonts w:ascii="Garamond" w:hAnsi="Garamond" w:cs="Times New Roman"/>
                <w:bCs/>
                <w:color w:val="000000"/>
                <w:sz w:val="18"/>
                <w:szCs w:val="18"/>
              </w:rPr>
            </w:pPr>
            <w:r w:rsidRPr="003476B8">
              <w:rPr>
                <w:rFonts w:ascii="Garamond" w:hAnsi="Garamond" w:cs="Times New Roman"/>
                <w:bCs/>
                <w:color w:val="000000"/>
                <w:sz w:val="18"/>
                <w:szCs w:val="18"/>
              </w:rPr>
              <w:t>6,1</w:t>
            </w:r>
          </w:p>
        </w:tc>
        <w:tc>
          <w:tcPr>
            <w:tcW w:w="1123" w:type="dxa"/>
            <w:tcBorders>
              <w:top w:val="single" w:sz="6" w:space="0" w:color="auto"/>
              <w:left w:val="single" w:sz="6" w:space="0" w:color="auto"/>
              <w:bottom w:val="single" w:sz="6" w:space="0" w:color="auto"/>
              <w:right w:val="single" w:sz="6" w:space="0" w:color="auto"/>
            </w:tcBorders>
          </w:tcPr>
          <w:p w:rsidR="003476B8" w:rsidRPr="003476B8" w:rsidRDefault="003476B8" w:rsidP="003476B8">
            <w:pPr>
              <w:jc w:val="center"/>
              <w:rPr>
                <w:rFonts w:ascii="Garamond" w:hAnsi="Garamond" w:cs="Times New Roman"/>
                <w:bCs/>
                <w:color w:val="000000"/>
                <w:sz w:val="18"/>
                <w:szCs w:val="18"/>
              </w:rPr>
            </w:pPr>
            <w:r w:rsidRPr="003476B8">
              <w:rPr>
                <w:rFonts w:ascii="Garamond" w:hAnsi="Garamond" w:cs="Times New Roman"/>
                <w:bCs/>
                <w:color w:val="000000"/>
                <w:sz w:val="18"/>
                <w:szCs w:val="18"/>
              </w:rPr>
              <w:t>6,1</w:t>
            </w:r>
          </w:p>
        </w:tc>
      </w:tr>
      <w:tr w:rsidR="003476B8" w:rsidRPr="00104668" w:rsidTr="007951FF">
        <w:trPr>
          <w:trHeight w:val="113"/>
          <w:jc w:val="center"/>
        </w:trPr>
        <w:tc>
          <w:tcPr>
            <w:tcW w:w="4348" w:type="dxa"/>
            <w:tcBorders>
              <w:top w:val="single" w:sz="6" w:space="0" w:color="auto"/>
              <w:left w:val="single" w:sz="6" w:space="0" w:color="auto"/>
              <w:bottom w:val="single" w:sz="6" w:space="0" w:color="auto"/>
              <w:right w:val="single" w:sz="6" w:space="0" w:color="auto"/>
            </w:tcBorders>
          </w:tcPr>
          <w:p w:rsidR="003476B8" w:rsidRPr="00596BF9" w:rsidRDefault="003476B8" w:rsidP="007951FF">
            <w:pPr>
              <w:bidi w:val="0"/>
              <w:rPr>
                <w:rFonts w:ascii="Book Antiqua" w:hAnsi="Book Antiqua" w:cs="Arial"/>
                <w:bCs/>
                <w:sz w:val="16"/>
                <w:szCs w:val="16"/>
              </w:rPr>
            </w:pPr>
            <w:r w:rsidRPr="00596BF9">
              <w:rPr>
                <w:rFonts w:ascii="Book Antiqua" w:hAnsi="Book Antiqua" w:cs="Arial"/>
                <w:bCs/>
                <w:sz w:val="16"/>
                <w:szCs w:val="16"/>
              </w:rPr>
              <w:t>Région 7 : Marrakech-Safi</w:t>
            </w:r>
          </w:p>
        </w:tc>
        <w:tc>
          <w:tcPr>
            <w:tcW w:w="849" w:type="dxa"/>
            <w:tcBorders>
              <w:top w:val="single" w:sz="6" w:space="0" w:color="auto"/>
              <w:left w:val="single" w:sz="6" w:space="0" w:color="auto"/>
              <w:bottom w:val="single" w:sz="6" w:space="0" w:color="auto"/>
              <w:right w:val="single" w:sz="6" w:space="0" w:color="auto"/>
            </w:tcBorders>
          </w:tcPr>
          <w:p w:rsidR="003476B8" w:rsidRPr="003476B8" w:rsidRDefault="003476B8" w:rsidP="003476B8">
            <w:pPr>
              <w:jc w:val="center"/>
              <w:rPr>
                <w:rFonts w:ascii="Garamond" w:hAnsi="Garamond" w:cs="Times New Roman"/>
                <w:bCs/>
                <w:color w:val="000000"/>
                <w:sz w:val="18"/>
                <w:szCs w:val="18"/>
              </w:rPr>
            </w:pPr>
            <w:r w:rsidRPr="003476B8">
              <w:rPr>
                <w:rFonts w:ascii="Garamond" w:hAnsi="Garamond" w:cs="Times New Roman"/>
                <w:bCs/>
                <w:color w:val="000000"/>
                <w:sz w:val="18"/>
                <w:szCs w:val="18"/>
              </w:rPr>
              <w:t>8,2</w:t>
            </w:r>
          </w:p>
        </w:tc>
        <w:tc>
          <w:tcPr>
            <w:tcW w:w="952" w:type="dxa"/>
            <w:tcBorders>
              <w:top w:val="single" w:sz="6" w:space="0" w:color="auto"/>
              <w:left w:val="single" w:sz="6" w:space="0" w:color="auto"/>
              <w:bottom w:val="single" w:sz="6" w:space="0" w:color="auto"/>
              <w:right w:val="single" w:sz="6" w:space="0" w:color="auto"/>
            </w:tcBorders>
          </w:tcPr>
          <w:p w:rsidR="003476B8" w:rsidRPr="003476B8" w:rsidRDefault="003476B8" w:rsidP="003476B8">
            <w:pPr>
              <w:jc w:val="center"/>
              <w:rPr>
                <w:rFonts w:ascii="Garamond" w:hAnsi="Garamond" w:cs="Times New Roman"/>
                <w:bCs/>
                <w:color w:val="000000"/>
                <w:sz w:val="18"/>
                <w:szCs w:val="18"/>
              </w:rPr>
            </w:pPr>
            <w:r w:rsidRPr="003476B8">
              <w:rPr>
                <w:rFonts w:ascii="Garamond" w:hAnsi="Garamond" w:cs="Times New Roman"/>
                <w:bCs/>
                <w:color w:val="000000"/>
                <w:sz w:val="18"/>
                <w:szCs w:val="18"/>
              </w:rPr>
              <w:t>5,6</w:t>
            </w:r>
          </w:p>
        </w:tc>
        <w:tc>
          <w:tcPr>
            <w:tcW w:w="1123" w:type="dxa"/>
            <w:tcBorders>
              <w:top w:val="single" w:sz="6" w:space="0" w:color="auto"/>
              <w:left w:val="single" w:sz="6" w:space="0" w:color="auto"/>
              <w:bottom w:val="single" w:sz="6" w:space="0" w:color="auto"/>
              <w:right w:val="single" w:sz="6" w:space="0" w:color="auto"/>
            </w:tcBorders>
          </w:tcPr>
          <w:p w:rsidR="003476B8" w:rsidRPr="003476B8" w:rsidRDefault="003476B8" w:rsidP="003476B8">
            <w:pPr>
              <w:jc w:val="center"/>
              <w:rPr>
                <w:rFonts w:ascii="Garamond" w:hAnsi="Garamond" w:cs="Times New Roman"/>
                <w:bCs/>
                <w:color w:val="000000"/>
                <w:sz w:val="18"/>
                <w:szCs w:val="18"/>
              </w:rPr>
            </w:pPr>
            <w:r w:rsidRPr="003476B8">
              <w:rPr>
                <w:rFonts w:ascii="Garamond" w:hAnsi="Garamond" w:cs="Times New Roman"/>
                <w:bCs/>
                <w:color w:val="000000"/>
                <w:sz w:val="18"/>
                <w:szCs w:val="18"/>
              </w:rPr>
              <w:t>6,6</w:t>
            </w:r>
          </w:p>
        </w:tc>
        <w:tc>
          <w:tcPr>
            <w:tcW w:w="1124" w:type="dxa"/>
            <w:tcBorders>
              <w:top w:val="single" w:sz="6" w:space="0" w:color="auto"/>
              <w:left w:val="single" w:sz="6" w:space="0" w:color="auto"/>
              <w:bottom w:val="single" w:sz="6" w:space="0" w:color="auto"/>
              <w:right w:val="single" w:sz="6" w:space="0" w:color="auto"/>
            </w:tcBorders>
          </w:tcPr>
          <w:p w:rsidR="003476B8" w:rsidRPr="003476B8" w:rsidRDefault="003476B8" w:rsidP="003476B8">
            <w:pPr>
              <w:jc w:val="center"/>
              <w:rPr>
                <w:rFonts w:ascii="Garamond" w:hAnsi="Garamond" w:cs="Times New Roman"/>
                <w:bCs/>
                <w:color w:val="000000"/>
                <w:sz w:val="18"/>
                <w:szCs w:val="18"/>
              </w:rPr>
            </w:pPr>
            <w:r w:rsidRPr="003476B8">
              <w:rPr>
                <w:rFonts w:ascii="Garamond" w:hAnsi="Garamond" w:cs="Times New Roman"/>
                <w:bCs/>
                <w:color w:val="000000"/>
                <w:sz w:val="18"/>
                <w:szCs w:val="18"/>
              </w:rPr>
              <w:t>8,0</w:t>
            </w:r>
          </w:p>
        </w:tc>
        <w:tc>
          <w:tcPr>
            <w:tcW w:w="1122" w:type="dxa"/>
            <w:tcBorders>
              <w:top w:val="single" w:sz="6" w:space="0" w:color="auto"/>
              <w:left w:val="single" w:sz="6" w:space="0" w:color="auto"/>
              <w:bottom w:val="single" w:sz="6" w:space="0" w:color="auto"/>
              <w:right w:val="single" w:sz="6" w:space="0" w:color="auto"/>
            </w:tcBorders>
          </w:tcPr>
          <w:p w:rsidR="003476B8" w:rsidRPr="003476B8" w:rsidRDefault="003476B8" w:rsidP="003476B8">
            <w:pPr>
              <w:jc w:val="center"/>
              <w:rPr>
                <w:rFonts w:ascii="Garamond" w:hAnsi="Garamond" w:cs="Times New Roman"/>
                <w:bCs/>
                <w:color w:val="000000"/>
                <w:sz w:val="18"/>
                <w:szCs w:val="18"/>
              </w:rPr>
            </w:pPr>
            <w:r w:rsidRPr="003476B8">
              <w:rPr>
                <w:rFonts w:ascii="Garamond" w:hAnsi="Garamond" w:cs="Times New Roman"/>
                <w:bCs/>
                <w:color w:val="000000"/>
                <w:sz w:val="18"/>
                <w:szCs w:val="18"/>
              </w:rPr>
              <w:t>6,9</w:t>
            </w:r>
          </w:p>
        </w:tc>
        <w:tc>
          <w:tcPr>
            <w:tcW w:w="1123" w:type="dxa"/>
            <w:tcBorders>
              <w:top w:val="single" w:sz="6" w:space="0" w:color="auto"/>
              <w:left w:val="single" w:sz="6" w:space="0" w:color="auto"/>
              <w:bottom w:val="single" w:sz="6" w:space="0" w:color="auto"/>
              <w:right w:val="single" w:sz="6" w:space="0" w:color="auto"/>
            </w:tcBorders>
          </w:tcPr>
          <w:p w:rsidR="003476B8" w:rsidRPr="003476B8" w:rsidRDefault="003476B8" w:rsidP="003476B8">
            <w:pPr>
              <w:jc w:val="center"/>
              <w:rPr>
                <w:rFonts w:ascii="Garamond" w:hAnsi="Garamond" w:cs="Times New Roman"/>
                <w:bCs/>
                <w:color w:val="000000"/>
                <w:sz w:val="18"/>
                <w:szCs w:val="18"/>
              </w:rPr>
            </w:pPr>
            <w:r w:rsidRPr="003476B8">
              <w:rPr>
                <w:rFonts w:ascii="Garamond" w:hAnsi="Garamond" w:cs="Times New Roman"/>
                <w:bCs/>
                <w:color w:val="000000"/>
                <w:sz w:val="18"/>
                <w:szCs w:val="18"/>
              </w:rPr>
              <w:t>7,3</w:t>
            </w:r>
          </w:p>
        </w:tc>
      </w:tr>
      <w:tr w:rsidR="003476B8" w:rsidRPr="00104668" w:rsidTr="007951FF">
        <w:trPr>
          <w:trHeight w:val="113"/>
          <w:jc w:val="center"/>
        </w:trPr>
        <w:tc>
          <w:tcPr>
            <w:tcW w:w="4348" w:type="dxa"/>
            <w:tcBorders>
              <w:top w:val="single" w:sz="6" w:space="0" w:color="auto"/>
              <w:left w:val="single" w:sz="6" w:space="0" w:color="auto"/>
              <w:bottom w:val="single" w:sz="6" w:space="0" w:color="auto"/>
              <w:right w:val="single" w:sz="6" w:space="0" w:color="auto"/>
            </w:tcBorders>
          </w:tcPr>
          <w:p w:rsidR="003476B8" w:rsidRPr="00596BF9" w:rsidRDefault="003476B8" w:rsidP="007951FF">
            <w:pPr>
              <w:bidi w:val="0"/>
              <w:rPr>
                <w:rFonts w:ascii="Book Antiqua" w:hAnsi="Book Antiqua" w:cs="Arial"/>
                <w:bCs/>
                <w:sz w:val="16"/>
                <w:szCs w:val="16"/>
              </w:rPr>
            </w:pPr>
            <w:r w:rsidRPr="00596BF9">
              <w:rPr>
                <w:rFonts w:ascii="Book Antiqua" w:hAnsi="Book Antiqua" w:cs="Arial"/>
                <w:bCs/>
                <w:sz w:val="16"/>
                <w:szCs w:val="16"/>
              </w:rPr>
              <w:t>Région 8 : Drâa-Tafilalet</w:t>
            </w:r>
          </w:p>
        </w:tc>
        <w:tc>
          <w:tcPr>
            <w:tcW w:w="849" w:type="dxa"/>
            <w:tcBorders>
              <w:top w:val="single" w:sz="6" w:space="0" w:color="auto"/>
              <w:left w:val="single" w:sz="6" w:space="0" w:color="auto"/>
              <w:bottom w:val="single" w:sz="6" w:space="0" w:color="auto"/>
              <w:right w:val="single" w:sz="6" w:space="0" w:color="auto"/>
            </w:tcBorders>
          </w:tcPr>
          <w:p w:rsidR="003476B8" w:rsidRPr="003476B8" w:rsidRDefault="003476B8" w:rsidP="003476B8">
            <w:pPr>
              <w:jc w:val="center"/>
              <w:rPr>
                <w:rFonts w:ascii="Garamond" w:hAnsi="Garamond" w:cs="Times New Roman"/>
                <w:bCs/>
                <w:color w:val="000000"/>
                <w:sz w:val="18"/>
                <w:szCs w:val="18"/>
              </w:rPr>
            </w:pPr>
            <w:r w:rsidRPr="003476B8">
              <w:rPr>
                <w:rFonts w:ascii="Garamond" w:hAnsi="Garamond" w:cs="Times New Roman"/>
                <w:bCs/>
                <w:color w:val="000000"/>
                <w:sz w:val="18"/>
                <w:szCs w:val="18"/>
              </w:rPr>
              <w:t>3,3</w:t>
            </w:r>
          </w:p>
        </w:tc>
        <w:tc>
          <w:tcPr>
            <w:tcW w:w="952" w:type="dxa"/>
            <w:tcBorders>
              <w:top w:val="single" w:sz="6" w:space="0" w:color="auto"/>
              <w:left w:val="single" w:sz="6" w:space="0" w:color="auto"/>
              <w:bottom w:val="single" w:sz="6" w:space="0" w:color="auto"/>
              <w:right w:val="single" w:sz="6" w:space="0" w:color="auto"/>
            </w:tcBorders>
          </w:tcPr>
          <w:p w:rsidR="003476B8" w:rsidRPr="003476B8" w:rsidRDefault="003476B8" w:rsidP="003476B8">
            <w:pPr>
              <w:jc w:val="center"/>
              <w:rPr>
                <w:rFonts w:ascii="Garamond" w:hAnsi="Garamond" w:cs="Times New Roman"/>
                <w:bCs/>
                <w:color w:val="000000"/>
                <w:sz w:val="18"/>
                <w:szCs w:val="18"/>
              </w:rPr>
            </w:pPr>
            <w:r w:rsidRPr="003476B8">
              <w:rPr>
                <w:rFonts w:ascii="Garamond" w:hAnsi="Garamond" w:cs="Times New Roman"/>
                <w:bCs/>
                <w:color w:val="000000"/>
                <w:sz w:val="18"/>
                <w:szCs w:val="18"/>
              </w:rPr>
              <w:t>2,2</w:t>
            </w:r>
          </w:p>
        </w:tc>
        <w:tc>
          <w:tcPr>
            <w:tcW w:w="1123" w:type="dxa"/>
            <w:tcBorders>
              <w:top w:val="single" w:sz="6" w:space="0" w:color="auto"/>
              <w:left w:val="single" w:sz="6" w:space="0" w:color="auto"/>
              <w:bottom w:val="single" w:sz="6" w:space="0" w:color="auto"/>
              <w:right w:val="single" w:sz="6" w:space="0" w:color="auto"/>
            </w:tcBorders>
          </w:tcPr>
          <w:p w:rsidR="003476B8" w:rsidRPr="003476B8" w:rsidRDefault="003476B8" w:rsidP="003476B8">
            <w:pPr>
              <w:jc w:val="center"/>
              <w:rPr>
                <w:rFonts w:ascii="Garamond" w:hAnsi="Garamond" w:cs="Times New Roman"/>
                <w:bCs/>
                <w:color w:val="000000"/>
                <w:sz w:val="18"/>
                <w:szCs w:val="18"/>
              </w:rPr>
            </w:pPr>
            <w:r w:rsidRPr="003476B8">
              <w:rPr>
                <w:rFonts w:ascii="Garamond" w:hAnsi="Garamond" w:cs="Times New Roman"/>
                <w:bCs/>
                <w:color w:val="000000"/>
                <w:sz w:val="18"/>
                <w:szCs w:val="18"/>
              </w:rPr>
              <w:t>2,5</w:t>
            </w:r>
          </w:p>
        </w:tc>
        <w:tc>
          <w:tcPr>
            <w:tcW w:w="1124" w:type="dxa"/>
            <w:tcBorders>
              <w:top w:val="single" w:sz="6" w:space="0" w:color="auto"/>
              <w:left w:val="single" w:sz="6" w:space="0" w:color="auto"/>
              <w:bottom w:val="single" w:sz="6" w:space="0" w:color="auto"/>
              <w:right w:val="single" w:sz="6" w:space="0" w:color="auto"/>
            </w:tcBorders>
          </w:tcPr>
          <w:p w:rsidR="003476B8" w:rsidRPr="003476B8" w:rsidRDefault="003476B8" w:rsidP="003476B8">
            <w:pPr>
              <w:jc w:val="center"/>
              <w:rPr>
                <w:rFonts w:ascii="Garamond" w:hAnsi="Garamond" w:cs="Times New Roman"/>
                <w:bCs/>
                <w:color w:val="000000"/>
                <w:sz w:val="18"/>
                <w:szCs w:val="18"/>
              </w:rPr>
            </w:pPr>
            <w:r w:rsidRPr="003476B8">
              <w:rPr>
                <w:rFonts w:ascii="Garamond" w:hAnsi="Garamond" w:cs="Times New Roman"/>
                <w:bCs/>
                <w:color w:val="000000"/>
                <w:sz w:val="18"/>
                <w:szCs w:val="18"/>
              </w:rPr>
              <w:t>4,3</w:t>
            </w:r>
          </w:p>
        </w:tc>
        <w:tc>
          <w:tcPr>
            <w:tcW w:w="1122" w:type="dxa"/>
            <w:tcBorders>
              <w:top w:val="single" w:sz="6" w:space="0" w:color="auto"/>
              <w:left w:val="single" w:sz="6" w:space="0" w:color="auto"/>
              <w:bottom w:val="single" w:sz="6" w:space="0" w:color="auto"/>
              <w:right w:val="single" w:sz="6" w:space="0" w:color="auto"/>
            </w:tcBorders>
          </w:tcPr>
          <w:p w:rsidR="003476B8" w:rsidRPr="003476B8" w:rsidRDefault="003476B8" w:rsidP="003476B8">
            <w:pPr>
              <w:jc w:val="center"/>
              <w:rPr>
                <w:rFonts w:ascii="Garamond" w:hAnsi="Garamond" w:cs="Times New Roman"/>
                <w:bCs/>
                <w:color w:val="000000"/>
                <w:sz w:val="18"/>
                <w:szCs w:val="18"/>
              </w:rPr>
            </w:pPr>
            <w:r w:rsidRPr="003476B8">
              <w:rPr>
                <w:rFonts w:ascii="Garamond" w:hAnsi="Garamond" w:cs="Times New Roman"/>
                <w:bCs/>
                <w:color w:val="000000"/>
                <w:sz w:val="18"/>
                <w:szCs w:val="18"/>
              </w:rPr>
              <w:t>3,9</w:t>
            </w:r>
          </w:p>
        </w:tc>
        <w:tc>
          <w:tcPr>
            <w:tcW w:w="1123" w:type="dxa"/>
            <w:tcBorders>
              <w:top w:val="single" w:sz="6" w:space="0" w:color="auto"/>
              <w:left w:val="single" w:sz="6" w:space="0" w:color="auto"/>
              <w:bottom w:val="single" w:sz="6" w:space="0" w:color="auto"/>
              <w:right w:val="single" w:sz="6" w:space="0" w:color="auto"/>
            </w:tcBorders>
          </w:tcPr>
          <w:p w:rsidR="003476B8" w:rsidRPr="003476B8" w:rsidRDefault="003476B8" w:rsidP="003476B8">
            <w:pPr>
              <w:jc w:val="center"/>
              <w:rPr>
                <w:rFonts w:ascii="Garamond" w:hAnsi="Garamond" w:cs="Times New Roman"/>
                <w:bCs/>
                <w:color w:val="000000"/>
                <w:sz w:val="18"/>
                <w:szCs w:val="18"/>
              </w:rPr>
            </w:pPr>
            <w:r w:rsidRPr="003476B8">
              <w:rPr>
                <w:rFonts w:ascii="Garamond" w:hAnsi="Garamond" w:cs="Times New Roman"/>
                <w:bCs/>
                <w:color w:val="000000"/>
                <w:sz w:val="18"/>
                <w:szCs w:val="18"/>
              </w:rPr>
              <w:t>4,0</w:t>
            </w:r>
          </w:p>
        </w:tc>
      </w:tr>
      <w:tr w:rsidR="003476B8" w:rsidRPr="00104668" w:rsidTr="007951FF">
        <w:trPr>
          <w:trHeight w:val="113"/>
          <w:jc w:val="center"/>
        </w:trPr>
        <w:tc>
          <w:tcPr>
            <w:tcW w:w="4348" w:type="dxa"/>
            <w:tcBorders>
              <w:top w:val="single" w:sz="6" w:space="0" w:color="auto"/>
              <w:left w:val="single" w:sz="6" w:space="0" w:color="auto"/>
              <w:bottom w:val="single" w:sz="6" w:space="0" w:color="auto"/>
              <w:right w:val="single" w:sz="6" w:space="0" w:color="auto"/>
            </w:tcBorders>
          </w:tcPr>
          <w:p w:rsidR="003476B8" w:rsidRPr="00596BF9" w:rsidRDefault="003476B8" w:rsidP="007951FF">
            <w:pPr>
              <w:bidi w:val="0"/>
              <w:rPr>
                <w:rFonts w:ascii="Book Antiqua" w:hAnsi="Book Antiqua" w:cs="Arial"/>
                <w:bCs/>
                <w:sz w:val="16"/>
                <w:szCs w:val="16"/>
              </w:rPr>
            </w:pPr>
            <w:r w:rsidRPr="00596BF9">
              <w:rPr>
                <w:rFonts w:ascii="Book Antiqua" w:hAnsi="Book Antiqua" w:cs="Arial"/>
                <w:bCs/>
                <w:sz w:val="16"/>
                <w:szCs w:val="16"/>
              </w:rPr>
              <w:t>Région 9 : Souss-Massa</w:t>
            </w:r>
          </w:p>
        </w:tc>
        <w:tc>
          <w:tcPr>
            <w:tcW w:w="849" w:type="dxa"/>
            <w:tcBorders>
              <w:top w:val="single" w:sz="6" w:space="0" w:color="auto"/>
              <w:left w:val="single" w:sz="6" w:space="0" w:color="auto"/>
              <w:bottom w:val="single" w:sz="6" w:space="0" w:color="auto"/>
              <w:right w:val="single" w:sz="6" w:space="0" w:color="auto"/>
            </w:tcBorders>
          </w:tcPr>
          <w:p w:rsidR="003476B8" w:rsidRPr="003476B8" w:rsidRDefault="003476B8" w:rsidP="003476B8">
            <w:pPr>
              <w:jc w:val="center"/>
              <w:rPr>
                <w:rFonts w:ascii="Garamond" w:hAnsi="Garamond" w:cs="Times New Roman"/>
                <w:bCs/>
                <w:color w:val="000000"/>
                <w:sz w:val="18"/>
                <w:szCs w:val="18"/>
              </w:rPr>
            </w:pPr>
            <w:r w:rsidRPr="003476B8">
              <w:rPr>
                <w:rFonts w:ascii="Garamond" w:hAnsi="Garamond" w:cs="Times New Roman"/>
                <w:bCs/>
                <w:color w:val="000000"/>
                <w:sz w:val="18"/>
                <w:szCs w:val="18"/>
              </w:rPr>
              <w:t>6,6</w:t>
            </w:r>
          </w:p>
        </w:tc>
        <w:tc>
          <w:tcPr>
            <w:tcW w:w="952" w:type="dxa"/>
            <w:tcBorders>
              <w:top w:val="single" w:sz="6" w:space="0" w:color="auto"/>
              <w:left w:val="single" w:sz="6" w:space="0" w:color="auto"/>
              <w:bottom w:val="single" w:sz="6" w:space="0" w:color="auto"/>
              <w:right w:val="single" w:sz="6" w:space="0" w:color="auto"/>
            </w:tcBorders>
          </w:tcPr>
          <w:p w:rsidR="003476B8" w:rsidRPr="003476B8" w:rsidRDefault="003476B8" w:rsidP="003476B8">
            <w:pPr>
              <w:jc w:val="center"/>
              <w:rPr>
                <w:rFonts w:ascii="Garamond" w:hAnsi="Garamond" w:cs="Times New Roman"/>
                <w:bCs/>
                <w:color w:val="000000"/>
                <w:sz w:val="18"/>
                <w:szCs w:val="18"/>
              </w:rPr>
            </w:pPr>
            <w:r w:rsidRPr="003476B8">
              <w:rPr>
                <w:rFonts w:ascii="Garamond" w:hAnsi="Garamond" w:cs="Times New Roman"/>
                <w:bCs/>
                <w:color w:val="000000"/>
                <w:sz w:val="18"/>
                <w:szCs w:val="18"/>
              </w:rPr>
              <w:t>5,2</w:t>
            </w:r>
          </w:p>
        </w:tc>
        <w:tc>
          <w:tcPr>
            <w:tcW w:w="1123" w:type="dxa"/>
            <w:tcBorders>
              <w:top w:val="single" w:sz="6" w:space="0" w:color="auto"/>
              <w:left w:val="single" w:sz="6" w:space="0" w:color="auto"/>
              <w:bottom w:val="single" w:sz="6" w:space="0" w:color="auto"/>
              <w:right w:val="single" w:sz="6" w:space="0" w:color="auto"/>
            </w:tcBorders>
          </w:tcPr>
          <w:p w:rsidR="003476B8" w:rsidRPr="003476B8" w:rsidRDefault="003476B8" w:rsidP="003476B8">
            <w:pPr>
              <w:jc w:val="center"/>
              <w:rPr>
                <w:rFonts w:ascii="Garamond" w:hAnsi="Garamond" w:cs="Times New Roman"/>
                <w:bCs/>
                <w:color w:val="000000"/>
                <w:sz w:val="18"/>
                <w:szCs w:val="18"/>
              </w:rPr>
            </w:pPr>
            <w:r w:rsidRPr="003476B8">
              <w:rPr>
                <w:rFonts w:ascii="Garamond" w:hAnsi="Garamond" w:cs="Times New Roman"/>
                <w:bCs/>
                <w:color w:val="000000"/>
                <w:sz w:val="18"/>
                <w:szCs w:val="18"/>
              </w:rPr>
              <w:t>5,9</w:t>
            </w:r>
          </w:p>
        </w:tc>
        <w:tc>
          <w:tcPr>
            <w:tcW w:w="1124" w:type="dxa"/>
            <w:tcBorders>
              <w:top w:val="single" w:sz="6" w:space="0" w:color="auto"/>
              <w:left w:val="single" w:sz="6" w:space="0" w:color="auto"/>
              <w:bottom w:val="single" w:sz="6" w:space="0" w:color="auto"/>
              <w:right w:val="single" w:sz="6" w:space="0" w:color="auto"/>
            </w:tcBorders>
          </w:tcPr>
          <w:p w:rsidR="003476B8" w:rsidRPr="003476B8" w:rsidRDefault="003476B8" w:rsidP="003476B8">
            <w:pPr>
              <w:jc w:val="center"/>
              <w:rPr>
                <w:rFonts w:ascii="Garamond" w:hAnsi="Garamond" w:cs="Times New Roman"/>
                <w:bCs/>
                <w:color w:val="000000"/>
                <w:sz w:val="18"/>
                <w:szCs w:val="18"/>
              </w:rPr>
            </w:pPr>
            <w:r w:rsidRPr="003476B8">
              <w:rPr>
                <w:rFonts w:ascii="Garamond" w:hAnsi="Garamond" w:cs="Times New Roman"/>
                <w:bCs/>
                <w:color w:val="000000"/>
                <w:sz w:val="18"/>
                <w:szCs w:val="18"/>
              </w:rPr>
              <w:t>6,6</w:t>
            </w:r>
          </w:p>
        </w:tc>
        <w:tc>
          <w:tcPr>
            <w:tcW w:w="1122" w:type="dxa"/>
            <w:tcBorders>
              <w:top w:val="single" w:sz="6" w:space="0" w:color="auto"/>
              <w:left w:val="single" w:sz="6" w:space="0" w:color="auto"/>
              <w:bottom w:val="single" w:sz="6" w:space="0" w:color="auto"/>
              <w:right w:val="single" w:sz="6" w:space="0" w:color="auto"/>
            </w:tcBorders>
          </w:tcPr>
          <w:p w:rsidR="003476B8" w:rsidRPr="003476B8" w:rsidRDefault="003476B8" w:rsidP="003476B8">
            <w:pPr>
              <w:jc w:val="center"/>
              <w:rPr>
                <w:rFonts w:ascii="Garamond" w:hAnsi="Garamond" w:cs="Times New Roman"/>
                <w:bCs/>
                <w:color w:val="000000"/>
                <w:sz w:val="18"/>
                <w:szCs w:val="18"/>
              </w:rPr>
            </w:pPr>
            <w:r w:rsidRPr="003476B8">
              <w:rPr>
                <w:rFonts w:ascii="Garamond" w:hAnsi="Garamond" w:cs="Times New Roman"/>
                <w:bCs/>
                <w:color w:val="000000"/>
                <w:sz w:val="18"/>
                <w:szCs w:val="18"/>
              </w:rPr>
              <w:t>5,0</w:t>
            </w:r>
          </w:p>
        </w:tc>
        <w:tc>
          <w:tcPr>
            <w:tcW w:w="1123" w:type="dxa"/>
            <w:tcBorders>
              <w:top w:val="single" w:sz="6" w:space="0" w:color="auto"/>
              <w:left w:val="single" w:sz="6" w:space="0" w:color="auto"/>
              <w:bottom w:val="single" w:sz="6" w:space="0" w:color="auto"/>
              <w:right w:val="single" w:sz="6" w:space="0" w:color="auto"/>
            </w:tcBorders>
          </w:tcPr>
          <w:p w:rsidR="003476B8" w:rsidRPr="003476B8" w:rsidRDefault="003476B8" w:rsidP="003476B8">
            <w:pPr>
              <w:jc w:val="center"/>
              <w:rPr>
                <w:rFonts w:ascii="Garamond" w:hAnsi="Garamond" w:cs="Times New Roman"/>
                <w:bCs/>
                <w:color w:val="000000"/>
                <w:sz w:val="18"/>
                <w:szCs w:val="18"/>
              </w:rPr>
            </w:pPr>
            <w:r w:rsidRPr="003476B8">
              <w:rPr>
                <w:rFonts w:ascii="Garamond" w:hAnsi="Garamond" w:cs="Times New Roman"/>
                <w:bCs/>
                <w:color w:val="000000"/>
                <w:sz w:val="18"/>
                <w:szCs w:val="18"/>
              </w:rPr>
              <w:t>5,9</w:t>
            </w:r>
          </w:p>
        </w:tc>
      </w:tr>
      <w:tr w:rsidR="003476B8" w:rsidRPr="00104668" w:rsidTr="007951FF">
        <w:trPr>
          <w:trHeight w:val="113"/>
          <w:jc w:val="center"/>
        </w:trPr>
        <w:tc>
          <w:tcPr>
            <w:tcW w:w="4348" w:type="dxa"/>
            <w:tcBorders>
              <w:top w:val="single" w:sz="6" w:space="0" w:color="auto"/>
              <w:left w:val="single" w:sz="6" w:space="0" w:color="auto"/>
              <w:bottom w:val="single" w:sz="6" w:space="0" w:color="auto"/>
              <w:right w:val="single" w:sz="6" w:space="0" w:color="auto"/>
            </w:tcBorders>
          </w:tcPr>
          <w:p w:rsidR="003476B8" w:rsidRPr="00596BF9" w:rsidRDefault="003476B8" w:rsidP="007951FF">
            <w:pPr>
              <w:bidi w:val="0"/>
              <w:rPr>
                <w:rFonts w:ascii="Book Antiqua" w:hAnsi="Book Antiqua" w:cs="Arial"/>
                <w:bCs/>
                <w:sz w:val="16"/>
                <w:szCs w:val="16"/>
              </w:rPr>
            </w:pPr>
            <w:r w:rsidRPr="00596BF9">
              <w:rPr>
                <w:rFonts w:ascii="Book Antiqua" w:hAnsi="Book Antiqua" w:cs="Arial"/>
                <w:bCs/>
                <w:sz w:val="16"/>
                <w:szCs w:val="16"/>
              </w:rPr>
              <w:t>Région 10 : Guelmim-Oued Noun</w:t>
            </w:r>
          </w:p>
        </w:tc>
        <w:tc>
          <w:tcPr>
            <w:tcW w:w="849" w:type="dxa"/>
            <w:tcBorders>
              <w:top w:val="single" w:sz="6" w:space="0" w:color="auto"/>
              <w:left w:val="single" w:sz="6" w:space="0" w:color="auto"/>
              <w:bottom w:val="single" w:sz="6" w:space="0" w:color="auto"/>
              <w:right w:val="single" w:sz="6" w:space="0" w:color="auto"/>
            </w:tcBorders>
          </w:tcPr>
          <w:p w:rsidR="003476B8" w:rsidRPr="003476B8" w:rsidRDefault="003476B8" w:rsidP="003476B8">
            <w:pPr>
              <w:jc w:val="center"/>
              <w:rPr>
                <w:rFonts w:ascii="Garamond" w:hAnsi="Garamond" w:cs="Times New Roman"/>
                <w:bCs/>
                <w:color w:val="000000"/>
                <w:sz w:val="18"/>
                <w:szCs w:val="18"/>
              </w:rPr>
            </w:pPr>
            <w:r w:rsidRPr="003476B8">
              <w:rPr>
                <w:rFonts w:ascii="Garamond" w:hAnsi="Garamond" w:cs="Times New Roman"/>
                <w:bCs/>
                <w:color w:val="000000"/>
                <w:sz w:val="18"/>
                <w:szCs w:val="18"/>
              </w:rPr>
              <w:t>6,4</w:t>
            </w:r>
          </w:p>
        </w:tc>
        <w:tc>
          <w:tcPr>
            <w:tcW w:w="952" w:type="dxa"/>
            <w:tcBorders>
              <w:top w:val="single" w:sz="6" w:space="0" w:color="auto"/>
              <w:left w:val="single" w:sz="6" w:space="0" w:color="auto"/>
              <w:bottom w:val="single" w:sz="6" w:space="0" w:color="auto"/>
              <w:right w:val="single" w:sz="6" w:space="0" w:color="auto"/>
            </w:tcBorders>
          </w:tcPr>
          <w:p w:rsidR="003476B8" w:rsidRPr="003476B8" w:rsidRDefault="003476B8" w:rsidP="003476B8">
            <w:pPr>
              <w:jc w:val="center"/>
              <w:rPr>
                <w:rFonts w:ascii="Garamond" w:hAnsi="Garamond" w:cs="Times New Roman"/>
                <w:bCs/>
                <w:color w:val="000000"/>
                <w:sz w:val="18"/>
                <w:szCs w:val="18"/>
              </w:rPr>
            </w:pPr>
            <w:r w:rsidRPr="003476B8">
              <w:rPr>
                <w:rFonts w:ascii="Garamond" w:hAnsi="Garamond" w:cs="Times New Roman"/>
                <w:bCs/>
                <w:color w:val="000000"/>
                <w:sz w:val="18"/>
                <w:szCs w:val="18"/>
              </w:rPr>
              <w:t>7,0</w:t>
            </w:r>
          </w:p>
        </w:tc>
        <w:tc>
          <w:tcPr>
            <w:tcW w:w="1123" w:type="dxa"/>
            <w:tcBorders>
              <w:top w:val="single" w:sz="6" w:space="0" w:color="auto"/>
              <w:left w:val="single" w:sz="6" w:space="0" w:color="auto"/>
              <w:bottom w:val="single" w:sz="6" w:space="0" w:color="auto"/>
              <w:right w:val="single" w:sz="6" w:space="0" w:color="auto"/>
            </w:tcBorders>
          </w:tcPr>
          <w:p w:rsidR="003476B8" w:rsidRPr="003476B8" w:rsidRDefault="003476B8" w:rsidP="003476B8">
            <w:pPr>
              <w:jc w:val="center"/>
              <w:rPr>
                <w:rFonts w:ascii="Garamond" w:hAnsi="Garamond" w:cs="Times New Roman"/>
                <w:bCs/>
                <w:color w:val="000000"/>
                <w:sz w:val="18"/>
                <w:szCs w:val="18"/>
              </w:rPr>
            </w:pPr>
            <w:r w:rsidRPr="003476B8">
              <w:rPr>
                <w:rFonts w:ascii="Garamond" w:hAnsi="Garamond" w:cs="Times New Roman"/>
                <w:bCs/>
                <w:color w:val="000000"/>
                <w:sz w:val="18"/>
                <w:szCs w:val="18"/>
              </w:rPr>
              <w:t>6,6</w:t>
            </w:r>
          </w:p>
        </w:tc>
        <w:tc>
          <w:tcPr>
            <w:tcW w:w="1124" w:type="dxa"/>
            <w:tcBorders>
              <w:top w:val="single" w:sz="6" w:space="0" w:color="auto"/>
              <w:left w:val="single" w:sz="6" w:space="0" w:color="auto"/>
              <w:bottom w:val="single" w:sz="6" w:space="0" w:color="auto"/>
              <w:right w:val="single" w:sz="6" w:space="0" w:color="auto"/>
            </w:tcBorders>
          </w:tcPr>
          <w:p w:rsidR="003476B8" w:rsidRPr="003476B8" w:rsidRDefault="003476B8" w:rsidP="003476B8">
            <w:pPr>
              <w:jc w:val="center"/>
              <w:rPr>
                <w:rFonts w:ascii="Garamond" w:hAnsi="Garamond" w:cs="Times New Roman"/>
                <w:bCs/>
                <w:color w:val="000000"/>
                <w:sz w:val="18"/>
                <w:szCs w:val="18"/>
              </w:rPr>
            </w:pPr>
            <w:r w:rsidRPr="003476B8">
              <w:rPr>
                <w:rFonts w:ascii="Garamond" w:hAnsi="Garamond" w:cs="Times New Roman"/>
                <w:bCs/>
                <w:color w:val="000000"/>
                <w:sz w:val="18"/>
                <w:szCs w:val="18"/>
              </w:rPr>
              <w:t>5,3</w:t>
            </w:r>
          </w:p>
        </w:tc>
        <w:tc>
          <w:tcPr>
            <w:tcW w:w="1122" w:type="dxa"/>
            <w:tcBorders>
              <w:top w:val="single" w:sz="6" w:space="0" w:color="auto"/>
              <w:left w:val="single" w:sz="6" w:space="0" w:color="auto"/>
              <w:bottom w:val="single" w:sz="6" w:space="0" w:color="auto"/>
              <w:right w:val="single" w:sz="6" w:space="0" w:color="auto"/>
            </w:tcBorders>
          </w:tcPr>
          <w:p w:rsidR="003476B8" w:rsidRPr="003476B8" w:rsidRDefault="003476B8" w:rsidP="003476B8">
            <w:pPr>
              <w:jc w:val="center"/>
              <w:rPr>
                <w:rFonts w:ascii="Garamond" w:hAnsi="Garamond" w:cs="Times New Roman"/>
                <w:bCs/>
                <w:color w:val="000000"/>
                <w:sz w:val="18"/>
                <w:szCs w:val="18"/>
              </w:rPr>
            </w:pPr>
            <w:r w:rsidRPr="003476B8">
              <w:rPr>
                <w:rFonts w:ascii="Garamond" w:hAnsi="Garamond" w:cs="Times New Roman"/>
                <w:bCs/>
                <w:color w:val="000000"/>
                <w:sz w:val="18"/>
                <w:szCs w:val="18"/>
              </w:rPr>
              <w:t>6,5</w:t>
            </w:r>
          </w:p>
        </w:tc>
        <w:tc>
          <w:tcPr>
            <w:tcW w:w="1123" w:type="dxa"/>
            <w:tcBorders>
              <w:top w:val="single" w:sz="6" w:space="0" w:color="auto"/>
              <w:left w:val="single" w:sz="6" w:space="0" w:color="auto"/>
              <w:bottom w:val="single" w:sz="6" w:space="0" w:color="auto"/>
              <w:right w:val="single" w:sz="6" w:space="0" w:color="auto"/>
            </w:tcBorders>
          </w:tcPr>
          <w:p w:rsidR="003476B8" w:rsidRPr="003476B8" w:rsidRDefault="003476B8" w:rsidP="003476B8">
            <w:pPr>
              <w:jc w:val="center"/>
              <w:rPr>
                <w:rFonts w:ascii="Garamond" w:hAnsi="Garamond" w:cs="Times New Roman"/>
                <w:bCs/>
                <w:color w:val="000000"/>
                <w:sz w:val="18"/>
                <w:szCs w:val="18"/>
              </w:rPr>
            </w:pPr>
            <w:r w:rsidRPr="003476B8">
              <w:rPr>
                <w:rFonts w:ascii="Garamond" w:hAnsi="Garamond" w:cs="Times New Roman"/>
                <w:bCs/>
                <w:color w:val="000000"/>
                <w:sz w:val="18"/>
                <w:szCs w:val="18"/>
              </w:rPr>
              <w:t>5,8</w:t>
            </w:r>
          </w:p>
        </w:tc>
      </w:tr>
      <w:tr w:rsidR="003476B8" w:rsidRPr="00104668" w:rsidTr="007951FF">
        <w:trPr>
          <w:trHeight w:val="113"/>
          <w:jc w:val="center"/>
        </w:trPr>
        <w:tc>
          <w:tcPr>
            <w:tcW w:w="4348" w:type="dxa"/>
            <w:tcBorders>
              <w:top w:val="single" w:sz="6" w:space="0" w:color="auto"/>
              <w:left w:val="single" w:sz="6" w:space="0" w:color="auto"/>
              <w:bottom w:val="single" w:sz="6" w:space="0" w:color="auto"/>
              <w:right w:val="single" w:sz="6" w:space="0" w:color="auto"/>
            </w:tcBorders>
          </w:tcPr>
          <w:p w:rsidR="003476B8" w:rsidRPr="00596BF9" w:rsidRDefault="003476B8" w:rsidP="007951FF">
            <w:pPr>
              <w:bidi w:val="0"/>
              <w:rPr>
                <w:rFonts w:ascii="Book Antiqua" w:hAnsi="Book Antiqua" w:cs="Arial"/>
                <w:bCs/>
                <w:sz w:val="16"/>
                <w:szCs w:val="16"/>
              </w:rPr>
            </w:pPr>
            <w:r w:rsidRPr="00596BF9">
              <w:rPr>
                <w:rFonts w:ascii="Book Antiqua" w:hAnsi="Book Antiqua" w:cs="Arial"/>
                <w:bCs/>
                <w:sz w:val="16"/>
                <w:szCs w:val="16"/>
              </w:rPr>
              <w:t>Région 11 : Laayoune-Sakia El Hamra</w:t>
            </w:r>
          </w:p>
        </w:tc>
        <w:tc>
          <w:tcPr>
            <w:tcW w:w="849" w:type="dxa"/>
            <w:tcBorders>
              <w:top w:val="single" w:sz="6" w:space="0" w:color="auto"/>
              <w:left w:val="single" w:sz="6" w:space="0" w:color="auto"/>
              <w:bottom w:val="single" w:sz="6" w:space="0" w:color="auto"/>
              <w:right w:val="single" w:sz="6" w:space="0" w:color="auto"/>
            </w:tcBorders>
          </w:tcPr>
          <w:p w:rsidR="003476B8" w:rsidRPr="003476B8" w:rsidRDefault="003476B8" w:rsidP="003476B8">
            <w:pPr>
              <w:jc w:val="center"/>
              <w:rPr>
                <w:rFonts w:ascii="Garamond" w:hAnsi="Garamond" w:cs="Times New Roman"/>
                <w:bCs/>
                <w:color w:val="000000"/>
                <w:sz w:val="18"/>
                <w:szCs w:val="18"/>
              </w:rPr>
            </w:pPr>
            <w:r w:rsidRPr="003476B8">
              <w:rPr>
                <w:rFonts w:ascii="Garamond" w:hAnsi="Garamond" w:cs="Times New Roman"/>
                <w:bCs/>
                <w:color w:val="000000"/>
                <w:sz w:val="18"/>
                <w:szCs w:val="18"/>
              </w:rPr>
              <w:t>8,2</w:t>
            </w:r>
          </w:p>
        </w:tc>
        <w:tc>
          <w:tcPr>
            <w:tcW w:w="952" w:type="dxa"/>
            <w:tcBorders>
              <w:top w:val="single" w:sz="6" w:space="0" w:color="auto"/>
              <w:left w:val="single" w:sz="6" w:space="0" w:color="auto"/>
              <w:bottom w:val="single" w:sz="6" w:space="0" w:color="auto"/>
              <w:right w:val="single" w:sz="6" w:space="0" w:color="auto"/>
            </w:tcBorders>
            <w:vAlign w:val="center"/>
          </w:tcPr>
          <w:p w:rsidR="003476B8" w:rsidRPr="003476B8" w:rsidRDefault="003476B8" w:rsidP="003476B8">
            <w:pPr>
              <w:jc w:val="center"/>
              <w:rPr>
                <w:rFonts w:ascii="Garamond" w:hAnsi="Garamond" w:cs="Times New Roman"/>
                <w:bCs/>
                <w:color w:val="000000"/>
                <w:sz w:val="18"/>
                <w:szCs w:val="18"/>
              </w:rPr>
            </w:pPr>
            <w:r w:rsidRPr="003476B8">
              <w:rPr>
                <w:rFonts w:ascii="Garamond" w:hAnsi="Garamond" w:cs="Times New Roman"/>
                <w:bCs/>
                <w:color w:val="000000"/>
                <w:sz w:val="18"/>
                <w:szCs w:val="18"/>
              </w:rPr>
              <w:t>*</w:t>
            </w:r>
          </w:p>
        </w:tc>
        <w:tc>
          <w:tcPr>
            <w:tcW w:w="1123" w:type="dxa"/>
            <w:tcBorders>
              <w:top w:val="single" w:sz="6" w:space="0" w:color="auto"/>
              <w:left w:val="single" w:sz="6" w:space="0" w:color="auto"/>
              <w:bottom w:val="single" w:sz="6" w:space="0" w:color="auto"/>
              <w:right w:val="single" w:sz="6" w:space="0" w:color="auto"/>
            </w:tcBorders>
          </w:tcPr>
          <w:p w:rsidR="003476B8" w:rsidRPr="003476B8" w:rsidRDefault="003476B8" w:rsidP="003476B8">
            <w:pPr>
              <w:jc w:val="center"/>
              <w:rPr>
                <w:rFonts w:ascii="Garamond" w:hAnsi="Garamond" w:cs="Times New Roman"/>
                <w:bCs/>
                <w:color w:val="000000"/>
                <w:sz w:val="18"/>
                <w:szCs w:val="18"/>
              </w:rPr>
            </w:pPr>
            <w:r w:rsidRPr="003476B8">
              <w:rPr>
                <w:rFonts w:ascii="Garamond" w:hAnsi="Garamond" w:cs="Times New Roman"/>
                <w:bCs/>
                <w:color w:val="000000"/>
                <w:sz w:val="18"/>
                <w:szCs w:val="18"/>
              </w:rPr>
              <w:t>8,2</w:t>
            </w:r>
          </w:p>
        </w:tc>
        <w:tc>
          <w:tcPr>
            <w:tcW w:w="1124" w:type="dxa"/>
            <w:tcBorders>
              <w:top w:val="single" w:sz="6" w:space="0" w:color="auto"/>
              <w:left w:val="single" w:sz="6" w:space="0" w:color="auto"/>
              <w:bottom w:val="single" w:sz="6" w:space="0" w:color="auto"/>
              <w:right w:val="single" w:sz="6" w:space="0" w:color="auto"/>
            </w:tcBorders>
          </w:tcPr>
          <w:p w:rsidR="003476B8" w:rsidRPr="003476B8" w:rsidRDefault="003476B8" w:rsidP="003476B8">
            <w:pPr>
              <w:jc w:val="center"/>
              <w:rPr>
                <w:rFonts w:ascii="Garamond" w:hAnsi="Garamond" w:cs="Times New Roman"/>
                <w:bCs/>
                <w:color w:val="000000"/>
                <w:sz w:val="18"/>
                <w:szCs w:val="18"/>
              </w:rPr>
            </w:pPr>
            <w:r w:rsidRPr="003476B8">
              <w:rPr>
                <w:rFonts w:ascii="Garamond" w:hAnsi="Garamond" w:cs="Times New Roman"/>
                <w:bCs/>
                <w:color w:val="000000"/>
                <w:sz w:val="18"/>
                <w:szCs w:val="18"/>
              </w:rPr>
              <w:t>6,9</w:t>
            </w:r>
          </w:p>
        </w:tc>
        <w:tc>
          <w:tcPr>
            <w:tcW w:w="1122" w:type="dxa"/>
            <w:tcBorders>
              <w:top w:val="single" w:sz="6" w:space="0" w:color="auto"/>
              <w:left w:val="single" w:sz="6" w:space="0" w:color="auto"/>
              <w:bottom w:val="single" w:sz="6" w:space="0" w:color="auto"/>
              <w:right w:val="single" w:sz="6" w:space="0" w:color="auto"/>
            </w:tcBorders>
            <w:vAlign w:val="center"/>
          </w:tcPr>
          <w:p w:rsidR="003476B8" w:rsidRPr="003476B8" w:rsidRDefault="003476B8" w:rsidP="003476B8">
            <w:pPr>
              <w:jc w:val="center"/>
              <w:rPr>
                <w:rFonts w:ascii="Garamond" w:hAnsi="Garamond" w:cs="Times New Roman"/>
                <w:bCs/>
                <w:color w:val="000000"/>
                <w:sz w:val="18"/>
                <w:szCs w:val="18"/>
              </w:rPr>
            </w:pPr>
            <w:r w:rsidRPr="003476B8">
              <w:rPr>
                <w:rFonts w:ascii="Garamond" w:hAnsi="Garamond" w:cs="Times New Roman"/>
                <w:bCs/>
                <w:color w:val="000000"/>
                <w:sz w:val="18"/>
                <w:szCs w:val="18"/>
              </w:rPr>
              <w:t>*</w:t>
            </w:r>
          </w:p>
        </w:tc>
        <w:tc>
          <w:tcPr>
            <w:tcW w:w="1123" w:type="dxa"/>
            <w:tcBorders>
              <w:top w:val="single" w:sz="6" w:space="0" w:color="auto"/>
              <w:left w:val="single" w:sz="6" w:space="0" w:color="auto"/>
              <w:bottom w:val="single" w:sz="6" w:space="0" w:color="auto"/>
              <w:right w:val="single" w:sz="6" w:space="0" w:color="auto"/>
            </w:tcBorders>
          </w:tcPr>
          <w:p w:rsidR="003476B8" w:rsidRPr="003476B8" w:rsidRDefault="003476B8" w:rsidP="003476B8">
            <w:pPr>
              <w:jc w:val="center"/>
              <w:rPr>
                <w:rFonts w:ascii="Garamond" w:hAnsi="Garamond" w:cs="Times New Roman"/>
                <w:bCs/>
                <w:color w:val="000000"/>
                <w:sz w:val="18"/>
                <w:szCs w:val="18"/>
              </w:rPr>
            </w:pPr>
            <w:r w:rsidRPr="003476B8">
              <w:rPr>
                <w:rFonts w:ascii="Garamond" w:hAnsi="Garamond" w:cs="Times New Roman"/>
                <w:bCs/>
                <w:color w:val="000000"/>
                <w:sz w:val="18"/>
                <w:szCs w:val="18"/>
              </w:rPr>
              <w:t>6,9</w:t>
            </w:r>
          </w:p>
        </w:tc>
      </w:tr>
      <w:tr w:rsidR="003476B8" w:rsidRPr="00104668" w:rsidTr="007951FF">
        <w:trPr>
          <w:trHeight w:val="113"/>
          <w:jc w:val="center"/>
        </w:trPr>
        <w:tc>
          <w:tcPr>
            <w:tcW w:w="4348" w:type="dxa"/>
            <w:tcBorders>
              <w:top w:val="single" w:sz="6" w:space="0" w:color="auto"/>
              <w:left w:val="single" w:sz="6" w:space="0" w:color="auto"/>
              <w:bottom w:val="single" w:sz="6" w:space="0" w:color="auto"/>
              <w:right w:val="single" w:sz="6" w:space="0" w:color="auto"/>
            </w:tcBorders>
          </w:tcPr>
          <w:p w:rsidR="003476B8" w:rsidRPr="00596BF9" w:rsidRDefault="003476B8" w:rsidP="007951FF">
            <w:pPr>
              <w:bidi w:val="0"/>
              <w:rPr>
                <w:rFonts w:ascii="Book Antiqua" w:hAnsi="Book Antiqua" w:cs="Arial"/>
                <w:bCs/>
                <w:sz w:val="16"/>
                <w:szCs w:val="16"/>
              </w:rPr>
            </w:pPr>
            <w:r w:rsidRPr="00596BF9">
              <w:rPr>
                <w:rFonts w:ascii="Book Antiqua" w:hAnsi="Book Antiqua" w:cs="Arial"/>
                <w:bCs/>
                <w:sz w:val="16"/>
                <w:szCs w:val="16"/>
              </w:rPr>
              <w:t>Région 12 : Eddakhla-Oued Eddahab</w:t>
            </w:r>
          </w:p>
        </w:tc>
        <w:tc>
          <w:tcPr>
            <w:tcW w:w="849" w:type="dxa"/>
            <w:tcBorders>
              <w:top w:val="single" w:sz="6" w:space="0" w:color="auto"/>
              <w:left w:val="single" w:sz="6" w:space="0" w:color="auto"/>
              <w:bottom w:val="single" w:sz="6" w:space="0" w:color="auto"/>
              <w:right w:val="single" w:sz="6" w:space="0" w:color="auto"/>
            </w:tcBorders>
          </w:tcPr>
          <w:p w:rsidR="003476B8" w:rsidRPr="003476B8" w:rsidRDefault="003476B8" w:rsidP="003476B8">
            <w:pPr>
              <w:jc w:val="center"/>
              <w:rPr>
                <w:rFonts w:ascii="Garamond" w:hAnsi="Garamond" w:cs="Times New Roman"/>
                <w:bCs/>
                <w:color w:val="000000"/>
                <w:sz w:val="18"/>
                <w:szCs w:val="18"/>
              </w:rPr>
            </w:pPr>
            <w:r w:rsidRPr="003476B8">
              <w:rPr>
                <w:rFonts w:ascii="Garamond" w:hAnsi="Garamond" w:cs="Times New Roman"/>
                <w:bCs/>
                <w:color w:val="000000"/>
                <w:sz w:val="18"/>
                <w:szCs w:val="18"/>
              </w:rPr>
              <w:t>10,7</w:t>
            </w:r>
          </w:p>
        </w:tc>
        <w:tc>
          <w:tcPr>
            <w:tcW w:w="952" w:type="dxa"/>
            <w:tcBorders>
              <w:top w:val="single" w:sz="6" w:space="0" w:color="auto"/>
              <w:left w:val="single" w:sz="6" w:space="0" w:color="auto"/>
              <w:bottom w:val="single" w:sz="6" w:space="0" w:color="auto"/>
              <w:right w:val="single" w:sz="6" w:space="0" w:color="auto"/>
            </w:tcBorders>
            <w:vAlign w:val="center"/>
          </w:tcPr>
          <w:p w:rsidR="003476B8" w:rsidRPr="003476B8" w:rsidRDefault="003476B8" w:rsidP="003476B8">
            <w:pPr>
              <w:jc w:val="center"/>
              <w:rPr>
                <w:rFonts w:ascii="Garamond" w:hAnsi="Garamond" w:cs="Times New Roman"/>
                <w:bCs/>
                <w:color w:val="000000"/>
                <w:sz w:val="18"/>
                <w:szCs w:val="18"/>
              </w:rPr>
            </w:pPr>
            <w:r w:rsidRPr="003476B8">
              <w:rPr>
                <w:rFonts w:ascii="Garamond" w:hAnsi="Garamond" w:cs="Times New Roman"/>
                <w:bCs/>
                <w:color w:val="000000"/>
                <w:sz w:val="18"/>
                <w:szCs w:val="18"/>
              </w:rPr>
              <w:t>*</w:t>
            </w:r>
          </w:p>
        </w:tc>
        <w:tc>
          <w:tcPr>
            <w:tcW w:w="1123" w:type="dxa"/>
            <w:tcBorders>
              <w:top w:val="single" w:sz="6" w:space="0" w:color="auto"/>
              <w:left w:val="single" w:sz="6" w:space="0" w:color="auto"/>
              <w:bottom w:val="single" w:sz="6" w:space="0" w:color="auto"/>
              <w:right w:val="single" w:sz="6" w:space="0" w:color="auto"/>
            </w:tcBorders>
          </w:tcPr>
          <w:p w:rsidR="003476B8" w:rsidRPr="003476B8" w:rsidRDefault="003476B8" w:rsidP="003476B8">
            <w:pPr>
              <w:jc w:val="center"/>
              <w:rPr>
                <w:rFonts w:ascii="Garamond" w:hAnsi="Garamond" w:cs="Times New Roman"/>
                <w:bCs/>
                <w:color w:val="000000"/>
                <w:sz w:val="18"/>
                <w:szCs w:val="18"/>
              </w:rPr>
            </w:pPr>
            <w:r w:rsidRPr="003476B8">
              <w:rPr>
                <w:rFonts w:ascii="Garamond" w:hAnsi="Garamond" w:cs="Times New Roman"/>
                <w:bCs/>
                <w:color w:val="000000"/>
                <w:sz w:val="18"/>
                <w:szCs w:val="18"/>
              </w:rPr>
              <w:t>9,0</w:t>
            </w:r>
          </w:p>
        </w:tc>
        <w:tc>
          <w:tcPr>
            <w:tcW w:w="1124" w:type="dxa"/>
            <w:tcBorders>
              <w:top w:val="single" w:sz="6" w:space="0" w:color="auto"/>
              <w:left w:val="single" w:sz="6" w:space="0" w:color="auto"/>
              <w:bottom w:val="single" w:sz="6" w:space="0" w:color="auto"/>
              <w:right w:val="single" w:sz="6" w:space="0" w:color="auto"/>
            </w:tcBorders>
          </w:tcPr>
          <w:p w:rsidR="003476B8" w:rsidRPr="003476B8" w:rsidRDefault="003476B8" w:rsidP="003476B8">
            <w:pPr>
              <w:jc w:val="center"/>
              <w:rPr>
                <w:rFonts w:ascii="Garamond" w:hAnsi="Garamond" w:cs="Times New Roman"/>
                <w:bCs/>
                <w:color w:val="000000"/>
                <w:sz w:val="18"/>
                <w:szCs w:val="18"/>
              </w:rPr>
            </w:pPr>
            <w:r w:rsidRPr="003476B8">
              <w:rPr>
                <w:rFonts w:ascii="Garamond" w:hAnsi="Garamond" w:cs="Times New Roman"/>
                <w:bCs/>
                <w:color w:val="000000"/>
                <w:sz w:val="18"/>
                <w:szCs w:val="18"/>
              </w:rPr>
              <w:t>13,1</w:t>
            </w:r>
          </w:p>
        </w:tc>
        <w:tc>
          <w:tcPr>
            <w:tcW w:w="1122" w:type="dxa"/>
            <w:tcBorders>
              <w:top w:val="single" w:sz="6" w:space="0" w:color="auto"/>
              <w:left w:val="single" w:sz="6" w:space="0" w:color="auto"/>
              <w:bottom w:val="single" w:sz="6" w:space="0" w:color="auto"/>
              <w:right w:val="single" w:sz="6" w:space="0" w:color="auto"/>
            </w:tcBorders>
            <w:vAlign w:val="center"/>
          </w:tcPr>
          <w:p w:rsidR="003476B8" w:rsidRPr="003476B8" w:rsidRDefault="003476B8" w:rsidP="003476B8">
            <w:pPr>
              <w:jc w:val="center"/>
              <w:rPr>
                <w:rFonts w:ascii="Garamond" w:hAnsi="Garamond" w:cs="Times New Roman"/>
                <w:bCs/>
                <w:color w:val="000000"/>
                <w:sz w:val="18"/>
                <w:szCs w:val="18"/>
              </w:rPr>
            </w:pPr>
            <w:r w:rsidRPr="003476B8">
              <w:rPr>
                <w:rFonts w:ascii="Garamond" w:hAnsi="Garamond" w:cs="Times New Roman"/>
                <w:bCs/>
                <w:color w:val="000000"/>
                <w:sz w:val="18"/>
                <w:szCs w:val="18"/>
              </w:rPr>
              <w:t>*</w:t>
            </w:r>
          </w:p>
        </w:tc>
        <w:tc>
          <w:tcPr>
            <w:tcW w:w="1123" w:type="dxa"/>
            <w:tcBorders>
              <w:top w:val="single" w:sz="6" w:space="0" w:color="auto"/>
              <w:left w:val="single" w:sz="6" w:space="0" w:color="auto"/>
              <w:bottom w:val="single" w:sz="6" w:space="0" w:color="auto"/>
              <w:right w:val="single" w:sz="6" w:space="0" w:color="auto"/>
            </w:tcBorders>
          </w:tcPr>
          <w:p w:rsidR="003476B8" w:rsidRPr="003476B8" w:rsidRDefault="003476B8" w:rsidP="003476B8">
            <w:pPr>
              <w:jc w:val="center"/>
              <w:rPr>
                <w:rFonts w:ascii="Garamond" w:hAnsi="Garamond" w:cs="Times New Roman"/>
                <w:bCs/>
                <w:color w:val="000000"/>
                <w:sz w:val="18"/>
                <w:szCs w:val="18"/>
              </w:rPr>
            </w:pPr>
            <w:r w:rsidRPr="003476B8">
              <w:rPr>
                <w:rFonts w:ascii="Garamond" w:hAnsi="Garamond" w:cs="Times New Roman"/>
                <w:bCs/>
                <w:color w:val="000000"/>
                <w:sz w:val="18"/>
                <w:szCs w:val="18"/>
              </w:rPr>
              <w:t>6,5</w:t>
            </w:r>
          </w:p>
        </w:tc>
      </w:tr>
      <w:tr w:rsidR="003476B8" w:rsidRPr="00104668" w:rsidTr="007951FF">
        <w:trPr>
          <w:trHeight w:val="113"/>
          <w:jc w:val="center"/>
        </w:trPr>
        <w:tc>
          <w:tcPr>
            <w:tcW w:w="4348" w:type="dxa"/>
            <w:tcBorders>
              <w:top w:val="single" w:sz="6" w:space="0" w:color="auto"/>
              <w:left w:val="single" w:sz="6" w:space="0" w:color="auto"/>
              <w:bottom w:val="single" w:sz="6" w:space="0" w:color="auto"/>
              <w:right w:val="single" w:sz="6" w:space="0" w:color="auto"/>
            </w:tcBorders>
          </w:tcPr>
          <w:p w:rsidR="003476B8" w:rsidRPr="00596BF9" w:rsidRDefault="003476B8" w:rsidP="007951FF">
            <w:pPr>
              <w:tabs>
                <w:tab w:val="left" w:pos="-720"/>
              </w:tabs>
              <w:suppressAutoHyphens/>
              <w:jc w:val="right"/>
              <w:rPr>
                <w:rFonts w:ascii="Book Antiqua" w:hAnsi="Book Antiqua" w:cs="Times New Roman"/>
                <w:b/>
                <w:spacing w:val="-2"/>
                <w:sz w:val="16"/>
                <w:szCs w:val="16"/>
              </w:rPr>
            </w:pPr>
            <w:r w:rsidRPr="00596BF9">
              <w:rPr>
                <w:rFonts w:ascii="Book Antiqua" w:hAnsi="Book Antiqua" w:cs="Arial"/>
                <w:b/>
                <w:sz w:val="16"/>
                <w:szCs w:val="16"/>
              </w:rPr>
              <w:t>Total</w:t>
            </w:r>
          </w:p>
        </w:tc>
        <w:tc>
          <w:tcPr>
            <w:tcW w:w="849" w:type="dxa"/>
            <w:tcBorders>
              <w:top w:val="single" w:sz="6" w:space="0" w:color="auto"/>
              <w:left w:val="single" w:sz="6" w:space="0" w:color="auto"/>
              <w:bottom w:val="single" w:sz="6" w:space="0" w:color="auto"/>
              <w:right w:val="single" w:sz="6" w:space="0" w:color="auto"/>
            </w:tcBorders>
          </w:tcPr>
          <w:p w:rsidR="003476B8" w:rsidRPr="003476B8" w:rsidRDefault="003476B8" w:rsidP="003476B8">
            <w:pPr>
              <w:jc w:val="center"/>
              <w:rPr>
                <w:rFonts w:ascii="Garamond" w:hAnsi="Garamond" w:cs="Times New Roman"/>
                <w:b/>
                <w:color w:val="000000"/>
                <w:sz w:val="18"/>
                <w:szCs w:val="18"/>
              </w:rPr>
            </w:pPr>
            <w:r w:rsidRPr="003476B8">
              <w:rPr>
                <w:rFonts w:ascii="Garamond" w:hAnsi="Garamond" w:cs="Times New Roman"/>
                <w:b/>
                <w:color w:val="000000"/>
                <w:sz w:val="18"/>
                <w:szCs w:val="18"/>
              </w:rPr>
              <w:t>9,1</w:t>
            </w:r>
          </w:p>
        </w:tc>
        <w:tc>
          <w:tcPr>
            <w:tcW w:w="952" w:type="dxa"/>
            <w:tcBorders>
              <w:top w:val="single" w:sz="6" w:space="0" w:color="auto"/>
              <w:left w:val="single" w:sz="6" w:space="0" w:color="auto"/>
              <w:bottom w:val="single" w:sz="6" w:space="0" w:color="auto"/>
              <w:right w:val="single" w:sz="6" w:space="0" w:color="auto"/>
            </w:tcBorders>
          </w:tcPr>
          <w:p w:rsidR="003476B8" w:rsidRPr="003476B8" w:rsidRDefault="003476B8" w:rsidP="003476B8">
            <w:pPr>
              <w:jc w:val="center"/>
              <w:rPr>
                <w:rFonts w:ascii="Garamond" w:hAnsi="Garamond" w:cs="Times New Roman"/>
                <w:b/>
                <w:color w:val="000000"/>
                <w:sz w:val="18"/>
                <w:szCs w:val="18"/>
              </w:rPr>
            </w:pPr>
            <w:r w:rsidRPr="003476B8">
              <w:rPr>
                <w:rFonts w:ascii="Garamond" w:hAnsi="Garamond" w:cs="Times New Roman"/>
                <w:b/>
                <w:color w:val="000000"/>
                <w:sz w:val="18"/>
                <w:szCs w:val="18"/>
              </w:rPr>
              <w:t>10,8</w:t>
            </w:r>
          </w:p>
        </w:tc>
        <w:tc>
          <w:tcPr>
            <w:tcW w:w="1123" w:type="dxa"/>
            <w:tcBorders>
              <w:top w:val="single" w:sz="6" w:space="0" w:color="auto"/>
              <w:left w:val="single" w:sz="6" w:space="0" w:color="auto"/>
              <w:bottom w:val="single" w:sz="6" w:space="0" w:color="auto"/>
              <w:right w:val="single" w:sz="6" w:space="0" w:color="auto"/>
            </w:tcBorders>
          </w:tcPr>
          <w:p w:rsidR="003476B8" w:rsidRPr="003476B8" w:rsidRDefault="003476B8" w:rsidP="003476B8">
            <w:pPr>
              <w:jc w:val="center"/>
              <w:rPr>
                <w:rFonts w:ascii="Garamond" w:hAnsi="Garamond" w:cs="Times New Roman"/>
                <w:b/>
                <w:color w:val="000000"/>
                <w:sz w:val="18"/>
                <w:szCs w:val="18"/>
              </w:rPr>
            </w:pPr>
            <w:r w:rsidRPr="003476B8">
              <w:rPr>
                <w:rFonts w:ascii="Garamond" w:hAnsi="Garamond" w:cs="Times New Roman"/>
                <w:b/>
                <w:color w:val="000000"/>
                <w:sz w:val="18"/>
                <w:szCs w:val="18"/>
              </w:rPr>
              <w:t>9,9</w:t>
            </w:r>
          </w:p>
        </w:tc>
        <w:tc>
          <w:tcPr>
            <w:tcW w:w="1124" w:type="dxa"/>
            <w:tcBorders>
              <w:top w:val="single" w:sz="6" w:space="0" w:color="auto"/>
              <w:left w:val="single" w:sz="6" w:space="0" w:color="auto"/>
              <w:bottom w:val="single" w:sz="6" w:space="0" w:color="auto"/>
              <w:right w:val="single" w:sz="6" w:space="0" w:color="auto"/>
            </w:tcBorders>
          </w:tcPr>
          <w:p w:rsidR="003476B8" w:rsidRPr="003476B8" w:rsidRDefault="003476B8" w:rsidP="003476B8">
            <w:pPr>
              <w:jc w:val="center"/>
              <w:rPr>
                <w:rFonts w:ascii="Garamond" w:hAnsi="Garamond" w:cs="Times New Roman"/>
                <w:b/>
                <w:color w:val="000000"/>
                <w:sz w:val="18"/>
                <w:szCs w:val="18"/>
              </w:rPr>
            </w:pPr>
            <w:r w:rsidRPr="003476B8">
              <w:rPr>
                <w:rFonts w:ascii="Garamond" w:hAnsi="Garamond" w:cs="Times New Roman"/>
                <w:b/>
                <w:color w:val="000000"/>
                <w:sz w:val="18"/>
                <w:szCs w:val="18"/>
              </w:rPr>
              <w:t>8,7</w:t>
            </w:r>
          </w:p>
        </w:tc>
        <w:tc>
          <w:tcPr>
            <w:tcW w:w="1122" w:type="dxa"/>
            <w:tcBorders>
              <w:top w:val="single" w:sz="6" w:space="0" w:color="auto"/>
              <w:left w:val="single" w:sz="6" w:space="0" w:color="auto"/>
              <w:bottom w:val="single" w:sz="6" w:space="0" w:color="auto"/>
              <w:right w:val="single" w:sz="6" w:space="0" w:color="auto"/>
            </w:tcBorders>
          </w:tcPr>
          <w:p w:rsidR="003476B8" w:rsidRPr="003476B8" w:rsidRDefault="003476B8" w:rsidP="003476B8">
            <w:pPr>
              <w:jc w:val="center"/>
              <w:rPr>
                <w:rFonts w:ascii="Garamond" w:hAnsi="Garamond" w:cs="Times New Roman"/>
                <w:b/>
                <w:color w:val="000000"/>
                <w:sz w:val="18"/>
                <w:szCs w:val="18"/>
              </w:rPr>
            </w:pPr>
            <w:r w:rsidRPr="003476B8">
              <w:rPr>
                <w:rFonts w:ascii="Garamond" w:hAnsi="Garamond" w:cs="Times New Roman"/>
                <w:b/>
                <w:color w:val="000000"/>
                <w:sz w:val="18"/>
                <w:szCs w:val="18"/>
              </w:rPr>
              <w:t>10,6</w:t>
            </w:r>
          </w:p>
        </w:tc>
        <w:tc>
          <w:tcPr>
            <w:tcW w:w="1123" w:type="dxa"/>
            <w:tcBorders>
              <w:top w:val="single" w:sz="6" w:space="0" w:color="auto"/>
              <w:left w:val="single" w:sz="6" w:space="0" w:color="auto"/>
              <w:bottom w:val="single" w:sz="6" w:space="0" w:color="auto"/>
              <w:right w:val="single" w:sz="6" w:space="0" w:color="auto"/>
            </w:tcBorders>
          </w:tcPr>
          <w:p w:rsidR="003476B8" w:rsidRPr="003476B8" w:rsidRDefault="003476B8" w:rsidP="003476B8">
            <w:pPr>
              <w:jc w:val="center"/>
              <w:rPr>
                <w:rFonts w:ascii="Garamond" w:hAnsi="Garamond" w:cs="Times New Roman"/>
                <w:b/>
                <w:color w:val="000000"/>
                <w:sz w:val="18"/>
                <w:szCs w:val="18"/>
              </w:rPr>
            </w:pPr>
            <w:r w:rsidRPr="003476B8">
              <w:rPr>
                <w:rFonts w:ascii="Garamond" w:hAnsi="Garamond" w:cs="Times New Roman"/>
                <w:b/>
                <w:color w:val="000000"/>
                <w:sz w:val="18"/>
                <w:szCs w:val="18"/>
              </w:rPr>
              <w:t>9,6</w:t>
            </w:r>
          </w:p>
        </w:tc>
      </w:tr>
    </w:tbl>
    <w:p w:rsidR="0050323E" w:rsidRDefault="00104668" w:rsidP="00921C3D">
      <w:pPr>
        <w:tabs>
          <w:tab w:val="left" w:pos="-720"/>
        </w:tabs>
        <w:suppressAutoHyphens/>
        <w:jc w:val="right"/>
      </w:pPr>
      <w:r w:rsidRPr="00E10ACC">
        <w:rPr>
          <w:rFonts w:ascii="Book Antiqua" w:hAnsi="Book Antiqua" w:cs="Times New Roman"/>
          <w:b/>
          <w:spacing w:val="-2"/>
          <w:sz w:val="16"/>
          <w:szCs w:val="16"/>
          <w:u w:val="single"/>
        </w:rPr>
        <w:t>source</w:t>
      </w:r>
      <w:r w:rsidRPr="00E10ACC">
        <w:rPr>
          <w:rFonts w:ascii="Book Antiqua" w:hAnsi="Book Antiqua" w:cs="Times New Roman"/>
          <w:b/>
          <w:spacing w:val="-2"/>
          <w:sz w:val="16"/>
          <w:szCs w:val="16"/>
        </w:rPr>
        <w:t xml:space="preserve"> :Enquête </w:t>
      </w:r>
      <w:r w:rsidR="00E91639">
        <w:rPr>
          <w:rFonts w:ascii="Book Antiqua" w:hAnsi="Book Antiqua" w:cs="Times New Roman"/>
          <w:b/>
          <w:spacing w:val="-2"/>
          <w:sz w:val="16"/>
          <w:szCs w:val="16"/>
        </w:rPr>
        <w:t>N</w:t>
      </w:r>
      <w:r w:rsidRPr="00E10ACC">
        <w:rPr>
          <w:rFonts w:ascii="Book Antiqua" w:hAnsi="Book Antiqua" w:cs="Times New Roman"/>
          <w:b/>
          <w:spacing w:val="-2"/>
          <w:sz w:val="16"/>
          <w:szCs w:val="16"/>
        </w:rPr>
        <w:t>ationale sur l'</w:t>
      </w:r>
      <w:r w:rsidR="00E91639">
        <w:rPr>
          <w:rFonts w:ascii="Book Antiqua" w:hAnsi="Book Antiqua" w:cs="Times New Roman"/>
          <w:b/>
          <w:spacing w:val="-2"/>
          <w:sz w:val="16"/>
          <w:szCs w:val="16"/>
        </w:rPr>
        <w:t>E</w:t>
      </w:r>
      <w:r w:rsidRPr="00E10ACC">
        <w:rPr>
          <w:rFonts w:ascii="Book Antiqua" w:hAnsi="Book Antiqua" w:cs="Times New Roman"/>
          <w:b/>
          <w:spacing w:val="-2"/>
          <w:sz w:val="16"/>
          <w:szCs w:val="16"/>
        </w:rPr>
        <w:t>mploi</w:t>
      </w:r>
      <w:r w:rsidR="0086612A">
        <w:rPr>
          <w:rFonts w:ascii="Book Antiqua" w:hAnsi="Book Antiqua" w:cs="Times New Roman"/>
          <w:b/>
          <w:spacing w:val="-2"/>
          <w:sz w:val="16"/>
          <w:szCs w:val="16"/>
        </w:rPr>
        <w:t>, HCP,DS</w:t>
      </w:r>
      <w:r w:rsidRPr="0086612A">
        <w:rPr>
          <w:rFonts w:ascii="Book Antiqua" w:hAnsi="Book Antiqua" w:cs="Times New Roman"/>
          <w:b/>
          <w:spacing w:val="-2"/>
          <w:sz w:val="16"/>
          <w:szCs w:val="16"/>
        </w:rPr>
        <w:t xml:space="preserve">. </w:t>
      </w:r>
      <w:r w:rsidR="00D4718D">
        <w:rPr>
          <w:rFonts w:ascii="Book Antiqua" w:hAnsi="Book Antiqua" w:cs="Times New Roman"/>
          <w:b/>
          <w:spacing w:val="-2"/>
          <w:sz w:val="16"/>
          <w:szCs w:val="16"/>
        </w:rPr>
        <w:t>*</w:t>
      </w:r>
      <w:r w:rsidR="0086612A" w:rsidRPr="0086612A">
        <w:rPr>
          <w:rFonts w:ascii="Book Antiqua" w:hAnsi="Book Antiqua" w:cs="Times New Roman"/>
          <w:b/>
          <w:spacing w:val="-2"/>
          <w:sz w:val="16"/>
          <w:szCs w:val="16"/>
        </w:rPr>
        <w:t xml:space="preserve"> : </w:t>
      </w:r>
      <w:r w:rsidR="00E91639">
        <w:rPr>
          <w:rFonts w:ascii="Book Antiqua" w:hAnsi="Book Antiqua" w:cs="Times New Roman"/>
          <w:b/>
          <w:spacing w:val="-2"/>
          <w:sz w:val="16"/>
          <w:szCs w:val="16"/>
        </w:rPr>
        <w:t>I</w:t>
      </w:r>
      <w:r w:rsidR="0086612A" w:rsidRPr="0086612A">
        <w:rPr>
          <w:rFonts w:ascii="Book Antiqua" w:hAnsi="Book Antiqua" w:cs="Times New Roman"/>
          <w:b/>
          <w:spacing w:val="-2"/>
          <w:sz w:val="16"/>
          <w:szCs w:val="16"/>
        </w:rPr>
        <w:t xml:space="preserve">nformation </w:t>
      </w:r>
      <w:r w:rsidR="00E91639">
        <w:rPr>
          <w:rFonts w:ascii="Book Antiqua" w:hAnsi="Book Antiqua" w:cs="Times New Roman"/>
          <w:b/>
          <w:spacing w:val="-2"/>
          <w:sz w:val="16"/>
          <w:szCs w:val="16"/>
        </w:rPr>
        <w:t>N</w:t>
      </w:r>
      <w:r w:rsidR="0086612A" w:rsidRPr="0086612A">
        <w:rPr>
          <w:rFonts w:ascii="Book Antiqua" w:hAnsi="Book Antiqua" w:cs="Times New Roman"/>
          <w:b/>
          <w:spacing w:val="-2"/>
          <w:sz w:val="16"/>
          <w:szCs w:val="16"/>
        </w:rPr>
        <w:t xml:space="preserve">on </w:t>
      </w:r>
      <w:r w:rsidR="00E91639">
        <w:rPr>
          <w:rFonts w:ascii="Book Antiqua" w:hAnsi="Book Antiqua" w:cs="Times New Roman"/>
          <w:b/>
          <w:spacing w:val="-2"/>
          <w:sz w:val="16"/>
          <w:szCs w:val="16"/>
        </w:rPr>
        <w:t>S</w:t>
      </w:r>
      <w:r w:rsidR="0086612A" w:rsidRPr="0086612A">
        <w:rPr>
          <w:rFonts w:ascii="Book Antiqua" w:hAnsi="Book Antiqua" w:cs="Times New Roman"/>
          <w:b/>
          <w:spacing w:val="-2"/>
          <w:sz w:val="16"/>
          <w:szCs w:val="16"/>
        </w:rPr>
        <w:t>ignificative.</w:t>
      </w:r>
      <w:r w:rsidRPr="00E10ACC">
        <w:rPr>
          <w:rFonts w:ascii="Book Antiqua" w:hAnsi="Book Antiqua" w:cs="Times New Roman"/>
          <w:b/>
          <w:sz w:val="16"/>
          <w:szCs w:val="16"/>
        </w:rPr>
        <w:t>(</w:t>
      </w:r>
      <w:r w:rsidR="00145E01">
        <w:rPr>
          <w:rFonts w:ascii="Book Antiqua" w:hAnsi="Book Antiqua" w:cs="Times New Roman"/>
          <w:b/>
          <w:sz w:val="16"/>
          <w:szCs w:val="16"/>
        </w:rPr>
        <w:t>2</w:t>
      </w:r>
      <w:r w:rsidRPr="00E10ACC">
        <w:rPr>
          <w:rFonts w:ascii="Book Antiqua" w:hAnsi="Book Antiqua" w:cs="Times New Roman"/>
          <w:b/>
          <w:sz w:val="16"/>
          <w:szCs w:val="16"/>
        </w:rPr>
        <w:t>)</w:t>
      </w:r>
      <w:r w:rsidR="0086612A">
        <w:rPr>
          <w:rFonts w:ascii="Book Antiqua" w:hAnsi="Book Antiqua" w:cs="Times New Roman"/>
          <w:b/>
          <w:sz w:val="16"/>
          <w:szCs w:val="16"/>
        </w:rPr>
        <w:t>P</w:t>
      </w:r>
      <w:r w:rsidR="0086612A" w:rsidRPr="00E10ACC">
        <w:rPr>
          <w:rFonts w:ascii="Book Antiqua" w:hAnsi="Book Antiqua" w:cs="Times New Roman"/>
          <w:b/>
          <w:sz w:val="16"/>
          <w:szCs w:val="16"/>
        </w:rPr>
        <w:t xml:space="preserve">our </w:t>
      </w:r>
      <w:r w:rsidR="0086612A">
        <w:rPr>
          <w:rFonts w:ascii="Book Antiqua" w:hAnsi="Book Antiqua" w:cs="Times New Roman"/>
          <w:b/>
          <w:sz w:val="16"/>
          <w:szCs w:val="16"/>
        </w:rPr>
        <w:t>chacune des régions, d</w:t>
      </w:r>
      <w:r w:rsidR="00145E01">
        <w:rPr>
          <w:rFonts w:ascii="Book Antiqua" w:hAnsi="Book Antiqua" w:cs="Times New Roman"/>
          <w:b/>
          <w:sz w:val="16"/>
          <w:szCs w:val="16"/>
        </w:rPr>
        <w:t>e plus ample informations sur le marché du trava</w:t>
      </w:r>
      <w:r w:rsidR="00921C3D">
        <w:rPr>
          <w:rFonts w:ascii="Book Antiqua" w:hAnsi="Book Antiqua" w:cs="Times New Roman"/>
          <w:b/>
          <w:sz w:val="16"/>
          <w:szCs w:val="16"/>
        </w:rPr>
        <w:t>i</w:t>
      </w:r>
      <w:r w:rsidR="00145E01">
        <w:rPr>
          <w:rFonts w:ascii="Book Antiqua" w:hAnsi="Book Antiqua" w:cs="Times New Roman"/>
          <w:b/>
          <w:sz w:val="16"/>
          <w:szCs w:val="16"/>
        </w:rPr>
        <w:t>l</w:t>
      </w:r>
      <w:r w:rsidR="00921C3D">
        <w:rPr>
          <w:rFonts w:ascii="Book Antiqua" w:hAnsi="Book Antiqua" w:cs="Times New Roman"/>
          <w:b/>
          <w:sz w:val="16"/>
          <w:szCs w:val="16"/>
        </w:rPr>
        <w:t xml:space="preserve">seront disponibles, dans les jours à venir, </w:t>
      </w:r>
      <w:r w:rsidR="00145E01">
        <w:rPr>
          <w:rFonts w:ascii="Book Antiqua" w:hAnsi="Book Antiqua" w:cs="Times New Roman"/>
          <w:b/>
          <w:sz w:val="16"/>
          <w:szCs w:val="16"/>
        </w:rPr>
        <w:t>sur le si</w:t>
      </w:r>
      <w:r w:rsidRPr="00E10ACC">
        <w:rPr>
          <w:rFonts w:ascii="Book Antiqua" w:hAnsi="Book Antiqua" w:cs="Times New Roman"/>
          <w:b/>
          <w:sz w:val="16"/>
          <w:szCs w:val="16"/>
        </w:rPr>
        <w:t>te web du HCP</w:t>
      </w:r>
      <w:r w:rsidR="00921C3D">
        <w:rPr>
          <w:rFonts w:ascii="Book Antiqua" w:hAnsi="Book Antiqua" w:cs="Times New Roman"/>
          <w:b/>
          <w:sz w:val="16"/>
          <w:szCs w:val="16"/>
        </w:rPr>
        <w:t xml:space="preserve"> : </w:t>
      </w:r>
      <w:hyperlink r:id="rId13" w:history="1">
        <w:r w:rsidRPr="00E10ACC">
          <w:rPr>
            <w:rStyle w:val="Lienhypertexte"/>
            <w:rFonts w:ascii="Book Antiqua" w:hAnsi="Book Antiqua"/>
            <w:b/>
            <w:sz w:val="16"/>
            <w:szCs w:val="16"/>
          </w:rPr>
          <w:t>http://www.hcp.ma</w:t>
        </w:r>
      </w:hyperlink>
    </w:p>
    <w:sectPr w:rsidR="0050323E" w:rsidSect="00CE4130">
      <w:footerReference w:type="even" r:id="rId14"/>
      <w:footerReference w:type="default" r:id="rId15"/>
      <w:pgSz w:w="12240" w:h="15840"/>
      <w:pgMar w:top="1134" w:right="1183" w:bottom="1077" w:left="1276"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4467" w:rsidRDefault="00324467" w:rsidP="009B7BDC">
      <w:r>
        <w:separator/>
      </w:r>
    </w:p>
  </w:endnote>
  <w:endnote w:type="continuationSeparator" w:id="1">
    <w:p w:rsidR="00324467" w:rsidRDefault="00324467" w:rsidP="009B7BD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raditional Arabic">
    <w:altName w:val="Times New Roman"/>
    <w:charset w:val="00"/>
    <w:family w:val="roman"/>
    <w:pitch w:val="variable"/>
    <w:sig w:usb0="00000000" w:usb1="80000000" w:usb2="00000008" w:usb3="00000000" w:csb0="00000041" w:csb1="00000000"/>
  </w:font>
  <w:font w:name="Cambria">
    <w:panose1 w:val="02040503050406030204"/>
    <w:charset w:val="00"/>
    <w:family w:val="roman"/>
    <w:pitch w:val="variable"/>
    <w:sig w:usb0="A00002EF" w:usb1="4000004B" w:usb2="00000000" w:usb3="00000000" w:csb0="0000019F" w:csb1="00000000"/>
  </w:font>
  <w:font w:name="Univers">
    <w:panose1 w:val="020B0603020202030204"/>
    <w:charset w:val="00"/>
    <w:family w:val="swiss"/>
    <w:pitch w:val="variable"/>
    <w:sig w:usb0="00000003" w:usb1="00000000" w:usb2="00000000" w:usb3="00000000" w:csb0="00000001" w:csb1="00000000"/>
  </w:font>
  <w:font w:name="Simplified Arabic">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Adobe Caslon Pro Bold Italic">
    <w:altName w:val="Georgia"/>
    <w:charset w:val="00"/>
    <w:family w:val="auto"/>
    <w:pitch w:val="variable"/>
    <w:sig w:usb0="00000001" w:usb1="00000001" w:usb2="00000000" w:usb3="00000000" w:csb0="00000093"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13B8" w:rsidRDefault="00B60141" w:rsidP="001702E4">
    <w:pPr>
      <w:pStyle w:val="Pieddepage"/>
      <w:framePr w:wrap="around" w:vAnchor="text" w:hAnchor="margin" w:xAlign="center" w:y="1"/>
      <w:rPr>
        <w:rStyle w:val="Numrodepage"/>
        <w:rFonts w:cs="Traditional Arabic"/>
      </w:rPr>
    </w:pPr>
    <w:r>
      <w:rPr>
        <w:rStyle w:val="Numrodepage"/>
        <w:rFonts w:cs="Traditional Arabic"/>
      </w:rPr>
      <w:fldChar w:fldCharType="begin"/>
    </w:r>
    <w:r w:rsidR="004C13B8">
      <w:rPr>
        <w:rStyle w:val="Numrodepage"/>
        <w:rFonts w:cs="Traditional Arabic"/>
      </w:rPr>
      <w:instrText xml:space="preserve">PAGE  </w:instrText>
    </w:r>
    <w:r>
      <w:rPr>
        <w:rStyle w:val="Numrodepage"/>
        <w:rFonts w:cs="Traditional Arabic"/>
      </w:rPr>
      <w:fldChar w:fldCharType="end"/>
    </w:r>
  </w:p>
  <w:p w:rsidR="004C13B8" w:rsidRDefault="004C13B8">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13B8" w:rsidRDefault="00B60141">
    <w:pPr>
      <w:pStyle w:val="Pieddepage"/>
      <w:jc w:val="center"/>
    </w:pPr>
    <w:fldSimple w:instr=" PAGE   \* MERGEFORMAT ">
      <w:r w:rsidR="00474247">
        <w:rPr>
          <w:rtl/>
        </w:rPr>
        <w:t>5</w:t>
      </w:r>
    </w:fldSimple>
  </w:p>
  <w:p w:rsidR="004C13B8" w:rsidRDefault="004C13B8">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4467" w:rsidRDefault="00324467" w:rsidP="009B7BDC">
      <w:r>
        <w:separator/>
      </w:r>
    </w:p>
  </w:footnote>
  <w:footnote w:type="continuationSeparator" w:id="1">
    <w:p w:rsidR="00324467" w:rsidRDefault="00324467" w:rsidP="009B7BDC">
      <w:r>
        <w:continuationSeparator/>
      </w:r>
    </w:p>
  </w:footnote>
  <w:footnote w:id="2">
    <w:p w:rsidR="004C13B8" w:rsidRPr="00006F8E" w:rsidRDefault="004C13B8" w:rsidP="000B32B3">
      <w:pPr>
        <w:pStyle w:val="Notedebasdepage"/>
        <w:rPr>
          <w:rFonts w:ascii="Book Antiqua" w:hAnsi="Book Antiqua"/>
          <w:sz w:val="18"/>
          <w:szCs w:val="18"/>
        </w:rPr>
      </w:pPr>
      <w:r>
        <w:rPr>
          <w:rFonts w:ascii="Book Antiqua" w:hAnsi="Book Antiqua" w:cs="Traditional Arabic"/>
          <w:b/>
          <w:bCs/>
          <w:noProof/>
          <w:color w:val="222222"/>
          <w:sz w:val="18"/>
          <w:szCs w:val="18"/>
          <w:shd w:val="clear" w:color="auto" w:fill="FFFFFF"/>
        </w:rPr>
        <w:t>(</w:t>
      </w:r>
      <w:r w:rsidRPr="00006F8E">
        <w:rPr>
          <w:rFonts w:ascii="Book Antiqua" w:hAnsi="Book Antiqua" w:cs="Traditional Arabic"/>
          <w:b/>
          <w:bCs/>
          <w:noProof/>
          <w:color w:val="222222"/>
          <w:sz w:val="18"/>
          <w:szCs w:val="18"/>
          <w:shd w:val="clear" w:color="auto" w:fill="FFFFFF"/>
        </w:rPr>
        <w:footnoteRef/>
      </w:r>
      <w:r>
        <w:rPr>
          <w:rFonts w:ascii="Book Antiqua" w:hAnsi="Book Antiqua" w:cs="Traditional Arabic"/>
          <w:b/>
          <w:bCs/>
          <w:noProof/>
          <w:color w:val="222222"/>
          <w:sz w:val="18"/>
          <w:szCs w:val="18"/>
          <w:shd w:val="clear" w:color="auto" w:fill="FFFFFF"/>
        </w:rPr>
        <w:t xml:space="preserve">) </w:t>
      </w:r>
      <w:r w:rsidRPr="00006F8E">
        <w:rPr>
          <w:rFonts w:ascii="Book Antiqua" w:hAnsi="Book Antiqua"/>
          <w:sz w:val="18"/>
          <w:szCs w:val="18"/>
        </w:rPr>
        <w:t>Le sous emploi est constitué d’une composante lié</w:t>
      </w:r>
      <w:r>
        <w:rPr>
          <w:rFonts w:ascii="Book Antiqua" w:hAnsi="Book Antiqua"/>
          <w:sz w:val="18"/>
          <w:szCs w:val="18"/>
        </w:rPr>
        <w:t>e</w:t>
      </w:r>
      <w:r w:rsidRPr="00006F8E">
        <w:rPr>
          <w:rFonts w:ascii="Book Antiqua" w:hAnsi="Book Antiqua"/>
          <w:sz w:val="18"/>
          <w:szCs w:val="18"/>
        </w:rPr>
        <w:t xml:space="preserve"> au nombre d’heures travaillées et d’une autre liée aux autres formes d’emploi</w:t>
      </w:r>
      <w:r>
        <w:rPr>
          <w:rFonts w:ascii="Book Antiqua" w:hAnsi="Book Antiqua"/>
          <w:sz w:val="18"/>
          <w:szCs w:val="18"/>
        </w:rPr>
        <w:t>s</w:t>
      </w:r>
      <w:r w:rsidRPr="00006F8E">
        <w:rPr>
          <w:rFonts w:ascii="Book Antiqua" w:hAnsi="Book Antiqua"/>
          <w:sz w:val="18"/>
          <w:szCs w:val="18"/>
        </w:rPr>
        <w:t xml:space="preserve"> inadéquats notamment, l’insuffisance du revenu du travail et l’inadéquation entre la formation et l’emploi.</w:t>
      </w:r>
    </w:p>
  </w:footnote>
  <w:footnote w:id="3">
    <w:p w:rsidR="004C13B8" w:rsidRPr="00722A3E" w:rsidRDefault="004C13B8" w:rsidP="0018257C">
      <w:pPr>
        <w:pStyle w:val="Notedebasdepage"/>
        <w:rPr>
          <w:sz w:val="18"/>
          <w:szCs w:val="18"/>
        </w:rPr>
      </w:pPr>
      <w:r w:rsidRPr="00722A3E">
        <w:rPr>
          <w:rStyle w:val="Appelnotedebasdep"/>
          <w:sz w:val="18"/>
          <w:szCs w:val="18"/>
        </w:rPr>
        <w:footnoteRef/>
      </w:r>
      <w:r>
        <w:rPr>
          <w:sz w:val="18"/>
          <w:szCs w:val="18"/>
        </w:rPr>
        <w:t>L</w:t>
      </w:r>
      <w:r w:rsidRPr="00722A3E">
        <w:rPr>
          <w:sz w:val="18"/>
          <w:szCs w:val="18"/>
        </w:rPr>
        <w:t xml:space="preserve">es </w:t>
      </w:r>
      <w:r>
        <w:rPr>
          <w:sz w:val="18"/>
          <w:szCs w:val="18"/>
        </w:rPr>
        <w:t xml:space="preserve">principaux indicateurs sur le marché du travail au niveau régional sont disponibles dans le </w:t>
      </w:r>
      <w:r w:rsidRPr="00722A3E">
        <w:rPr>
          <w:sz w:val="18"/>
          <w:szCs w:val="18"/>
        </w:rPr>
        <w:t>Tableau 2.</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05B88"/>
    <w:multiLevelType w:val="hybridMultilevel"/>
    <w:tmpl w:val="6284BD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25647FB"/>
    <w:multiLevelType w:val="hybridMultilevel"/>
    <w:tmpl w:val="60EA4C02"/>
    <w:lvl w:ilvl="0" w:tplc="040C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63252E"/>
    <w:multiLevelType w:val="multilevel"/>
    <w:tmpl w:val="1444FC56"/>
    <w:lvl w:ilvl="0">
      <w:start w:val="1"/>
      <w:numFmt w:val="bullet"/>
      <w:lvlText w:val=""/>
      <w:lvlJc w:val="left"/>
      <w:pPr>
        <w:tabs>
          <w:tab w:val="num" w:pos="667"/>
        </w:tabs>
        <w:ind w:left="667" w:hanging="360"/>
      </w:pPr>
      <w:rPr>
        <w:rFonts w:ascii="Wingdings" w:hAnsi="Wingdings"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06BE5028"/>
    <w:multiLevelType w:val="hybridMultilevel"/>
    <w:tmpl w:val="CA64D512"/>
    <w:lvl w:ilvl="0" w:tplc="040C0001">
      <w:start w:val="1"/>
      <w:numFmt w:val="bullet"/>
      <w:lvlText w:val=""/>
      <w:lvlJc w:val="left"/>
      <w:pPr>
        <w:ind w:left="1027" w:hanging="360"/>
      </w:pPr>
      <w:rPr>
        <w:rFonts w:ascii="Symbol" w:hAnsi="Symbol" w:hint="default"/>
      </w:rPr>
    </w:lvl>
    <w:lvl w:ilvl="1" w:tplc="040C0003" w:tentative="1">
      <w:start w:val="1"/>
      <w:numFmt w:val="bullet"/>
      <w:lvlText w:val="o"/>
      <w:lvlJc w:val="left"/>
      <w:pPr>
        <w:ind w:left="1747" w:hanging="360"/>
      </w:pPr>
      <w:rPr>
        <w:rFonts w:ascii="Courier New" w:hAnsi="Courier New" w:hint="default"/>
      </w:rPr>
    </w:lvl>
    <w:lvl w:ilvl="2" w:tplc="040C0005" w:tentative="1">
      <w:start w:val="1"/>
      <w:numFmt w:val="bullet"/>
      <w:lvlText w:val=""/>
      <w:lvlJc w:val="left"/>
      <w:pPr>
        <w:ind w:left="2467" w:hanging="360"/>
      </w:pPr>
      <w:rPr>
        <w:rFonts w:ascii="Wingdings" w:hAnsi="Wingdings" w:hint="default"/>
      </w:rPr>
    </w:lvl>
    <w:lvl w:ilvl="3" w:tplc="040C0001" w:tentative="1">
      <w:start w:val="1"/>
      <w:numFmt w:val="bullet"/>
      <w:lvlText w:val=""/>
      <w:lvlJc w:val="left"/>
      <w:pPr>
        <w:ind w:left="3187" w:hanging="360"/>
      </w:pPr>
      <w:rPr>
        <w:rFonts w:ascii="Symbol" w:hAnsi="Symbol" w:hint="default"/>
      </w:rPr>
    </w:lvl>
    <w:lvl w:ilvl="4" w:tplc="040C0003" w:tentative="1">
      <w:start w:val="1"/>
      <w:numFmt w:val="bullet"/>
      <w:lvlText w:val="o"/>
      <w:lvlJc w:val="left"/>
      <w:pPr>
        <w:ind w:left="3907" w:hanging="360"/>
      </w:pPr>
      <w:rPr>
        <w:rFonts w:ascii="Courier New" w:hAnsi="Courier New" w:hint="default"/>
      </w:rPr>
    </w:lvl>
    <w:lvl w:ilvl="5" w:tplc="040C0005" w:tentative="1">
      <w:start w:val="1"/>
      <w:numFmt w:val="bullet"/>
      <w:lvlText w:val=""/>
      <w:lvlJc w:val="left"/>
      <w:pPr>
        <w:ind w:left="4627" w:hanging="360"/>
      </w:pPr>
      <w:rPr>
        <w:rFonts w:ascii="Wingdings" w:hAnsi="Wingdings" w:hint="default"/>
      </w:rPr>
    </w:lvl>
    <w:lvl w:ilvl="6" w:tplc="040C0001" w:tentative="1">
      <w:start w:val="1"/>
      <w:numFmt w:val="bullet"/>
      <w:lvlText w:val=""/>
      <w:lvlJc w:val="left"/>
      <w:pPr>
        <w:ind w:left="5347" w:hanging="360"/>
      </w:pPr>
      <w:rPr>
        <w:rFonts w:ascii="Symbol" w:hAnsi="Symbol" w:hint="default"/>
      </w:rPr>
    </w:lvl>
    <w:lvl w:ilvl="7" w:tplc="040C0003" w:tentative="1">
      <w:start w:val="1"/>
      <w:numFmt w:val="bullet"/>
      <w:lvlText w:val="o"/>
      <w:lvlJc w:val="left"/>
      <w:pPr>
        <w:ind w:left="6067" w:hanging="360"/>
      </w:pPr>
      <w:rPr>
        <w:rFonts w:ascii="Courier New" w:hAnsi="Courier New" w:hint="default"/>
      </w:rPr>
    </w:lvl>
    <w:lvl w:ilvl="8" w:tplc="040C0005" w:tentative="1">
      <w:start w:val="1"/>
      <w:numFmt w:val="bullet"/>
      <w:lvlText w:val=""/>
      <w:lvlJc w:val="left"/>
      <w:pPr>
        <w:ind w:left="6787" w:hanging="360"/>
      </w:pPr>
      <w:rPr>
        <w:rFonts w:ascii="Wingdings" w:hAnsi="Wingdings" w:hint="default"/>
      </w:rPr>
    </w:lvl>
  </w:abstractNum>
  <w:abstractNum w:abstractNumId="4">
    <w:nsid w:val="06D377E8"/>
    <w:multiLevelType w:val="hybridMultilevel"/>
    <w:tmpl w:val="10EC85A0"/>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0CF7140B"/>
    <w:multiLevelType w:val="hybridMultilevel"/>
    <w:tmpl w:val="341C882E"/>
    <w:lvl w:ilvl="0" w:tplc="040C000B">
      <w:start w:val="1"/>
      <w:numFmt w:val="bullet"/>
      <w:lvlText w:val=""/>
      <w:lvlJc w:val="left"/>
      <w:pPr>
        <w:tabs>
          <w:tab w:val="num" w:pos="667"/>
        </w:tabs>
        <w:ind w:left="667" w:hanging="360"/>
      </w:pPr>
      <w:rPr>
        <w:rFonts w:ascii="Wingdings" w:hAnsi="Wingdings" w:hint="default"/>
        <w:color w:val="auto"/>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6">
    <w:nsid w:val="27F80774"/>
    <w:multiLevelType w:val="hybridMultilevel"/>
    <w:tmpl w:val="AC721846"/>
    <w:lvl w:ilvl="0" w:tplc="040C0001">
      <w:start w:val="1"/>
      <w:numFmt w:val="bullet"/>
      <w:lvlText w:val=""/>
      <w:lvlJc w:val="left"/>
      <w:pPr>
        <w:ind w:left="720" w:hanging="360"/>
      </w:pPr>
      <w:rPr>
        <w:rFonts w:ascii="Symbol" w:hAnsi="Symbol" w:hint="default"/>
      </w:rPr>
    </w:lvl>
    <w:lvl w:ilvl="1" w:tplc="77EAE956">
      <w:start w:val="1"/>
      <w:numFmt w:val="bullet"/>
      <w:lvlText w:val="o"/>
      <w:lvlJc w:val="left"/>
      <w:pPr>
        <w:ind w:left="1440" w:hanging="360"/>
      </w:pPr>
      <w:rPr>
        <w:rFonts w:ascii="Courier New" w:hAnsi="Courier New" w:cs="Courier New" w:hint="default"/>
        <w:sz w:val="18"/>
        <w:szCs w:val="18"/>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3A3A76A5"/>
    <w:multiLevelType w:val="hybridMultilevel"/>
    <w:tmpl w:val="E52A0EAA"/>
    <w:lvl w:ilvl="0" w:tplc="040C0001">
      <w:start w:val="1"/>
      <w:numFmt w:val="bullet"/>
      <w:lvlText w:val=""/>
      <w:lvlJc w:val="left"/>
      <w:pPr>
        <w:tabs>
          <w:tab w:val="num" w:pos="667"/>
        </w:tabs>
        <w:ind w:left="667" w:hanging="360"/>
      </w:pPr>
      <w:rPr>
        <w:rFonts w:ascii="Symbol" w:hAnsi="Symbol" w:hint="default"/>
        <w:color w:val="auto"/>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8">
    <w:nsid w:val="3B851071"/>
    <w:multiLevelType w:val="hybridMultilevel"/>
    <w:tmpl w:val="CC7C5134"/>
    <w:lvl w:ilvl="0" w:tplc="040C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27F3A10"/>
    <w:multiLevelType w:val="hybridMultilevel"/>
    <w:tmpl w:val="5B0E8CA8"/>
    <w:lvl w:ilvl="0" w:tplc="040C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4A5282C"/>
    <w:multiLevelType w:val="hybridMultilevel"/>
    <w:tmpl w:val="9900090C"/>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4B802E55"/>
    <w:multiLevelType w:val="hybridMultilevel"/>
    <w:tmpl w:val="57FE3C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4D615A71"/>
    <w:multiLevelType w:val="hybridMultilevel"/>
    <w:tmpl w:val="E43C95E4"/>
    <w:lvl w:ilvl="0" w:tplc="040C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F1239D6"/>
    <w:multiLevelType w:val="hybridMultilevel"/>
    <w:tmpl w:val="27E2970E"/>
    <w:lvl w:ilvl="0" w:tplc="040C0001">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4FE422A4"/>
    <w:multiLevelType w:val="hybridMultilevel"/>
    <w:tmpl w:val="48C066DE"/>
    <w:lvl w:ilvl="0" w:tplc="69F423BE">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515F5D91"/>
    <w:multiLevelType w:val="hybridMultilevel"/>
    <w:tmpl w:val="9768DFE6"/>
    <w:lvl w:ilvl="0" w:tplc="040C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2FE142B"/>
    <w:multiLevelType w:val="hybridMultilevel"/>
    <w:tmpl w:val="EDECF442"/>
    <w:lvl w:ilvl="0" w:tplc="08A4DC1E">
      <w:numFmt w:val="bullet"/>
      <w:lvlText w:val="-"/>
      <w:lvlJc w:val="left"/>
      <w:pPr>
        <w:ind w:left="720" w:hanging="360"/>
      </w:pPr>
      <w:rPr>
        <w:rFonts w:ascii="Times New Roman" w:eastAsia="Calibr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82F56D4"/>
    <w:multiLevelType w:val="hybridMultilevel"/>
    <w:tmpl w:val="75526C8C"/>
    <w:lvl w:ilvl="0" w:tplc="040C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5147191"/>
    <w:multiLevelType w:val="hybridMultilevel"/>
    <w:tmpl w:val="42C8602C"/>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67980589"/>
    <w:multiLevelType w:val="hybridMultilevel"/>
    <w:tmpl w:val="081ECB6A"/>
    <w:lvl w:ilvl="0" w:tplc="783AD46E">
      <w:numFmt w:val="bullet"/>
      <w:lvlText w:val="-"/>
      <w:lvlJc w:val="left"/>
      <w:pPr>
        <w:ind w:left="720" w:hanging="360"/>
      </w:pPr>
      <w:rPr>
        <w:rFonts w:ascii="Book Antiqua" w:eastAsia="Times New Roman" w:hAnsi="Book Antiqu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70025097"/>
    <w:multiLevelType w:val="hybridMultilevel"/>
    <w:tmpl w:val="1444FC56"/>
    <w:lvl w:ilvl="0" w:tplc="040C000B">
      <w:start w:val="1"/>
      <w:numFmt w:val="bullet"/>
      <w:lvlText w:val=""/>
      <w:lvlJc w:val="left"/>
      <w:pPr>
        <w:tabs>
          <w:tab w:val="num" w:pos="667"/>
        </w:tabs>
        <w:ind w:left="667" w:hanging="360"/>
      </w:pPr>
      <w:rPr>
        <w:rFonts w:ascii="Wingdings" w:hAnsi="Wingdings" w:hint="default"/>
        <w:color w:val="auto"/>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21">
    <w:nsid w:val="77AD08C2"/>
    <w:multiLevelType w:val="hybridMultilevel"/>
    <w:tmpl w:val="5100F45C"/>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7C2C7102"/>
    <w:multiLevelType w:val="hybridMultilevel"/>
    <w:tmpl w:val="AB72E6B6"/>
    <w:lvl w:ilvl="0" w:tplc="69F423BE">
      <w:numFmt w:val="bullet"/>
      <w:lvlText w:val="-"/>
      <w:lvlJc w:val="left"/>
      <w:pPr>
        <w:ind w:left="720" w:hanging="360"/>
      </w:pPr>
      <w:rPr>
        <w:rFonts w:ascii="Times New Roman" w:eastAsia="Times New Roman" w:hAnsi="Times New Roman"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23">
    <w:nsid w:val="7D20162C"/>
    <w:multiLevelType w:val="hybridMultilevel"/>
    <w:tmpl w:val="FC08691E"/>
    <w:lvl w:ilvl="0" w:tplc="41D27E10">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F1D55F0"/>
    <w:multiLevelType w:val="hybridMultilevel"/>
    <w:tmpl w:val="539E416C"/>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2"/>
  </w:num>
  <w:num w:numId="2">
    <w:abstractNumId w:val="20"/>
  </w:num>
  <w:num w:numId="3">
    <w:abstractNumId w:val="5"/>
  </w:num>
  <w:num w:numId="4">
    <w:abstractNumId w:val="2"/>
  </w:num>
  <w:num w:numId="5">
    <w:abstractNumId w:val="3"/>
  </w:num>
  <w:num w:numId="6">
    <w:abstractNumId w:val="7"/>
  </w:num>
  <w:num w:numId="7">
    <w:abstractNumId w:val="0"/>
  </w:num>
  <w:num w:numId="8">
    <w:abstractNumId w:val="11"/>
  </w:num>
  <w:num w:numId="9">
    <w:abstractNumId w:val="6"/>
  </w:num>
  <w:num w:numId="10">
    <w:abstractNumId w:val="23"/>
  </w:num>
  <w:num w:numId="11">
    <w:abstractNumId w:val="16"/>
  </w:num>
  <w:num w:numId="12">
    <w:abstractNumId w:val="13"/>
  </w:num>
  <w:num w:numId="13">
    <w:abstractNumId w:val="9"/>
  </w:num>
  <w:num w:numId="14">
    <w:abstractNumId w:val="15"/>
  </w:num>
  <w:num w:numId="15">
    <w:abstractNumId w:val="1"/>
  </w:num>
  <w:num w:numId="16">
    <w:abstractNumId w:val="8"/>
  </w:num>
  <w:num w:numId="17">
    <w:abstractNumId w:val="12"/>
  </w:num>
  <w:num w:numId="18">
    <w:abstractNumId w:val="17"/>
  </w:num>
  <w:num w:numId="19">
    <w:abstractNumId w:val="19"/>
  </w:num>
  <w:num w:numId="20">
    <w:abstractNumId w:val="21"/>
  </w:num>
  <w:num w:numId="21">
    <w:abstractNumId w:val="18"/>
  </w:num>
  <w:num w:numId="22">
    <w:abstractNumId w:val="24"/>
  </w:num>
  <w:num w:numId="23">
    <w:abstractNumId w:val="14"/>
  </w:num>
  <w:num w:numId="24">
    <w:abstractNumId w:val="10"/>
  </w:num>
  <w:num w:numId="2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efaultTabStop w:val="708"/>
  <w:hyphenationZone w:val="425"/>
  <w:characterSpacingControl w:val="doNotCompress"/>
  <w:footnotePr>
    <w:footnote w:id="0"/>
    <w:footnote w:id="1"/>
  </w:footnotePr>
  <w:endnotePr>
    <w:endnote w:id="0"/>
    <w:endnote w:id="1"/>
  </w:endnotePr>
  <w:compat/>
  <w:rsids>
    <w:rsidRoot w:val="009B7BDC"/>
    <w:rsid w:val="000015A4"/>
    <w:rsid w:val="000036D5"/>
    <w:rsid w:val="00004F06"/>
    <w:rsid w:val="000067CA"/>
    <w:rsid w:val="00011D3D"/>
    <w:rsid w:val="00013BA3"/>
    <w:rsid w:val="00014582"/>
    <w:rsid w:val="00014CF6"/>
    <w:rsid w:val="000202F5"/>
    <w:rsid w:val="0002267C"/>
    <w:rsid w:val="000232B7"/>
    <w:rsid w:val="00024B90"/>
    <w:rsid w:val="000270BA"/>
    <w:rsid w:val="0003105E"/>
    <w:rsid w:val="00031DFB"/>
    <w:rsid w:val="00031FF6"/>
    <w:rsid w:val="000321DC"/>
    <w:rsid w:val="00032ECC"/>
    <w:rsid w:val="00034227"/>
    <w:rsid w:val="0003474C"/>
    <w:rsid w:val="00034E9E"/>
    <w:rsid w:val="0003694C"/>
    <w:rsid w:val="000371EE"/>
    <w:rsid w:val="00041421"/>
    <w:rsid w:val="00041CFC"/>
    <w:rsid w:val="00045ADB"/>
    <w:rsid w:val="00050424"/>
    <w:rsid w:val="000504B2"/>
    <w:rsid w:val="00050A74"/>
    <w:rsid w:val="00051B7D"/>
    <w:rsid w:val="00053261"/>
    <w:rsid w:val="000535DC"/>
    <w:rsid w:val="00053C02"/>
    <w:rsid w:val="00053E33"/>
    <w:rsid w:val="0005515C"/>
    <w:rsid w:val="000602F1"/>
    <w:rsid w:val="00061F04"/>
    <w:rsid w:val="00062969"/>
    <w:rsid w:val="00063B96"/>
    <w:rsid w:val="00067BF6"/>
    <w:rsid w:val="00070C32"/>
    <w:rsid w:val="00072D21"/>
    <w:rsid w:val="00073EAF"/>
    <w:rsid w:val="00076C19"/>
    <w:rsid w:val="000777D9"/>
    <w:rsid w:val="00077CA6"/>
    <w:rsid w:val="00080969"/>
    <w:rsid w:val="000818D5"/>
    <w:rsid w:val="00081E34"/>
    <w:rsid w:val="00083DF9"/>
    <w:rsid w:val="0008797F"/>
    <w:rsid w:val="00087A04"/>
    <w:rsid w:val="000900D2"/>
    <w:rsid w:val="00092F8D"/>
    <w:rsid w:val="00093F6E"/>
    <w:rsid w:val="000941F7"/>
    <w:rsid w:val="000956F4"/>
    <w:rsid w:val="00095E28"/>
    <w:rsid w:val="00095F91"/>
    <w:rsid w:val="00096A55"/>
    <w:rsid w:val="00097663"/>
    <w:rsid w:val="000A1143"/>
    <w:rsid w:val="000A1756"/>
    <w:rsid w:val="000A2BD0"/>
    <w:rsid w:val="000A7F83"/>
    <w:rsid w:val="000B020E"/>
    <w:rsid w:val="000B03F8"/>
    <w:rsid w:val="000B0723"/>
    <w:rsid w:val="000B0787"/>
    <w:rsid w:val="000B1147"/>
    <w:rsid w:val="000B11D7"/>
    <w:rsid w:val="000B22E0"/>
    <w:rsid w:val="000B32B3"/>
    <w:rsid w:val="000B4082"/>
    <w:rsid w:val="000B40A9"/>
    <w:rsid w:val="000B45CA"/>
    <w:rsid w:val="000B7C44"/>
    <w:rsid w:val="000C0A3F"/>
    <w:rsid w:val="000C14C7"/>
    <w:rsid w:val="000C1515"/>
    <w:rsid w:val="000C333C"/>
    <w:rsid w:val="000C3880"/>
    <w:rsid w:val="000C3F2F"/>
    <w:rsid w:val="000C55E7"/>
    <w:rsid w:val="000C67DE"/>
    <w:rsid w:val="000C77C1"/>
    <w:rsid w:val="000D1994"/>
    <w:rsid w:val="000D2029"/>
    <w:rsid w:val="000D32D4"/>
    <w:rsid w:val="000D3D51"/>
    <w:rsid w:val="000D4E21"/>
    <w:rsid w:val="000D620D"/>
    <w:rsid w:val="000D66F8"/>
    <w:rsid w:val="000D6D42"/>
    <w:rsid w:val="000D6E13"/>
    <w:rsid w:val="000E173A"/>
    <w:rsid w:val="000E35C2"/>
    <w:rsid w:val="000E3932"/>
    <w:rsid w:val="000E39ED"/>
    <w:rsid w:val="000E520F"/>
    <w:rsid w:val="000F06FA"/>
    <w:rsid w:val="000F0F08"/>
    <w:rsid w:val="000F2AC1"/>
    <w:rsid w:val="000F3CD3"/>
    <w:rsid w:val="000F5277"/>
    <w:rsid w:val="000F6E48"/>
    <w:rsid w:val="00100B48"/>
    <w:rsid w:val="00103D01"/>
    <w:rsid w:val="00104668"/>
    <w:rsid w:val="00104C01"/>
    <w:rsid w:val="00105507"/>
    <w:rsid w:val="00105F5B"/>
    <w:rsid w:val="00106903"/>
    <w:rsid w:val="0010723B"/>
    <w:rsid w:val="00107266"/>
    <w:rsid w:val="001079B3"/>
    <w:rsid w:val="001142FC"/>
    <w:rsid w:val="001149F3"/>
    <w:rsid w:val="001154E9"/>
    <w:rsid w:val="00115E39"/>
    <w:rsid w:val="00121E86"/>
    <w:rsid w:val="00122067"/>
    <w:rsid w:val="00124191"/>
    <w:rsid w:val="00125A7B"/>
    <w:rsid w:val="00130230"/>
    <w:rsid w:val="00134887"/>
    <w:rsid w:val="00136051"/>
    <w:rsid w:val="00136EF4"/>
    <w:rsid w:val="001370F6"/>
    <w:rsid w:val="00137512"/>
    <w:rsid w:val="001377D7"/>
    <w:rsid w:val="00141451"/>
    <w:rsid w:val="00141B87"/>
    <w:rsid w:val="00143672"/>
    <w:rsid w:val="0014456F"/>
    <w:rsid w:val="00145712"/>
    <w:rsid w:val="00145E01"/>
    <w:rsid w:val="00145F6F"/>
    <w:rsid w:val="001473F7"/>
    <w:rsid w:val="00150331"/>
    <w:rsid w:val="0015532D"/>
    <w:rsid w:val="00155475"/>
    <w:rsid w:val="001567BD"/>
    <w:rsid w:val="001572AE"/>
    <w:rsid w:val="00162307"/>
    <w:rsid w:val="001632B1"/>
    <w:rsid w:val="001642D5"/>
    <w:rsid w:val="00166584"/>
    <w:rsid w:val="00167332"/>
    <w:rsid w:val="001702E4"/>
    <w:rsid w:val="00172C3B"/>
    <w:rsid w:val="0017384A"/>
    <w:rsid w:val="00176A6B"/>
    <w:rsid w:val="00180F59"/>
    <w:rsid w:val="0018257C"/>
    <w:rsid w:val="00182B14"/>
    <w:rsid w:val="00183B22"/>
    <w:rsid w:val="001852B9"/>
    <w:rsid w:val="00191D38"/>
    <w:rsid w:val="00192C7A"/>
    <w:rsid w:val="00193E74"/>
    <w:rsid w:val="00196031"/>
    <w:rsid w:val="00197DD9"/>
    <w:rsid w:val="001A1000"/>
    <w:rsid w:val="001A26CC"/>
    <w:rsid w:val="001A2FBA"/>
    <w:rsid w:val="001A41FD"/>
    <w:rsid w:val="001A5213"/>
    <w:rsid w:val="001A57B8"/>
    <w:rsid w:val="001A79E3"/>
    <w:rsid w:val="001B7157"/>
    <w:rsid w:val="001B752F"/>
    <w:rsid w:val="001C1C98"/>
    <w:rsid w:val="001C2022"/>
    <w:rsid w:val="001C2B79"/>
    <w:rsid w:val="001C3191"/>
    <w:rsid w:val="001C369C"/>
    <w:rsid w:val="001C477B"/>
    <w:rsid w:val="001D056F"/>
    <w:rsid w:val="001D0B3C"/>
    <w:rsid w:val="001D6147"/>
    <w:rsid w:val="001D6423"/>
    <w:rsid w:val="001D69C5"/>
    <w:rsid w:val="001D6C2B"/>
    <w:rsid w:val="001E29FB"/>
    <w:rsid w:val="001E3468"/>
    <w:rsid w:val="001E5A43"/>
    <w:rsid w:val="001E6700"/>
    <w:rsid w:val="001E6B87"/>
    <w:rsid w:val="001F0CDE"/>
    <w:rsid w:val="001F5D2F"/>
    <w:rsid w:val="001F7274"/>
    <w:rsid w:val="00200153"/>
    <w:rsid w:val="00200DD0"/>
    <w:rsid w:val="00201055"/>
    <w:rsid w:val="00201C59"/>
    <w:rsid w:val="00203B9A"/>
    <w:rsid w:val="00204404"/>
    <w:rsid w:val="00205B08"/>
    <w:rsid w:val="00206359"/>
    <w:rsid w:val="0020642E"/>
    <w:rsid w:val="00207BA8"/>
    <w:rsid w:val="0021012C"/>
    <w:rsid w:val="00211C48"/>
    <w:rsid w:val="00212B1D"/>
    <w:rsid w:val="00213DF5"/>
    <w:rsid w:val="00214325"/>
    <w:rsid w:val="002152BE"/>
    <w:rsid w:val="00216D17"/>
    <w:rsid w:val="00224A26"/>
    <w:rsid w:val="00226434"/>
    <w:rsid w:val="002266DF"/>
    <w:rsid w:val="00232484"/>
    <w:rsid w:val="002335AD"/>
    <w:rsid w:val="002335BD"/>
    <w:rsid w:val="0023364B"/>
    <w:rsid w:val="002362C2"/>
    <w:rsid w:val="002366AA"/>
    <w:rsid w:val="002401EC"/>
    <w:rsid w:val="00240C92"/>
    <w:rsid w:val="002418DA"/>
    <w:rsid w:val="00244174"/>
    <w:rsid w:val="00244488"/>
    <w:rsid w:val="00245679"/>
    <w:rsid w:val="00245D10"/>
    <w:rsid w:val="00246DBB"/>
    <w:rsid w:val="00246FAD"/>
    <w:rsid w:val="00247433"/>
    <w:rsid w:val="0024749E"/>
    <w:rsid w:val="0025002B"/>
    <w:rsid w:val="00253C9D"/>
    <w:rsid w:val="002541A4"/>
    <w:rsid w:val="00260506"/>
    <w:rsid w:val="00262DE6"/>
    <w:rsid w:val="002658D2"/>
    <w:rsid w:val="00266EC8"/>
    <w:rsid w:val="002740C0"/>
    <w:rsid w:val="002751AD"/>
    <w:rsid w:val="00280727"/>
    <w:rsid w:val="002836B2"/>
    <w:rsid w:val="002860FA"/>
    <w:rsid w:val="00286BA9"/>
    <w:rsid w:val="002904B2"/>
    <w:rsid w:val="002904D5"/>
    <w:rsid w:val="00291E1C"/>
    <w:rsid w:val="002927C0"/>
    <w:rsid w:val="00294DB0"/>
    <w:rsid w:val="0029702A"/>
    <w:rsid w:val="00297F0C"/>
    <w:rsid w:val="002A529C"/>
    <w:rsid w:val="002A705A"/>
    <w:rsid w:val="002B4A90"/>
    <w:rsid w:val="002B6766"/>
    <w:rsid w:val="002B7327"/>
    <w:rsid w:val="002C0306"/>
    <w:rsid w:val="002C0E45"/>
    <w:rsid w:val="002C5E0A"/>
    <w:rsid w:val="002C6F14"/>
    <w:rsid w:val="002D215C"/>
    <w:rsid w:val="002D2713"/>
    <w:rsid w:val="002D3A05"/>
    <w:rsid w:val="002D50D3"/>
    <w:rsid w:val="002D52E3"/>
    <w:rsid w:val="002E3D9E"/>
    <w:rsid w:val="002E4F3D"/>
    <w:rsid w:val="002E5331"/>
    <w:rsid w:val="002E5E89"/>
    <w:rsid w:val="002F0097"/>
    <w:rsid w:val="002F0F38"/>
    <w:rsid w:val="002F1DDA"/>
    <w:rsid w:val="002F2041"/>
    <w:rsid w:val="002F5A6D"/>
    <w:rsid w:val="002F61B0"/>
    <w:rsid w:val="002F6965"/>
    <w:rsid w:val="002F77EA"/>
    <w:rsid w:val="003009BE"/>
    <w:rsid w:val="00300A13"/>
    <w:rsid w:val="003016C7"/>
    <w:rsid w:val="00301C9F"/>
    <w:rsid w:val="00303C6A"/>
    <w:rsid w:val="00303D9A"/>
    <w:rsid w:val="00307067"/>
    <w:rsid w:val="0030747B"/>
    <w:rsid w:val="00310647"/>
    <w:rsid w:val="00311472"/>
    <w:rsid w:val="0031272B"/>
    <w:rsid w:val="003147DC"/>
    <w:rsid w:val="0031789D"/>
    <w:rsid w:val="00321589"/>
    <w:rsid w:val="003234EF"/>
    <w:rsid w:val="003243C6"/>
    <w:rsid w:val="00324467"/>
    <w:rsid w:val="00324D85"/>
    <w:rsid w:val="00326668"/>
    <w:rsid w:val="0033138F"/>
    <w:rsid w:val="003327AC"/>
    <w:rsid w:val="00332FCB"/>
    <w:rsid w:val="003336CF"/>
    <w:rsid w:val="003339D0"/>
    <w:rsid w:val="00333E03"/>
    <w:rsid w:val="00335229"/>
    <w:rsid w:val="003357ED"/>
    <w:rsid w:val="003406FA"/>
    <w:rsid w:val="00346C90"/>
    <w:rsid w:val="003476B8"/>
    <w:rsid w:val="00350E17"/>
    <w:rsid w:val="0035192E"/>
    <w:rsid w:val="0035285B"/>
    <w:rsid w:val="00354F8F"/>
    <w:rsid w:val="003559CF"/>
    <w:rsid w:val="003566D9"/>
    <w:rsid w:val="00356D69"/>
    <w:rsid w:val="0035750D"/>
    <w:rsid w:val="0036114C"/>
    <w:rsid w:val="00363723"/>
    <w:rsid w:val="00365E1C"/>
    <w:rsid w:val="00365F31"/>
    <w:rsid w:val="00366F24"/>
    <w:rsid w:val="00370166"/>
    <w:rsid w:val="00370945"/>
    <w:rsid w:val="00371790"/>
    <w:rsid w:val="00377111"/>
    <w:rsid w:val="00381928"/>
    <w:rsid w:val="003821F6"/>
    <w:rsid w:val="0038352E"/>
    <w:rsid w:val="00387079"/>
    <w:rsid w:val="003916BC"/>
    <w:rsid w:val="00391E0C"/>
    <w:rsid w:val="00392DE5"/>
    <w:rsid w:val="003942D1"/>
    <w:rsid w:val="003947EF"/>
    <w:rsid w:val="003974FC"/>
    <w:rsid w:val="0039754C"/>
    <w:rsid w:val="003A41F5"/>
    <w:rsid w:val="003A4FA4"/>
    <w:rsid w:val="003B1344"/>
    <w:rsid w:val="003B14DA"/>
    <w:rsid w:val="003B2C21"/>
    <w:rsid w:val="003B3864"/>
    <w:rsid w:val="003B532C"/>
    <w:rsid w:val="003B6BD1"/>
    <w:rsid w:val="003C1233"/>
    <w:rsid w:val="003C7C3E"/>
    <w:rsid w:val="003D3F08"/>
    <w:rsid w:val="003D46ED"/>
    <w:rsid w:val="003D5D84"/>
    <w:rsid w:val="003D7C3C"/>
    <w:rsid w:val="003E021C"/>
    <w:rsid w:val="003E0955"/>
    <w:rsid w:val="003E0AB3"/>
    <w:rsid w:val="003E439F"/>
    <w:rsid w:val="003E551D"/>
    <w:rsid w:val="003E5801"/>
    <w:rsid w:val="003E663D"/>
    <w:rsid w:val="003E69E3"/>
    <w:rsid w:val="003F0DBA"/>
    <w:rsid w:val="003F55A6"/>
    <w:rsid w:val="00401B35"/>
    <w:rsid w:val="00402747"/>
    <w:rsid w:val="00402C0A"/>
    <w:rsid w:val="004058D1"/>
    <w:rsid w:val="00407137"/>
    <w:rsid w:val="00407321"/>
    <w:rsid w:val="00411874"/>
    <w:rsid w:val="00415FC5"/>
    <w:rsid w:val="00416531"/>
    <w:rsid w:val="00416BCB"/>
    <w:rsid w:val="00420B43"/>
    <w:rsid w:val="0042300F"/>
    <w:rsid w:val="004239C2"/>
    <w:rsid w:val="00430900"/>
    <w:rsid w:val="00436005"/>
    <w:rsid w:val="00443063"/>
    <w:rsid w:val="004438FD"/>
    <w:rsid w:val="004446EF"/>
    <w:rsid w:val="0044517B"/>
    <w:rsid w:val="00450554"/>
    <w:rsid w:val="004507A2"/>
    <w:rsid w:val="004508A6"/>
    <w:rsid w:val="00451EA7"/>
    <w:rsid w:val="00452148"/>
    <w:rsid w:val="00455DCB"/>
    <w:rsid w:val="00455DD5"/>
    <w:rsid w:val="00457E00"/>
    <w:rsid w:val="00461B8C"/>
    <w:rsid w:val="004624DA"/>
    <w:rsid w:val="0046280A"/>
    <w:rsid w:val="0046351A"/>
    <w:rsid w:val="00463923"/>
    <w:rsid w:val="0046540F"/>
    <w:rsid w:val="00466A26"/>
    <w:rsid w:val="0047003F"/>
    <w:rsid w:val="004714A7"/>
    <w:rsid w:val="00473081"/>
    <w:rsid w:val="004730E4"/>
    <w:rsid w:val="00473D2A"/>
    <w:rsid w:val="00474247"/>
    <w:rsid w:val="00475616"/>
    <w:rsid w:val="00475ADB"/>
    <w:rsid w:val="00480436"/>
    <w:rsid w:val="004818EB"/>
    <w:rsid w:val="00482CD8"/>
    <w:rsid w:val="0048324E"/>
    <w:rsid w:val="00483EEA"/>
    <w:rsid w:val="00484F28"/>
    <w:rsid w:val="004850F2"/>
    <w:rsid w:val="00485161"/>
    <w:rsid w:val="00485825"/>
    <w:rsid w:val="004865A5"/>
    <w:rsid w:val="00486714"/>
    <w:rsid w:val="00486A69"/>
    <w:rsid w:val="004949BA"/>
    <w:rsid w:val="0049522F"/>
    <w:rsid w:val="004959F1"/>
    <w:rsid w:val="004A1C93"/>
    <w:rsid w:val="004A2C48"/>
    <w:rsid w:val="004A3499"/>
    <w:rsid w:val="004A3846"/>
    <w:rsid w:val="004A44FB"/>
    <w:rsid w:val="004A6379"/>
    <w:rsid w:val="004A6B2B"/>
    <w:rsid w:val="004A76B1"/>
    <w:rsid w:val="004A78A5"/>
    <w:rsid w:val="004B1246"/>
    <w:rsid w:val="004B57CB"/>
    <w:rsid w:val="004C13B8"/>
    <w:rsid w:val="004C3146"/>
    <w:rsid w:val="004C3E90"/>
    <w:rsid w:val="004C65BB"/>
    <w:rsid w:val="004D5F28"/>
    <w:rsid w:val="004D5FBA"/>
    <w:rsid w:val="004E191F"/>
    <w:rsid w:val="004E591D"/>
    <w:rsid w:val="004E5F1B"/>
    <w:rsid w:val="004F1682"/>
    <w:rsid w:val="004F19A4"/>
    <w:rsid w:val="004F377E"/>
    <w:rsid w:val="004F5DB5"/>
    <w:rsid w:val="004F7B85"/>
    <w:rsid w:val="004F7EDC"/>
    <w:rsid w:val="0050184E"/>
    <w:rsid w:val="0050323E"/>
    <w:rsid w:val="005049E1"/>
    <w:rsid w:val="005073A0"/>
    <w:rsid w:val="0051011B"/>
    <w:rsid w:val="005107C6"/>
    <w:rsid w:val="005146C1"/>
    <w:rsid w:val="00515451"/>
    <w:rsid w:val="00515FF7"/>
    <w:rsid w:val="00516A0D"/>
    <w:rsid w:val="00516ACE"/>
    <w:rsid w:val="005206DF"/>
    <w:rsid w:val="00520F1C"/>
    <w:rsid w:val="0052168E"/>
    <w:rsid w:val="0052199A"/>
    <w:rsid w:val="00522B80"/>
    <w:rsid w:val="00526EC4"/>
    <w:rsid w:val="005271FB"/>
    <w:rsid w:val="0053115F"/>
    <w:rsid w:val="0053260B"/>
    <w:rsid w:val="00532C03"/>
    <w:rsid w:val="00532C83"/>
    <w:rsid w:val="00534907"/>
    <w:rsid w:val="00535072"/>
    <w:rsid w:val="00535CDB"/>
    <w:rsid w:val="00542BFE"/>
    <w:rsid w:val="00543836"/>
    <w:rsid w:val="005450D3"/>
    <w:rsid w:val="0054799F"/>
    <w:rsid w:val="00551DEF"/>
    <w:rsid w:val="0055311A"/>
    <w:rsid w:val="00553EAF"/>
    <w:rsid w:val="00556660"/>
    <w:rsid w:val="00556844"/>
    <w:rsid w:val="005575CD"/>
    <w:rsid w:val="00560D4E"/>
    <w:rsid w:val="00561BBC"/>
    <w:rsid w:val="00562615"/>
    <w:rsid w:val="00566CC3"/>
    <w:rsid w:val="00567A38"/>
    <w:rsid w:val="00567C6D"/>
    <w:rsid w:val="005712EB"/>
    <w:rsid w:val="00572032"/>
    <w:rsid w:val="0057242B"/>
    <w:rsid w:val="00573B4F"/>
    <w:rsid w:val="005757FC"/>
    <w:rsid w:val="005807EB"/>
    <w:rsid w:val="0058340E"/>
    <w:rsid w:val="0058396E"/>
    <w:rsid w:val="0058541B"/>
    <w:rsid w:val="00586D40"/>
    <w:rsid w:val="00586FB3"/>
    <w:rsid w:val="0058746A"/>
    <w:rsid w:val="00587F1E"/>
    <w:rsid w:val="00592218"/>
    <w:rsid w:val="00592C17"/>
    <w:rsid w:val="00592E33"/>
    <w:rsid w:val="00593374"/>
    <w:rsid w:val="00593846"/>
    <w:rsid w:val="0059568E"/>
    <w:rsid w:val="00595BCE"/>
    <w:rsid w:val="005963A3"/>
    <w:rsid w:val="00596488"/>
    <w:rsid w:val="00596BF9"/>
    <w:rsid w:val="0059727A"/>
    <w:rsid w:val="005A4E3E"/>
    <w:rsid w:val="005A7645"/>
    <w:rsid w:val="005B36A7"/>
    <w:rsid w:val="005B4074"/>
    <w:rsid w:val="005B4762"/>
    <w:rsid w:val="005C004D"/>
    <w:rsid w:val="005C4A2E"/>
    <w:rsid w:val="005C4D04"/>
    <w:rsid w:val="005C4D7A"/>
    <w:rsid w:val="005C4DC4"/>
    <w:rsid w:val="005D0BB3"/>
    <w:rsid w:val="005D1F4F"/>
    <w:rsid w:val="005D2D4F"/>
    <w:rsid w:val="005D3E76"/>
    <w:rsid w:val="005D3FBE"/>
    <w:rsid w:val="005D75FA"/>
    <w:rsid w:val="005D7925"/>
    <w:rsid w:val="005D7C6C"/>
    <w:rsid w:val="005E3B8E"/>
    <w:rsid w:val="005E6E00"/>
    <w:rsid w:val="005E6EBB"/>
    <w:rsid w:val="005F27BD"/>
    <w:rsid w:val="005F436C"/>
    <w:rsid w:val="005F4871"/>
    <w:rsid w:val="005F5A75"/>
    <w:rsid w:val="005F745D"/>
    <w:rsid w:val="00600239"/>
    <w:rsid w:val="0060132A"/>
    <w:rsid w:val="006022C1"/>
    <w:rsid w:val="00607AB0"/>
    <w:rsid w:val="00607EFC"/>
    <w:rsid w:val="006104CC"/>
    <w:rsid w:val="0061151B"/>
    <w:rsid w:val="006147D1"/>
    <w:rsid w:val="006158A0"/>
    <w:rsid w:val="00617A07"/>
    <w:rsid w:val="00620A29"/>
    <w:rsid w:val="00621116"/>
    <w:rsid w:val="0062483C"/>
    <w:rsid w:val="0062649B"/>
    <w:rsid w:val="00631629"/>
    <w:rsid w:val="00632FC8"/>
    <w:rsid w:val="00632FF9"/>
    <w:rsid w:val="00633B4C"/>
    <w:rsid w:val="00634C97"/>
    <w:rsid w:val="00635833"/>
    <w:rsid w:val="006369B4"/>
    <w:rsid w:val="0064010A"/>
    <w:rsid w:val="006424B5"/>
    <w:rsid w:val="00645857"/>
    <w:rsid w:val="0064685F"/>
    <w:rsid w:val="00646968"/>
    <w:rsid w:val="0065328B"/>
    <w:rsid w:val="00654DE5"/>
    <w:rsid w:val="006554F1"/>
    <w:rsid w:val="00656156"/>
    <w:rsid w:val="00657C7A"/>
    <w:rsid w:val="00660E1C"/>
    <w:rsid w:val="0066304E"/>
    <w:rsid w:val="0066326E"/>
    <w:rsid w:val="00664BB5"/>
    <w:rsid w:val="006656EC"/>
    <w:rsid w:val="00665ACB"/>
    <w:rsid w:val="0066661D"/>
    <w:rsid w:val="006705AE"/>
    <w:rsid w:val="00671F15"/>
    <w:rsid w:val="00672098"/>
    <w:rsid w:val="00672B4E"/>
    <w:rsid w:val="00674639"/>
    <w:rsid w:val="006754B9"/>
    <w:rsid w:val="0067620B"/>
    <w:rsid w:val="00676D3F"/>
    <w:rsid w:val="00676FA5"/>
    <w:rsid w:val="00680F7F"/>
    <w:rsid w:val="00681EB8"/>
    <w:rsid w:val="00685DC2"/>
    <w:rsid w:val="006916D1"/>
    <w:rsid w:val="00692D50"/>
    <w:rsid w:val="00694895"/>
    <w:rsid w:val="00694C10"/>
    <w:rsid w:val="006A0743"/>
    <w:rsid w:val="006A2722"/>
    <w:rsid w:val="006A44B7"/>
    <w:rsid w:val="006A7914"/>
    <w:rsid w:val="006A7A6F"/>
    <w:rsid w:val="006B01AA"/>
    <w:rsid w:val="006B076E"/>
    <w:rsid w:val="006B2DCD"/>
    <w:rsid w:val="006B4380"/>
    <w:rsid w:val="006B54BC"/>
    <w:rsid w:val="006B5E31"/>
    <w:rsid w:val="006B728A"/>
    <w:rsid w:val="006C0EFF"/>
    <w:rsid w:val="006C27F1"/>
    <w:rsid w:val="006C41C1"/>
    <w:rsid w:val="006D2076"/>
    <w:rsid w:val="006D2C13"/>
    <w:rsid w:val="006D2DA8"/>
    <w:rsid w:val="006D3A5A"/>
    <w:rsid w:val="006D3CA9"/>
    <w:rsid w:val="006D689B"/>
    <w:rsid w:val="006D6CA2"/>
    <w:rsid w:val="006D78AE"/>
    <w:rsid w:val="006D7CAE"/>
    <w:rsid w:val="006E0314"/>
    <w:rsid w:val="006E247C"/>
    <w:rsid w:val="006E2D69"/>
    <w:rsid w:val="006E66BE"/>
    <w:rsid w:val="006E7126"/>
    <w:rsid w:val="006F089A"/>
    <w:rsid w:val="006F12EA"/>
    <w:rsid w:val="006F1B04"/>
    <w:rsid w:val="006F1B18"/>
    <w:rsid w:val="006F2AD2"/>
    <w:rsid w:val="006F30DB"/>
    <w:rsid w:val="006F36DA"/>
    <w:rsid w:val="006F3794"/>
    <w:rsid w:val="006F3A59"/>
    <w:rsid w:val="007008B0"/>
    <w:rsid w:val="00700EDE"/>
    <w:rsid w:val="007031F3"/>
    <w:rsid w:val="00706C8C"/>
    <w:rsid w:val="007074DC"/>
    <w:rsid w:val="00710D6E"/>
    <w:rsid w:val="00711D60"/>
    <w:rsid w:val="00712D4F"/>
    <w:rsid w:val="00713ABE"/>
    <w:rsid w:val="00716A57"/>
    <w:rsid w:val="00720F88"/>
    <w:rsid w:val="00722A3E"/>
    <w:rsid w:val="00722E2B"/>
    <w:rsid w:val="00723961"/>
    <w:rsid w:val="00723E86"/>
    <w:rsid w:val="00725405"/>
    <w:rsid w:val="0072639B"/>
    <w:rsid w:val="007277B9"/>
    <w:rsid w:val="0073004D"/>
    <w:rsid w:val="0073214C"/>
    <w:rsid w:val="00732456"/>
    <w:rsid w:val="00734C10"/>
    <w:rsid w:val="007362C4"/>
    <w:rsid w:val="007363FB"/>
    <w:rsid w:val="00737133"/>
    <w:rsid w:val="007403B9"/>
    <w:rsid w:val="00740F5B"/>
    <w:rsid w:val="007416B0"/>
    <w:rsid w:val="007417C8"/>
    <w:rsid w:val="00742B5A"/>
    <w:rsid w:val="00743362"/>
    <w:rsid w:val="007448F5"/>
    <w:rsid w:val="00745765"/>
    <w:rsid w:val="00745D4F"/>
    <w:rsid w:val="00746978"/>
    <w:rsid w:val="007476F0"/>
    <w:rsid w:val="00747AA9"/>
    <w:rsid w:val="007504F7"/>
    <w:rsid w:val="0075061D"/>
    <w:rsid w:val="00752217"/>
    <w:rsid w:val="0075243B"/>
    <w:rsid w:val="007529A1"/>
    <w:rsid w:val="007575D6"/>
    <w:rsid w:val="00760EE0"/>
    <w:rsid w:val="00764681"/>
    <w:rsid w:val="00767144"/>
    <w:rsid w:val="007717FA"/>
    <w:rsid w:val="00771C92"/>
    <w:rsid w:val="007723E6"/>
    <w:rsid w:val="00774493"/>
    <w:rsid w:val="007747E3"/>
    <w:rsid w:val="007749F3"/>
    <w:rsid w:val="007753FD"/>
    <w:rsid w:val="00776830"/>
    <w:rsid w:val="00776AE8"/>
    <w:rsid w:val="007818E7"/>
    <w:rsid w:val="00782432"/>
    <w:rsid w:val="0078318D"/>
    <w:rsid w:val="007853EB"/>
    <w:rsid w:val="00785A77"/>
    <w:rsid w:val="00785A8C"/>
    <w:rsid w:val="00785D09"/>
    <w:rsid w:val="00785F0E"/>
    <w:rsid w:val="00786E25"/>
    <w:rsid w:val="00790924"/>
    <w:rsid w:val="00791326"/>
    <w:rsid w:val="00791A93"/>
    <w:rsid w:val="00791E2E"/>
    <w:rsid w:val="00791E7E"/>
    <w:rsid w:val="00793247"/>
    <w:rsid w:val="00794894"/>
    <w:rsid w:val="007951FF"/>
    <w:rsid w:val="007A1048"/>
    <w:rsid w:val="007A2D64"/>
    <w:rsid w:val="007A3FBB"/>
    <w:rsid w:val="007A4F6D"/>
    <w:rsid w:val="007A54E5"/>
    <w:rsid w:val="007A6A56"/>
    <w:rsid w:val="007A7447"/>
    <w:rsid w:val="007B126F"/>
    <w:rsid w:val="007B12DE"/>
    <w:rsid w:val="007B41B8"/>
    <w:rsid w:val="007B758E"/>
    <w:rsid w:val="007C196B"/>
    <w:rsid w:val="007C30FE"/>
    <w:rsid w:val="007C356C"/>
    <w:rsid w:val="007C37A3"/>
    <w:rsid w:val="007D10CB"/>
    <w:rsid w:val="007D3350"/>
    <w:rsid w:val="007D41EF"/>
    <w:rsid w:val="007D5A6D"/>
    <w:rsid w:val="007D6A1E"/>
    <w:rsid w:val="007E260A"/>
    <w:rsid w:val="007E592B"/>
    <w:rsid w:val="007E726B"/>
    <w:rsid w:val="007F00DF"/>
    <w:rsid w:val="007F14BB"/>
    <w:rsid w:val="007F16AC"/>
    <w:rsid w:val="007F172F"/>
    <w:rsid w:val="007F67B1"/>
    <w:rsid w:val="007F7AB0"/>
    <w:rsid w:val="008003D8"/>
    <w:rsid w:val="008015FE"/>
    <w:rsid w:val="00804DAA"/>
    <w:rsid w:val="00807696"/>
    <w:rsid w:val="00807D02"/>
    <w:rsid w:val="00810127"/>
    <w:rsid w:val="00810A54"/>
    <w:rsid w:val="008146CB"/>
    <w:rsid w:val="00822150"/>
    <w:rsid w:val="008226F6"/>
    <w:rsid w:val="00822B6A"/>
    <w:rsid w:val="00823B59"/>
    <w:rsid w:val="00824645"/>
    <w:rsid w:val="008252BB"/>
    <w:rsid w:val="00826974"/>
    <w:rsid w:val="008269E3"/>
    <w:rsid w:val="00832E39"/>
    <w:rsid w:val="00837DDF"/>
    <w:rsid w:val="00840CB8"/>
    <w:rsid w:val="00842D0F"/>
    <w:rsid w:val="0084327E"/>
    <w:rsid w:val="00843345"/>
    <w:rsid w:val="00845ACE"/>
    <w:rsid w:val="00846616"/>
    <w:rsid w:val="008475C9"/>
    <w:rsid w:val="00847DF6"/>
    <w:rsid w:val="00852079"/>
    <w:rsid w:val="00853E6F"/>
    <w:rsid w:val="00854E8C"/>
    <w:rsid w:val="00855EAB"/>
    <w:rsid w:val="008575D2"/>
    <w:rsid w:val="00857F9F"/>
    <w:rsid w:val="00862464"/>
    <w:rsid w:val="00863346"/>
    <w:rsid w:val="00864554"/>
    <w:rsid w:val="0086612A"/>
    <w:rsid w:val="00866FDE"/>
    <w:rsid w:val="00867ECB"/>
    <w:rsid w:val="008719DC"/>
    <w:rsid w:val="00872CCC"/>
    <w:rsid w:val="00873B48"/>
    <w:rsid w:val="00873FB9"/>
    <w:rsid w:val="00876BD4"/>
    <w:rsid w:val="0088159B"/>
    <w:rsid w:val="00887308"/>
    <w:rsid w:val="00887424"/>
    <w:rsid w:val="00887BFD"/>
    <w:rsid w:val="00891862"/>
    <w:rsid w:val="00892C5F"/>
    <w:rsid w:val="00893381"/>
    <w:rsid w:val="008964E5"/>
    <w:rsid w:val="008A1B54"/>
    <w:rsid w:val="008A514F"/>
    <w:rsid w:val="008A66DD"/>
    <w:rsid w:val="008B0CB8"/>
    <w:rsid w:val="008B0E5A"/>
    <w:rsid w:val="008B2A79"/>
    <w:rsid w:val="008B3011"/>
    <w:rsid w:val="008B3AF1"/>
    <w:rsid w:val="008B52E6"/>
    <w:rsid w:val="008B76A2"/>
    <w:rsid w:val="008C0C61"/>
    <w:rsid w:val="008C2987"/>
    <w:rsid w:val="008C326A"/>
    <w:rsid w:val="008C428E"/>
    <w:rsid w:val="008C44D7"/>
    <w:rsid w:val="008C451D"/>
    <w:rsid w:val="008C6CCB"/>
    <w:rsid w:val="008C74AD"/>
    <w:rsid w:val="008C7604"/>
    <w:rsid w:val="008D2488"/>
    <w:rsid w:val="008D32FF"/>
    <w:rsid w:val="008D455D"/>
    <w:rsid w:val="008D5AF7"/>
    <w:rsid w:val="008D6077"/>
    <w:rsid w:val="008D6162"/>
    <w:rsid w:val="008E04FB"/>
    <w:rsid w:val="008E0569"/>
    <w:rsid w:val="008E20CA"/>
    <w:rsid w:val="008E2DEE"/>
    <w:rsid w:val="008E5B0A"/>
    <w:rsid w:val="008E6B8F"/>
    <w:rsid w:val="008E7CB8"/>
    <w:rsid w:val="008F3F93"/>
    <w:rsid w:val="008F5F11"/>
    <w:rsid w:val="009024D0"/>
    <w:rsid w:val="009029E2"/>
    <w:rsid w:val="00902A5B"/>
    <w:rsid w:val="00903C80"/>
    <w:rsid w:val="0090502A"/>
    <w:rsid w:val="00905EF1"/>
    <w:rsid w:val="00906579"/>
    <w:rsid w:val="00906A83"/>
    <w:rsid w:val="00907294"/>
    <w:rsid w:val="00907776"/>
    <w:rsid w:val="009135B4"/>
    <w:rsid w:val="00915E14"/>
    <w:rsid w:val="00917619"/>
    <w:rsid w:val="00917700"/>
    <w:rsid w:val="00921C3D"/>
    <w:rsid w:val="00923A85"/>
    <w:rsid w:val="00924CEE"/>
    <w:rsid w:val="00925EC2"/>
    <w:rsid w:val="0093287B"/>
    <w:rsid w:val="00933D8F"/>
    <w:rsid w:val="00934160"/>
    <w:rsid w:val="0093445A"/>
    <w:rsid w:val="00935004"/>
    <w:rsid w:val="00936097"/>
    <w:rsid w:val="00936FF7"/>
    <w:rsid w:val="009421DB"/>
    <w:rsid w:val="009430FC"/>
    <w:rsid w:val="00943444"/>
    <w:rsid w:val="0094430D"/>
    <w:rsid w:val="0094509D"/>
    <w:rsid w:val="00945675"/>
    <w:rsid w:val="0094638B"/>
    <w:rsid w:val="00947677"/>
    <w:rsid w:val="009477D2"/>
    <w:rsid w:val="0095022F"/>
    <w:rsid w:val="009507C1"/>
    <w:rsid w:val="00950B9D"/>
    <w:rsid w:val="00951269"/>
    <w:rsid w:val="00952068"/>
    <w:rsid w:val="009539AD"/>
    <w:rsid w:val="00955515"/>
    <w:rsid w:val="009576FF"/>
    <w:rsid w:val="00957B36"/>
    <w:rsid w:val="00960353"/>
    <w:rsid w:val="00960C43"/>
    <w:rsid w:val="00961BF9"/>
    <w:rsid w:val="009624A6"/>
    <w:rsid w:val="009625D4"/>
    <w:rsid w:val="00962EDB"/>
    <w:rsid w:val="00963940"/>
    <w:rsid w:val="00965D03"/>
    <w:rsid w:val="009677B6"/>
    <w:rsid w:val="00967E7A"/>
    <w:rsid w:val="00972E9C"/>
    <w:rsid w:val="00973017"/>
    <w:rsid w:val="00973CF3"/>
    <w:rsid w:val="00974FAC"/>
    <w:rsid w:val="00975020"/>
    <w:rsid w:val="00975662"/>
    <w:rsid w:val="00976A52"/>
    <w:rsid w:val="00976D3D"/>
    <w:rsid w:val="00981033"/>
    <w:rsid w:val="009813C9"/>
    <w:rsid w:val="00981804"/>
    <w:rsid w:val="00982928"/>
    <w:rsid w:val="00986BE9"/>
    <w:rsid w:val="00986DC4"/>
    <w:rsid w:val="00987679"/>
    <w:rsid w:val="00987B4B"/>
    <w:rsid w:val="00987CBD"/>
    <w:rsid w:val="00990ABF"/>
    <w:rsid w:val="00991146"/>
    <w:rsid w:val="00993A35"/>
    <w:rsid w:val="00995C68"/>
    <w:rsid w:val="009970C7"/>
    <w:rsid w:val="009A0C9A"/>
    <w:rsid w:val="009A2E65"/>
    <w:rsid w:val="009B0FC9"/>
    <w:rsid w:val="009B1B4B"/>
    <w:rsid w:val="009B30F8"/>
    <w:rsid w:val="009B36F5"/>
    <w:rsid w:val="009B3CCA"/>
    <w:rsid w:val="009B47AB"/>
    <w:rsid w:val="009B5D75"/>
    <w:rsid w:val="009B71F3"/>
    <w:rsid w:val="009B7BDC"/>
    <w:rsid w:val="009C0396"/>
    <w:rsid w:val="009C22A4"/>
    <w:rsid w:val="009C2C7D"/>
    <w:rsid w:val="009C2E76"/>
    <w:rsid w:val="009C3B34"/>
    <w:rsid w:val="009C3EFD"/>
    <w:rsid w:val="009C6C3B"/>
    <w:rsid w:val="009D0019"/>
    <w:rsid w:val="009D1417"/>
    <w:rsid w:val="009D1F8E"/>
    <w:rsid w:val="009E0022"/>
    <w:rsid w:val="009E1C81"/>
    <w:rsid w:val="009E6715"/>
    <w:rsid w:val="009E7C97"/>
    <w:rsid w:val="009F12F5"/>
    <w:rsid w:val="009F1C48"/>
    <w:rsid w:val="009F2CF0"/>
    <w:rsid w:val="009F49C5"/>
    <w:rsid w:val="009F4CE2"/>
    <w:rsid w:val="009F58FE"/>
    <w:rsid w:val="009F5BFE"/>
    <w:rsid w:val="009F7607"/>
    <w:rsid w:val="009F7CBB"/>
    <w:rsid w:val="00A0113F"/>
    <w:rsid w:val="00A0226B"/>
    <w:rsid w:val="00A02809"/>
    <w:rsid w:val="00A036A5"/>
    <w:rsid w:val="00A04014"/>
    <w:rsid w:val="00A062D6"/>
    <w:rsid w:val="00A06968"/>
    <w:rsid w:val="00A06F61"/>
    <w:rsid w:val="00A071A7"/>
    <w:rsid w:val="00A079D5"/>
    <w:rsid w:val="00A07B8A"/>
    <w:rsid w:val="00A11B53"/>
    <w:rsid w:val="00A124E7"/>
    <w:rsid w:val="00A12C5C"/>
    <w:rsid w:val="00A143A0"/>
    <w:rsid w:val="00A144F2"/>
    <w:rsid w:val="00A16E9C"/>
    <w:rsid w:val="00A214E5"/>
    <w:rsid w:val="00A239B8"/>
    <w:rsid w:val="00A24E4D"/>
    <w:rsid w:val="00A26394"/>
    <w:rsid w:val="00A307B4"/>
    <w:rsid w:val="00A31234"/>
    <w:rsid w:val="00A32CBF"/>
    <w:rsid w:val="00A33BF2"/>
    <w:rsid w:val="00A3468F"/>
    <w:rsid w:val="00A3669C"/>
    <w:rsid w:val="00A43641"/>
    <w:rsid w:val="00A4441B"/>
    <w:rsid w:val="00A45ACE"/>
    <w:rsid w:val="00A46D99"/>
    <w:rsid w:val="00A50A98"/>
    <w:rsid w:val="00A50E6D"/>
    <w:rsid w:val="00A54037"/>
    <w:rsid w:val="00A542DA"/>
    <w:rsid w:val="00A55B76"/>
    <w:rsid w:val="00A57935"/>
    <w:rsid w:val="00A57BAB"/>
    <w:rsid w:val="00A63197"/>
    <w:rsid w:val="00A63AA2"/>
    <w:rsid w:val="00A6451A"/>
    <w:rsid w:val="00A651A0"/>
    <w:rsid w:val="00A65800"/>
    <w:rsid w:val="00A6695B"/>
    <w:rsid w:val="00A67B03"/>
    <w:rsid w:val="00A67B15"/>
    <w:rsid w:val="00A71650"/>
    <w:rsid w:val="00A71A3F"/>
    <w:rsid w:val="00A7731C"/>
    <w:rsid w:val="00A809D4"/>
    <w:rsid w:val="00A80F1F"/>
    <w:rsid w:val="00A822B6"/>
    <w:rsid w:val="00A82335"/>
    <w:rsid w:val="00A83E30"/>
    <w:rsid w:val="00A84215"/>
    <w:rsid w:val="00A84394"/>
    <w:rsid w:val="00A84CA1"/>
    <w:rsid w:val="00A854F3"/>
    <w:rsid w:val="00A85D11"/>
    <w:rsid w:val="00A878E6"/>
    <w:rsid w:val="00A879BC"/>
    <w:rsid w:val="00A937D3"/>
    <w:rsid w:val="00A94292"/>
    <w:rsid w:val="00AA0629"/>
    <w:rsid w:val="00AA0C4A"/>
    <w:rsid w:val="00AA3665"/>
    <w:rsid w:val="00AA468F"/>
    <w:rsid w:val="00AA5005"/>
    <w:rsid w:val="00AA559F"/>
    <w:rsid w:val="00AA6DFA"/>
    <w:rsid w:val="00AB0075"/>
    <w:rsid w:val="00AB2206"/>
    <w:rsid w:val="00AB31F8"/>
    <w:rsid w:val="00AB33E6"/>
    <w:rsid w:val="00AB4C6C"/>
    <w:rsid w:val="00AB5675"/>
    <w:rsid w:val="00AC0687"/>
    <w:rsid w:val="00AC07DF"/>
    <w:rsid w:val="00AC0AA6"/>
    <w:rsid w:val="00AC0F7F"/>
    <w:rsid w:val="00AC14CA"/>
    <w:rsid w:val="00AC22EF"/>
    <w:rsid w:val="00AC2330"/>
    <w:rsid w:val="00AC27CD"/>
    <w:rsid w:val="00AC5253"/>
    <w:rsid w:val="00AC712C"/>
    <w:rsid w:val="00AD0776"/>
    <w:rsid w:val="00AD08C6"/>
    <w:rsid w:val="00AD2408"/>
    <w:rsid w:val="00AD2EAE"/>
    <w:rsid w:val="00AD535D"/>
    <w:rsid w:val="00AD578E"/>
    <w:rsid w:val="00AD79F9"/>
    <w:rsid w:val="00AE04B1"/>
    <w:rsid w:val="00AE0C0F"/>
    <w:rsid w:val="00AE2160"/>
    <w:rsid w:val="00AE27B6"/>
    <w:rsid w:val="00AE2E62"/>
    <w:rsid w:val="00AE7038"/>
    <w:rsid w:val="00AE73E1"/>
    <w:rsid w:val="00AE7C2B"/>
    <w:rsid w:val="00AF3DB7"/>
    <w:rsid w:val="00AF4F4B"/>
    <w:rsid w:val="00AF6AE6"/>
    <w:rsid w:val="00AF73D4"/>
    <w:rsid w:val="00B014CA"/>
    <w:rsid w:val="00B045D3"/>
    <w:rsid w:val="00B04CDD"/>
    <w:rsid w:val="00B0628E"/>
    <w:rsid w:val="00B06DD9"/>
    <w:rsid w:val="00B10715"/>
    <w:rsid w:val="00B10C0D"/>
    <w:rsid w:val="00B1139E"/>
    <w:rsid w:val="00B20553"/>
    <w:rsid w:val="00B20A2A"/>
    <w:rsid w:val="00B20A66"/>
    <w:rsid w:val="00B21E73"/>
    <w:rsid w:val="00B229B7"/>
    <w:rsid w:val="00B24851"/>
    <w:rsid w:val="00B2485D"/>
    <w:rsid w:val="00B26924"/>
    <w:rsid w:val="00B27800"/>
    <w:rsid w:val="00B30B07"/>
    <w:rsid w:val="00B33A95"/>
    <w:rsid w:val="00B33D27"/>
    <w:rsid w:val="00B3471A"/>
    <w:rsid w:val="00B35F84"/>
    <w:rsid w:val="00B40C98"/>
    <w:rsid w:val="00B42C52"/>
    <w:rsid w:val="00B43327"/>
    <w:rsid w:val="00B43912"/>
    <w:rsid w:val="00B43B01"/>
    <w:rsid w:val="00B445B7"/>
    <w:rsid w:val="00B44FE1"/>
    <w:rsid w:val="00B45519"/>
    <w:rsid w:val="00B46596"/>
    <w:rsid w:val="00B46A66"/>
    <w:rsid w:val="00B4741F"/>
    <w:rsid w:val="00B525D5"/>
    <w:rsid w:val="00B53AF8"/>
    <w:rsid w:val="00B53CE8"/>
    <w:rsid w:val="00B55E4B"/>
    <w:rsid w:val="00B56B31"/>
    <w:rsid w:val="00B57BF8"/>
    <w:rsid w:val="00B60141"/>
    <w:rsid w:val="00B614CF"/>
    <w:rsid w:val="00B63C22"/>
    <w:rsid w:val="00B6404D"/>
    <w:rsid w:val="00B65171"/>
    <w:rsid w:val="00B678F1"/>
    <w:rsid w:val="00B70BAB"/>
    <w:rsid w:val="00B71EDC"/>
    <w:rsid w:val="00B73CFD"/>
    <w:rsid w:val="00B74CFA"/>
    <w:rsid w:val="00B74DAC"/>
    <w:rsid w:val="00B75A29"/>
    <w:rsid w:val="00B75F84"/>
    <w:rsid w:val="00B76473"/>
    <w:rsid w:val="00B7782D"/>
    <w:rsid w:val="00B8005E"/>
    <w:rsid w:val="00B83965"/>
    <w:rsid w:val="00B84CBD"/>
    <w:rsid w:val="00B84F13"/>
    <w:rsid w:val="00B8657C"/>
    <w:rsid w:val="00B86CCF"/>
    <w:rsid w:val="00B87D64"/>
    <w:rsid w:val="00B91C03"/>
    <w:rsid w:val="00B920A2"/>
    <w:rsid w:val="00B937F1"/>
    <w:rsid w:val="00B93D1C"/>
    <w:rsid w:val="00B9590F"/>
    <w:rsid w:val="00B96570"/>
    <w:rsid w:val="00B9685E"/>
    <w:rsid w:val="00B974F9"/>
    <w:rsid w:val="00BA20F0"/>
    <w:rsid w:val="00BA3EA9"/>
    <w:rsid w:val="00BA3F63"/>
    <w:rsid w:val="00BA4E21"/>
    <w:rsid w:val="00BA59DF"/>
    <w:rsid w:val="00BA6D89"/>
    <w:rsid w:val="00BA6DCD"/>
    <w:rsid w:val="00BB07CD"/>
    <w:rsid w:val="00BC39F5"/>
    <w:rsid w:val="00BC6BAE"/>
    <w:rsid w:val="00BC7ECE"/>
    <w:rsid w:val="00BD0F4F"/>
    <w:rsid w:val="00BD52C1"/>
    <w:rsid w:val="00BD760A"/>
    <w:rsid w:val="00BE105F"/>
    <w:rsid w:val="00BE173C"/>
    <w:rsid w:val="00BE6644"/>
    <w:rsid w:val="00BF112D"/>
    <w:rsid w:val="00BF1DA0"/>
    <w:rsid w:val="00BF2BCE"/>
    <w:rsid w:val="00BF365E"/>
    <w:rsid w:val="00BF5242"/>
    <w:rsid w:val="00BF59F4"/>
    <w:rsid w:val="00BF75D5"/>
    <w:rsid w:val="00C01D64"/>
    <w:rsid w:val="00C01DF2"/>
    <w:rsid w:val="00C02E6F"/>
    <w:rsid w:val="00C04A41"/>
    <w:rsid w:val="00C04EB8"/>
    <w:rsid w:val="00C05871"/>
    <w:rsid w:val="00C1090E"/>
    <w:rsid w:val="00C20340"/>
    <w:rsid w:val="00C23080"/>
    <w:rsid w:val="00C23AED"/>
    <w:rsid w:val="00C24553"/>
    <w:rsid w:val="00C24CED"/>
    <w:rsid w:val="00C2526E"/>
    <w:rsid w:val="00C256FA"/>
    <w:rsid w:val="00C31A0B"/>
    <w:rsid w:val="00C32F4C"/>
    <w:rsid w:val="00C33281"/>
    <w:rsid w:val="00C340BE"/>
    <w:rsid w:val="00C3531D"/>
    <w:rsid w:val="00C40001"/>
    <w:rsid w:val="00C412DC"/>
    <w:rsid w:val="00C41FD6"/>
    <w:rsid w:val="00C42C7E"/>
    <w:rsid w:val="00C4323B"/>
    <w:rsid w:val="00C44A86"/>
    <w:rsid w:val="00C46B55"/>
    <w:rsid w:val="00C46DE0"/>
    <w:rsid w:val="00C479FC"/>
    <w:rsid w:val="00C508D9"/>
    <w:rsid w:val="00C520A7"/>
    <w:rsid w:val="00C52E95"/>
    <w:rsid w:val="00C534A2"/>
    <w:rsid w:val="00C55818"/>
    <w:rsid w:val="00C56D59"/>
    <w:rsid w:val="00C6267F"/>
    <w:rsid w:val="00C6374D"/>
    <w:rsid w:val="00C63ABB"/>
    <w:rsid w:val="00C64164"/>
    <w:rsid w:val="00C66730"/>
    <w:rsid w:val="00C6785E"/>
    <w:rsid w:val="00C71F01"/>
    <w:rsid w:val="00C722A2"/>
    <w:rsid w:val="00C72658"/>
    <w:rsid w:val="00C73EBD"/>
    <w:rsid w:val="00C74E83"/>
    <w:rsid w:val="00C75A0F"/>
    <w:rsid w:val="00C76005"/>
    <w:rsid w:val="00C767E3"/>
    <w:rsid w:val="00C76B7A"/>
    <w:rsid w:val="00C77C45"/>
    <w:rsid w:val="00C8197B"/>
    <w:rsid w:val="00C81DFD"/>
    <w:rsid w:val="00C83A4C"/>
    <w:rsid w:val="00C85F15"/>
    <w:rsid w:val="00C871B7"/>
    <w:rsid w:val="00C928F5"/>
    <w:rsid w:val="00C954B1"/>
    <w:rsid w:val="00C9556F"/>
    <w:rsid w:val="00C9721C"/>
    <w:rsid w:val="00CA1B1C"/>
    <w:rsid w:val="00CA20AB"/>
    <w:rsid w:val="00CA23A0"/>
    <w:rsid w:val="00CA3CD3"/>
    <w:rsid w:val="00CA5047"/>
    <w:rsid w:val="00CA5CED"/>
    <w:rsid w:val="00CA615A"/>
    <w:rsid w:val="00CA771E"/>
    <w:rsid w:val="00CA7D69"/>
    <w:rsid w:val="00CA7DEB"/>
    <w:rsid w:val="00CB16CC"/>
    <w:rsid w:val="00CB42CC"/>
    <w:rsid w:val="00CB56CE"/>
    <w:rsid w:val="00CB6AA8"/>
    <w:rsid w:val="00CB72B9"/>
    <w:rsid w:val="00CC008D"/>
    <w:rsid w:val="00CC0CBB"/>
    <w:rsid w:val="00CC2DEA"/>
    <w:rsid w:val="00CC2E3A"/>
    <w:rsid w:val="00CC4D8F"/>
    <w:rsid w:val="00CC66CB"/>
    <w:rsid w:val="00CC6C4F"/>
    <w:rsid w:val="00CD1E69"/>
    <w:rsid w:val="00CD6C0E"/>
    <w:rsid w:val="00CE004D"/>
    <w:rsid w:val="00CE0586"/>
    <w:rsid w:val="00CE16AF"/>
    <w:rsid w:val="00CE4130"/>
    <w:rsid w:val="00CE43E0"/>
    <w:rsid w:val="00CE4BF2"/>
    <w:rsid w:val="00CE5DDF"/>
    <w:rsid w:val="00CE5FFA"/>
    <w:rsid w:val="00CE7038"/>
    <w:rsid w:val="00CF0D64"/>
    <w:rsid w:val="00CF143B"/>
    <w:rsid w:val="00CF16AB"/>
    <w:rsid w:val="00CF1EBE"/>
    <w:rsid w:val="00CF24B8"/>
    <w:rsid w:val="00CF6CD1"/>
    <w:rsid w:val="00D0055D"/>
    <w:rsid w:val="00D01AB5"/>
    <w:rsid w:val="00D02100"/>
    <w:rsid w:val="00D03CC1"/>
    <w:rsid w:val="00D0675F"/>
    <w:rsid w:val="00D12A12"/>
    <w:rsid w:val="00D1318D"/>
    <w:rsid w:val="00D13F41"/>
    <w:rsid w:val="00D14015"/>
    <w:rsid w:val="00D14C18"/>
    <w:rsid w:val="00D153BD"/>
    <w:rsid w:val="00D1642D"/>
    <w:rsid w:val="00D17614"/>
    <w:rsid w:val="00D21548"/>
    <w:rsid w:val="00D2180A"/>
    <w:rsid w:val="00D22359"/>
    <w:rsid w:val="00D23E3C"/>
    <w:rsid w:val="00D253CD"/>
    <w:rsid w:val="00D258AE"/>
    <w:rsid w:val="00D26A55"/>
    <w:rsid w:val="00D320E9"/>
    <w:rsid w:val="00D32161"/>
    <w:rsid w:val="00D32454"/>
    <w:rsid w:val="00D349A6"/>
    <w:rsid w:val="00D35779"/>
    <w:rsid w:val="00D40DAA"/>
    <w:rsid w:val="00D41053"/>
    <w:rsid w:val="00D41F27"/>
    <w:rsid w:val="00D42077"/>
    <w:rsid w:val="00D44710"/>
    <w:rsid w:val="00D45EF9"/>
    <w:rsid w:val="00D46545"/>
    <w:rsid w:val="00D4718D"/>
    <w:rsid w:val="00D52920"/>
    <w:rsid w:val="00D53BC6"/>
    <w:rsid w:val="00D57840"/>
    <w:rsid w:val="00D57D57"/>
    <w:rsid w:val="00D609E1"/>
    <w:rsid w:val="00D60B57"/>
    <w:rsid w:val="00D61357"/>
    <w:rsid w:val="00D613A4"/>
    <w:rsid w:val="00D61C4D"/>
    <w:rsid w:val="00D6770D"/>
    <w:rsid w:val="00D702F1"/>
    <w:rsid w:val="00D71BF8"/>
    <w:rsid w:val="00D72162"/>
    <w:rsid w:val="00D726D5"/>
    <w:rsid w:val="00D74D73"/>
    <w:rsid w:val="00D754A8"/>
    <w:rsid w:val="00D75E66"/>
    <w:rsid w:val="00D808D0"/>
    <w:rsid w:val="00D809B3"/>
    <w:rsid w:val="00D837A7"/>
    <w:rsid w:val="00D839C6"/>
    <w:rsid w:val="00D84D9C"/>
    <w:rsid w:val="00D850B6"/>
    <w:rsid w:val="00D85A96"/>
    <w:rsid w:val="00D86869"/>
    <w:rsid w:val="00D86972"/>
    <w:rsid w:val="00D911D4"/>
    <w:rsid w:val="00DA254E"/>
    <w:rsid w:val="00DA6A9A"/>
    <w:rsid w:val="00DB21D8"/>
    <w:rsid w:val="00DB4F6D"/>
    <w:rsid w:val="00DB5026"/>
    <w:rsid w:val="00DB539C"/>
    <w:rsid w:val="00DB55EC"/>
    <w:rsid w:val="00DB64E6"/>
    <w:rsid w:val="00DB6B54"/>
    <w:rsid w:val="00DB6C48"/>
    <w:rsid w:val="00DC170F"/>
    <w:rsid w:val="00DC339F"/>
    <w:rsid w:val="00DC5784"/>
    <w:rsid w:val="00DD07EC"/>
    <w:rsid w:val="00DD0BF2"/>
    <w:rsid w:val="00DD32F8"/>
    <w:rsid w:val="00DE0504"/>
    <w:rsid w:val="00DE5A91"/>
    <w:rsid w:val="00DE6548"/>
    <w:rsid w:val="00DE6DAC"/>
    <w:rsid w:val="00DF00DB"/>
    <w:rsid w:val="00DF1A6A"/>
    <w:rsid w:val="00DF32EE"/>
    <w:rsid w:val="00DF44AC"/>
    <w:rsid w:val="00DF5CD2"/>
    <w:rsid w:val="00DF780D"/>
    <w:rsid w:val="00E02692"/>
    <w:rsid w:val="00E03282"/>
    <w:rsid w:val="00E03F2C"/>
    <w:rsid w:val="00E0682C"/>
    <w:rsid w:val="00E10ACC"/>
    <w:rsid w:val="00E17018"/>
    <w:rsid w:val="00E207B2"/>
    <w:rsid w:val="00E238DB"/>
    <w:rsid w:val="00E24986"/>
    <w:rsid w:val="00E24B56"/>
    <w:rsid w:val="00E2690E"/>
    <w:rsid w:val="00E26D88"/>
    <w:rsid w:val="00E314CE"/>
    <w:rsid w:val="00E31771"/>
    <w:rsid w:val="00E32B68"/>
    <w:rsid w:val="00E33AE0"/>
    <w:rsid w:val="00E34FEA"/>
    <w:rsid w:val="00E36C65"/>
    <w:rsid w:val="00E40677"/>
    <w:rsid w:val="00E40EF5"/>
    <w:rsid w:val="00E4547C"/>
    <w:rsid w:val="00E45B5D"/>
    <w:rsid w:val="00E52237"/>
    <w:rsid w:val="00E5283D"/>
    <w:rsid w:val="00E5417B"/>
    <w:rsid w:val="00E54B24"/>
    <w:rsid w:val="00E54FD7"/>
    <w:rsid w:val="00E56412"/>
    <w:rsid w:val="00E56570"/>
    <w:rsid w:val="00E56FD0"/>
    <w:rsid w:val="00E60BF2"/>
    <w:rsid w:val="00E60C5D"/>
    <w:rsid w:val="00E61B70"/>
    <w:rsid w:val="00E62E35"/>
    <w:rsid w:val="00E6387C"/>
    <w:rsid w:val="00E63C59"/>
    <w:rsid w:val="00E65F06"/>
    <w:rsid w:val="00E664DA"/>
    <w:rsid w:val="00E700E1"/>
    <w:rsid w:val="00E71773"/>
    <w:rsid w:val="00E71969"/>
    <w:rsid w:val="00E73880"/>
    <w:rsid w:val="00E74D6D"/>
    <w:rsid w:val="00E77DE9"/>
    <w:rsid w:val="00E84086"/>
    <w:rsid w:val="00E84837"/>
    <w:rsid w:val="00E87D98"/>
    <w:rsid w:val="00E90150"/>
    <w:rsid w:val="00E90667"/>
    <w:rsid w:val="00E90E9F"/>
    <w:rsid w:val="00E91639"/>
    <w:rsid w:val="00E92F6B"/>
    <w:rsid w:val="00E95128"/>
    <w:rsid w:val="00E953D1"/>
    <w:rsid w:val="00E96B45"/>
    <w:rsid w:val="00E9705E"/>
    <w:rsid w:val="00EA0115"/>
    <w:rsid w:val="00EA0434"/>
    <w:rsid w:val="00EA1313"/>
    <w:rsid w:val="00EA1C1B"/>
    <w:rsid w:val="00EA3A6F"/>
    <w:rsid w:val="00EA65BF"/>
    <w:rsid w:val="00EA7622"/>
    <w:rsid w:val="00EB06E0"/>
    <w:rsid w:val="00EB0F6E"/>
    <w:rsid w:val="00EB32E6"/>
    <w:rsid w:val="00EB3C18"/>
    <w:rsid w:val="00EB44A3"/>
    <w:rsid w:val="00EB48C5"/>
    <w:rsid w:val="00EB4CBA"/>
    <w:rsid w:val="00EB57FE"/>
    <w:rsid w:val="00EB5B54"/>
    <w:rsid w:val="00EB5C02"/>
    <w:rsid w:val="00EB7225"/>
    <w:rsid w:val="00EB794A"/>
    <w:rsid w:val="00EC130F"/>
    <w:rsid w:val="00EC1B56"/>
    <w:rsid w:val="00EC3BB7"/>
    <w:rsid w:val="00EC49A3"/>
    <w:rsid w:val="00EC5169"/>
    <w:rsid w:val="00EC6093"/>
    <w:rsid w:val="00EC6FB2"/>
    <w:rsid w:val="00EC7B69"/>
    <w:rsid w:val="00ED4A11"/>
    <w:rsid w:val="00ED5807"/>
    <w:rsid w:val="00ED689B"/>
    <w:rsid w:val="00ED6F17"/>
    <w:rsid w:val="00ED7017"/>
    <w:rsid w:val="00ED7C0C"/>
    <w:rsid w:val="00EE0423"/>
    <w:rsid w:val="00EE0858"/>
    <w:rsid w:val="00EE1147"/>
    <w:rsid w:val="00EE1528"/>
    <w:rsid w:val="00EE2ED7"/>
    <w:rsid w:val="00EE4DCD"/>
    <w:rsid w:val="00EF1238"/>
    <w:rsid w:val="00EF439F"/>
    <w:rsid w:val="00EF5CB9"/>
    <w:rsid w:val="00EF5F95"/>
    <w:rsid w:val="00EF652D"/>
    <w:rsid w:val="00EF724F"/>
    <w:rsid w:val="00F03802"/>
    <w:rsid w:val="00F043B0"/>
    <w:rsid w:val="00F05958"/>
    <w:rsid w:val="00F06FB3"/>
    <w:rsid w:val="00F07620"/>
    <w:rsid w:val="00F10756"/>
    <w:rsid w:val="00F1273B"/>
    <w:rsid w:val="00F15554"/>
    <w:rsid w:val="00F16A39"/>
    <w:rsid w:val="00F228CA"/>
    <w:rsid w:val="00F22D05"/>
    <w:rsid w:val="00F24677"/>
    <w:rsid w:val="00F24FAC"/>
    <w:rsid w:val="00F26674"/>
    <w:rsid w:val="00F27139"/>
    <w:rsid w:val="00F27146"/>
    <w:rsid w:val="00F3162B"/>
    <w:rsid w:val="00F36892"/>
    <w:rsid w:val="00F36F1A"/>
    <w:rsid w:val="00F427D1"/>
    <w:rsid w:val="00F43640"/>
    <w:rsid w:val="00F436F6"/>
    <w:rsid w:val="00F441BF"/>
    <w:rsid w:val="00F46A28"/>
    <w:rsid w:val="00F472B4"/>
    <w:rsid w:val="00F506B6"/>
    <w:rsid w:val="00F515E6"/>
    <w:rsid w:val="00F528B5"/>
    <w:rsid w:val="00F52909"/>
    <w:rsid w:val="00F55849"/>
    <w:rsid w:val="00F6141E"/>
    <w:rsid w:val="00F65377"/>
    <w:rsid w:val="00F66D63"/>
    <w:rsid w:val="00F67337"/>
    <w:rsid w:val="00F7394C"/>
    <w:rsid w:val="00F7409C"/>
    <w:rsid w:val="00F74A53"/>
    <w:rsid w:val="00F75AF5"/>
    <w:rsid w:val="00F76C31"/>
    <w:rsid w:val="00F80046"/>
    <w:rsid w:val="00F80B08"/>
    <w:rsid w:val="00F821AB"/>
    <w:rsid w:val="00F83AF7"/>
    <w:rsid w:val="00F83B82"/>
    <w:rsid w:val="00F8550D"/>
    <w:rsid w:val="00F90B74"/>
    <w:rsid w:val="00F933AC"/>
    <w:rsid w:val="00F94AE8"/>
    <w:rsid w:val="00F96099"/>
    <w:rsid w:val="00FA0856"/>
    <w:rsid w:val="00FA1197"/>
    <w:rsid w:val="00FA4487"/>
    <w:rsid w:val="00FA663C"/>
    <w:rsid w:val="00FA6DB8"/>
    <w:rsid w:val="00FA7631"/>
    <w:rsid w:val="00FA77CC"/>
    <w:rsid w:val="00FB00DD"/>
    <w:rsid w:val="00FB065E"/>
    <w:rsid w:val="00FB0CC2"/>
    <w:rsid w:val="00FB11FD"/>
    <w:rsid w:val="00FB16F0"/>
    <w:rsid w:val="00FB2821"/>
    <w:rsid w:val="00FB5147"/>
    <w:rsid w:val="00FB5F09"/>
    <w:rsid w:val="00FC1D28"/>
    <w:rsid w:val="00FC55F9"/>
    <w:rsid w:val="00FC5B75"/>
    <w:rsid w:val="00FC75E9"/>
    <w:rsid w:val="00FC7C9C"/>
    <w:rsid w:val="00FD0DD6"/>
    <w:rsid w:val="00FD25BA"/>
    <w:rsid w:val="00FD363F"/>
    <w:rsid w:val="00FD478A"/>
    <w:rsid w:val="00FD5ACC"/>
    <w:rsid w:val="00FD729C"/>
    <w:rsid w:val="00FE0EDA"/>
    <w:rsid w:val="00FE2FDA"/>
    <w:rsid w:val="00FE30FC"/>
    <w:rsid w:val="00FE46E4"/>
    <w:rsid w:val="00FE678F"/>
    <w:rsid w:val="00FE6F38"/>
    <w:rsid w:val="00FF0E9C"/>
    <w:rsid w:val="00FF2829"/>
    <w:rsid w:val="00FF4B28"/>
    <w:rsid w:val="00FF6CE7"/>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7BDC"/>
    <w:pPr>
      <w:bidi/>
    </w:pPr>
    <w:rPr>
      <w:rFonts w:ascii="Times New Roman" w:eastAsia="Times New Roman" w:hAnsi="Times New Roman" w:cs="Traditional Arabic"/>
      <w:noProof/>
    </w:rPr>
  </w:style>
  <w:style w:type="paragraph" w:styleId="Titre1">
    <w:name w:val="heading 1"/>
    <w:basedOn w:val="Normal"/>
    <w:next w:val="Normal"/>
    <w:link w:val="Titre1Car"/>
    <w:uiPriority w:val="99"/>
    <w:qFormat/>
    <w:rsid w:val="009B7BDC"/>
    <w:pPr>
      <w:keepNext/>
      <w:spacing w:before="240" w:after="60"/>
      <w:outlineLvl w:val="0"/>
    </w:pPr>
    <w:rPr>
      <w:rFonts w:ascii="Arial" w:hAnsi="Arial" w:cs="Arial"/>
      <w:b/>
      <w:bCs/>
      <w:kern w:val="32"/>
      <w:sz w:val="32"/>
      <w:szCs w:val="32"/>
    </w:rPr>
  </w:style>
  <w:style w:type="paragraph" w:styleId="Titre3">
    <w:name w:val="heading 3"/>
    <w:basedOn w:val="Normal"/>
    <w:next w:val="Normal"/>
    <w:link w:val="Titre3Car"/>
    <w:uiPriority w:val="9"/>
    <w:semiHidden/>
    <w:unhideWhenUsed/>
    <w:qFormat/>
    <w:rsid w:val="009C2E76"/>
    <w:pPr>
      <w:keepNext/>
      <w:keepLines/>
      <w:spacing w:before="20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rsid w:val="009B7BDC"/>
    <w:rPr>
      <w:rFonts w:ascii="Arial" w:eastAsia="Times New Roman" w:hAnsi="Arial" w:cs="Arial"/>
      <w:b/>
      <w:bCs/>
      <w:noProof/>
      <w:kern w:val="32"/>
      <w:sz w:val="32"/>
      <w:szCs w:val="32"/>
      <w:lang w:eastAsia="fr-FR"/>
    </w:rPr>
  </w:style>
  <w:style w:type="paragraph" w:styleId="Corpsdetexte2">
    <w:name w:val="Body Text 2"/>
    <w:basedOn w:val="Normal"/>
    <w:link w:val="Corpsdetexte2Car"/>
    <w:uiPriority w:val="99"/>
    <w:rsid w:val="009B7BDC"/>
    <w:pPr>
      <w:jc w:val="center"/>
    </w:pPr>
    <w:rPr>
      <w:rFonts w:ascii="Univers" w:hAnsi="Univers" w:cs="Simplified Arabic"/>
      <w:noProof w:val="0"/>
      <w:sz w:val="22"/>
    </w:rPr>
  </w:style>
  <w:style w:type="character" w:customStyle="1" w:styleId="Corpsdetexte2Car">
    <w:name w:val="Corps de texte 2 Car"/>
    <w:basedOn w:val="Policepardfaut"/>
    <w:link w:val="Corpsdetexte2"/>
    <w:uiPriority w:val="99"/>
    <w:rsid w:val="009B7BDC"/>
    <w:rPr>
      <w:rFonts w:ascii="Univers" w:eastAsia="Times New Roman" w:hAnsi="Univers" w:cs="Simplified Arabic"/>
      <w:szCs w:val="20"/>
      <w:lang w:eastAsia="fr-FR"/>
    </w:rPr>
  </w:style>
  <w:style w:type="character" w:styleId="Lienhypertexte">
    <w:name w:val="Hyperlink"/>
    <w:basedOn w:val="Policepardfaut"/>
    <w:uiPriority w:val="99"/>
    <w:rsid w:val="009B7BDC"/>
    <w:rPr>
      <w:rFonts w:cs="Times New Roman"/>
      <w:color w:val="0000FF"/>
      <w:u w:val="single"/>
    </w:rPr>
  </w:style>
  <w:style w:type="paragraph" w:styleId="Notedebasdepage">
    <w:name w:val="footnote text"/>
    <w:basedOn w:val="Normal"/>
    <w:link w:val="NotedebasdepageCar"/>
    <w:uiPriority w:val="99"/>
    <w:semiHidden/>
    <w:rsid w:val="009B7BDC"/>
    <w:pPr>
      <w:bidi w:val="0"/>
    </w:pPr>
    <w:rPr>
      <w:rFonts w:cs="Times New Roman"/>
      <w:noProof w:val="0"/>
    </w:rPr>
  </w:style>
  <w:style w:type="character" w:customStyle="1" w:styleId="NotedebasdepageCar">
    <w:name w:val="Note de bas de page Car"/>
    <w:basedOn w:val="Policepardfaut"/>
    <w:link w:val="Notedebasdepage"/>
    <w:uiPriority w:val="99"/>
    <w:semiHidden/>
    <w:rsid w:val="009B7BDC"/>
    <w:rPr>
      <w:rFonts w:ascii="Times New Roman" w:eastAsia="Times New Roman" w:hAnsi="Times New Roman" w:cs="Times New Roman"/>
      <w:sz w:val="20"/>
      <w:szCs w:val="20"/>
      <w:lang w:eastAsia="fr-FR"/>
    </w:rPr>
  </w:style>
  <w:style w:type="paragraph" w:customStyle="1" w:styleId="ListParagraph1">
    <w:name w:val="List Paragraph1"/>
    <w:basedOn w:val="Normal"/>
    <w:uiPriority w:val="99"/>
    <w:rsid w:val="009B7BDC"/>
    <w:pPr>
      <w:bidi w:val="0"/>
      <w:ind w:left="720"/>
    </w:pPr>
    <w:rPr>
      <w:rFonts w:cs="Times New Roman"/>
      <w:noProof w:val="0"/>
      <w:sz w:val="24"/>
      <w:szCs w:val="24"/>
    </w:rPr>
  </w:style>
  <w:style w:type="paragraph" w:styleId="Pieddepage">
    <w:name w:val="footer"/>
    <w:basedOn w:val="Normal"/>
    <w:link w:val="PieddepageCar"/>
    <w:uiPriority w:val="99"/>
    <w:rsid w:val="009B7BDC"/>
    <w:pPr>
      <w:tabs>
        <w:tab w:val="center" w:pos="4536"/>
        <w:tab w:val="right" w:pos="9072"/>
      </w:tabs>
    </w:pPr>
  </w:style>
  <w:style w:type="character" w:customStyle="1" w:styleId="PieddepageCar">
    <w:name w:val="Pied de page Car"/>
    <w:basedOn w:val="Policepardfaut"/>
    <w:link w:val="Pieddepage"/>
    <w:uiPriority w:val="99"/>
    <w:rsid w:val="009B7BDC"/>
    <w:rPr>
      <w:rFonts w:ascii="Times New Roman" w:eastAsia="Times New Roman" w:hAnsi="Times New Roman" w:cs="Traditional Arabic"/>
      <w:noProof/>
      <w:sz w:val="20"/>
      <w:szCs w:val="20"/>
      <w:lang w:eastAsia="fr-FR"/>
    </w:rPr>
  </w:style>
  <w:style w:type="character" w:styleId="Numrodepage">
    <w:name w:val="page number"/>
    <w:basedOn w:val="Policepardfaut"/>
    <w:uiPriority w:val="99"/>
    <w:rsid w:val="009B7BDC"/>
    <w:rPr>
      <w:rFonts w:cs="Times New Roman"/>
    </w:rPr>
  </w:style>
  <w:style w:type="paragraph" w:styleId="En-tte">
    <w:name w:val="header"/>
    <w:basedOn w:val="Normal"/>
    <w:link w:val="En-tteCar"/>
    <w:uiPriority w:val="99"/>
    <w:semiHidden/>
    <w:unhideWhenUsed/>
    <w:rsid w:val="009B7BDC"/>
    <w:pPr>
      <w:tabs>
        <w:tab w:val="center" w:pos="4536"/>
        <w:tab w:val="right" w:pos="9072"/>
      </w:tabs>
    </w:pPr>
  </w:style>
  <w:style w:type="character" w:customStyle="1" w:styleId="En-tteCar">
    <w:name w:val="En-tête Car"/>
    <w:basedOn w:val="Policepardfaut"/>
    <w:link w:val="En-tte"/>
    <w:uiPriority w:val="99"/>
    <w:semiHidden/>
    <w:rsid w:val="009B7BDC"/>
    <w:rPr>
      <w:rFonts w:ascii="Times New Roman" w:eastAsia="Times New Roman" w:hAnsi="Times New Roman" w:cs="Traditional Arabic"/>
      <w:noProof/>
      <w:sz w:val="20"/>
      <w:szCs w:val="20"/>
      <w:lang w:eastAsia="fr-FR"/>
    </w:rPr>
  </w:style>
  <w:style w:type="character" w:styleId="Appelnotedebasdep">
    <w:name w:val="footnote reference"/>
    <w:basedOn w:val="Policepardfaut"/>
    <w:uiPriority w:val="99"/>
    <w:unhideWhenUsed/>
    <w:rsid w:val="009B7BDC"/>
    <w:rPr>
      <w:vertAlign w:val="superscript"/>
    </w:rPr>
  </w:style>
  <w:style w:type="paragraph" w:styleId="Corpsdetexte">
    <w:name w:val="Body Text"/>
    <w:basedOn w:val="Normal"/>
    <w:link w:val="CorpsdetexteCar"/>
    <w:uiPriority w:val="99"/>
    <w:semiHidden/>
    <w:unhideWhenUsed/>
    <w:rsid w:val="009B7BDC"/>
    <w:pPr>
      <w:spacing w:after="120"/>
    </w:pPr>
  </w:style>
  <w:style w:type="character" w:customStyle="1" w:styleId="CorpsdetexteCar">
    <w:name w:val="Corps de texte Car"/>
    <w:basedOn w:val="Policepardfaut"/>
    <w:link w:val="Corpsdetexte"/>
    <w:uiPriority w:val="99"/>
    <w:semiHidden/>
    <w:rsid w:val="009B7BDC"/>
    <w:rPr>
      <w:rFonts w:ascii="Times New Roman" w:eastAsia="Times New Roman" w:hAnsi="Times New Roman" w:cs="Traditional Arabic"/>
      <w:noProof/>
      <w:sz w:val="20"/>
      <w:szCs w:val="20"/>
      <w:lang w:eastAsia="fr-FR"/>
    </w:rPr>
  </w:style>
  <w:style w:type="paragraph" w:styleId="Textedebulles">
    <w:name w:val="Balloon Text"/>
    <w:basedOn w:val="Normal"/>
    <w:link w:val="TextedebullesCar"/>
    <w:uiPriority w:val="99"/>
    <w:semiHidden/>
    <w:unhideWhenUsed/>
    <w:rsid w:val="009B7BDC"/>
    <w:rPr>
      <w:rFonts w:ascii="Tahoma" w:hAnsi="Tahoma" w:cs="Tahoma"/>
      <w:sz w:val="16"/>
      <w:szCs w:val="16"/>
    </w:rPr>
  </w:style>
  <w:style w:type="character" w:customStyle="1" w:styleId="TextedebullesCar">
    <w:name w:val="Texte de bulles Car"/>
    <w:basedOn w:val="Policepardfaut"/>
    <w:link w:val="Textedebulles"/>
    <w:uiPriority w:val="99"/>
    <w:semiHidden/>
    <w:rsid w:val="009B7BDC"/>
    <w:rPr>
      <w:rFonts w:ascii="Tahoma" w:eastAsia="Times New Roman" w:hAnsi="Tahoma" w:cs="Tahoma"/>
      <w:noProof/>
      <w:sz w:val="16"/>
      <w:szCs w:val="16"/>
      <w:lang w:eastAsia="fr-FR"/>
    </w:rPr>
  </w:style>
  <w:style w:type="paragraph" w:styleId="Paragraphedeliste">
    <w:name w:val="List Paragraph"/>
    <w:basedOn w:val="Normal"/>
    <w:uiPriority w:val="34"/>
    <w:qFormat/>
    <w:rsid w:val="00981804"/>
    <w:pPr>
      <w:bidi w:val="0"/>
      <w:spacing w:after="200" w:line="276" w:lineRule="auto"/>
      <w:ind w:left="720"/>
      <w:contextualSpacing/>
    </w:pPr>
    <w:rPr>
      <w:rFonts w:ascii="Calibri" w:hAnsi="Calibri" w:cs="Arial"/>
      <w:noProof w:val="0"/>
      <w:sz w:val="22"/>
      <w:szCs w:val="22"/>
      <w:lang w:val="en-US" w:eastAsia="en-US"/>
    </w:rPr>
  </w:style>
  <w:style w:type="paragraph" w:styleId="Sansinterligne">
    <w:name w:val="No Spacing"/>
    <w:uiPriority w:val="1"/>
    <w:qFormat/>
    <w:rsid w:val="00DF1A6A"/>
    <w:pPr>
      <w:bidi/>
    </w:pPr>
    <w:rPr>
      <w:rFonts w:ascii="Times New Roman" w:eastAsia="Times New Roman" w:hAnsi="Times New Roman" w:cs="Traditional Arabic"/>
      <w:noProof/>
    </w:rPr>
  </w:style>
  <w:style w:type="character" w:customStyle="1" w:styleId="Titre3Car">
    <w:name w:val="Titre 3 Car"/>
    <w:basedOn w:val="Policepardfaut"/>
    <w:link w:val="Titre3"/>
    <w:uiPriority w:val="9"/>
    <w:semiHidden/>
    <w:rsid w:val="009C2E76"/>
    <w:rPr>
      <w:rFonts w:asciiTheme="majorHAnsi" w:eastAsiaTheme="majorEastAsia" w:hAnsiTheme="majorHAnsi" w:cstheme="majorBidi"/>
      <w:b/>
      <w:bCs/>
      <w:noProof/>
      <w:color w:val="4F81BD" w:themeColor="accent1"/>
    </w:rPr>
  </w:style>
  <w:style w:type="paragraph" w:customStyle="1" w:styleId="Paragraphedeliste2">
    <w:name w:val="Paragraphe de liste2"/>
    <w:basedOn w:val="Normal"/>
    <w:rsid w:val="00E45B5D"/>
    <w:pPr>
      <w:bidi w:val="0"/>
      <w:ind w:left="720"/>
    </w:pPr>
    <w:rPr>
      <w:rFonts w:cs="Times New Roman"/>
      <w:noProof w:val="0"/>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7BDC"/>
    <w:pPr>
      <w:bidi/>
    </w:pPr>
    <w:rPr>
      <w:rFonts w:ascii="Times New Roman" w:eastAsia="Times New Roman" w:hAnsi="Times New Roman" w:cs="Traditional Arabic"/>
      <w:noProof/>
    </w:rPr>
  </w:style>
  <w:style w:type="paragraph" w:styleId="Heading1">
    <w:name w:val="heading 1"/>
    <w:basedOn w:val="Normal"/>
    <w:next w:val="Normal"/>
    <w:link w:val="Heading1Char"/>
    <w:uiPriority w:val="99"/>
    <w:qFormat/>
    <w:rsid w:val="009B7BDC"/>
    <w:pPr>
      <w:keepNext/>
      <w:spacing w:before="240" w:after="60"/>
      <w:outlineLvl w:val="0"/>
    </w:pPr>
    <w:rPr>
      <w:rFonts w:ascii="Arial" w:hAnsi="Arial" w:cs="Arial"/>
      <w:b/>
      <w:bCs/>
      <w:kern w:val="32"/>
      <w:sz w:val="32"/>
      <w:szCs w:val="32"/>
    </w:rPr>
  </w:style>
  <w:style w:type="paragraph" w:styleId="Heading3">
    <w:name w:val="heading 3"/>
    <w:basedOn w:val="Normal"/>
    <w:next w:val="Normal"/>
    <w:link w:val="Heading3Char"/>
    <w:uiPriority w:val="9"/>
    <w:semiHidden/>
    <w:unhideWhenUsed/>
    <w:qFormat/>
    <w:rsid w:val="009C2E7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9B7BDC"/>
    <w:rPr>
      <w:rFonts w:ascii="Arial" w:eastAsia="Times New Roman" w:hAnsi="Arial" w:cs="Arial"/>
      <w:b/>
      <w:bCs/>
      <w:noProof/>
      <w:kern w:val="32"/>
      <w:sz w:val="32"/>
      <w:szCs w:val="32"/>
      <w:lang w:eastAsia="fr-FR"/>
    </w:rPr>
  </w:style>
  <w:style w:type="paragraph" w:styleId="BodyText2">
    <w:name w:val="Body Text 2"/>
    <w:basedOn w:val="Normal"/>
    <w:link w:val="BodyText2Char"/>
    <w:uiPriority w:val="99"/>
    <w:rsid w:val="009B7BDC"/>
    <w:pPr>
      <w:jc w:val="center"/>
    </w:pPr>
    <w:rPr>
      <w:rFonts w:ascii="Univers" w:hAnsi="Univers" w:cs="Simplified Arabic"/>
      <w:noProof w:val="0"/>
      <w:sz w:val="22"/>
    </w:rPr>
  </w:style>
  <w:style w:type="character" w:customStyle="1" w:styleId="BodyText2Char">
    <w:name w:val="Body Text 2 Char"/>
    <w:basedOn w:val="DefaultParagraphFont"/>
    <w:link w:val="BodyText2"/>
    <w:uiPriority w:val="99"/>
    <w:rsid w:val="009B7BDC"/>
    <w:rPr>
      <w:rFonts w:ascii="Univers" w:eastAsia="Times New Roman" w:hAnsi="Univers" w:cs="Simplified Arabic"/>
      <w:szCs w:val="20"/>
      <w:lang w:eastAsia="fr-FR"/>
    </w:rPr>
  </w:style>
  <w:style w:type="character" w:styleId="Hyperlink">
    <w:name w:val="Hyperlink"/>
    <w:basedOn w:val="DefaultParagraphFont"/>
    <w:uiPriority w:val="99"/>
    <w:rsid w:val="009B7BDC"/>
    <w:rPr>
      <w:rFonts w:cs="Times New Roman"/>
      <w:color w:val="0000FF"/>
      <w:u w:val="single"/>
    </w:rPr>
  </w:style>
  <w:style w:type="paragraph" w:styleId="FootnoteText">
    <w:name w:val="footnote text"/>
    <w:basedOn w:val="Normal"/>
    <w:link w:val="FootnoteTextChar"/>
    <w:uiPriority w:val="99"/>
    <w:semiHidden/>
    <w:rsid w:val="009B7BDC"/>
    <w:pPr>
      <w:bidi w:val="0"/>
    </w:pPr>
    <w:rPr>
      <w:rFonts w:cs="Times New Roman"/>
      <w:noProof w:val="0"/>
    </w:rPr>
  </w:style>
  <w:style w:type="character" w:customStyle="1" w:styleId="FootnoteTextChar">
    <w:name w:val="Footnote Text Char"/>
    <w:basedOn w:val="DefaultParagraphFont"/>
    <w:link w:val="FootnoteText"/>
    <w:uiPriority w:val="99"/>
    <w:semiHidden/>
    <w:rsid w:val="009B7BDC"/>
    <w:rPr>
      <w:rFonts w:ascii="Times New Roman" w:eastAsia="Times New Roman" w:hAnsi="Times New Roman" w:cs="Times New Roman"/>
      <w:sz w:val="20"/>
      <w:szCs w:val="20"/>
      <w:lang w:eastAsia="fr-FR"/>
    </w:rPr>
  </w:style>
  <w:style w:type="paragraph" w:customStyle="1" w:styleId="ListParagraph1">
    <w:name w:val="List Paragraph1"/>
    <w:basedOn w:val="Normal"/>
    <w:uiPriority w:val="99"/>
    <w:rsid w:val="009B7BDC"/>
    <w:pPr>
      <w:bidi w:val="0"/>
      <w:ind w:left="720"/>
    </w:pPr>
    <w:rPr>
      <w:rFonts w:cs="Times New Roman"/>
      <w:noProof w:val="0"/>
      <w:sz w:val="24"/>
      <w:szCs w:val="24"/>
    </w:rPr>
  </w:style>
  <w:style w:type="paragraph" w:styleId="Footer">
    <w:name w:val="footer"/>
    <w:basedOn w:val="Normal"/>
    <w:link w:val="FooterChar"/>
    <w:uiPriority w:val="99"/>
    <w:rsid w:val="009B7BDC"/>
    <w:pPr>
      <w:tabs>
        <w:tab w:val="center" w:pos="4536"/>
        <w:tab w:val="right" w:pos="9072"/>
      </w:tabs>
    </w:pPr>
  </w:style>
  <w:style w:type="character" w:customStyle="1" w:styleId="FooterChar">
    <w:name w:val="Footer Char"/>
    <w:basedOn w:val="DefaultParagraphFont"/>
    <w:link w:val="Footer"/>
    <w:uiPriority w:val="99"/>
    <w:rsid w:val="009B7BDC"/>
    <w:rPr>
      <w:rFonts w:ascii="Times New Roman" w:eastAsia="Times New Roman" w:hAnsi="Times New Roman" w:cs="Traditional Arabic"/>
      <w:noProof/>
      <w:sz w:val="20"/>
      <w:szCs w:val="20"/>
      <w:lang w:eastAsia="fr-FR"/>
    </w:rPr>
  </w:style>
  <w:style w:type="character" w:styleId="PageNumber">
    <w:name w:val="page number"/>
    <w:basedOn w:val="DefaultParagraphFont"/>
    <w:uiPriority w:val="99"/>
    <w:rsid w:val="009B7BDC"/>
    <w:rPr>
      <w:rFonts w:cs="Times New Roman"/>
    </w:rPr>
  </w:style>
  <w:style w:type="paragraph" w:styleId="Header">
    <w:name w:val="header"/>
    <w:basedOn w:val="Normal"/>
    <w:link w:val="HeaderChar"/>
    <w:uiPriority w:val="99"/>
    <w:semiHidden/>
    <w:unhideWhenUsed/>
    <w:rsid w:val="009B7BDC"/>
    <w:pPr>
      <w:tabs>
        <w:tab w:val="center" w:pos="4536"/>
        <w:tab w:val="right" w:pos="9072"/>
      </w:tabs>
    </w:pPr>
  </w:style>
  <w:style w:type="character" w:customStyle="1" w:styleId="HeaderChar">
    <w:name w:val="Header Char"/>
    <w:basedOn w:val="DefaultParagraphFont"/>
    <w:link w:val="Header"/>
    <w:uiPriority w:val="99"/>
    <w:semiHidden/>
    <w:rsid w:val="009B7BDC"/>
    <w:rPr>
      <w:rFonts w:ascii="Times New Roman" w:eastAsia="Times New Roman" w:hAnsi="Times New Roman" w:cs="Traditional Arabic"/>
      <w:noProof/>
      <w:sz w:val="20"/>
      <w:szCs w:val="20"/>
      <w:lang w:eastAsia="fr-FR"/>
    </w:rPr>
  </w:style>
  <w:style w:type="character" w:styleId="FootnoteReference">
    <w:name w:val="footnote reference"/>
    <w:basedOn w:val="DefaultParagraphFont"/>
    <w:uiPriority w:val="99"/>
    <w:unhideWhenUsed/>
    <w:rsid w:val="009B7BDC"/>
    <w:rPr>
      <w:vertAlign w:val="superscript"/>
    </w:rPr>
  </w:style>
  <w:style w:type="paragraph" w:styleId="BodyText">
    <w:name w:val="Body Text"/>
    <w:basedOn w:val="Normal"/>
    <w:link w:val="BodyTextChar"/>
    <w:uiPriority w:val="99"/>
    <w:semiHidden/>
    <w:unhideWhenUsed/>
    <w:rsid w:val="009B7BDC"/>
    <w:pPr>
      <w:spacing w:after="120"/>
    </w:pPr>
  </w:style>
  <w:style w:type="character" w:customStyle="1" w:styleId="BodyTextChar">
    <w:name w:val="Body Text Char"/>
    <w:basedOn w:val="DefaultParagraphFont"/>
    <w:link w:val="BodyText"/>
    <w:uiPriority w:val="99"/>
    <w:semiHidden/>
    <w:rsid w:val="009B7BDC"/>
    <w:rPr>
      <w:rFonts w:ascii="Times New Roman" w:eastAsia="Times New Roman" w:hAnsi="Times New Roman" w:cs="Traditional Arabic"/>
      <w:noProof/>
      <w:sz w:val="20"/>
      <w:szCs w:val="20"/>
      <w:lang w:eastAsia="fr-FR"/>
    </w:rPr>
  </w:style>
  <w:style w:type="paragraph" w:styleId="BalloonText">
    <w:name w:val="Balloon Text"/>
    <w:basedOn w:val="Normal"/>
    <w:link w:val="BalloonTextChar"/>
    <w:uiPriority w:val="99"/>
    <w:semiHidden/>
    <w:unhideWhenUsed/>
    <w:rsid w:val="009B7BDC"/>
    <w:rPr>
      <w:rFonts w:ascii="Tahoma" w:hAnsi="Tahoma" w:cs="Tahoma"/>
      <w:sz w:val="16"/>
      <w:szCs w:val="16"/>
    </w:rPr>
  </w:style>
  <w:style w:type="character" w:customStyle="1" w:styleId="BalloonTextChar">
    <w:name w:val="Balloon Text Char"/>
    <w:basedOn w:val="DefaultParagraphFont"/>
    <w:link w:val="BalloonText"/>
    <w:uiPriority w:val="99"/>
    <w:semiHidden/>
    <w:rsid w:val="009B7BDC"/>
    <w:rPr>
      <w:rFonts w:ascii="Tahoma" w:eastAsia="Times New Roman" w:hAnsi="Tahoma" w:cs="Tahoma"/>
      <w:noProof/>
      <w:sz w:val="16"/>
      <w:szCs w:val="16"/>
      <w:lang w:eastAsia="fr-FR"/>
    </w:rPr>
  </w:style>
  <w:style w:type="paragraph" w:styleId="ListParagraph">
    <w:name w:val="List Paragraph"/>
    <w:basedOn w:val="Normal"/>
    <w:uiPriority w:val="34"/>
    <w:qFormat/>
    <w:rsid w:val="00981804"/>
    <w:pPr>
      <w:bidi w:val="0"/>
      <w:spacing w:after="200" w:line="276" w:lineRule="auto"/>
      <w:ind w:left="720"/>
      <w:contextualSpacing/>
    </w:pPr>
    <w:rPr>
      <w:rFonts w:ascii="Calibri" w:hAnsi="Calibri" w:cs="Arial"/>
      <w:noProof w:val="0"/>
      <w:sz w:val="22"/>
      <w:szCs w:val="22"/>
      <w:lang w:val="en-US" w:eastAsia="en-US"/>
    </w:rPr>
  </w:style>
  <w:style w:type="paragraph" w:styleId="NoSpacing">
    <w:name w:val="No Spacing"/>
    <w:uiPriority w:val="1"/>
    <w:qFormat/>
    <w:rsid w:val="00DF1A6A"/>
    <w:pPr>
      <w:bidi/>
    </w:pPr>
    <w:rPr>
      <w:rFonts w:ascii="Times New Roman" w:eastAsia="Times New Roman" w:hAnsi="Times New Roman" w:cs="Traditional Arabic"/>
      <w:noProof/>
    </w:rPr>
  </w:style>
  <w:style w:type="character" w:customStyle="1" w:styleId="Heading3Char">
    <w:name w:val="Heading 3 Char"/>
    <w:basedOn w:val="DefaultParagraphFont"/>
    <w:link w:val="Heading3"/>
    <w:uiPriority w:val="9"/>
    <w:semiHidden/>
    <w:rsid w:val="009C2E76"/>
    <w:rPr>
      <w:rFonts w:asciiTheme="majorHAnsi" w:eastAsiaTheme="majorEastAsia" w:hAnsiTheme="majorHAnsi" w:cstheme="majorBidi"/>
      <w:b/>
      <w:bCs/>
      <w:noProof/>
      <w:color w:val="4F81BD" w:themeColor="accent1"/>
    </w:rPr>
  </w:style>
  <w:style w:type="paragraph" w:customStyle="1" w:styleId="Paragraphedeliste2">
    <w:name w:val="Paragraphe de liste2"/>
    <w:basedOn w:val="Normal"/>
    <w:rsid w:val="00E45B5D"/>
    <w:pPr>
      <w:bidi w:val="0"/>
      <w:ind w:left="720"/>
    </w:pPr>
    <w:rPr>
      <w:rFonts w:cs="Times New Roman"/>
      <w:noProof w:val="0"/>
      <w:sz w:val="24"/>
      <w:szCs w:val="24"/>
    </w:rPr>
  </w:style>
</w:styles>
</file>

<file path=word/webSettings.xml><?xml version="1.0" encoding="utf-8"?>
<w:webSettings xmlns:r="http://schemas.openxmlformats.org/officeDocument/2006/relationships" xmlns:w="http://schemas.openxmlformats.org/wordprocessingml/2006/main">
  <w:divs>
    <w:div w:id="1457330176">
      <w:bodyDiv w:val="1"/>
      <w:marLeft w:val="0"/>
      <w:marRight w:val="0"/>
      <w:marTop w:val="0"/>
      <w:marBottom w:val="0"/>
      <w:divBdr>
        <w:top w:val="none" w:sz="0" w:space="0" w:color="auto"/>
        <w:left w:val="none" w:sz="0" w:space="0" w:color="auto"/>
        <w:bottom w:val="none" w:sz="0" w:space="0" w:color="auto"/>
        <w:right w:val="none" w:sz="0" w:space="0" w:color="auto"/>
      </w:divBdr>
    </w:div>
    <w:div w:id="1534347571">
      <w:bodyDiv w:val="1"/>
      <w:marLeft w:val="0"/>
      <w:marRight w:val="0"/>
      <w:marTop w:val="0"/>
      <w:marBottom w:val="0"/>
      <w:divBdr>
        <w:top w:val="none" w:sz="0" w:space="0" w:color="auto"/>
        <w:left w:val="none" w:sz="0" w:space="0" w:color="auto"/>
        <w:bottom w:val="none" w:sz="0" w:space="0" w:color="auto"/>
        <w:right w:val="none" w:sz="0" w:space="0" w:color="auto"/>
      </w:divBdr>
    </w:div>
    <w:div w:id="1751656481">
      <w:bodyDiv w:val="1"/>
      <w:marLeft w:val="0"/>
      <w:marRight w:val="0"/>
      <w:marTop w:val="0"/>
      <w:marBottom w:val="0"/>
      <w:divBdr>
        <w:top w:val="none" w:sz="0" w:space="0" w:color="auto"/>
        <w:left w:val="none" w:sz="0" w:space="0" w:color="auto"/>
        <w:bottom w:val="none" w:sz="0" w:space="0" w:color="auto"/>
        <w:right w:val="none" w:sz="0" w:space="0" w:color="auto"/>
      </w:divBdr>
    </w:div>
    <w:div w:id="2056419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www.hcp.ma"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cp.m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cp.ma"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HP\Desktop\Compare%20taux%20act%20chom%20sou%20emp%20r&#233;gions__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HP\Desktop\Compare%20taux%20act%20chom%20sou%20emp%20r&#233;gions__1.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HP\Desktop\Compare%20taux%20act%20chom%20sou%20emp%20r&#233;gions__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fr-FR"/>
  <c:style val="10"/>
  <c:chart>
    <c:plotArea>
      <c:layout/>
      <c:barChart>
        <c:barDir val="col"/>
        <c:grouping val="clustered"/>
        <c:ser>
          <c:idx val="0"/>
          <c:order val="0"/>
          <c:tx>
            <c:strRef>
              <c:f>'graphique activité'!$B$1</c:f>
              <c:strCache>
                <c:ptCount val="1"/>
                <c:pt idx="0">
                  <c:v>Urbain</c:v>
                </c:pt>
              </c:strCache>
            </c:strRef>
          </c:tx>
          <c:dLbls>
            <c:dLbl>
              <c:idx val="0"/>
              <c:layout>
                <c:manualLayout>
                  <c:x val="-6.0747665041520748E-3"/>
                  <c:y val="4.6345798041798813E-3"/>
                </c:manualLayout>
              </c:layout>
              <c:showVal val="1"/>
            </c:dLbl>
            <c:dLbl>
              <c:idx val="1"/>
              <c:layout>
                <c:manualLayout>
                  <c:x val="-4.0498443361013823E-3"/>
                  <c:y val="9.2691596083597748E-3"/>
                </c:manualLayout>
              </c:layout>
              <c:showVal val="1"/>
            </c:dLbl>
            <c:dLbl>
              <c:idx val="2"/>
              <c:layout>
                <c:manualLayout>
                  <c:x val="-6.0747665041520748E-3"/>
                  <c:y val="9.2691596083597748E-3"/>
                </c:manualLayout>
              </c:layout>
              <c:showVal val="1"/>
            </c:dLbl>
            <c:dLbl>
              <c:idx val="3"/>
              <c:layout>
                <c:manualLayout>
                  <c:x val="-4.0498443361013424E-3"/>
                  <c:y val="1.3903739412539714E-2"/>
                </c:manualLayout>
              </c:layout>
              <c:showVal val="1"/>
            </c:dLbl>
            <c:dLbl>
              <c:idx val="4"/>
              <c:layout>
                <c:manualLayout>
                  <c:x val="-4.0498443361013823E-3"/>
                  <c:y val="4.6345798041798813E-3"/>
                </c:manualLayout>
              </c:layout>
              <c:showVal val="1"/>
            </c:dLbl>
            <c:dLbl>
              <c:idx val="5"/>
              <c:layout>
                <c:manualLayout>
                  <c:x val="-4.0498443361013823E-3"/>
                  <c:y val="4.6345798041798813E-3"/>
                </c:manualLayout>
              </c:layout>
              <c:showVal val="1"/>
            </c:dLbl>
            <c:dLbl>
              <c:idx val="6"/>
              <c:layout>
                <c:manualLayout>
                  <c:x val="-6.0746951602344834E-3"/>
                  <c:y val="1.5024031087023203E-2"/>
                </c:manualLayout>
              </c:layout>
              <c:showVal val="1"/>
            </c:dLbl>
            <c:dLbl>
              <c:idx val="7"/>
              <c:layout>
                <c:manualLayout>
                  <c:x val="-4.0498443361013823E-3"/>
                  <c:y val="0"/>
                </c:manualLayout>
              </c:layout>
              <c:showVal val="1"/>
            </c:dLbl>
            <c:dLbl>
              <c:idx val="8"/>
              <c:layout>
                <c:manualLayout>
                  <c:x val="-6.0746951602344834E-3"/>
                  <c:y val="2.0218427242049294E-2"/>
                </c:manualLayout>
              </c:layout>
              <c:showVal val="1"/>
            </c:dLbl>
            <c:dLbl>
              <c:idx val="12"/>
              <c:layout>
                <c:manualLayout>
                  <c:x val="-6.0747665041520748E-3"/>
                  <c:y val="0"/>
                </c:manualLayout>
              </c:layout>
              <c:showVal val="1"/>
            </c:dLbl>
            <c:txPr>
              <a:bodyPr/>
              <a:lstStyle/>
              <a:p>
                <a:pPr>
                  <a:defRPr lang="en-US"/>
                </a:pPr>
                <a:endParaRPr lang="fr-FR"/>
              </a:p>
            </c:txPr>
            <c:showVal val="1"/>
          </c:dLbls>
          <c:cat>
            <c:strRef>
              <c:f>'graphique activité'!$A$2:$A$14</c:f>
              <c:strCache>
                <c:ptCount val="13"/>
                <c:pt idx="0">
                  <c:v>Tanger-Tétouan-Al Hoceima</c:v>
                </c:pt>
                <c:pt idx="1">
                  <c:v>Oriental</c:v>
                </c:pt>
                <c:pt idx="2">
                  <c:v>Fès-Meknès</c:v>
                </c:pt>
                <c:pt idx="3">
                  <c:v>Rabat-Salé-Kénitra</c:v>
                </c:pt>
                <c:pt idx="4">
                  <c:v>Béni Mellal-Khénifra</c:v>
                </c:pt>
                <c:pt idx="5">
                  <c:v>Casablanca-Settat</c:v>
                </c:pt>
                <c:pt idx="6">
                  <c:v>Marrakech-Safi</c:v>
                </c:pt>
                <c:pt idx="7">
                  <c:v>Drâa-Tafilalet</c:v>
                </c:pt>
                <c:pt idx="8">
                  <c:v>Souss-Massa</c:v>
                </c:pt>
                <c:pt idx="9">
                  <c:v>Guelmim-Oued Noun</c:v>
                </c:pt>
                <c:pt idx="10">
                  <c:v>Laayoune-Sakia El Hamra *</c:v>
                </c:pt>
                <c:pt idx="11">
                  <c:v>Eddakhla-Oued Eddahab *</c:v>
                </c:pt>
                <c:pt idx="12">
                  <c:v>Total</c:v>
                </c:pt>
              </c:strCache>
            </c:strRef>
          </c:cat>
          <c:val>
            <c:numRef>
              <c:f>'graphique activité'!$B$2:$B$14</c:f>
              <c:numCache>
                <c:formatCode>#,##0.0</c:formatCode>
                <c:ptCount val="13"/>
                <c:pt idx="0">
                  <c:v>43.557880329632241</c:v>
                </c:pt>
                <c:pt idx="1">
                  <c:v>41.054325061226791</c:v>
                </c:pt>
                <c:pt idx="2">
                  <c:v>36.420350359296016</c:v>
                </c:pt>
                <c:pt idx="3">
                  <c:v>41.15387472522999</c:v>
                </c:pt>
                <c:pt idx="4">
                  <c:v>34.893279184097196</c:v>
                </c:pt>
                <c:pt idx="5">
                  <c:v>45.619337220811133</c:v>
                </c:pt>
                <c:pt idx="6">
                  <c:v>43.978873583192339</c:v>
                </c:pt>
                <c:pt idx="7">
                  <c:v>32.134377636836803</c:v>
                </c:pt>
                <c:pt idx="8">
                  <c:v>39.904101734713024</c:v>
                </c:pt>
                <c:pt idx="9">
                  <c:v>43.917859561558814</c:v>
                </c:pt>
                <c:pt idx="10">
                  <c:v>36.459534667188514</c:v>
                </c:pt>
                <c:pt idx="11">
                  <c:v>54.783422983950011</c:v>
                </c:pt>
                <c:pt idx="12">
                  <c:v>41.561974760078073</c:v>
                </c:pt>
              </c:numCache>
            </c:numRef>
          </c:val>
        </c:ser>
        <c:ser>
          <c:idx val="1"/>
          <c:order val="1"/>
          <c:tx>
            <c:strRef>
              <c:f>'graphique activité'!$C$1</c:f>
              <c:strCache>
                <c:ptCount val="1"/>
                <c:pt idx="0">
                  <c:v>Rural</c:v>
                </c:pt>
              </c:strCache>
            </c:strRef>
          </c:tx>
          <c:dLbls>
            <c:dLbl>
              <c:idx val="9"/>
              <c:layout>
                <c:manualLayout>
                  <c:x val="0"/>
                  <c:y val="-3.4122916453625224E-2"/>
                </c:manualLayout>
              </c:layout>
              <c:showVal val="1"/>
            </c:dLbl>
            <c:txPr>
              <a:bodyPr/>
              <a:lstStyle/>
              <a:p>
                <a:pPr>
                  <a:defRPr lang="en-US"/>
                </a:pPr>
                <a:endParaRPr lang="fr-FR"/>
              </a:p>
            </c:txPr>
            <c:showVal val="1"/>
          </c:dLbls>
          <c:cat>
            <c:strRef>
              <c:f>'graphique activité'!$A$2:$A$14</c:f>
              <c:strCache>
                <c:ptCount val="13"/>
                <c:pt idx="0">
                  <c:v>Tanger-Tétouan-Al Hoceima</c:v>
                </c:pt>
                <c:pt idx="1">
                  <c:v>Oriental</c:v>
                </c:pt>
                <c:pt idx="2">
                  <c:v>Fès-Meknès</c:v>
                </c:pt>
                <c:pt idx="3">
                  <c:v>Rabat-Salé-Kénitra</c:v>
                </c:pt>
                <c:pt idx="4">
                  <c:v>Béni Mellal-Khénifra</c:v>
                </c:pt>
                <c:pt idx="5">
                  <c:v>Casablanca-Settat</c:v>
                </c:pt>
                <c:pt idx="6">
                  <c:v>Marrakech-Safi</c:v>
                </c:pt>
                <c:pt idx="7">
                  <c:v>Drâa-Tafilalet</c:v>
                </c:pt>
                <c:pt idx="8">
                  <c:v>Souss-Massa</c:v>
                </c:pt>
                <c:pt idx="9">
                  <c:v>Guelmim-Oued Noun</c:v>
                </c:pt>
                <c:pt idx="10">
                  <c:v>Laayoune-Sakia El Hamra *</c:v>
                </c:pt>
                <c:pt idx="11">
                  <c:v>Eddakhla-Oued Eddahab *</c:v>
                </c:pt>
                <c:pt idx="12">
                  <c:v>Total</c:v>
                </c:pt>
              </c:strCache>
            </c:strRef>
          </c:cat>
          <c:val>
            <c:numRef>
              <c:f>'graphique activité'!$C$2:$C$14</c:f>
              <c:numCache>
                <c:formatCode>#,##0.0</c:formatCode>
                <c:ptCount val="13"/>
                <c:pt idx="0">
                  <c:v>57.296556790560878</c:v>
                </c:pt>
                <c:pt idx="1">
                  <c:v>51.933557979073647</c:v>
                </c:pt>
                <c:pt idx="2">
                  <c:v>54.255117603448554</c:v>
                </c:pt>
                <c:pt idx="3">
                  <c:v>59.132225528665082</c:v>
                </c:pt>
                <c:pt idx="4">
                  <c:v>57.734637619592974</c:v>
                </c:pt>
                <c:pt idx="5">
                  <c:v>68.485711196218162</c:v>
                </c:pt>
                <c:pt idx="6">
                  <c:v>56.449439167234488</c:v>
                </c:pt>
                <c:pt idx="7">
                  <c:v>47.30700279799175</c:v>
                </c:pt>
                <c:pt idx="8">
                  <c:v>49.190887550046142</c:v>
                </c:pt>
                <c:pt idx="9">
                  <c:v>45.699614890885925</c:v>
                </c:pt>
                <c:pt idx="12">
                  <c:v>56.748719529657606</c:v>
                </c:pt>
              </c:numCache>
            </c:numRef>
          </c:val>
        </c:ser>
        <c:ser>
          <c:idx val="2"/>
          <c:order val="2"/>
          <c:tx>
            <c:strRef>
              <c:f>'graphique activité'!$D$1</c:f>
              <c:strCache>
                <c:ptCount val="1"/>
                <c:pt idx="0">
                  <c:v>Total</c:v>
                </c:pt>
              </c:strCache>
            </c:strRef>
          </c:tx>
          <c:dLbls>
            <c:dLbl>
              <c:idx val="0"/>
              <c:layout>
                <c:manualLayout>
                  <c:x val="8.0996886722027768E-3"/>
                  <c:y val="0"/>
                </c:manualLayout>
              </c:layout>
              <c:showVal val="1"/>
            </c:dLbl>
            <c:dLbl>
              <c:idx val="1"/>
              <c:layout>
                <c:manualLayout>
                  <c:x val="6.0747665041520748E-3"/>
                  <c:y val="0"/>
                </c:manualLayout>
              </c:layout>
              <c:showVal val="1"/>
            </c:dLbl>
            <c:dLbl>
              <c:idx val="2"/>
              <c:layout>
                <c:manualLayout>
                  <c:x val="8.3024573023418279E-3"/>
                  <c:y val="9.8292258922180326E-3"/>
                </c:manualLayout>
              </c:layout>
              <c:showVal val="1"/>
            </c:dLbl>
            <c:dLbl>
              <c:idx val="3"/>
              <c:layout>
                <c:manualLayout>
                  <c:x val="8.4037496588708176E-3"/>
                  <c:y val="1.5024031087023203E-2"/>
                </c:manualLayout>
              </c:layout>
              <c:showVal val="1"/>
            </c:dLbl>
            <c:dLbl>
              <c:idx val="4"/>
              <c:layout>
                <c:manualLayout>
                  <c:x val="4.0498443361013823E-3"/>
                  <c:y val="4.6345798041798813E-3"/>
                </c:manualLayout>
              </c:layout>
              <c:showVal val="1"/>
            </c:dLbl>
            <c:dLbl>
              <c:idx val="5"/>
              <c:layout>
                <c:manualLayout>
                  <c:x val="1.0327299880625699E-2"/>
                  <c:y val="1.50236220472441E-2"/>
                </c:manualLayout>
              </c:layout>
              <c:showVal val="1"/>
            </c:dLbl>
            <c:dLbl>
              <c:idx val="6"/>
              <c:layout>
                <c:manualLayout>
                  <c:x val="1.0226007524096697E-2"/>
                  <c:y val="1.5584415584415612E-2"/>
                </c:manualLayout>
              </c:layout>
              <c:showVal val="1"/>
            </c:dLbl>
            <c:dLbl>
              <c:idx val="7"/>
              <c:layout>
                <c:manualLayout>
                  <c:x val="6.175987516763461E-3"/>
                  <c:y val="1.0389610389610403E-2"/>
                </c:manualLayout>
              </c:layout>
              <c:showVal val="1"/>
            </c:dLbl>
            <c:dLbl>
              <c:idx val="8"/>
              <c:layout>
                <c:manualLayout>
                  <c:x val="6.0747665041520748E-3"/>
                  <c:y val="4.6345798041798813E-3"/>
                </c:manualLayout>
              </c:layout>
              <c:showVal val="1"/>
            </c:dLbl>
            <c:dLbl>
              <c:idx val="9"/>
              <c:layout>
                <c:manualLayout>
                  <c:x val="6.378907080586884E-3"/>
                  <c:y val="1.0389610389610403E-2"/>
                </c:manualLayout>
              </c:layout>
              <c:showVal val="1"/>
            </c:dLbl>
            <c:dLbl>
              <c:idx val="12"/>
              <c:layout>
                <c:manualLayout>
                  <c:x val="1.4174455176354798E-2"/>
                  <c:y val="4.6345798041798995E-3"/>
                </c:manualLayout>
              </c:layout>
              <c:showVal val="1"/>
            </c:dLbl>
            <c:txPr>
              <a:bodyPr/>
              <a:lstStyle/>
              <a:p>
                <a:pPr>
                  <a:defRPr lang="en-US"/>
                </a:pPr>
                <a:endParaRPr lang="fr-FR"/>
              </a:p>
            </c:txPr>
            <c:showVal val="1"/>
          </c:dLbls>
          <c:cat>
            <c:strRef>
              <c:f>'graphique activité'!$A$2:$A$14</c:f>
              <c:strCache>
                <c:ptCount val="13"/>
                <c:pt idx="0">
                  <c:v>Tanger-Tétouan-Al Hoceima</c:v>
                </c:pt>
                <c:pt idx="1">
                  <c:v>Oriental</c:v>
                </c:pt>
                <c:pt idx="2">
                  <c:v>Fès-Meknès</c:v>
                </c:pt>
                <c:pt idx="3">
                  <c:v>Rabat-Salé-Kénitra</c:v>
                </c:pt>
                <c:pt idx="4">
                  <c:v>Béni Mellal-Khénifra</c:v>
                </c:pt>
                <c:pt idx="5">
                  <c:v>Casablanca-Settat</c:v>
                </c:pt>
                <c:pt idx="6">
                  <c:v>Marrakech-Safi</c:v>
                </c:pt>
                <c:pt idx="7">
                  <c:v>Drâa-Tafilalet</c:v>
                </c:pt>
                <c:pt idx="8">
                  <c:v>Souss-Massa</c:v>
                </c:pt>
                <c:pt idx="9">
                  <c:v>Guelmim-Oued Noun</c:v>
                </c:pt>
                <c:pt idx="10">
                  <c:v>Laayoune-Sakia El Hamra *</c:v>
                </c:pt>
                <c:pt idx="11">
                  <c:v>Eddakhla-Oued Eddahab *</c:v>
                </c:pt>
                <c:pt idx="12">
                  <c:v>Total</c:v>
                </c:pt>
              </c:strCache>
            </c:strRef>
          </c:cat>
          <c:val>
            <c:numRef>
              <c:f>'graphique activité'!$D$2:$D$14</c:f>
              <c:numCache>
                <c:formatCode>#,##0.0</c:formatCode>
                <c:ptCount val="13"/>
                <c:pt idx="0">
                  <c:v>48.777473994489213</c:v>
                </c:pt>
                <c:pt idx="1">
                  <c:v>44.31171817533194</c:v>
                </c:pt>
                <c:pt idx="2">
                  <c:v>42.891734256440216</c:v>
                </c:pt>
                <c:pt idx="3">
                  <c:v>45.965079835801312</c:v>
                </c:pt>
                <c:pt idx="4">
                  <c:v>45.596140510682346</c:v>
                </c:pt>
                <c:pt idx="5">
                  <c:v>50.835761459688442</c:v>
                </c:pt>
                <c:pt idx="6">
                  <c:v>50.73475836081996</c:v>
                </c:pt>
                <c:pt idx="7">
                  <c:v>41.916791868046388</c:v>
                </c:pt>
                <c:pt idx="8">
                  <c:v>43.554495878941999</c:v>
                </c:pt>
                <c:pt idx="9">
                  <c:v>44.530448625268995</c:v>
                </c:pt>
                <c:pt idx="10">
                  <c:v>36.459534667188514</c:v>
                </c:pt>
                <c:pt idx="11">
                  <c:v>71</c:v>
                </c:pt>
                <c:pt idx="12">
                  <c:v>47.025161502850281</c:v>
                </c:pt>
              </c:numCache>
            </c:numRef>
          </c:val>
        </c:ser>
        <c:axId val="75496832"/>
        <c:axId val="92746880"/>
      </c:barChart>
      <c:catAx>
        <c:axId val="75496832"/>
        <c:scaling>
          <c:orientation val="minMax"/>
        </c:scaling>
        <c:axPos val="b"/>
        <c:tickLblPos val="nextTo"/>
        <c:txPr>
          <a:bodyPr/>
          <a:lstStyle/>
          <a:p>
            <a:pPr>
              <a:defRPr lang="en-US"/>
            </a:pPr>
            <a:endParaRPr lang="fr-FR"/>
          </a:p>
        </c:txPr>
        <c:crossAx val="92746880"/>
        <c:crosses val="autoZero"/>
        <c:auto val="1"/>
        <c:lblAlgn val="ctr"/>
        <c:lblOffset val="100"/>
      </c:catAx>
      <c:valAx>
        <c:axId val="92746880"/>
        <c:scaling>
          <c:orientation val="minMax"/>
        </c:scaling>
        <c:delete val="1"/>
        <c:axPos val="l"/>
        <c:numFmt formatCode="#,##0.0" sourceLinked="1"/>
        <c:tickLblPos val="none"/>
        <c:crossAx val="75496832"/>
        <c:crosses val="autoZero"/>
        <c:crossBetween val="between"/>
      </c:valAx>
    </c:plotArea>
    <c:legend>
      <c:legendPos val="b"/>
      <c:txPr>
        <a:bodyPr/>
        <a:lstStyle/>
        <a:p>
          <a:pPr>
            <a:defRPr lang="en-US"/>
          </a:pPr>
          <a:endParaRPr lang="fr-FR"/>
        </a:p>
      </c:txPr>
    </c:legend>
    <c:plotVisOnly val="1"/>
    <c:dispBlanksAs val="gap"/>
  </c:chart>
  <c:txPr>
    <a:bodyPr/>
    <a:lstStyle/>
    <a:p>
      <a:pPr>
        <a:defRPr sz="700">
          <a:latin typeface="Book Antiqua" pitchFamily="18" charset="0"/>
        </a:defRPr>
      </a:pPr>
      <a:endParaRPr lang="fr-FR"/>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fr-FR"/>
  <c:style val="10"/>
  <c:chart>
    <c:plotArea>
      <c:layout/>
      <c:barChart>
        <c:barDir val="col"/>
        <c:grouping val="clustered"/>
        <c:ser>
          <c:idx val="0"/>
          <c:order val="0"/>
          <c:tx>
            <c:strRef>
              <c:f>'graph chom'!$B$1</c:f>
              <c:strCache>
                <c:ptCount val="1"/>
                <c:pt idx="0">
                  <c:v>Urbain</c:v>
                </c:pt>
              </c:strCache>
            </c:strRef>
          </c:tx>
          <c:dLbls>
            <c:txPr>
              <a:bodyPr/>
              <a:lstStyle/>
              <a:p>
                <a:pPr>
                  <a:defRPr lang="en-US"/>
                </a:pPr>
                <a:endParaRPr lang="fr-FR"/>
              </a:p>
            </c:txPr>
            <c:showVal val="1"/>
          </c:dLbls>
          <c:cat>
            <c:strRef>
              <c:f>'graph chom'!$A$2:$A$14</c:f>
              <c:strCache>
                <c:ptCount val="13"/>
                <c:pt idx="0">
                  <c:v>Tanger-Tétouan-Al Hoceima</c:v>
                </c:pt>
                <c:pt idx="1">
                  <c:v>Oriental</c:v>
                </c:pt>
                <c:pt idx="2">
                  <c:v>Fès-Meknès</c:v>
                </c:pt>
                <c:pt idx="3">
                  <c:v>Rabat-Salé-Kénitra</c:v>
                </c:pt>
                <c:pt idx="4">
                  <c:v>Béni Mellal-Khénifra</c:v>
                </c:pt>
                <c:pt idx="5">
                  <c:v>Casablanca-Settat</c:v>
                </c:pt>
                <c:pt idx="6">
                  <c:v>Marrakech-Safi</c:v>
                </c:pt>
                <c:pt idx="7">
                  <c:v>Drâa-Tafilalet</c:v>
                </c:pt>
                <c:pt idx="8">
                  <c:v>Souss-Massa</c:v>
                </c:pt>
                <c:pt idx="9">
                  <c:v>Guelmim-Oued Noun</c:v>
                </c:pt>
                <c:pt idx="10">
                  <c:v>Laayoune-Sakia El Hamra *</c:v>
                </c:pt>
                <c:pt idx="11">
                  <c:v>Eddakhla-Oued Eddahab *</c:v>
                </c:pt>
                <c:pt idx="12">
                  <c:v>Total</c:v>
                </c:pt>
              </c:strCache>
            </c:strRef>
          </c:cat>
          <c:val>
            <c:numRef>
              <c:f>'graph chom'!$B$2:$B$14</c:f>
              <c:numCache>
                <c:formatCode>#,##0.0</c:formatCode>
                <c:ptCount val="13"/>
                <c:pt idx="0">
                  <c:v>11.044828054340368</c:v>
                </c:pt>
                <c:pt idx="1">
                  <c:v>18.427055173261209</c:v>
                </c:pt>
                <c:pt idx="2">
                  <c:v>14.913271496805594</c:v>
                </c:pt>
                <c:pt idx="3">
                  <c:v>14.432043815486427</c:v>
                </c:pt>
                <c:pt idx="4">
                  <c:v>11.25968449547277</c:v>
                </c:pt>
                <c:pt idx="5">
                  <c:v>13.039132244107622</c:v>
                </c:pt>
                <c:pt idx="6">
                  <c:v>13.567601965311104</c:v>
                </c:pt>
                <c:pt idx="7">
                  <c:v>8.177072655301286</c:v>
                </c:pt>
                <c:pt idx="8">
                  <c:v>13.425380898620928</c:v>
                </c:pt>
                <c:pt idx="9">
                  <c:v>15.65922749500945</c:v>
                </c:pt>
                <c:pt idx="10">
                  <c:v>18.995521247472766</c:v>
                </c:pt>
                <c:pt idx="11">
                  <c:v>13.60907934488788</c:v>
                </c:pt>
                <c:pt idx="12">
                  <c:v>13.675113960250398</c:v>
                </c:pt>
              </c:numCache>
            </c:numRef>
          </c:val>
        </c:ser>
        <c:ser>
          <c:idx val="1"/>
          <c:order val="1"/>
          <c:tx>
            <c:strRef>
              <c:f>'graph chom'!$C$1</c:f>
              <c:strCache>
                <c:ptCount val="1"/>
                <c:pt idx="0">
                  <c:v>Rural</c:v>
                </c:pt>
              </c:strCache>
            </c:strRef>
          </c:tx>
          <c:dLbls>
            <c:txPr>
              <a:bodyPr/>
              <a:lstStyle/>
              <a:p>
                <a:pPr>
                  <a:defRPr lang="en-US"/>
                </a:pPr>
                <a:endParaRPr lang="fr-FR"/>
              </a:p>
            </c:txPr>
            <c:showVal val="1"/>
          </c:dLbls>
          <c:cat>
            <c:strRef>
              <c:f>'graph chom'!$A$2:$A$14</c:f>
              <c:strCache>
                <c:ptCount val="13"/>
                <c:pt idx="0">
                  <c:v>Tanger-Tétouan-Al Hoceima</c:v>
                </c:pt>
                <c:pt idx="1">
                  <c:v>Oriental</c:v>
                </c:pt>
                <c:pt idx="2">
                  <c:v>Fès-Meknès</c:v>
                </c:pt>
                <c:pt idx="3">
                  <c:v>Rabat-Salé-Kénitra</c:v>
                </c:pt>
                <c:pt idx="4">
                  <c:v>Béni Mellal-Khénifra</c:v>
                </c:pt>
                <c:pt idx="5">
                  <c:v>Casablanca-Settat</c:v>
                </c:pt>
                <c:pt idx="6">
                  <c:v>Marrakech-Safi</c:v>
                </c:pt>
                <c:pt idx="7">
                  <c:v>Drâa-Tafilalet</c:v>
                </c:pt>
                <c:pt idx="8">
                  <c:v>Souss-Massa</c:v>
                </c:pt>
                <c:pt idx="9">
                  <c:v>Guelmim-Oued Noun</c:v>
                </c:pt>
                <c:pt idx="10">
                  <c:v>Laayoune-Sakia El Hamra *</c:v>
                </c:pt>
                <c:pt idx="11">
                  <c:v>Eddakhla-Oued Eddahab *</c:v>
                </c:pt>
                <c:pt idx="12">
                  <c:v>Total</c:v>
                </c:pt>
              </c:strCache>
            </c:strRef>
          </c:cat>
          <c:val>
            <c:numRef>
              <c:f>'graph chom'!$C$2:$C$14</c:f>
              <c:numCache>
                <c:formatCode>#,##0.0</c:formatCode>
                <c:ptCount val="13"/>
                <c:pt idx="0">
                  <c:v>1.9078613832240316</c:v>
                </c:pt>
                <c:pt idx="1">
                  <c:v>9.6893567301306351</c:v>
                </c:pt>
                <c:pt idx="2">
                  <c:v>2.6262500637787571</c:v>
                </c:pt>
                <c:pt idx="3">
                  <c:v>4.5190493749966762</c:v>
                </c:pt>
                <c:pt idx="4">
                  <c:v>1.187669827787877</c:v>
                </c:pt>
                <c:pt idx="5">
                  <c:v>1.7713181491475101</c:v>
                </c:pt>
                <c:pt idx="6">
                  <c:v>3.106350898375291</c:v>
                </c:pt>
                <c:pt idx="7">
                  <c:v>2.7804831978655682</c:v>
                </c:pt>
                <c:pt idx="8">
                  <c:v>3.392778372928356</c:v>
                </c:pt>
                <c:pt idx="9">
                  <c:v>7.900038744672627</c:v>
                </c:pt>
                <c:pt idx="12">
                  <c:v>3.0372219569900318</c:v>
                </c:pt>
              </c:numCache>
            </c:numRef>
          </c:val>
        </c:ser>
        <c:ser>
          <c:idx val="2"/>
          <c:order val="2"/>
          <c:tx>
            <c:strRef>
              <c:f>'graph chom'!$D$1</c:f>
              <c:strCache>
                <c:ptCount val="1"/>
                <c:pt idx="0">
                  <c:v>Total</c:v>
                </c:pt>
              </c:strCache>
            </c:strRef>
          </c:tx>
          <c:dLbls>
            <c:txPr>
              <a:bodyPr/>
              <a:lstStyle/>
              <a:p>
                <a:pPr>
                  <a:defRPr lang="en-US"/>
                </a:pPr>
                <a:endParaRPr lang="fr-FR"/>
              </a:p>
            </c:txPr>
            <c:showVal val="1"/>
          </c:dLbls>
          <c:cat>
            <c:strRef>
              <c:f>'graph chom'!$A$2:$A$14</c:f>
              <c:strCache>
                <c:ptCount val="13"/>
                <c:pt idx="0">
                  <c:v>Tanger-Tétouan-Al Hoceima</c:v>
                </c:pt>
                <c:pt idx="1">
                  <c:v>Oriental</c:v>
                </c:pt>
                <c:pt idx="2">
                  <c:v>Fès-Meknès</c:v>
                </c:pt>
                <c:pt idx="3">
                  <c:v>Rabat-Salé-Kénitra</c:v>
                </c:pt>
                <c:pt idx="4">
                  <c:v>Béni Mellal-Khénifra</c:v>
                </c:pt>
                <c:pt idx="5">
                  <c:v>Casablanca-Settat</c:v>
                </c:pt>
                <c:pt idx="6">
                  <c:v>Marrakech-Safi</c:v>
                </c:pt>
                <c:pt idx="7">
                  <c:v>Drâa-Tafilalet</c:v>
                </c:pt>
                <c:pt idx="8">
                  <c:v>Souss-Massa</c:v>
                </c:pt>
                <c:pt idx="9">
                  <c:v>Guelmim-Oued Noun</c:v>
                </c:pt>
                <c:pt idx="10">
                  <c:v>Laayoune-Sakia El Hamra *</c:v>
                </c:pt>
                <c:pt idx="11">
                  <c:v>Eddakhla-Oued Eddahab *</c:v>
                </c:pt>
                <c:pt idx="12">
                  <c:v>Total</c:v>
                </c:pt>
              </c:strCache>
            </c:strRef>
          </c:cat>
          <c:val>
            <c:numRef>
              <c:f>'graph chom'!$D$2:$D$14</c:f>
              <c:numCache>
                <c:formatCode>#,##0.0</c:formatCode>
                <c:ptCount val="13"/>
                <c:pt idx="0">
                  <c:v>6.9672427269921311</c:v>
                </c:pt>
                <c:pt idx="1">
                  <c:v>15.36086958147278</c:v>
                </c:pt>
                <c:pt idx="2">
                  <c:v>9.2737346762985648</c:v>
                </c:pt>
                <c:pt idx="3">
                  <c:v>11.019288983961378</c:v>
                </c:pt>
                <c:pt idx="4">
                  <c:v>5.2837933223007338</c:v>
                </c:pt>
                <c:pt idx="5">
                  <c:v>9.5761847063501282</c:v>
                </c:pt>
                <c:pt idx="6">
                  <c:v>7.2618955940110483</c:v>
                </c:pt>
                <c:pt idx="7">
                  <c:v>4.2502426746613438</c:v>
                </c:pt>
                <c:pt idx="8">
                  <c:v>8.9714897016926205</c:v>
                </c:pt>
                <c:pt idx="9">
                  <c:v>12.921482716901727</c:v>
                </c:pt>
                <c:pt idx="10">
                  <c:v>18.995521247472766</c:v>
                </c:pt>
                <c:pt idx="11">
                  <c:v>7.27158802476609</c:v>
                </c:pt>
                <c:pt idx="12">
                  <c:v>9.0570206951596504</c:v>
                </c:pt>
              </c:numCache>
            </c:numRef>
          </c:val>
        </c:ser>
        <c:axId val="118742016"/>
        <c:axId val="132764416"/>
      </c:barChart>
      <c:catAx>
        <c:axId val="118742016"/>
        <c:scaling>
          <c:orientation val="minMax"/>
        </c:scaling>
        <c:axPos val="b"/>
        <c:tickLblPos val="nextTo"/>
        <c:txPr>
          <a:bodyPr/>
          <a:lstStyle/>
          <a:p>
            <a:pPr>
              <a:defRPr lang="en-US"/>
            </a:pPr>
            <a:endParaRPr lang="fr-FR"/>
          </a:p>
        </c:txPr>
        <c:crossAx val="132764416"/>
        <c:crosses val="autoZero"/>
        <c:auto val="1"/>
        <c:lblAlgn val="ctr"/>
        <c:lblOffset val="100"/>
      </c:catAx>
      <c:valAx>
        <c:axId val="132764416"/>
        <c:scaling>
          <c:orientation val="minMax"/>
        </c:scaling>
        <c:delete val="1"/>
        <c:axPos val="l"/>
        <c:numFmt formatCode="#,##0.0" sourceLinked="1"/>
        <c:tickLblPos val="none"/>
        <c:crossAx val="118742016"/>
        <c:crosses val="autoZero"/>
        <c:crossBetween val="between"/>
      </c:valAx>
    </c:plotArea>
    <c:legend>
      <c:legendPos val="b"/>
      <c:txPr>
        <a:bodyPr/>
        <a:lstStyle/>
        <a:p>
          <a:pPr>
            <a:defRPr lang="en-US"/>
          </a:pPr>
          <a:endParaRPr lang="fr-FR"/>
        </a:p>
      </c:txPr>
    </c:legend>
    <c:plotVisOnly val="1"/>
    <c:dispBlanksAs val="gap"/>
  </c:chart>
  <c:txPr>
    <a:bodyPr/>
    <a:lstStyle/>
    <a:p>
      <a:pPr>
        <a:defRPr sz="700">
          <a:latin typeface="Book Antiqua" pitchFamily="18" charset="0"/>
        </a:defRPr>
      </a:pPr>
      <a:endParaRPr lang="fr-FR"/>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fr-FR"/>
  <c:style val="10"/>
  <c:chart>
    <c:plotArea>
      <c:layout/>
      <c:barChart>
        <c:barDir val="col"/>
        <c:grouping val="clustered"/>
        <c:ser>
          <c:idx val="0"/>
          <c:order val="0"/>
          <c:tx>
            <c:strRef>
              <c:f>'graph sous emp'!$B$1</c:f>
              <c:strCache>
                <c:ptCount val="1"/>
                <c:pt idx="0">
                  <c:v>Urbain</c:v>
                </c:pt>
              </c:strCache>
            </c:strRef>
          </c:tx>
          <c:dLbls>
            <c:dLbl>
              <c:idx val="0"/>
              <c:layout>
                <c:manualLayout>
                  <c:x val="-8.1091620920935806E-3"/>
                  <c:y val="4.6345798041798813E-3"/>
                </c:manualLayout>
              </c:layout>
              <c:showVal val="1"/>
            </c:dLbl>
            <c:txPr>
              <a:bodyPr/>
              <a:lstStyle/>
              <a:p>
                <a:pPr>
                  <a:defRPr lang="en-US"/>
                </a:pPr>
                <a:endParaRPr lang="fr-FR"/>
              </a:p>
            </c:txPr>
            <c:showVal val="1"/>
          </c:dLbls>
          <c:cat>
            <c:strRef>
              <c:f>'graph sous emp'!$A$2:$A$14</c:f>
              <c:strCache>
                <c:ptCount val="13"/>
                <c:pt idx="0">
                  <c:v>Tanger-Tétouan-Al Hoceima</c:v>
                </c:pt>
                <c:pt idx="1">
                  <c:v>Oriental</c:v>
                </c:pt>
                <c:pt idx="2">
                  <c:v>Fès-Meknès</c:v>
                </c:pt>
                <c:pt idx="3">
                  <c:v>Rabat-Salé-Kénitra</c:v>
                </c:pt>
                <c:pt idx="4">
                  <c:v>Béni Mellal-Khénifra</c:v>
                </c:pt>
                <c:pt idx="5">
                  <c:v>Casablanca-Settat</c:v>
                </c:pt>
                <c:pt idx="6">
                  <c:v>Marrakech-Safi</c:v>
                </c:pt>
                <c:pt idx="7">
                  <c:v>Drâa-Tafilalet</c:v>
                </c:pt>
                <c:pt idx="8">
                  <c:v>Souss-Massa</c:v>
                </c:pt>
                <c:pt idx="9">
                  <c:v>Guelmim-Oued Noun</c:v>
                </c:pt>
                <c:pt idx="10">
                  <c:v>Laayoune-Sakia El Hamra *</c:v>
                </c:pt>
                <c:pt idx="11">
                  <c:v>Eddakhla-Oued Eddahab *</c:v>
                </c:pt>
                <c:pt idx="12">
                  <c:v>Total</c:v>
                </c:pt>
              </c:strCache>
            </c:strRef>
          </c:cat>
          <c:val>
            <c:numRef>
              <c:f>'graph sous emp'!$B$2:$B$14</c:f>
              <c:numCache>
                <c:formatCode>#,##0.0</c:formatCode>
                <c:ptCount val="13"/>
                <c:pt idx="0">
                  <c:v>11.591905195124649</c:v>
                </c:pt>
                <c:pt idx="1">
                  <c:v>13.80955519255847</c:v>
                </c:pt>
                <c:pt idx="2">
                  <c:v>9.4497252044075442</c:v>
                </c:pt>
                <c:pt idx="3">
                  <c:v>7.9796524655099672</c:v>
                </c:pt>
                <c:pt idx="4">
                  <c:v>17.311712730428326</c:v>
                </c:pt>
                <c:pt idx="5">
                  <c:v>6.0904758011378917</c:v>
                </c:pt>
                <c:pt idx="6">
                  <c:v>8.0068008924031027</c:v>
                </c:pt>
                <c:pt idx="7">
                  <c:v>4.2602706787578946</c:v>
                </c:pt>
                <c:pt idx="8">
                  <c:v>6.6412678636181974</c:v>
                </c:pt>
                <c:pt idx="9">
                  <c:v>5.3034951723792476</c:v>
                </c:pt>
                <c:pt idx="10">
                  <c:v>6.8903749701456762</c:v>
                </c:pt>
                <c:pt idx="11">
                  <c:v>13.118601173357842</c:v>
                </c:pt>
                <c:pt idx="12">
                  <c:v>8.7295970802614686</c:v>
                </c:pt>
              </c:numCache>
            </c:numRef>
          </c:val>
        </c:ser>
        <c:ser>
          <c:idx val="1"/>
          <c:order val="1"/>
          <c:tx>
            <c:strRef>
              <c:f>'graph sous emp'!$C$1</c:f>
              <c:strCache>
                <c:ptCount val="1"/>
                <c:pt idx="0">
                  <c:v>Rural</c:v>
                </c:pt>
              </c:strCache>
            </c:strRef>
          </c:tx>
          <c:dLbls>
            <c:dLbl>
              <c:idx val="1"/>
              <c:layout>
                <c:manualLayout>
                  <c:x val="0"/>
                  <c:y val="-2.780747882507955E-2"/>
                </c:manualLayout>
              </c:layout>
              <c:showVal val="1"/>
            </c:dLbl>
            <c:dLbl>
              <c:idx val="4"/>
              <c:layout>
                <c:manualLayout>
                  <c:x val="4.0545810460467678E-3"/>
                  <c:y val="-4.6345798041798813E-3"/>
                </c:manualLayout>
              </c:layout>
              <c:showVal val="1"/>
            </c:dLbl>
            <c:dLbl>
              <c:idx val="5"/>
              <c:layout>
                <c:manualLayout>
                  <c:x val="0"/>
                  <c:y val="-2.780747882507955E-2"/>
                </c:manualLayout>
              </c:layout>
              <c:showVal val="1"/>
            </c:dLbl>
            <c:dLbl>
              <c:idx val="7"/>
              <c:layout>
                <c:manualLayout>
                  <c:x val="0"/>
                  <c:y val="-3.2442058629259349E-2"/>
                </c:manualLayout>
              </c:layout>
              <c:showVal val="1"/>
            </c:dLbl>
            <c:dLbl>
              <c:idx val="9"/>
              <c:layout>
                <c:manualLayout>
                  <c:x val="0"/>
                  <c:y val="-9.2691596083597748E-3"/>
                </c:manualLayout>
              </c:layout>
              <c:showVal val="1"/>
            </c:dLbl>
            <c:txPr>
              <a:bodyPr/>
              <a:lstStyle/>
              <a:p>
                <a:pPr>
                  <a:defRPr lang="en-US"/>
                </a:pPr>
                <a:endParaRPr lang="fr-FR"/>
              </a:p>
            </c:txPr>
            <c:showVal val="1"/>
          </c:dLbls>
          <c:cat>
            <c:strRef>
              <c:f>'graph sous emp'!$A$2:$A$14</c:f>
              <c:strCache>
                <c:ptCount val="13"/>
                <c:pt idx="0">
                  <c:v>Tanger-Tétouan-Al Hoceima</c:v>
                </c:pt>
                <c:pt idx="1">
                  <c:v>Oriental</c:v>
                </c:pt>
                <c:pt idx="2">
                  <c:v>Fès-Meknès</c:v>
                </c:pt>
                <c:pt idx="3">
                  <c:v>Rabat-Salé-Kénitra</c:v>
                </c:pt>
                <c:pt idx="4">
                  <c:v>Béni Mellal-Khénifra</c:v>
                </c:pt>
                <c:pt idx="5">
                  <c:v>Casablanca-Settat</c:v>
                </c:pt>
                <c:pt idx="6">
                  <c:v>Marrakech-Safi</c:v>
                </c:pt>
                <c:pt idx="7">
                  <c:v>Drâa-Tafilalet</c:v>
                </c:pt>
                <c:pt idx="8">
                  <c:v>Souss-Massa</c:v>
                </c:pt>
                <c:pt idx="9">
                  <c:v>Guelmim-Oued Noun</c:v>
                </c:pt>
                <c:pt idx="10">
                  <c:v>Laayoune-Sakia El Hamra *</c:v>
                </c:pt>
                <c:pt idx="11">
                  <c:v>Eddakhla-Oued Eddahab *</c:v>
                </c:pt>
                <c:pt idx="12">
                  <c:v>Total</c:v>
                </c:pt>
              </c:strCache>
            </c:strRef>
          </c:cat>
          <c:val>
            <c:numRef>
              <c:f>'graph sous emp'!$C$2:$C$14</c:f>
              <c:numCache>
                <c:formatCode>#,##0.0</c:formatCode>
                <c:ptCount val="13"/>
                <c:pt idx="0">
                  <c:v>14.343518882835099</c:v>
                </c:pt>
                <c:pt idx="1">
                  <c:v>14.445877606235292</c:v>
                </c:pt>
                <c:pt idx="2">
                  <c:v>21.017624124565888</c:v>
                </c:pt>
                <c:pt idx="3">
                  <c:v>14.172305774931949</c:v>
                </c:pt>
                <c:pt idx="4">
                  <c:v>12.562550713376652</c:v>
                </c:pt>
                <c:pt idx="5">
                  <c:v>6.1008304374581046</c:v>
                </c:pt>
                <c:pt idx="6">
                  <c:v>6.9246099647710082</c:v>
                </c:pt>
                <c:pt idx="7">
                  <c:v>3.9419559508811388</c:v>
                </c:pt>
                <c:pt idx="8">
                  <c:v>5.0471605807991864</c:v>
                </c:pt>
                <c:pt idx="9">
                  <c:v>6.5436876866770453</c:v>
                </c:pt>
                <c:pt idx="12">
                  <c:v>10.617297292868512</c:v>
                </c:pt>
              </c:numCache>
            </c:numRef>
          </c:val>
        </c:ser>
        <c:ser>
          <c:idx val="2"/>
          <c:order val="2"/>
          <c:tx>
            <c:strRef>
              <c:f>'graph sous emp'!$D$1</c:f>
              <c:strCache>
                <c:ptCount val="1"/>
                <c:pt idx="0">
                  <c:v>Total</c:v>
                </c:pt>
              </c:strCache>
            </c:strRef>
          </c:tx>
          <c:dLbls>
            <c:dLbl>
              <c:idx val="0"/>
              <c:layout>
                <c:manualLayout>
                  <c:x val="8.1091620920935806E-3"/>
                  <c:y val="4.6345798041798813E-3"/>
                </c:manualLayout>
              </c:layout>
              <c:showVal val="1"/>
            </c:dLbl>
            <c:dLbl>
              <c:idx val="2"/>
              <c:layout>
                <c:manualLayout>
                  <c:x val="8.1091620920936223E-3"/>
                  <c:y val="2.124157871796161E-17"/>
                </c:manualLayout>
              </c:layout>
              <c:showVal val="1"/>
            </c:dLbl>
            <c:dLbl>
              <c:idx val="3"/>
              <c:layout>
                <c:manualLayout>
                  <c:x val="8.1091620920935806E-3"/>
                  <c:y val="0"/>
                </c:manualLayout>
              </c:layout>
              <c:showVal val="1"/>
            </c:dLbl>
            <c:dLbl>
              <c:idx val="4"/>
              <c:layout>
                <c:manualLayout>
                  <c:x val="1.2163743138140398E-2"/>
                  <c:y val="-9.2691596083598008E-3"/>
                </c:manualLayout>
              </c:layout>
              <c:showVal val="1"/>
            </c:dLbl>
            <c:dLbl>
              <c:idx val="6"/>
              <c:layout>
                <c:manualLayout>
                  <c:x val="4.0545810460467678E-3"/>
                  <c:y val="-1.8538319216719612E-2"/>
                </c:manualLayout>
              </c:layout>
              <c:showVal val="1"/>
            </c:dLbl>
            <c:dLbl>
              <c:idx val="8"/>
              <c:layout>
                <c:manualLayout>
                  <c:x val="0"/>
                  <c:y val="-9.2691596083597227E-3"/>
                </c:manualLayout>
              </c:layout>
              <c:showVal val="1"/>
            </c:dLbl>
            <c:dLbl>
              <c:idx val="12"/>
              <c:layout>
                <c:manualLayout>
                  <c:x val="4.0545810460467678E-3"/>
                  <c:y val="1.8538319216719612E-2"/>
                </c:manualLayout>
              </c:layout>
              <c:showVal val="1"/>
            </c:dLbl>
            <c:txPr>
              <a:bodyPr/>
              <a:lstStyle/>
              <a:p>
                <a:pPr>
                  <a:defRPr lang="en-US"/>
                </a:pPr>
                <a:endParaRPr lang="fr-FR"/>
              </a:p>
            </c:txPr>
            <c:showVal val="1"/>
          </c:dLbls>
          <c:cat>
            <c:strRef>
              <c:f>'graph sous emp'!$A$2:$A$14</c:f>
              <c:strCache>
                <c:ptCount val="13"/>
                <c:pt idx="0">
                  <c:v>Tanger-Tétouan-Al Hoceima</c:v>
                </c:pt>
                <c:pt idx="1">
                  <c:v>Oriental</c:v>
                </c:pt>
                <c:pt idx="2">
                  <c:v>Fès-Meknès</c:v>
                </c:pt>
                <c:pt idx="3">
                  <c:v>Rabat-Salé-Kénitra</c:v>
                </c:pt>
                <c:pt idx="4">
                  <c:v>Béni Mellal-Khénifra</c:v>
                </c:pt>
                <c:pt idx="5">
                  <c:v>Casablanca-Settat</c:v>
                </c:pt>
                <c:pt idx="6">
                  <c:v>Marrakech-Safi</c:v>
                </c:pt>
                <c:pt idx="7">
                  <c:v>Drâa-Tafilalet</c:v>
                </c:pt>
                <c:pt idx="8">
                  <c:v>Souss-Massa</c:v>
                </c:pt>
                <c:pt idx="9">
                  <c:v>Guelmim-Oued Noun</c:v>
                </c:pt>
                <c:pt idx="10">
                  <c:v>Laayoune-Sakia El Hamra *</c:v>
                </c:pt>
                <c:pt idx="11">
                  <c:v>Eddakhla-Oued Eddahab *</c:v>
                </c:pt>
                <c:pt idx="12">
                  <c:v>Total</c:v>
                </c:pt>
              </c:strCache>
            </c:strRef>
          </c:cat>
          <c:val>
            <c:numRef>
              <c:f>'graph sous emp'!$D$2:$D$14</c:f>
              <c:numCache>
                <c:formatCode>#,##0.0</c:formatCode>
                <c:ptCount val="13"/>
                <c:pt idx="0">
                  <c:v>12.88665778618755</c:v>
                </c:pt>
                <c:pt idx="1">
                  <c:v>14.04781256625909</c:v>
                </c:pt>
                <c:pt idx="2">
                  <c:v>15.148220148260377</c:v>
                </c:pt>
                <c:pt idx="3">
                  <c:v>10.26734606527986</c:v>
                </c:pt>
                <c:pt idx="4">
                  <c:v>14.372099722575367</c:v>
                </c:pt>
                <c:pt idx="5">
                  <c:v>6.0939327788370266</c:v>
                </c:pt>
                <c:pt idx="6">
                  <c:v>7.3252612768859757</c:v>
                </c:pt>
                <c:pt idx="7">
                  <c:v>4.0250934725122303</c:v>
                </c:pt>
                <c:pt idx="8">
                  <c:v>5.8902060189140562</c:v>
                </c:pt>
                <c:pt idx="9">
                  <c:v>5.7663173593940087</c:v>
                </c:pt>
                <c:pt idx="10">
                  <c:v>6.8903749701456762</c:v>
                </c:pt>
                <c:pt idx="11">
                  <c:v>6.5304533064571544</c:v>
                </c:pt>
                <c:pt idx="12">
                  <c:v>9.6033246090577187</c:v>
                </c:pt>
              </c:numCache>
            </c:numRef>
          </c:val>
        </c:ser>
        <c:axId val="133110400"/>
        <c:axId val="133136768"/>
      </c:barChart>
      <c:catAx>
        <c:axId val="133110400"/>
        <c:scaling>
          <c:orientation val="minMax"/>
        </c:scaling>
        <c:axPos val="b"/>
        <c:tickLblPos val="nextTo"/>
        <c:txPr>
          <a:bodyPr/>
          <a:lstStyle/>
          <a:p>
            <a:pPr>
              <a:defRPr lang="en-US"/>
            </a:pPr>
            <a:endParaRPr lang="fr-FR"/>
          </a:p>
        </c:txPr>
        <c:crossAx val="133136768"/>
        <c:crosses val="autoZero"/>
        <c:auto val="1"/>
        <c:lblAlgn val="ctr"/>
        <c:lblOffset val="100"/>
      </c:catAx>
      <c:valAx>
        <c:axId val="133136768"/>
        <c:scaling>
          <c:orientation val="minMax"/>
        </c:scaling>
        <c:delete val="1"/>
        <c:axPos val="l"/>
        <c:numFmt formatCode="#,##0.0" sourceLinked="1"/>
        <c:tickLblPos val="none"/>
        <c:crossAx val="133110400"/>
        <c:crosses val="autoZero"/>
        <c:crossBetween val="between"/>
      </c:valAx>
    </c:plotArea>
    <c:legend>
      <c:legendPos val="b"/>
      <c:txPr>
        <a:bodyPr/>
        <a:lstStyle/>
        <a:p>
          <a:pPr>
            <a:defRPr lang="en-US"/>
          </a:pPr>
          <a:endParaRPr lang="fr-FR"/>
        </a:p>
      </c:txPr>
    </c:legend>
    <c:plotVisOnly val="1"/>
    <c:dispBlanksAs val="gap"/>
  </c:chart>
  <c:txPr>
    <a:bodyPr/>
    <a:lstStyle/>
    <a:p>
      <a:pPr>
        <a:defRPr sz="700">
          <a:latin typeface="Book Antiqua" pitchFamily="18" charset="0"/>
        </a:defRPr>
      </a:pPr>
      <a:endParaRPr lang="fr-FR"/>
    </a:p>
  </c:txPr>
  <c:externalData r:id="rId1"/>
</c:chartSpac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593BA6-9447-6842-A720-A5F2B7130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2968</Words>
  <Characters>16330</Characters>
  <Application>Microsoft Office Word</Application>
  <DocSecurity>0</DocSecurity>
  <Lines>136</Lines>
  <Paragraphs>38</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19260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aa</cp:lastModifiedBy>
  <cp:revision>2</cp:revision>
  <cp:lastPrinted>2018-08-30T14:11:00Z</cp:lastPrinted>
  <dcterms:created xsi:type="dcterms:W3CDTF">2018-08-30T14:46:00Z</dcterms:created>
  <dcterms:modified xsi:type="dcterms:W3CDTF">2018-08-30T14:46:00Z</dcterms:modified>
</cp:coreProperties>
</file>