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FF0135" w:rsidP="00296712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    </w:t>
      </w:r>
      <w:r w:rsidR="00EA1D61">
        <w:rPr>
          <w:b/>
          <w:bCs/>
          <w:color w:val="D99594"/>
          <w:sz w:val="38"/>
          <w:szCs w:val="38"/>
        </w:rPr>
        <w:t xml:space="preserve">         </w:t>
      </w: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Pr="004E4482" w:rsidRDefault="00147125" w:rsidP="00147125">
      <w:pPr>
        <w:bidi/>
        <w:jc w:val="center"/>
        <w:rPr>
          <w:b/>
          <w:bCs/>
          <w:color w:val="D99594"/>
          <w:sz w:val="10"/>
          <w:szCs w:val="10"/>
        </w:rPr>
      </w:pPr>
    </w:p>
    <w:p w:rsidR="00296712" w:rsidRPr="008A786E" w:rsidRDefault="00296712" w:rsidP="00147125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296712" w:rsidRPr="001264A6" w:rsidRDefault="00296712" w:rsidP="006A30C7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 xml:space="preserve">وضعية سوق الشغل سنة </w:t>
      </w:r>
      <w:r>
        <w:rPr>
          <w:rFonts w:hint="cs"/>
          <w:b/>
          <w:bCs/>
          <w:color w:val="D99594"/>
          <w:sz w:val="38"/>
          <w:szCs w:val="38"/>
          <w:rtl/>
        </w:rPr>
        <w:t>2018</w:t>
      </w:r>
    </w:p>
    <w:p w:rsidR="004F2234" w:rsidRDefault="004F2234" w:rsidP="00296712">
      <w:pPr>
        <w:jc w:val="center"/>
        <w:rPr>
          <w:rtl/>
        </w:rPr>
      </w:pPr>
    </w:p>
    <w:p w:rsidR="00296712" w:rsidRDefault="00296712" w:rsidP="00296712">
      <w:pPr>
        <w:jc w:val="right"/>
        <w:rPr>
          <w:rtl/>
        </w:rPr>
      </w:pPr>
    </w:p>
    <w:p w:rsidR="00296712" w:rsidRPr="00911A71" w:rsidRDefault="00224C4C" w:rsidP="00893FB4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</w:t>
      </w:r>
      <w:r w:rsidR="006A30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سنتي</w:t>
      </w:r>
      <w:r w:rsidR="0046590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2017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عر</w:t>
      </w:r>
      <w:r w:rsidRPr="00911A71">
        <w:rPr>
          <w:rFonts w:hint="eastAsia"/>
          <w:b/>
          <w:bCs/>
          <w:color w:val="0070C0"/>
          <w:sz w:val="28"/>
          <w:szCs w:val="28"/>
          <w:rtl/>
          <w:lang w:val="en-US" w:bidi="ar-MA"/>
        </w:rPr>
        <w:t>ف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الاقتصاد الوطني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صافيا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لـ </w:t>
      </w:r>
      <w:r w:rsidR="00344787" w:rsidRPr="00344787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 شغل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91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الحضري و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21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القروي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مقابل إحداث 86.000 خلال السنة الماضية.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CF7FAF" w:rsidRPr="00911A71" w:rsidRDefault="001D0A5C" w:rsidP="006E3C11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 w:rsidRPr="00911A71">
        <w:rPr>
          <w:rFonts w:hint="cs"/>
          <w:color w:val="0070C0"/>
          <w:rtl/>
        </w:rPr>
        <w:t xml:space="preserve"> 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"الخدمات"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65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منصب شغل 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وقطاع "الفلاحة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الغابة والصيد"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19.000 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منصب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"البناء والأشغال العمومية"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15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="007E249E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وقطاع "الصناعة بما فيها الصناعة التقليدية" 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3.000 منصب.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42181B" w:rsidRDefault="00CF7FAF" w:rsidP="006E3C11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وفي هذا السياق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وبانخفاض 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/>
        </w:rPr>
        <w:t>25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/>
        </w:rPr>
        <w:t>.000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منصب 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23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القروي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تراجع ال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عدد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الإجمالي ل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لعاطلين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E3C1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="006E3C11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</w:t>
      </w:r>
      <w:r w:rsidR="006E3C11">
        <w:rPr>
          <w:b/>
          <w:bCs/>
          <w:color w:val="0070C0"/>
          <w:sz w:val="28"/>
          <w:szCs w:val="28"/>
          <w:rtl/>
          <w:lang w:val="en-US" w:bidi="ar-MA"/>
        </w:rPr>
        <w:t>الفتر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تين 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 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48.000 شخص 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حيث بلغ 1.168.000 عاطل.</w:t>
      </w:r>
    </w:p>
    <w:p w:rsidR="00F6011D" w:rsidRDefault="001F69F5" w:rsidP="006E3C11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انتقل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="00893FB4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سنتي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2017 </w:t>
      </w:r>
      <w:r w:rsidR="00893FB4"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F6011D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8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الوطني، من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0D4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القروي.</w:t>
      </w:r>
      <w:r w:rsid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سجلت</w:t>
      </w:r>
      <w:r w:rsid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أهم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الانخفاضات لمعدلات البطالة في صفوف حاملي الشهادات</w:t>
      </w:r>
      <w:r w:rsidR="00016D3C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016D3C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16D3C" w:rsidRPr="00016D3C">
        <w:rPr>
          <w:b/>
          <w:bCs/>
          <w:color w:val="0070C0"/>
          <w:sz w:val="28"/>
          <w:szCs w:val="28"/>
          <w:lang w:val="en-US" w:bidi="ar-MA"/>
        </w:rPr>
        <w:t>-0,8</w:t>
      </w:r>
      <w:r w:rsidR="00016D3C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016D3C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016D3C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النساء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 w:rsidRPr="00016D3C">
        <w:rPr>
          <w:b/>
          <w:bCs/>
          <w:color w:val="0070C0"/>
          <w:sz w:val="28"/>
          <w:szCs w:val="28"/>
          <w:lang w:val="en-US" w:bidi="ar-MA"/>
        </w:rPr>
        <w:t>-0,</w:t>
      </w:r>
      <w:r w:rsidR="0010299D">
        <w:rPr>
          <w:b/>
          <w:bCs/>
          <w:color w:val="0070C0"/>
          <w:sz w:val="28"/>
          <w:szCs w:val="28"/>
          <w:lang w:val="en-US" w:bidi="ar-MA"/>
        </w:rPr>
        <w:t>7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10299D" w:rsidRP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في صفوف الشباب </w:t>
      </w:r>
      <w:r w:rsidR="0010299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المتراوحة أعمارهم ما بين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10299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10299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 w:rsidRPr="00016D3C">
        <w:rPr>
          <w:b/>
          <w:bCs/>
          <w:color w:val="0070C0"/>
          <w:sz w:val="28"/>
          <w:szCs w:val="28"/>
          <w:lang w:val="en-US" w:bidi="ar-MA"/>
        </w:rPr>
        <w:t xml:space="preserve"> -0,</w:t>
      </w:r>
      <w:r w:rsidR="0010299D">
        <w:rPr>
          <w:b/>
          <w:bCs/>
          <w:color w:val="0070C0"/>
          <w:sz w:val="28"/>
          <w:szCs w:val="28"/>
          <w:lang w:val="en-US" w:bidi="ar-MA"/>
        </w:rPr>
        <w:t>5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نقطة</w:t>
      </w:r>
      <w:r w:rsidR="0010299D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 في حين سجلت أهم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الارتفاعات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لدى حاملي شهادات الكليات</w:t>
      </w:r>
      <w:r w:rsidR="00CB1B70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CB1B70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B1B70">
        <w:rPr>
          <w:b/>
          <w:bCs/>
          <w:color w:val="0070C0"/>
          <w:sz w:val="28"/>
          <w:szCs w:val="28"/>
          <w:lang w:val="en-US" w:bidi="ar-MA"/>
        </w:rPr>
        <w:t>+</w:t>
      </w:r>
      <w:r w:rsidR="00CB1B70" w:rsidRPr="00016D3C">
        <w:rPr>
          <w:b/>
          <w:bCs/>
          <w:color w:val="0070C0"/>
          <w:sz w:val="28"/>
          <w:szCs w:val="28"/>
          <w:lang w:val="en-US" w:bidi="ar-MA"/>
        </w:rPr>
        <w:t>0,</w:t>
      </w:r>
      <w:r w:rsidR="00CB1B70">
        <w:rPr>
          <w:b/>
          <w:bCs/>
          <w:color w:val="0070C0"/>
          <w:sz w:val="28"/>
          <w:szCs w:val="28"/>
          <w:lang w:val="en-US" w:bidi="ar-MA"/>
        </w:rPr>
        <w:t>6</w:t>
      </w:r>
      <w:r w:rsidR="00CB1B70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CB1B70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CB1B70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والشباب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الحضريين البالغين </w:t>
      </w:r>
      <w:r w:rsidR="000D7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بين </w:t>
      </w:r>
      <w:r w:rsidR="000D7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0D7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0D7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0D7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D7FEF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0D7FEF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0D7FEF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D7FEF">
        <w:rPr>
          <w:b/>
          <w:bCs/>
          <w:color w:val="0070C0"/>
          <w:sz w:val="28"/>
          <w:szCs w:val="28"/>
          <w:lang w:val="en-US" w:bidi="ar-MA"/>
        </w:rPr>
        <w:t>+</w:t>
      </w:r>
      <w:r w:rsidR="000D7FEF" w:rsidRPr="00016D3C">
        <w:rPr>
          <w:b/>
          <w:bCs/>
          <w:color w:val="0070C0"/>
          <w:sz w:val="28"/>
          <w:szCs w:val="28"/>
          <w:lang w:val="en-US" w:bidi="ar-MA"/>
        </w:rPr>
        <w:t>0,</w:t>
      </w:r>
      <w:r w:rsidR="000D7FEF">
        <w:rPr>
          <w:b/>
          <w:bCs/>
          <w:color w:val="0070C0"/>
          <w:sz w:val="28"/>
          <w:szCs w:val="28"/>
          <w:lang w:val="en-US" w:bidi="ar-MA"/>
        </w:rPr>
        <w:t>4</w:t>
      </w:r>
      <w:r w:rsidR="000D7FEF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0D7FEF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0D7FEF">
        <w:rPr>
          <w:b/>
          <w:bCs/>
          <w:color w:val="0070C0"/>
          <w:sz w:val="28"/>
          <w:szCs w:val="28"/>
          <w:lang w:val="en-US" w:bidi="ar-MA"/>
        </w:rPr>
        <w:t>.</w:t>
      </w:r>
      <w:r w:rsidR="000D7FEF" w:rsidRPr="00F34797">
        <w:rPr>
          <w:b/>
          <w:bCs/>
          <w:color w:val="0070C0"/>
          <w:sz w:val="28"/>
          <w:szCs w:val="28"/>
          <w:lang w:val="en-US" w:bidi="ar-MA"/>
        </w:rPr>
        <w:t>(</w:t>
      </w:r>
    </w:p>
    <w:p w:rsidR="002A2A89" w:rsidRDefault="003E30AE" w:rsidP="00CB7551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ويبقى هذا المعدل مرتفعا في صفوف </w:t>
      </w:r>
      <w:r w:rsidR="002A2A89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النساء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2A2A89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>1</w:t>
      </w:r>
      <w:r w:rsidR="002A2A89">
        <w:rPr>
          <w:b/>
          <w:bCs/>
          <w:color w:val="0070C0"/>
          <w:sz w:val="28"/>
          <w:szCs w:val="28"/>
          <w:lang w:val="en-US" w:bidi="ar-MA"/>
        </w:rPr>
        <w:t>4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>%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</w:t>
      </w:r>
      <w:r w:rsidR="002A2A89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وحاملي 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الشهادات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>17,1%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846A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لشباب </w:t>
      </w:r>
      <w:r w:rsidR="002A2A8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المتراوحة أعمارهم ما بين 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2A2A8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2A2A8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2A2A89">
        <w:rPr>
          <w:b/>
          <w:bCs/>
          <w:color w:val="0070C0"/>
          <w:sz w:val="28"/>
          <w:szCs w:val="28"/>
          <w:lang w:val="en-US" w:bidi="ar-MA"/>
        </w:rPr>
        <w:t>.26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 xml:space="preserve">% 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  </w:t>
      </w:r>
    </w:p>
    <w:p w:rsidR="0072073E" w:rsidRDefault="0072073E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  <w:rPr>
          <w:rtl/>
        </w:rPr>
      </w:pPr>
    </w:p>
    <w:p w:rsidR="0072073E" w:rsidRDefault="0072073E" w:rsidP="00C15DE4">
      <w:pPr>
        <w:jc w:val="right"/>
        <w:rPr>
          <w:rtl/>
        </w:rPr>
      </w:pPr>
    </w:p>
    <w:p w:rsidR="006D15C3" w:rsidRPr="00FA1254" w:rsidRDefault="002E685B" w:rsidP="006E3C11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2E685B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إحداث صافي </w:t>
      </w:r>
      <w:r w:rsidR="006E3C11">
        <w:rPr>
          <w:rFonts w:hint="cs"/>
          <w:b/>
          <w:bCs/>
          <w:color w:val="548DD4"/>
          <w:sz w:val="32"/>
          <w:szCs w:val="32"/>
          <w:rtl/>
        </w:rPr>
        <w:t>ل</w:t>
      </w:r>
      <w:r w:rsidRPr="002E685B">
        <w:rPr>
          <w:rFonts w:hint="cs"/>
          <w:b/>
          <w:bCs/>
          <w:color w:val="548DD4"/>
          <w:sz w:val="32"/>
          <w:szCs w:val="32"/>
          <w:rtl/>
        </w:rPr>
        <w:t>مناصب</w:t>
      </w:r>
      <w:r w:rsidR="006E3C11">
        <w:rPr>
          <w:rFonts w:hint="cs"/>
          <w:b/>
          <w:bCs/>
          <w:color w:val="548DD4"/>
          <w:sz w:val="32"/>
          <w:szCs w:val="32"/>
          <w:rtl/>
        </w:rPr>
        <w:t xml:space="preserve"> الشغل</w:t>
      </w:r>
      <w:r w:rsidRPr="002E685B">
        <w:rPr>
          <w:rFonts w:hint="cs"/>
          <w:b/>
          <w:bCs/>
          <w:color w:val="548DD4"/>
          <w:sz w:val="32"/>
          <w:szCs w:val="32"/>
          <w:rtl/>
        </w:rPr>
        <w:t xml:space="preserve"> مع استمرار</w:t>
      </w:r>
      <w:r w:rsidR="00261005">
        <w:rPr>
          <w:rFonts w:hint="cs"/>
          <w:rtl/>
        </w:rPr>
        <w:t xml:space="preserve"> </w:t>
      </w:r>
      <w:r w:rsidR="006D15C3" w:rsidRPr="00FA1254">
        <w:rPr>
          <w:rFonts w:hint="cs"/>
          <w:b/>
          <w:bCs/>
          <w:color w:val="548DD4"/>
          <w:sz w:val="32"/>
          <w:szCs w:val="32"/>
          <w:rtl/>
        </w:rPr>
        <w:t>تراجع معدلات النشاط والشغل</w:t>
      </w:r>
    </w:p>
    <w:p w:rsidR="006D15C3" w:rsidRPr="00432DF7" w:rsidRDefault="00D53C05" w:rsidP="00E51EB4">
      <w:pPr>
        <w:bidi/>
        <w:spacing w:after="120" w:line="360" w:lineRule="auto"/>
        <w:ind w:left="-2"/>
        <w:jc w:val="both"/>
        <w:rPr>
          <w:sz w:val="28"/>
          <w:szCs w:val="28"/>
          <w:lang w:val="en-US"/>
        </w:rPr>
      </w:pPr>
      <w:r w:rsidRPr="00380C40">
        <w:rPr>
          <w:sz w:val="28"/>
          <w:szCs w:val="28"/>
          <w:rtl/>
        </w:rPr>
        <w:t>خلال سنة 2018</w:t>
      </w:r>
      <w:r w:rsidR="00D23EE8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>تميزت وضعية سوق الشغل</w:t>
      </w:r>
      <w:r w:rsidR="006E3C11"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>باستمرار تراجع معدلات النشاط والشغل. وقد</w:t>
      </w:r>
      <w:r w:rsidR="006D15C3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 xml:space="preserve">ارتفع حجم </w:t>
      </w:r>
      <w:r w:rsidR="006D15C3" w:rsidRPr="0009647B">
        <w:rPr>
          <w:rFonts w:hint="cs"/>
          <w:sz w:val="27"/>
          <w:szCs w:val="27"/>
          <w:rtl/>
          <w:lang w:val="en-US" w:bidi="ar-MA"/>
        </w:rPr>
        <w:t>السكان</w:t>
      </w:r>
      <w:r w:rsidR="006D15C3">
        <w:rPr>
          <w:rFonts w:hint="cs"/>
          <w:sz w:val="27"/>
          <w:szCs w:val="27"/>
          <w:rtl/>
          <w:lang w:val="en-US" w:bidi="ar-MA"/>
        </w:rPr>
        <w:t xml:space="preserve"> في سن النشاط</w:t>
      </w:r>
      <w:r w:rsidR="006D15C3" w:rsidRPr="0009647B">
        <w:rPr>
          <w:rFonts w:hint="cs"/>
          <w:sz w:val="27"/>
          <w:szCs w:val="27"/>
          <w:rtl/>
          <w:lang w:val="en-US" w:bidi="ar-MA"/>
        </w:rPr>
        <w:t xml:space="preserve"> البالغين 15 سنة </w:t>
      </w:r>
      <w:r w:rsidR="006D15C3" w:rsidRPr="0009647B">
        <w:rPr>
          <w:sz w:val="27"/>
          <w:szCs w:val="27"/>
          <w:rtl/>
          <w:lang w:val="en-US" w:bidi="ar-MA"/>
        </w:rPr>
        <w:t>فما فوق</w:t>
      </w:r>
      <w:r w:rsidR="006D15C3">
        <w:rPr>
          <w:rFonts w:hint="cs"/>
          <w:sz w:val="28"/>
          <w:szCs w:val="28"/>
          <w:rtl/>
        </w:rPr>
        <w:t xml:space="preserve">، مقارنة مع </w:t>
      </w:r>
      <w:r w:rsidR="006D15C3" w:rsidRPr="00380C40">
        <w:rPr>
          <w:sz w:val="28"/>
          <w:szCs w:val="28"/>
          <w:rtl/>
        </w:rPr>
        <w:t xml:space="preserve">سنة </w:t>
      </w:r>
      <w:r w:rsidR="006D15C3">
        <w:rPr>
          <w:sz w:val="28"/>
          <w:szCs w:val="28"/>
        </w:rPr>
        <w:t>2017</w:t>
      </w:r>
      <w:r w:rsidR="006D15C3">
        <w:rPr>
          <w:rFonts w:hint="cs"/>
          <w:sz w:val="28"/>
          <w:szCs w:val="28"/>
          <w:rtl/>
        </w:rPr>
        <w:t>، بوتيرة أعلى</w:t>
      </w:r>
      <w:r w:rsidR="006D15C3" w:rsidRPr="0080066A">
        <w:rPr>
          <w:sz w:val="28"/>
          <w:szCs w:val="28"/>
        </w:rPr>
        <w:t>(+</w:t>
      </w:r>
      <w:r w:rsidR="006D15C3" w:rsidRPr="00380C40">
        <w:rPr>
          <w:sz w:val="28"/>
          <w:szCs w:val="28"/>
        </w:rPr>
        <w:t>1,</w:t>
      </w:r>
      <w:r>
        <w:rPr>
          <w:sz w:val="28"/>
          <w:szCs w:val="28"/>
        </w:rPr>
        <w:t>7</w:t>
      </w:r>
      <w:r w:rsidR="006D15C3" w:rsidRPr="0080066A">
        <w:rPr>
          <w:sz w:val="28"/>
          <w:szCs w:val="28"/>
        </w:rPr>
        <w:t xml:space="preserve">%) </w:t>
      </w:r>
      <w:r w:rsidR="00AF5308"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 xml:space="preserve">من تلك التي عرفها حجم السكان النشيطين </w:t>
      </w:r>
      <w:r w:rsidR="006D15C3" w:rsidRPr="0080066A">
        <w:rPr>
          <w:sz w:val="28"/>
          <w:szCs w:val="28"/>
        </w:rPr>
        <w:t>(+</w:t>
      </w:r>
      <w:r w:rsidR="006D15C3" w:rsidRPr="00380C40">
        <w:rPr>
          <w:sz w:val="28"/>
          <w:szCs w:val="28"/>
        </w:rPr>
        <w:t>0,</w:t>
      </w:r>
      <w:r w:rsidR="00FE6B13">
        <w:rPr>
          <w:sz w:val="28"/>
          <w:szCs w:val="28"/>
        </w:rPr>
        <w:t>5</w:t>
      </w:r>
      <w:r w:rsidR="006D15C3" w:rsidRPr="0080066A">
        <w:rPr>
          <w:sz w:val="28"/>
          <w:szCs w:val="28"/>
        </w:rPr>
        <w:t>%)</w:t>
      </w:r>
      <w:r w:rsidR="006D15C3">
        <w:rPr>
          <w:rFonts w:hint="cs"/>
          <w:sz w:val="28"/>
          <w:szCs w:val="28"/>
          <w:rtl/>
        </w:rPr>
        <w:t xml:space="preserve">. </w:t>
      </w:r>
      <w:r w:rsidR="006D15C3" w:rsidRPr="00111ABE">
        <w:rPr>
          <w:rFonts w:hint="cs"/>
          <w:sz w:val="28"/>
          <w:szCs w:val="28"/>
          <w:rtl/>
        </w:rPr>
        <w:t>و</w:t>
      </w:r>
      <w:r w:rsidR="006D15C3">
        <w:rPr>
          <w:rFonts w:hint="cs"/>
          <w:sz w:val="28"/>
          <w:szCs w:val="28"/>
          <w:rtl/>
        </w:rPr>
        <w:t>بذلك</w:t>
      </w:r>
      <w:r w:rsidR="006D15C3" w:rsidRPr="00111ABE">
        <w:rPr>
          <w:rFonts w:hint="cs"/>
          <w:sz w:val="28"/>
          <w:szCs w:val="28"/>
          <w:rtl/>
        </w:rPr>
        <w:t xml:space="preserve">، </w:t>
      </w:r>
      <w:r w:rsidR="00711BB0">
        <w:rPr>
          <w:rFonts w:hint="cs"/>
          <w:sz w:val="28"/>
          <w:szCs w:val="28"/>
          <w:rtl/>
        </w:rPr>
        <w:t>سجل</w:t>
      </w:r>
      <w:r w:rsidR="006D15C3">
        <w:rPr>
          <w:sz w:val="28"/>
          <w:szCs w:val="28"/>
        </w:rPr>
        <w:t xml:space="preserve"> </w:t>
      </w:r>
      <w:r w:rsidR="006D15C3" w:rsidRPr="00111ABE">
        <w:rPr>
          <w:rFonts w:hint="cs"/>
          <w:sz w:val="28"/>
          <w:szCs w:val="28"/>
          <w:rtl/>
        </w:rPr>
        <w:t>معدل النشاط</w:t>
      </w:r>
      <w:r w:rsidR="006D15C3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>انخفاضا</w:t>
      </w:r>
      <w:r w:rsidR="00A91CD7">
        <w:rPr>
          <w:rFonts w:hint="cs"/>
          <w:sz w:val="28"/>
          <w:szCs w:val="28"/>
          <w:rtl/>
        </w:rPr>
        <w:t>،</w:t>
      </w:r>
      <w:r w:rsidR="006D15C3">
        <w:rPr>
          <w:rFonts w:hint="cs"/>
          <w:sz w:val="28"/>
          <w:szCs w:val="28"/>
          <w:rtl/>
        </w:rPr>
        <w:t xml:space="preserve"> حيث تراجع من </w:t>
      </w:r>
      <w:r w:rsidR="006D15C3">
        <w:rPr>
          <w:sz w:val="28"/>
          <w:szCs w:val="28"/>
        </w:rPr>
        <w:t xml:space="preserve"> </w:t>
      </w:r>
      <w:r w:rsidR="006D15C3" w:rsidRPr="00380C40">
        <w:rPr>
          <w:sz w:val="28"/>
          <w:szCs w:val="28"/>
        </w:rPr>
        <w:t>4</w:t>
      </w:r>
      <w:r w:rsidR="00144A98">
        <w:rPr>
          <w:sz w:val="28"/>
          <w:szCs w:val="28"/>
        </w:rPr>
        <w:t>6</w:t>
      </w:r>
      <w:r w:rsidR="006D15C3" w:rsidRPr="00380C40">
        <w:rPr>
          <w:sz w:val="28"/>
          <w:szCs w:val="28"/>
        </w:rPr>
        <w:t>,</w:t>
      </w:r>
      <w:r w:rsidR="00144A98">
        <w:rPr>
          <w:sz w:val="28"/>
          <w:szCs w:val="28"/>
        </w:rPr>
        <w:t>7</w:t>
      </w:r>
      <w:r w:rsidR="006D15C3" w:rsidRPr="00397519">
        <w:rPr>
          <w:sz w:val="28"/>
          <w:szCs w:val="28"/>
        </w:rPr>
        <w:t>%</w:t>
      </w:r>
      <w:r w:rsidR="006D15C3" w:rsidRPr="00111ABE">
        <w:rPr>
          <w:rFonts w:hint="cs"/>
          <w:sz w:val="28"/>
          <w:szCs w:val="28"/>
          <w:rtl/>
        </w:rPr>
        <w:t xml:space="preserve">إلى </w:t>
      </w:r>
      <w:r w:rsidR="006D15C3">
        <w:rPr>
          <w:sz w:val="28"/>
          <w:szCs w:val="28"/>
        </w:rPr>
        <w:t xml:space="preserve"> </w:t>
      </w:r>
      <w:r w:rsidR="006D15C3" w:rsidRPr="0041792E">
        <w:rPr>
          <w:sz w:val="28"/>
          <w:szCs w:val="28"/>
        </w:rPr>
        <w:t>4</w:t>
      </w:r>
      <w:r w:rsidR="00144A98" w:rsidRPr="0041792E">
        <w:rPr>
          <w:sz w:val="28"/>
          <w:szCs w:val="28"/>
        </w:rPr>
        <w:t>6,2</w:t>
      </w:r>
      <w:r w:rsidR="006D15C3" w:rsidRPr="00397519">
        <w:rPr>
          <w:sz w:val="28"/>
          <w:szCs w:val="28"/>
        </w:rPr>
        <w:t>%</w:t>
      </w:r>
      <w:r w:rsidR="006D15C3">
        <w:rPr>
          <w:sz w:val="28"/>
          <w:szCs w:val="28"/>
        </w:rPr>
        <w:t xml:space="preserve"> </w:t>
      </w:r>
      <w:r w:rsidR="00FE6B13">
        <w:rPr>
          <w:rFonts w:hint="cs"/>
          <w:sz w:val="28"/>
          <w:szCs w:val="28"/>
          <w:rtl/>
        </w:rPr>
        <w:t xml:space="preserve"> </w:t>
      </w:r>
      <w:r w:rsidR="0041792E" w:rsidRPr="0041792E">
        <w:rPr>
          <w:sz w:val="28"/>
          <w:szCs w:val="28"/>
        </w:rPr>
        <w:t>)</w:t>
      </w:r>
      <w:r w:rsidR="0041792E" w:rsidRPr="0041792E">
        <w:rPr>
          <w:rFonts w:hint="cs"/>
          <w:sz w:val="28"/>
          <w:szCs w:val="28"/>
          <w:rtl/>
        </w:rPr>
        <w:t xml:space="preserve"> </w:t>
      </w:r>
      <w:r w:rsidR="0041792E" w:rsidRPr="0041792E">
        <w:rPr>
          <w:sz w:val="28"/>
          <w:szCs w:val="28"/>
        </w:rPr>
        <w:t>-0,5</w:t>
      </w:r>
      <w:r w:rsidR="0041792E" w:rsidRPr="0041792E">
        <w:rPr>
          <w:rFonts w:hint="cs"/>
          <w:sz w:val="28"/>
          <w:szCs w:val="28"/>
          <w:rtl/>
        </w:rPr>
        <w:t xml:space="preserve"> نقطة</w:t>
      </w:r>
      <w:r w:rsidR="0041792E" w:rsidRPr="0041792E">
        <w:rPr>
          <w:sz w:val="28"/>
          <w:szCs w:val="28"/>
        </w:rPr>
        <w:t xml:space="preserve"> (</w:t>
      </w:r>
      <w:r w:rsidR="006D15C3" w:rsidRPr="00380C40">
        <w:rPr>
          <w:sz w:val="28"/>
          <w:szCs w:val="28"/>
          <w:rtl/>
        </w:rPr>
        <w:t xml:space="preserve">ما بين </w:t>
      </w:r>
      <w:r w:rsidR="006F1540" w:rsidRPr="006F1540">
        <w:rPr>
          <w:rFonts w:hint="cs"/>
          <w:sz w:val="28"/>
          <w:szCs w:val="28"/>
          <w:rtl/>
        </w:rPr>
        <w:t xml:space="preserve">سنتي 2017 </w:t>
      </w:r>
      <w:r w:rsidR="006F1540" w:rsidRPr="006F1540">
        <w:rPr>
          <w:sz w:val="28"/>
          <w:szCs w:val="28"/>
          <w:rtl/>
        </w:rPr>
        <w:t>و</w:t>
      </w:r>
      <w:r w:rsidR="006F1540" w:rsidRPr="006F1540">
        <w:rPr>
          <w:rFonts w:hint="cs"/>
          <w:sz w:val="28"/>
          <w:szCs w:val="28"/>
          <w:rtl/>
        </w:rPr>
        <w:t>2018</w:t>
      </w:r>
      <w:r w:rsidR="006F1540">
        <w:rPr>
          <w:rFonts w:hint="cs"/>
          <w:sz w:val="28"/>
          <w:szCs w:val="28"/>
          <w:rtl/>
        </w:rPr>
        <w:t xml:space="preserve">. </w:t>
      </w:r>
      <w:r w:rsidR="006E3C11">
        <w:rPr>
          <w:rFonts w:hint="cs"/>
          <w:sz w:val="28"/>
          <w:szCs w:val="28"/>
          <w:rtl/>
          <w:lang w:val="en-GB" w:bidi="ar-MA"/>
        </w:rPr>
        <w:t>و</w:t>
      </w:r>
      <w:r w:rsidR="006F1540">
        <w:rPr>
          <w:rFonts w:hint="cs"/>
          <w:sz w:val="28"/>
          <w:szCs w:val="28"/>
          <w:rtl/>
          <w:lang w:val="en-GB" w:bidi="ar-MA"/>
        </w:rPr>
        <w:t xml:space="preserve">تراجع </w:t>
      </w:r>
      <w:r w:rsidR="006D15C3">
        <w:rPr>
          <w:rFonts w:hint="cs"/>
          <w:sz w:val="28"/>
          <w:szCs w:val="28"/>
          <w:rtl/>
        </w:rPr>
        <w:t>من</w:t>
      </w:r>
      <w:r w:rsidR="006D15C3">
        <w:rPr>
          <w:sz w:val="28"/>
          <w:szCs w:val="28"/>
        </w:rPr>
        <w:t xml:space="preserve"> </w:t>
      </w:r>
      <w:r w:rsidR="006D15C3" w:rsidRPr="00380C40">
        <w:rPr>
          <w:sz w:val="28"/>
          <w:szCs w:val="28"/>
        </w:rPr>
        <w:t>4</w:t>
      </w:r>
      <w:r w:rsidR="006F1540">
        <w:rPr>
          <w:sz w:val="28"/>
          <w:szCs w:val="28"/>
        </w:rPr>
        <w:t>2</w:t>
      </w:r>
      <w:r w:rsidR="006D15C3" w:rsidRPr="00380C40">
        <w:rPr>
          <w:sz w:val="28"/>
          <w:szCs w:val="28"/>
        </w:rPr>
        <w:t>,</w:t>
      </w:r>
      <w:r w:rsidR="006F1540">
        <w:rPr>
          <w:sz w:val="28"/>
          <w:szCs w:val="28"/>
        </w:rPr>
        <w:t>4</w:t>
      </w:r>
      <w:r w:rsidR="006D15C3" w:rsidRPr="00380C40">
        <w:rPr>
          <w:sz w:val="28"/>
          <w:szCs w:val="28"/>
        </w:rPr>
        <w:t>%</w:t>
      </w:r>
      <w:r w:rsidR="006D15C3" w:rsidRPr="00397519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>إ</w:t>
      </w:r>
      <w:r w:rsidR="006D15C3" w:rsidRPr="00111ABE">
        <w:rPr>
          <w:rFonts w:hint="cs"/>
          <w:sz w:val="28"/>
          <w:szCs w:val="28"/>
          <w:rtl/>
        </w:rPr>
        <w:t>لى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>
        <w:rPr>
          <w:rFonts w:ascii="Book Antiqua" w:hAnsi="Book Antiqua"/>
          <w:sz w:val="26"/>
          <w:szCs w:val="26"/>
        </w:rPr>
        <w:t>41,</w:t>
      </w:r>
      <w:r w:rsidR="006F1540">
        <w:rPr>
          <w:rFonts w:ascii="Book Antiqua" w:hAnsi="Book Antiqua"/>
          <w:sz w:val="26"/>
          <w:szCs w:val="26"/>
        </w:rPr>
        <w:t>8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بالوسط الحضري </w:t>
      </w:r>
      <w:r w:rsidR="00F1133A" w:rsidRPr="0041792E">
        <w:rPr>
          <w:sz w:val="28"/>
          <w:szCs w:val="28"/>
        </w:rPr>
        <w:t>)</w:t>
      </w:r>
      <w:r w:rsidR="00F1133A" w:rsidRPr="0041792E">
        <w:rPr>
          <w:rFonts w:hint="cs"/>
          <w:sz w:val="28"/>
          <w:szCs w:val="28"/>
          <w:rtl/>
        </w:rPr>
        <w:t xml:space="preserve"> </w:t>
      </w:r>
      <w:r w:rsidR="00F1133A" w:rsidRPr="0041792E">
        <w:rPr>
          <w:sz w:val="28"/>
          <w:szCs w:val="28"/>
        </w:rPr>
        <w:t>-0,</w:t>
      </w:r>
      <w:r w:rsidR="00F1133A">
        <w:rPr>
          <w:sz w:val="28"/>
          <w:szCs w:val="28"/>
        </w:rPr>
        <w:t>6</w:t>
      </w:r>
      <w:r w:rsidR="00F1133A" w:rsidRPr="0041792E">
        <w:rPr>
          <w:rFonts w:hint="cs"/>
          <w:sz w:val="28"/>
          <w:szCs w:val="28"/>
          <w:rtl/>
        </w:rPr>
        <w:t xml:space="preserve"> نقطة</w:t>
      </w:r>
      <w:r w:rsidR="00F1133A" w:rsidRPr="0041792E">
        <w:rPr>
          <w:sz w:val="28"/>
          <w:szCs w:val="28"/>
        </w:rPr>
        <w:t xml:space="preserve"> (</w:t>
      </w:r>
      <w:r w:rsidR="00FE6B13">
        <w:rPr>
          <w:rFonts w:hint="cs"/>
          <w:sz w:val="28"/>
          <w:szCs w:val="28"/>
          <w:rtl/>
        </w:rPr>
        <w:t>و</w:t>
      </w:r>
      <w:r w:rsidR="006D15C3">
        <w:rPr>
          <w:rFonts w:hint="cs"/>
          <w:sz w:val="28"/>
          <w:szCs w:val="28"/>
          <w:rtl/>
        </w:rPr>
        <w:t xml:space="preserve">من </w:t>
      </w:r>
      <w:r w:rsidR="006D15C3">
        <w:rPr>
          <w:rFonts w:ascii="Book Antiqua" w:hAnsi="Book Antiqua"/>
          <w:sz w:val="26"/>
          <w:szCs w:val="26"/>
        </w:rPr>
        <w:t>5</w:t>
      </w:r>
      <w:r w:rsidR="00F1133A">
        <w:rPr>
          <w:rFonts w:ascii="Book Antiqua" w:hAnsi="Book Antiqua"/>
          <w:sz w:val="26"/>
          <w:szCs w:val="26"/>
        </w:rPr>
        <w:t>4</w:t>
      </w:r>
      <w:r w:rsidR="00FE6B13">
        <w:rPr>
          <w:rFonts w:ascii="Book Antiqua" w:hAnsi="Book Antiqua"/>
          <w:sz w:val="26"/>
          <w:szCs w:val="26"/>
        </w:rPr>
        <w:t>,</w:t>
      </w:r>
      <w:r w:rsidR="00F1133A">
        <w:rPr>
          <w:rFonts w:ascii="Book Antiqua" w:hAnsi="Book Antiqua"/>
          <w:sz w:val="26"/>
          <w:szCs w:val="26"/>
        </w:rPr>
        <w:t>1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 w:rsidRPr="00111ABE">
        <w:rPr>
          <w:rFonts w:hint="cs"/>
          <w:sz w:val="28"/>
          <w:szCs w:val="28"/>
          <w:rtl/>
        </w:rPr>
        <w:t xml:space="preserve">إلى </w:t>
      </w:r>
      <w:r w:rsidR="006D15C3">
        <w:rPr>
          <w:rFonts w:ascii="Book Antiqua" w:hAnsi="Book Antiqua"/>
          <w:sz w:val="26"/>
          <w:szCs w:val="26"/>
        </w:rPr>
        <w:t>5</w:t>
      </w:r>
      <w:r w:rsidR="00F1133A">
        <w:rPr>
          <w:rFonts w:ascii="Book Antiqua" w:hAnsi="Book Antiqua"/>
          <w:sz w:val="26"/>
          <w:szCs w:val="26"/>
        </w:rPr>
        <w:t>3</w:t>
      </w:r>
      <w:r w:rsidR="006D15C3">
        <w:rPr>
          <w:rFonts w:ascii="Book Antiqua" w:hAnsi="Book Antiqua"/>
          <w:sz w:val="26"/>
          <w:szCs w:val="26"/>
        </w:rPr>
        <w:t>,</w:t>
      </w:r>
      <w:r w:rsidR="00FE6B13">
        <w:rPr>
          <w:rFonts w:ascii="Book Antiqua" w:hAnsi="Book Antiqua"/>
          <w:sz w:val="26"/>
          <w:szCs w:val="26"/>
        </w:rPr>
        <w:t>9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بالوسط القروي</w:t>
      </w:r>
      <w:r w:rsidR="00F1133A">
        <w:rPr>
          <w:sz w:val="28"/>
          <w:szCs w:val="28"/>
        </w:rPr>
        <w:t xml:space="preserve"> </w:t>
      </w:r>
      <w:r w:rsidR="00F1133A" w:rsidRPr="0041792E">
        <w:rPr>
          <w:sz w:val="28"/>
          <w:szCs w:val="28"/>
        </w:rPr>
        <w:t>)</w:t>
      </w:r>
      <w:r w:rsidR="00F1133A" w:rsidRPr="0041792E">
        <w:rPr>
          <w:rFonts w:hint="cs"/>
          <w:sz w:val="28"/>
          <w:szCs w:val="28"/>
          <w:rtl/>
        </w:rPr>
        <w:t xml:space="preserve"> </w:t>
      </w:r>
      <w:r w:rsidR="00F1133A" w:rsidRPr="0041792E">
        <w:rPr>
          <w:sz w:val="28"/>
          <w:szCs w:val="28"/>
        </w:rPr>
        <w:t>-0,</w:t>
      </w:r>
      <w:r w:rsidR="006C2E51">
        <w:rPr>
          <w:sz w:val="28"/>
          <w:szCs w:val="28"/>
        </w:rPr>
        <w:t>2</w:t>
      </w:r>
      <w:r w:rsidR="00F1133A" w:rsidRPr="0041792E">
        <w:rPr>
          <w:rFonts w:hint="cs"/>
          <w:sz w:val="28"/>
          <w:szCs w:val="28"/>
          <w:rtl/>
        </w:rPr>
        <w:t xml:space="preserve"> نقطة</w:t>
      </w:r>
      <w:r w:rsidR="00F1133A" w:rsidRPr="0041792E">
        <w:rPr>
          <w:sz w:val="28"/>
          <w:szCs w:val="28"/>
        </w:rPr>
        <w:t xml:space="preserve"> </w:t>
      </w:r>
      <w:r w:rsidR="00F1133A">
        <w:rPr>
          <w:sz w:val="28"/>
          <w:szCs w:val="28"/>
        </w:rPr>
        <w:t>.</w:t>
      </w:r>
      <w:r w:rsidR="00F1133A" w:rsidRPr="0041792E">
        <w:rPr>
          <w:sz w:val="28"/>
          <w:szCs w:val="28"/>
        </w:rPr>
        <w:t>(</w:t>
      </w:r>
      <w:r w:rsidR="006D15C3">
        <w:rPr>
          <w:rFonts w:hint="cs"/>
          <w:sz w:val="28"/>
          <w:szCs w:val="28"/>
          <w:rtl/>
        </w:rPr>
        <w:t xml:space="preserve"> وقد بلغ الفرق بين معدلات النشاط لدى الرجال والنساء حوالي </w:t>
      </w:r>
      <w:r w:rsidR="00FE6B13">
        <w:rPr>
          <w:sz w:val="28"/>
          <w:szCs w:val="28"/>
        </w:rPr>
        <w:t>4</w:t>
      </w:r>
      <w:r w:rsidR="006C2E51">
        <w:rPr>
          <w:sz w:val="28"/>
          <w:szCs w:val="28"/>
        </w:rPr>
        <w:t>8</w:t>
      </w:r>
      <w:r w:rsidR="00FE6B13">
        <w:rPr>
          <w:sz w:val="28"/>
          <w:szCs w:val="28"/>
        </w:rPr>
        <w:t>,</w:t>
      </w:r>
      <w:r w:rsidR="006C2E51">
        <w:rPr>
          <w:sz w:val="28"/>
          <w:szCs w:val="28"/>
        </w:rPr>
        <w:t>7</w:t>
      </w:r>
      <w:r w:rsidR="006D15C3">
        <w:rPr>
          <w:rFonts w:hint="cs"/>
          <w:sz w:val="28"/>
          <w:szCs w:val="28"/>
          <w:rtl/>
        </w:rPr>
        <w:t xml:space="preserve"> نقطة </w:t>
      </w:r>
      <w:r w:rsidR="006D15C3" w:rsidRPr="00111ABE">
        <w:rPr>
          <w:sz w:val="28"/>
          <w:szCs w:val="28"/>
          <w:rtl/>
        </w:rPr>
        <w:t>(</w:t>
      </w:r>
      <w:r w:rsidR="006D15C3">
        <w:rPr>
          <w:sz w:val="28"/>
          <w:szCs w:val="28"/>
        </w:rPr>
        <w:t>7</w:t>
      </w:r>
      <w:r w:rsidR="00FE6B13">
        <w:rPr>
          <w:sz w:val="28"/>
          <w:szCs w:val="28"/>
        </w:rPr>
        <w:t>0,</w:t>
      </w:r>
      <w:r w:rsidR="006C2E51">
        <w:rPr>
          <w:sz w:val="28"/>
          <w:szCs w:val="28"/>
        </w:rPr>
        <w:t>9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و </w:t>
      </w:r>
      <w:r w:rsidR="006D15C3">
        <w:rPr>
          <w:rFonts w:ascii="Book Antiqua" w:hAnsi="Book Antiqua"/>
          <w:sz w:val="26"/>
          <w:szCs w:val="26"/>
        </w:rPr>
        <w:t>2</w:t>
      </w:r>
      <w:r w:rsidR="006C2E51">
        <w:rPr>
          <w:rFonts w:ascii="Book Antiqua" w:hAnsi="Book Antiqua"/>
          <w:sz w:val="26"/>
          <w:szCs w:val="26"/>
        </w:rPr>
        <w:t>2</w:t>
      </w:r>
      <w:r w:rsidR="006D15C3">
        <w:rPr>
          <w:rFonts w:ascii="Book Antiqua" w:hAnsi="Book Antiqua"/>
          <w:sz w:val="26"/>
          <w:szCs w:val="26"/>
        </w:rPr>
        <w:t>,</w:t>
      </w:r>
      <w:r w:rsidR="006C2E51">
        <w:rPr>
          <w:rFonts w:ascii="Book Antiqua" w:hAnsi="Book Antiqua"/>
          <w:sz w:val="26"/>
          <w:szCs w:val="26"/>
        </w:rPr>
        <w:t>2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 w:rsidRPr="00397519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>على التوالي</w:t>
      </w:r>
      <w:r w:rsidR="006D15C3" w:rsidRPr="00111ABE">
        <w:rPr>
          <w:sz w:val="28"/>
          <w:szCs w:val="28"/>
          <w:rtl/>
        </w:rPr>
        <w:t>)</w:t>
      </w:r>
      <w:r w:rsidR="006D15C3">
        <w:rPr>
          <w:rFonts w:hint="cs"/>
          <w:sz w:val="28"/>
          <w:szCs w:val="28"/>
          <w:rtl/>
        </w:rPr>
        <w:t>.</w:t>
      </w:r>
    </w:p>
    <w:p w:rsidR="00B50C53" w:rsidRPr="00B50C53" w:rsidRDefault="00A91CD7" w:rsidP="00E51EB4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GB" w:bidi="ar-MA"/>
        </w:rPr>
      </w:pPr>
      <w:r>
        <w:rPr>
          <w:rFonts w:hint="cs"/>
          <w:sz w:val="28"/>
          <w:szCs w:val="28"/>
          <w:rtl/>
          <w:lang w:val="en-US"/>
        </w:rPr>
        <w:t xml:space="preserve">وقد </w:t>
      </w:r>
      <w:r w:rsidR="006D15C3">
        <w:rPr>
          <w:rFonts w:hint="cs"/>
          <w:sz w:val="28"/>
          <w:szCs w:val="28"/>
          <w:rtl/>
        </w:rPr>
        <w:t xml:space="preserve">ارتفع حجم التشغيل بـ </w:t>
      </w:r>
      <w:r w:rsidR="006D15C3" w:rsidRPr="009B47AB">
        <w:rPr>
          <w:rFonts w:ascii="Book Antiqua" w:hAnsi="Book Antiqua"/>
          <w:sz w:val="26"/>
          <w:szCs w:val="26"/>
        </w:rPr>
        <w:t>1</w:t>
      </w:r>
      <w:r w:rsidR="00B50C53">
        <w:rPr>
          <w:rFonts w:ascii="Book Antiqua" w:hAnsi="Book Antiqua"/>
          <w:sz w:val="26"/>
          <w:szCs w:val="26"/>
        </w:rPr>
        <w:t>1</w:t>
      </w:r>
      <w:r w:rsidR="00FE6B13">
        <w:rPr>
          <w:rFonts w:ascii="Book Antiqua" w:hAnsi="Book Antiqua"/>
          <w:sz w:val="26"/>
          <w:szCs w:val="26"/>
        </w:rPr>
        <w:t>2</w:t>
      </w:r>
      <w:r w:rsidR="006D15C3" w:rsidRPr="00397519">
        <w:rPr>
          <w:sz w:val="28"/>
          <w:szCs w:val="28"/>
        </w:rPr>
        <w:t>.000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 w:rsidRPr="00397519">
        <w:rPr>
          <w:sz w:val="28"/>
          <w:szCs w:val="28"/>
          <w:rtl/>
        </w:rPr>
        <w:t>منصب شغل</w:t>
      </w:r>
      <w:r w:rsidR="006D15C3">
        <w:rPr>
          <w:rFonts w:hint="cs"/>
          <w:sz w:val="28"/>
          <w:szCs w:val="28"/>
          <w:rtl/>
        </w:rPr>
        <w:t xml:space="preserve">، </w:t>
      </w:r>
      <w:r w:rsidR="00B50C53">
        <w:rPr>
          <w:rFonts w:ascii="Book Antiqua" w:hAnsi="Book Antiqua"/>
          <w:sz w:val="26"/>
          <w:szCs w:val="26"/>
        </w:rPr>
        <w:t>91</w:t>
      </w:r>
      <w:r w:rsidR="006D15C3" w:rsidRPr="00397519">
        <w:rPr>
          <w:sz w:val="28"/>
          <w:szCs w:val="28"/>
        </w:rPr>
        <w:t>.000</w:t>
      </w:r>
      <w:r w:rsidR="006D15C3">
        <w:rPr>
          <w:rFonts w:hint="cs"/>
          <w:sz w:val="28"/>
          <w:szCs w:val="28"/>
          <w:rtl/>
        </w:rPr>
        <w:t xml:space="preserve"> منصب بالوسط الحضري و</w:t>
      </w:r>
      <w:r w:rsidR="00B50C53">
        <w:rPr>
          <w:rFonts w:ascii="Book Antiqua" w:hAnsi="Book Antiqua"/>
          <w:sz w:val="26"/>
          <w:szCs w:val="26"/>
        </w:rPr>
        <w:t>21</w:t>
      </w:r>
      <w:r w:rsidR="006D15C3">
        <w:rPr>
          <w:sz w:val="28"/>
          <w:szCs w:val="28"/>
        </w:rPr>
        <w:t>.000</w:t>
      </w:r>
      <w:r w:rsidR="00FE6B13">
        <w:rPr>
          <w:rFonts w:hint="cs"/>
          <w:sz w:val="28"/>
          <w:szCs w:val="28"/>
          <w:rtl/>
        </w:rPr>
        <w:t xml:space="preserve"> بالوسط القروي</w:t>
      </w:r>
      <w:r w:rsidR="00E51EB4">
        <w:rPr>
          <w:rFonts w:hint="cs"/>
          <w:sz w:val="28"/>
          <w:szCs w:val="28"/>
          <w:rtl/>
        </w:rPr>
        <w:t xml:space="preserve">، </w:t>
      </w:r>
      <w:r w:rsidR="00B50C53" w:rsidRPr="00B50C53">
        <w:rPr>
          <w:rFonts w:hint="cs"/>
          <w:sz w:val="28"/>
          <w:szCs w:val="28"/>
          <w:rtl/>
        </w:rPr>
        <w:t xml:space="preserve">مقابل إحداث 86.000 </w:t>
      </w:r>
      <w:r w:rsidR="00E51EB4">
        <w:rPr>
          <w:rFonts w:hint="cs"/>
          <w:sz w:val="28"/>
          <w:szCs w:val="28"/>
          <w:rtl/>
        </w:rPr>
        <w:t xml:space="preserve">منصب </w:t>
      </w:r>
      <w:r w:rsidR="00B50C53" w:rsidRPr="00B50C53">
        <w:rPr>
          <w:rFonts w:hint="cs"/>
          <w:sz w:val="28"/>
          <w:szCs w:val="28"/>
          <w:rtl/>
        </w:rPr>
        <w:t>خلال السنة الماضية</w:t>
      </w:r>
      <w:r w:rsidR="00B50C53">
        <w:rPr>
          <w:rFonts w:hint="cs"/>
          <w:sz w:val="28"/>
          <w:szCs w:val="28"/>
          <w:rtl/>
        </w:rPr>
        <w:t xml:space="preserve">. </w:t>
      </w:r>
      <w:r w:rsidR="00E51EB4">
        <w:rPr>
          <w:rFonts w:hint="cs"/>
          <w:sz w:val="28"/>
          <w:szCs w:val="28"/>
          <w:rtl/>
        </w:rPr>
        <w:t>و</w:t>
      </w:r>
      <w:r w:rsidR="007A76EA">
        <w:rPr>
          <w:rFonts w:hint="cs"/>
          <w:sz w:val="28"/>
          <w:szCs w:val="28"/>
          <w:rtl/>
        </w:rPr>
        <w:t>استفاد</w:t>
      </w:r>
      <w:r w:rsidR="00B50C53">
        <w:rPr>
          <w:rFonts w:hint="cs"/>
          <w:sz w:val="28"/>
          <w:szCs w:val="28"/>
          <w:rtl/>
        </w:rPr>
        <w:t xml:space="preserve"> من هذه المناصب 85.000 من الرجال و27.000 من النساء.</w:t>
      </w:r>
      <w:r w:rsidR="00B50C53" w:rsidRPr="000B132F">
        <w:rPr>
          <w:rFonts w:hint="cs"/>
          <w:sz w:val="28"/>
          <w:szCs w:val="28"/>
          <w:rtl/>
        </w:rPr>
        <w:t xml:space="preserve"> </w:t>
      </w:r>
    </w:p>
    <w:p w:rsidR="006D15C3" w:rsidRPr="00EC392B" w:rsidRDefault="006D15C3" w:rsidP="00E51EB4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US"/>
        </w:rPr>
      </w:pPr>
      <w:r w:rsidRPr="000B132F">
        <w:rPr>
          <w:rFonts w:hint="cs"/>
          <w:sz w:val="28"/>
          <w:szCs w:val="28"/>
          <w:rtl/>
        </w:rPr>
        <w:t>و</w:t>
      </w:r>
      <w:r w:rsidR="00EE647B" w:rsidRPr="000B132F">
        <w:rPr>
          <w:rFonts w:hint="cs"/>
          <w:sz w:val="28"/>
          <w:szCs w:val="28"/>
          <w:rtl/>
        </w:rPr>
        <w:t xml:space="preserve">حسب نوع الشغل، تم إحداث </w:t>
      </w:r>
      <w:r w:rsidR="00FE6B13">
        <w:rPr>
          <w:rFonts w:ascii="Book Antiqua" w:hAnsi="Book Antiqua"/>
          <w:sz w:val="26"/>
          <w:szCs w:val="26"/>
        </w:rPr>
        <w:t>1</w:t>
      </w:r>
      <w:r w:rsidR="00925C9B">
        <w:rPr>
          <w:rFonts w:ascii="Book Antiqua" w:hAnsi="Book Antiqua"/>
          <w:sz w:val="26"/>
          <w:szCs w:val="26"/>
        </w:rPr>
        <w:t>26</w:t>
      </w:r>
      <w:r w:rsidR="00FE6B13" w:rsidRPr="00397519">
        <w:rPr>
          <w:sz w:val="28"/>
          <w:szCs w:val="28"/>
        </w:rPr>
        <w:t>.000</w:t>
      </w:r>
      <w:r w:rsidR="00FE6B13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منصب شغل مؤدى عنه</w:t>
      </w:r>
      <w:r w:rsidR="00EE647B" w:rsidRPr="000B132F">
        <w:rPr>
          <w:rFonts w:hint="cs"/>
          <w:sz w:val="28"/>
          <w:szCs w:val="28"/>
          <w:rtl/>
        </w:rPr>
        <w:t>،</w:t>
      </w:r>
      <w:r w:rsidR="00925C9B">
        <w:rPr>
          <w:rFonts w:hint="cs"/>
          <w:sz w:val="28"/>
          <w:szCs w:val="28"/>
          <w:rtl/>
          <w:lang w:val="en-GB" w:bidi="ar-MA"/>
        </w:rPr>
        <w:t xml:space="preserve"> خلال هذه الفترة، </w:t>
      </w:r>
      <w:r w:rsidR="00FE6B13">
        <w:rPr>
          <w:rFonts w:hint="cs"/>
          <w:sz w:val="28"/>
          <w:szCs w:val="28"/>
          <w:rtl/>
          <w:lang w:val="en-GB" w:bidi="ar-MA"/>
        </w:rPr>
        <w:t xml:space="preserve"> </w:t>
      </w:r>
      <w:r w:rsidR="00576A15">
        <w:rPr>
          <w:rFonts w:ascii="Book Antiqua" w:hAnsi="Book Antiqua"/>
          <w:sz w:val="26"/>
          <w:szCs w:val="26"/>
        </w:rPr>
        <w:t>89</w:t>
      </w:r>
      <w:r w:rsidRPr="000B132F">
        <w:rPr>
          <w:sz w:val="28"/>
          <w:szCs w:val="28"/>
        </w:rPr>
        <w:t>.000</w:t>
      </w:r>
      <w:r w:rsidR="00A00DEE" w:rsidRPr="00A00DEE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 xml:space="preserve">بالوسط الحضري </w:t>
      </w:r>
      <w:r w:rsidR="00FE6B13">
        <w:rPr>
          <w:rFonts w:hint="cs"/>
          <w:sz w:val="28"/>
          <w:szCs w:val="28"/>
          <w:rtl/>
        </w:rPr>
        <w:t>و</w:t>
      </w:r>
      <w:r w:rsidR="00576A15">
        <w:rPr>
          <w:rFonts w:ascii="Book Antiqua" w:hAnsi="Book Antiqua"/>
          <w:sz w:val="26"/>
          <w:szCs w:val="26"/>
        </w:rPr>
        <w:t>37</w:t>
      </w:r>
      <w:r w:rsidR="00FE6B13" w:rsidRPr="00397519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بالوسط</w:t>
      </w:r>
      <w:r w:rsidR="00EE647B" w:rsidRPr="000B132F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القروي</w:t>
      </w:r>
      <w:r w:rsidR="00E51EB4">
        <w:rPr>
          <w:rFonts w:hint="cs"/>
          <w:sz w:val="28"/>
          <w:szCs w:val="28"/>
          <w:rtl/>
        </w:rPr>
        <w:t>،</w:t>
      </w:r>
      <w:r w:rsidR="00EE647B" w:rsidRPr="000B132F">
        <w:rPr>
          <w:rFonts w:hint="cs"/>
          <w:sz w:val="28"/>
          <w:szCs w:val="28"/>
          <w:rtl/>
        </w:rPr>
        <w:t xml:space="preserve"> </w:t>
      </w:r>
      <w:r w:rsidR="00576A15">
        <w:rPr>
          <w:rFonts w:hint="cs"/>
          <w:sz w:val="28"/>
          <w:szCs w:val="28"/>
          <w:rtl/>
        </w:rPr>
        <w:t>في حين</w:t>
      </w:r>
      <w:r w:rsidR="00FE6B13">
        <w:rPr>
          <w:rFonts w:hint="cs"/>
          <w:sz w:val="28"/>
          <w:szCs w:val="28"/>
          <w:rtl/>
        </w:rPr>
        <w:t xml:space="preserve"> عرف</w:t>
      </w:r>
      <w:r w:rsidR="00EE647B" w:rsidRPr="000B132F">
        <w:rPr>
          <w:rFonts w:hint="cs"/>
          <w:sz w:val="28"/>
          <w:szCs w:val="28"/>
          <w:rtl/>
        </w:rPr>
        <w:t xml:space="preserve"> الشغل غير </w:t>
      </w:r>
      <w:r w:rsidR="00C25241" w:rsidRPr="000B132F">
        <w:rPr>
          <w:rFonts w:hint="cs"/>
          <w:sz w:val="28"/>
          <w:szCs w:val="28"/>
          <w:rtl/>
        </w:rPr>
        <w:t>ال</w:t>
      </w:r>
      <w:r w:rsidR="00EE647B" w:rsidRPr="000B132F">
        <w:rPr>
          <w:rFonts w:hint="cs"/>
          <w:sz w:val="28"/>
          <w:szCs w:val="28"/>
          <w:rtl/>
        </w:rPr>
        <w:t>مؤدى عنه</w:t>
      </w:r>
      <w:r w:rsidR="00FE6B13" w:rsidRPr="000B132F">
        <w:rPr>
          <w:rFonts w:hint="cs"/>
          <w:sz w:val="28"/>
          <w:szCs w:val="28"/>
          <w:rtl/>
        </w:rPr>
        <w:t>، والذي يتكون أساسا  من المساعدين العائليين</w:t>
      </w:r>
      <w:r w:rsidR="007A76EA">
        <w:rPr>
          <w:sz w:val="28"/>
          <w:szCs w:val="28"/>
        </w:rPr>
        <w:t>(</w:t>
      </w:r>
      <w:r w:rsidR="007A76EA" w:rsidRPr="000B132F">
        <w:rPr>
          <w:rFonts w:ascii="Book Antiqua" w:hAnsi="Book Antiqua"/>
          <w:sz w:val="26"/>
          <w:szCs w:val="26"/>
        </w:rPr>
        <w:t>98%</w:t>
      </w:r>
      <w:r w:rsidR="007A76EA">
        <w:rPr>
          <w:rFonts w:ascii="Book Antiqua" w:hAnsi="Book Antiqua"/>
          <w:sz w:val="26"/>
          <w:szCs w:val="26"/>
        </w:rPr>
        <w:t xml:space="preserve">) </w:t>
      </w:r>
      <w:r w:rsidR="00FE6B13" w:rsidRPr="000B132F">
        <w:rPr>
          <w:rFonts w:hint="cs"/>
          <w:sz w:val="28"/>
          <w:szCs w:val="28"/>
          <w:rtl/>
        </w:rPr>
        <w:t>،</w:t>
      </w:r>
      <w:r w:rsidR="00FE6B13">
        <w:rPr>
          <w:rFonts w:hint="cs"/>
          <w:sz w:val="28"/>
          <w:szCs w:val="28"/>
          <w:rtl/>
        </w:rPr>
        <w:t xml:space="preserve"> </w:t>
      </w:r>
      <w:r w:rsidR="000760E6">
        <w:rPr>
          <w:rFonts w:hint="cs"/>
          <w:sz w:val="28"/>
          <w:szCs w:val="28"/>
          <w:rtl/>
        </w:rPr>
        <w:t>تراجعا ب</w:t>
      </w:r>
      <w:r w:rsidR="00FE6B13">
        <w:rPr>
          <w:rFonts w:hint="cs"/>
          <w:sz w:val="28"/>
          <w:szCs w:val="28"/>
          <w:rtl/>
        </w:rPr>
        <w:t xml:space="preserve"> </w:t>
      </w:r>
      <w:r w:rsidR="00C25241" w:rsidRPr="000B132F">
        <w:rPr>
          <w:rFonts w:hint="cs"/>
          <w:sz w:val="28"/>
          <w:szCs w:val="28"/>
          <w:rtl/>
        </w:rPr>
        <w:t xml:space="preserve"> </w:t>
      </w:r>
      <w:r w:rsidR="00AA6480">
        <w:rPr>
          <w:rFonts w:ascii="Book Antiqua" w:hAnsi="Book Antiqua"/>
          <w:sz w:val="26"/>
          <w:szCs w:val="26"/>
        </w:rPr>
        <w:t>1</w:t>
      </w:r>
      <w:r w:rsidR="000760E6">
        <w:rPr>
          <w:rFonts w:ascii="Book Antiqua" w:hAnsi="Book Antiqua"/>
          <w:sz w:val="26"/>
          <w:szCs w:val="26"/>
        </w:rPr>
        <w:t>4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منصب</w:t>
      </w:r>
      <w:r w:rsidR="00C25241" w:rsidRPr="000B132F">
        <w:rPr>
          <w:rFonts w:hint="cs"/>
          <w:sz w:val="28"/>
          <w:szCs w:val="28"/>
          <w:rtl/>
        </w:rPr>
        <w:t xml:space="preserve">، </w:t>
      </w:r>
      <w:r w:rsidR="000760E6">
        <w:rPr>
          <w:rFonts w:hint="cs"/>
          <w:sz w:val="28"/>
          <w:szCs w:val="28"/>
          <w:rtl/>
          <w:lang w:val="en-GB" w:bidi="ar-MA"/>
        </w:rPr>
        <w:t xml:space="preserve"> نتيجة إحداث </w:t>
      </w:r>
      <w:r w:rsidR="000760E6">
        <w:rPr>
          <w:rFonts w:ascii="Book Antiqua" w:hAnsi="Book Antiqua"/>
          <w:sz w:val="26"/>
          <w:szCs w:val="26"/>
        </w:rPr>
        <w:t>2</w:t>
      </w:r>
      <w:r w:rsidRPr="000B132F">
        <w:rPr>
          <w:sz w:val="28"/>
          <w:szCs w:val="28"/>
        </w:rPr>
        <w:t>.000</w:t>
      </w:r>
      <w:r w:rsidR="00C25241" w:rsidRPr="000B132F">
        <w:rPr>
          <w:rFonts w:hint="cs"/>
          <w:sz w:val="28"/>
          <w:szCs w:val="28"/>
          <w:rtl/>
        </w:rPr>
        <w:t xml:space="preserve"> </w:t>
      </w:r>
      <w:r w:rsidR="000760E6">
        <w:rPr>
          <w:rFonts w:hint="cs"/>
          <w:sz w:val="28"/>
          <w:szCs w:val="28"/>
          <w:rtl/>
          <w:lang w:val="en-GB" w:bidi="ar-MA"/>
        </w:rPr>
        <w:t xml:space="preserve"> منصب </w:t>
      </w:r>
      <w:r w:rsidR="00AA6480">
        <w:rPr>
          <w:rFonts w:hint="cs"/>
          <w:sz w:val="28"/>
          <w:szCs w:val="28"/>
          <w:rtl/>
        </w:rPr>
        <w:t>بالمناطق الحضرية</w:t>
      </w:r>
      <w:r w:rsidR="00C25241" w:rsidRPr="000B132F">
        <w:rPr>
          <w:rFonts w:hint="cs"/>
          <w:sz w:val="28"/>
          <w:szCs w:val="28"/>
          <w:rtl/>
        </w:rPr>
        <w:t xml:space="preserve"> </w:t>
      </w:r>
      <w:r w:rsidR="000760E6">
        <w:rPr>
          <w:rFonts w:hint="cs"/>
          <w:sz w:val="28"/>
          <w:szCs w:val="28"/>
          <w:rtl/>
        </w:rPr>
        <w:t xml:space="preserve">وفقدان </w:t>
      </w:r>
      <w:r w:rsidR="000760E6">
        <w:rPr>
          <w:rFonts w:ascii="Book Antiqua" w:hAnsi="Book Antiqua"/>
          <w:sz w:val="26"/>
          <w:szCs w:val="26"/>
        </w:rPr>
        <w:t>16</w:t>
      </w:r>
      <w:r w:rsidRPr="000B132F">
        <w:rPr>
          <w:sz w:val="28"/>
          <w:szCs w:val="28"/>
        </w:rPr>
        <w:t>.000</w:t>
      </w:r>
      <w:r w:rsidR="000760E6">
        <w:rPr>
          <w:rFonts w:hint="cs"/>
          <w:sz w:val="28"/>
          <w:szCs w:val="28"/>
          <w:rtl/>
        </w:rPr>
        <w:t xml:space="preserve"> </w:t>
      </w:r>
      <w:r w:rsidR="00AA6480">
        <w:rPr>
          <w:rFonts w:hint="cs"/>
          <w:sz w:val="28"/>
          <w:szCs w:val="28"/>
          <w:rtl/>
        </w:rPr>
        <w:t>بالمناطق القروية</w:t>
      </w:r>
      <w:r w:rsidRPr="000B132F">
        <w:rPr>
          <w:rFonts w:hint="cs"/>
          <w:sz w:val="28"/>
          <w:szCs w:val="28"/>
          <w:rtl/>
        </w:rPr>
        <w:t>.</w:t>
      </w:r>
      <w:r w:rsidR="00C25241" w:rsidRPr="000B132F">
        <w:rPr>
          <w:rFonts w:hint="cs"/>
          <w:sz w:val="28"/>
          <w:szCs w:val="28"/>
          <w:rtl/>
        </w:rPr>
        <w:t xml:space="preserve"> </w:t>
      </w:r>
    </w:p>
    <w:p w:rsidR="006D15C3" w:rsidRPr="007F2409" w:rsidRDefault="006D15C3" w:rsidP="00E51EB4">
      <w:pPr>
        <w:bidi/>
        <w:spacing w:after="12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Pr="007F2409">
        <w:rPr>
          <w:rFonts w:hint="cs"/>
          <w:sz w:val="28"/>
          <w:szCs w:val="28"/>
          <w:rtl/>
        </w:rPr>
        <w:t xml:space="preserve">رغم تزايد حجم </w:t>
      </w:r>
      <w:r w:rsidR="000B132F">
        <w:rPr>
          <w:rFonts w:hint="cs"/>
          <w:sz w:val="28"/>
          <w:szCs w:val="28"/>
          <w:rtl/>
        </w:rPr>
        <w:t>التشغيل</w:t>
      </w:r>
      <w:r w:rsidRPr="007F2409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فقد عرف </w:t>
      </w:r>
      <w:r w:rsidRPr="007F2409">
        <w:rPr>
          <w:rFonts w:hint="cs"/>
          <w:sz w:val="28"/>
          <w:szCs w:val="28"/>
          <w:rtl/>
        </w:rPr>
        <w:t>معدل الشغل</w:t>
      </w:r>
      <w:r>
        <w:rPr>
          <w:rFonts w:hint="cs"/>
          <w:sz w:val="28"/>
          <w:szCs w:val="28"/>
          <w:rtl/>
        </w:rPr>
        <w:t xml:space="preserve"> </w:t>
      </w:r>
      <w:r w:rsidRPr="007F2409">
        <w:rPr>
          <w:rFonts w:hint="cs"/>
          <w:sz w:val="28"/>
          <w:szCs w:val="28"/>
          <w:rtl/>
        </w:rPr>
        <w:t>تراجع</w:t>
      </w:r>
      <w:r>
        <w:rPr>
          <w:rFonts w:hint="cs"/>
          <w:sz w:val="28"/>
          <w:szCs w:val="28"/>
          <w:rtl/>
        </w:rPr>
        <w:t xml:space="preserve">ا من </w:t>
      </w:r>
      <w:r w:rsidRPr="00397519">
        <w:rPr>
          <w:sz w:val="28"/>
          <w:szCs w:val="28"/>
        </w:rPr>
        <w:t xml:space="preserve"> </w:t>
      </w:r>
      <w:r w:rsidR="000B132F">
        <w:rPr>
          <w:rFonts w:ascii="Book Antiqua" w:hAnsi="Book Antiqua"/>
          <w:sz w:val="26"/>
          <w:szCs w:val="26"/>
        </w:rPr>
        <w:t>4</w:t>
      </w:r>
      <w:r w:rsidR="006B1C01">
        <w:rPr>
          <w:rFonts w:ascii="Book Antiqua" w:hAnsi="Book Antiqua"/>
          <w:sz w:val="26"/>
          <w:szCs w:val="26"/>
        </w:rPr>
        <w:t>1</w:t>
      </w:r>
      <w:r w:rsidR="000B132F">
        <w:rPr>
          <w:rFonts w:ascii="Book Antiqua" w:hAnsi="Book Antiqua"/>
          <w:sz w:val="26"/>
          <w:szCs w:val="26"/>
        </w:rPr>
        <w:t>,</w:t>
      </w:r>
      <w:r w:rsidR="006B1C01">
        <w:rPr>
          <w:rFonts w:ascii="Book Antiqua" w:hAnsi="Book Antiqua"/>
          <w:sz w:val="26"/>
          <w:szCs w:val="26"/>
        </w:rPr>
        <w:t>9</w:t>
      </w:r>
      <w:r w:rsidR="000B132F"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إلى </w:t>
      </w:r>
      <w:r>
        <w:rPr>
          <w:rFonts w:ascii="Book Antiqua" w:hAnsi="Book Antiqua"/>
          <w:sz w:val="26"/>
          <w:szCs w:val="26"/>
        </w:rPr>
        <w:t>4</w:t>
      </w:r>
      <w:r w:rsidR="006B1C01">
        <w:rPr>
          <w:rFonts w:ascii="Book Antiqua" w:hAnsi="Book Antiqua"/>
          <w:sz w:val="26"/>
          <w:szCs w:val="26"/>
        </w:rPr>
        <w:t>1</w:t>
      </w:r>
      <w:r>
        <w:rPr>
          <w:rFonts w:ascii="Book Antiqua" w:hAnsi="Book Antiqua"/>
          <w:sz w:val="26"/>
          <w:szCs w:val="26"/>
        </w:rPr>
        <w:t>,</w:t>
      </w:r>
      <w:r w:rsidR="006B1C01">
        <w:rPr>
          <w:rFonts w:ascii="Book Antiqua" w:hAnsi="Book Antiqua"/>
          <w:sz w:val="26"/>
          <w:szCs w:val="26"/>
        </w:rPr>
        <w:t>7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(</w:t>
      </w:r>
      <w:r>
        <w:rPr>
          <w:sz w:val="28"/>
          <w:szCs w:val="28"/>
        </w:rPr>
        <w:t>-</w:t>
      </w:r>
      <w:r>
        <w:rPr>
          <w:rFonts w:ascii="Book Antiqua" w:hAnsi="Book Antiqua"/>
          <w:sz w:val="26"/>
          <w:szCs w:val="26"/>
        </w:rPr>
        <w:t>0,</w:t>
      </w:r>
      <w:r w:rsidR="00B60E97">
        <w:rPr>
          <w:rFonts w:ascii="Book Antiqua" w:hAnsi="Book Antiqua"/>
          <w:sz w:val="26"/>
          <w:szCs w:val="26"/>
        </w:rPr>
        <w:t>2</w:t>
      </w:r>
      <w:r>
        <w:rPr>
          <w:rFonts w:hint="cs"/>
          <w:sz w:val="28"/>
          <w:szCs w:val="28"/>
          <w:rtl/>
        </w:rPr>
        <w:t xml:space="preserve"> نقطة</w:t>
      </w:r>
      <w:r w:rsidRPr="00111ABE">
        <w:rPr>
          <w:sz w:val="28"/>
          <w:szCs w:val="28"/>
          <w:rtl/>
        </w:rPr>
        <w:t>)</w:t>
      </w:r>
      <w:r w:rsidRPr="00397519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كما انخفض هذا المعدل </w:t>
      </w:r>
      <w:r w:rsidR="00B60E97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الوسط الحضري </w:t>
      </w:r>
      <w:r w:rsidR="006B1C01">
        <w:rPr>
          <w:rFonts w:hint="cs"/>
          <w:sz w:val="28"/>
          <w:szCs w:val="28"/>
          <w:rtl/>
        </w:rPr>
        <w:t>بـ</w:t>
      </w:r>
      <w:r w:rsidR="006B1C01">
        <w:rPr>
          <w:rFonts w:ascii="Book Antiqua" w:hAnsi="Book Antiqua"/>
          <w:sz w:val="26"/>
          <w:szCs w:val="26"/>
        </w:rPr>
        <w:t xml:space="preserve">0,2 </w:t>
      </w:r>
      <w:r w:rsidR="006B1C01">
        <w:rPr>
          <w:rFonts w:hint="cs"/>
          <w:sz w:val="28"/>
          <w:szCs w:val="28"/>
          <w:rtl/>
        </w:rPr>
        <w:t xml:space="preserve"> نقطة </w:t>
      </w:r>
      <w:r w:rsidR="00E51EB4">
        <w:rPr>
          <w:rFonts w:hint="cs"/>
          <w:sz w:val="28"/>
          <w:szCs w:val="28"/>
          <w:rtl/>
        </w:rPr>
        <w:t>فيما</w:t>
      </w:r>
      <w:r w:rsidR="006B1C01">
        <w:rPr>
          <w:rFonts w:hint="cs"/>
          <w:sz w:val="28"/>
          <w:szCs w:val="28"/>
          <w:rtl/>
        </w:rPr>
        <w:t xml:space="preserve">عرف استقرارا بالوسط </w:t>
      </w:r>
      <w:r w:rsidR="00B60E97">
        <w:rPr>
          <w:rFonts w:hint="cs"/>
          <w:sz w:val="28"/>
          <w:szCs w:val="28"/>
          <w:rtl/>
        </w:rPr>
        <w:t>القروي</w:t>
      </w:r>
      <w:r>
        <w:rPr>
          <w:rFonts w:hint="cs"/>
          <w:sz w:val="28"/>
          <w:szCs w:val="28"/>
          <w:rtl/>
        </w:rPr>
        <w:t xml:space="preserve">. وقد بلغ الفرق بين معدلات الشغل لدى الرجال والنساء حوالي </w:t>
      </w:r>
      <w:r w:rsidR="00B60E97">
        <w:rPr>
          <w:sz w:val="28"/>
          <w:szCs w:val="28"/>
        </w:rPr>
        <w:t>46</w:t>
      </w:r>
      <w:r>
        <w:rPr>
          <w:rFonts w:hint="cs"/>
          <w:sz w:val="28"/>
          <w:szCs w:val="28"/>
          <w:rtl/>
        </w:rPr>
        <w:t xml:space="preserve"> نقطة </w:t>
      </w:r>
      <w:r w:rsidRPr="00111ABE">
        <w:rPr>
          <w:sz w:val="28"/>
          <w:szCs w:val="28"/>
          <w:rtl/>
        </w:rPr>
        <w:t>(</w:t>
      </w:r>
      <w:r w:rsidR="00B60E97">
        <w:rPr>
          <w:rFonts w:ascii="Book Antiqua" w:hAnsi="Book Antiqua"/>
          <w:sz w:val="26"/>
          <w:szCs w:val="26"/>
        </w:rPr>
        <w:t>6</w:t>
      </w:r>
      <w:r w:rsidR="00A113B4">
        <w:rPr>
          <w:rFonts w:ascii="Book Antiqua" w:hAnsi="Book Antiqua"/>
          <w:sz w:val="26"/>
          <w:szCs w:val="26"/>
        </w:rPr>
        <w:t>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</w:t>
      </w:r>
      <w:r w:rsidR="00B60E97">
        <w:rPr>
          <w:rFonts w:ascii="Book Antiqua" w:hAnsi="Book Antiqua"/>
          <w:sz w:val="26"/>
          <w:szCs w:val="26"/>
        </w:rPr>
        <w:t>1</w:t>
      </w:r>
      <w:r w:rsidR="00A113B4">
        <w:rPr>
          <w:rFonts w:ascii="Book Antiqua" w:hAnsi="Book Antiqua"/>
          <w:sz w:val="26"/>
          <w:szCs w:val="26"/>
        </w:rPr>
        <w:t>9</w:t>
      </w:r>
      <w:r w:rsidRPr="00397519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</w:rPr>
        <w:t xml:space="preserve"> على التوالي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p w:rsidR="00691AD8" w:rsidRPr="00362B78" w:rsidRDefault="006D15C3" w:rsidP="00362B78">
      <w:pPr>
        <w:bidi/>
        <w:spacing w:line="360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540A5">
        <w:rPr>
          <w:b/>
          <w:bCs/>
          <w:sz w:val="26"/>
          <w:szCs w:val="26"/>
          <w:rtl/>
          <w:lang w:val="en-US" w:bidi="ar-MA"/>
        </w:rPr>
        <w:t>مبيان 1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1540A5">
        <w:rPr>
          <w:b/>
          <w:bCs/>
          <w:sz w:val="26"/>
          <w:szCs w:val="26"/>
          <w:rtl/>
          <w:lang w:bidi="ar-MA"/>
        </w:rPr>
        <w:t xml:space="preserve">الإحداث </w:t>
      </w:r>
      <w:r w:rsidRPr="00F22A5F">
        <w:rPr>
          <w:b/>
          <w:bCs/>
          <w:sz w:val="26"/>
          <w:szCs w:val="26"/>
          <w:rtl/>
          <w:lang w:bidi="ar-MA"/>
        </w:rPr>
        <w:t>الصافي</w:t>
      </w:r>
      <w:r w:rsidRPr="001540A5">
        <w:rPr>
          <w:b/>
          <w:bCs/>
          <w:sz w:val="26"/>
          <w:szCs w:val="26"/>
          <w:rtl/>
          <w:lang w:bidi="ar-MA"/>
        </w:rPr>
        <w:t xml:space="preserve"> لمناصب الشغل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ما بين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362B78"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سنتي</w:t>
      </w:r>
      <w:r w:rsidR="00362B78">
        <w:rPr>
          <w:b/>
          <w:bCs/>
          <w:sz w:val="26"/>
          <w:szCs w:val="26"/>
          <w:rtl/>
          <w:lang w:val="en-US" w:bidi="ar-MA"/>
        </w:rPr>
        <w:t xml:space="preserve"> 2017 و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 2018  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bidi="ar-MA"/>
        </w:rPr>
        <w:t>نوع الشغل و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>وسط الإقامة</w:t>
      </w:r>
      <w:r w:rsidR="00362B78" w:rsidRPr="00362B78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572000" cy="2285999"/>
            <wp:effectExtent l="19050" t="0" r="19050" b="1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53CD" w:rsidRDefault="009553CD" w:rsidP="005B552F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</w:rPr>
      </w:pPr>
    </w:p>
    <w:p w:rsidR="00B459B3" w:rsidRPr="00FE6C56" w:rsidRDefault="00E51EB4" w:rsidP="00E51EB4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جميع </w:t>
      </w:r>
      <w:r w:rsidR="005B552F" w:rsidRPr="00FE6C56">
        <w:rPr>
          <w:rFonts w:hint="cs"/>
          <w:b/>
          <w:bCs/>
          <w:color w:val="548DD4"/>
          <w:sz w:val="32"/>
          <w:szCs w:val="32"/>
          <w:rtl/>
        </w:rPr>
        <w:t>ال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>ات ساهمت</w:t>
      </w:r>
      <w:r w:rsidR="005B552F" w:rsidRPr="00FE6C56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 xml:space="preserve">في </w:t>
      </w:r>
      <w:r w:rsidR="00776023" w:rsidRPr="00FE6C56">
        <w:rPr>
          <w:rFonts w:hint="cs"/>
          <w:b/>
          <w:bCs/>
          <w:color w:val="548DD4"/>
          <w:sz w:val="32"/>
          <w:szCs w:val="32"/>
          <w:rtl/>
        </w:rPr>
        <w:t>الإ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>حداث</w:t>
      </w:r>
      <w:r w:rsidR="00776023" w:rsidRPr="00FE6C56">
        <w:rPr>
          <w:rFonts w:hint="cs"/>
          <w:b/>
          <w:bCs/>
          <w:color w:val="548DD4"/>
          <w:sz w:val="32"/>
          <w:szCs w:val="32"/>
          <w:rtl/>
        </w:rPr>
        <w:t xml:space="preserve"> الصافي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776023" w:rsidRPr="00FE6C56">
        <w:rPr>
          <w:rFonts w:hint="cs"/>
          <w:b/>
          <w:bCs/>
          <w:color w:val="548DD4"/>
          <w:sz w:val="32"/>
          <w:szCs w:val="32"/>
          <w:rtl/>
        </w:rPr>
        <w:t>ل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>مناصب الشغل</w:t>
      </w:r>
    </w:p>
    <w:p w:rsidR="00FE6C56" w:rsidRDefault="0073746D" w:rsidP="00E51EB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73746D">
        <w:rPr>
          <w:rFonts w:hint="cs"/>
          <w:sz w:val="28"/>
          <w:szCs w:val="28"/>
          <w:rtl/>
        </w:rPr>
        <w:t xml:space="preserve">ما </w:t>
      </w:r>
      <w:r w:rsidRPr="0073746D">
        <w:rPr>
          <w:sz w:val="28"/>
          <w:szCs w:val="28"/>
          <w:rtl/>
        </w:rPr>
        <w:t xml:space="preserve">بين </w:t>
      </w:r>
      <w:r w:rsidRPr="0073746D">
        <w:rPr>
          <w:rFonts w:hint="cs"/>
          <w:sz w:val="28"/>
          <w:szCs w:val="28"/>
          <w:rtl/>
        </w:rPr>
        <w:t xml:space="preserve">سنتي 2017 </w:t>
      </w:r>
      <w:r w:rsidRPr="0073746D">
        <w:rPr>
          <w:sz w:val="28"/>
          <w:szCs w:val="28"/>
          <w:rtl/>
        </w:rPr>
        <w:t>و</w:t>
      </w:r>
      <w:r w:rsidRPr="0073746D">
        <w:rPr>
          <w:rFonts w:hint="cs"/>
          <w:sz w:val="28"/>
          <w:szCs w:val="28"/>
          <w:rtl/>
        </w:rPr>
        <w:t>2018،</w:t>
      </w:r>
      <w:r w:rsidR="00F40983" w:rsidRPr="00F40983">
        <w:rPr>
          <w:rFonts w:hint="cs"/>
          <w:sz w:val="28"/>
          <w:szCs w:val="28"/>
          <w:rtl/>
        </w:rPr>
        <w:t xml:space="preserve"> </w:t>
      </w:r>
      <w:r w:rsidR="00F40983">
        <w:rPr>
          <w:rFonts w:hint="cs"/>
          <w:sz w:val="28"/>
          <w:szCs w:val="28"/>
          <w:rtl/>
        </w:rPr>
        <w:t xml:space="preserve">عرف </w:t>
      </w:r>
      <w:r w:rsidR="00F40983" w:rsidRPr="00973F0E">
        <w:rPr>
          <w:rFonts w:hint="cs"/>
          <w:sz w:val="28"/>
          <w:szCs w:val="28"/>
          <w:rtl/>
        </w:rPr>
        <w:t xml:space="preserve">قطاع </w:t>
      </w:r>
      <w:r w:rsidR="00F40983" w:rsidRPr="00D23EE8">
        <w:rPr>
          <w:rFonts w:hint="cs"/>
          <w:sz w:val="28"/>
          <w:szCs w:val="28"/>
          <w:rtl/>
        </w:rPr>
        <w:t>"الخدمات"</w:t>
      </w:r>
      <w:r w:rsidR="00F40983">
        <w:rPr>
          <w:rFonts w:hint="cs"/>
          <w:sz w:val="28"/>
          <w:szCs w:val="28"/>
          <w:rtl/>
        </w:rPr>
        <w:t>،</w:t>
      </w:r>
      <w:r w:rsidR="00F40983" w:rsidRPr="00D23EE8">
        <w:rPr>
          <w:rFonts w:hint="cs"/>
          <w:sz w:val="28"/>
          <w:szCs w:val="28"/>
          <w:rtl/>
        </w:rPr>
        <w:t xml:space="preserve"> </w:t>
      </w:r>
      <w:r w:rsidRPr="0073746D">
        <w:rPr>
          <w:sz w:val="28"/>
          <w:szCs w:val="28"/>
        </w:rPr>
        <w:t xml:space="preserve"> </w:t>
      </w:r>
      <w:r w:rsidR="00EA1445">
        <w:rPr>
          <w:rFonts w:hint="cs"/>
          <w:sz w:val="28"/>
          <w:szCs w:val="28"/>
          <w:rtl/>
          <w:lang w:val="en-GB" w:bidi="ar-MA"/>
        </w:rPr>
        <w:t xml:space="preserve">وبإحداث متوسط سنوي </w:t>
      </w:r>
      <w:r w:rsidR="00E51EB4">
        <w:rPr>
          <w:rFonts w:hint="cs"/>
          <w:sz w:val="28"/>
          <w:szCs w:val="28"/>
          <w:rtl/>
          <w:lang w:val="en-GB" w:bidi="ar-MA"/>
        </w:rPr>
        <w:t>قدر ب</w:t>
      </w:r>
      <w:r w:rsidR="00EA1445">
        <w:rPr>
          <w:sz w:val="28"/>
          <w:szCs w:val="28"/>
          <w:lang w:bidi="ar-MA"/>
        </w:rPr>
        <w:t xml:space="preserve">90.000 </w:t>
      </w:r>
      <w:r w:rsidR="00EA1445">
        <w:rPr>
          <w:rFonts w:hint="cs"/>
          <w:sz w:val="28"/>
          <w:szCs w:val="28"/>
          <w:rtl/>
          <w:lang w:bidi="ar-MA"/>
        </w:rPr>
        <w:t xml:space="preserve"> </w:t>
      </w:r>
      <w:r w:rsidR="00EA1445">
        <w:rPr>
          <w:rFonts w:hint="cs"/>
          <w:sz w:val="28"/>
          <w:szCs w:val="28"/>
          <w:rtl/>
        </w:rPr>
        <w:t xml:space="preserve">منصب  خلال الفترة </w:t>
      </w:r>
      <w:r w:rsidR="00EA1445">
        <w:rPr>
          <w:sz w:val="28"/>
          <w:szCs w:val="28"/>
        </w:rPr>
        <w:t>2008-2013 </w:t>
      </w:r>
      <w:r w:rsidR="00EA1445">
        <w:rPr>
          <w:rFonts w:hint="cs"/>
          <w:sz w:val="28"/>
          <w:szCs w:val="28"/>
          <w:rtl/>
        </w:rPr>
        <w:t xml:space="preserve"> </w:t>
      </w:r>
      <w:r w:rsidR="00996E3F">
        <w:rPr>
          <w:rFonts w:hint="cs"/>
          <w:sz w:val="28"/>
          <w:szCs w:val="28"/>
          <w:rtl/>
          <w:lang w:val="en-GB" w:bidi="ar-MA"/>
        </w:rPr>
        <w:t>و</w:t>
      </w:r>
      <w:r w:rsidR="00EA1445">
        <w:rPr>
          <w:sz w:val="28"/>
          <w:szCs w:val="28"/>
          <w:lang w:bidi="ar-MA"/>
        </w:rPr>
        <w:t xml:space="preserve">35.000 </w:t>
      </w:r>
      <w:r w:rsidR="00EA1445">
        <w:rPr>
          <w:rFonts w:hint="cs"/>
          <w:sz w:val="28"/>
          <w:szCs w:val="28"/>
          <w:rtl/>
          <w:lang w:bidi="ar-MA"/>
        </w:rPr>
        <w:t xml:space="preserve"> </w:t>
      </w:r>
      <w:r w:rsidR="00EA1445">
        <w:rPr>
          <w:rFonts w:hint="cs"/>
          <w:sz w:val="28"/>
          <w:szCs w:val="28"/>
          <w:rtl/>
        </w:rPr>
        <w:t xml:space="preserve">منصب  خلال الفترة </w:t>
      </w:r>
      <w:r w:rsidR="00EA1445">
        <w:rPr>
          <w:sz w:val="28"/>
          <w:szCs w:val="28"/>
        </w:rPr>
        <w:t>2014-2017 </w:t>
      </w:r>
      <w:r w:rsidR="00F40983">
        <w:rPr>
          <w:rFonts w:hint="cs"/>
          <w:sz w:val="28"/>
          <w:szCs w:val="28"/>
          <w:rtl/>
        </w:rPr>
        <w:t xml:space="preserve">،  إحداثا صافيا ل </w:t>
      </w:r>
      <w:r w:rsidR="00F40983">
        <w:rPr>
          <w:sz w:val="28"/>
          <w:szCs w:val="28"/>
        </w:rPr>
        <w:t>65.000</w:t>
      </w:r>
      <w:r w:rsidR="00FE6C56">
        <w:rPr>
          <w:rFonts w:hint="cs"/>
          <w:sz w:val="28"/>
          <w:szCs w:val="28"/>
          <w:rtl/>
        </w:rPr>
        <w:t xml:space="preserve"> منصب </w:t>
      </w:r>
      <w:r w:rsidR="00FE6C56" w:rsidRPr="0073746D">
        <w:rPr>
          <w:sz w:val="28"/>
          <w:szCs w:val="28"/>
          <w:rtl/>
        </w:rPr>
        <w:t>شغل</w:t>
      </w:r>
      <w:r w:rsidR="00F40983">
        <w:rPr>
          <w:rFonts w:hint="cs"/>
          <w:sz w:val="28"/>
          <w:szCs w:val="28"/>
          <w:rtl/>
          <w:lang w:val="en-GB" w:bidi="ar-MA"/>
        </w:rPr>
        <w:t>،</w:t>
      </w:r>
      <w:r w:rsidR="00FE6C56" w:rsidRPr="0073746D">
        <w:rPr>
          <w:rFonts w:hint="cs"/>
          <w:sz w:val="28"/>
          <w:szCs w:val="28"/>
          <w:rtl/>
        </w:rPr>
        <w:t xml:space="preserve"> </w:t>
      </w:r>
      <w:r w:rsidR="00F40983">
        <w:rPr>
          <w:rFonts w:hint="cs"/>
          <w:sz w:val="28"/>
          <w:szCs w:val="28"/>
          <w:rtl/>
        </w:rPr>
        <w:t>62</w:t>
      </w:r>
      <w:r w:rsidR="00FE6C56" w:rsidRPr="0073746D">
        <w:rPr>
          <w:rFonts w:hint="cs"/>
          <w:sz w:val="28"/>
          <w:szCs w:val="28"/>
          <w:rtl/>
        </w:rPr>
        <w:t>.000</w:t>
      </w:r>
      <w:r w:rsidR="00FE6C56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FE6C56" w:rsidRPr="00397519">
        <w:rPr>
          <w:rFonts w:hint="cs"/>
          <w:sz w:val="28"/>
          <w:szCs w:val="28"/>
          <w:rtl/>
        </w:rPr>
        <w:t>بالوسط الحضري</w:t>
      </w:r>
      <w:r w:rsidR="00D23EE8">
        <w:rPr>
          <w:rFonts w:hint="cs"/>
          <w:sz w:val="28"/>
          <w:szCs w:val="28"/>
          <w:rtl/>
        </w:rPr>
        <w:t xml:space="preserve"> و</w:t>
      </w:r>
      <w:r w:rsidR="00F40983">
        <w:rPr>
          <w:rFonts w:hint="cs"/>
          <w:sz w:val="28"/>
          <w:szCs w:val="28"/>
          <w:rtl/>
        </w:rPr>
        <w:t>3</w:t>
      </w:r>
      <w:r w:rsidR="00FE6C56">
        <w:rPr>
          <w:rFonts w:hint="cs"/>
          <w:sz w:val="28"/>
          <w:szCs w:val="28"/>
          <w:rtl/>
        </w:rPr>
        <w:t xml:space="preserve">.000 </w:t>
      </w:r>
      <w:r w:rsidR="00FE6C56" w:rsidRPr="00397519">
        <w:rPr>
          <w:sz w:val="28"/>
          <w:szCs w:val="28"/>
          <w:rtl/>
        </w:rPr>
        <w:t>بالوسط القروي</w:t>
      </w:r>
      <w:r w:rsidR="00D23EE8">
        <w:rPr>
          <w:rFonts w:hint="cs"/>
          <w:sz w:val="28"/>
          <w:szCs w:val="28"/>
          <w:rtl/>
        </w:rPr>
        <w:t>،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275AD9">
        <w:rPr>
          <w:sz w:val="28"/>
          <w:szCs w:val="28"/>
          <w:rtl/>
        </w:rPr>
        <w:t>مسجلا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061F1E">
        <w:rPr>
          <w:rFonts w:hint="cs"/>
          <w:sz w:val="28"/>
          <w:szCs w:val="28"/>
          <w:rtl/>
        </w:rPr>
        <w:t>زيادة</w:t>
      </w:r>
      <w:r w:rsidR="00FE6C56">
        <w:rPr>
          <w:sz w:val="28"/>
          <w:szCs w:val="28"/>
        </w:rPr>
        <w:t xml:space="preserve"> </w:t>
      </w:r>
      <w:r w:rsidR="00FE6C56">
        <w:rPr>
          <w:rFonts w:hint="cs"/>
          <w:sz w:val="28"/>
          <w:szCs w:val="28"/>
          <w:rtl/>
        </w:rPr>
        <w:t xml:space="preserve"> ب </w:t>
      </w:r>
      <w:r w:rsidR="003B57A1">
        <w:rPr>
          <w:sz w:val="28"/>
          <w:szCs w:val="28"/>
        </w:rPr>
        <w:t>1</w:t>
      </w:r>
      <w:r w:rsidR="00FE6C56" w:rsidRPr="0073746D">
        <w:rPr>
          <w:sz w:val="28"/>
          <w:szCs w:val="28"/>
        </w:rPr>
        <w:t>,</w:t>
      </w:r>
      <w:r w:rsidR="003B57A1">
        <w:rPr>
          <w:sz w:val="28"/>
          <w:szCs w:val="28"/>
        </w:rPr>
        <w:t>4</w:t>
      </w:r>
      <w:r w:rsidR="00FE6C56">
        <w:rPr>
          <w:sz w:val="28"/>
          <w:szCs w:val="28"/>
        </w:rPr>
        <w:t>%</w:t>
      </w:r>
      <w:r w:rsidR="00FE6C56">
        <w:rPr>
          <w:rFonts w:hint="cs"/>
          <w:sz w:val="28"/>
          <w:szCs w:val="28"/>
          <w:rtl/>
        </w:rPr>
        <w:t xml:space="preserve"> من </w:t>
      </w:r>
      <w:r w:rsidR="00FE6C56" w:rsidRPr="00EA7F99">
        <w:rPr>
          <w:rFonts w:hint="cs"/>
          <w:sz w:val="28"/>
          <w:szCs w:val="28"/>
          <w:rtl/>
        </w:rPr>
        <w:t>حجم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EA7F99">
        <w:rPr>
          <w:rFonts w:hint="cs"/>
          <w:sz w:val="28"/>
          <w:szCs w:val="28"/>
          <w:rtl/>
        </w:rPr>
        <w:t>التشغيل بهذا القطاع</w:t>
      </w:r>
      <w:r w:rsidR="00FE6C56">
        <w:rPr>
          <w:rFonts w:hint="cs"/>
          <w:sz w:val="28"/>
          <w:szCs w:val="28"/>
          <w:rtl/>
        </w:rPr>
        <w:t xml:space="preserve">. </w:t>
      </w:r>
      <w:r w:rsidR="00FE6C56" w:rsidRPr="005150DD">
        <w:rPr>
          <w:rFonts w:hint="cs"/>
          <w:sz w:val="28"/>
          <w:szCs w:val="28"/>
          <w:rtl/>
        </w:rPr>
        <w:t>وقد تم إحداث هذه المناصب أساسا بفروع</w:t>
      </w:r>
      <w:r w:rsidR="00FE6C56">
        <w:rPr>
          <w:rFonts w:hint="cs"/>
          <w:sz w:val="28"/>
          <w:szCs w:val="28"/>
          <w:rtl/>
        </w:rPr>
        <w:t xml:space="preserve"> </w:t>
      </w:r>
      <w:r w:rsidR="00EF4D59" w:rsidRPr="0051492D">
        <w:rPr>
          <w:rFonts w:hint="cs"/>
          <w:sz w:val="28"/>
          <w:szCs w:val="28"/>
          <w:rtl/>
        </w:rPr>
        <w:t>"التجارة بالتقسيط خارج المحلات التجارية"</w:t>
      </w:r>
      <w:r w:rsidR="00EF4D59">
        <w:rPr>
          <w:rFonts w:hint="cs"/>
          <w:sz w:val="28"/>
          <w:szCs w:val="28"/>
          <w:rtl/>
        </w:rPr>
        <w:t xml:space="preserve"> (34.000 منصب) و</w:t>
      </w:r>
      <w:r w:rsidR="00FE6C56" w:rsidRPr="005150DD">
        <w:rPr>
          <w:rFonts w:hint="cs"/>
          <w:sz w:val="28"/>
          <w:szCs w:val="28"/>
          <w:rtl/>
        </w:rPr>
        <w:t>"الخدمات الشخصية والمنزلية"</w:t>
      </w:r>
      <w:r w:rsidR="00FE6C56">
        <w:rPr>
          <w:rFonts w:hint="cs"/>
          <w:sz w:val="28"/>
          <w:szCs w:val="28"/>
          <w:rtl/>
        </w:rPr>
        <w:t xml:space="preserve"> (</w:t>
      </w:r>
      <w:r w:rsidR="00EF4D59">
        <w:rPr>
          <w:rFonts w:hint="cs"/>
          <w:sz w:val="28"/>
          <w:szCs w:val="28"/>
          <w:rtl/>
        </w:rPr>
        <w:t>13</w:t>
      </w:r>
      <w:r w:rsidR="00FE6C56">
        <w:rPr>
          <w:rFonts w:hint="cs"/>
          <w:sz w:val="28"/>
          <w:szCs w:val="28"/>
          <w:rtl/>
        </w:rPr>
        <w:t>.000 منصب)</w:t>
      </w:r>
      <w:r w:rsidR="00D23EE8">
        <w:rPr>
          <w:rFonts w:hint="cs"/>
          <w:sz w:val="28"/>
          <w:szCs w:val="28"/>
          <w:rtl/>
        </w:rPr>
        <w:t>،</w:t>
      </w:r>
      <w:r w:rsidR="00FE6C56">
        <w:rPr>
          <w:rFonts w:hint="cs"/>
          <w:sz w:val="28"/>
          <w:szCs w:val="28"/>
          <w:rtl/>
        </w:rPr>
        <w:t xml:space="preserve"> و"</w:t>
      </w:r>
      <w:r w:rsidR="00FE6C56" w:rsidRPr="00A6176D">
        <w:rPr>
          <w:sz w:val="28"/>
          <w:szCs w:val="28"/>
          <w:rtl/>
        </w:rPr>
        <w:t>المطاعم والفنادق</w:t>
      </w:r>
      <w:r w:rsidR="00FE6C56">
        <w:rPr>
          <w:rFonts w:hint="cs"/>
          <w:sz w:val="28"/>
          <w:szCs w:val="28"/>
          <w:rtl/>
        </w:rPr>
        <w:t>" (</w:t>
      </w:r>
      <w:r w:rsidR="00EF4D59">
        <w:rPr>
          <w:rFonts w:hint="cs"/>
          <w:sz w:val="28"/>
          <w:szCs w:val="28"/>
          <w:rtl/>
        </w:rPr>
        <w:t>12</w:t>
      </w:r>
      <w:r w:rsidR="00FE6C56">
        <w:rPr>
          <w:rFonts w:hint="cs"/>
          <w:sz w:val="28"/>
          <w:szCs w:val="28"/>
          <w:rtl/>
        </w:rPr>
        <w:t>.000 منصب).</w:t>
      </w:r>
    </w:p>
    <w:p w:rsidR="00004010" w:rsidRDefault="00551EBB" w:rsidP="00E51EB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وخلال نفس الفترة، </w:t>
      </w:r>
      <w:r w:rsidR="00004010">
        <w:rPr>
          <w:rFonts w:hint="cs"/>
          <w:sz w:val="28"/>
          <w:szCs w:val="28"/>
          <w:rtl/>
        </w:rPr>
        <w:t xml:space="preserve">أحدث قطاع </w:t>
      </w:r>
      <w:r w:rsidR="00004010" w:rsidRPr="00D23EE8">
        <w:rPr>
          <w:rFonts w:hint="cs"/>
          <w:sz w:val="28"/>
          <w:szCs w:val="28"/>
          <w:rtl/>
        </w:rPr>
        <w:t>"الفلاحة والغابة والصيد"</w:t>
      </w:r>
      <w:r w:rsidR="00004010" w:rsidRPr="00FD491C">
        <w:rPr>
          <w:rFonts w:hint="cs"/>
          <w:sz w:val="28"/>
          <w:szCs w:val="28"/>
          <w:rtl/>
        </w:rPr>
        <w:t xml:space="preserve"> </w:t>
      </w:r>
      <w:r w:rsidR="00004010">
        <w:rPr>
          <w:rFonts w:hint="cs"/>
          <w:sz w:val="28"/>
          <w:szCs w:val="28"/>
          <w:rtl/>
        </w:rPr>
        <w:t>19.000</w:t>
      </w:r>
      <w:r w:rsidR="00004010" w:rsidRPr="007F1177">
        <w:rPr>
          <w:rFonts w:hint="cs"/>
          <w:sz w:val="28"/>
          <w:szCs w:val="28"/>
          <w:rtl/>
        </w:rPr>
        <w:t xml:space="preserve"> منصب شغل</w:t>
      </w:r>
      <w:r w:rsidR="00004010">
        <w:rPr>
          <w:rFonts w:hint="cs"/>
          <w:sz w:val="28"/>
          <w:szCs w:val="28"/>
          <w:rtl/>
        </w:rPr>
        <w:t xml:space="preserve"> على المستوى الوطني </w:t>
      </w:r>
      <w:r w:rsidR="00004010" w:rsidRPr="00551EBB">
        <w:rPr>
          <w:rFonts w:hint="cs"/>
          <w:sz w:val="28"/>
          <w:szCs w:val="28"/>
          <w:rtl/>
        </w:rPr>
        <w:t>(</w:t>
      </w:r>
      <w:r w:rsidR="00BA166B" w:rsidRPr="00551EBB">
        <w:rPr>
          <w:rFonts w:hint="cs"/>
          <w:sz w:val="28"/>
          <w:szCs w:val="28"/>
          <w:rtl/>
        </w:rPr>
        <w:t>15</w:t>
      </w:r>
      <w:r w:rsidR="00004010" w:rsidRPr="00551EBB">
        <w:rPr>
          <w:rFonts w:hint="cs"/>
          <w:sz w:val="28"/>
          <w:szCs w:val="28"/>
          <w:rtl/>
        </w:rPr>
        <w:t xml:space="preserve">.000 </w:t>
      </w:r>
      <w:r w:rsidR="00BA166B" w:rsidRPr="00397519">
        <w:rPr>
          <w:sz w:val="28"/>
          <w:szCs w:val="28"/>
          <w:rtl/>
        </w:rPr>
        <w:t>بالوسط القروي</w:t>
      </w:r>
      <w:r w:rsidR="00BA166B" w:rsidRPr="00397519">
        <w:rPr>
          <w:rFonts w:hint="cs"/>
          <w:sz w:val="28"/>
          <w:szCs w:val="28"/>
          <w:rtl/>
        </w:rPr>
        <w:t xml:space="preserve"> </w:t>
      </w:r>
      <w:r w:rsidR="00BA166B">
        <w:rPr>
          <w:rFonts w:hint="cs"/>
          <w:sz w:val="28"/>
          <w:szCs w:val="28"/>
          <w:rtl/>
        </w:rPr>
        <w:t>و4</w:t>
      </w:r>
      <w:r w:rsidR="00004010">
        <w:rPr>
          <w:rFonts w:hint="cs"/>
          <w:sz w:val="28"/>
          <w:szCs w:val="28"/>
          <w:rtl/>
        </w:rPr>
        <w:t>.000</w:t>
      </w:r>
      <w:r w:rsidR="00BA166B">
        <w:rPr>
          <w:rFonts w:hint="cs"/>
          <w:sz w:val="28"/>
          <w:szCs w:val="28"/>
          <w:rtl/>
        </w:rPr>
        <w:t xml:space="preserve"> </w:t>
      </w:r>
      <w:r w:rsidR="00BA166B"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، مقابل إحداث 42.000 منصب خلال السنة الماضية وفقدان </w:t>
      </w:r>
      <w:r w:rsidR="00E51EB4">
        <w:rPr>
          <w:rFonts w:hint="cs"/>
          <w:sz w:val="28"/>
          <w:szCs w:val="28"/>
          <w:rtl/>
        </w:rPr>
        <w:t xml:space="preserve">ما </w:t>
      </w:r>
      <w:r>
        <w:rPr>
          <w:rFonts w:hint="cs"/>
          <w:sz w:val="28"/>
          <w:szCs w:val="28"/>
          <w:rtl/>
        </w:rPr>
        <w:t xml:space="preserve">يقارب من 75.000 منصب </w:t>
      </w:r>
      <w:r w:rsidR="00E51EB4">
        <w:rPr>
          <w:rFonts w:hint="cs"/>
          <w:sz w:val="28"/>
          <w:szCs w:val="28"/>
          <w:rtl/>
        </w:rPr>
        <w:t xml:space="preserve">كمتوسط سنوي </w:t>
      </w:r>
      <w:r>
        <w:rPr>
          <w:rFonts w:hint="cs"/>
          <w:sz w:val="28"/>
          <w:szCs w:val="28"/>
          <w:rtl/>
        </w:rPr>
        <w:t>ما بين 2015 و2016.</w:t>
      </w:r>
    </w:p>
    <w:p w:rsidR="00551EBB" w:rsidRDefault="00551EBB" w:rsidP="00E51EB4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Pr="007F1177">
        <w:rPr>
          <w:rFonts w:hint="cs"/>
          <w:sz w:val="28"/>
          <w:szCs w:val="28"/>
          <w:rtl/>
        </w:rPr>
        <w:t>من جهته</w:t>
      </w:r>
      <w:r>
        <w:rPr>
          <w:rFonts w:hint="cs"/>
          <w:sz w:val="28"/>
          <w:szCs w:val="28"/>
          <w:rtl/>
        </w:rPr>
        <w:t xml:space="preserve">، أحدث قطاع </w:t>
      </w:r>
      <w:r w:rsidRPr="00D23EE8">
        <w:rPr>
          <w:rFonts w:hint="cs"/>
          <w:sz w:val="28"/>
          <w:szCs w:val="28"/>
          <w:rtl/>
        </w:rPr>
        <w:t>"البناء والأشغال العمومية"،</w:t>
      </w:r>
      <w:r>
        <w:rPr>
          <w:rFonts w:hint="cs"/>
          <w:sz w:val="28"/>
          <w:szCs w:val="28"/>
          <w:rtl/>
        </w:rPr>
        <w:t xml:space="preserve"> مابين س</w:t>
      </w:r>
      <w:r w:rsidR="00E51EB4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تي 2017 و2018، 15.000 منصب </w:t>
      </w:r>
      <w:r w:rsidRPr="001D5478">
        <w:rPr>
          <w:sz w:val="28"/>
          <w:szCs w:val="28"/>
          <w:rtl/>
        </w:rPr>
        <w:t>شغل</w:t>
      </w:r>
      <w:r w:rsidRPr="001D5478">
        <w:rPr>
          <w:sz w:val="28"/>
          <w:szCs w:val="28"/>
        </w:rPr>
        <w:t xml:space="preserve"> </w:t>
      </w:r>
      <w:r w:rsidRPr="001D5478">
        <w:rPr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D23EE8">
        <w:rPr>
          <w:rFonts w:hint="cs"/>
          <w:sz w:val="26"/>
          <w:szCs w:val="26"/>
          <w:rtl/>
          <w:lang w:bidi="ar-MA"/>
        </w:rPr>
        <w:t>1</w:t>
      </w:r>
      <w:r>
        <w:rPr>
          <w:rFonts w:hint="cs"/>
          <w:sz w:val="26"/>
          <w:szCs w:val="26"/>
          <w:rtl/>
          <w:lang w:bidi="ar-MA"/>
        </w:rPr>
        <w:t>4</w:t>
      </w:r>
      <w:r w:rsidRPr="00D23EE8">
        <w:rPr>
          <w:rFonts w:hint="cs"/>
          <w:sz w:val="26"/>
          <w:szCs w:val="26"/>
          <w:rtl/>
          <w:lang w:bidi="ar-MA"/>
        </w:rPr>
        <w:t>.000</w:t>
      </w:r>
      <w:r w:rsidR="00E51EB4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 w:rsidR="00E51EB4">
        <w:rPr>
          <w:rFonts w:hint="cs"/>
          <w:sz w:val="28"/>
          <w:szCs w:val="28"/>
          <w:rtl/>
        </w:rPr>
        <w:t xml:space="preserve"> و 1.000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، </w:t>
      </w:r>
      <w:r w:rsidR="00894D6F">
        <w:rPr>
          <w:rFonts w:hint="cs"/>
          <w:sz w:val="28"/>
          <w:szCs w:val="28"/>
          <w:rtl/>
        </w:rPr>
        <w:t xml:space="preserve">بعد إحداث 22.000 منصب </w:t>
      </w:r>
      <w:r w:rsidR="00E51EB4">
        <w:rPr>
          <w:rFonts w:hint="cs"/>
          <w:sz w:val="28"/>
          <w:szCs w:val="28"/>
          <w:rtl/>
        </w:rPr>
        <w:t xml:space="preserve">كمتوسط سنوي </w:t>
      </w:r>
      <w:r w:rsidR="00894D6F">
        <w:rPr>
          <w:rFonts w:hint="cs"/>
          <w:sz w:val="28"/>
          <w:szCs w:val="28"/>
          <w:rtl/>
        </w:rPr>
        <w:t>خلال الفترة 2015-2017.</w:t>
      </w:r>
    </w:p>
    <w:p w:rsidR="000E6EBC" w:rsidRDefault="000E6EBC" w:rsidP="00551EBB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</w:p>
    <w:p w:rsidR="00A84A96" w:rsidRDefault="000E6EBC" w:rsidP="00362B78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</w:t>
      </w:r>
      <w:r w:rsidR="00FE6C56">
        <w:rPr>
          <w:rFonts w:hint="cs"/>
          <w:sz w:val="28"/>
          <w:szCs w:val="28"/>
          <w:rtl/>
        </w:rPr>
        <w:t xml:space="preserve">أحدث قطاع </w:t>
      </w:r>
      <w:r w:rsidR="00FE6C56" w:rsidRPr="0073746D">
        <w:rPr>
          <w:rFonts w:hint="cs"/>
          <w:sz w:val="28"/>
          <w:szCs w:val="28"/>
          <w:rtl/>
        </w:rPr>
        <w:t>"</w:t>
      </w:r>
      <w:r w:rsidR="00FE6C56" w:rsidRPr="00D23EE8">
        <w:rPr>
          <w:rFonts w:hint="cs"/>
          <w:sz w:val="28"/>
          <w:szCs w:val="28"/>
          <w:rtl/>
        </w:rPr>
        <w:t>الصناعة بما في</w:t>
      </w:r>
      <w:r w:rsidR="00FE6C56" w:rsidRPr="0073746D">
        <w:rPr>
          <w:rFonts w:hint="cs"/>
          <w:sz w:val="28"/>
          <w:szCs w:val="28"/>
          <w:rtl/>
        </w:rPr>
        <w:t>ها الصناعة التقليدية</w:t>
      </w:r>
      <w:r w:rsidR="00FE6C56" w:rsidRPr="00D23EE8">
        <w:rPr>
          <w:rFonts w:hint="cs"/>
          <w:sz w:val="28"/>
          <w:szCs w:val="28"/>
          <w:rtl/>
        </w:rPr>
        <w:t>"</w:t>
      </w:r>
      <w:r w:rsidR="00FE6C56" w:rsidRPr="0073746D">
        <w:rPr>
          <w:rFonts w:hint="cs"/>
          <w:sz w:val="28"/>
          <w:szCs w:val="28"/>
          <w:rtl/>
        </w:rPr>
        <w:t xml:space="preserve">، </w:t>
      </w:r>
      <w:r w:rsidR="00FE6C56" w:rsidRPr="007F1177">
        <w:rPr>
          <w:rFonts w:hint="cs"/>
          <w:sz w:val="28"/>
          <w:szCs w:val="28"/>
          <w:rtl/>
        </w:rPr>
        <w:t>من جهته</w:t>
      </w:r>
      <w:r w:rsidR="00FE6C56">
        <w:rPr>
          <w:rFonts w:hint="cs"/>
          <w:sz w:val="28"/>
          <w:szCs w:val="28"/>
          <w:rtl/>
        </w:rPr>
        <w:t>، 1</w:t>
      </w:r>
      <w:r>
        <w:rPr>
          <w:rFonts w:hint="cs"/>
          <w:sz w:val="28"/>
          <w:szCs w:val="28"/>
          <w:rtl/>
        </w:rPr>
        <w:t>3</w:t>
      </w:r>
      <w:r w:rsidR="00FE6C56">
        <w:rPr>
          <w:rFonts w:hint="cs"/>
          <w:sz w:val="28"/>
          <w:szCs w:val="28"/>
          <w:rtl/>
        </w:rPr>
        <w:t>.000</w:t>
      </w:r>
      <w:r w:rsidR="00FE6C56" w:rsidRPr="007F1177">
        <w:rPr>
          <w:rFonts w:hint="cs"/>
          <w:sz w:val="28"/>
          <w:szCs w:val="28"/>
          <w:rtl/>
        </w:rPr>
        <w:t xml:space="preserve"> منصب شغل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73746D">
        <w:rPr>
          <w:rFonts w:hint="cs"/>
          <w:sz w:val="28"/>
          <w:szCs w:val="28"/>
          <w:rtl/>
        </w:rPr>
        <w:t>(1</w:t>
      </w:r>
      <w:r>
        <w:rPr>
          <w:rFonts w:hint="cs"/>
          <w:sz w:val="28"/>
          <w:szCs w:val="28"/>
          <w:rtl/>
        </w:rPr>
        <w:t>1</w:t>
      </w:r>
      <w:r w:rsidR="00FE6C56" w:rsidRPr="0073746D">
        <w:rPr>
          <w:rFonts w:hint="cs"/>
          <w:sz w:val="28"/>
          <w:szCs w:val="28"/>
          <w:rtl/>
        </w:rPr>
        <w:t xml:space="preserve">.000 </w:t>
      </w:r>
      <w:r w:rsidR="00FE6C56" w:rsidRPr="00397519">
        <w:rPr>
          <w:rFonts w:hint="cs"/>
          <w:sz w:val="28"/>
          <w:szCs w:val="28"/>
          <w:rtl/>
        </w:rPr>
        <w:t>بالوسط الحضري</w:t>
      </w:r>
      <w:r w:rsidR="00FE6C56">
        <w:rPr>
          <w:rFonts w:hint="cs"/>
          <w:sz w:val="28"/>
          <w:szCs w:val="28"/>
          <w:rtl/>
        </w:rPr>
        <w:t xml:space="preserve"> و </w:t>
      </w:r>
      <w:r>
        <w:rPr>
          <w:rFonts w:hint="cs"/>
          <w:sz w:val="28"/>
          <w:szCs w:val="28"/>
          <w:rtl/>
        </w:rPr>
        <w:t>2</w:t>
      </w:r>
      <w:r w:rsidR="00FE6C56">
        <w:rPr>
          <w:rFonts w:hint="cs"/>
          <w:sz w:val="28"/>
          <w:szCs w:val="28"/>
          <w:rtl/>
        </w:rPr>
        <w:t xml:space="preserve">.000 </w:t>
      </w:r>
      <w:r w:rsidR="00FE6C56" w:rsidRPr="00397519">
        <w:rPr>
          <w:sz w:val="28"/>
          <w:szCs w:val="28"/>
          <w:rtl/>
        </w:rPr>
        <w:t>بالوسط القروي</w:t>
      </w:r>
      <w:r w:rsidR="00FE6C56">
        <w:rPr>
          <w:rFonts w:hint="cs"/>
          <w:sz w:val="28"/>
          <w:szCs w:val="28"/>
          <w:rtl/>
        </w:rPr>
        <w:t>)</w:t>
      </w:r>
      <w:r w:rsidR="00D23EE8">
        <w:rPr>
          <w:rFonts w:hint="cs"/>
          <w:sz w:val="28"/>
          <w:szCs w:val="28"/>
          <w:rtl/>
        </w:rPr>
        <w:t>،</w:t>
      </w:r>
      <w:r w:rsidR="00FE6C56">
        <w:rPr>
          <w:rFonts w:hint="cs"/>
          <w:sz w:val="28"/>
          <w:szCs w:val="28"/>
          <w:rtl/>
        </w:rPr>
        <w:t xml:space="preserve"> </w:t>
      </w:r>
      <w:r w:rsidR="001B55EA">
        <w:rPr>
          <w:rFonts w:hint="cs"/>
          <w:sz w:val="28"/>
          <w:szCs w:val="28"/>
          <w:rtl/>
        </w:rPr>
        <w:t xml:space="preserve">مقابل إحداث في المتوسط السنوي ل 10.000 منصب خلال الفترة 2015- 2017. </w:t>
      </w:r>
      <w:r w:rsidR="00FE6C56">
        <w:rPr>
          <w:rFonts w:hint="cs"/>
          <w:sz w:val="28"/>
          <w:szCs w:val="28"/>
          <w:rtl/>
        </w:rPr>
        <w:t>ويعود إحداث هذه المناصب أساسا إلى فرع "</w:t>
      </w:r>
      <w:r w:rsidR="00FE6C56" w:rsidRPr="0073746D">
        <w:rPr>
          <w:sz w:val="28"/>
          <w:szCs w:val="28"/>
          <w:rtl/>
        </w:rPr>
        <w:t xml:space="preserve"> </w:t>
      </w:r>
      <w:r w:rsidR="00FE6C56" w:rsidRPr="00A6176D">
        <w:rPr>
          <w:sz w:val="28"/>
          <w:szCs w:val="28"/>
          <w:rtl/>
        </w:rPr>
        <w:t>صناعة الألبسة</w:t>
      </w:r>
      <w:r w:rsidR="00FE6C56">
        <w:rPr>
          <w:rFonts w:hint="cs"/>
          <w:sz w:val="28"/>
          <w:szCs w:val="28"/>
          <w:rtl/>
        </w:rPr>
        <w:t>" (1</w:t>
      </w:r>
      <w:r w:rsidR="001B55EA">
        <w:rPr>
          <w:rFonts w:hint="cs"/>
          <w:sz w:val="28"/>
          <w:szCs w:val="28"/>
          <w:rtl/>
        </w:rPr>
        <w:t>1</w:t>
      </w:r>
      <w:r w:rsidR="00FE6C56">
        <w:rPr>
          <w:rFonts w:hint="cs"/>
          <w:sz w:val="28"/>
          <w:szCs w:val="28"/>
          <w:rtl/>
        </w:rPr>
        <w:t>.000 منصب).</w:t>
      </w:r>
    </w:p>
    <w:p w:rsidR="00EA62AF" w:rsidRPr="00FE6C56" w:rsidRDefault="00EA62AF" w:rsidP="00EA62AF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B459B3" w:rsidRPr="001A714F" w:rsidRDefault="00EA62AF" w:rsidP="00362B78">
      <w:pPr>
        <w:pStyle w:val="Paragraphedeliste"/>
        <w:bidi/>
        <w:spacing w:after="240"/>
        <w:ind w:left="709"/>
        <w:jc w:val="center"/>
        <w:rPr>
          <w:highlight w:val="yellow"/>
        </w:rPr>
      </w:pPr>
      <w:r w:rsidRPr="00FE6C56">
        <w:rPr>
          <w:b/>
          <w:bCs/>
          <w:sz w:val="26"/>
          <w:szCs w:val="26"/>
          <w:rtl/>
          <w:lang w:bidi="ar-MA"/>
        </w:rPr>
        <w:t xml:space="preserve">مبيان </w:t>
      </w:r>
      <w:r w:rsidRPr="00FE6C56">
        <w:rPr>
          <w:b/>
          <w:bCs/>
          <w:sz w:val="26"/>
          <w:szCs w:val="26"/>
          <w:lang w:bidi="ar-MA"/>
        </w:rPr>
        <w:t>2</w:t>
      </w:r>
      <w:r w:rsidRPr="00FE6C56">
        <w:rPr>
          <w:rFonts w:hint="cs"/>
          <w:b/>
          <w:bCs/>
          <w:sz w:val="26"/>
          <w:szCs w:val="26"/>
          <w:rtl/>
          <w:lang w:bidi="ar-MA"/>
        </w:rPr>
        <w:t>:</w:t>
      </w:r>
      <w:r w:rsidRPr="00FE6C56">
        <w:rPr>
          <w:b/>
          <w:bCs/>
          <w:sz w:val="26"/>
          <w:szCs w:val="26"/>
          <w:rtl/>
          <w:lang w:bidi="ar-MA"/>
        </w:rPr>
        <w:t xml:space="preserve"> </w:t>
      </w:r>
      <w:r w:rsidR="00362B78" w:rsidRPr="000D16F9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362B78" w:rsidRPr="000D16F9">
        <w:rPr>
          <w:rFonts w:hint="cs"/>
          <w:b/>
          <w:bCs/>
          <w:sz w:val="26"/>
          <w:szCs w:val="26"/>
          <w:rtl/>
          <w:lang w:bidi="ar-MA"/>
        </w:rPr>
        <w:t xml:space="preserve"> ما بين سنتي </w:t>
      </w:r>
      <w:r w:rsidR="00362B78">
        <w:rPr>
          <w:b/>
          <w:bCs/>
          <w:sz w:val="26"/>
          <w:szCs w:val="26"/>
          <w:lang w:val="en-US" w:bidi="ar-MA"/>
        </w:rPr>
        <w:t xml:space="preserve"> </w:t>
      </w:r>
      <w:r w:rsidR="00362B78">
        <w:rPr>
          <w:b/>
          <w:bCs/>
          <w:sz w:val="26"/>
          <w:szCs w:val="26"/>
          <w:lang w:bidi="ar-MA"/>
        </w:rPr>
        <w:t>2017</w:t>
      </w:r>
      <w:r w:rsidR="00362B78" w:rsidRPr="000D16F9">
        <w:rPr>
          <w:rFonts w:hint="cs"/>
          <w:b/>
          <w:bCs/>
          <w:sz w:val="26"/>
          <w:szCs w:val="26"/>
          <w:rtl/>
          <w:lang w:bidi="ar-MA"/>
        </w:rPr>
        <w:t>و</w:t>
      </w:r>
      <w:r w:rsidR="00362B78">
        <w:rPr>
          <w:b/>
          <w:bCs/>
          <w:sz w:val="26"/>
          <w:szCs w:val="26"/>
          <w:lang w:bidi="ar-MA"/>
        </w:rPr>
        <w:t>2018</w:t>
      </w:r>
      <w:r w:rsidR="00362B78" w:rsidRPr="000D16F9">
        <w:rPr>
          <w:b/>
          <w:bCs/>
          <w:sz w:val="26"/>
          <w:szCs w:val="26"/>
          <w:rtl/>
          <w:lang w:bidi="ar-MA"/>
        </w:rPr>
        <w:t xml:space="preserve"> حسب قطاع النشاط </w:t>
      </w:r>
      <w:r w:rsidR="00362B78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362B78"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  <w:r w:rsidR="00362B78" w:rsidRPr="00FE6C56">
        <w:rPr>
          <w:noProof/>
        </w:rPr>
        <w:t xml:space="preserve"> </w:t>
      </w:r>
      <w:r w:rsidR="00362B78" w:rsidRPr="00362B78">
        <w:rPr>
          <w:noProof/>
          <w:rtl/>
        </w:rPr>
        <w:drawing>
          <wp:inline distT="0" distB="0" distL="0" distR="0">
            <wp:extent cx="4572000" cy="2333625"/>
            <wp:effectExtent l="19050" t="0" r="19050" b="0"/>
            <wp:docPr id="9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6C56" w:rsidRPr="00C267A0" w:rsidRDefault="00E51EB4" w:rsidP="00E51EB4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  <w:lang w:bidi="ar-MA"/>
        </w:rPr>
      </w:pPr>
      <w:r>
        <w:rPr>
          <w:rFonts w:hint="cs"/>
          <w:b/>
          <w:bCs/>
          <w:color w:val="548DD4"/>
          <w:sz w:val="32"/>
          <w:szCs w:val="32"/>
          <w:rtl/>
          <w:lang w:bidi="ar-MA"/>
        </w:rPr>
        <w:lastRenderedPageBreak/>
        <w:t>تراجع لل</w:t>
      </w:r>
      <w:r w:rsidR="00FE6C56" w:rsidRPr="00C267A0">
        <w:rPr>
          <w:b/>
          <w:bCs/>
          <w:color w:val="548DD4"/>
          <w:sz w:val="32"/>
          <w:szCs w:val="32"/>
          <w:rtl/>
          <w:lang w:bidi="ar-MA"/>
        </w:rPr>
        <w:t>بطالة</w:t>
      </w:r>
    </w:p>
    <w:p w:rsidR="00C267A0" w:rsidRDefault="00E51EB4" w:rsidP="00E51EB4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</w:rPr>
        <w:t>بانخفاض ق</w:t>
      </w:r>
      <w:r w:rsidR="00C267A0" w:rsidRPr="00293C7C">
        <w:rPr>
          <w:sz w:val="28"/>
          <w:szCs w:val="28"/>
          <w:rtl/>
        </w:rPr>
        <w:t>در ب</w:t>
      </w:r>
      <w:r w:rsidR="00C267A0">
        <w:rPr>
          <w:rFonts w:hint="cs"/>
          <w:sz w:val="28"/>
          <w:szCs w:val="28"/>
          <w:rtl/>
        </w:rPr>
        <w:t>ـ 48.000 عاطل</w:t>
      </w:r>
      <w:r w:rsidR="00C267A0" w:rsidRPr="00397519">
        <w:rPr>
          <w:rFonts w:hint="cs"/>
          <w:sz w:val="28"/>
          <w:szCs w:val="28"/>
          <w:rtl/>
        </w:rPr>
        <w:t>،</w:t>
      </w:r>
      <w:r w:rsidR="00C267A0">
        <w:rPr>
          <w:rFonts w:hint="cs"/>
          <w:sz w:val="28"/>
          <w:szCs w:val="28"/>
          <w:rtl/>
        </w:rPr>
        <w:t xml:space="preserve"> 25</w:t>
      </w:r>
      <w:r w:rsidR="00C267A0" w:rsidRPr="00293C7C">
        <w:rPr>
          <w:rFonts w:hint="cs"/>
          <w:sz w:val="28"/>
          <w:szCs w:val="28"/>
          <w:rtl/>
        </w:rPr>
        <w:t>.000</w:t>
      </w:r>
      <w:r w:rsidR="00C267A0" w:rsidRPr="006D15C3">
        <w:rPr>
          <w:rFonts w:hint="cs"/>
          <w:sz w:val="28"/>
          <w:szCs w:val="28"/>
          <w:rtl/>
        </w:rPr>
        <w:t xml:space="preserve"> </w:t>
      </w:r>
      <w:r w:rsidR="00C267A0">
        <w:rPr>
          <w:rFonts w:hint="cs"/>
          <w:sz w:val="28"/>
          <w:szCs w:val="28"/>
          <w:rtl/>
        </w:rPr>
        <w:t>بالوسط الحضري و23</w:t>
      </w:r>
      <w:r w:rsidR="00C267A0" w:rsidRPr="00293C7C">
        <w:rPr>
          <w:rFonts w:hint="cs"/>
          <w:sz w:val="28"/>
          <w:szCs w:val="28"/>
          <w:rtl/>
        </w:rPr>
        <w:t xml:space="preserve">.000 بالوسط القروي، </w:t>
      </w:r>
      <w:r>
        <w:rPr>
          <w:rFonts w:hint="cs"/>
          <w:sz w:val="28"/>
          <w:szCs w:val="28"/>
          <w:rtl/>
        </w:rPr>
        <w:t xml:space="preserve">تراجع </w:t>
      </w:r>
      <w:r w:rsidR="00C267A0" w:rsidRPr="00397519">
        <w:rPr>
          <w:rFonts w:hint="cs"/>
          <w:sz w:val="28"/>
          <w:szCs w:val="28"/>
          <w:rtl/>
        </w:rPr>
        <w:t xml:space="preserve">عدد العاطلين، </w:t>
      </w:r>
      <w:r w:rsidR="00C267A0">
        <w:rPr>
          <w:rFonts w:hint="cs"/>
          <w:sz w:val="28"/>
          <w:szCs w:val="28"/>
          <w:rtl/>
        </w:rPr>
        <w:t xml:space="preserve">ما بين </w:t>
      </w:r>
      <w:r w:rsidR="00C267A0" w:rsidRPr="00293C7C">
        <w:rPr>
          <w:sz w:val="28"/>
          <w:szCs w:val="28"/>
          <w:rtl/>
        </w:rPr>
        <w:t>2017</w:t>
      </w:r>
      <w:r w:rsidR="00C267A0">
        <w:rPr>
          <w:rFonts w:hint="cs"/>
          <w:sz w:val="28"/>
          <w:szCs w:val="28"/>
          <w:rtl/>
        </w:rPr>
        <w:t xml:space="preserve"> و </w:t>
      </w:r>
      <w:r w:rsidR="00C267A0" w:rsidRPr="00293C7C">
        <w:rPr>
          <w:sz w:val="28"/>
          <w:szCs w:val="28"/>
          <w:rtl/>
        </w:rPr>
        <w:t>2018</w:t>
      </w:r>
      <w:r w:rsidR="00C267A0" w:rsidRPr="00397519">
        <w:rPr>
          <w:rFonts w:hint="cs"/>
          <w:sz w:val="28"/>
          <w:szCs w:val="28"/>
          <w:rtl/>
        </w:rPr>
        <w:t>،</w:t>
      </w:r>
      <w:r w:rsidR="00C267A0" w:rsidRPr="00293C7C">
        <w:rPr>
          <w:sz w:val="28"/>
          <w:szCs w:val="28"/>
          <w:rtl/>
        </w:rPr>
        <w:t xml:space="preserve"> </w:t>
      </w:r>
      <w:r w:rsidR="00C267A0" w:rsidRPr="00397519">
        <w:rPr>
          <w:sz w:val="28"/>
          <w:szCs w:val="28"/>
          <w:rtl/>
        </w:rPr>
        <w:t>من</w:t>
      </w:r>
      <w:r w:rsidR="00C267A0">
        <w:rPr>
          <w:rFonts w:hint="cs"/>
          <w:sz w:val="28"/>
          <w:szCs w:val="28"/>
          <w:rtl/>
        </w:rPr>
        <w:t xml:space="preserve"> 1.216.000</w:t>
      </w:r>
      <w:r w:rsidR="00C267A0" w:rsidRPr="00293C7C">
        <w:rPr>
          <w:sz w:val="28"/>
          <w:szCs w:val="28"/>
          <w:rtl/>
        </w:rPr>
        <w:t xml:space="preserve"> </w:t>
      </w:r>
      <w:r w:rsidR="00C267A0" w:rsidRPr="00397519">
        <w:rPr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1.168.000 عاطل. </w:t>
      </w:r>
      <w:r w:rsidR="00C267A0" w:rsidRPr="0039751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عليه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انتقل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معدل البطالة</w:t>
      </w:r>
      <w:r w:rsidR="00C267A0">
        <w:rPr>
          <w:rFonts w:hint="cs"/>
          <w:sz w:val="28"/>
          <w:szCs w:val="28"/>
          <w:rtl/>
        </w:rPr>
        <w:t xml:space="preserve"> من </w:t>
      </w:r>
      <w:r w:rsidR="00C267A0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>10</w:t>
      </w:r>
      <w:r w:rsidR="00C267A0" w:rsidRPr="006D15C3">
        <w:rPr>
          <w:sz w:val="28"/>
          <w:szCs w:val="28"/>
          <w:rtl/>
        </w:rPr>
        <w:t>,</w:t>
      </w:r>
      <w:r w:rsidR="00C267A0">
        <w:rPr>
          <w:rFonts w:hint="cs"/>
          <w:sz w:val="28"/>
          <w:szCs w:val="28"/>
          <w:rtl/>
        </w:rPr>
        <w:t xml:space="preserve">2  </w:t>
      </w:r>
      <w:r w:rsidR="00C267A0" w:rsidRPr="00397519">
        <w:rPr>
          <w:rFonts w:hint="cs"/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061F1E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>9</w:t>
      </w:r>
      <w:r w:rsidR="00C267A0" w:rsidRPr="00AD2F8C">
        <w:rPr>
          <w:sz w:val="28"/>
          <w:szCs w:val="28"/>
          <w:rtl/>
        </w:rPr>
        <w:t>,</w:t>
      </w:r>
      <w:r w:rsidR="00C267A0">
        <w:rPr>
          <w:rFonts w:hint="cs"/>
          <w:sz w:val="28"/>
          <w:szCs w:val="28"/>
          <w:rtl/>
        </w:rPr>
        <w:t>8</w:t>
      </w:r>
      <w:r w:rsidR="00C267A0" w:rsidRPr="0050112E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على المستوى الوطني</w:t>
      </w:r>
      <w:r w:rsidR="00C267A0">
        <w:rPr>
          <w:rFonts w:hint="cs"/>
          <w:sz w:val="28"/>
          <w:szCs w:val="28"/>
          <w:rtl/>
        </w:rPr>
        <w:t>،</w:t>
      </w:r>
      <w:r w:rsidR="00C267A0" w:rsidRPr="0050112E">
        <w:rPr>
          <w:rFonts w:hint="cs"/>
          <w:sz w:val="28"/>
          <w:szCs w:val="28"/>
          <w:rtl/>
        </w:rPr>
        <w:t xml:space="preserve"> </w:t>
      </w:r>
      <w:r w:rsidR="00C267A0">
        <w:rPr>
          <w:rFonts w:hint="cs"/>
          <w:sz w:val="28"/>
          <w:szCs w:val="28"/>
          <w:rtl/>
        </w:rPr>
        <w:t xml:space="preserve">من </w:t>
      </w:r>
      <w:r w:rsidR="00C267A0" w:rsidRPr="00AD2F8C">
        <w:rPr>
          <w:sz w:val="28"/>
          <w:szCs w:val="28"/>
          <w:rtl/>
        </w:rPr>
        <w:t xml:space="preserve"> </w:t>
      </w:r>
      <w:r w:rsidR="00C267A0">
        <w:rPr>
          <w:sz w:val="28"/>
          <w:szCs w:val="28"/>
        </w:rPr>
        <w:t>,7%</w:t>
      </w:r>
      <w:r w:rsidR="00C267A0" w:rsidRPr="00AD2F8C">
        <w:rPr>
          <w:sz w:val="28"/>
          <w:szCs w:val="28"/>
          <w:rtl/>
        </w:rPr>
        <w:t>14</w:t>
      </w:r>
      <w:r w:rsidR="00C267A0" w:rsidRPr="0046271B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061F1E">
        <w:rPr>
          <w:sz w:val="28"/>
          <w:szCs w:val="28"/>
        </w:rPr>
        <w:t>%</w:t>
      </w:r>
      <w:r w:rsidR="00C267A0" w:rsidRPr="00AD2F8C">
        <w:rPr>
          <w:sz w:val="28"/>
          <w:szCs w:val="28"/>
          <w:rtl/>
        </w:rPr>
        <w:t xml:space="preserve"> </w:t>
      </w:r>
      <w:r w:rsidR="00C267A0">
        <w:rPr>
          <w:sz w:val="28"/>
          <w:szCs w:val="28"/>
        </w:rPr>
        <w:t>14,2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بالوسط الحضري</w:t>
      </w:r>
      <w:r w:rsidR="00C267A0">
        <w:rPr>
          <w:rFonts w:hint="cs"/>
          <w:sz w:val="28"/>
          <w:szCs w:val="28"/>
          <w:rtl/>
        </w:rPr>
        <w:t xml:space="preserve"> ومن </w:t>
      </w:r>
      <w:r w:rsidR="00C267A0" w:rsidRPr="00061F1E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 xml:space="preserve">4 </w:t>
      </w:r>
      <w:r w:rsidR="00C267A0" w:rsidRPr="00397519">
        <w:rPr>
          <w:rFonts w:hint="cs"/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>
        <w:rPr>
          <w:sz w:val="28"/>
          <w:szCs w:val="28"/>
        </w:rPr>
        <w:t>3,5</w:t>
      </w:r>
      <w:r w:rsidR="00C267A0" w:rsidRPr="00061F1E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sz w:val="28"/>
          <w:szCs w:val="28"/>
          <w:rtl/>
        </w:rPr>
        <w:t>بالوسط القروي</w:t>
      </w:r>
      <w:r w:rsidR="00C267A0">
        <w:rPr>
          <w:sz w:val="28"/>
          <w:szCs w:val="28"/>
        </w:rPr>
        <w:t>.</w:t>
      </w:r>
    </w:p>
    <w:p w:rsidR="00C267A0" w:rsidRDefault="00C267A0" w:rsidP="00E51EB4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 w:rsidRPr="00AB290B">
        <w:rPr>
          <w:sz w:val="28"/>
          <w:szCs w:val="28"/>
          <w:rtl/>
        </w:rPr>
        <w:t>وقد</w:t>
      </w:r>
      <w:r w:rsidRPr="00AB290B"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 xml:space="preserve">سجلت أهم الانخفاضات في معدلات البطالة </w:t>
      </w:r>
      <w:r w:rsidRPr="00397519">
        <w:rPr>
          <w:rFonts w:hint="cs"/>
          <w:sz w:val="28"/>
          <w:szCs w:val="28"/>
          <w:rtl/>
        </w:rPr>
        <w:t xml:space="preserve">في صفوف </w:t>
      </w:r>
      <w:r w:rsidRPr="00AB290B">
        <w:rPr>
          <w:sz w:val="28"/>
          <w:szCs w:val="28"/>
          <w:rtl/>
        </w:rPr>
        <w:t xml:space="preserve">الأشخاص </w:t>
      </w:r>
      <w:r>
        <w:rPr>
          <w:rFonts w:hint="cs"/>
          <w:sz w:val="28"/>
          <w:szCs w:val="28"/>
          <w:rtl/>
        </w:rPr>
        <w:t>اللذين يتوفرون على</w:t>
      </w:r>
      <w:r w:rsidRPr="00AB290B">
        <w:rPr>
          <w:sz w:val="28"/>
          <w:szCs w:val="28"/>
          <w:rtl/>
        </w:rPr>
        <w:t xml:space="preserve"> شهادة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0,8</w:t>
      </w:r>
      <w:r w:rsidRPr="00397519">
        <w:rPr>
          <w:sz w:val="28"/>
          <w:szCs w:val="28"/>
          <w:rtl/>
        </w:rPr>
        <w:t>- نقطة)</w:t>
      </w:r>
      <w:r w:rsidR="00E51EB4">
        <w:rPr>
          <w:rFonts w:hint="cs"/>
          <w:sz w:val="28"/>
          <w:szCs w:val="28"/>
          <w:rtl/>
        </w:rPr>
        <w:t>و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0,7</w:t>
      </w:r>
      <w:r w:rsidRPr="00397519">
        <w:rPr>
          <w:sz w:val="28"/>
          <w:szCs w:val="28"/>
          <w:rtl/>
        </w:rPr>
        <w:t>- نقطة)</w:t>
      </w:r>
      <w:r w:rsidRPr="00397519">
        <w:rPr>
          <w:rFonts w:hint="cs"/>
          <w:sz w:val="28"/>
          <w:szCs w:val="28"/>
          <w:rtl/>
        </w:rPr>
        <w:t xml:space="preserve"> </w:t>
      </w:r>
      <w:r w:rsidRPr="00AB290B">
        <w:rPr>
          <w:rFonts w:hint="cs"/>
          <w:sz w:val="28"/>
          <w:szCs w:val="28"/>
          <w:rtl/>
        </w:rPr>
        <w:t>و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>15 و24 سنة</w:t>
      </w:r>
      <w:r w:rsidRPr="00AB290B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0,5</w:t>
      </w:r>
      <w:r w:rsidRPr="00397519">
        <w:rPr>
          <w:sz w:val="28"/>
          <w:szCs w:val="28"/>
          <w:rtl/>
        </w:rPr>
        <w:t>- نقطة</w:t>
      </w:r>
      <w:r>
        <w:rPr>
          <w:sz w:val="28"/>
          <w:szCs w:val="28"/>
        </w:rPr>
        <w:t>(</w:t>
      </w:r>
      <w:r w:rsidRPr="00AB290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E51E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وفي المقابل </w:t>
      </w:r>
      <w:r w:rsidRPr="00AB290B">
        <w:rPr>
          <w:sz w:val="28"/>
          <w:szCs w:val="28"/>
          <w:rtl/>
        </w:rPr>
        <w:t xml:space="preserve">سجلت أهم </w:t>
      </w:r>
      <w:r>
        <w:rPr>
          <w:rFonts w:hint="cs"/>
          <w:sz w:val="28"/>
          <w:szCs w:val="28"/>
          <w:rtl/>
        </w:rPr>
        <w:t>الارتفاعات</w:t>
      </w:r>
      <w:r w:rsidRPr="00AB290B">
        <w:rPr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 xml:space="preserve">الأشخاص </w:t>
      </w:r>
      <w:r>
        <w:rPr>
          <w:rFonts w:hint="cs"/>
          <w:sz w:val="28"/>
          <w:szCs w:val="28"/>
          <w:rtl/>
        </w:rPr>
        <w:t xml:space="preserve">الحاصلين على شهادات جامعية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0,6</w:t>
      </w:r>
      <w:r>
        <w:rPr>
          <w:rFonts w:hint="cs"/>
          <w:sz w:val="28"/>
          <w:szCs w:val="28"/>
          <w:rtl/>
        </w:rPr>
        <w:t>+</w:t>
      </w:r>
      <w:r w:rsidRPr="00397519">
        <w:rPr>
          <w:sz w:val="28"/>
          <w:szCs w:val="28"/>
          <w:rtl/>
        </w:rPr>
        <w:t xml:space="preserve"> نقطة</w:t>
      </w:r>
      <w:r>
        <w:rPr>
          <w:sz w:val="28"/>
          <w:szCs w:val="28"/>
        </w:rPr>
        <w:t>(</w:t>
      </w:r>
      <w:r w:rsidRPr="00AB290B">
        <w:rPr>
          <w:rFonts w:hint="cs"/>
          <w:sz w:val="28"/>
          <w:szCs w:val="28"/>
          <w:rtl/>
        </w:rPr>
        <w:t xml:space="preserve"> و</w:t>
      </w:r>
      <w:r w:rsidRPr="00397519">
        <w:rPr>
          <w:rFonts w:hint="cs"/>
          <w:sz w:val="28"/>
          <w:szCs w:val="28"/>
          <w:rtl/>
        </w:rPr>
        <w:t>الشباب</w:t>
      </w:r>
      <w:r>
        <w:rPr>
          <w:rFonts w:hint="cs"/>
          <w:sz w:val="28"/>
          <w:szCs w:val="28"/>
          <w:rtl/>
        </w:rPr>
        <w:t xml:space="preserve"> الحضريين</w:t>
      </w:r>
      <w:r w:rsidRPr="00397519">
        <w:rPr>
          <w:rFonts w:hint="cs"/>
          <w:sz w:val="28"/>
          <w:szCs w:val="28"/>
          <w:rtl/>
        </w:rPr>
        <w:t xml:space="preserve"> المتراوحة أعمارهم ما بين </w:t>
      </w:r>
      <w:r>
        <w:rPr>
          <w:rFonts w:hint="cs"/>
          <w:sz w:val="28"/>
          <w:szCs w:val="28"/>
          <w:rtl/>
        </w:rPr>
        <w:t>15 و24 سنة</w:t>
      </w:r>
      <w:r w:rsidRPr="00AB290B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+0,4</w:t>
      </w:r>
      <w:r w:rsidRPr="00397519">
        <w:rPr>
          <w:sz w:val="28"/>
          <w:szCs w:val="28"/>
          <w:rtl/>
        </w:rPr>
        <w:t xml:space="preserve"> نقطة</w:t>
      </w:r>
      <w:r>
        <w:rPr>
          <w:sz w:val="28"/>
          <w:szCs w:val="28"/>
        </w:rPr>
        <w:t>(.</w:t>
      </w:r>
    </w:p>
    <w:p w:rsidR="00C267A0" w:rsidRPr="001D5478" w:rsidRDefault="00C267A0" w:rsidP="00362B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975E1A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يبقى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مرتفعا نسبيا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 w:rsidRPr="004A35F0">
        <w:rPr>
          <w:sz w:val="28"/>
          <w:szCs w:val="28"/>
          <w:rtl/>
        </w:rPr>
        <w:t xml:space="preserve"> 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>14%</w:t>
      </w:r>
      <w:r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>8,4%</w:t>
      </w:r>
      <w:r w:rsidRPr="00972256">
        <w:rPr>
          <w:sz w:val="28"/>
          <w:szCs w:val="28"/>
          <w:rtl/>
        </w:rPr>
        <w:t xml:space="preserve"> لدى الرجال)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975E1A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 xml:space="preserve">15 و24 سنة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 xml:space="preserve"> 26%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7,2% </w:t>
      </w:r>
      <w:r w:rsidRPr="00972256">
        <w:rPr>
          <w:sz w:val="28"/>
          <w:szCs w:val="28"/>
          <w:rtl/>
        </w:rPr>
        <w:t xml:space="preserve"> لدى الأشخاص البالغين من العمر 25 سنة فما فوق)</w:t>
      </w:r>
      <w:r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  <w:lang w:bidi="ar-MA"/>
        </w:rPr>
        <w:t>و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حاملي الشهادات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>17,1%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3,5% 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 الأشخاص الذين لا يتوفرون على أية شهادة</w:t>
      </w:r>
      <w:r>
        <w:rPr>
          <w:rFonts w:hint="cs"/>
          <w:sz w:val="28"/>
          <w:szCs w:val="28"/>
          <w:rtl/>
        </w:rPr>
        <w:t>).</w:t>
      </w:r>
    </w:p>
    <w:p w:rsidR="00362B78" w:rsidRDefault="00362B78" w:rsidP="00D2115E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مبيان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>3: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تطور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معدل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البطالة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ما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بين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سنتي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/>
          <w:b/>
          <w:bCs/>
          <w:sz w:val="26"/>
          <w:szCs w:val="26"/>
          <w:lang w:bidi="ar-MA"/>
        </w:rPr>
        <w:t>2017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و</w:t>
      </w:r>
      <w:r w:rsidRPr="00B75EA0">
        <w:rPr>
          <w:rFonts w:asciiTheme="majorBidi" w:hAnsiTheme="majorBidi"/>
          <w:b/>
          <w:bCs/>
          <w:sz w:val="26"/>
          <w:szCs w:val="26"/>
          <w:lang w:bidi="ar-MA"/>
        </w:rPr>
        <w:t>2018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لدى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بعض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فئات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الساكنة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النشيطة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(%)</w:t>
      </w:r>
    </w:p>
    <w:p w:rsidR="000F1D76" w:rsidRPr="00362B78" w:rsidRDefault="000F1D76" w:rsidP="000F1D76">
      <w:pPr>
        <w:bidi/>
        <w:spacing w:line="276" w:lineRule="auto"/>
        <w:jc w:val="center"/>
        <w:rPr>
          <w:b/>
          <w:bCs/>
          <w:sz w:val="8"/>
          <w:szCs w:val="8"/>
          <w:highlight w:val="yellow"/>
          <w:rtl/>
          <w:lang w:bidi="ar-MA"/>
        </w:rPr>
      </w:pPr>
    </w:p>
    <w:p w:rsidR="00DA75FB" w:rsidRPr="00A84A96" w:rsidRDefault="00DA75FB" w:rsidP="004E278C">
      <w:pPr>
        <w:jc w:val="center"/>
        <w:rPr>
          <w:highlight w:val="yellow"/>
          <w:rtl/>
          <w:lang w:bidi="ar-MA"/>
        </w:rPr>
      </w:pPr>
      <w:r w:rsidRPr="00DA75FB">
        <w:rPr>
          <w:noProof/>
        </w:rPr>
        <w:drawing>
          <wp:inline distT="0" distB="0" distL="0" distR="0">
            <wp:extent cx="5251091" cy="3101009"/>
            <wp:effectExtent l="19050" t="0" r="25759" b="4141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278C" w:rsidRPr="00A84A96" w:rsidRDefault="004E278C" w:rsidP="001D5478">
      <w:pPr>
        <w:rPr>
          <w:highlight w:val="yellow"/>
          <w:rtl/>
          <w:lang w:bidi="ar-MA"/>
        </w:rPr>
      </w:pPr>
    </w:p>
    <w:p w:rsidR="001D5478" w:rsidRPr="00A84A96" w:rsidRDefault="001D5478" w:rsidP="001D5478">
      <w:pPr>
        <w:rPr>
          <w:b/>
          <w:bCs/>
          <w:sz w:val="26"/>
          <w:szCs w:val="26"/>
          <w:highlight w:val="yellow"/>
          <w:lang w:val="en-US" w:bidi="ar-MA"/>
        </w:rPr>
      </w:pPr>
    </w:p>
    <w:p w:rsidR="00DA75FB" w:rsidRDefault="00DA75FB">
      <w:pPr>
        <w:spacing w:after="200" w:line="276" w:lineRule="auto"/>
        <w:rPr>
          <w:b/>
          <w:bCs/>
          <w:color w:val="548DD4"/>
          <w:sz w:val="36"/>
          <w:szCs w:val="36"/>
          <w:rtl/>
        </w:rPr>
      </w:pPr>
      <w:r>
        <w:rPr>
          <w:b/>
          <w:bCs/>
          <w:color w:val="548DD4"/>
          <w:sz w:val="36"/>
          <w:szCs w:val="36"/>
          <w:rtl/>
        </w:rPr>
        <w:br w:type="page"/>
      </w:r>
    </w:p>
    <w:p w:rsidR="00C267A0" w:rsidRDefault="00C267A0" w:rsidP="006C1C42">
      <w:pPr>
        <w:bidi/>
        <w:spacing w:after="120" w:line="360" w:lineRule="auto"/>
        <w:jc w:val="both"/>
        <w:rPr>
          <w:b/>
          <w:bCs/>
          <w:color w:val="548DD4"/>
          <w:sz w:val="36"/>
          <w:szCs w:val="36"/>
          <w:rtl/>
        </w:rPr>
      </w:pPr>
      <w:r w:rsidRPr="00A10706">
        <w:rPr>
          <w:rFonts w:hint="cs"/>
          <w:b/>
          <w:bCs/>
          <w:color w:val="548DD4"/>
          <w:sz w:val="36"/>
          <w:szCs w:val="36"/>
          <w:rtl/>
        </w:rPr>
        <w:lastRenderedPageBreak/>
        <w:t>بطالة</w:t>
      </w:r>
      <w:r>
        <w:rPr>
          <w:rFonts w:asciiTheme="majorBidi" w:hAnsiTheme="majorBidi" w:hint="cs"/>
          <w:sz w:val="28"/>
          <w:szCs w:val="28"/>
          <w:rtl/>
          <w:lang w:bidi="ar-MA"/>
        </w:rPr>
        <w:t xml:space="preserve"> </w:t>
      </w:r>
      <w:r w:rsidRPr="003667FE">
        <w:rPr>
          <w:b/>
          <w:bCs/>
          <w:color w:val="548DD4"/>
          <w:sz w:val="36"/>
          <w:szCs w:val="36"/>
          <w:rtl/>
        </w:rPr>
        <w:t>مرتفعة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</w:t>
      </w:r>
      <w:r w:rsidRPr="003667FE">
        <w:rPr>
          <w:rFonts w:hint="cs"/>
          <w:b/>
          <w:bCs/>
          <w:color w:val="548DD4"/>
          <w:sz w:val="36"/>
          <w:szCs w:val="36"/>
          <w:rtl/>
        </w:rPr>
        <w:t>في صفوف</w:t>
      </w:r>
      <w:r w:rsidRPr="003667FE">
        <w:rPr>
          <w:b/>
          <w:bCs/>
          <w:color w:val="548DD4"/>
          <w:sz w:val="36"/>
          <w:szCs w:val="36"/>
          <w:rtl/>
        </w:rPr>
        <w:t xml:space="preserve"> 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حاملي شهادات </w:t>
      </w:r>
      <w:r w:rsidRPr="003667FE">
        <w:rPr>
          <w:b/>
          <w:bCs/>
          <w:color w:val="548DD4"/>
          <w:sz w:val="36"/>
          <w:szCs w:val="36"/>
          <w:rtl/>
        </w:rPr>
        <w:t>التكوين المهني</w:t>
      </w:r>
    </w:p>
    <w:p w:rsidR="00C267A0" w:rsidRPr="00E83848" w:rsidRDefault="00C267A0" w:rsidP="006C1C42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E83848">
        <w:rPr>
          <w:sz w:val="28"/>
          <w:szCs w:val="28"/>
          <w:rtl/>
        </w:rPr>
        <w:t>يفوق</w:t>
      </w:r>
      <w:r w:rsidRPr="00E83848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بطالة</w:t>
      </w:r>
      <w:r>
        <w:rPr>
          <w:rFonts w:hint="cs"/>
          <w:sz w:val="28"/>
          <w:szCs w:val="28"/>
          <w:rtl/>
        </w:rPr>
        <w:t xml:space="preserve"> </w:t>
      </w:r>
      <w:r w:rsidR="006C1C42">
        <w:rPr>
          <w:rFonts w:hint="cs"/>
          <w:sz w:val="28"/>
          <w:szCs w:val="28"/>
          <w:rtl/>
        </w:rPr>
        <w:t xml:space="preserve">الأشخاص </w:t>
      </w:r>
      <w:r>
        <w:rPr>
          <w:rFonts w:hint="cs"/>
          <w:sz w:val="28"/>
          <w:szCs w:val="28"/>
          <w:rtl/>
        </w:rPr>
        <w:t>ال</w:t>
      </w:r>
      <w:r w:rsidRPr="00E83848">
        <w:rPr>
          <w:sz w:val="28"/>
          <w:szCs w:val="28"/>
          <w:rtl/>
        </w:rPr>
        <w:t>حاصل</w:t>
      </w:r>
      <w:r w:rsidRPr="00E83848">
        <w:rPr>
          <w:rFonts w:hint="cs"/>
          <w:sz w:val="28"/>
          <w:szCs w:val="28"/>
          <w:rtl/>
        </w:rPr>
        <w:t xml:space="preserve">ين </w:t>
      </w:r>
      <w:r w:rsidRPr="00E83848">
        <w:rPr>
          <w:sz w:val="28"/>
          <w:szCs w:val="28"/>
          <w:rtl/>
        </w:rPr>
        <w:t>على شهادة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التكوين المهني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(23,</w:t>
      </w:r>
      <w:r>
        <w:rPr>
          <w:sz w:val="28"/>
          <w:szCs w:val="28"/>
        </w:rPr>
        <w:t>3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</w:t>
      </w:r>
      <w:r w:rsidR="006C1C42">
        <w:rPr>
          <w:rFonts w:hint="cs"/>
          <w:sz w:val="28"/>
          <w:szCs w:val="28"/>
          <w:rtl/>
        </w:rPr>
        <w:t>المعدل</w:t>
      </w:r>
      <w:r w:rsidRPr="00E83848"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حاملي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شهادات</w:t>
      </w:r>
      <w:r>
        <w:rPr>
          <w:rFonts w:hint="cs"/>
          <w:sz w:val="28"/>
          <w:szCs w:val="28"/>
          <w:rtl/>
        </w:rPr>
        <w:t xml:space="preserve"> التعليم العام </w:t>
      </w:r>
      <w:r w:rsidRPr="00E83848">
        <w:rPr>
          <w:sz w:val="28"/>
          <w:szCs w:val="28"/>
        </w:rPr>
        <w:t>(</w:t>
      </w:r>
      <w:r>
        <w:rPr>
          <w:sz w:val="28"/>
          <w:szCs w:val="28"/>
        </w:rPr>
        <w:t>15,4</w:t>
      </w:r>
      <w:r w:rsidRPr="00E83848">
        <w:rPr>
          <w:sz w:val="28"/>
          <w:szCs w:val="28"/>
        </w:rPr>
        <w:t>%)</w:t>
      </w:r>
      <w:r>
        <w:rPr>
          <w:sz w:val="28"/>
          <w:szCs w:val="28"/>
        </w:rPr>
        <w:t> </w:t>
      </w:r>
      <w:r w:rsidR="006C1C42">
        <w:rPr>
          <w:rFonts w:hint="cs"/>
          <w:sz w:val="28"/>
          <w:szCs w:val="28"/>
          <w:rtl/>
        </w:rPr>
        <w:t xml:space="preserve"> وكذا المعدل </w:t>
      </w:r>
      <w:r>
        <w:rPr>
          <w:rFonts w:hint="cs"/>
          <w:sz w:val="28"/>
          <w:szCs w:val="28"/>
          <w:rtl/>
        </w:rPr>
        <w:t>المسجل</w:t>
      </w:r>
      <w:r w:rsidRPr="00E83848"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711E1C">
        <w:rPr>
          <w:sz w:val="28"/>
          <w:szCs w:val="28"/>
          <w:rtl/>
        </w:rPr>
        <w:t>مجموع</w:t>
      </w:r>
      <w:r>
        <w:rPr>
          <w:rFonts w:hint="cs"/>
          <w:sz w:val="28"/>
          <w:szCs w:val="28"/>
          <w:rtl/>
        </w:rPr>
        <w:t xml:space="preserve"> حاملي</w:t>
      </w:r>
      <w:r w:rsidRPr="00E83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Pr="00E83848">
        <w:rPr>
          <w:sz w:val="28"/>
          <w:szCs w:val="28"/>
          <w:rtl/>
        </w:rPr>
        <w:t>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 xml:space="preserve">البالغين من العمر </w:t>
      </w:r>
      <w:r>
        <w:rPr>
          <w:rFonts w:hint="cs"/>
          <w:sz w:val="28"/>
          <w:szCs w:val="28"/>
          <w:rtl/>
        </w:rPr>
        <w:t>1</w:t>
      </w:r>
      <w:r w:rsidRPr="00972256">
        <w:rPr>
          <w:sz w:val="28"/>
          <w:szCs w:val="28"/>
          <w:rtl/>
        </w:rPr>
        <w:t>5 سنة فما فوق</w:t>
      </w:r>
      <w:r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(17,1%)</w:t>
      </w:r>
      <w:r w:rsidRPr="00E83848">
        <w:rPr>
          <w:rFonts w:hint="cs"/>
          <w:sz w:val="28"/>
          <w:szCs w:val="28"/>
          <w:rtl/>
        </w:rPr>
        <w:t xml:space="preserve">.  </w:t>
      </w:r>
      <w:r>
        <w:rPr>
          <w:rFonts w:hint="cs"/>
          <w:sz w:val="28"/>
          <w:szCs w:val="28"/>
          <w:rtl/>
        </w:rPr>
        <w:t>كما أن هذا المعدل يبقى</w:t>
      </w:r>
      <w:r w:rsidRPr="00E83848">
        <w:rPr>
          <w:sz w:val="28"/>
          <w:szCs w:val="28"/>
          <w:rtl/>
        </w:rPr>
        <w:t xml:space="preserve"> مرتفع</w:t>
      </w:r>
      <w:r>
        <w:rPr>
          <w:rFonts w:hint="cs"/>
          <w:sz w:val="28"/>
          <w:szCs w:val="28"/>
          <w:rtl/>
        </w:rPr>
        <w:t>ا</w:t>
      </w:r>
      <w:r w:rsidRPr="00E83848">
        <w:rPr>
          <w:sz w:val="28"/>
          <w:szCs w:val="28"/>
          <w:rtl/>
        </w:rPr>
        <w:t xml:space="preserve"> بشكل وا</w:t>
      </w:r>
      <w:r w:rsidRPr="00E83848">
        <w:rPr>
          <w:rFonts w:hint="cs"/>
          <w:sz w:val="28"/>
          <w:szCs w:val="28"/>
          <w:rtl/>
        </w:rPr>
        <w:t>ض</w:t>
      </w:r>
      <w:r w:rsidRPr="00E83848">
        <w:rPr>
          <w:sz w:val="28"/>
          <w:szCs w:val="28"/>
          <w:rtl/>
        </w:rPr>
        <w:t xml:space="preserve">ح </w:t>
      </w:r>
      <w:r>
        <w:rPr>
          <w:rFonts w:hint="cs"/>
          <w:sz w:val="28"/>
          <w:szCs w:val="28"/>
          <w:rtl/>
        </w:rPr>
        <w:t>لدى</w:t>
      </w:r>
      <w:r w:rsidRPr="00E83848">
        <w:rPr>
          <w:sz w:val="28"/>
          <w:szCs w:val="28"/>
          <w:rtl/>
        </w:rPr>
        <w:t xml:space="preserve"> للنساء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(3</w:t>
      </w:r>
      <w:r>
        <w:rPr>
          <w:sz w:val="28"/>
          <w:szCs w:val="28"/>
        </w:rPr>
        <w:t>4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مقارنة مع</w:t>
      </w:r>
      <w:r w:rsidRPr="00E83848">
        <w:rPr>
          <w:sz w:val="28"/>
          <w:szCs w:val="28"/>
          <w:rtl/>
        </w:rPr>
        <w:t xml:space="preserve"> الرجال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(19,</w:t>
      </w:r>
      <w:r>
        <w:rPr>
          <w:sz w:val="28"/>
          <w:szCs w:val="28"/>
        </w:rPr>
        <w:t>1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و</w:t>
      </w:r>
      <w:r w:rsidR="006C1C42">
        <w:rPr>
          <w:rFonts w:hint="cs"/>
          <w:sz w:val="28"/>
          <w:szCs w:val="28"/>
          <w:rtl/>
        </w:rPr>
        <w:t>لدى الأشخاص القاطنين بالوسط ا</w:t>
      </w:r>
      <w:r w:rsidRPr="00E83848">
        <w:rPr>
          <w:sz w:val="28"/>
          <w:szCs w:val="28"/>
          <w:rtl/>
        </w:rPr>
        <w:t>لحضري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(2</w:t>
      </w:r>
      <w:r>
        <w:rPr>
          <w:sz w:val="28"/>
          <w:szCs w:val="28"/>
        </w:rPr>
        <w:t>3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</w:t>
      </w:r>
      <w:r w:rsidR="006C1C42">
        <w:rPr>
          <w:rFonts w:hint="cs"/>
          <w:sz w:val="28"/>
          <w:szCs w:val="28"/>
          <w:rtl/>
        </w:rPr>
        <w:t xml:space="preserve">مقارنة مع الأشخاص القاطنين بالوسط </w:t>
      </w:r>
      <w:r w:rsidRPr="00E83848">
        <w:rPr>
          <w:sz w:val="28"/>
          <w:szCs w:val="28"/>
          <w:rtl/>
        </w:rPr>
        <w:t>القروي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</w:t>
      </w:r>
      <w:r>
        <w:rPr>
          <w:sz w:val="28"/>
          <w:szCs w:val="28"/>
        </w:rPr>
        <w:t>18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. </w:t>
      </w:r>
      <w:r w:rsidRPr="00E83848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ضمن هذه الفئة، تبقى فئة </w:t>
      </w:r>
      <w:r w:rsidRPr="00E83848">
        <w:rPr>
          <w:rFonts w:hint="cs"/>
          <w:sz w:val="28"/>
          <w:szCs w:val="28"/>
          <w:rtl/>
        </w:rPr>
        <w:t xml:space="preserve">الشباب المتراوحة أعمارهم ما بين 15 و29 سنة </w:t>
      </w:r>
      <w:r>
        <w:rPr>
          <w:rFonts w:hint="cs"/>
          <w:sz w:val="28"/>
          <w:szCs w:val="28"/>
          <w:rtl/>
        </w:rPr>
        <w:t xml:space="preserve"> أكثر عرضة للبطالة </w:t>
      </w:r>
      <w:r w:rsidRPr="00E83848">
        <w:rPr>
          <w:sz w:val="28"/>
          <w:szCs w:val="28"/>
          <w:rtl/>
        </w:rPr>
        <w:t>بمعدل يقدر ب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E83848">
        <w:rPr>
          <w:sz w:val="28"/>
          <w:szCs w:val="28"/>
        </w:rPr>
        <w:t>,6%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(</w:t>
      </w:r>
      <w:r>
        <w:rPr>
          <w:sz w:val="28"/>
          <w:szCs w:val="28"/>
        </w:rPr>
        <w:t>49</w:t>
      </w:r>
      <w:r w:rsidRPr="00E83848">
        <w:rPr>
          <w:sz w:val="28"/>
          <w:szCs w:val="28"/>
        </w:rPr>
        <w:t>,3%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بالنسبة للنساء</w:t>
      </w:r>
      <w:r w:rsidRPr="00E83848">
        <w:rPr>
          <w:rFonts w:hint="cs"/>
          <w:sz w:val="28"/>
          <w:szCs w:val="28"/>
          <w:rtl/>
        </w:rPr>
        <w:t xml:space="preserve"> و</w:t>
      </w:r>
      <w:r w:rsidRPr="00E83848">
        <w:rPr>
          <w:sz w:val="28"/>
          <w:szCs w:val="28"/>
        </w:rPr>
        <w:t xml:space="preserve">37,7% </w:t>
      </w:r>
      <w:r w:rsidRPr="00E83848">
        <w:rPr>
          <w:sz w:val="28"/>
          <w:szCs w:val="28"/>
          <w:rtl/>
        </w:rPr>
        <w:t xml:space="preserve"> بالنسبة للرجال)</w:t>
      </w:r>
      <w:r w:rsidRPr="00E83848">
        <w:rPr>
          <w:rFonts w:hint="cs"/>
          <w:sz w:val="28"/>
          <w:szCs w:val="28"/>
          <w:rtl/>
        </w:rPr>
        <w:t xml:space="preserve">. </w:t>
      </w:r>
      <w:r w:rsidRPr="00E83848">
        <w:rPr>
          <w:sz w:val="28"/>
          <w:szCs w:val="28"/>
          <w:rtl/>
        </w:rPr>
        <w:t xml:space="preserve">كما </w:t>
      </w:r>
      <w:r w:rsidRPr="00E83848">
        <w:rPr>
          <w:rFonts w:hint="cs"/>
          <w:sz w:val="28"/>
          <w:szCs w:val="28"/>
          <w:rtl/>
        </w:rPr>
        <w:t xml:space="preserve">أن معدل البطالة </w:t>
      </w:r>
      <w:r w:rsidRPr="00E83848">
        <w:rPr>
          <w:sz w:val="28"/>
          <w:szCs w:val="28"/>
          <w:rtl/>
        </w:rPr>
        <w:t>بلغ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E83848">
        <w:rPr>
          <w:sz w:val="28"/>
          <w:szCs w:val="28"/>
        </w:rPr>
        <w:t>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لدى الأشخاص</w:t>
      </w:r>
      <w:r w:rsidRPr="00E83848">
        <w:rPr>
          <w:rFonts w:hint="cs"/>
          <w:sz w:val="28"/>
          <w:szCs w:val="28"/>
          <w:rtl/>
        </w:rPr>
        <w:t xml:space="preserve"> المتراوحة أعمارهم ما بين 30 و44 سنة و</w:t>
      </w:r>
      <w:r>
        <w:rPr>
          <w:sz w:val="28"/>
          <w:szCs w:val="28"/>
        </w:rPr>
        <w:t>2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83848">
        <w:rPr>
          <w:sz w:val="28"/>
          <w:szCs w:val="28"/>
        </w:rPr>
        <w:t>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 xml:space="preserve">لدى الأشخاص البالغين من العمر </w:t>
      </w:r>
      <w:r w:rsidRPr="00E83848">
        <w:rPr>
          <w:rFonts w:hint="cs"/>
          <w:sz w:val="28"/>
          <w:szCs w:val="28"/>
          <w:rtl/>
        </w:rPr>
        <w:t>4</w:t>
      </w:r>
      <w:r w:rsidRPr="00E83848">
        <w:rPr>
          <w:sz w:val="28"/>
          <w:szCs w:val="28"/>
          <w:rtl/>
        </w:rPr>
        <w:t>5 سنة فما فوق</w:t>
      </w:r>
      <w:r w:rsidRPr="00E83848">
        <w:rPr>
          <w:rFonts w:hint="cs"/>
          <w:sz w:val="28"/>
          <w:szCs w:val="28"/>
          <w:rtl/>
        </w:rPr>
        <w:t>.</w:t>
      </w:r>
    </w:p>
    <w:p w:rsidR="00C267A0" w:rsidRDefault="00C267A0" w:rsidP="006C1C42">
      <w:pPr>
        <w:bidi/>
        <w:rPr>
          <w:b/>
          <w:bCs/>
          <w:color w:val="548DD4"/>
          <w:sz w:val="36"/>
          <w:szCs w:val="36"/>
        </w:rPr>
      </w:pPr>
      <w:r w:rsidRPr="00A10706">
        <w:rPr>
          <w:rFonts w:hint="cs"/>
          <w:b/>
          <w:bCs/>
          <w:color w:val="548DD4"/>
          <w:sz w:val="36"/>
          <w:szCs w:val="36"/>
          <w:rtl/>
        </w:rPr>
        <w:t>بطالة طويلة الأمد و</w:t>
      </w:r>
      <w:r w:rsidR="006C1C42">
        <w:rPr>
          <w:rFonts w:hint="cs"/>
          <w:b/>
          <w:bCs/>
          <w:color w:val="548DD4"/>
          <w:sz w:val="36"/>
          <w:szCs w:val="36"/>
          <w:rtl/>
        </w:rPr>
        <w:t xml:space="preserve">تهم الأشخاص الباحثين عن </w:t>
      </w:r>
      <w:r w:rsidRPr="00A10706">
        <w:rPr>
          <w:rFonts w:hint="cs"/>
          <w:b/>
          <w:bCs/>
          <w:color w:val="548DD4"/>
          <w:sz w:val="36"/>
          <w:szCs w:val="36"/>
          <w:rtl/>
        </w:rPr>
        <w:t>أول شغل</w:t>
      </w:r>
    </w:p>
    <w:p w:rsidR="00C267A0" w:rsidRDefault="00C267A0" w:rsidP="00C267A0">
      <w:pPr>
        <w:bidi/>
        <w:rPr>
          <w:b/>
          <w:bCs/>
          <w:color w:val="548DD4"/>
          <w:sz w:val="36"/>
          <w:szCs w:val="36"/>
          <w:rtl/>
        </w:rPr>
      </w:pPr>
    </w:p>
    <w:p w:rsidR="00C267A0" w:rsidRDefault="00C267A0" w:rsidP="006C1C42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>6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>10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="Book Antiqua" w:hAnsi="Book Antiqua"/>
          <w:sz w:val="26"/>
          <w:szCs w:val="26"/>
        </w:rPr>
        <w:t>57,9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اشتعلوا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51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9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1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كما أن </w:t>
      </w:r>
      <w:r w:rsidRPr="00E7224B">
        <w:rPr>
          <w:rFonts w:asciiTheme="majorBidi" w:hAnsiTheme="majorBidi"/>
          <w:sz w:val="28"/>
          <w:szCs w:val="28"/>
          <w:rtl/>
          <w:lang w:bidi="ar-MA"/>
        </w:rPr>
        <w:t>ثلثي العاطلين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7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6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تعادل أو تفوق مدة بطالتهم السنة 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5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>
        <w:rPr>
          <w:rFonts w:ascii="Book Antiqua" w:hAnsi="Book Antiqua"/>
          <w:sz w:val="26"/>
          <w:szCs w:val="26"/>
        </w:rPr>
        <w:t>75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فأن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30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وضعية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بطالة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نتيجة الطرد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الشغل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FC0C6C">
        <w:rPr>
          <w:rFonts w:ascii="Book Antiqua" w:hAnsi="Book Antiqua"/>
          <w:sz w:val="26"/>
          <w:szCs w:val="26"/>
        </w:rPr>
        <w:t>2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>
        <w:rPr>
          <w:rFonts w:ascii="Book Antiqua" w:hAnsi="Book Antiqua"/>
          <w:sz w:val="26"/>
          <w:szCs w:val="26"/>
        </w:rPr>
        <w:t>6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1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C267A0" w:rsidRPr="001D5478" w:rsidRDefault="00C267A0" w:rsidP="005A22D5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وما يقارب 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>
        <w:rPr>
          <w:rFonts w:ascii="Book Antiqua" w:hAnsi="Book Antiqua"/>
          <w:sz w:val="26"/>
          <w:szCs w:val="26"/>
        </w:rPr>
        <w:t>7,2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>، أي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84.000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شخص سنة </w:t>
      </w:r>
      <w:r>
        <w:rPr>
          <w:rFonts w:asciiTheme="majorBidi" w:hAnsiTheme="majorBidi" w:cstheme="majorBidi"/>
          <w:sz w:val="28"/>
          <w:szCs w:val="28"/>
          <w:lang w:bidi="ar-MA"/>
        </w:rPr>
        <w:t>2018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يئسوا من البحث الفعلي عن العمل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A76EA">
        <w:rPr>
          <w:rFonts w:asciiTheme="majorBidi" w:hAnsiTheme="majorBidi" w:cstheme="majorBidi" w:hint="cs"/>
          <w:sz w:val="28"/>
          <w:szCs w:val="28"/>
          <w:rtl/>
          <w:lang w:bidi="ar-MA"/>
        </w:rPr>
        <w:t>مقابل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7%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سنة 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>قيل ذلك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كما أن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87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منهم 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هم </w:t>
      </w:r>
      <w:r w:rsidR="005A22D5">
        <w:rPr>
          <w:rFonts w:asciiTheme="majorBidi" w:hAnsiTheme="majorBidi" w:cstheme="majorBidi"/>
          <w:sz w:val="28"/>
          <w:szCs w:val="28"/>
          <w:rtl/>
          <w:lang w:bidi="ar-MA"/>
        </w:rPr>
        <w:t>حضريون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>
        <w:rPr>
          <w:rFonts w:asciiTheme="majorBidi" w:hAnsiTheme="majorBidi"/>
          <w:sz w:val="28"/>
          <w:szCs w:val="28"/>
          <w:lang w:bidi="ar-MA"/>
        </w:rPr>
        <w:t>52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MA"/>
        </w:rPr>
        <w:t>نساء</w:t>
      </w:r>
      <w:r w:rsidR="005A22D5">
        <w:rPr>
          <w:rFonts w:asciiTheme="majorBidi" w:hAnsiTheme="majorBidi" w:hint="cs"/>
          <w:sz w:val="28"/>
          <w:szCs w:val="28"/>
          <w:rtl/>
          <w:lang w:bidi="ar-MA"/>
        </w:rPr>
        <w:t xml:space="preserve"> و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0573DA">
        <w:rPr>
          <w:rFonts w:asciiTheme="majorBidi" w:hAnsiTheme="majorBidi"/>
          <w:sz w:val="28"/>
          <w:szCs w:val="28"/>
          <w:rtl/>
          <w:lang w:bidi="ar-MA"/>
        </w:rPr>
        <w:t>53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شباب تتراوح أعمارهم ما بين 15 و29 سنة و</w:t>
      </w:r>
      <w:r>
        <w:rPr>
          <w:rFonts w:asciiTheme="majorBidi" w:hAnsiTheme="majorBidi" w:cstheme="majorBidi"/>
          <w:sz w:val="28"/>
          <w:szCs w:val="28"/>
          <w:lang w:bidi="ar-MA"/>
        </w:rPr>
        <w:t>1%</w:t>
      </w:r>
      <w:r w:rsidRPr="000573DA">
        <w:rPr>
          <w:rFonts w:asciiTheme="majorBidi" w:hAnsiTheme="majorBidi"/>
          <w:sz w:val="28"/>
          <w:szCs w:val="28"/>
          <w:rtl/>
          <w:lang w:bidi="ar-MA"/>
        </w:rPr>
        <w:t>8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حاصلون على شهادة.</w:t>
      </w:r>
    </w:p>
    <w:p w:rsidR="00FE6C56" w:rsidRPr="009E6839" w:rsidRDefault="00FE6C56" w:rsidP="00413948">
      <w:pPr>
        <w:bidi/>
        <w:spacing w:after="240"/>
        <w:rPr>
          <w:b/>
          <w:bCs/>
          <w:color w:val="548DD4"/>
          <w:sz w:val="32"/>
          <w:szCs w:val="32"/>
          <w:rtl/>
        </w:rPr>
      </w:pPr>
      <w:r w:rsidRPr="00E4394F">
        <w:rPr>
          <w:b/>
          <w:bCs/>
          <w:color w:val="548DD4"/>
          <w:sz w:val="32"/>
          <w:szCs w:val="32"/>
          <w:rtl/>
        </w:rPr>
        <w:t xml:space="preserve">وضعية سوق الشغل </w:t>
      </w:r>
      <w:r>
        <w:rPr>
          <w:rFonts w:hint="cs"/>
          <w:b/>
          <w:bCs/>
          <w:color w:val="548DD4"/>
          <w:sz w:val="32"/>
          <w:szCs w:val="32"/>
          <w:rtl/>
        </w:rPr>
        <w:t>على المستوى 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جهوي</w:t>
      </w:r>
      <w:r w:rsidR="005A22D5">
        <w:rPr>
          <w:rStyle w:val="Appelnotedebasdep"/>
          <w:b/>
          <w:bCs/>
          <w:color w:val="548DD4"/>
          <w:sz w:val="32"/>
          <w:szCs w:val="32"/>
          <w:rtl/>
        </w:rPr>
        <w:footnoteReference w:id="2"/>
      </w:r>
      <w:r w:rsidRPr="009E6839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</w:p>
    <w:p w:rsidR="00FE6C56" w:rsidRPr="003569A9" w:rsidRDefault="00FE6C56" w:rsidP="005A22D5">
      <w:pPr>
        <w:bidi/>
        <w:spacing w:line="360" w:lineRule="auto"/>
        <w:jc w:val="both"/>
        <w:rPr>
          <w:sz w:val="28"/>
          <w:szCs w:val="28"/>
        </w:rPr>
      </w:pPr>
      <w:r w:rsidRPr="003569A9">
        <w:rPr>
          <w:sz w:val="28"/>
          <w:szCs w:val="28"/>
          <w:rtl/>
        </w:rPr>
        <w:t xml:space="preserve">تضم </w:t>
      </w:r>
      <w:r w:rsidRPr="003569A9">
        <w:rPr>
          <w:rFonts w:hint="cs"/>
          <w:sz w:val="28"/>
          <w:szCs w:val="28"/>
          <w:rtl/>
        </w:rPr>
        <w:t>خمس</w:t>
      </w:r>
      <w:r w:rsidRPr="003569A9">
        <w:rPr>
          <w:sz w:val="28"/>
          <w:szCs w:val="28"/>
          <w:rtl/>
        </w:rPr>
        <w:t xml:space="preserve"> جهات من المملكة %</w:t>
      </w:r>
      <w:r w:rsidR="00F83926">
        <w:rPr>
          <w:rFonts w:hint="cs"/>
          <w:sz w:val="28"/>
          <w:szCs w:val="28"/>
          <w:rtl/>
        </w:rPr>
        <w:t>4</w:t>
      </w:r>
      <w:r w:rsidRPr="003569A9">
        <w:rPr>
          <w:sz w:val="28"/>
          <w:szCs w:val="28"/>
        </w:rPr>
        <w:t>72,</w:t>
      </w:r>
      <w:r w:rsidRPr="003569A9">
        <w:rPr>
          <w:sz w:val="28"/>
          <w:szCs w:val="28"/>
          <w:rtl/>
        </w:rPr>
        <w:t xml:space="preserve"> من مجموع </w:t>
      </w:r>
      <w:r w:rsidR="005A22D5">
        <w:rPr>
          <w:rFonts w:hint="cs"/>
          <w:sz w:val="28"/>
          <w:szCs w:val="28"/>
          <w:rtl/>
        </w:rPr>
        <w:t xml:space="preserve">السكان </w:t>
      </w:r>
      <w:r w:rsidRPr="003569A9">
        <w:rPr>
          <w:sz w:val="28"/>
          <w:szCs w:val="28"/>
          <w:rtl/>
        </w:rPr>
        <w:t xml:space="preserve">النشيطين البالغين </w:t>
      </w:r>
      <w:r w:rsidRPr="003569A9">
        <w:rPr>
          <w:rFonts w:hint="cs"/>
          <w:sz w:val="28"/>
          <w:szCs w:val="28"/>
          <w:rtl/>
        </w:rPr>
        <w:t>من العمر 15</w:t>
      </w:r>
      <w:r w:rsidRPr="003569A9">
        <w:rPr>
          <w:sz w:val="28"/>
          <w:szCs w:val="28"/>
          <w:rtl/>
        </w:rPr>
        <w:t xml:space="preserve"> سنة ف</w:t>
      </w:r>
      <w:r w:rsidRPr="003569A9">
        <w:rPr>
          <w:rFonts w:hint="cs"/>
          <w:sz w:val="28"/>
          <w:szCs w:val="28"/>
          <w:rtl/>
        </w:rPr>
        <w:t>ما فوق</w:t>
      </w:r>
      <w:r w:rsidRPr="003569A9">
        <w:rPr>
          <w:sz w:val="28"/>
          <w:szCs w:val="28"/>
          <w:rtl/>
        </w:rPr>
        <w:t>.</w:t>
      </w:r>
      <w:r w:rsidR="00F3794E">
        <w:rPr>
          <w:rFonts w:hint="cs"/>
          <w:sz w:val="28"/>
          <w:szCs w:val="28"/>
          <w:rtl/>
        </w:rPr>
        <w:t xml:space="preserve"> و</w:t>
      </w:r>
      <w:r w:rsidR="005A22D5">
        <w:rPr>
          <w:rFonts w:hint="cs"/>
          <w:sz w:val="28"/>
          <w:szCs w:val="28"/>
          <w:rtl/>
        </w:rPr>
        <w:t xml:space="preserve">تأتي </w:t>
      </w:r>
      <w:r w:rsidRPr="003569A9">
        <w:rPr>
          <w:sz w:val="28"/>
          <w:szCs w:val="28"/>
          <w:rtl/>
        </w:rPr>
        <w:t xml:space="preserve">جهة الدار البيضاء-سطات </w:t>
      </w:r>
      <w:r w:rsidR="005A22D5">
        <w:rPr>
          <w:rFonts w:hint="cs"/>
          <w:sz w:val="28"/>
          <w:szCs w:val="28"/>
          <w:rtl/>
        </w:rPr>
        <w:t xml:space="preserve">في </w:t>
      </w:r>
      <w:r w:rsidRPr="003569A9">
        <w:rPr>
          <w:sz w:val="28"/>
          <w:szCs w:val="28"/>
          <w:rtl/>
        </w:rPr>
        <w:t>المركز الأول بنسبة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22,</w:t>
      </w:r>
      <w:r w:rsidR="00F83926">
        <w:rPr>
          <w:rFonts w:hint="cs"/>
          <w:sz w:val="28"/>
          <w:szCs w:val="28"/>
          <w:rtl/>
        </w:rPr>
        <w:t>4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من مجموع النشيطين</w:t>
      </w:r>
      <w:r w:rsidRPr="003569A9">
        <w:rPr>
          <w:rFonts w:hint="cs"/>
          <w:sz w:val="28"/>
          <w:szCs w:val="28"/>
          <w:rtl/>
        </w:rPr>
        <w:t>،</w:t>
      </w:r>
      <w:r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متبوعة ب</w:t>
      </w:r>
      <w:r w:rsidRPr="003569A9">
        <w:rPr>
          <w:sz w:val="28"/>
          <w:szCs w:val="28"/>
          <w:rtl/>
        </w:rPr>
        <w:t>جهة مراكش-آسفي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="00F83926">
        <w:rPr>
          <w:rFonts w:hint="cs"/>
          <w:sz w:val="28"/>
          <w:szCs w:val="28"/>
          <w:rtl/>
        </w:rPr>
        <w:t>14</w:t>
      </w:r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الرباط-سلا-القنيطرة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13,</w:t>
      </w:r>
      <w:r w:rsidR="00F83926">
        <w:rPr>
          <w:rFonts w:hint="cs"/>
          <w:sz w:val="28"/>
          <w:szCs w:val="28"/>
          <w:rtl/>
        </w:rPr>
        <w:t>4</w:t>
      </w:r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و</w:t>
      </w:r>
      <w:r w:rsidR="00F83926" w:rsidRPr="003569A9">
        <w:rPr>
          <w:sz w:val="28"/>
          <w:szCs w:val="28"/>
          <w:rtl/>
        </w:rPr>
        <w:t>جهة فاس-مكناس</w:t>
      </w:r>
      <w:r w:rsidR="00F83926">
        <w:rPr>
          <w:rFonts w:hint="cs"/>
          <w:sz w:val="28"/>
          <w:szCs w:val="28"/>
          <w:rtl/>
        </w:rPr>
        <w:t xml:space="preserve"> </w:t>
      </w:r>
      <w:r w:rsidR="00F83926" w:rsidRPr="003569A9">
        <w:rPr>
          <w:rFonts w:hint="cs"/>
          <w:sz w:val="28"/>
          <w:szCs w:val="28"/>
          <w:rtl/>
        </w:rPr>
        <w:t>(</w:t>
      </w:r>
      <w:r w:rsidR="00F83926" w:rsidRPr="003569A9">
        <w:rPr>
          <w:sz w:val="28"/>
          <w:szCs w:val="28"/>
        </w:rPr>
        <w:t>%</w:t>
      </w:r>
      <w:r w:rsidR="00F83926" w:rsidRPr="003569A9">
        <w:rPr>
          <w:rFonts w:hint="cs"/>
          <w:sz w:val="28"/>
          <w:szCs w:val="28"/>
          <w:rtl/>
        </w:rPr>
        <w:t>11,</w:t>
      </w:r>
      <w:r w:rsidR="00F83926">
        <w:rPr>
          <w:rFonts w:hint="cs"/>
          <w:sz w:val="28"/>
          <w:szCs w:val="28"/>
          <w:rtl/>
        </w:rPr>
        <w:t>5</w:t>
      </w:r>
      <w:r w:rsidR="00F83926" w:rsidRPr="003569A9">
        <w:rPr>
          <w:rFonts w:hint="cs"/>
          <w:sz w:val="28"/>
          <w:szCs w:val="28"/>
          <w:rtl/>
        </w:rPr>
        <w:t xml:space="preserve">) </w:t>
      </w:r>
      <w:r w:rsidR="00F83926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جهة طنجة-تطوان-الحسيمة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11,1).</w:t>
      </w:r>
    </w:p>
    <w:p w:rsidR="00FE6C56" w:rsidRDefault="005A22D5" w:rsidP="005A22D5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وتسجل أربع جهات </w:t>
      </w:r>
      <w:r w:rsidR="00FE6C56" w:rsidRPr="003569A9">
        <w:rPr>
          <w:rFonts w:hint="cs"/>
          <w:sz w:val="28"/>
          <w:szCs w:val="28"/>
          <w:rtl/>
        </w:rPr>
        <w:t xml:space="preserve">معدلات نشاط تفوق المعدل الوطني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6,2</w:t>
      </w:r>
      <w:r w:rsidR="00FE6C56" w:rsidRPr="003569A9">
        <w:rPr>
          <w:sz w:val="28"/>
          <w:szCs w:val="28"/>
        </w:rPr>
        <w:t>%)</w:t>
      </w:r>
      <w:r>
        <w:rPr>
          <w:rFonts w:hint="cs"/>
          <w:sz w:val="28"/>
          <w:szCs w:val="28"/>
          <w:rtl/>
        </w:rPr>
        <w:t>:</w:t>
      </w:r>
      <w:r w:rsidR="00F3794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F3794E">
        <w:rPr>
          <w:rFonts w:hint="cs"/>
          <w:sz w:val="28"/>
          <w:szCs w:val="28"/>
          <w:rtl/>
        </w:rPr>
        <w:t xml:space="preserve">يتعلق الأمر </w:t>
      </w:r>
      <w:r w:rsidR="00F83926">
        <w:rPr>
          <w:rFonts w:hint="cs"/>
          <w:sz w:val="28"/>
          <w:szCs w:val="28"/>
          <w:rtl/>
          <w:lang w:val="en-GB" w:bidi="ar-MA"/>
        </w:rPr>
        <w:t xml:space="preserve">بجهة </w:t>
      </w:r>
      <w:r w:rsidR="00F83926" w:rsidRPr="003569A9">
        <w:rPr>
          <w:rFonts w:hint="cs"/>
          <w:sz w:val="28"/>
          <w:szCs w:val="28"/>
          <w:rtl/>
        </w:rPr>
        <w:t xml:space="preserve">الداخلة-واد الذهب </w:t>
      </w:r>
      <w:r w:rsidR="00F8392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69</w:t>
      </w:r>
      <w:r w:rsidR="00F8392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4</w:t>
      </w:r>
      <w:r w:rsidR="00F83926" w:rsidRPr="003569A9">
        <w:rPr>
          <w:sz w:val="28"/>
          <w:szCs w:val="28"/>
        </w:rPr>
        <w:t>%)</w:t>
      </w:r>
      <w:r>
        <w:rPr>
          <w:rFonts w:hint="cs"/>
          <w:sz w:val="28"/>
          <w:szCs w:val="28"/>
          <w:rtl/>
        </w:rPr>
        <w:t xml:space="preserve"> و</w:t>
      </w:r>
      <w:r w:rsidR="00F3794E">
        <w:rPr>
          <w:rFonts w:hint="cs"/>
          <w:sz w:val="28"/>
          <w:szCs w:val="28"/>
          <w:rtl/>
        </w:rPr>
        <w:t>جهة</w:t>
      </w:r>
      <w:r w:rsidR="00FE6C56" w:rsidRPr="003569A9">
        <w:rPr>
          <w:rFonts w:hint="cs"/>
          <w:sz w:val="28"/>
          <w:szCs w:val="28"/>
          <w:rtl/>
        </w:rPr>
        <w:t> </w:t>
      </w:r>
      <w:r w:rsidR="00FE6C56" w:rsidRPr="003569A9">
        <w:rPr>
          <w:sz w:val="28"/>
          <w:szCs w:val="28"/>
          <w:rtl/>
        </w:rPr>
        <w:t>الدارالبيضاء-سطات</w:t>
      </w:r>
      <w:r w:rsidR="00FE6C56" w:rsidRPr="003569A9">
        <w:rPr>
          <w:rFonts w:hint="cs"/>
          <w:sz w:val="28"/>
          <w:szCs w:val="28"/>
          <w:rtl/>
        </w:rPr>
        <w:t xml:space="preserve">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9</w:t>
      </w:r>
      <w:r w:rsidR="00FE6C56" w:rsidRPr="003569A9">
        <w:rPr>
          <w:sz w:val="28"/>
          <w:szCs w:val="28"/>
        </w:rPr>
        <w:t>,8%)</w:t>
      </w:r>
      <w:r w:rsidR="00FE6C56" w:rsidRPr="003569A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FE6C56" w:rsidRPr="003569A9">
        <w:rPr>
          <w:sz w:val="28"/>
          <w:szCs w:val="28"/>
          <w:rtl/>
        </w:rPr>
        <w:t>مراكش-آسفي</w:t>
      </w:r>
      <w:r w:rsidR="00FE6C56" w:rsidRPr="003569A9">
        <w:rPr>
          <w:rFonts w:hint="cs"/>
          <w:sz w:val="28"/>
          <w:szCs w:val="28"/>
          <w:rtl/>
        </w:rPr>
        <w:t xml:space="preserve">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8</w:t>
      </w:r>
      <w:r w:rsidR="00FE6C5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 xml:space="preserve"> وطنجة-تطوان-</w:t>
      </w:r>
      <w:r w:rsidR="00FE6C56" w:rsidRPr="003569A9">
        <w:rPr>
          <w:rFonts w:hint="cs"/>
          <w:sz w:val="28"/>
          <w:szCs w:val="28"/>
          <w:rtl/>
        </w:rPr>
        <w:lastRenderedPageBreak/>
        <w:t xml:space="preserve">الحسيمة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7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ب</w:t>
      </w:r>
      <w:r w:rsidR="00FE6C56" w:rsidRPr="003569A9">
        <w:rPr>
          <w:rFonts w:hint="cs"/>
          <w:sz w:val="28"/>
          <w:szCs w:val="28"/>
          <w:rtl/>
        </w:rPr>
        <w:t xml:space="preserve">المقابل، سجلت أدنى المعدلات بجهتي </w:t>
      </w:r>
      <w:r w:rsidR="00FE6C56" w:rsidRPr="003569A9">
        <w:rPr>
          <w:sz w:val="28"/>
          <w:szCs w:val="28"/>
        </w:rPr>
        <w:t xml:space="preserve"> </w:t>
      </w:r>
      <w:r w:rsidR="00FE6C56" w:rsidRPr="003569A9">
        <w:rPr>
          <w:rFonts w:hint="cs"/>
          <w:sz w:val="28"/>
          <w:szCs w:val="28"/>
          <w:rtl/>
        </w:rPr>
        <w:t xml:space="preserve">درعة-تافيلالت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41</w:t>
      </w:r>
      <w:r w:rsidR="00FE6C56" w:rsidRPr="003569A9">
        <w:rPr>
          <w:sz w:val="28"/>
          <w:szCs w:val="28"/>
        </w:rPr>
        <w:t>,3%)</w:t>
      </w:r>
      <w:r w:rsidR="00FE6C56" w:rsidRPr="003569A9">
        <w:rPr>
          <w:rFonts w:hint="cs"/>
          <w:sz w:val="28"/>
          <w:szCs w:val="28"/>
          <w:rtl/>
        </w:rPr>
        <w:t xml:space="preserve"> والعيون الساقية الحمراء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41</w:t>
      </w:r>
      <w:r w:rsidR="00FE6C5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5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>.</w:t>
      </w:r>
      <w:r w:rsidR="00FE6C56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9553CD" w:rsidRDefault="009553CD" w:rsidP="00362B78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</w:p>
    <w:p w:rsidR="00362B78" w:rsidRPr="0045638A" w:rsidRDefault="00362B78" w:rsidP="009553CD">
      <w:pPr>
        <w:bidi/>
        <w:jc w:val="center"/>
        <w:rPr>
          <w:rFonts w:asciiTheme="majorBidi" w:hAnsiTheme="majorBidi"/>
          <w:b/>
          <w:bCs/>
          <w:sz w:val="26"/>
          <w:szCs w:val="26"/>
          <w:rtl/>
          <w:lang w:bidi="ar-MA"/>
        </w:rPr>
      </w:pPr>
      <w:r w:rsidRPr="00362B78">
        <w:rPr>
          <w:rFonts w:asciiTheme="majorBidi" w:hAnsiTheme="majorBidi"/>
          <w:b/>
          <w:bCs/>
          <w:sz w:val="26"/>
          <w:szCs w:val="26"/>
          <w:rtl/>
          <w:lang w:bidi="ar-MA"/>
        </w:rPr>
        <w:t>مبيان</w:t>
      </w:r>
      <w:r w:rsidRPr="00362B78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</w:t>
      </w:r>
      <w:r w:rsidR="009553CD">
        <w:rPr>
          <w:rFonts w:asciiTheme="majorBidi" w:hAnsiTheme="majorBidi"/>
          <w:b/>
          <w:bCs/>
          <w:sz w:val="26"/>
          <w:szCs w:val="26"/>
          <w:lang w:bidi="ar-MA"/>
        </w:rPr>
        <w:t>4</w:t>
      </w:r>
      <w:r w:rsidRPr="00362B78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:</w:t>
      </w:r>
      <w:r w:rsidRPr="0045638A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</w:t>
      </w:r>
      <w:r w:rsidRPr="0045638A">
        <w:rPr>
          <w:rFonts w:asciiTheme="majorBidi" w:hAnsiTheme="majorBidi"/>
          <w:b/>
          <w:bCs/>
          <w:sz w:val="26"/>
          <w:szCs w:val="26"/>
          <w:rtl/>
          <w:lang w:bidi="ar-MA"/>
        </w:rPr>
        <w:t>معدل</w:t>
      </w:r>
      <w:r w:rsidRPr="0045638A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النشاط حسب الجهات ووسط الإقامة </w:t>
      </w:r>
      <w:r w:rsidRPr="0045638A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(ب%)</w:t>
      </w:r>
    </w:p>
    <w:p w:rsidR="00FE6C56" w:rsidRPr="00F3794E" w:rsidRDefault="00362B78" w:rsidP="00F3794E">
      <w:pPr>
        <w:pStyle w:val="PrformatHTML"/>
        <w:shd w:val="clear" w:color="auto" w:fill="FFFFFF"/>
        <w:bidi/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362B78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58070" cy="2608028"/>
            <wp:effectExtent l="19050" t="0" r="14080" b="1822"/>
            <wp:docPr id="12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0774" w:rsidRDefault="007D0774" w:rsidP="005A22D5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GB" w:bidi="ar-MA"/>
        </w:rPr>
        <w:t xml:space="preserve">فيما يتعلق بالإحداث الصافي لمناصب الشغل، فإن ثلاث جهات ساهمت في إحداث ما يقارب ثلاث أرباع هذه المناصب </w:t>
      </w:r>
      <w:r>
        <w:rPr>
          <w:rFonts w:hint="cs"/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74 ,1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. ويتعلق الأمر بجهة </w:t>
      </w:r>
      <w:r w:rsidRPr="003569A9">
        <w:rPr>
          <w:sz w:val="28"/>
          <w:szCs w:val="28"/>
          <w:rtl/>
        </w:rPr>
        <w:t>مراكش-أسفي</w:t>
      </w:r>
      <w:r>
        <w:rPr>
          <w:rFonts w:hint="cs"/>
          <w:sz w:val="28"/>
          <w:szCs w:val="28"/>
          <w:rtl/>
        </w:rPr>
        <w:t xml:space="preserve"> ب</w:t>
      </w:r>
      <w:r w:rsidRPr="003569A9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38.000 منصب، متبوعة بجهة </w:t>
      </w:r>
      <w:r w:rsidRPr="003569A9">
        <w:rPr>
          <w:sz w:val="28"/>
          <w:szCs w:val="28"/>
          <w:rtl/>
        </w:rPr>
        <w:t>الدار البيضاء-سطات</w:t>
      </w:r>
      <w:r>
        <w:rPr>
          <w:rFonts w:hint="cs"/>
          <w:sz w:val="28"/>
          <w:szCs w:val="28"/>
          <w:rtl/>
        </w:rPr>
        <w:t xml:space="preserve"> (28.000 منصب) وجهة </w:t>
      </w:r>
      <w:r w:rsidRPr="003569A9">
        <w:rPr>
          <w:rFonts w:hint="cs"/>
          <w:sz w:val="28"/>
          <w:szCs w:val="28"/>
          <w:rtl/>
        </w:rPr>
        <w:t>درعة-تافيلالت</w:t>
      </w:r>
      <w:r>
        <w:rPr>
          <w:rFonts w:hint="cs"/>
          <w:sz w:val="28"/>
          <w:szCs w:val="28"/>
          <w:rtl/>
        </w:rPr>
        <w:t xml:space="preserve"> (17.000 منصب).</w:t>
      </w:r>
      <w:r w:rsidR="00DD697F">
        <w:rPr>
          <w:rFonts w:hint="cs"/>
          <w:sz w:val="28"/>
          <w:szCs w:val="28"/>
          <w:rtl/>
          <w:lang w:val="en-GB" w:bidi="ar-MA"/>
        </w:rPr>
        <w:t xml:space="preserve"> وفي المقابل، عرفت كل من جهتي </w:t>
      </w:r>
      <w:r w:rsidR="00DD697F" w:rsidRPr="003569A9">
        <w:rPr>
          <w:rFonts w:hint="cs"/>
          <w:sz w:val="28"/>
          <w:szCs w:val="28"/>
          <w:rtl/>
        </w:rPr>
        <w:t>بني ملال-خنيفرة</w:t>
      </w:r>
      <w:r w:rsidR="00DD697F">
        <w:rPr>
          <w:rFonts w:hint="cs"/>
          <w:sz w:val="28"/>
          <w:szCs w:val="28"/>
          <w:rtl/>
        </w:rPr>
        <w:t xml:space="preserve"> و</w:t>
      </w:r>
      <w:r w:rsidR="00DD697F" w:rsidRPr="003569A9">
        <w:rPr>
          <w:rFonts w:hint="cs"/>
          <w:sz w:val="28"/>
          <w:szCs w:val="28"/>
          <w:rtl/>
        </w:rPr>
        <w:t>الداخلـــة</w:t>
      </w:r>
      <w:r w:rsidR="00DD697F" w:rsidRPr="003569A9">
        <w:rPr>
          <w:sz w:val="28"/>
          <w:szCs w:val="28"/>
          <w:rtl/>
        </w:rPr>
        <w:t xml:space="preserve"> </w:t>
      </w:r>
      <w:r w:rsidR="00DD697F" w:rsidRPr="003569A9">
        <w:rPr>
          <w:rFonts w:hint="cs"/>
          <w:sz w:val="28"/>
          <w:szCs w:val="28"/>
          <w:rtl/>
        </w:rPr>
        <w:t>واد</w:t>
      </w:r>
      <w:r w:rsidR="00DD697F" w:rsidRPr="003569A9">
        <w:rPr>
          <w:sz w:val="28"/>
          <w:szCs w:val="28"/>
          <w:rtl/>
        </w:rPr>
        <w:t xml:space="preserve"> </w:t>
      </w:r>
      <w:r w:rsidR="00DD697F" w:rsidRPr="003569A9">
        <w:rPr>
          <w:rFonts w:hint="cs"/>
          <w:sz w:val="28"/>
          <w:szCs w:val="28"/>
          <w:rtl/>
        </w:rPr>
        <w:t>الذهب</w:t>
      </w:r>
      <w:r w:rsidR="00DD697F" w:rsidRPr="003569A9">
        <w:rPr>
          <w:sz w:val="28"/>
          <w:szCs w:val="28"/>
        </w:rPr>
        <w:t xml:space="preserve">  </w:t>
      </w:r>
      <w:r w:rsidR="00DD697F">
        <w:rPr>
          <w:rFonts w:hint="cs"/>
          <w:sz w:val="28"/>
          <w:szCs w:val="28"/>
          <w:rtl/>
        </w:rPr>
        <w:t xml:space="preserve">فقدان لمناصب شغل، </w:t>
      </w:r>
      <w:r w:rsidR="005A22D5">
        <w:rPr>
          <w:rFonts w:hint="cs"/>
          <w:sz w:val="28"/>
          <w:szCs w:val="28"/>
          <w:rtl/>
        </w:rPr>
        <w:t xml:space="preserve">بلغت </w:t>
      </w:r>
      <w:r w:rsidR="00DD697F">
        <w:rPr>
          <w:rFonts w:hint="cs"/>
          <w:sz w:val="28"/>
          <w:szCs w:val="28"/>
          <w:rtl/>
        </w:rPr>
        <w:t>على التوالي 8.000 و5.000 منصب.</w:t>
      </w:r>
    </w:p>
    <w:p w:rsidR="00362B78" w:rsidRPr="0045638A" w:rsidRDefault="00362B78" w:rsidP="00E558EC">
      <w:pPr>
        <w:bidi/>
        <w:jc w:val="center"/>
        <w:rPr>
          <w:rFonts w:asciiTheme="majorBidi" w:hAnsiTheme="majorBidi" w:cstheme="majorBidi"/>
          <w:sz w:val="26"/>
          <w:szCs w:val="26"/>
          <w:lang w:bidi="ar-MA"/>
        </w:rPr>
      </w:pPr>
      <w:r w:rsidRPr="00362B78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مبيان </w:t>
      </w:r>
      <w:r w:rsidR="00E558EC">
        <w:rPr>
          <w:rFonts w:asciiTheme="majorBidi" w:hAnsiTheme="majorBidi" w:cstheme="majorBidi"/>
          <w:b/>
          <w:bCs/>
          <w:sz w:val="26"/>
          <w:szCs w:val="26"/>
          <w:lang w:bidi="ar-MA"/>
        </w:rPr>
        <w:t>5</w:t>
      </w:r>
      <w:r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: الإحداث الصافي لمناصب الشغل ما بين سنتي</w:t>
      </w:r>
      <w:r w:rsidRPr="00B75EA0">
        <w:rPr>
          <w:rFonts w:asciiTheme="majorBidi" w:hAnsiTheme="majorBidi" w:cstheme="majorBidi"/>
          <w:b/>
          <w:bCs/>
          <w:sz w:val="26"/>
          <w:szCs w:val="26"/>
          <w:lang w:bidi="ar-MA"/>
        </w:rPr>
        <w:t xml:space="preserve"> 2017 </w:t>
      </w:r>
      <w:r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و</w:t>
      </w:r>
      <w:r w:rsidRPr="00B75EA0">
        <w:rPr>
          <w:rFonts w:asciiTheme="majorBidi" w:hAnsiTheme="majorBidi" w:cstheme="majorBidi"/>
          <w:b/>
          <w:bCs/>
          <w:sz w:val="26"/>
          <w:szCs w:val="26"/>
          <w:lang w:bidi="ar-MA"/>
        </w:rPr>
        <w:t>2018</w:t>
      </w:r>
      <w:r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حسب</w:t>
      </w:r>
      <w:r w:rsidRPr="0045638A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الجهات</w:t>
      </w:r>
    </w:p>
    <w:p w:rsidR="00D41B16" w:rsidRPr="00F3794E" w:rsidRDefault="00362B78" w:rsidP="0071646D">
      <w:pPr>
        <w:bidi/>
        <w:spacing w:after="200" w:line="276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362B78">
        <w:rPr>
          <w:rFonts w:asciiTheme="majorBidi" w:hAnsiTheme="majorBidi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58070" cy="2846567"/>
            <wp:effectExtent l="19050" t="0" r="14080" b="0"/>
            <wp:docPr id="13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0774" w:rsidRDefault="007D0774" w:rsidP="007D0774">
      <w:pPr>
        <w:bidi/>
        <w:spacing w:line="360" w:lineRule="auto"/>
        <w:jc w:val="both"/>
        <w:rPr>
          <w:sz w:val="28"/>
          <w:szCs w:val="28"/>
        </w:rPr>
      </w:pPr>
    </w:p>
    <w:p w:rsidR="00FE6C56" w:rsidRPr="003569A9" w:rsidRDefault="0071646D" w:rsidP="005A22D5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أما فيما يتعلق بالبطالة، </w:t>
      </w:r>
      <w:r w:rsidR="00D6425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فإن </w:t>
      </w:r>
      <w:r w:rsidR="00D64250" w:rsidRPr="003569A9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="00D64250" w:rsidRPr="003569A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D64250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</w:rPr>
        <w:t xml:space="preserve"> </w:t>
      </w:r>
      <w:r w:rsidR="00D64250">
        <w:rPr>
          <w:rFonts w:hint="cs"/>
          <w:sz w:val="28"/>
          <w:szCs w:val="28"/>
          <w:rtl/>
        </w:rPr>
        <w:t xml:space="preserve"> من </w:t>
      </w:r>
      <w:r w:rsidR="00FE6C56" w:rsidRPr="003569A9">
        <w:rPr>
          <w:sz w:val="28"/>
          <w:szCs w:val="28"/>
          <w:rtl/>
        </w:rPr>
        <w:t>العاطلين</w:t>
      </w:r>
      <w:r w:rsidR="00D6425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يتمركزون </w:t>
      </w:r>
      <w:r w:rsidR="00FE6C56" w:rsidRPr="003569A9">
        <w:rPr>
          <w:sz w:val="28"/>
          <w:szCs w:val="28"/>
          <w:rtl/>
        </w:rPr>
        <w:t>ب</w:t>
      </w:r>
      <w:r w:rsidR="00FE6C56" w:rsidRPr="003569A9">
        <w:rPr>
          <w:rFonts w:hint="cs"/>
          <w:sz w:val="28"/>
          <w:szCs w:val="28"/>
          <w:rtl/>
        </w:rPr>
        <w:t>خمس</w:t>
      </w:r>
      <w:r w:rsidR="00FE6C56" w:rsidRPr="003569A9">
        <w:rPr>
          <w:sz w:val="28"/>
          <w:szCs w:val="28"/>
          <w:rtl/>
        </w:rPr>
        <w:t xml:space="preserve"> جهات من المملكة</w:t>
      </w:r>
      <w:r w:rsidR="005A22D5">
        <w:rPr>
          <w:rFonts w:hint="cs"/>
          <w:sz w:val="28"/>
          <w:szCs w:val="28"/>
          <w:rtl/>
        </w:rPr>
        <w:t>،</w:t>
      </w:r>
      <w:r w:rsidR="00B95CE3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في مقدمتها</w:t>
      </w:r>
      <w:r w:rsidR="00FE6C56" w:rsidRPr="003569A9">
        <w:rPr>
          <w:sz w:val="28"/>
          <w:szCs w:val="28"/>
          <w:rtl/>
        </w:rPr>
        <w:t xml:space="preserve"> جهة الدار البيضاء-سطات بـ </w:t>
      </w:r>
      <w:r w:rsidR="00FE6C56" w:rsidRPr="003569A9">
        <w:rPr>
          <w:sz w:val="28"/>
          <w:szCs w:val="28"/>
        </w:rPr>
        <w:t>24,</w:t>
      </w:r>
      <w:r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 xml:space="preserve"> من العاطلين، متبوعة بجهة الرباط-سلا-القنيطرة (</w:t>
      </w:r>
      <w:r w:rsidR="00FE6C56" w:rsidRPr="003569A9">
        <w:rPr>
          <w:sz w:val="28"/>
          <w:szCs w:val="28"/>
        </w:rPr>
        <w:t>(16,</w:t>
      </w:r>
      <w:r w:rsidR="00341893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341893" w:rsidRPr="003569A9">
        <w:rPr>
          <w:sz w:val="28"/>
          <w:szCs w:val="28"/>
          <w:rtl/>
        </w:rPr>
        <w:t>الجهة الشرقية (</w:t>
      </w:r>
      <w:r w:rsidR="00341893" w:rsidRPr="003569A9">
        <w:rPr>
          <w:sz w:val="28"/>
          <w:szCs w:val="28"/>
        </w:rPr>
        <w:t>(11,</w:t>
      </w:r>
      <w:r w:rsidR="00341893">
        <w:rPr>
          <w:sz w:val="28"/>
          <w:szCs w:val="28"/>
        </w:rPr>
        <w:t>2</w:t>
      </w:r>
      <w:r w:rsidR="00341893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  <w:lang w:val="en-GB" w:bidi="ar-MA"/>
        </w:rPr>
        <w:t xml:space="preserve"> و</w:t>
      </w:r>
      <w:r w:rsidR="00FE6C56" w:rsidRPr="003569A9">
        <w:rPr>
          <w:sz w:val="28"/>
          <w:szCs w:val="28"/>
          <w:rtl/>
        </w:rPr>
        <w:t>جهة فاس-مكناس (</w:t>
      </w:r>
      <w:r w:rsidR="00FE6C56" w:rsidRPr="003569A9">
        <w:rPr>
          <w:sz w:val="28"/>
          <w:szCs w:val="28"/>
        </w:rPr>
        <w:t>(</w:t>
      </w:r>
      <w:r w:rsidR="00341893">
        <w:rPr>
          <w:sz w:val="28"/>
          <w:szCs w:val="28"/>
        </w:rPr>
        <w:t>11</w:t>
      </w:r>
      <w:r w:rsidR="00FE6C56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>جهة مراكش-أسفي (</w:t>
      </w:r>
      <w:r w:rsidR="00FE6C56" w:rsidRPr="003569A9">
        <w:rPr>
          <w:sz w:val="28"/>
          <w:szCs w:val="28"/>
        </w:rPr>
        <w:t>(</w:t>
      </w:r>
      <w:r w:rsidR="00341893">
        <w:rPr>
          <w:sz w:val="28"/>
          <w:szCs w:val="28"/>
        </w:rPr>
        <w:t>10</w:t>
      </w:r>
      <w:r w:rsidR="00FE6C56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>.</w:t>
      </w:r>
    </w:p>
    <w:p w:rsidR="004A5031" w:rsidRDefault="004A5031" w:rsidP="00B95CE3">
      <w:pPr>
        <w:bidi/>
        <w:spacing w:line="360" w:lineRule="auto"/>
        <w:jc w:val="both"/>
        <w:rPr>
          <w:sz w:val="28"/>
          <w:szCs w:val="28"/>
        </w:rPr>
      </w:pPr>
    </w:p>
    <w:p w:rsidR="00D64250" w:rsidRDefault="00FE6C56" w:rsidP="007E6B3B">
      <w:pPr>
        <w:bidi/>
        <w:spacing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 xml:space="preserve">وسجلت أعلى مستويات البطالة بكل من جهة </w:t>
      </w:r>
      <w:r w:rsidR="004A5031" w:rsidRPr="003569A9">
        <w:rPr>
          <w:rFonts w:hint="cs"/>
          <w:sz w:val="28"/>
          <w:szCs w:val="28"/>
          <w:rtl/>
        </w:rPr>
        <w:t>كلميم-واد نون</w:t>
      </w:r>
      <w:r w:rsidR="007E6B3B">
        <w:rPr>
          <w:rFonts w:hint="cs"/>
          <w:sz w:val="28"/>
          <w:szCs w:val="28"/>
          <w:rtl/>
        </w:rPr>
        <w:t xml:space="preserve"> </w:t>
      </w:r>
      <w:r w:rsidR="004A5031" w:rsidRPr="003569A9">
        <w:rPr>
          <w:rFonts w:hint="cs"/>
          <w:sz w:val="28"/>
          <w:szCs w:val="28"/>
          <w:rtl/>
        </w:rPr>
        <w:t>(</w:t>
      </w:r>
      <w:r w:rsidR="004A5031" w:rsidRPr="003569A9">
        <w:rPr>
          <w:sz w:val="28"/>
          <w:szCs w:val="28"/>
        </w:rPr>
        <w:t>(1</w:t>
      </w:r>
      <w:r w:rsidR="004A5031">
        <w:rPr>
          <w:sz w:val="28"/>
          <w:szCs w:val="28"/>
        </w:rPr>
        <w:t>8</w:t>
      </w:r>
      <w:r w:rsidR="004A5031" w:rsidRPr="003569A9">
        <w:rPr>
          <w:sz w:val="28"/>
          <w:szCs w:val="28"/>
        </w:rPr>
        <w:t>,</w:t>
      </w:r>
      <w:r w:rsidR="004A5031">
        <w:rPr>
          <w:sz w:val="28"/>
          <w:szCs w:val="28"/>
        </w:rPr>
        <w:t>9</w:t>
      </w:r>
      <w:r w:rsidR="004A5031" w:rsidRPr="003569A9">
        <w:rPr>
          <w:sz w:val="28"/>
          <w:szCs w:val="28"/>
        </w:rPr>
        <w:t>%</w:t>
      </w:r>
      <w:r w:rsidR="003311C9">
        <w:rPr>
          <w:rFonts w:hint="cs"/>
          <w:sz w:val="28"/>
          <w:szCs w:val="28"/>
          <w:rtl/>
        </w:rPr>
        <w:t xml:space="preserve"> </w:t>
      </w:r>
      <w:r w:rsidR="003311C9">
        <w:rPr>
          <w:rFonts w:hint="cs"/>
          <w:sz w:val="28"/>
          <w:szCs w:val="28"/>
          <w:rtl/>
          <w:lang w:val="en-GB" w:bidi="ar-MA"/>
        </w:rPr>
        <w:t>و</w:t>
      </w:r>
      <w:r w:rsidR="003311C9" w:rsidRPr="003569A9">
        <w:rPr>
          <w:rFonts w:hint="cs"/>
          <w:sz w:val="28"/>
          <w:szCs w:val="28"/>
          <w:rtl/>
        </w:rPr>
        <w:t>الجهة الشرقية (</w:t>
      </w:r>
      <w:r w:rsidR="003311C9" w:rsidRPr="003569A9">
        <w:rPr>
          <w:sz w:val="28"/>
          <w:szCs w:val="28"/>
        </w:rPr>
        <w:t>(1</w:t>
      </w:r>
      <w:r w:rsidR="003311C9">
        <w:rPr>
          <w:sz w:val="28"/>
          <w:szCs w:val="28"/>
        </w:rPr>
        <w:t>6</w:t>
      </w:r>
      <w:r w:rsidR="003311C9" w:rsidRPr="003569A9">
        <w:rPr>
          <w:sz w:val="28"/>
          <w:szCs w:val="28"/>
        </w:rPr>
        <w:t>,3%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. وبحدة أقل، فإن أربع جهات أخرى </w:t>
      </w:r>
      <w:r w:rsidR="000D2528">
        <w:rPr>
          <w:rFonts w:hint="cs"/>
          <w:sz w:val="28"/>
          <w:szCs w:val="28"/>
          <w:rtl/>
          <w:lang w:val="en-GB" w:bidi="ar-MA"/>
        </w:rPr>
        <w:t xml:space="preserve">تفوق المعدل الوطني </w:t>
      </w:r>
      <w:r w:rsidR="000D2528" w:rsidRPr="003569A9">
        <w:rPr>
          <w:rFonts w:hint="cs"/>
          <w:sz w:val="28"/>
          <w:szCs w:val="28"/>
          <w:rtl/>
        </w:rPr>
        <w:t>(</w:t>
      </w:r>
      <w:r w:rsidR="000D2528" w:rsidRPr="003569A9">
        <w:rPr>
          <w:sz w:val="28"/>
          <w:szCs w:val="28"/>
        </w:rPr>
        <w:t>(</w:t>
      </w:r>
      <w:r w:rsidR="000D2528">
        <w:rPr>
          <w:sz w:val="28"/>
          <w:szCs w:val="28"/>
        </w:rPr>
        <w:t>9</w:t>
      </w:r>
      <w:r w:rsidR="000D2528"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8</w:t>
      </w:r>
      <w:r w:rsidR="000D2528" w:rsidRPr="003569A9">
        <w:rPr>
          <w:sz w:val="28"/>
          <w:szCs w:val="28"/>
        </w:rPr>
        <w:t>%</w:t>
      </w:r>
      <w:r w:rsidR="000D2528">
        <w:rPr>
          <w:rFonts w:hint="cs"/>
          <w:sz w:val="28"/>
          <w:szCs w:val="28"/>
          <w:rtl/>
        </w:rPr>
        <w:t>، و</w:t>
      </w:r>
      <w:r w:rsidR="007E6B3B">
        <w:rPr>
          <w:rFonts w:hint="cs"/>
          <w:sz w:val="28"/>
          <w:szCs w:val="28"/>
          <w:rtl/>
        </w:rPr>
        <w:t>يتعلق الأمر ب</w:t>
      </w:r>
      <w:r w:rsidR="000D2528">
        <w:rPr>
          <w:rFonts w:hint="cs"/>
          <w:sz w:val="28"/>
          <w:szCs w:val="28"/>
          <w:rtl/>
        </w:rPr>
        <w:t>جهات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 </w:t>
      </w:r>
      <w:r w:rsidRPr="003569A9">
        <w:rPr>
          <w:rFonts w:hint="cs"/>
          <w:sz w:val="28"/>
          <w:szCs w:val="28"/>
          <w:rtl/>
        </w:rPr>
        <w:t>العيون</w:t>
      </w:r>
      <w:r w:rsidRPr="003569A9"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>الساقية</w:t>
      </w:r>
      <w:r w:rsidRPr="003569A9">
        <w:rPr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>الحمراء</w:t>
      </w:r>
      <w:r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(1</w:t>
      </w:r>
      <w:r w:rsidR="000D2528">
        <w:rPr>
          <w:sz w:val="28"/>
          <w:szCs w:val="28"/>
        </w:rPr>
        <w:t>3</w:t>
      </w:r>
      <w:r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5</w:t>
      </w:r>
      <w:r w:rsidRPr="003569A9">
        <w:rPr>
          <w:sz w:val="28"/>
          <w:szCs w:val="28"/>
        </w:rPr>
        <w:t>%)</w:t>
      </w:r>
      <w:r w:rsidR="007E6B3B">
        <w:rPr>
          <w:rFonts w:hint="cs"/>
          <w:sz w:val="28"/>
          <w:szCs w:val="28"/>
          <w:rtl/>
        </w:rPr>
        <w:t xml:space="preserve"> و</w:t>
      </w:r>
      <w:r w:rsidR="000D2528" w:rsidRPr="003569A9">
        <w:rPr>
          <w:sz w:val="28"/>
          <w:szCs w:val="28"/>
          <w:rtl/>
        </w:rPr>
        <w:t>الرباط-سلا-القنيطرة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1</w:t>
      </w:r>
      <w:r w:rsidR="000D2528">
        <w:rPr>
          <w:sz w:val="28"/>
          <w:szCs w:val="28"/>
        </w:rPr>
        <w:t>1</w:t>
      </w:r>
      <w:r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8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)</w:t>
      </w:r>
      <w:r w:rsidR="007E6B3B">
        <w:rPr>
          <w:rFonts w:hint="cs"/>
          <w:sz w:val="28"/>
          <w:szCs w:val="28"/>
          <w:rtl/>
        </w:rPr>
        <w:t xml:space="preserve"> و</w:t>
      </w:r>
      <w:r w:rsidR="000D2528" w:rsidRPr="003569A9">
        <w:rPr>
          <w:sz w:val="28"/>
          <w:szCs w:val="28"/>
          <w:rtl/>
        </w:rPr>
        <w:t>الدار البيضاء-سطات</w:t>
      </w:r>
      <w:r w:rsidR="000D2528" w:rsidRPr="003569A9">
        <w:rPr>
          <w:rFonts w:hint="cs"/>
          <w:sz w:val="28"/>
          <w:szCs w:val="28"/>
          <w:rtl/>
        </w:rPr>
        <w:t xml:space="preserve"> (</w:t>
      </w:r>
      <w:r w:rsidR="000D2528" w:rsidRPr="003569A9">
        <w:rPr>
          <w:sz w:val="28"/>
          <w:szCs w:val="28"/>
        </w:rPr>
        <w:t>1</w:t>
      </w:r>
      <w:r w:rsidR="000D2528">
        <w:rPr>
          <w:sz w:val="28"/>
          <w:szCs w:val="28"/>
        </w:rPr>
        <w:t>0</w:t>
      </w:r>
      <w:r w:rsidR="000D2528"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6</w:t>
      </w:r>
      <w:r w:rsidR="000D2528" w:rsidRPr="003569A9">
        <w:rPr>
          <w:sz w:val="28"/>
          <w:szCs w:val="28"/>
        </w:rPr>
        <w:t>%</w:t>
      </w:r>
      <w:r w:rsidR="000D2528" w:rsidRPr="003569A9">
        <w:rPr>
          <w:rFonts w:hint="cs"/>
          <w:sz w:val="28"/>
          <w:szCs w:val="28"/>
          <w:rtl/>
        </w:rPr>
        <w:t>)</w:t>
      </w:r>
      <w:r w:rsidR="0044464F">
        <w:rPr>
          <w:rFonts w:hint="cs"/>
          <w:sz w:val="28"/>
          <w:szCs w:val="28"/>
          <w:rtl/>
        </w:rPr>
        <w:t xml:space="preserve"> وسوس-ماسة </w:t>
      </w:r>
      <w:r w:rsidR="0044464F" w:rsidRPr="003569A9">
        <w:rPr>
          <w:rFonts w:hint="cs"/>
          <w:sz w:val="28"/>
          <w:szCs w:val="28"/>
          <w:rtl/>
        </w:rPr>
        <w:t xml:space="preserve"> (</w:t>
      </w:r>
      <w:r w:rsidR="0044464F">
        <w:rPr>
          <w:sz w:val="28"/>
          <w:szCs w:val="28"/>
        </w:rPr>
        <w:t>10</w:t>
      </w:r>
      <w:r w:rsidR="0044464F" w:rsidRPr="003569A9">
        <w:rPr>
          <w:sz w:val="28"/>
          <w:szCs w:val="28"/>
        </w:rPr>
        <w:t>%</w:t>
      </w:r>
      <w:r w:rsidR="0044464F" w:rsidRPr="003569A9">
        <w:rPr>
          <w:rFonts w:hint="cs"/>
          <w:sz w:val="28"/>
          <w:szCs w:val="28"/>
          <w:rtl/>
        </w:rPr>
        <w:t>)</w:t>
      </w:r>
      <w:r w:rsidRPr="003569A9">
        <w:rPr>
          <w:rFonts w:hint="cs"/>
          <w:sz w:val="28"/>
          <w:szCs w:val="28"/>
          <w:rtl/>
        </w:rPr>
        <w:t>.</w:t>
      </w:r>
      <w:r w:rsidR="0044464F">
        <w:rPr>
          <w:sz w:val="28"/>
          <w:szCs w:val="28"/>
        </w:rPr>
        <w:t xml:space="preserve"> </w:t>
      </w:r>
      <w:r w:rsidR="007E6B3B">
        <w:rPr>
          <w:rFonts w:hint="cs"/>
          <w:sz w:val="28"/>
          <w:szCs w:val="28"/>
          <w:rtl/>
        </w:rPr>
        <w:t>ب</w:t>
      </w:r>
      <w:r w:rsidRPr="003569A9">
        <w:rPr>
          <w:rFonts w:hint="cs"/>
          <w:sz w:val="28"/>
          <w:szCs w:val="28"/>
          <w:rtl/>
        </w:rPr>
        <w:t xml:space="preserve">المقابل، سجلت أدنى مستويات البطالة بجهتي </w:t>
      </w:r>
      <w:r w:rsidR="0044464F" w:rsidRPr="003569A9">
        <w:rPr>
          <w:rFonts w:hint="cs"/>
          <w:sz w:val="28"/>
          <w:szCs w:val="28"/>
          <w:rtl/>
        </w:rPr>
        <w:t>بني ملال-خنيفرة</w:t>
      </w:r>
      <w:r w:rsidR="0044464F" w:rsidRPr="003569A9">
        <w:rPr>
          <w:sz w:val="28"/>
          <w:szCs w:val="28"/>
          <w:rtl/>
        </w:rPr>
        <w:t xml:space="preserve"> </w:t>
      </w:r>
      <w:r w:rsidR="0044464F" w:rsidRPr="003569A9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مراكش-أسفي</w:t>
      </w:r>
      <w:r w:rsidRPr="003569A9">
        <w:rPr>
          <w:rFonts w:hint="cs"/>
          <w:sz w:val="28"/>
          <w:szCs w:val="28"/>
          <w:rtl/>
        </w:rPr>
        <w:t>،</w:t>
      </w:r>
      <w:r w:rsidR="007E6B3B">
        <w:rPr>
          <w:rFonts w:hint="cs"/>
          <w:sz w:val="28"/>
          <w:szCs w:val="28"/>
          <w:rtl/>
        </w:rPr>
        <w:t xml:space="preserve"> </w:t>
      </w:r>
      <w:r w:rsidR="007E6B3B" w:rsidRPr="003569A9">
        <w:rPr>
          <w:sz w:val="28"/>
          <w:szCs w:val="28"/>
          <w:rtl/>
        </w:rPr>
        <w:t>بـ</w:t>
      </w:r>
      <w:r w:rsidRPr="003569A9">
        <w:rPr>
          <w:rFonts w:hint="cs"/>
          <w:sz w:val="28"/>
          <w:szCs w:val="28"/>
          <w:rtl/>
        </w:rPr>
        <w:t xml:space="preserve"> 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</w:t>
      </w:r>
      <w:r w:rsidR="0044464F">
        <w:rPr>
          <w:sz w:val="28"/>
          <w:szCs w:val="28"/>
        </w:rPr>
        <w:t>4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و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,9%</w:t>
      </w:r>
      <w:r w:rsidR="007E6B3B" w:rsidRPr="003569A9">
        <w:rPr>
          <w:rFonts w:hint="cs"/>
          <w:sz w:val="28"/>
          <w:szCs w:val="28"/>
          <w:rtl/>
        </w:rPr>
        <w:t>على التوالي</w:t>
      </w:r>
      <w:r w:rsidR="007E6B3B">
        <w:rPr>
          <w:rFonts w:hint="cs"/>
          <w:sz w:val="28"/>
          <w:szCs w:val="28"/>
          <w:rtl/>
        </w:rPr>
        <w:t>.</w:t>
      </w:r>
    </w:p>
    <w:p w:rsidR="004A5031" w:rsidRDefault="004A5031" w:rsidP="00FE6C56">
      <w:pPr>
        <w:bidi/>
        <w:jc w:val="center"/>
        <w:rPr>
          <w:b/>
          <w:bCs/>
          <w:sz w:val="26"/>
          <w:szCs w:val="26"/>
          <w:lang w:val="en-US"/>
        </w:rPr>
      </w:pPr>
    </w:p>
    <w:p w:rsidR="00362B78" w:rsidRDefault="00362B78" w:rsidP="007E6B3B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r w:rsidRPr="00362B78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مبيان</w:t>
      </w:r>
      <w:r w:rsidRPr="00362B78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="004A17B2">
        <w:rPr>
          <w:rFonts w:asciiTheme="majorBidi" w:hAnsiTheme="majorBidi" w:cstheme="majorBidi"/>
          <w:b/>
          <w:bCs/>
          <w:sz w:val="26"/>
          <w:szCs w:val="26"/>
          <w:lang w:bidi="ar-MA"/>
        </w:rPr>
        <w:t>6</w:t>
      </w:r>
      <w:r w:rsidRPr="00362B78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:</w:t>
      </w:r>
      <w:r w:rsidRPr="0045638A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45638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معدل</w:t>
      </w:r>
      <w:r w:rsidRPr="0045638A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45638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البطالة</w:t>
      </w:r>
      <w:r w:rsidRPr="0045638A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حسب الجهات ووسط الإقامة </w:t>
      </w:r>
      <w:r w:rsidRPr="0045638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(%)</w:t>
      </w:r>
    </w:p>
    <w:p w:rsidR="00FE6C56" w:rsidRPr="00975D92" w:rsidRDefault="00362B78" w:rsidP="00FE6C56">
      <w:pPr>
        <w:bidi/>
        <w:ind w:left="-2"/>
        <w:jc w:val="both"/>
        <w:rPr>
          <w:sz w:val="28"/>
          <w:szCs w:val="28"/>
          <w:highlight w:val="yellow"/>
          <w:rtl/>
          <w:lang w:bidi="ar-MA"/>
        </w:rPr>
      </w:pPr>
      <w:r w:rsidRPr="00362B78">
        <w:rPr>
          <w:noProof/>
          <w:sz w:val="28"/>
          <w:szCs w:val="28"/>
          <w:rtl/>
        </w:rPr>
        <w:drawing>
          <wp:inline distT="0" distB="0" distL="0" distR="0">
            <wp:extent cx="5758070" cy="2639833"/>
            <wp:effectExtent l="19050" t="0" r="14080" b="8117"/>
            <wp:docPr id="14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4EE1" w:rsidRDefault="007D4EE1" w:rsidP="007D4EE1">
      <w:pPr>
        <w:bidi/>
        <w:rPr>
          <w:sz w:val="20"/>
          <w:szCs w:val="20"/>
          <w:rtl/>
          <w:lang w:bidi="ar-MA"/>
        </w:rPr>
      </w:pPr>
    </w:p>
    <w:p w:rsidR="007D4EE1" w:rsidRDefault="007D4EE1" w:rsidP="007D4EE1">
      <w:pPr>
        <w:bidi/>
        <w:rPr>
          <w:sz w:val="20"/>
          <w:szCs w:val="20"/>
          <w:rtl/>
          <w:lang w:bidi="ar-MA"/>
        </w:rPr>
      </w:pPr>
    </w:p>
    <w:p w:rsidR="00FE6C56" w:rsidRDefault="00FE6C56" w:rsidP="00FE6C56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br w:type="page"/>
      </w:r>
    </w:p>
    <w:p w:rsidR="00FE6C56" w:rsidRPr="00AB789E" w:rsidRDefault="00FE6C56" w:rsidP="007E6B3B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lastRenderedPageBreak/>
        <w:t>الجدول 1: ا</w:t>
      </w:r>
      <w:r w:rsidRPr="00AB789E">
        <w:rPr>
          <w:b/>
          <w:bCs/>
          <w:color w:val="548DD4"/>
          <w:sz w:val="28"/>
          <w:szCs w:val="28"/>
          <w:rtl/>
        </w:rPr>
        <w:t>لمؤشـرات ا</w:t>
      </w:r>
      <w:r w:rsidR="007E6B3B">
        <w:rPr>
          <w:rFonts w:hint="cs"/>
          <w:b/>
          <w:bCs/>
          <w:color w:val="548DD4"/>
          <w:sz w:val="28"/>
          <w:szCs w:val="28"/>
          <w:rtl/>
        </w:rPr>
        <w:t>لسنوية</w:t>
      </w:r>
      <w:r w:rsidRPr="00AB789E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AB789E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AB789E">
        <w:rPr>
          <w:b/>
          <w:bCs/>
          <w:color w:val="548DD4"/>
          <w:sz w:val="28"/>
          <w:szCs w:val="28"/>
          <w:vertAlign w:val="superscript"/>
        </w:rPr>
        <w:t>(1)</w:t>
      </w:r>
    </w:p>
    <w:p w:rsidR="00FE6C56" w:rsidRPr="00AB789E" w:rsidRDefault="00FE6C56" w:rsidP="007E6B3B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/>
        </w:rPr>
      </w:pP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(الأرقام بالآلاف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>،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</w:t>
      </w:r>
      <w:r w:rsidR="007E6B3B">
        <w:rPr>
          <w:rFonts w:cs="Simplified Arabic" w:hint="cs"/>
          <w:b/>
          <w:bCs/>
          <w:sz w:val="16"/>
          <w:szCs w:val="16"/>
          <w:rtl/>
          <w:lang w:val="en-US"/>
        </w:rPr>
        <w:t>و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المعدلات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 xml:space="preserve"> 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7F2013" w:rsidRPr="00B75EA0" w:rsidTr="00E51EB4">
        <w:trPr>
          <w:trHeight w:val="113"/>
          <w:jc w:val="center"/>
        </w:trPr>
        <w:tc>
          <w:tcPr>
            <w:tcW w:w="2664" w:type="dxa"/>
            <w:gridSpan w:val="3"/>
            <w:vAlign w:val="bottom"/>
          </w:tcPr>
          <w:p w:rsidR="007F2013" w:rsidRPr="00B75EA0" w:rsidRDefault="007F2013" w:rsidP="00E51EB4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rFonts w:hint="cs"/>
                <w:b/>
                <w:bCs/>
                <w:sz w:val="18"/>
                <w:szCs w:val="18"/>
                <w:rtl/>
              </w:rPr>
              <w:t>سنة</w:t>
            </w:r>
            <w:r>
              <w:rPr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2728" w:type="dxa"/>
            <w:gridSpan w:val="3"/>
            <w:vAlign w:val="bottom"/>
          </w:tcPr>
          <w:p w:rsidR="007F2013" w:rsidRPr="00B75EA0" w:rsidRDefault="007F2013" w:rsidP="00E51EB4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 xml:space="preserve">سنة </w:t>
            </w:r>
            <w:r>
              <w:rPr>
                <w:b/>
                <w:bCs/>
                <w:sz w:val="18"/>
                <w:szCs w:val="18"/>
              </w:rPr>
              <w:t xml:space="preserve"> 2017</w:t>
            </w:r>
          </w:p>
        </w:tc>
        <w:tc>
          <w:tcPr>
            <w:tcW w:w="3680" w:type="dxa"/>
            <w:vAlign w:val="center"/>
          </w:tcPr>
          <w:p w:rsidR="007F2013" w:rsidRPr="00B75EA0" w:rsidRDefault="007F2013" w:rsidP="00E51EB4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7F2013" w:rsidRPr="00B75EA0" w:rsidRDefault="007F2013" w:rsidP="00E51EB4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25950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9320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16630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25533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16244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في سن النشاط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11979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5026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6953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11915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5028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6887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22,3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46,2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53,9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41,8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46,7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54,1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7E6B3B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>. حسب ال</w:t>
            </w:r>
            <w:r w:rsidR="007E6B3B">
              <w:rPr>
                <w:rFonts w:ascii="Garamond" w:hAnsi="Garamond" w:hint="cs"/>
                <w:color w:val="000000"/>
                <w:rtl/>
              </w:rPr>
              <w:t>جنس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70,9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77,9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66,9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71,6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78,4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29,7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18,1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29,6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7F2013" w:rsidRPr="00B75EA0" w:rsidTr="00E51EB4">
        <w:trPr>
          <w:trHeight w:val="198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28,2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36,2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60,1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63,2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60,4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63</w:t>
            </w:r>
            <w:r w:rsidR="007E6B3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60,7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57,1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61,3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</w:t>
            </w:r>
            <w:r w:rsidR="007E6B3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  <w:rtl/>
                <w:lang w:bidi="ar-MA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55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7F2013" w:rsidRPr="00B75EA0" w:rsidTr="00E51EB4">
        <w:trPr>
          <w:trHeight w:val="236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45,7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56,3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36,7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46,8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47,3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10811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4848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5963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10699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4827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5872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23,2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75EA0">
              <w:rPr>
                <w:rFonts w:hint="cs"/>
                <w:spacing w:val="-2"/>
                <w:sz w:val="18"/>
                <w:szCs w:val="18"/>
                <w:rtl/>
                <w:lang w:eastAsia="en-US"/>
              </w:rPr>
              <w:t>المشتغلين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>( 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41,7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52</w:t>
            </w:r>
            <w:r w:rsidRPr="007F201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41,9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52</w:t>
            </w:r>
            <w:r w:rsidRPr="007F201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83,5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97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83,2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97</w:t>
            </w:r>
            <w:r w:rsidR="007E6B3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43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41,6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57,2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32,8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41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shd w:val="clear" w:color="auto" w:fill="auto"/>
            <w:vAlign w:val="bottom"/>
          </w:tcPr>
          <w:p w:rsidR="007F2013" w:rsidRPr="00B75EA0" w:rsidRDefault="007F2013" w:rsidP="00E51EB4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البطالـة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1168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178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990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1216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20,9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10,2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  <w:r w:rsidRPr="007F201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rtl/>
              </w:rPr>
              <w:t>. حسب الجنس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8,8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14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24,3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25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7F2013" w:rsidRPr="00B75EA0" w:rsidTr="00E51EB4">
        <w:trPr>
          <w:trHeight w:val="282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26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10,4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43,2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26,5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15,1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21,2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15,4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21,6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5,1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17,1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="00FE6C56" w:rsidRPr="00BF650C" w:rsidRDefault="00FE6C56" w:rsidP="007E6B3B">
      <w:pPr>
        <w:bidi/>
        <w:spacing w:line="240" w:lineRule="exact"/>
        <w:rPr>
          <w:b/>
          <w:bCs/>
          <w:sz w:val="14"/>
          <w:szCs w:val="14"/>
          <w:rtl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التشغيل، المندوبية السامية</w:t>
      </w:r>
      <w:r w:rsidR="00B95CE3">
        <w:rPr>
          <w:b/>
          <w:bCs/>
          <w:sz w:val="14"/>
          <w:szCs w:val="14"/>
          <w:rtl/>
        </w:rPr>
        <w:t xml:space="preserve"> للتخطيط</w:t>
      </w:r>
      <w:r w:rsidR="00B95CE3">
        <w:rPr>
          <w:rFonts w:hint="cs"/>
          <w:b/>
          <w:bCs/>
          <w:sz w:val="14"/>
          <w:szCs w:val="14"/>
          <w:rtl/>
        </w:rPr>
        <w:t>.</w:t>
      </w:r>
      <w:r w:rsidRPr="00AB789E">
        <w:rPr>
          <w:b/>
          <w:bCs/>
          <w:sz w:val="14"/>
          <w:szCs w:val="14"/>
          <w:vertAlign w:val="superscript"/>
          <w:rtl/>
        </w:rPr>
        <w:t>(1)</w:t>
      </w:r>
      <w:r w:rsidRPr="00AB789E">
        <w:rPr>
          <w:b/>
          <w:bCs/>
          <w:sz w:val="14"/>
          <w:szCs w:val="14"/>
          <w:rtl/>
        </w:rPr>
        <w:t>بالن</w:t>
      </w:r>
      <w:r w:rsidRPr="00AB789E">
        <w:rPr>
          <w:b/>
          <w:bCs/>
          <w:sz w:val="14"/>
          <w:szCs w:val="14"/>
          <w:rtl/>
          <w:lang w:bidi="ar-MA"/>
        </w:rPr>
        <w:t>سب</w:t>
      </w:r>
      <w:r w:rsidRPr="00AB789E">
        <w:rPr>
          <w:b/>
          <w:bCs/>
          <w:sz w:val="14"/>
          <w:szCs w:val="14"/>
          <w:rtl/>
        </w:rPr>
        <w:t xml:space="preserve">ة </w:t>
      </w:r>
      <w:r w:rsidRPr="00AB789E">
        <w:rPr>
          <w:rFonts w:hint="cs"/>
          <w:b/>
          <w:bCs/>
          <w:sz w:val="14"/>
          <w:szCs w:val="14"/>
          <w:rtl/>
        </w:rPr>
        <w:t>ل</w:t>
      </w:r>
      <w:r w:rsidRPr="00AB789E">
        <w:rPr>
          <w:b/>
          <w:bCs/>
          <w:sz w:val="14"/>
          <w:szCs w:val="14"/>
          <w:rtl/>
        </w:rPr>
        <w:t>لتعاريف</w:t>
      </w:r>
      <w:r w:rsidR="007E6B3B">
        <w:rPr>
          <w:rFonts w:hint="cs"/>
          <w:b/>
          <w:bCs/>
          <w:sz w:val="14"/>
          <w:szCs w:val="14"/>
          <w:rtl/>
        </w:rPr>
        <w:t> </w:t>
      </w:r>
      <w:r w:rsidR="007E6B3B">
        <w:rPr>
          <w:rFonts w:hint="cs"/>
          <w:b/>
          <w:bCs/>
          <w:sz w:val="14"/>
          <w:szCs w:val="14"/>
          <w:rtl/>
          <w:lang w:bidi="ar-MA"/>
        </w:rPr>
        <w:t>وا</w:t>
      </w:r>
      <w:r w:rsidRPr="00AB789E">
        <w:rPr>
          <w:b/>
          <w:bCs/>
          <w:sz w:val="14"/>
          <w:szCs w:val="14"/>
          <w:rtl/>
        </w:rPr>
        <w:t xml:space="preserve">لمصطلحات والمؤشرات المستعملة، انظر المعجم على الموقع الإلكتروني للمندوبية السامية للتخطيط: </w:t>
      </w:r>
      <w:hyperlink r:id="rId14" w:history="1">
        <w:r w:rsidRPr="00AB789E">
          <w:rPr>
            <w:b/>
            <w:bCs/>
            <w:color w:val="0070C0"/>
            <w:sz w:val="14"/>
            <w:u w:val="single"/>
          </w:rPr>
          <w:t>http://www.hcp.ma</w:t>
        </w:r>
      </w:hyperlink>
    </w:p>
    <w:p w:rsidR="00101F3F" w:rsidRDefault="00101F3F" w:rsidP="00FE6C56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101F3F" w:rsidRDefault="00101F3F" w:rsidP="00101F3F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FE6C56" w:rsidRPr="00AB789E" w:rsidRDefault="00FE6C56" w:rsidP="007E6B3B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2: </w:t>
      </w:r>
      <w:r w:rsidRPr="00AB789E">
        <w:rPr>
          <w:b/>
          <w:bCs/>
          <w:color w:val="548DD4"/>
          <w:sz w:val="28"/>
          <w:szCs w:val="28"/>
          <w:rtl/>
        </w:rPr>
        <w:t>معـدل النشـاط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، الشغل،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="00394A90"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البطالـة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حسـب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الجهات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وسـط الإقامـة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(%)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FE6C56" w:rsidRPr="00394A90" w:rsidTr="00FE6C56">
        <w:trPr>
          <w:trHeight w:val="212"/>
          <w:jc w:val="center"/>
        </w:trPr>
        <w:tc>
          <w:tcPr>
            <w:tcW w:w="2664" w:type="dxa"/>
            <w:gridSpan w:val="3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2018</w:t>
            </w:r>
          </w:p>
        </w:tc>
        <w:tc>
          <w:tcPr>
            <w:tcW w:w="2728" w:type="dxa"/>
            <w:gridSpan w:val="3"/>
            <w:vAlign w:val="center"/>
          </w:tcPr>
          <w:p w:rsidR="00FE6C56" w:rsidRPr="00394A90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2017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lang w:val="en-US"/>
              </w:rPr>
            </w:pPr>
            <w:r w:rsidRPr="00394A90">
              <w:rPr>
                <w:b/>
                <w:bCs/>
                <w:spacing w:val="-2"/>
                <w:sz w:val="22"/>
                <w:szCs w:val="22"/>
                <w:rtl/>
                <w:lang w:val="en-US"/>
              </w:rPr>
              <w:t>المـؤشـــــرات</w:t>
            </w:r>
          </w:p>
        </w:tc>
      </w:tr>
      <w:tr w:rsidR="00FE6C56" w:rsidRPr="00394A90" w:rsidTr="00FE6C56">
        <w:trPr>
          <w:trHeight w:val="179"/>
          <w:jc w:val="center"/>
        </w:trPr>
        <w:tc>
          <w:tcPr>
            <w:tcW w:w="846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FE6C56" w:rsidRPr="00394A90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lang w:val="en-US"/>
              </w:rPr>
            </w:pPr>
          </w:p>
        </w:tc>
      </w:tr>
      <w:tr w:rsidR="00FE6C56" w:rsidRPr="00394A90" w:rsidTr="00FE6C56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النشـاط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A76EA" w:rsidRPr="00394A90" w:rsidTr="00FE6C56">
        <w:trPr>
          <w:trHeight w:val="198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48,6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كلميــــــم- واد نـــون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العيون الساقية الحمراء</w:t>
            </w:r>
          </w:p>
        </w:tc>
      </w:tr>
      <w:tr w:rsidR="007A76EA" w:rsidRPr="00394A90" w:rsidTr="00FE6C56">
        <w:trPr>
          <w:trHeight w:val="236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69,4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56,8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71,9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الداخلـــة واد الذهب</w:t>
            </w:r>
          </w:p>
        </w:tc>
      </w:tr>
      <w:tr w:rsidR="007A76EA" w:rsidRPr="00394A90" w:rsidTr="00FE6C56">
        <w:trPr>
          <w:trHeight w:val="236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41C10">
              <w:rPr>
                <w:rFonts w:ascii="Garamond" w:hAnsi="Garamond"/>
                <w:b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54,1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A76EA" w:rsidRPr="00394A9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معدل الشغل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52,1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34,4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كلميــــــم- واد نـــون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العيون الساقية الحمراء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49,4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الداخلـــة واد الذهب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41C10">
              <w:rPr>
                <w:rFonts w:ascii="Garamond" w:hAnsi="Garamond"/>
                <w:b/>
                <w:color w:val="000000"/>
                <w:sz w:val="22"/>
                <w:szCs w:val="22"/>
              </w:rPr>
              <w:t>41,7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36,1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A76EA" w:rsidRPr="00394A90" w:rsidTr="00E51EB4">
        <w:trPr>
          <w:trHeight w:val="115"/>
          <w:jc w:val="center"/>
        </w:trPr>
        <w:tc>
          <w:tcPr>
            <w:tcW w:w="846" w:type="dxa"/>
            <w:vAlign w:val="center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7A76EA" w:rsidRPr="00394A90" w:rsidRDefault="007A76EA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البطالـة</w:t>
            </w: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8,2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A76EA" w:rsidRPr="00394A90" w:rsidTr="00FE6C56">
        <w:trPr>
          <w:trHeight w:val="282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9,3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6,1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7,1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22,9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كلميــــــم- واد نـــون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العيون الساقية الحمراء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7,3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7,4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الداخلـــة واد الذهب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41C10">
              <w:rPr>
                <w:rFonts w:ascii="Garamond" w:hAnsi="Garamond"/>
                <w:b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</w:tbl>
    <w:p w:rsidR="00913E21" w:rsidRPr="00FE6C56" w:rsidRDefault="00FE6C56" w:rsidP="00394A90">
      <w:pPr>
        <w:bidi/>
        <w:spacing w:line="240" w:lineRule="exact"/>
        <w:rPr>
          <w:sz w:val="12"/>
          <w:szCs w:val="12"/>
          <w:highlight w:val="yellow"/>
          <w:rtl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</w:t>
      </w:r>
      <w:r w:rsidR="00B95CE3">
        <w:rPr>
          <w:b/>
          <w:bCs/>
          <w:sz w:val="14"/>
          <w:szCs w:val="14"/>
          <w:rtl/>
        </w:rPr>
        <w:t>شغيل، المندوبية السامية للتخطيط</w:t>
      </w:r>
      <w:r w:rsidR="00394A90">
        <w:rPr>
          <w:b/>
          <w:bCs/>
          <w:sz w:val="14"/>
          <w:szCs w:val="14"/>
        </w:rPr>
        <w:t>.</w:t>
      </w:r>
      <w:r w:rsidR="00394A90" w:rsidRPr="00FE6C56">
        <w:rPr>
          <w:sz w:val="12"/>
          <w:szCs w:val="12"/>
          <w:highlight w:val="yellow"/>
          <w:rtl/>
        </w:rPr>
        <w:t xml:space="preserve"> </w:t>
      </w:r>
    </w:p>
    <w:sectPr w:rsidR="00913E21" w:rsidRPr="00FE6C56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2A8" w:rsidRDefault="008462A8" w:rsidP="005D32D7">
      <w:r>
        <w:separator/>
      </w:r>
    </w:p>
  </w:endnote>
  <w:endnote w:type="continuationSeparator" w:id="1">
    <w:p w:rsidR="008462A8" w:rsidRDefault="008462A8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7825"/>
      <w:docPartObj>
        <w:docPartGallery w:val="Page Numbers (Bottom of Page)"/>
        <w:docPartUnique/>
      </w:docPartObj>
    </w:sdtPr>
    <w:sdtContent>
      <w:p w:rsidR="00E51EB4" w:rsidRDefault="00FE0C27">
        <w:pPr>
          <w:pStyle w:val="Pieddepage"/>
          <w:jc w:val="center"/>
        </w:pPr>
        <w:fldSimple w:instr=" PAGE   \* MERGEFORMAT ">
          <w:r w:rsidR="00FF0135">
            <w:rPr>
              <w:noProof/>
            </w:rPr>
            <w:t>8</w:t>
          </w:r>
        </w:fldSimple>
      </w:p>
    </w:sdtContent>
  </w:sdt>
  <w:p w:rsidR="00E51EB4" w:rsidRDefault="00E51EB4" w:rsidP="00CD5B4F">
    <w:pPr>
      <w:pStyle w:val="Pieddepag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2A8" w:rsidRDefault="008462A8" w:rsidP="005D32D7">
      <w:r>
        <w:separator/>
      </w:r>
    </w:p>
  </w:footnote>
  <w:footnote w:type="continuationSeparator" w:id="1">
    <w:p w:rsidR="008462A8" w:rsidRDefault="008462A8" w:rsidP="005D32D7">
      <w:r>
        <w:continuationSeparator/>
      </w:r>
    </w:p>
  </w:footnote>
  <w:footnote w:id="2">
    <w:p w:rsidR="005A22D5" w:rsidRDefault="005A22D5" w:rsidP="005A22D5">
      <w:pPr>
        <w:pStyle w:val="Notedebasdepage"/>
        <w:jc w:val="right"/>
        <w:rPr>
          <w:rtl/>
          <w:lang w:bidi="ar-MA"/>
        </w:rPr>
      </w:pPr>
      <w:r>
        <w:rPr>
          <w:rFonts w:hint="cs"/>
          <w:rtl/>
        </w:rPr>
        <w:t xml:space="preserve"> أنظر أهم مؤشرات سوق الشغل حسب الجهات بالجدول 2.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712"/>
    <w:rsid w:val="00004010"/>
    <w:rsid w:val="00004C40"/>
    <w:rsid w:val="0001478D"/>
    <w:rsid w:val="00016D3C"/>
    <w:rsid w:val="00037B6C"/>
    <w:rsid w:val="00043EAD"/>
    <w:rsid w:val="000573DA"/>
    <w:rsid w:val="00057D38"/>
    <w:rsid w:val="00061F1E"/>
    <w:rsid w:val="00063562"/>
    <w:rsid w:val="00065C9A"/>
    <w:rsid w:val="000760E6"/>
    <w:rsid w:val="00081A67"/>
    <w:rsid w:val="0008704C"/>
    <w:rsid w:val="0009081C"/>
    <w:rsid w:val="000A6CCA"/>
    <w:rsid w:val="000B132F"/>
    <w:rsid w:val="000D2528"/>
    <w:rsid w:val="000D7FEF"/>
    <w:rsid w:val="000E6EBC"/>
    <w:rsid w:val="000F1D76"/>
    <w:rsid w:val="000F23AD"/>
    <w:rsid w:val="000F7C88"/>
    <w:rsid w:val="00101F3F"/>
    <w:rsid w:val="0010299D"/>
    <w:rsid w:val="001073FD"/>
    <w:rsid w:val="00112221"/>
    <w:rsid w:val="001379B3"/>
    <w:rsid w:val="00144A98"/>
    <w:rsid w:val="00147125"/>
    <w:rsid w:val="001515F8"/>
    <w:rsid w:val="0017336F"/>
    <w:rsid w:val="00186473"/>
    <w:rsid w:val="00190007"/>
    <w:rsid w:val="001939AE"/>
    <w:rsid w:val="001A165A"/>
    <w:rsid w:val="001A714F"/>
    <w:rsid w:val="001B55EA"/>
    <w:rsid w:val="001C49BA"/>
    <w:rsid w:val="001D0A5C"/>
    <w:rsid w:val="001D5478"/>
    <w:rsid w:val="001E54DE"/>
    <w:rsid w:val="001F69F5"/>
    <w:rsid w:val="00207A74"/>
    <w:rsid w:val="002132F6"/>
    <w:rsid w:val="00214FF4"/>
    <w:rsid w:val="00221054"/>
    <w:rsid w:val="00224C4C"/>
    <w:rsid w:val="00227E70"/>
    <w:rsid w:val="00235812"/>
    <w:rsid w:val="00252E95"/>
    <w:rsid w:val="0025412F"/>
    <w:rsid w:val="002555CA"/>
    <w:rsid w:val="00261005"/>
    <w:rsid w:val="002660A7"/>
    <w:rsid w:val="0027248C"/>
    <w:rsid w:val="00284340"/>
    <w:rsid w:val="0028721E"/>
    <w:rsid w:val="00290B09"/>
    <w:rsid w:val="002935DA"/>
    <w:rsid w:val="00293C7C"/>
    <w:rsid w:val="00296712"/>
    <w:rsid w:val="002A2A89"/>
    <w:rsid w:val="002A3919"/>
    <w:rsid w:val="002B372C"/>
    <w:rsid w:val="002D478C"/>
    <w:rsid w:val="002E4870"/>
    <w:rsid w:val="002E685B"/>
    <w:rsid w:val="002F3278"/>
    <w:rsid w:val="00301FFA"/>
    <w:rsid w:val="00305FF1"/>
    <w:rsid w:val="00323211"/>
    <w:rsid w:val="00323DC4"/>
    <w:rsid w:val="00325B84"/>
    <w:rsid w:val="003311C9"/>
    <w:rsid w:val="00331AC4"/>
    <w:rsid w:val="003338BA"/>
    <w:rsid w:val="00341893"/>
    <w:rsid w:val="00344787"/>
    <w:rsid w:val="00362B78"/>
    <w:rsid w:val="0037378D"/>
    <w:rsid w:val="003808E3"/>
    <w:rsid w:val="00394A90"/>
    <w:rsid w:val="003A13E0"/>
    <w:rsid w:val="003A635C"/>
    <w:rsid w:val="003B04A5"/>
    <w:rsid w:val="003B57A1"/>
    <w:rsid w:val="003C3B12"/>
    <w:rsid w:val="003D0EF5"/>
    <w:rsid w:val="003D20DD"/>
    <w:rsid w:val="003E30AE"/>
    <w:rsid w:val="003F3A7F"/>
    <w:rsid w:val="003F7C77"/>
    <w:rsid w:val="00406815"/>
    <w:rsid w:val="00413948"/>
    <w:rsid w:val="00416F44"/>
    <w:rsid w:val="0041792E"/>
    <w:rsid w:val="0042181B"/>
    <w:rsid w:val="00423EDF"/>
    <w:rsid w:val="00427F68"/>
    <w:rsid w:val="00434B64"/>
    <w:rsid w:val="00441306"/>
    <w:rsid w:val="004425A8"/>
    <w:rsid w:val="004441F3"/>
    <w:rsid w:val="0044464F"/>
    <w:rsid w:val="0045670E"/>
    <w:rsid w:val="0046271B"/>
    <w:rsid w:val="0046590A"/>
    <w:rsid w:val="00471EC3"/>
    <w:rsid w:val="00474F76"/>
    <w:rsid w:val="004769FA"/>
    <w:rsid w:val="004918CA"/>
    <w:rsid w:val="004A17B2"/>
    <w:rsid w:val="004A5031"/>
    <w:rsid w:val="004C218D"/>
    <w:rsid w:val="004C6B7C"/>
    <w:rsid w:val="004D711D"/>
    <w:rsid w:val="004E278C"/>
    <w:rsid w:val="004E4482"/>
    <w:rsid w:val="004E69CC"/>
    <w:rsid w:val="004F2234"/>
    <w:rsid w:val="004F3984"/>
    <w:rsid w:val="00501C3A"/>
    <w:rsid w:val="00506666"/>
    <w:rsid w:val="0051492D"/>
    <w:rsid w:val="00514FA5"/>
    <w:rsid w:val="005150DD"/>
    <w:rsid w:val="005306C9"/>
    <w:rsid w:val="00545198"/>
    <w:rsid w:val="00550886"/>
    <w:rsid w:val="00551EBB"/>
    <w:rsid w:val="00576A15"/>
    <w:rsid w:val="0058321A"/>
    <w:rsid w:val="00591F67"/>
    <w:rsid w:val="00595DDB"/>
    <w:rsid w:val="005A1796"/>
    <w:rsid w:val="005A22D5"/>
    <w:rsid w:val="005A7ED0"/>
    <w:rsid w:val="005B2B9F"/>
    <w:rsid w:val="005B2C97"/>
    <w:rsid w:val="005B4C13"/>
    <w:rsid w:val="005B51FB"/>
    <w:rsid w:val="005B552F"/>
    <w:rsid w:val="005C46AF"/>
    <w:rsid w:val="005C5BCD"/>
    <w:rsid w:val="005D0289"/>
    <w:rsid w:val="005D32D7"/>
    <w:rsid w:val="005D558E"/>
    <w:rsid w:val="005F187B"/>
    <w:rsid w:val="00612F26"/>
    <w:rsid w:val="00615C26"/>
    <w:rsid w:val="00657423"/>
    <w:rsid w:val="006609E7"/>
    <w:rsid w:val="00660C79"/>
    <w:rsid w:val="00667456"/>
    <w:rsid w:val="00670D07"/>
    <w:rsid w:val="006713E1"/>
    <w:rsid w:val="0068556D"/>
    <w:rsid w:val="00691AD8"/>
    <w:rsid w:val="006A30C7"/>
    <w:rsid w:val="006A52AF"/>
    <w:rsid w:val="006B1C01"/>
    <w:rsid w:val="006B5AA0"/>
    <w:rsid w:val="006C1C42"/>
    <w:rsid w:val="006C2E51"/>
    <w:rsid w:val="006C3456"/>
    <w:rsid w:val="006D15C3"/>
    <w:rsid w:val="006D3D6C"/>
    <w:rsid w:val="006D5FEC"/>
    <w:rsid w:val="006E0E8A"/>
    <w:rsid w:val="006E3C11"/>
    <w:rsid w:val="006E5D1A"/>
    <w:rsid w:val="006F1540"/>
    <w:rsid w:val="006F7EF9"/>
    <w:rsid w:val="00702A6B"/>
    <w:rsid w:val="00703179"/>
    <w:rsid w:val="00706B56"/>
    <w:rsid w:val="0071014E"/>
    <w:rsid w:val="00711BB0"/>
    <w:rsid w:val="00713D15"/>
    <w:rsid w:val="0071646D"/>
    <w:rsid w:val="007166AA"/>
    <w:rsid w:val="00716A07"/>
    <w:rsid w:val="0072073E"/>
    <w:rsid w:val="007323D8"/>
    <w:rsid w:val="007363C0"/>
    <w:rsid w:val="0073746D"/>
    <w:rsid w:val="007464A2"/>
    <w:rsid w:val="00767598"/>
    <w:rsid w:val="0077302D"/>
    <w:rsid w:val="00776023"/>
    <w:rsid w:val="00783492"/>
    <w:rsid w:val="00797374"/>
    <w:rsid w:val="007A04C3"/>
    <w:rsid w:val="007A76EA"/>
    <w:rsid w:val="007D0774"/>
    <w:rsid w:val="007D20FF"/>
    <w:rsid w:val="007D231C"/>
    <w:rsid w:val="007D2603"/>
    <w:rsid w:val="007D43C1"/>
    <w:rsid w:val="007D4EE1"/>
    <w:rsid w:val="007E249E"/>
    <w:rsid w:val="007E6B3B"/>
    <w:rsid w:val="007F2013"/>
    <w:rsid w:val="008065FA"/>
    <w:rsid w:val="00814CEE"/>
    <w:rsid w:val="0082069F"/>
    <w:rsid w:val="008238EC"/>
    <w:rsid w:val="00830816"/>
    <w:rsid w:val="0083112A"/>
    <w:rsid w:val="008462A8"/>
    <w:rsid w:val="00846A77"/>
    <w:rsid w:val="0086443D"/>
    <w:rsid w:val="00875ED6"/>
    <w:rsid w:val="008820F6"/>
    <w:rsid w:val="00893FB4"/>
    <w:rsid w:val="00894D6F"/>
    <w:rsid w:val="008A5CFB"/>
    <w:rsid w:val="008B16B4"/>
    <w:rsid w:val="008B5191"/>
    <w:rsid w:val="008B61BF"/>
    <w:rsid w:val="008C4F50"/>
    <w:rsid w:val="008C58D6"/>
    <w:rsid w:val="008C7B92"/>
    <w:rsid w:val="008E1F0D"/>
    <w:rsid w:val="008E51CF"/>
    <w:rsid w:val="008F29D0"/>
    <w:rsid w:val="00900964"/>
    <w:rsid w:val="00911A71"/>
    <w:rsid w:val="00913E21"/>
    <w:rsid w:val="00914595"/>
    <w:rsid w:val="009163D0"/>
    <w:rsid w:val="0091703E"/>
    <w:rsid w:val="0092499A"/>
    <w:rsid w:val="00924EDB"/>
    <w:rsid w:val="00925C9B"/>
    <w:rsid w:val="00927A17"/>
    <w:rsid w:val="00931012"/>
    <w:rsid w:val="00933B70"/>
    <w:rsid w:val="009511C4"/>
    <w:rsid w:val="00951AFB"/>
    <w:rsid w:val="009553CD"/>
    <w:rsid w:val="00957A8F"/>
    <w:rsid w:val="00960D5F"/>
    <w:rsid w:val="00961EE1"/>
    <w:rsid w:val="00961EE7"/>
    <w:rsid w:val="00962412"/>
    <w:rsid w:val="00972256"/>
    <w:rsid w:val="0097579A"/>
    <w:rsid w:val="00975D92"/>
    <w:rsid w:val="00984C31"/>
    <w:rsid w:val="00994510"/>
    <w:rsid w:val="009953F4"/>
    <w:rsid w:val="00996E3F"/>
    <w:rsid w:val="009A0795"/>
    <w:rsid w:val="009A3E55"/>
    <w:rsid w:val="009A5529"/>
    <w:rsid w:val="009B1891"/>
    <w:rsid w:val="009B2FEB"/>
    <w:rsid w:val="009B36E5"/>
    <w:rsid w:val="009B494B"/>
    <w:rsid w:val="009E6839"/>
    <w:rsid w:val="009F2D2A"/>
    <w:rsid w:val="009F6218"/>
    <w:rsid w:val="00A00DEE"/>
    <w:rsid w:val="00A10706"/>
    <w:rsid w:val="00A113B4"/>
    <w:rsid w:val="00A23DBD"/>
    <w:rsid w:val="00A26E5F"/>
    <w:rsid w:val="00A318C6"/>
    <w:rsid w:val="00A3423A"/>
    <w:rsid w:val="00A67CCB"/>
    <w:rsid w:val="00A84A96"/>
    <w:rsid w:val="00A91CD7"/>
    <w:rsid w:val="00AA03E0"/>
    <w:rsid w:val="00AA6480"/>
    <w:rsid w:val="00AB1FFF"/>
    <w:rsid w:val="00AB290B"/>
    <w:rsid w:val="00AD2F8C"/>
    <w:rsid w:val="00AD6DA7"/>
    <w:rsid w:val="00AE6FF3"/>
    <w:rsid w:val="00AF4040"/>
    <w:rsid w:val="00AF4A31"/>
    <w:rsid w:val="00AF5308"/>
    <w:rsid w:val="00B021D3"/>
    <w:rsid w:val="00B0315B"/>
    <w:rsid w:val="00B06E12"/>
    <w:rsid w:val="00B15EA3"/>
    <w:rsid w:val="00B20FAB"/>
    <w:rsid w:val="00B21D36"/>
    <w:rsid w:val="00B26200"/>
    <w:rsid w:val="00B35FA3"/>
    <w:rsid w:val="00B42387"/>
    <w:rsid w:val="00B4540A"/>
    <w:rsid w:val="00B459B3"/>
    <w:rsid w:val="00B50C53"/>
    <w:rsid w:val="00B56BF8"/>
    <w:rsid w:val="00B60E97"/>
    <w:rsid w:val="00B74813"/>
    <w:rsid w:val="00B95CE3"/>
    <w:rsid w:val="00B96D39"/>
    <w:rsid w:val="00BA166B"/>
    <w:rsid w:val="00BB2F48"/>
    <w:rsid w:val="00BB491F"/>
    <w:rsid w:val="00BC0463"/>
    <w:rsid w:val="00BD0A57"/>
    <w:rsid w:val="00BE5DD4"/>
    <w:rsid w:val="00BE671F"/>
    <w:rsid w:val="00BE742E"/>
    <w:rsid w:val="00BF58CB"/>
    <w:rsid w:val="00BF607E"/>
    <w:rsid w:val="00BF650C"/>
    <w:rsid w:val="00C014D6"/>
    <w:rsid w:val="00C01B39"/>
    <w:rsid w:val="00C04A25"/>
    <w:rsid w:val="00C10DD3"/>
    <w:rsid w:val="00C1565F"/>
    <w:rsid w:val="00C15ADB"/>
    <w:rsid w:val="00C15DE4"/>
    <w:rsid w:val="00C17208"/>
    <w:rsid w:val="00C17D59"/>
    <w:rsid w:val="00C25241"/>
    <w:rsid w:val="00C267A0"/>
    <w:rsid w:val="00C468EE"/>
    <w:rsid w:val="00C47EA6"/>
    <w:rsid w:val="00C62B22"/>
    <w:rsid w:val="00C6700D"/>
    <w:rsid w:val="00C70D45"/>
    <w:rsid w:val="00C72C86"/>
    <w:rsid w:val="00C80957"/>
    <w:rsid w:val="00C8166E"/>
    <w:rsid w:val="00C8454B"/>
    <w:rsid w:val="00C9067D"/>
    <w:rsid w:val="00C948C0"/>
    <w:rsid w:val="00C95AD9"/>
    <w:rsid w:val="00CB1B70"/>
    <w:rsid w:val="00CB27AF"/>
    <w:rsid w:val="00CB3310"/>
    <w:rsid w:val="00CB7551"/>
    <w:rsid w:val="00CD2311"/>
    <w:rsid w:val="00CD5B4F"/>
    <w:rsid w:val="00CD77A6"/>
    <w:rsid w:val="00CE1855"/>
    <w:rsid w:val="00CE32ED"/>
    <w:rsid w:val="00CE3423"/>
    <w:rsid w:val="00CF601F"/>
    <w:rsid w:val="00CF7FAF"/>
    <w:rsid w:val="00D10A8C"/>
    <w:rsid w:val="00D16E9A"/>
    <w:rsid w:val="00D2115E"/>
    <w:rsid w:val="00D22EDB"/>
    <w:rsid w:val="00D23EE8"/>
    <w:rsid w:val="00D24233"/>
    <w:rsid w:val="00D26BEF"/>
    <w:rsid w:val="00D3232A"/>
    <w:rsid w:val="00D34546"/>
    <w:rsid w:val="00D34BC3"/>
    <w:rsid w:val="00D3557F"/>
    <w:rsid w:val="00D41B16"/>
    <w:rsid w:val="00D53C05"/>
    <w:rsid w:val="00D62159"/>
    <w:rsid w:val="00D64250"/>
    <w:rsid w:val="00D75599"/>
    <w:rsid w:val="00D773F6"/>
    <w:rsid w:val="00DA75FB"/>
    <w:rsid w:val="00DC61A0"/>
    <w:rsid w:val="00DD5153"/>
    <w:rsid w:val="00DD697F"/>
    <w:rsid w:val="00DE166B"/>
    <w:rsid w:val="00DE1E85"/>
    <w:rsid w:val="00DE7B18"/>
    <w:rsid w:val="00DE7F22"/>
    <w:rsid w:val="00E175B2"/>
    <w:rsid w:val="00E22649"/>
    <w:rsid w:val="00E22734"/>
    <w:rsid w:val="00E235BD"/>
    <w:rsid w:val="00E24E37"/>
    <w:rsid w:val="00E4394F"/>
    <w:rsid w:val="00E44005"/>
    <w:rsid w:val="00E4709D"/>
    <w:rsid w:val="00E51EB4"/>
    <w:rsid w:val="00E558EC"/>
    <w:rsid w:val="00E61F87"/>
    <w:rsid w:val="00E65B15"/>
    <w:rsid w:val="00E665E5"/>
    <w:rsid w:val="00E7257F"/>
    <w:rsid w:val="00E849F5"/>
    <w:rsid w:val="00EA022D"/>
    <w:rsid w:val="00EA1445"/>
    <w:rsid w:val="00EA1D61"/>
    <w:rsid w:val="00EA5449"/>
    <w:rsid w:val="00EA62AF"/>
    <w:rsid w:val="00EA7F99"/>
    <w:rsid w:val="00EB0B2E"/>
    <w:rsid w:val="00EB439B"/>
    <w:rsid w:val="00ED0C39"/>
    <w:rsid w:val="00EE647B"/>
    <w:rsid w:val="00EF3468"/>
    <w:rsid w:val="00EF4D59"/>
    <w:rsid w:val="00F1133A"/>
    <w:rsid w:val="00F14146"/>
    <w:rsid w:val="00F15497"/>
    <w:rsid w:val="00F31FB2"/>
    <w:rsid w:val="00F34797"/>
    <w:rsid w:val="00F3794E"/>
    <w:rsid w:val="00F40983"/>
    <w:rsid w:val="00F6011D"/>
    <w:rsid w:val="00F64E54"/>
    <w:rsid w:val="00F745A3"/>
    <w:rsid w:val="00F83926"/>
    <w:rsid w:val="00F90C60"/>
    <w:rsid w:val="00F96430"/>
    <w:rsid w:val="00FA03FC"/>
    <w:rsid w:val="00FA1292"/>
    <w:rsid w:val="00FB4372"/>
    <w:rsid w:val="00FC0C6C"/>
    <w:rsid w:val="00FC253A"/>
    <w:rsid w:val="00FD6E72"/>
    <w:rsid w:val="00FE0C27"/>
    <w:rsid w:val="00FE13C5"/>
    <w:rsid w:val="00FE22B9"/>
    <w:rsid w:val="00FE6B13"/>
    <w:rsid w:val="00FE6C56"/>
    <w:rsid w:val="00FE7D36"/>
    <w:rsid w:val="00FF0135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A22D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A22D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A22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Feuil1!$B$5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Feuil1!$C$4:$E$4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Feuil1!$C$5:$E$5</c:f>
              <c:numCache>
                <c:formatCode>General</c:formatCode>
                <c:ptCount val="3"/>
                <c:pt idx="0">
                  <c:v>89000</c:v>
                </c:pt>
                <c:pt idx="1">
                  <c:v>37000</c:v>
                </c:pt>
                <c:pt idx="2">
                  <c:v>126000</c:v>
                </c:pt>
              </c:numCache>
            </c:numRef>
          </c:val>
        </c:ser>
        <c:ser>
          <c:idx val="1"/>
          <c:order val="1"/>
          <c:tx>
            <c:strRef>
              <c:f>Feuil1!$B$6</c:f>
              <c:strCache>
                <c:ptCount val="1"/>
                <c:pt idx="0">
                  <c:v>الشغل غيرالمؤدى عنه</c:v>
                </c:pt>
              </c:strCache>
            </c:strRef>
          </c:tx>
          <c:dLbls>
            <c:showVal val="1"/>
          </c:dLbls>
          <c:cat>
            <c:strRef>
              <c:f>Feuil1!$C$4:$E$4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Feuil1!$C$6:$E$6</c:f>
              <c:numCache>
                <c:formatCode>General</c:formatCode>
                <c:ptCount val="3"/>
                <c:pt idx="0">
                  <c:v>2000</c:v>
                </c:pt>
                <c:pt idx="1">
                  <c:v>-16000</c:v>
                </c:pt>
                <c:pt idx="2">
                  <c:v>-14000</c:v>
                </c:pt>
              </c:numCache>
            </c:numRef>
          </c:val>
        </c:ser>
        <c:ser>
          <c:idx val="2"/>
          <c:order val="2"/>
          <c:tx>
            <c:strRef>
              <c:f>Feuil1!$B$7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Feuil1!$C$4:$E$4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Feuil1!$C$7:$E$7</c:f>
              <c:numCache>
                <c:formatCode>General</c:formatCode>
                <c:ptCount val="3"/>
                <c:pt idx="0">
                  <c:v>91000</c:v>
                </c:pt>
                <c:pt idx="1">
                  <c:v>21000</c:v>
                </c:pt>
                <c:pt idx="2">
                  <c:v>112000</c:v>
                </c:pt>
              </c:numCache>
            </c:numRef>
          </c:val>
        </c:ser>
        <c:dLbls>
          <c:showVal val="1"/>
        </c:dLbls>
        <c:overlap val="-25"/>
        <c:axId val="122927744"/>
        <c:axId val="122945920"/>
      </c:barChart>
      <c:catAx>
        <c:axId val="1229277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122945920"/>
        <c:crosses val="autoZero"/>
        <c:auto val="1"/>
        <c:lblAlgn val="ctr"/>
        <c:lblOffset val="800"/>
      </c:catAx>
      <c:valAx>
        <c:axId val="122945920"/>
        <c:scaling>
          <c:orientation val="minMax"/>
        </c:scaling>
        <c:delete val="1"/>
        <c:axPos val="l"/>
        <c:numFmt formatCode="General" sourceLinked="1"/>
        <c:tickLblPos val="none"/>
        <c:crossAx val="122927744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Feuil1!$J$18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Feuil1!$I$19:$I$22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Feuil1!$J$19:$J$22</c:f>
              <c:numCache>
                <c:formatCode>General</c:formatCode>
                <c:ptCount val="4"/>
                <c:pt idx="0">
                  <c:v>4000</c:v>
                </c:pt>
                <c:pt idx="1">
                  <c:v>11000</c:v>
                </c:pt>
                <c:pt idx="2">
                  <c:v>14000</c:v>
                </c:pt>
                <c:pt idx="3">
                  <c:v>62000</c:v>
                </c:pt>
              </c:numCache>
            </c:numRef>
          </c:val>
        </c:ser>
        <c:ser>
          <c:idx val="1"/>
          <c:order val="1"/>
          <c:tx>
            <c:strRef>
              <c:f>Feuil1!$K$18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Feuil1!$I$19:$I$22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Feuil1!$K$19:$K$22</c:f>
              <c:numCache>
                <c:formatCode>General</c:formatCode>
                <c:ptCount val="4"/>
                <c:pt idx="0">
                  <c:v>15000</c:v>
                </c:pt>
                <c:pt idx="1">
                  <c:v>2000</c:v>
                </c:pt>
                <c:pt idx="2">
                  <c:v>1000</c:v>
                </c:pt>
                <c:pt idx="3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Feuil1!$L$18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Feuil1!$I$19:$I$22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Feuil1!$L$19:$L$22</c:f>
              <c:numCache>
                <c:formatCode>General</c:formatCode>
                <c:ptCount val="4"/>
                <c:pt idx="0">
                  <c:v>19000</c:v>
                </c:pt>
                <c:pt idx="1">
                  <c:v>13000</c:v>
                </c:pt>
                <c:pt idx="2">
                  <c:v>15000</c:v>
                </c:pt>
                <c:pt idx="3">
                  <c:v>65000</c:v>
                </c:pt>
              </c:numCache>
            </c:numRef>
          </c:val>
        </c:ser>
        <c:dLbls>
          <c:showVal val="1"/>
        </c:dLbls>
        <c:overlap val="-25"/>
        <c:axId val="135362816"/>
        <c:axId val="135372800"/>
      </c:barChart>
      <c:catAx>
        <c:axId val="1353628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135372800"/>
        <c:crosses val="autoZero"/>
        <c:auto val="1"/>
        <c:lblAlgn val="ctr"/>
        <c:lblOffset val="100"/>
      </c:catAx>
      <c:valAx>
        <c:axId val="135372800"/>
        <c:scaling>
          <c:orientation val="minMax"/>
        </c:scaling>
        <c:delete val="1"/>
        <c:axPos val="l"/>
        <c:numFmt formatCode="General" sourceLinked="1"/>
        <c:tickLblPos val="none"/>
        <c:crossAx val="135362816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Feuil1!$D$21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Feuil1!$D$22:$D$28</c:f>
              <c:numCache>
                <c:formatCode>0.0</c:formatCode>
                <c:ptCount val="7"/>
                <c:pt idx="0">
                  <c:v>14.7</c:v>
                </c:pt>
                <c:pt idx="1">
                  <c:v>4</c:v>
                </c:pt>
                <c:pt idx="2">
                  <c:v>8.8000000000000007</c:v>
                </c:pt>
                <c:pt idx="3">
                  <c:v>14.7</c:v>
                </c:pt>
                <c:pt idx="4">
                  <c:v>26.5</c:v>
                </c:pt>
                <c:pt idx="5">
                  <c:v>17.899999999999999</c:v>
                </c:pt>
                <c:pt idx="6">
                  <c:v>10.200000000000001</c:v>
                </c:pt>
              </c:numCache>
            </c:numRef>
          </c:val>
        </c:ser>
        <c:ser>
          <c:idx val="1"/>
          <c:order val="1"/>
          <c:tx>
            <c:strRef>
              <c:f>Feuil1!$E$21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Feuil1!$E$22:$E$28</c:f>
              <c:numCache>
                <c:formatCode>0.0</c:formatCode>
                <c:ptCount val="7"/>
                <c:pt idx="0">
                  <c:v>14.2</c:v>
                </c:pt>
                <c:pt idx="1">
                  <c:v>3.5</c:v>
                </c:pt>
                <c:pt idx="2">
                  <c:v>8.4</c:v>
                </c:pt>
                <c:pt idx="3">
                  <c:v>14</c:v>
                </c:pt>
                <c:pt idx="4">
                  <c:v>26</c:v>
                </c:pt>
                <c:pt idx="5">
                  <c:v>17.2</c:v>
                </c:pt>
                <c:pt idx="6">
                  <c:v>9.8000000000000007</c:v>
                </c:pt>
              </c:numCache>
            </c:numRef>
          </c:val>
        </c:ser>
        <c:dLbls>
          <c:showVal val="1"/>
        </c:dLbls>
        <c:gapWidth val="75"/>
        <c:axId val="135388544"/>
        <c:axId val="135390336"/>
      </c:barChart>
      <c:catAx>
        <c:axId val="135388544"/>
        <c:scaling>
          <c:orientation val="minMax"/>
        </c:scaling>
        <c:axPos val="b"/>
        <c:majorTickMark val="none"/>
        <c:tickLblPos val="nextTo"/>
        <c:crossAx val="135390336"/>
        <c:crosses val="autoZero"/>
        <c:auto val="1"/>
        <c:lblAlgn val="ctr"/>
        <c:lblOffset val="100"/>
      </c:catAx>
      <c:valAx>
        <c:axId val="13539033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3538854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regions!$B$4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7.1241094863142191E-4"/>
                  <c:y val="1.7932829551043847E-2"/>
                </c:manualLayout>
              </c:layout>
              <c:showVal val="1"/>
            </c:dLbl>
            <c:dLbl>
              <c:idx val="1"/>
              <c:layout>
                <c:manualLayout>
                  <c:x val="-2.4196628199252787E-3"/>
                  <c:y val="2.5843984382906002E-2"/>
                </c:manualLayout>
              </c:layout>
              <c:showVal val="1"/>
            </c:dLbl>
            <c:dLbl>
              <c:idx val="2"/>
              <c:layout>
                <c:manualLayout>
                  <c:x val="-5.1215820244691432E-3"/>
                  <c:y val="3.3169615856198473E-2"/>
                </c:manualLayout>
              </c:layout>
              <c:showVal val="1"/>
            </c:dLbl>
            <c:dLbl>
              <c:idx val="3"/>
              <c:layout>
                <c:manualLayout>
                  <c:x val="-5.1215820244691632E-3"/>
                  <c:y val="2.71920060058505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2.988804925173975E-2"/>
                </c:manualLayout>
              </c:layout>
              <c:showVal val="1"/>
            </c:dLbl>
            <c:dLbl>
              <c:idx val="5"/>
              <c:layout>
                <c:manualLayout>
                  <c:x val="-2.2045855379188802E-3"/>
                  <c:y val="2.988804925173975E-2"/>
                </c:manualLayout>
              </c:layout>
              <c:showVal val="1"/>
            </c:dLbl>
            <c:dLbl>
              <c:idx val="6"/>
              <c:layout>
                <c:manualLayout>
                  <c:x val="-7.3261675623880404E-3"/>
                  <c:y val="3.0473572610309498E-2"/>
                </c:manualLayout>
              </c:layout>
              <c:showVal val="1"/>
            </c:dLbl>
            <c:dLbl>
              <c:idx val="7"/>
              <c:layout>
                <c:manualLayout>
                  <c:x val="-5.1215820244691632E-3"/>
                  <c:y val="2.719200600585055E-2"/>
                </c:manualLayout>
              </c:layout>
              <c:showVal val="1"/>
            </c:dLbl>
            <c:dLbl>
              <c:idx val="8"/>
              <c:layout>
                <c:manualLayout>
                  <c:x val="-2.2045855379188802E-3"/>
                  <c:y val="5.9776098503479494E-2"/>
                </c:manualLayout>
              </c:layout>
              <c:showVal val="1"/>
            </c:dLbl>
            <c:dLbl>
              <c:idx val="9"/>
              <c:layout>
                <c:manualLayout>
                  <c:x val="-6.6137566137566134E-3"/>
                  <c:y val="3.1821594233253869E-2"/>
                </c:manualLayout>
              </c:layout>
              <c:showVal val="1"/>
            </c:dLbl>
            <c:dLbl>
              <c:idx val="10"/>
              <c:layout>
                <c:manualLayout>
                  <c:x val="3.4144254906489104E-3"/>
                  <c:y val="2.3148148148148147E-2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1.7932829551043847E-2"/>
                </c:manualLayout>
              </c:layout>
              <c:showVal val="1"/>
            </c:dLbl>
            <c:dLbl>
              <c:idx val="12"/>
              <c:layout>
                <c:manualLayout>
                  <c:x val="-9.033419433681961E-3"/>
                  <c:y val="1.7932829551043847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regions!$A$5:$A$17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regions!$B$5:$B$17</c:f>
              <c:numCache>
                <c:formatCode>General</c:formatCode>
                <c:ptCount val="13"/>
                <c:pt idx="0">
                  <c:v>42.7</c:v>
                </c:pt>
                <c:pt idx="1">
                  <c:v>41.5</c:v>
                </c:pt>
                <c:pt idx="2">
                  <c:v>37.1</c:v>
                </c:pt>
                <c:pt idx="3">
                  <c:v>42.1</c:v>
                </c:pt>
                <c:pt idx="4">
                  <c:v>35.800000000000004</c:v>
                </c:pt>
                <c:pt idx="5">
                  <c:v>45</c:v>
                </c:pt>
                <c:pt idx="6">
                  <c:v>43.5</c:v>
                </c:pt>
                <c:pt idx="7">
                  <c:v>35.1</c:v>
                </c:pt>
                <c:pt idx="8">
                  <c:v>41.3</c:v>
                </c:pt>
                <c:pt idx="9">
                  <c:v>41.5</c:v>
                </c:pt>
                <c:pt idx="10">
                  <c:v>40.200000000000003</c:v>
                </c:pt>
                <c:pt idx="11">
                  <c:v>56.8</c:v>
                </c:pt>
                <c:pt idx="12">
                  <c:v>41.8</c:v>
                </c:pt>
              </c:numCache>
            </c:numRef>
          </c:val>
        </c:ser>
        <c:ser>
          <c:idx val="1"/>
          <c:order val="1"/>
          <c:tx>
            <c:strRef>
              <c:f>regions!$C$4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391043940139178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1.7932829551043847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3910439401391783E-2"/>
                </c:manualLayout>
              </c:layout>
              <c:showVal val="1"/>
            </c:dLbl>
            <c:dLbl>
              <c:idx val="3"/>
              <c:layout>
                <c:manualLayout>
                  <c:x val="2.2045855379188802E-3"/>
                  <c:y val="-1.7932829551043847E-2"/>
                </c:manualLayout>
              </c:layout>
              <c:showVal val="1"/>
            </c:dLbl>
            <c:dLbl>
              <c:idx val="7"/>
              <c:layout>
                <c:manualLayout>
                  <c:x val="-4.4091710758377639E-3"/>
                  <c:y val="-1.5822780341665246E-2"/>
                </c:manualLayout>
              </c:layout>
              <c:showVal val="1"/>
            </c:dLbl>
            <c:dLbl>
              <c:idx val="8"/>
              <c:layout>
                <c:manualLayout>
                  <c:x val="-1.7072127453244552E-3"/>
                  <c:y val="-3.2407407407407642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3148148148148168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regions!$A$5:$A$17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regions!$C$5:$C$17</c:f>
              <c:numCache>
                <c:formatCode>General</c:formatCode>
                <c:ptCount val="13"/>
                <c:pt idx="0">
                  <c:v>53.4</c:v>
                </c:pt>
                <c:pt idx="1">
                  <c:v>50</c:v>
                </c:pt>
                <c:pt idx="2">
                  <c:v>52.8</c:v>
                </c:pt>
                <c:pt idx="3">
                  <c:v>57.4</c:v>
                </c:pt>
                <c:pt idx="4">
                  <c:v>54</c:v>
                </c:pt>
                <c:pt idx="5">
                  <c:v>65.900000000000006</c:v>
                </c:pt>
                <c:pt idx="6">
                  <c:v>52.9</c:v>
                </c:pt>
                <c:pt idx="7">
                  <c:v>44.8</c:v>
                </c:pt>
                <c:pt idx="8">
                  <c:v>46</c:v>
                </c:pt>
                <c:pt idx="9">
                  <c:v>44.2</c:v>
                </c:pt>
                <c:pt idx="12">
                  <c:v>53.9</c:v>
                </c:pt>
              </c:numCache>
            </c:numRef>
          </c:val>
        </c:ser>
        <c:ser>
          <c:idx val="2"/>
          <c:order val="2"/>
          <c:tx>
            <c:strRef>
              <c:f>regions!$D$4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6.8288509812978434E-3"/>
                  <c:y val="4.6296296296296346E-3"/>
                </c:manualLayout>
              </c:layout>
              <c:showVal val="1"/>
            </c:dLbl>
            <c:dLbl>
              <c:idx val="1"/>
              <c:layout>
                <c:manualLayout>
                  <c:x val="8.536063726622271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7072127453244552E-3"/>
                  <c:y val="-9.2592592592593455E-3"/>
                </c:manualLayout>
              </c:layout>
              <c:showVal val="1"/>
            </c:dLbl>
            <c:dLbl>
              <c:idx val="3"/>
              <c:layout>
                <c:manualLayout>
                  <c:x val="6.6137566137566134E-3"/>
                  <c:y val="1.7932829551043847E-2"/>
                </c:manualLayout>
              </c:layout>
              <c:showVal val="1"/>
            </c:dLbl>
            <c:dLbl>
              <c:idx val="4"/>
              <c:layout>
                <c:manualLayout>
                  <c:x val="5.619089280506623E-3"/>
                  <c:y val="1.1955219700695897E-2"/>
                </c:manualLayout>
              </c:layout>
              <c:showVal val="1"/>
            </c:dLbl>
            <c:dLbl>
              <c:idx val="5"/>
              <c:layout>
                <c:manualLayout>
                  <c:x val="1.614450971406366E-2"/>
                  <c:y val="1.1955219700695911E-2"/>
                </c:manualLayout>
              </c:layout>
              <c:showVal val="1"/>
            </c:dLbl>
            <c:dLbl>
              <c:idx val="6"/>
              <c:layout>
                <c:manualLayout>
                  <c:x val="1.1735338638225803E-2"/>
                  <c:y val="2.5843984382906002E-2"/>
                </c:manualLayout>
              </c:layout>
              <c:showVal val="1"/>
            </c:dLbl>
            <c:dLbl>
              <c:idx val="7"/>
              <c:layout>
                <c:manualLayout>
                  <c:x val="1.3227513227513291E-2"/>
                  <c:y val="1.1955219700695897E-2"/>
                </c:manualLayout>
              </c:layout>
              <c:showVal val="1"/>
            </c:dLbl>
            <c:dLbl>
              <c:idx val="9"/>
              <c:layout>
                <c:manualLayout>
                  <c:x val="5.1216382359733914E-3"/>
                  <c:y val="9.2592592592593455E-3"/>
                </c:manualLayout>
              </c:layout>
              <c:showVal val="1"/>
            </c:dLbl>
            <c:dLbl>
              <c:idx val="12"/>
              <c:layout>
                <c:manualLayout>
                  <c:x val="5.1216382359733914E-3"/>
                  <c:y val="2.1218890680033869E-17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regions!$A$5:$A$17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regions!$D$5:$D$17</c:f>
              <c:numCache>
                <c:formatCode>General</c:formatCode>
                <c:ptCount val="13"/>
                <c:pt idx="0">
                  <c:v>46.7</c:v>
                </c:pt>
                <c:pt idx="1">
                  <c:v>44.1</c:v>
                </c:pt>
                <c:pt idx="2">
                  <c:v>42.8</c:v>
                </c:pt>
                <c:pt idx="3">
                  <c:v>46.1</c:v>
                </c:pt>
                <c:pt idx="4">
                  <c:v>44.5</c:v>
                </c:pt>
                <c:pt idx="5">
                  <c:v>49.7</c:v>
                </c:pt>
                <c:pt idx="6">
                  <c:v>48.6</c:v>
                </c:pt>
                <c:pt idx="7">
                  <c:v>41.3</c:v>
                </c:pt>
                <c:pt idx="8">
                  <c:v>43.2</c:v>
                </c:pt>
                <c:pt idx="9">
                  <c:v>42.5</c:v>
                </c:pt>
                <c:pt idx="10">
                  <c:v>41.5</c:v>
                </c:pt>
                <c:pt idx="11">
                  <c:v>69.400000000000006</c:v>
                </c:pt>
                <c:pt idx="12">
                  <c:v>46.2</c:v>
                </c:pt>
              </c:numCache>
            </c:numRef>
          </c:val>
        </c:ser>
        <c:dLbls>
          <c:showVal val="1"/>
        </c:dLbls>
        <c:overlap val="-25"/>
        <c:axId val="137077120"/>
        <c:axId val="137078656"/>
      </c:barChart>
      <c:catAx>
        <c:axId val="1370771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 sz="900"/>
            </a:pPr>
            <a:endParaRPr lang="fr-FR"/>
          </a:p>
        </c:txPr>
        <c:crossAx val="137078656"/>
        <c:crosses val="autoZero"/>
        <c:auto val="1"/>
        <c:lblAlgn val="ctr"/>
        <c:lblOffset val="100"/>
      </c:catAx>
      <c:valAx>
        <c:axId val="137078656"/>
        <c:scaling>
          <c:orientation val="minMax"/>
        </c:scaling>
        <c:delete val="1"/>
        <c:axPos val="l"/>
        <c:numFmt formatCode="General" sourceLinked="1"/>
        <c:tickLblPos val="none"/>
        <c:crossAx val="137077120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dLbls>
            <c:dLbl>
              <c:idx val="11"/>
              <c:layout>
                <c:manualLayout>
                  <c:x val="2.77777777777781E-3"/>
                  <c:y val="-4.1666666666666664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strRef>
              <c:f>regions!$A$24:$A$35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</c:strCache>
            </c:strRef>
          </c:cat>
          <c:val>
            <c:numRef>
              <c:f>regions!$B$24:$B$35</c:f>
              <c:numCache>
                <c:formatCode>General</c:formatCode>
                <c:ptCount val="12"/>
                <c:pt idx="0">
                  <c:v>12000</c:v>
                </c:pt>
                <c:pt idx="1">
                  <c:v>5000</c:v>
                </c:pt>
                <c:pt idx="2">
                  <c:v>2000</c:v>
                </c:pt>
                <c:pt idx="3">
                  <c:v>6000</c:v>
                </c:pt>
                <c:pt idx="4">
                  <c:v>-8000</c:v>
                </c:pt>
                <c:pt idx="5">
                  <c:v>28000</c:v>
                </c:pt>
                <c:pt idx="6">
                  <c:v>38000</c:v>
                </c:pt>
                <c:pt idx="7">
                  <c:v>17000</c:v>
                </c:pt>
                <c:pt idx="8">
                  <c:v>13000</c:v>
                </c:pt>
                <c:pt idx="9">
                  <c:v>0</c:v>
                </c:pt>
                <c:pt idx="10">
                  <c:v>4000</c:v>
                </c:pt>
                <c:pt idx="11">
                  <c:v>-5000</c:v>
                </c:pt>
              </c:numCache>
            </c:numRef>
          </c:val>
        </c:ser>
        <c:dLbls>
          <c:showVal val="1"/>
        </c:dLbls>
        <c:overlap val="-25"/>
        <c:axId val="137299456"/>
        <c:axId val="137300992"/>
      </c:barChart>
      <c:catAx>
        <c:axId val="1372994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137300992"/>
        <c:crosses val="autoZero"/>
        <c:auto val="1"/>
        <c:lblAlgn val="ctr"/>
        <c:lblOffset val="100"/>
      </c:catAx>
      <c:valAx>
        <c:axId val="137300992"/>
        <c:scaling>
          <c:orientation val="minMax"/>
        </c:scaling>
        <c:delete val="1"/>
        <c:axPos val="l"/>
        <c:numFmt formatCode="General" sourceLinked="1"/>
        <c:tickLblPos val="none"/>
        <c:crossAx val="13729945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regions!$B$40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5.121638235973391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6.8288509812978234E-3"/>
                  <c:y val="1.388888888888899E-2"/>
                </c:manualLayout>
              </c:layout>
              <c:showVal val="1"/>
            </c:dLbl>
            <c:dLbl>
              <c:idx val="2"/>
              <c:layout>
                <c:manualLayout>
                  <c:x val="1.4921745892874721E-3"/>
                  <c:y val="2.719200600585055E-2"/>
                </c:manualLayout>
              </c:layout>
              <c:showVal val="1"/>
            </c:dLbl>
            <c:dLbl>
              <c:idx val="3"/>
              <c:layout>
                <c:manualLayout>
                  <c:x val="-5.1216382359734114E-3"/>
                  <c:y val="9.2592592592593542E-3"/>
                </c:manualLayout>
              </c:layout>
              <c:showVal val="1"/>
            </c:dLbl>
            <c:dLbl>
              <c:idx val="4"/>
              <c:layout>
                <c:manualLayout>
                  <c:x val="8.8183421516754845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8.3210084850504681E-3"/>
                  <c:y val="-1.9280851173988579E-2"/>
                </c:manualLayout>
              </c:layout>
              <c:showVal val="1"/>
            </c:dLbl>
            <c:dLbl>
              <c:idx val="7"/>
              <c:layout>
                <c:manualLayout>
                  <c:x val="-5.1216382359733914E-3"/>
                  <c:y val="9.2592592592593542E-3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1.388888888888899E-2"/>
                </c:manualLayout>
              </c:layout>
              <c:showVal val="1"/>
            </c:dLbl>
            <c:dLbl>
              <c:idx val="10"/>
              <c:layout>
                <c:manualLayout>
                  <c:x val="3.4144254906489104E-3"/>
                  <c:y val="2.3148148148148147E-2"/>
                </c:manualLayout>
              </c:layout>
              <c:showVal val="1"/>
            </c:dLbl>
            <c:dLbl>
              <c:idx val="12"/>
              <c:layout>
                <c:manualLayout>
                  <c:x val="-6.8288509812978234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regions!$A$41:$A$53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regions!$B$41:$B$53</c:f>
              <c:numCache>
                <c:formatCode>General</c:formatCode>
                <c:ptCount val="13"/>
                <c:pt idx="0">
                  <c:v>11.1</c:v>
                </c:pt>
                <c:pt idx="1">
                  <c:v>19.8</c:v>
                </c:pt>
                <c:pt idx="2">
                  <c:v>14.7</c:v>
                </c:pt>
                <c:pt idx="3">
                  <c:v>15.4</c:v>
                </c:pt>
                <c:pt idx="4">
                  <c:v>11.3</c:v>
                </c:pt>
                <c:pt idx="5">
                  <c:v>14.3</c:v>
                </c:pt>
                <c:pt idx="6">
                  <c:v>13.1</c:v>
                </c:pt>
                <c:pt idx="7">
                  <c:v>11.1</c:v>
                </c:pt>
                <c:pt idx="8">
                  <c:v>12.9</c:v>
                </c:pt>
                <c:pt idx="9">
                  <c:v>23.4</c:v>
                </c:pt>
                <c:pt idx="10">
                  <c:v>14.1</c:v>
                </c:pt>
                <c:pt idx="11">
                  <c:v>12.6</c:v>
                </c:pt>
                <c:pt idx="12">
                  <c:v>14.2</c:v>
                </c:pt>
              </c:numCache>
            </c:numRef>
          </c:val>
        </c:ser>
        <c:ser>
          <c:idx val="1"/>
          <c:order val="1"/>
          <c:tx>
            <c:strRef>
              <c:f>regions!$C$40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7"/>
              <c:layout>
                <c:manualLayout>
                  <c:x val="0"/>
                  <c:y val="-9.2592592592593143E-3"/>
                </c:manualLayout>
              </c:layout>
              <c:showVal val="1"/>
            </c:dLbl>
            <c:dLbl>
              <c:idx val="8"/>
              <c:layout>
                <c:manualLayout>
                  <c:x val="-1.7072127453244552E-3"/>
                  <c:y val="-3.2407407407407655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3148148148148168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regions!$A$41:$A$53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regions!$C$41:$C$53</c:f>
              <c:numCache>
                <c:formatCode>General</c:formatCode>
                <c:ptCount val="13"/>
                <c:pt idx="0">
                  <c:v>3.6</c:v>
                </c:pt>
                <c:pt idx="1">
                  <c:v>9.7000000000000011</c:v>
                </c:pt>
                <c:pt idx="2">
                  <c:v>2.6</c:v>
                </c:pt>
                <c:pt idx="3">
                  <c:v>4.4000000000000004</c:v>
                </c:pt>
                <c:pt idx="4">
                  <c:v>2</c:v>
                </c:pt>
                <c:pt idx="5">
                  <c:v>2.1</c:v>
                </c:pt>
                <c:pt idx="6">
                  <c:v>2.9</c:v>
                </c:pt>
                <c:pt idx="7">
                  <c:v>2.9</c:v>
                </c:pt>
                <c:pt idx="8">
                  <c:v>6</c:v>
                </c:pt>
                <c:pt idx="9">
                  <c:v>10.6</c:v>
                </c:pt>
                <c:pt idx="12">
                  <c:v>3.5</c:v>
                </c:pt>
              </c:numCache>
            </c:numRef>
          </c:val>
        </c:ser>
        <c:ser>
          <c:idx val="2"/>
          <c:order val="2"/>
          <c:tx>
            <c:strRef>
              <c:f>regions!$D$40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6.8288509812978434E-3"/>
                  <c:y val="4.6296296296296389E-3"/>
                </c:manualLayout>
              </c:layout>
              <c:showVal val="1"/>
            </c:dLbl>
            <c:dLbl>
              <c:idx val="1"/>
              <c:layout>
                <c:manualLayout>
                  <c:x val="8.536063726622271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7072127453244552E-3"/>
                  <c:y val="-9.2592592592593542E-3"/>
                </c:manualLayout>
              </c:layout>
              <c:showVal val="1"/>
            </c:dLbl>
            <c:dLbl>
              <c:idx val="4"/>
              <c:layout>
                <c:manualLayout>
                  <c:x val="3.4144254906489104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5.1216382359733914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1216382359733133E-3"/>
                  <c:y val="1.388888888888899E-2"/>
                </c:manualLayout>
              </c:layout>
              <c:showVal val="1"/>
            </c:dLbl>
            <c:dLbl>
              <c:idx val="7"/>
              <c:layout>
                <c:manualLayout>
                  <c:x val="1.1735338638225911E-2"/>
                  <c:y val="5.9776098503479804E-3"/>
                </c:manualLayout>
              </c:layout>
              <c:showVal val="1"/>
            </c:dLbl>
            <c:dLbl>
              <c:idx val="9"/>
              <c:layout>
                <c:manualLayout>
                  <c:x val="5.1216382359733914E-3"/>
                  <c:y val="9.2592592592593542E-3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1843268952435723E-2"/>
                </c:manualLayout>
              </c:layout>
              <c:showVal val="1"/>
            </c:dLbl>
            <c:dLbl>
              <c:idx val="12"/>
              <c:layout>
                <c:manualLayout>
                  <c:x val="5.1216382359733914E-3"/>
                  <c:y val="2.1218890680033916E-17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regions!$A$41:$A$53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regions!$D$41:$D$53</c:f>
              <c:numCache>
                <c:formatCode>General</c:formatCode>
                <c:ptCount val="13"/>
                <c:pt idx="0">
                  <c:v>7.8</c:v>
                </c:pt>
                <c:pt idx="1">
                  <c:v>16.3</c:v>
                </c:pt>
                <c:pt idx="2">
                  <c:v>9.3000000000000007</c:v>
                </c:pt>
                <c:pt idx="3">
                  <c:v>11.8</c:v>
                </c:pt>
                <c:pt idx="4">
                  <c:v>5.9</c:v>
                </c:pt>
                <c:pt idx="5">
                  <c:v>10.6</c:v>
                </c:pt>
                <c:pt idx="6">
                  <c:v>7.1</c:v>
                </c:pt>
                <c:pt idx="7">
                  <c:v>5.4</c:v>
                </c:pt>
                <c:pt idx="8">
                  <c:v>10</c:v>
                </c:pt>
                <c:pt idx="9">
                  <c:v>18.899999999999999</c:v>
                </c:pt>
                <c:pt idx="10">
                  <c:v>13.5</c:v>
                </c:pt>
                <c:pt idx="11">
                  <c:v>7.3</c:v>
                </c:pt>
                <c:pt idx="12">
                  <c:v>9.8000000000000007</c:v>
                </c:pt>
              </c:numCache>
            </c:numRef>
          </c:val>
        </c:ser>
        <c:dLbls>
          <c:showVal val="1"/>
        </c:dLbls>
        <c:overlap val="-25"/>
        <c:axId val="137351936"/>
        <c:axId val="137353472"/>
      </c:barChart>
      <c:catAx>
        <c:axId val="13735193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 sz="900"/>
            </a:pPr>
            <a:endParaRPr lang="fr-FR"/>
          </a:p>
        </c:txPr>
        <c:crossAx val="137353472"/>
        <c:crosses val="autoZero"/>
        <c:auto val="1"/>
        <c:lblAlgn val="ctr"/>
        <c:lblOffset val="100"/>
      </c:catAx>
      <c:valAx>
        <c:axId val="137353472"/>
        <c:scaling>
          <c:orientation val="minMax"/>
        </c:scaling>
        <c:delete val="1"/>
        <c:axPos val="l"/>
        <c:numFmt formatCode="General" sourceLinked="1"/>
        <c:tickLblPos val="none"/>
        <c:crossAx val="137351936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709A-669C-4C8C-B5B4-936AFAB2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1900</Words>
  <Characters>10455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User</cp:lastModifiedBy>
  <cp:revision>2</cp:revision>
  <cp:lastPrinted>2019-02-04T10:37:00Z</cp:lastPrinted>
  <dcterms:created xsi:type="dcterms:W3CDTF">2019-02-05T09:49:00Z</dcterms:created>
  <dcterms:modified xsi:type="dcterms:W3CDTF">2019-02-05T09:49:00Z</dcterms:modified>
</cp:coreProperties>
</file>