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4727AE" w:rsidP="003E6FD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6704" o:preferrelative="t" filled="f" stroked="f" insetpen="t" o:cliptowrap="t">
            <v:imagedata r:id="rId8" o:title=""/>
            <v:path o:extrusionok="f"/>
            <o:lock v:ext="edit" aspectratio="t"/>
            <w10:wrap anchorx="page"/>
          </v:rect>
          <o:OLEObject Type="Embed" ProgID="PBrush" ShapeID="_x0000_s1026" DrawAspect="Content" ObjectID="_1614516753" r:id="rId9"/>
        </w:pict>
      </w:r>
    </w:p>
    <w:p w:rsidR="00AB0915" w:rsidRDefault="00AB0915"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801C12" w:rsidRPr="00E54352" w:rsidRDefault="00801C12" w:rsidP="00801C12">
      <w:pPr>
        <w:pStyle w:val="Commentaire"/>
        <w:bidi/>
        <w:spacing w:line="380" w:lineRule="exact"/>
        <w:jc w:val="center"/>
        <w:rPr>
          <w:rFonts w:ascii="Simplified Arabic" w:hAnsi="Simplified Arabic" w:cs="Simplified Arabic"/>
          <w:b/>
          <w:bCs/>
          <w:smallCaps/>
          <w:color w:val="0000FF"/>
          <w:sz w:val="36"/>
          <w:szCs w:val="36"/>
          <w:rtl/>
        </w:rPr>
      </w:pPr>
      <w:r w:rsidRPr="00E54352">
        <w:rPr>
          <w:rFonts w:ascii="Simplified Arabic" w:hAnsi="Simplified Arabic" w:cs="Simplified Arabic"/>
          <w:b/>
          <w:bCs/>
          <w:smallCaps/>
          <w:color w:val="0000FF"/>
          <w:sz w:val="36"/>
          <w:szCs w:val="36"/>
          <w:rtl/>
        </w:rPr>
        <w:t>مذكرة حول مستوى واتجاه</w:t>
      </w:r>
    </w:p>
    <w:p w:rsidR="00801C12" w:rsidRPr="00E54352" w:rsidRDefault="00801C12" w:rsidP="00801C12">
      <w:pPr>
        <w:pStyle w:val="Commentaire"/>
        <w:tabs>
          <w:tab w:val="left" w:pos="3370"/>
          <w:tab w:val="center" w:pos="4536"/>
        </w:tabs>
        <w:bidi/>
        <w:spacing w:line="380" w:lineRule="exact"/>
        <w:jc w:val="center"/>
        <w:rPr>
          <w:rFonts w:ascii="Simplified Arabic" w:hAnsi="Simplified Arabic" w:cs="Simplified Arabic"/>
          <w:b/>
          <w:bCs/>
          <w:smallCaps/>
          <w:color w:val="0000FF"/>
          <w:sz w:val="36"/>
          <w:szCs w:val="36"/>
          <w:rtl/>
        </w:rPr>
      </w:pPr>
      <w:r w:rsidRPr="00E54352">
        <w:rPr>
          <w:rFonts w:ascii="Simplified Arabic" w:hAnsi="Simplified Arabic" w:cs="Simplified Arabic"/>
          <w:b/>
          <w:bCs/>
          <w:smallCaps/>
          <w:color w:val="0000FF"/>
          <w:sz w:val="36"/>
          <w:szCs w:val="36"/>
          <w:rtl/>
        </w:rPr>
        <w:t>الخصوبة في المغرب</w:t>
      </w:r>
    </w:p>
    <w:p w:rsidR="00801C12" w:rsidRPr="00845743" w:rsidRDefault="00801C12" w:rsidP="00801C12">
      <w:pPr>
        <w:pStyle w:val="Commentaire"/>
        <w:bidi/>
        <w:jc w:val="center"/>
        <w:rPr>
          <w:rFonts w:ascii="Simplified Arabic" w:hAnsi="Simplified Arabic" w:cs="Simplified Arabic"/>
          <w:sz w:val="28"/>
          <w:szCs w:val="28"/>
          <w:rtl/>
        </w:rPr>
      </w:pPr>
    </w:p>
    <w:p w:rsidR="00801C12" w:rsidRPr="00845743" w:rsidRDefault="00801C12" w:rsidP="00801C12">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إن انتقال الخصوبة هو مرور من مستوى خصوبة مرتفع نحو آخر منخفض حتى بلوغ مستوى استبدال الأجيال، والذي يمكن تجاوزه أحيانا. بعد انتهاء هذا التطور، يبدأ الانخفاض دون توقف. وهذا الشكل التقليدي، حقا تأكد في عدد من الدول، غير أنه، لم يلاحظ بشكل شمولي.</w:t>
      </w:r>
    </w:p>
    <w:p w:rsidR="00801C12" w:rsidRPr="00845743" w:rsidRDefault="00DA34B6" w:rsidP="00DA34B6">
      <w:pPr>
        <w:pStyle w:val="Paragraphedeliste"/>
        <w:numPr>
          <w:ilvl w:val="0"/>
          <w:numId w:val="6"/>
        </w:numPr>
        <w:bidi/>
        <w:spacing w:after="0" w:line="240" w:lineRule="auto"/>
        <w:rPr>
          <w:rFonts w:ascii="Simplified Arabic" w:hAnsi="Simplified Arabic" w:cs="Simplified Arabic"/>
          <w:color w:val="0000FF"/>
          <w:sz w:val="28"/>
          <w:szCs w:val="28"/>
          <w:rtl/>
        </w:rPr>
      </w:pPr>
      <w:r>
        <w:rPr>
          <w:rFonts w:ascii="Simplified Arabic" w:hAnsi="Simplified Arabic" w:cs="Simplified Arabic" w:hint="cs"/>
          <w:color w:val="0000FF"/>
          <w:sz w:val="28"/>
          <w:szCs w:val="28"/>
          <w:rtl/>
          <w:lang w:bidi="ar-MA"/>
        </w:rPr>
        <w:t>بداية ارتفاع</w:t>
      </w:r>
      <w:r w:rsidR="00801C12" w:rsidRPr="00845743">
        <w:rPr>
          <w:rFonts w:ascii="Simplified Arabic" w:hAnsi="Simplified Arabic" w:cs="Simplified Arabic"/>
          <w:color w:val="0000FF"/>
          <w:sz w:val="28"/>
          <w:szCs w:val="28"/>
          <w:rtl/>
        </w:rPr>
        <w:t xml:space="preserve"> الخصوبة</w:t>
      </w:r>
      <w:r>
        <w:rPr>
          <w:rFonts w:ascii="Simplified Arabic" w:hAnsi="Simplified Arabic" w:cs="Simplified Arabic" w:hint="cs"/>
          <w:color w:val="0000FF"/>
          <w:sz w:val="28"/>
          <w:szCs w:val="28"/>
          <w:rtl/>
        </w:rPr>
        <w:t xml:space="preserve"> ؟</w:t>
      </w:r>
    </w:p>
    <w:p w:rsidR="005A5C04" w:rsidRDefault="00801C12" w:rsidP="00BA7231">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لقد انخفضت الخصوبة في المغرب بشكل ملحوظ منذ بداية الستينات. فقد انتقلت من 7,2 طفل لكل امرأة سنة 1962 إلى 3,28 سنة 1994، و2,47 سنة 2004 ثم 2,19 سنة 2010، قبل أن تعرف استقرارا نسبي (2,20 طفل لكل امرأة) سنة 2014. في المجال القروي، انخفضت الخصوبة من 6,91 سنة 1962 إلى 4,25 سنة 1994، ثم إلى 3,06 سنة 2004، وبعدها إلى 2,70 سنة 2010 و2,5</w:t>
      </w:r>
      <w:r w:rsidR="005A5C04">
        <w:rPr>
          <w:rFonts w:ascii="Simplified Arabic" w:eastAsiaTheme="minorHAnsi" w:hAnsi="Simplified Arabic" w:cs="Simplified Arabic" w:hint="cs"/>
          <w:kern w:val="0"/>
          <w:sz w:val="28"/>
          <w:szCs w:val="28"/>
          <w:rtl/>
          <w:lang w:eastAsia="en-US"/>
        </w:rPr>
        <w:t>5</w:t>
      </w:r>
      <w:r w:rsidRPr="00845743">
        <w:rPr>
          <w:rFonts w:ascii="Simplified Arabic" w:eastAsiaTheme="minorHAnsi" w:hAnsi="Simplified Arabic" w:cs="Simplified Arabic"/>
          <w:kern w:val="0"/>
          <w:sz w:val="28"/>
          <w:szCs w:val="28"/>
          <w:rtl/>
          <w:lang w:eastAsia="en-US"/>
        </w:rPr>
        <w:t xml:space="preserve"> سنة 2014. بينما في المجال الحضري، انخفضت على التوالي من 7,77 إلى 2,</w:t>
      </w:r>
      <w:r w:rsidR="00BA7231">
        <w:rPr>
          <w:rFonts w:ascii="Simplified Arabic" w:eastAsiaTheme="minorHAnsi" w:hAnsi="Simplified Arabic" w:cs="Simplified Arabic" w:hint="cs"/>
          <w:kern w:val="0"/>
          <w:sz w:val="28"/>
          <w:szCs w:val="28"/>
          <w:rtl/>
          <w:lang w:eastAsia="en-US"/>
        </w:rPr>
        <w:t>56</w:t>
      </w:r>
      <w:r w:rsidRPr="00845743">
        <w:rPr>
          <w:rFonts w:ascii="Simplified Arabic" w:eastAsiaTheme="minorHAnsi" w:hAnsi="Simplified Arabic" w:cs="Simplified Arabic"/>
          <w:kern w:val="0"/>
          <w:sz w:val="28"/>
          <w:szCs w:val="28"/>
          <w:rtl/>
          <w:lang w:eastAsia="en-US"/>
        </w:rPr>
        <w:t>، ثم 2,05 و1,80 قبل ارتفاع طفيف إلى 2,0</w:t>
      </w:r>
      <w:r w:rsidR="005A5C04">
        <w:rPr>
          <w:rFonts w:ascii="Simplified Arabic" w:eastAsiaTheme="minorHAnsi" w:hAnsi="Simplified Arabic" w:cs="Simplified Arabic" w:hint="cs"/>
          <w:kern w:val="0"/>
          <w:sz w:val="28"/>
          <w:szCs w:val="28"/>
          <w:rtl/>
          <w:lang w:eastAsia="en-US"/>
        </w:rPr>
        <w:t>1</w:t>
      </w:r>
      <w:r w:rsidRPr="00845743">
        <w:rPr>
          <w:rFonts w:ascii="Simplified Arabic" w:eastAsiaTheme="minorHAnsi" w:hAnsi="Simplified Arabic" w:cs="Simplified Arabic"/>
          <w:kern w:val="0"/>
          <w:sz w:val="28"/>
          <w:szCs w:val="28"/>
          <w:rtl/>
          <w:lang w:eastAsia="en-US"/>
        </w:rPr>
        <w:t xml:space="preserve"> أطفال لكل امرأة سُجل سنة 2014</w:t>
      </w:r>
      <w:r w:rsidR="005A5C04">
        <w:rPr>
          <w:rFonts w:ascii="Simplified Arabic" w:eastAsiaTheme="minorHAnsi" w:hAnsi="Simplified Arabic" w:cs="Simplified Arabic" w:hint="cs"/>
          <w:kern w:val="0"/>
          <w:sz w:val="28"/>
          <w:szCs w:val="28"/>
          <w:rtl/>
          <w:lang w:eastAsia="en-US"/>
        </w:rPr>
        <w:t>.</w:t>
      </w:r>
    </w:p>
    <w:p w:rsidR="00801C12" w:rsidRPr="00845743" w:rsidRDefault="005A5C04" w:rsidP="005A5C04">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غير أن هذا التراجع توقف، لأن المعدل التركيبي للخصوبة المنبثق من الإحصاء العام للسكان والسكنى 2014 (2,21 طفل) هو أكثر بقليل من المعدل المسجل في البحث الوطني الديمغرافي متعدد الزيارات 2009-2010 (2,19</w:t>
      </w:r>
      <w:r>
        <w:rPr>
          <w:rFonts w:ascii="Simplified Arabic" w:eastAsiaTheme="minorHAnsi" w:hAnsi="Simplified Arabic" w:cs="Simplified Arabic" w:hint="cs"/>
          <w:kern w:val="0"/>
          <w:sz w:val="28"/>
          <w:szCs w:val="28"/>
          <w:rtl/>
          <w:lang w:eastAsia="en-US"/>
        </w:rPr>
        <w:t xml:space="preserve"> طفل</w:t>
      </w:r>
      <w:r w:rsidRPr="00845743">
        <w:rPr>
          <w:rFonts w:ascii="Simplified Arabic" w:eastAsiaTheme="minorHAnsi" w:hAnsi="Simplified Arabic" w:cs="Simplified Arabic"/>
          <w:kern w:val="0"/>
          <w:sz w:val="28"/>
          <w:szCs w:val="28"/>
          <w:rtl/>
          <w:lang w:eastAsia="en-US"/>
        </w:rPr>
        <w:t>) نظرا للتزايد الطفيف للخصوبة في الوسط الحضري</w:t>
      </w:r>
      <w:r>
        <w:rPr>
          <w:rFonts w:ascii="Simplified Arabic" w:eastAsiaTheme="minorHAnsi" w:hAnsi="Simplified Arabic" w:cs="Simplified Arabic" w:hint="cs"/>
          <w:kern w:val="0"/>
          <w:sz w:val="28"/>
          <w:szCs w:val="28"/>
          <w:rtl/>
          <w:lang w:eastAsia="en-US"/>
        </w:rPr>
        <w:t xml:space="preserve">( 1,8 </w:t>
      </w:r>
      <w:r w:rsidRPr="00845743">
        <w:rPr>
          <w:rFonts w:ascii="Simplified Arabic" w:eastAsiaTheme="minorHAnsi" w:hAnsi="Simplified Arabic" w:cs="Simplified Arabic"/>
          <w:kern w:val="0"/>
          <w:sz w:val="28"/>
          <w:szCs w:val="28"/>
          <w:rtl/>
          <w:lang w:eastAsia="en-US"/>
        </w:rPr>
        <w:t>مقابل 2,</w:t>
      </w:r>
      <w:r>
        <w:rPr>
          <w:rFonts w:ascii="Simplified Arabic" w:eastAsiaTheme="minorHAnsi" w:hAnsi="Simplified Arabic" w:cs="Simplified Arabic" w:hint="cs"/>
          <w:kern w:val="0"/>
          <w:sz w:val="28"/>
          <w:szCs w:val="28"/>
          <w:rtl/>
          <w:lang w:eastAsia="en-US"/>
        </w:rPr>
        <w:t>0</w:t>
      </w:r>
      <w:r w:rsidRPr="00845743">
        <w:rPr>
          <w:rFonts w:ascii="Simplified Arabic" w:eastAsiaTheme="minorHAnsi" w:hAnsi="Simplified Arabic" w:cs="Simplified Arabic"/>
          <w:kern w:val="0"/>
          <w:sz w:val="28"/>
          <w:szCs w:val="28"/>
          <w:rtl/>
          <w:lang w:eastAsia="en-US"/>
        </w:rPr>
        <w:t xml:space="preserve">1 </w:t>
      </w:r>
      <w:r>
        <w:rPr>
          <w:rFonts w:ascii="Simplified Arabic" w:eastAsiaTheme="minorHAnsi" w:hAnsi="Simplified Arabic" w:cs="Simplified Arabic" w:hint="cs"/>
          <w:kern w:val="0"/>
          <w:sz w:val="28"/>
          <w:szCs w:val="28"/>
          <w:rtl/>
          <w:lang w:eastAsia="en-US"/>
        </w:rPr>
        <w:t>أ</w:t>
      </w:r>
      <w:r w:rsidRPr="00845743">
        <w:rPr>
          <w:rFonts w:ascii="Simplified Arabic" w:eastAsiaTheme="minorHAnsi" w:hAnsi="Simplified Arabic" w:cs="Simplified Arabic"/>
          <w:kern w:val="0"/>
          <w:sz w:val="28"/>
          <w:szCs w:val="28"/>
          <w:rtl/>
          <w:lang w:eastAsia="en-US"/>
        </w:rPr>
        <w:t>طف</w:t>
      </w:r>
      <w:r>
        <w:rPr>
          <w:rFonts w:ascii="Simplified Arabic" w:eastAsiaTheme="minorHAnsi" w:hAnsi="Simplified Arabic" w:cs="Simplified Arabic" w:hint="cs"/>
          <w:kern w:val="0"/>
          <w:sz w:val="28"/>
          <w:szCs w:val="28"/>
          <w:rtl/>
          <w:lang w:eastAsia="en-US"/>
        </w:rPr>
        <w:t>ا</w:t>
      </w:r>
      <w:r w:rsidRPr="00845743">
        <w:rPr>
          <w:rFonts w:ascii="Simplified Arabic" w:eastAsiaTheme="minorHAnsi" w:hAnsi="Simplified Arabic" w:cs="Simplified Arabic"/>
          <w:kern w:val="0"/>
          <w:sz w:val="28"/>
          <w:szCs w:val="28"/>
          <w:rtl/>
          <w:lang w:eastAsia="en-US"/>
        </w:rPr>
        <w:t>ل</w:t>
      </w:r>
      <w:r>
        <w:rPr>
          <w:rFonts w:ascii="Simplified Arabic" w:eastAsiaTheme="minorHAnsi" w:hAnsi="Simplified Arabic" w:cs="Simplified Arabic" w:hint="cs"/>
          <w:kern w:val="0"/>
          <w:sz w:val="28"/>
          <w:szCs w:val="28"/>
          <w:rtl/>
          <w:lang w:eastAsia="en-US"/>
        </w:rPr>
        <w:t>)</w:t>
      </w:r>
      <w:r w:rsidR="00801C12" w:rsidRPr="00845743">
        <w:rPr>
          <w:rFonts w:ascii="Simplified Arabic" w:eastAsiaTheme="minorHAnsi" w:hAnsi="Simplified Arabic" w:cs="Simplified Arabic"/>
          <w:kern w:val="0"/>
          <w:sz w:val="28"/>
          <w:szCs w:val="28"/>
          <w:rtl/>
          <w:lang w:eastAsia="en-US"/>
        </w:rPr>
        <w:t xml:space="preserve"> (الشكل 1).</w:t>
      </w:r>
    </w:p>
    <w:p w:rsidR="00801C12" w:rsidRPr="00845743" w:rsidRDefault="00801C12" w:rsidP="005A5C04">
      <w:pPr>
        <w:bidi/>
        <w:spacing w:after="0" w:line="400" w:lineRule="exact"/>
        <w:jc w:val="center"/>
        <w:rPr>
          <w:rFonts w:ascii="Simplified Arabic" w:eastAsia="Times New Roman" w:hAnsi="Simplified Arabic" w:cs="Simplified Arabic"/>
          <w:b/>
          <w:bCs/>
          <w:color w:val="C00000"/>
          <w:sz w:val="28"/>
          <w:szCs w:val="28"/>
          <w:lang w:eastAsia="fr-FR"/>
        </w:rPr>
      </w:pPr>
      <w:r w:rsidRPr="00845743">
        <w:rPr>
          <w:rFonts w:ascii="Simplified Arabic" w:eastAsia="Times New Roman" w:hAnsi="Simplified Arabic" w:cs="Simplified Arabic"/>
          <w:b/>
          <w:bCs/>
          <w:color w:val="C00000"/>
          <w:sz w:val="28"/>
          <w:szCs w:val="28"/>
          <w:rtl/>
          <w:lang w:eastAsia="fr-FR"/>
        </w:rPr>
        <w:t xml:space="preserve">الشكل </w:t>
      </w:r>
      <w:r w:rsidRPr="00845743">
        <w:rPr>
          <w:rFonts w:ascii="Simplified Arabic" w:hAnsi="Simplified Arabic" w:cs="Simplified Arabic"/>
          <w:b/>
          <w:bCs/>
          <w:color w:val="C00000"/>
          <w:sz w:val="28"/>
          <w:szCs w:val="28"/>
          <w:rtl/>
        </w:rPr>
        <w:t>1</w:t>
      </w:r>
      <w:r w:rsidR="005A5C04">
        <w:rPr>
          <w:rFonts w:ascii="Simplified Arabic" w:eastAsia="Times New Roman" w:hAnsi="Simplified Arabic" w:cs="Simplified Arabic"/>
          <w:b/>
          <w:bCs/>
          <w:color w:val="C00000"/>
          <w:sz w:val="28"/>
          <w:szCs w:val="28"/>
          <w:rtl/>
          <w:lang w:eastAsia="fr-FR"/>
        </w:rPr>
        <w:t xml:space="preserve"> : </w:t>
      </w:r>
      <w:r w:rsidR="005A5C04">
        <w:rPr>
          <w:rFonts w:ascii="Simplified Arabic" w:eastAsia="Times New Roman" w:hAnsi="Simplified Arabic" w:cs="Simplified Arabic" w:hint="cs"/>
          <w:b/>
          <w:bCs/>
          <w:color w:val="C00000"/>
          <w:sz w:val="28"/>
          <w:szCs w:val="28"/>
          <w:rtl/>
          <w:lang w:eastAsia="fr-FR"/>
        </w:rPr>
        <w:t>مستويات الخصوبة (المعدل</w:t>
      </w:r>
      <w:r w:rsidRPr="00845743">
        <w:rPr>
          <w:rFonts w:ascii="Simplified Arabic" w:eastAsia="Times New Roman" w:hAnsi="Simplified Arabic" w:cs="Simplified Arabic"/>
          <w:b/>
          <w:bCs/>
          <w:color w:val="C00000"/>
          <w:sz w:val="28"/>
          <w:szCs w:val="28"/>
          <w:rtl/>
          <w:lang w:eastAsia="fr-FR"/>
        </w:rPr>
        <w:t xml:space="preserve"> التركيبي للخصوبة</w:t>
      </w:r>
      <w:r w:rsidR="005A5C04">
        <w:rPr>
          <w:rFonts w:ascii="Simplified Arabic" w:eastAsia="Times New Roman" w:hAnsi="Simplified Arabic" w:cs="Simplified Arabic" w:hint="cs"/>
          <w:b/>
          <w:bCs/>
          <w:color w:val="C00000"/>
          <w:sz w:val="28"/>
          <w:szCs w:val="28"/>
          <w:rtl/>
          <w:lang w:eastAsia="fr-FR"/>
        </w:rPr>
        <w:t>)</w:t>
      </w:r>
    </w:p>
    <w:p w:rsidR="00801C12" w:rsidRPr="00845743" w:rsidRDefault="005A5C04" w:rsidP="00745AE9">
      <w:pPr>
        <w:bidi/>
        <w:spacing w:after="0" w:line="400" w:lineRule="exact"/>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00801C12" w:rsidRPr="00845743">
        <w:rPr>
          <w:rFonts w:ascii="Simplified Arabic" w:eastAsia="Times New Roman" w:hAnsi="Simplified Arabic" w:cs="Simplified Arabic"/>
          <w:b/>
          <w:bCs/>
          <w:color w:val="C00000"/>
          <w:sz w:val="28"/>
          <w:szCs w:val="28"/>
          <w:rtl/>
          <w:lang w:eastAsia="fr-FR"/>
        </w:rPr>
        <w:t>وسط الإقامة ما بين</w:t>
      </w:r>
      <w:r>
        <w:rPr>
          <w:rFonts w:ascii="Simplified Arabic" w:eastAsia="Times New Roman" w:hAnsi="Simplified Arabic" w:cs="Simplified Arabic" w:hint="cs"/>
          <w:b/>
          <w:bCs/>
          <w:color w:val="C00000"/>
          <w:sz w:val="28"/>
          <w:szCs w:val="28"/>
          <w:rtl/>
          <w:lang w:eastAsia="fr-FR"/>
        </w:rPr>
        <w:t xml:space="preserve"> إحصاءات</w:t>
      </w:r>
      <w:r w:rsidR="00801C12" w:rsidRPr="00845743">
        <w:rPr>
          <w:rFonts w:ascii="Simplified Arabic" w:hAnsi="Simplified Arabic" w:cs="Simplified Arabic"/>
          <w:b/>
          <w:bCs/>
          <w:color w:val="C00000"/>
          <w:sz w:val="28"/>
          <w:szCs w:val="28"/>
          <w:rtl/>
        </w:rPr>
        <w:t xml:space="preserve"> 197</w:t>
      </w:r>
      <w:r w:rsidR="00745AE9">
        <w:rPr>
          <w:rFonts w:ascii="Simplified Arabic" w:hAnsi="Simplified Arabic" w:cs="Simplified Arabic" w:hint="cs"/>
          <w:b/>
          <w:bCs/>
          <w:color w:val="C00000"/>
          <w:sz w:val="28"/>
          <w:szCs w:val="28"/>
          <w:rtl/>
        </w:rPr>
        <w:t>0</w:t>
      </w:r>
      <w:r w:rsidR="00801C12" w:rsidRPr="00845743">
        <w:rPr>
          <w:rFonts w:ascii="Simplified Arabic" w:hAnsi="Simplified Arabic" w:cs="Simplified Arabic"/>
          <w:b/>
          <w:bCs/>
          <w:color w:val="C00000"/>
          <w:sz w:val="28"/>
          <w:szCs w:val="28"/>
          <w:rtl/>
        </w:rPr>
        <w:t xml:space="preserve"> و2014</w:t>
      </w:r>
    </w:p>
    <w:p w:rsidR="00801C12" w:rsidRPr="00845743" w:rsidRDefault="004727AE" w:rsidP="00801C12">
      <w:pPr>
        <w:bidi/>
        <w:spacing w:line="240" w:lineRule="auto"/>
        <w:jc w:val="center"/>
        <w:rPr>
          <w:rFonts w:ascii="Simplified Arabic" w:eastAsia="Times New Roman" w:hAnsi="Simplified Arabic" w:cs="Simplified Arabic"/>
          <w:color w:val="7B003B"/>
          <w:sz w:val="28"/>
          <w:szCs w:val="28"/>
          <w:lang w:eastAsia="fr-FR"/>
        </w:rPr>
      </w:pPr>
      <w:r>
        <w:rPr>
          <w:rFonts w:ascii="Simplified Arabic" w:eastAsia="Times New Roman" w:hAnsi="Simplified Arabic" w:cs="Simplified Arabic"/>
          <w:noProof/>
          <w:color w:val="7B003B"/>
          <w:sz w:val="28"/>
          <w:szCs w:val="28"/>
          <w:lang w:eastAsia="fr-FR"/>
        </w:rPr>
        <w:pict>
          <v:shapetype id="_x0000_t202" coordsize="21600,21600" o:spt="202" path="m,l,21600r21600,l21600,xe">
            <v:stroke joinstyle="miter"/>
            <v:path gradientshapeok="t" o:connecttype="rect"/>
          </v:shapetype>
          <v:shape id="Text Box 4" o:spid="_x0000_s1046" type="#_x0000_t202" style="position:absolute;left:0;text-align:left;margin-left:237pt;margin-top:180.35pt;width:39.75pt;height:19.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Pr>
          <w:rFonts w:ascii="Simplified Arabic" w:eastAsia="Times New Roman" w:hAnsi="Simplified Arabic" w:cs="Simplified Arabic"/>
          <w:noProof/>
          <w:color w:val="7B003B"/>
          <w:sz w:val="28"/>
          <w:szCs w:val="28"/>
          <w:lang w:eastAsia="fr-FR"/>
        </w:rPr>
        <w:pict>
          <v:shape id="Text Box 3" o:spid="_x0000_s1027" type="#_x0000_t202" style="position:absolute;left:0;text-align:left;margin-left:172.4pt;margin-top:180.35pt;width:46pt;height:19.9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Pr>
          <w:rFonts w:ascii="Simplified Arabic" w:eastAsia="Times New Roman" w:hAnsi="Simplified Arabic" w:cs="Simplified Arabic"/>
          <w:noProof/>
          <w:color w:val="7B003B"/>
          <w:sz w:val="28"/>
          <w:szCs w:val="28"/>
          <w:lang w:eastAsia="fr-FR"/>
        </w:rPr>
        <w:pict>
          <v:shape id="Text Box 5" o:spid="_x0000_s1028" type="#_x0000_t202" style="position:absolute;left:0;text-align:left;margin-left:298.1pt;margin-top:179.35pt;width:44.55pt;height:18.65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00801C12" w:rsidRPr="00845743">
        <w:rPr>
          <w:rFonts w:ascii="Simplified Arabic" w:hAnsi="Simplified Arabic" w:cs="Simplified Arabic"/>
          <w:noProof/>
          <w:sz w:val="28"/>
          <w:szCs w:val="28"/>
          <w:lang w:eastAsia="fr-FR"/>
        </w:rPr>
        <w:drawing>
          <wp:inline distT="0" distB="0" distL="0" distR="0">
            <wp:extent cx="4994031" cy="2584938"/>
            <wp:effectExtent l="19050" t="0" r="0" b="0"/>
            <wp:docPr id="4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5C04" w:rsidRPr="00DA34B6" w:rsidRDefault="00DA34B6" w:rsidP="00DA34B6">
      <w:pPr>
        <w:pStyle w:val="Paragraphedeliste"/>
        <w:numPr>
          <w:ilvl w:val="0"/>
          <w:numId w:val="6"/>
        </w:numPr>
        <w:bidi/>
        <w:spacing w:after="0" w:line="240" w:lineRule="auto"/>
        <w:rPr>
          <w:rFonts w:ascii="Simplified Arabic" w:hAnsi="Simplified Arabic" w:cs="Simplified Arabic"/>
          <w:color w:val="0000FF"/>
          <w:sz w:val="28"/>
          <w:szCs w:val="28"/>
        </w:rPr>
      </w:pPr>
      <w:r w:rsidRPr="00DA34B6">
        <w:rPr>
          <w:rFonts w:ascii="Simplified Arabic" w:hAnsi="Simplified Arabic" w:cs="Simplified Arabic" w:hint="cs"/>
          <w:color w:val="0000FF"/>
          <w:sz w:val="28"/>
          <w:szCs w:val="28"/>
          <w:rtl/>
        </w:rPr>
        <w:lastRenderedPageBreak/>
        <w:t>مكونات الخصوبة</w:t>
      </w:r>
    </w:p>
    <w:p w:rsidR="00801C12" w:rsidRDefault="00801C12" w:rsidP="00DA34B6">
      <w:pPr>
        <w:pStyle w:val="Commentaire"/>
        <w:bidi/>
        <w:spacing w:before="120" w:after="120" w:line="400" w:lineRule="atLeast"/>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 xml:space="preserve">هذا </w:t>
      </w:r>
      <w:r w:rsidR="00DA34B6">
        <w:rPr>
          <w:rFonts w:ascii="Simplified Arabic" w:eastAsiaTheme="minorHAnsi" w:hAnsi="Simplified Arabic" w:cs="Simplified Arabic" w:hint="cs"/>
          <w:kern w:val="0"/>
          <w:sz w:val="28"/>
          <w:szCs w:val="28"/>
          <w:rtl/>
          <w:lang w:eastAsia="en-US" w:bidi="ar-MA"/>
        </w:rPr>
        <w:t>الاتجاه التنازلي للخصوبة</w:t>
      </w:r>
      <w:r w:rsidRPr="00845743">
        <w:rPr>
          <w:rFonts w:ascii="Simplified Arabic" w:eastAsiaTheme="minorHAnsi" w:hAnsi="Simplified Arabic" w:cs="Simplified Arabic"/>
          <w:kern w:val="0"/>
          <w:sz w:val="28"/>
          <w:szCs w:val="28"/>
          <w:rtl/>
          <w:lang w:eastAsia="en-US"/>
        </w:rPr>
        <w:t xml:space="preserve"> يرجع، أساسا، إلى عاملين رئيسيين. أولا إلى تراجع سن الزواج الأول، والذي انتقل في المتوسط من 17,3 سنة عند النساء في 1960 إلى 25,7 سنة في 2014. ثم للدور الهام الذي يلعبه منع الحمل. والذي كان يقدر بـ 19,4</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بداية سنوات الثمانينات، ولم يتوقف عن الارتفاع حى بلوغ 70,8</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سنة 2018.</w:t>
      </w:r>
    </w:p>
    <w:p w:rsidR="00871456" w:rsidRPr="00871456" w:rsidRDefault="00871456" w:rsidP="007C4AB9">
      <w:pPr>
        <w:pStyle w:val="Commentaire"/>
        <w:bidi/>
        <w:spacing w:before="120" w:after="120" w:line="400" w:lineRule="atLeast"/>
        <w:jc w:val="both"/>
        <w:rPr>
          <w:rFonts w:ascii="Simplified Arabic" w:eastAsiaTheme="minorHAnsi" w:hAnsi="Simplified Arabic" w:cs="Simplified Arabic"/>
          <w:kern w:val="0"/>
          <w:sz w:val="28"/>
          <w:szCs w:val="28"/>
          <w:lang w:eastAsia="en-US"/>
        </w:rPr>
      </w:pPr>
      <w:r w:rsidRPr="00871456">
        <w:rPr>
          <w:rFonts w:ascii="Simplified Arabic" w:eastAsiaTheme="minorHAnsi" w:hAnsi="Simplified Arabic" w:cs="Simplified Arabic" w:hint="cs"/>
          <w:kern w:val="0"/>
          <w:sz w:val="28"/>
          <w:szCs w:val="28"/>
          <w:rtl/>
          <w:lang w:eastAsia="en-US"/>
        </w:rPr>
        <w:t xml:space="preserve">بالإضافة إلى ذلك، فقد </w:t>
      </w:r>
      <w:r>
        <w:rPr>
          <w:rFonts w:ascii="Simplified Arabic" w:eastAsiaTheme="minorHAnsi" w:hAnsi="Simplified Arabic" w:cs="Simplified Arabic" w:hint="cs"/>
          <w:kern w:val="0"/>
          <w:sz w:val="28"/>
          <w:szCs w:val="28"/>
          <w:rtl/>
          <w:lang w:eastAsia="en-US" w:bidi="ar-MA"/>
        </w:rPr>
        <w:t>سجل أن سن</w:t>
      </w:r>
      <w:r w:rsidRPr="00871456">
        <w:rPr>
          <w:rFonts w:ascii="Simplified Arabic" w:eastAsiaTheme="minorHAnsi" w:hAnsi="Simplified Arabic" w:cs="Simplified Arabic" w:hint="cs"/>
          <w:kern w:val="0"/>
          <w:sz w:val="28"/>
          <w:szCs w:val="28"/>
          <w:rtl/>
          <w:lang w:eastAsia="en-US"/>
        </w:rPr>
        <w:t xml:space="preserve"> الزواج الأول</w:t>
      </w:r>
      <w:r>
        <w:rPr>
          <w:rFonts w:ascii="Simplified Arabic" w:eastAsiaTheme="minorHAnsi" w:hAnsi="Simplified Arabic" w:cs="Simplified Arabic" w:hint="cs"/>
          <w:kern w:val="0"/>
          <w:sz w:val="28"/>
          <w:szCs w:val="28"/>
          <w:rtl/>
          <w:lang w:eastAsia="en-US"/>
        </w:rPr>
        <w:t xml:space="preserve"> عند</w:t>
      </w:r>
      <w:r w:rsidRPr="00871456">
        <w:rPr>
          <w:rFonts w:ascii="Simplified Arabic" w:eastAsiaTheme="minorHAnsi" w:hAnsi="Simplified Arabic" w:cs="Simplified Arabic" w:hint="cs"/>
          <w:kern w:val="0"/>
          <w:sz w:val="28"/>
          <w:szCs w:val="28"/>
          <w:rtl/>
          <w:lang w:eastAsia="en-US"/>
        </w:rPr>
        <w:t xml:space="preserve"> المرأة يتغير وفقًا للظروف من خلال الاستجابة للأزمات، </w:t>
      </w:r>
      <w:r w:rsidR="000D105F">
        <w:rPr>
          <w:rFonts w:ascii="Simplified Arabic" w:eastAsiaTheme="minorHAnsi" w:hAnsi="Simplified Arabic" w:cs="Simplified Arabic" w:hint="cs"/>
          <w:kern w:val="0"/>
          <w:sz w:val="28"/>
          <w:szCs w:val="28"/>
          <w:rtl/>
          <w:lang w:eastAsia="en-US" w:bidi="ar-MA"/>
        </w:rPr>
        <w:t>خصوصا</w:t>
      </w:r>
      <w:r w:rsidRPr="00871456">
        <w:rPr>
          <w:rFonts w:ascii="Simplified Arabic" w:eastAsiaTheme="minorHAnsi" w:hAnsi="Simplified Arabic" w:cs="Simplified Arabic" w:hint="cs"/>
          <w:kern w:val="0"/>
          <w:sz w:val="28"/>
          <w:szCs w:val="28"/>
          <w:rtl/>
          <w:lang w:eastAsia="en-US"/>
        </w:rPr>
        <w:t xml:space="preserve"> أزمات </w:t>
      </w:r>
      <w:r w:rsidR="000D105F">
        <w:rPr>
          <w:rFonts w:ascii="Simplified Arabic" w:eastAsiaTheme="minorHAnsi" w:hAnsi="Simplified Arabic" w:cs="Simplified Arabic" w:hint="cs"/>
          <w:kern w:val="0"/>
          <w:sz w:val="28"/>
          <w:szCs w:val="28"/>
          <w:rtl/>
          <w:lang w:eastAsia="en-US"/>
        </w:rPr>
        <w:t>القوام</w:t>
      </w:r>
      <w:r w:rsidRPr="00871456">
        <w:rPr>
          <w:rFonts w:ascii="Simplified Arabic" w:eastAsiaTheme="minorHAnsi" w:hAnsi="Simplified Arabic" w:cs="Simplified Arabic" w:hint="cs"/>
          <w:kern w:val="0"/>
          <w:sz w:val="28"/>
          <w:szCs w:val="28"/>
          <w:rtl/>
          <w:lang w:eastAsia="en-US"/>
        </w:rPr>
        <w:t xml:space="preserve"> أو الظروف الاقتصادية المواتية، وتنخفض الخصوبة أو تزيد تبعًا لذلك. وهكذا، فقد تلاشت الزيادة الإجمالية في </w:t>
      </w:r>
      <w:r w:rsidR="000D105F">
        <w:rPr>
          <w:rFonts w:ascii="Simplified Arabic" w:eastAsiaTheme="minorHAnsi" w:hAnsi="Simplified Arabic" w:cs="Simplified Arabic" w:hint="cs"/>
          <w:kern w:val="0"/>
          <w:sz w:val="28"/>
          <w:szCs w:val="28"/>
          <w:rtl/>
          <w:lang w:eastAsia="en-US"/>
        </w:rPr>
        <w:t>سن</w:t>
      </w:r>
      <w:r w:rsidRPr="00871456">
        <w:rPr>
          <w:rFonts w:ascii="Simplified Arabic" w:eastAsiaTheme="minorHAnsi" w:hAnsi="Simplified Arabic" w:cs="Simplified Arabic" w:hint="cs"/>
          <w:kern w:val="0"/>
          <w:sz w:val="28"/>
          <w:szCs w:val="28"/>
          <w:rtl/>
          <w:lang w:eastAsia="en-US"/>
        </w:rPr>
        <w:t xml:space="preserve"> الزواج الأول </w:t>
      </w:r>
      <w:r w:rsidR="000D105F">
        <w:rPr>
          <w:rFonts w:ascii="Simplified Arabic" w:eastAsiaTheme="minorHAnsi" w:hAnsi="Simplified Arabic" w:cs="Simplified Arabic" w:hint="cs"/>
          <w:kern w:val="0"/>
          <w:sz w:val="28"/>
          <w:szCs w:val="28"/>
          <w:rtl/>
          <w:lang w:eastAsia="en-US"/>
        </w:rPr>
        <w:t>عند ا</w:t>
      </w:r>
      <w:r w:rsidRPr="00871456">
        <w:rPr>
          <w:rFonts w:ascii="Simplified Arabic" w:eastAsiaTheme="minorHAnsi" w:hAnsi="Simplified Arabic" w:cs="Simplified Arabic" w:hint="cs"/>
          <w:kern w:val="0"/>
          <w:sz w:val="28"/>
          <w:szCs w:val="28"/>
          <w:rtl/>
          <w:lang w:eastAsia="en-US"/>
        </w:rPr>
        <w:t xml:space="preserve">لمرأة المغربية منذ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2004، حيث انخفضت من 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3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في </w:t>
      </w:r>
      <w:r w:rsidRPr="00871456">
        <w:rPr>
          <w:rFonts w:ascii="Simplified Arabic" w:eastAsiaTheme="minorHAnsi" w:hAnsi="Simplified Arabic" w:cs="Simplified Arabic" w:hint="cs"/>
          <w:kern w:val="0"/>
          <w:sz w:val="28"/>
          <w:szCs w:val="28"/>
          <w:rtl/>
          <w:lang w:eastAsia="en-US"/>
        </w:rPr>
        <w:t>2004 إلى 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7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 في</w:t>
      </w:r>
      <w:r w:rsidRPr="00871456">
        <w:rPr>
          <w:rFonts w:ascii="Simplified Arabic" w:eastAsiaTheme="minorHAnsi" w:hAnsi="Simplified Arabic" w:cs="Simplified Arabic" w:hint="cs"/>
          <w:kern w:val="0"/>
          <w:sz w:val="28"/>
          <w:szCs w:val="28"/>
          <w:rtl/>
          <w:lang w:eastAsia="en-US"/>
        </w:rPr>
        <w:t xml:space="preserve"> 2014 و25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5 </w:t>
      </w:r>
      <w:r w:rsidR="000D105F">
        <w:rPr>
          <w:rFonts w:ascii="Simplified Arabic" w:eastAsiaTheme="minorHAnsi" w:hAnsi="Simplified Arabic" w:cs="Simplified Arabic" w:hint="cs"/>
          <w:kern w:val="0"/>
          <w:sz w:val="28"/>
          <w:szCs w:val="28"/>
          <w:rtl/>
          <w:lang w:eastAsia="en-US"/>
        </w:rPr>
        <w:t>سنة</w:t>
      </w:r>
      <w:r w:rsidR="007C4AB9">
        <w:rPr>
          <w:rFonts w:ascii="Simplified Arabic" w:eastAsiaTheme="minorHAnsi" w:hAnsi="Simplified Arabic" w:cs="Simplified Arabic" w:hint="cs"/>
          <w:kern w:val="0"/>
          <w:sz w:val="28"/>
          <w:szCs w:val="28"/>
          <w:rtl/>
          <w:lang w:eastAsia="en-US"/>
        </w:rPr>
        <w:t xml:space="preserve">في </w:t>
      </w:r>
      <w:r w:rsidRPr="00871456">
        <w:rPr>
          <w:rFonts w:ascii="Simplified Arabic" w:eastAsiaTheme="minorHAnsi" w:hAnsi="Simplified Arabic" w:cs="Simplified Arabic" w:hint="cs"/>
          <w:kern w:val="0"/>
          <w:sz w:val="28"/>
          <w:szCs w:val="28"/>
          <w:rtl/>
          <w:lang w:eastAsia="en-US"/>
        </w:rPr>
        <w:t xml:space="preserve">2018. </w:t>
      </w:r>
      <w:r w:rsidR="000D105F">
        <w:rPr>
          <w:rFonts w:ascii="Simplified Arabic" w:eastAsiaTheme="minorHAnsi" w:hAnsi="Simplified Arabic" w:cs="Simplified Arabic" w:hint="cs"/>
          <w:kern w:val="0"/>
          <w:sz w:val="28"/>
          <w:szCs w:val="28"/>
          <w:rtl/>
          <w:lang w:eastAsia="en-US"/>
        </w:rPr>
        <w:t xml:space="preserve">وقد </w:t>
      </w:r>
      <w:r w:rsidRPr="00871456">
        <w:rPr>
          <w:rFonts w:ascii="Simplified Arabic" w:eastAsiaTheme="minorHAnsi" w:hAnsi="Simplified Arabic" w:cs="Simplified Arabic" w:hint="cs"/>
          <w:kern w:val="0"/>
          <w:sz w:val="28"/>
          <w:szCs w:val="28"/>
          <w:rtl/>
          <w:lang w:eastAsia="en-US"/>
        </w:rPr>
        <w:t xml:space="preserve">لوحظ هذا الانخفاض </w:t>
      </w:r>
      <w:r w:rsidR="000D105F">
        <w:rPr>
          <w:rFonts w:ascii="Simplified Arabic" w:eastAsiaTheme="minorHAnsi" w:hAnsi="Simplified Arabic" w:cs="Simplified Arabic" w:hint="cs"/>
          <w:kern w:val="0"/>
          <w:sz w:val="28"/>
          <w:szCs w:val="28"/>
          <w:rtl/>
          <w:lang w:eastAsia="en-US"/>
        </w:rPr>
        <w:t>عند</w:t>
      </w:r>
      <w:r w:rsidRPr="00871456">
        <w:rPr>
          <w:rFonts w:ascii="Simplified Arabic" w:eastAsiaTheme="minorHAnsi" w:hAnsi="Simplified Arabic" w:cs="Simplified Arabic" w:hint="cs"/>
          <w:kern w:val="0"/>
          <w:sz w:val="28"/>
          <w:szCs w:val="28"/>
          <w:rtl/>
          <w:lang w:eastAsia="en-US"/>
        </w:rPr>
        <w:t xml:space="preserve"> النساء </w:t>
      </w:r>
      <w:r w:rsidR="000D105F">
        <w:rPr>
          <w:rFonts w:ascii="Simplified Arabic" w:eastAsiaTheme="minorHAnsi" w:hAnsi="Simplified Arabic" w:cs="Simplified Arabic" w:hint="cs"/>
          <w:kern w:val="0"/>
          <w:sz w:val="28"/>
          <w:szCs w:val="28"/>
          <w:rtl/>
          <w:lang w:eastAsia="en-US"/>
        </w:rPr>
        <w:t>القرويات</w:t>
      </w:r>
      <w:r w:rsidRPr="00871456">
        <w:rPr>
          <w:rFonts w:ascii="Simplified Arabic" w:eastAsiaTheme="minorHAnsi" w:hAnsi="Simplified Arabic" w:cs="Simplified Arabic" w:hint="cs"/>
          <w:kern w:val="0"/>
          <w:sz w:val="28"/>
          <w:szCs w:val="28"/>
          <w:rtl/>
          <w:lang w:eastAsia="en-US"/>
        </w:rPr>
        <w:t xml:space="preserve">، حيث </w:t>
      </w:r>
      <w:r w:rsidR="000D105F">
        <w:rPr>
          <w:rFonts w:ascii="Simplified Arabic" w:eastAsiaTheme="minorHAnsi" w:hAnsi="Simplified Arabic" w:cs="Simplified Arabic" w:hint="cs"/>
          <w:kern w:val="0"/>
          <w:sz w:val="28"/>
          <w:szCs w:val="28"/>
          <w:rtl/>
          <w:lang w:eastAsia="en-US"/>
        </w:rPr>
        <w:t>انتقل</w:t>
      </w:r>
      <w:r w:rsidRPr="00871456">
        <w:rPr>
          <w:rFonts w:ascii="Simplified Arabic" w:eastAsiaTheme="minorHAnsi" w:hAnsi="Simplified Arabic" w:cs="Simplified Arabic" w:hint="cs"/>
          <w:kern w:val="0"/>
          <w:sz w:val="28"/>
          <w:szCs w:val="28"/>
          <w:rtl/>
          <w:lang w:eastAsia="en-US"/>
        </w:rPr>
        <w:t xml:space="preserve"> من 25</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5 سنة في 2004 إلى 24</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8 سنة في 2014 و23</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9 سنة في 2018. </w:t>
      </w:r>
      <w:r w:rsidR="000D105F">
        <w:rPr>
          <w:rFonts w:ascii="Simplified Arabic" w:eastAsiaTheme="minorHAnsi" w:hAnsi="Simplified Arabic" w:cs="Simplified Arabic" w:hint="cs"/>
          <w:kern w:val="0"/>
          <w:sz w:val="28"/>
          <w:szCs w:val="28"/>
          <w:rtl/>
          <w:lang w:eastAsia="en-US"/>
        </w:rPr>
        <w:t>في المقابل</w:t>
      </w:r>
      <w:r w:rsidRPr="00871456">
        <w:rPr>
          <w:rFonts w:ascii="Simplified Arabic" w:eastAsiaTheme="minorHAnsi" w:hAnsi="Simplified Arabic" w:cs="Simplified Arabic" w:hint="cs"/>
          <w:kern w:val="0"/>
          <w:sz w:val="28"/>
          <w:szCs w:val="28"/>
          <w:rtl/>
          <w:lang w:eastAsia="en-US"/>
        </w:rPr>
        <w:t xml:space="preserve">، بالنسبة للمرأة الحضرية، </w:t>
      </w:r>
      <w:r w:rsidR="000D105F" w:rsidRPr="00871456">
        <w:rPr>
          <w:rFonts w:ascii="Simplified Arabic" w:eastAsiaTheme="minorHAnsi" w:hAnsi="Simplified Arabic" w:cs="Simplified Arabic" w:hint="cs"/>
          <w:kern w:val="0"/>
          <w:sz w:val="28"/>
          <w:szCs w:val="28"/>
          <w:rtl/>
          <w:lang w:eastAsia="en-US"/>
        </w:rPr>
        <w:t>تم تسجيل</w:t>
      </w:r>
      <w:r w:rsidR="000D105F">
        <w:rPr>
          <w:rFonts w:ascii="Simplified Arabic" w:eastAsiaTheme="minorHAnsi" w:hAnsi="Simplified Arabic" w:cs="Simplified Arabic" w:hint="cs"/>
          <w:kern w:val="0"/>
          <w:sz w:val="28"/>
          <w:szCs w:val="28"/>
          <w:rtl/>
          <w:lang w:eastAsia="en-US"/>
        </w:rPr>
        <w:t xml:space="preserve"> بداية</w:t>
      </w:r>
      <w:r w:rsidRPr="00871456">
        <w:rPr>
          <w:rFonts w:ascii="Simplified Arabic" w:eastAsiaTheme="minorHAnsi" w:hAnsi="Simplified Arabic" w:cs="Simplified Arabic" w:hint="cs"/>
          <w:kern w:val="0"/>
          <w:sz w:val="28"/>
          <w:szCs w:val="28"/>
          <w:rtl/>
          <w:lang w:eastAsia="en-US"/>
        </w:rPr>
        <w:t xml:space="preserve"> تصاعد</w:t>
      </w:r>
      <w:r w:rsidR="000D105F">
        <w:rPr>
          <w:rFonts w:ascii="Simplified Arabic" w:eastAsiaTheme="minorHAnsi" w:hAnsi="Simplified Arabic" w:cs="Simplified Arabic" w:hint="cs"/>
          <w:kern w:val="0"/>
          <w:sz w:val="28"/>
          <w:szCs w:val="28"/>
          <w:rtl/>
          <w:lang w:eastAsia="en-US"/>
        </w:rPr>
        <w:t xml:space="preserve"> سن </w:t>
      </w:r>
      <w:r w:rsidRPr="00871456">
        <w:rPr>
          <w:rFonts w:ascii="Simplified Arabic" w:eastAsiaTheme="minorHAnsi" w:hAnsi="Simplified Arabic" w:cs="Simplified Arabic" w:hint="cs"/>
          <w:kern w:val="0"/>
          <w:sz w:val="28"/>
          <w:szCs w:val="28"/>
          <w:rtl/>
          <w:lang w:eastAsia="en-US"/>
        </w:rPr>
        <w:t xml:space="preserve">الزواج </w:t>
      </w:r>
      <w:r w:rsidR="000D105F">
        <w:rPr>
          <w:rFonts w:ascii="Simplified Arabic" w:eastAsiaTheme="minorHAnsi" w:hAnsi="Simplified Arabic" w:cs="Simplified Arabic" w:hint="cs"/>
          <w:kern w:val="0"/>
          <w:sz w:val="28"/>
          <w:szCs w:val="28"/>
          <w:rtl/>
          <w:lang w:eastAsia="en-US"/>
        </w:rPr>
        <w:t xml:space="preserve">الأول في </w:t>
      </w:r>
      <w:r w:rsidRPr="00871456">
        <w:rPr>
          <w:rFonts w:ascii="Simplified Arabic" w:eastAsiaTheme="minorHAnsi" w:hAnsi="Simplified Arabic" w:cs="Simplified Arabic" w:hint="cs"/>
          <w:kern w:val="0"/>
          <w:sz w:val="28"/>
          <w:szCs w:val="28"/>
          <w:rtl/>
          <w:lang w:eastAsia="en-US"/>
        </w:rPr>
        <w:t xml:space="preserve">2018، حيث </w:t>
      </w:r>
      <w:r w:rsidR="000D105F">
        <w:rPr>
          <w:rFonts w:ascii="Simplified Arabic" w:eastAsiaTheme="minorHAnsi" w:hAnsi="Simplified Arabic" w:cs="Simplified Arabic" w:hint="cs"/>
          <w:kern w:val="0"/>
          <w:sz w:val="28"/>
          <w:szCs w:val="28"/>
          <w:rtl/>
          <w:lang w:eastAsia="en-US"/>
        </w:rPr>
        <w:t>انتقل</w:t>
      </w:r>
      <w:r w:rsidRPr="00871456">
        <w:rPr>
          <w:rFonts w:ascii="Simplified Arabic" w:eastAsiaTheme="minorHAnsi" w:hAnsi="Simplified Arabic" w:cs="Simplified Arabic" w:hint="cs"/>
          <w:kern w:val="0"/>
          <w:sz w:val="28"/>
          <w:szCs w:val="28"/>
          <w:rtl/>
          <w:lang w:eastAsia="en-US"/>
        </w:rPr>
        <w:t xml:space="preserve"> من 27</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1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2004 إلى 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4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w:t>
      </w:r>
      <w:r w:rsidR="000D105F">
        <w:rPr>
          <w:rFonts w:ascii="Simplified Arabic" w:eastAsiaTheme="minorHAnsi" w:hAnsi="Simplified Arabic" w:cs="Simplified Arabic" w:hint="cs"/>
          <w:kern w:val="0"/>
          <w:sz w:val="28"/>
          <w:szCs w:val="28"/>
          <w:rtl/>
          <w:lang w:eastAsia="en-US"/>
        </w:rPr>
        <w:t>2014 و</w:t>
      </w:r>
      <w:r w:rsidRPr="00871456">
        <w:rPr>
          <w:rFonts w:ascii="Simplified Arabic" w:eastAsiaTheme="minorHAnsi" w:hAnsi="Simplified Arabic" w:cs="Simplified Arabic" w:hint="cs"/>
          <w:kern w:val="0"/>
          <w:sz w:val="28"/>
          <w:szCs w:val="28"/>
          <w:rtl/>
          <w:lang w:eastAsia="en-US"/>
        </w:rPr>
        <w:t>26</w:t>
      </w:r>
      <w:r w:rsidR="000D105F">
        <w:rPr>
          <w:rFonts w:ascii="Simplified Arabic" w:eastAsiaTheme="minorHAnsi" w:hAnsi="Simplified Arabic" w:cs="Simplified Arabic" w:hint="cs"/>
          <w:kern w:val="0"/>
          <w:sz w:val="28"/>
          <w:szCs w:val="28"/>
          <w:rtl/>
          <w:lang w:eastAsia="en-US"/>
        </w:rPr>
        <w:t>,</w:t>
      </w:r>
      <w:r w:rsidRPr="00871456">
        <w:rPr>
          <w:rFonts w:ascii="Simplified Arabic" w:eastAsiaTheme="minorHAnsi" w:hAnsi="Simplified Arabic" w:cs="Simplified Arabic" w:hint="cs"/>
          <w:kern w:val="0"/>
          <w:sz w:val="28"/>
          <w:szCs w:val="28"/>
          <w:rtl/>
          <w:lang w:eastAsia="en-US"/>
        </w:rPr>
        <w:t xml:space="preserve">6 </w:t>
      </w:r>
      <w:r w:rsidR="000D105F">
        <w:rPr>
          <w:rFonts w:ascii="Simplified Arabic" w:eastAsiaTheme="minorHAnsi" w:hAnsi="Simplified Arabic" w:cs="Simplified Arabic" w:hint="cs"/>
          <w:kern w:val="0"/>
          <w:sz w:val="28"/>
          <w:szCs w:val="28"/>
          <w:rtl/>
          <w:lang w:eastAsia="en-US"/>
        </w:rPr>
        <w:t>سنة</w:t>
      </w:r>
      <w:r w:rsidRPr="00871456">
        <w:rPr>
          <w:rFonts w:ascii="Simplified Arabic" w:eastAsiaTheme="minorHAnsi" w:hAnsi="Simplified Arabic" w:cs="Simplified Arabic" w:hint="cs"/>
          <w:kern w:val="0"/>
          <w:sz w:val="28"/>
          <w:szCs w:val="28"/>
          <w:rtl/>
          <w:lang w:eastAsia="en-US"/>
        </w:rPr>
        <w:t xml:space="preserve"> في 2018.</w:t>
      </w:r>
    </w:p>
    <w:p w:rsidR="00747269" w:rsidRPr="00845743" w:rsidRDefault="00747269" w:rsidP="00175A21">
      <w:pPr>
        <w:pStyle w:val="Commentaire"/>
        <w:bidi/>
        <w:spacing w:before="120" w:after="120" w:line="400" w:lineRule="exact"/>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 xml:space="preserve">إن </w:t>
      </w:r>
      <w:r>
        <w:rPr>
          <w:rFonts w:ascii="Simplified Arabic" w:eastAsiaTheme="minorHAnsi" w:hAnsi="Simplified Arabic" w:cs="Simplified Arabic" w:hint="cs"/>
          <w:kern w:val="0"/>
          <w:sz w:val="28"/>
          <w:szCs w:val="28"/>
          <w:rtl/>
          <w:lang w:eastAsia="en-US"/>
        </w:rPr>
        <w:t>معدلات ا</w:t>
      </w:r>
      <w:r w:rsidRPr="00845743">
        <w:rPr>
          <w:rFonts w:ascii="Simplified Arabic" w:eastAsiaTheme="minorHAnsi" w:hAnsi="Simplified Arabic" w:cs="Simplified Arabic"/>
          <w:kern w:val="0"/>
          <w:sz w:val="28"/>
          <w:szCs w:val="28"/>
          <w:rtl/>
          <w:lang w:eastAsia="en-US"/>
        </w:rPr>
        <w:t xml:space="preserve">لخصوبة حسب سن المرأة </w:t>
      </w:r>
      <w:r>
        <w:rPr>
          <w:rFonts w:ascii="Simplified Arabic" w:eastAsiaTheme="minorHAnsi" w:hAnsi="Simplified Arabic" w:cs="Simplified Arabic" w:hint="cs"/>
          <w:kern w:val="0"/>
          <w:sz w:val="28"/>
          <w:szCs w:val="28"/>
          <w:rtl/>
          <w:lang w:eastAsia="en-US"/>
        </w:rPr>
        <w:t>ت</w:t>
      </w:r>
      <w:r w:rsidRPr="00845743">
        <w:rPr>
          <w:rFonts w:ascii="Simplified Arabic" w:eastAsiaTheme="minorHAnsi" w:hAnsi="Simplified Arabic" w:cs="Simplified Arabic"/>
          <w:kern w:val="0"/>
          <w:sz w:val="28"/>
          <w:szCs w:val="28"/>
          <w:rtl/>
          <w:lang w:eastAsia="en-US"/>
        </w:rPr>
        <w:t>كشف أنه طرأ ارتفاع طفيف لهاته المعدلات</w:t>
      </w:r>
      <w:r>
        <w:rPr>
          <w:rFonts w:ascii="Simplified Arabic" w:eastAsiaTheme="minorHAnsi" w:hAnsi="Simplified Arabic" w:cs="Simplified Arabic" w:hint="cs"/>
          <w:kern w:val="0"/>
          <w:sz w:val="28"/>
          <w:szCs w:val="28"/>
          <w:rtl/>
          <w:lang w:eastAsia="en-US"/>
        </w:rPr>
        <w:t>،</w:t>
      </w:r>
      <w:r w:rsidRPr="00845743">
        <w:rPr>
          <w:rFonts w:ascii="Simplified Arabic" w:eastAsiaTheme="minorHAnsi" w:hAnsi="Simplified Arabic" w:cs="Simplified Arabic"/>
          <w:kern w:val="0"/>
          <w:sz w:val="28"/>
          <w:szCs w:val="28"/>
          <w:rtl/>
          <w:lang w:eastAsia="en-US"/>
        </w:rPr>
        <w:t xml:space="preserve"> ما بين 2004 و2014</w:t>
      </w:r>
      <w:r>
        <w:rPr>
          <w:rFonts w:ascii="Simplified Arabic" w:eastAsiaTheme="minorHAnsi" w:hAnsi="Simplified Arabic" w:cs="Simplified Arabic" w:hint="cs"/>
          <w:kern w:val="0"/>
          <w:sz w:val="28"/>
          <w:szCs w:val="28"/>
          <w:rtl/>
          <w:lang w:eastAsia="en-US"/>
        </w:rPr>
        <w:t>،</w:t>
      </w:r>
      <w:r w:rsidRPr="00845743">
        <w:rPr>
          <w:rFonts w:ascii="Simplified Arabic" w:eastAsiaTheme="minorHAnsi" w:hAnsi="Simplified Arabic" w:cs="Simplified Arabic"/>
          <w:kern w:val="0"/>
          <w:sz w:val="28"/>
          <w:szCs w:val="28"/>
          <w:rtl/>
          <w:lang w:eastAsia="en-US"/>
        </w:rPr>
        <w:t xml:space="preserve"> عند النساء البالغات من العمر أقل من عشرين سنة </w:t>
      </w:r>
      <w:r>
        <w:rPr>
          <w:rFonts w:ascii="Simplified Arabic" w:eastAsiaTheme="minorHAnsi" w:hAnsi="Simplified Arabic" w:cs="Simplified Arabic" w:hint="cs"/>
          <w:kern w:val="0"/>
          <w:sz w:val="28"/>
          <w:szCs w:val="28"/>
          <w:rtl/>
          <w:lang w:eastAsia="en-US"/>
        </w:rPr>
        <w:t>سواء في الوسط الحضري أو</w:t>
      </w:r>
      <w:r w:rsidR="00175A21">
        <w:rPr>
          <w:rFonts w:ascii="Simplified Arabic" w:eastAsiaTheme="minorHAnsi" w:hAnsi="Simplified Arabic" w:cs="Simplified Arabic" w:hint="cs"/>
          <w:kern w:val="0"/>
          <w:sz w:val="28"/>
          <w:szCs w:val="28"/>
          <w:rtl/>
          <w:lang w:eastAsia="en-US"/>
        </w:rPr>
        <w:t xml:space="preserve"> الوسط</w:t>
      </w:r>
      <w:r>
        <w:rPr>
          <w:rFonts w:ascii="Simplified Arabic" w:eastAsiaTheme="minorHAnsi" w:hAnsi="Simplified Arabic" w:cs="Simplified Arabic" w:hint="cs"/>
          <w:kern w:val="0"/>
          <w:sz w:val="28"/>
          <w:szCs w:val="28"/>
          <w:rtl/>
          <w:lang w:eastAsia="en-US"/>
        </w:rPr>
        <w:t xml:space="preserve"> القروي</w:t>
      </w:r>
      <w:r w:rsidRPr="00845743">
        <w:rPr>
          <w:rFonts w:ascii="Simplified Arabic" w:eastAsiaTheme="minorHAnsi" w:hAnsi="Simplified Arabic" w:cs="Simplified Arabic"/>
          <w:kern w:val="0"/>
          <w:sz w:val="28"/>
          <w:szCs w:val="28"/>
          <w:rtl/>
          <w:lang w:eastAsia="en-US"/>
        </w:rPr>
        <w:t xml:space="preserve"> (الشكل </w:t>
      </w:r>
      <w:r w:rsidR="00175A21">
        <w:rPr>
          <w:rFonts w:ascii="Simplified Arabic" w:eastAsiaTheme="minorHAnsi" w:hAnsi="Simplified Arabic" w:cs="Simplified Arabic" w:hint="cs"/>
          <w:kern w:val="0"/>
          <w:sz w:val="28"/>
          <w:szCs w:val="28"/>
          <w:rtl/>
          <w:lang w:eastAsia="en-US"/>
        </w:rPr>
        <w:t>2</w:t>
      </w:r>
      <w:r w:rsidRPr="00845743">
        <w:rPr>
          <w:rFonts w:ascii="Simplified Arabic" w:eastAsiaTheme="minorHAnsi" w:hAnsi="Simplified Arabic" w:cs="Simplified Arabic"/>
          <w:kern w:val="0"/>
          <w:sz w:val="28"/>
          <w:szCs w:val="28"/>
          <w:rtl/>
          <w:lang w:eastAsia="en-US"/>
        </w:rPr>
        <w:t>).</w:t>
      </w:r>
      <w:r w:rsidR="00175A21">
        <w:rPr>
          <w:rFonts w:ascii="Simplified Arabic" w:eastAsiaTheme="minorHAnsi" w:hAnsi="Simplified Arabic" w:cs="Simplified Arabic" w:hint="cs"/>
          <w:kern w:val="0"/>
          <w:sz w:val="28"/>
          <w:szCs w:val="28"/>
          <w:rtl/>
          <w:lang w:eastAsia="en-US"/>
        </w:rPr>
        <w:t xml:space="preserve">أما </w:t>
      </w:r>
      <w:r w:rsidR="00175A21" w:rsidRPr="00845743">
        <w:rPr>
          <w:rFonts w:ascii="Simplified Arabic" w:eastAsiaTheme="minorHAnsi" w:hAnsi="Simplified Arabic" w:cs="Simplified Arabic"/>
          <w:kern w:val="0"/>
          <w:sz w:val="28"/>
          <w:szCs w:val="28"/>
          <w:rtl/>
          <w:lang w:eastAsia="en-US"/>
        </w:rPr>
        <w:t>ارتفاع الخصوبة لدى النساء البالغات من العمر أزيد من 35 سنة لم يخُص سوى الوسط الحضري وهَمّ شبه جل المدن الكبرى.</w:t>
      </w:r>
    </w:p>
    <w:p w:rsidR="00747269" w:rsidRPr="00845743" w:rsidRDefault="00747269" w:rsidP="00175A21">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الشكل </w:t>
      </w:r>
      <w:r w:rsidR="00175A21">
        <w:rPr>
          <w:rFonts w:ascii="Simplified Arabic" w:hAnsi="Simplified Arabic" w:cs="Simplified Arabic" w:hint="cs"/>
          <w:b/>
          <w:bCs/>
          <w:color w:val="C00000"/>
          <w:sz w:val="28"/>
          <w:szCs w:val="28"/>
          <w:rtl/>
        </w:rPr>
        <w:t>2</w:t>
      </w:r>
      <w:r w:rsidRPr="00845743">
        <w:rPr>
          <w:rFonts w:ascii="Simplified Arabic" w:hAnsi="Simplified Arabic" w:cs="Simplified Arabic"/>
          <w:b/>
          <w:bCs/>
          <w:color w:val="C00000"/>
          <w:sz w:val="28"/>
          <w:szCs w:val="28"/>
          <w:rtl/>
        </w:rPr>
        <w:t xml:space="preserve"> : معدل الخصوبة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حسب السن</w:t>
      </w:r>
    </w:p>
    <w:p w:rsidR="00747269" w:rsidRPr="00845743" w:rsidRDefault="00747269" w:rsidP="00747269">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 في المغرب ما بين 2004 و 2014</w:t>
      </w:r>
    </w:p>
    <w:p w:rsidR="00747269" w:rsidRPr="00845743" w:rsidRDefault="004727AE" w:rsidP="00747269">
      <w:pPr>
        <w:bidi/>
        <w:spacing w:before="240" w:line="240" w:lineRule="auto"/>
        <w:ind w:firstLine="709"/>
        <w:jc w:val="both"/>
        <w:rPr>
          <w:rFonts w:ascii="Simplified Arabic" w:hAnsi="Simplified Arabic" w:cs="Simplified Arabic"/>
          <w:sz w:val="28"/>
          <w:szCs w:val="28"/>
        </w:rPr>
      </w:pPr>
      <w:r>
        <w:rPr>
          <w:rFonts w:ascii="Simplified Arabic" w:hAnsi="Simplified Arabic" w:cs="Simplified Arabic"/>
          <w:noProof/>
          <w:sz w:val="28"/>
          <w:szCs w:val="28"/>
          <w:lang w:eastAsia="fr-FR"/>
        </w:rPr>
        <w:pict>
          <v:group id="Group 26" o:spid="_x0000_s1029" style="position:absolute;left:0;text-align:left;margin-left:116.45pt;margin-top:162.95pt;width:255.1pt;height:21.55pt;z-index:251681280" coordorigin="3746,5298" coordsize="510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">
            <v:shape id="Text Box 24" o:spid="_x0000_s1030" type="#_x0000_t202" style="position:absolute;left:3746;top:5298;width:1941;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747269" w:rsidRDefault="00747269" w:rsidP="00747269">
                    <w:pPr>
                      <w:jc w:val="right"/>
                    </w:pPr>
                    <w:r>
                      <w:rPr>
                        <w:rFonts w:hint="cs"/>
                        <w:rtl/>
                      </w:rPr>
                      <w:t>مجموع المغرب 2004</w:t>
                    </w:r>
                  </w:p>
                </w:txbxContent>
              </v:textbox>
            </v:shape>
            <v:shape id="Text Box 25" o:spid="_x0000_s1031" type="#_x0000_t202" style="position:absolute;left:6907;top:5298;width:1941;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747269" w:rsidRDefault="00747269" w:rsidP="00747269">
                    <w:pPr>
                      <w:jc w:val="right"/>
                    </w:pPr>
                    <w:r>
                      <w:rPr>
                        <w:rFonts w:hint="cs"/>
                        <w:rtl/>
                      </w:rPr>
                      <w:t>مجموع المغرب 2014</w:t>
                    </w:r>
                  </w:p>
                </w:txbxContent>
              </v:textbox>
            </v:shape>
          </v:group>
        </w:pict>
      </w:r>
      <w:r w:rsidR="00747269" w:rsidRPr="00845743">
        <w:rPr>
          <w:rFonts w:ascii="Simplified Arabic" w:hAnsi="Simplified Arabic" w:cs="Simplified Arabic"/>
          <w:noProof/>
          <w:sz w:val="28"/>
          <w:szCs w:val="28"/>
          <w:lang w:eastAsia="fr-FR"/>
        </w:rPr>
        <w:drawing>
          <wp:inline distT="0" distB="0" distL="0" distR="0">
            <wp:extent cx="4906108" cy="2286000"/>
            <wp:effectExtent l="0" t="0" r="0" b="0"/>
            <wp:docPr id="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0BEE" w:rsidRDefault="00A40BEE" w:rsidP="00175A21">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p>
    <w:p w:rsidR="00175A21" w:rsidRPr="00845743" w:rsidRDefault="00175A21"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lastRenderedPageBreak/>
        <w:t>وقد يرجع هذا الارتفاع في الوسط الحضريلكون</w:t>
      </w:r>
      <w:r w:rsidRPr="00845743">
        <w:rPr>
          <w:rFonts w:ascii="Simplified Arabic" w:eastAsiaTheme="minorHAnsi" w:hAnsi="Simplified Arabic" w:cs="Simplified Arabic"/>
          <w:kern w:val="0"/>
          <w:sz w:val="28"/>
          <w:szCs w:val="28"/>
          <w:rtl/>
          <w:lang w:eastAsia="en-US"/>
        </w:rPr>
        <w:t xml:space="preserve"> أن النساء في الوسط الحضري يملن إلى تأجيل مشروع الزواج، مؤقتا، ويفضلن، أولا، تحقيق الذات والحصول على استقلال مالي. وللقيام بذلك، يخترن مواصلة دراستهن والحصول على عمل. هذا يمكن أن يفسر كون أنهن يتزوجن، نسبيا، متأخرات. ومع ذلك، فبمجرد الارتباط تصبح مسألة الخلف أولوية بسبب الضغوط البيولوجية بحيث أنه بالإضافة إلى مخاطر تعقد الحمل، فإن خصوبة المرأة تنخفض مع التقدم في السن.</w:t>
      </w:r>
    </w:p>
    <w:p w:rsidR="00175A21" w:rsidRPr="00845743" w:rsidRDefault="00175A21" w:rsidP="00175A21">
      <w:pPr>
        <w:pStyle w:val="Commentaire"/>
        <w:bidi/>
        <w:spacing w:before="120" w:after="120" w:line="400" w:lineRule="exact"/>
        <w:jc w:val="both"/>
        <w:rPr>
          <w:rFonts w:ascii="Simplified Arabic" w:eastAsiaTheme="minorHAnsi" w:hAnsi="Simplified Arabic" w:cs="Simplified Arabic"/>
          <w:kern w:val="0"/>
          <w:sz w:val="28"/>
          <w:szCs w:val="28"/>
          <w:rtl/>
          <w:lang w:eastAsia="en-US" w:bidi="ar-MA"/>
        </w:rPr>
      </w:pPr>
      <w:r w:rsidRPr="00845743">
        <w:rPr>
          <w:rFonts w:ascii="Simplified Arabic" w:eastAsiaTheme="minorHAnsi" w:hAnsi="Simplified Arabic" w:cs="Simplified Arabic"/>
          <w:kern w:val="0"/>
          <w:sz w:val="28"/>
          <w:szCs w:val="28"/>
          <w:rtl/>
          <w:lang w:eastAsia="en-US"/>
        </w:rPr>
        <w:t xml:space="preserve">بالمقابل، فإن ارتفاع معدل الخصوبة عند اللواتي يبلغن أقل من 20 سنة خصّ في نفس الوقت وسطين الإقامة الاثنين علما أن الخصوبة عند هاته المجموعة العمرية تعتبر دائما منخفضة. وإذا كانت هاته الوضعية، نسبيا، مفهومة بالنسبة للوسط القروي نظرا للعادات والتقاليد التي تميزه، فإنها تظل مفاجئة للوسط الحضري. </w:t>
      </w:r>
      <w:r>
        <w:rPr>
          <w:rFonts w:ascii="Simplified Arabic" w:eastAsiaTheme="minorHAnsi" w:hAnsi="Simplified Arabic" w:cs="Simplified Arabic" w:hint="cs"/>
          <w:kern w:val="0"/>
          <w:sz w:val="28"/>
          <w:szCs w:val="28"/>
          <w:rtl/>
          <w:lang w:eastAsia="en-US" w:bidi="ar-MA"/>
        </w:rPr>
        <w:t>فللوهلة الأولى، وعلما أن العلاقات الجنسية والولادات هي غير مقبولة إلا في إطار الزواج، فهذا</w:t>
      </w:r>
      <w:r w:rsidRPr="00845743">
        <w:rPr>
          <w:rFonts w:ascii="Simplified Arabic" w:eastAsiaTheme="minorHAnsi" w:hAnsi="Simplified Arabic" w:cs="Simplified Arabic"/>
          <w:kern w:val="0"/>
          <w:sz w:val="28"/>
          <w:szCs w:val="28"/>
          <w:rtl/>
          <w:lang w:eastAsia="en-US"/>
        </w:rPr>
        <w:t xml:space="preserve"> يعني أن نسبة النساء </w:t>
      </w:r>
      <w:r>
        <w:rPr>
          <w:rFonts w:ascii="Simplified Arabic" w:eastAsiaTheme="minorHAnsi" w:hAnsi="Simplified Arabic" w:cs="Simplified Arabic" w:hint="cs"/>
          <w:kern w:val="0"/>
          <w:sz w:val="28"/>
          <w:szCs w:val="28"/>
          <w:rtl/>
          <w:lang w:eastAsia="en-US"/>
        </w:rPr>
        <w:t>غير العازبات</w:t>
      </w:r>
      <w:r>
        <w:rPr>
          <w:rFonts w:ascii="Simplified Arabic" w:eastAsiaTheme="minorHAnsi" w:hAnsi="Simplified Arabic" w:cs="Simplified Arabic"/>
          <w:kern w:val="0"/>
          <w:sz w:val="28"/>
          <w:szCs w:val="28"/>
          <w:rtl/>
          <w:lang w:eastAsia="en-US"/>
        </w:rPr>
        <w:t xml:space="preserve"> في هاته المجموعة قد ارتفعت</w:t>
      </w:r>
      <w:r>
        <w:rPr>
          <w:rFonts w:ascii="Simplified Arabic" w:eastAsiaTheme="minorHAnsi" w:hAnsi="Simplified Arabic" w:cs="Simplified Arabic" w:hint="cs"/>
          <w:kern w:val="0"/>
          <w:sz w:val="28"/>
          <w:szCs w:val="28"/>
          <w:rtl/>
          <w:lang w:eastAsia="en-US"/>
        </w:rPr>
        <w:t>، منتقلة من 6</w:t>
      </w:r>
      <w:r>
        <w:rPr>
          <w:rFonts w:ascii="Simplified Arabic" w:eastAsiaTheme="minorHAnsi" w:hAnsi="Simplified Arabic" w:cs="Simplified Arabic"/>
          <w:kern w:val="0"/>
          <w:sz w:val="28"/>
          <w:szCs w:val="28"/>
          <w:lang w:eastAsia="en-US"/>
        </w:rPr>
        <w:t>%</w:t>
      </w:r>
      <w:r>
        <w:rPr>
          <w:rFonts w:ascii="Simplified Arabic" w:eastAsiaTheme="minorHAnsi" w:hAnsi="Simplified Arabic" w:cs="Simplified Arabic" w:hint="cs"/>
          <w:kern w:val="0"/>
          <w:sz w:val="28"/>
          <w:szCs w:val="28"/>
          <w:rtl/>
          <w:lang w:eastAsia="en-US" w:bidi="ar-MA"/>
        </w:rPr>
        <w:t xml:space="preserve"> سنة 2004 إلى 7</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سنة 2014، ومن 5</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إلى 6</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في الوسط الحضري ومن 8</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إلى 9</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xml:space="preserve"> في الوسط القروي.</w:t>
      </w:r>
    </w:p>
    <w:p w:rsidR="0081235B" w:rsidRPr="0081235B" w:rsidRDefault="0081235B" w:rsidP="0081235B">
      <w:pPr>
        <w:pStyle w:val="Commentaire"/>
        <w:bidi/>
        <w:spacing w:before="120" w:after="120" w:line="400" w:lineRule="exact"/>
        <w:jc w:val="both"/>
        <w:rPr>
          <w:rFonts w:ascii="Simplified Arabic" w:eastAsiaTheme="minorHAnsi" w:hAnsi="Simplified Arabic" w:cs="Simplified Arabic"/>
          <w:kern w:val="0"/>
          <w:sz w:val="28"/>
          <w:szCs w:val="28"/>
          <w:lang w:eastAsia="en-US" w:bidi="ar-MA"/>
        </w:rPr>
      </w:pPr>
      <w:r>
        <w:rPr>
          <w:rFonts w:ascii="Simplified Arabic" w:eastAsiaTheme="minorHAnsi" w:hAnsi="Simplified Arabic" w:cs="Simplified Arabic" w:hint="cs"/>
          <w:kern w:val="0"/>
          <w:sz w:val="28"/>
          <w:szCs w:val="28"/>
          <w:rtl/>
          <w:lang w:eastAsia="en-US" w:bidi="ar-MA"/>
        </w:rPr>
        <w:t xml:space="preserve">وقد </w:t>
      </w:r>
      <w:r w:rsidRPr="00845743">
        <w:rPr>
          <w:rFonts w:ascii="Simplified Arabic" w:eastAsiaTheme="minorHAnsi" w:hAnsi="Simplified Arabic" w:cs="Simplified Arabic"/>
          <w:kern w:val="0"/>
          <w:sz w:val="28"/>
          <w:szCs w:val="28"/>
          <w:rtl/>
          <w:lang w:eastAsia="en-US" w:bidi="ar-MA"/>
        </w:rPr>
        <w:t xml:space="preserve">ارتفعت </w:t>
      </w:r>
      <w:r w:rsidR="00175A21" w:rsidRPr="00845743">
        <w:rPr>
          <w:rFonts w:ascii="Simplified Arabic" w:eastAsiaTheme="minorHAnsi" w:hAnsi="Simplified Arabic" w:cs="Simplified Arabic"/>
          <w:kern w:val="0"/>
          <w:sz w:val="28"/>
          <w:szCs w:val="28"/>
          <w:rtl/>
          <w:lang w:eastAsia="en-US" w:bidi="ar-MA"/>
        </w:rPr>
        <w:t>نسبة النساء المتزوجات من 52,8</w:t>
      </w:r>
      <w:r w:rsidR="00175A21" w:rsidRPr="00845743">
        <w:rPr>
          <w:rFonts w:ascii="Simplified Arabic" w:eastAsiaTheme="minorHAnsi" w:hAnsi="Simplified Arabic" w:cs="Simplified Arabic"/>
          <w:kern w:val="0"/>
          <w:sz w:val="28"/>
          <w:szCs w:val="28"/>
          <w:lang w:eastAsia="en-US" w:bidi="ar-MA"/>
        </w:rPr>
        <w:t>%</w:t>
      </w:r>
      <w:r w:rsidR="00175A21" w:rsidRPr="00845743">
        <w:rPr>
          <w:rFonts w:ascii="Simplified Arabic" w:eastAsiaTheme="minorHAnsi" w:hAnsi="Simplified Arabic" w:cs="Simplified Arabic"/>
          <w:kern w:val="0"/>
          <w:sz w:val="28"/>
          <w:szCs w:val="28"/>
          <w:rtl/>
          <w:lang w:eastAsia="en-US" w:bidi="ar-MA"/>
        </w:rPr>
        <w:t xml:space="preserve"> إلى 58</w:t>
      </w:r>
      <w:r w:rsidR="00175A21" w:rsidRPr="00845743">
        <w:rPr>
          <w:rFonts w:ascii="Simplified Arabic" w:eastAsiaTheme="minorHAnsi" w:hAnsi="Simplified Arabic" w:cs="Simplified Arabic"/>
          <w:kern w:val="0"/>
          <w:sz w:val="28"/>
          <w:szCs w:val="28"/>
          <w:lang w:eastAsia="en-US" w:bidi="ar-MA"/>
        </w:rPr>
        <w:t>%</w:t>
      </w:r>
      <w:r w:rsidR="00175A21" w:rsidRPr="00845743">
        <w:rPr>
          <w:rFonts w:ascii="Simplified Arabic" w:eastAsiaTheme="minorHAnsi" w:hAnsi="Simplified Arabic" w:cs="Simplified Arabic"/>
          <w:kern w:val="0"/>
          <w:sz w:val="28"/>
          <w:szCs w:val="28"/>
          <w:rtl/>
          <w:lang w:eastAsia="en-US" w:bidi="ar-MA"/>
        </w:rPr>
        <w:t xml:space="preserve"> ما بين 2004 و2014. خلال نفس الفترة، انتقل متوسط سن الزواج الأول عند النساء من 26,3 إلى 25,8 سنة. هذا الوضع، بالتأكيد، يرجع إلى الارتفاع الهام لنسبة الشابات المتزوجات.</w:t>
      </w:r>
      <w:r>
        <w:rPr>
          <w:rFonts w:ascii="Simplified Arabic" w:eastAsiaTheme="minorHAnsi" w:hAnsi="Simplified Arabic" w:cs="Simplified Arabic" w:hint="cs"/>
          <w:kern w:val="0"/>
          <w:sz w:val="28"/>
          <w:szCs w:val="28"/>
          <w:rtl/>
          <w:lang w:eastAsia="en-US" w:bidi="ar-MA"/>
        </w:rPr>
        <w:t xml:space="preserve"> وقد </w:t>
      </w:r>
      <w:r w:rsidRPr="0081235B">
        <w:rPr>
          <w:rFonts w:ascii="Simplified Arabic" w:eastAsiaTheme="minorHAnsi" w:hAnsi="Simplified Arabic" w:cs="Simplified Arabic" w:hint="cs"/>
          <w:kern w:val="0"/>
          <w:sz w:val="28"/>
          <w:szCs w:val="28"/>
          <w:rtl/>
          <w:lang w:eastAsia="en-US" w:bidi="ar-MA"/>
        </w:rPr>
        <w:t>ارتفع معدل النساء غير المتزوجات اللائي تتراوح أعمارهن بين 20 و 24 سنة من 38</w:t>
      </w:r>
      <w:r>
        <w:rPr>
          <w:rFonts w:ascii="Simplified Arabic" w:eastAsiaTheme="minorHAnsi" w:hAnsi="Simplified Arabic" w:cs="Simplified Arabic" w:hint="cs"/>
          <w:kern w:val="0"/>
          <w:sz w:val="28"/>
          <w:szCs w:val="28"/>
          <w:rtl/>
          <w:lang w:eastAsia="en-US" w:bidi="ar-MA"/>
        </w:rPr>
        <w:t>,7</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في </w:t>
      </w:r>
      <w:r>
        <w:rPr>
          <w:rFonts w:ascii="Simplified Arabic" w:eastAsiaTheme="minorHAnsi" w:hAnsi="Simplified Arabic" w:cs="Simplified Arabic" w:hint="cs"/>
          <w:kern w:val="0"/>
          <w:sz w:val="28"/>
          <w:szCs w:val="28"/>
          <w:rtl/>
          <w:lang w:eastAsia="en-US" w:bidi="ar-MA"/>
        </w:rPr>
        <w:t>سنة 2004 إلى 47</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في </w:t>
      </w:r>
      <w:r>
        <w:rPr>
          <w:rFonts w:ascii="Simplified Arabic" w:eastAsiaTheme="minorHAnsi" w:hAnsi="Simplified Arabic" w:cs="Simplified Arabic" w:hint="cs"/>
          <w:kern w:val="0"/>
          <w:sz w:val="28"/>
          <w:szCs w:val="28"/>
          <w:rtl/>
          <w:lang w:eastAsia="en-US" w:bidi="ar-MA"/>
        </w:rPr>
        <w:t>سنة</w:t>
      </w:r>
      <w:r w:rsidRPr="0081235B">
        <w:rPr>
          <w:rFonts w:ascii="Simplified Arabic" w:eastAsiaTheme="minorHAnsi" w:hAnsi="Simplified Arabic" w:cs="Simplified Arabic" w:hint="cs"/>
          <w:kern w:val="0"/>
          <w:sz w:val="28"/>
          <w:szCs w:val="28"/>
          <w:rtl/>
          <w:lang w:eastAsia="en-US" w:bidi="ar-MA"/>
        </w:rPr>
        <w:t xml:space="preserve"> 2014. وهذه الزيادة الإجمالية هي نتيجة لتلك المسجلة في </w:t>
      </w:r>
      <w:r>
        <w:rPr>
          <w:rFonts w:ascii="Simplified Arabic" w:eastAsiaTheme="minorHAnsi" w:hAnsi="Simplified Arabic" w:cs="Simplified Arabic" w:hint="cs"/>
          <w:kern w:val="0"/>
          <w:sz w:val="28"/>
          <w:szCs w:val="28"/>
          <w:rtl/>
          <w:lang w:eastAsia="en-US" w:bidi="ar-MA"/>
        </w:rPr>
        <w:t>الوسط</w:t>
      </w:r>
      <w:r w:rsidRPr="0081235B">
        <w:rPr>
          <w:rFonts w:ascii="Simplified Arabic" w:eastAsiaTheme="minorHAnsi" w:hAnsi="Simplified Arabic" w:cs="Simplified Arabic" w:hint="cs"/>
          <w:kern w:val="0"/>
          <w:sz w:val="28"/>
          <w:szCs w:val="28"/>
          <w:rtl/>
          <w:lang w:eastAsia="en-US" w:bidi="ar-MA"/>
        </w:rPr>
        <w:t xml:space="preserve"> الحضري و</w:t>
      </w:r>
      <w:r>
        <w:rPr>
          <w:rFonts w:ascii="Simplified Arabic" w:eastAsiaTheme="minorHAnsi" w:hAnsi="Simplified Arabic" w:cs="Simplified Arabic" w:hint="cs"/>
          <w:kern w:val="0"/>
          <w:sz w:val="28"/>
          <w:szCs w:val="28"/>
          <w:rtl/>
          <w:lang w:eastAsia="en-US" w:bidi="ar-MA"/>
        </w:rPr>
        <w:t xml:space="preserve"> لأخرى </w:t>
      </w:r>
      <w:r w:rsidRPr="0081235B">
        <w:rPr>
          <w:rFonts w:ascii="Simplified Arabic" w:eastAsiaTheme="minorHAnsi" w:hAnsi="Simplified Arabic" w:cs="Simplified Arabic" w:hint="cs"/>
          <w:kern w:val="0"/>
          <w:sz w:val="28"/>
          <w:szCs w:val="28"/>
          <w:rtl/>
          <w:lang w:eastAsia="en-US" w:bidi="ar-MA"/>
        </w:rPr>
        <w:t xml:space="preserve">أكبر في </w:t>
      </w:r>
      <w:r>
        <w:rPr>
          <w:rFonts w:ascii="Simplified Arabic" w:eastAsiaTheme="minorHAnsi" w:hAnsi="Simplified Arabic" w:cs="Simplified Arabic" w:hint="cs"/>
          <w:kern w:val="0"/>
          <w:sz w:val="28"/>
          <w:szCs w:val="28"/>
          <w:rtl/>
          <w:lang w:eastAsia="en-US" w:bidi="ar-MA"/>
        </w:rPr>
        <w:t>الوسط القروي</w:t>
      </w:r>
      <w:r w:rsidRPr="0081235B">
        <w:rPr>
          <w:rFonts w:ascii="Simplified Arabic" w:eastAsiaTheme="minorHAnsi" w:hAnsi="Simplified Arabic" w:cs="Simplified Arabic" w:hint="cs"/>
          <w:kern w:val="0"/>
          <w:sz w:val="28"/>
          <w:szCs w:val="28"/>
          <w:rtl/>
          <w:lang w:eastAsia="en-US" w:bidi="ar-MA"/>
        </w:rPr>
        <w:t xml:space="preserve">. أيضا، </w:t>
      </w:r>
      <w:r>
        <w:rPr>
          <w:rFonts w:ascii="Simplified Arabic" w:eastAsiaTheme="minorHAnsi" w:hAnsi="Simplified Arabic" w:cs="Simplified Arabic" w:hint="cs"/>
          <w:kern w:val="0"/>
          <w:sz w:val="28"/>
          <w:szCs w:val="28"/>
          <w:rtl/>
          <w:lang w:eastAsia="en-US" w:bidi="ar-MA"/>
        </w:rPr>
        <w:t>ارتفع هذا المعدل بشكل طفيف عن</w:t>
      </w:r>
      <w:r w:rsidRPr="0081235B">
        <w:rPr>
          <w:rFonts w:ascii="Simplified Arabic" w:eastAsiaTheme="minorHAnsi" w:hAnsi="Simplified Arabic" w:cs="Simplified Arabic" w:hint="cs"/>
          <w:kern w:val="0"/>
          <w:sz w:val="28"/>
          <w:szCs w:val="28"/>
          <w:rtl/>
          <w:lang w:eastAsia="en-US" w:bidi="ar-MA"/>
        </w:rPr>
        <w:t xml:space="preserve">د الرجال الذين تتراوح أعمارهم بين 25 و 29 </w:t>
      </w:r>
      <w:r>
        <w:rPr>
          <w:rFonts w:ascii="Simplified Arabic" w:eastAsiaTheme="minorHAnsi" w:hAnsi="Simplified Arabic" w:cs="Simplified Arabic" w:hint="cs"/>
          <w:kern w:val="0"/>
          <w:sz w:val="28"/>
          <w:szCs w:val="28"/>
          <w:rtl/>
          <w:lang w:eastAsia="en-US" w:bidi="ar-MA"/>
        </w:rPr>
        <w:t xml:space="preserve">ما </w:t>
      </w:r>
      <w:r w:rsidRPr="0081235B">
        <w:rPr>
          <w:rFonts w:ascii="Simplified Arabic" w:eastAsiaTheme="minorHAnsi" w:hAnsi="Simplified Arabic" w:cs="Simplified Arabic" w:hint="cs"/>
          <w:kern w:val="0"/>
          <w:sz w:val="28"/>
          <w:szCs w:val="28"/>
          <w:rtl/>
          <w:lang w:eastAsia="en-US" w:bidi="ar-MA"/>
        </w:rPr>
        <w:t xml:space="preserve">بين </w:t>
      </w:r>
      <w:r>
        <w:rPr>
          <w:rFonts w:ascii="Simplified Arabic" w:eastAsiaTheme="minorHAnsi" w:hAnsi="Simplified Arabic" w:cs="Simplified Arabic" w:hint="cs"/>
          <w:kern w:val="0"/>
          <w:sz w:val="28"/>
          <w:szCs w:val="28"/>
          <w:rtl/>
          <w:lang w:eastAsia="en-US" w:bidi="ar-MA"/>
        </w:rPr>
        <w:t>2004 و2014</w:t>
      </w:r>
      <w:r w:rsidRPr="0081235B">
        <w:rPr>
          <w:rFonts w:ascii="Simplified Arabic" w:eastAsiaTheme="minorHAnsi" w:hAnsi="Simplified Arabic" w:cs="Simplified Arabic" w:hint="cs"/>
          <w:kern w:val="0"/>
          <w:sz w:val="28"/>
          <w:szCs w:val="28"/>
          <w:rtl/>
          <w:lang w:eastAsia="en-US" w:bidi="ar-MA"/>
        </w:rPr>
        <w:t xml:space="preserve"> من 31</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3</w:t>
      </w:r>
      <w:r>
        <w:rPr>
          <w:rFonts w:ascii="Simplified Arabic" w:eastAsiaTheme="minorHAnsi" w:hAnsi="Simplified Arabic" w:cs="Simplified Arabic"/>
          <w:kern w:val="0"/>
          <w:sz w:val="28"/>
          <w:szCs w:val="28"/>
          <w:lang w:eastAsia="en-US" w:bidi="ar-MA"/>
        </w:rPr>
        <w:t>%</w:t>
      </w:r>
      <w:r w:rsidRPr="0081235B">
        <w:rPr>
          <w:rFonts w:ascii="Simplified Arabic" w:eastAsiaTheme="minorHAnsi" w:hAnsi="Simplified Arabic" w:cs="Simplified Arabic" w:hint="cs"/>
          <w:kern w:val="0"/>
          <w:sz w:val="28"/>
          <w:szCs w:val="28"/>
          <w:rtl/>
          <w:lang w:eastAsia="en-US" w:bidi="ar-MA"/>
        </w:rPr>
        <w:t xml:space="preserve"> إلى 32</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6</w:t>
      </w:r>
      <w:r>
        <w:rPr>
          <w:rFonts w:ascii="Simplified Arabic" w:eastAsiaTheme="minorHAnsi" w:hAnsi="Simplified Arabic" w:cs="Simplified Arabic"/>
          <w:kern w:val="0"/>
          <w:sz w:val="28"/>
          <w:szCs w:val="28"/>
          <w:lang w:eastAsia="en-US" w:bidi="ar-MA"/>
        </w:rPr>
        <w:t>%</w:t>
      </w:r>
      <w:r>
        <w:rPr>
          <w:rFonts w:ascii="Simplified Arabic" w:eastAsiaTheme="minorHAnsi" w:hAnsi="Simplified Arabic" w:cs="Simplified Arabic" w:hint="cs"/>
          <w:kern w:val="0"/>
          <w:sz w:val="28"/>
          <w:szCs w:val="28"/>
          <w:rtl/>
          <w:lang w:eastAsia="en-US" w:bidi="ar-MA"/>
        </w:rPr>
        <w:t>. وهذا</w:t>
      </w:r>
      <w:r w:rsidRPr="0081235B">
        <w:rPr>
          <w:rFonts w:ascii="Simplified Arabic" w:eastAsiaTheme="minorHAnsi" w:hAnsi="Simplified Arabic" w:cs="Simplified Arabic" w:hint="cs"/>
          <w:kern w:val="0"/>
          <w:sz w:val="28"/>
          <w:szCs w:val="28"/>
          <w:rtl/>
          <w:lang w:eastAsia="en-US" w:bidi="ar-MA"/>
        </w:rPr>
        <w:t xml:space="preserve"> ناتج عن زيادة قدرها 4 نقاط مئوية </w:t>
      </w:r>
      <w:r>
        <w:rPr>
          <w:rFonts w:ascii="Simplified Arabic" w:eastAsiaTheme="minorHAnsi" w:hAnsi="Simplified Arabic" w:cs="Simplified Arabic" w:hint="cs"/>
          <w:kern w:val="0"/>
          <w:sz w:val="28"/>
          <w:szCs w:val="28"/>
          <w:rtl/>
          <w:lang w:eastAsia="en-US" w:bidi="ar-MA"/>
        </w:rPr>
        <w:t xml:space="preserve">على المستوى </w:t>
      </w:r>
      <w:r w:rsidRPr="0081235B">
        <w:rPr>
          <w:rFonts w:ascii="Simplified Arabic" w:eastAsiaTheme="minorHAnsi" w:hAnsi="Simplified Arabic" w:cs="Simplified Arabic" w:hint="cs"/>
          <w:kern w:val="0"/>
          <w:sz w:val="28"/>
          <w:szCs w:val="28"/>
          <w:rtl/>
          <w:lang w:eastAsia="en-US" w:bidi="ar-MA"/>
        </w:rPr>
        <w:t>الحضري وانخفاض طفيف قدره 1</w:t>
      </w:r>
      <w:r>
        <w:rPr>
          <w:rFonts w:ascii="Simplified Arabic" w:eastAsiaTheme="minorHAnsi" w:hAnsi="Simplified Arabic" w:cs="Simplified Arabic" w:hint="cs"/>
          <w:kern w:val="0"/>
          <w:sz w:val="28"/>
          <w:szCs w:val="28"/>
          <w:rtl/>
          <w:lang w:eastAsia="en-US" w:bidi="ar-MA"/>
        </w:rPr>
        <w:t>,</w:t>
      </w:r>
      <w:r w:rsidRPr="0081235B">
        <w:rPr>
          <w:rFonts w:ascii="Simplified Arabic" w:eastAsiaTheme="minorHAnsi" w:hAnsi="Simplified Arabic" w:cs="Simplified Arabic" w:hint="cs"/>
          <w:kern w:val="0"/>
          <w:sz w:val="28"/>
          <w:szCs w:val="28"/>
          <w:rtl/>
          <w:lang w:eastAsia="en-US" w:bidi="ar-MA"/>
        </w:rPr>
        <w:t xml:space="preserve">5 نقطة مئوية </w:t>
      </w:r>
      <w:r>
        <w:rPr>
          <w:rFonts w:ascii="Simplified Arabic" w:eastAsiaTheme="minorHAnsi" w:hAnsi="Simplified Arabic" w:cs="Simplified Arabic" w:hint="cs"/>
          <w:kern w:val="0"/>
          <w:sz w:val="28"/>
          <w:szCs w:val="28"/>
          <w:rtl/>
          <w:lang w:eastAsia="en-US" w:bidi="ar-MA"/>
        </w:rPr>
        <w:t>على المستوى القروي</w:t>
      </w:r>
      <w:r w:rsidRPr="0081235B">
        <w:rPr>
          <w:rFonts w:ascii="Simplified Arabic" w:eastAsiaTheme="minorHAnsi" w:hAnsi="Simplified Arabic" w:cs="Simplified Arabic" w:hint="cs"/>
          <w:kern w:val="0"/>
          <w:sz w:val="28"/>
          <w:szCs w:val="28"/>
          <w:rtl/>
          <w:lang w:eastAsia="en-US" w:bidi="ar-MA"/>
        </w:rPr>
        <w:t>.</w:t>
      </w:r>
    </w:p>
    <w:p w:rsidR="0081235B" w:rsidRPr="00845743" w:rsidRDefault="0081235B" w:rsidP="0081235B">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 xml:space="preserve">وقد ارتفعت الخصوبة عند المجموعة العمرية </w:t>
      </w:r>
      <w:r>
        <w:rPr>
          <w:rFonts w:ascii="Simplified Arabic" w:eastAsiaTheme="minorHAnsi" w:hAnsi="Simplified Arabic" w:cs="Simplified Arabic" w:hint="cs"/>
          <w:kern w:val="0"/>
          <w:sz w:val="28"/>
          <w:szCs w:val="28"/>
          <w:rtl/>
          <w:lang w:eastAsia="en-US"/>
        </w:rPr>
        <w:t>15</w:t>
      </w:r>
      <w:r w:rsidRPr="00845743">
        <w:rPr>
          <w:rFonts w:ascii="Simplified Arabic" w:eastAsiaTheme="minorHAnsi" w:hAnsi="Simplified Arabic" w:cs="Simplified Arabic"/>
          <w:kern w:val="0"/>
          <w:sz w:val="28"/>
          <w:szCs w:val="28"/>
          <w:rtl/>
          <w:lang w:eastAsia="en-US"/>
        </w:rPr>
        <w:t xml:space="preserve">-19 سنة سواء في المدن الكبرى أو في الوسط القروي (الشكل </w:t>
      </w:r>
      <w:r>
        <w:rPr>
          <w:rFonts w:ascii="Simplified Arabic" w:eastAsiaTheme="minorHAnsi" w:hAnsi="Simplified Arabic" w:cs="Simplified Arabic" w:hint="cs"/>
          <w:kern w:val="0"/>
          <w:sz w:val="28"/>
          <w:szCs w:val="28"/>
          <w:rtl/>
          <w:lang w:eastAsia="en-US"/>
        </w:rPr>
        <w:t>3</w:t>
      </w:r>
      <w:r w:rsidRPr="00845743">
        <w:rPr>
          <w:rFonts w:ascii="Simplified Arabic" w:eastAsiaTheme="minorHAnsi" w:hAnsi="Simplified Arabic" w:cs="Simplified Arabic"/>
          <w:kern w:val="0"/>
          <w:sz w:val="28"/>
          <w:szCs w:val="28"/>
          <w:rtl/>
          <w:lang w:eastAsia="en-US"/>
        </w:rPr>
        <w:t>). فقد ارتفعت بنسبة 41</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طنجة، 35</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الدار البيضاء، 24</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مكناس و5</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الرباط – سلا. في المجموعة العمرية 35 سنة فما فوق، وباستثناء مدينة فاس، حيث معدل الخصوبة انخفض، فقد سجل ارتفاع يقدر بنسبة 12</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مدينة مراكش، 11</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الرباط – سلا وحوالي 7</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في الدار البيضاء. في المقابل، في الوسط القروي، وبالنسبة لنفس المجموعة، عرفت الخصوبة انخفاضا يقدر بحوالي 23</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أما باقي المجموعات العمرية، من 20 إلى 34 سنة، فعلى العموم انخفضت الخصوبة باستثناء طنجة التي سُجل بها ارتفاع بـ 6</w:t>
      </w:r>
      <w:r w:rsidRPr="00845743">
        <w:rPr>
          <w:rFonts w:ascii="Simplified Arabic" w:eastAsiaTheme="minorHAnsi" w:hAnsi="Simplified Arabic" w:cs="Simplified Arabic"/>
          <w:kern w:val="0"/>
          <w:sz w:val="28"/>
          <w:szCs w:val="28"/>
          <w:lang w:eastAsia="en-US"/>
        </w:rPr>
        <w:t>%</w:t>
      </w:r>
      <w:r w:rsidRPr="00845743">
        <w:rPr>
          <w:rFonts w:ascii="Simplified Arabic" w:eastAsiaTheme="minorHAnsi" w:hAnsi="Simplified Arabic" w:cs="Simplified Arabic"/>
          <w:kern w:val="0"/>
          <w:sz w:val="28"/>
          <w:szCs w:val="28"/>
          <w:rtl/>
          <w:lang w:eastAsia="en-US"/>
        </w:rPr>
        <w:t xml:space="preserve"> عند المجموعة العمرية 20-24 سنة.</w:t>
      </w:r>
    </w:p>
    <w:p w:rsidR="0081235B" w:rsidRDefault="0081235B" w:rsidP="0081235B">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bookmarkStart w:id="0" w:name="_Toc528766111"/>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line="400" w:lineRule="exact"/>
        <w:ind w:firstLine="709"/>
        <w:jc w:val="both"/>
        <w:rPr>
          <w:rFonts w:ascii="Simplified Arabic" w:eastAsiaTheme="minorHAnsi" w:hAnsi="Simplified Arabic" w:cs="Simplified Arabic"/>
          <w:kern w:val="0"/>
          <w:sz w:val="28"/>
          <w:szCs w:val="28"/>
          <w:lang w:eastAsia="en-US"/>
        </w:rPr>
      </w:pPr>
    </w:p>
    <w:p w:rsidR="000034A1" w:rsidRDefault="000034A1" w:rsidP="000034A1">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bookmarkStart w:id="1" w:name="_GoBack"/>
      <w:bookmarkEnd w:id="1"/>
    </w:p>
    <w:p w:rsidR="0081235B" w:rsidRPr="00845743" w:rsidRDefault="0081235B" w:rsidP="00A40BEE">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 xml:space="preserve">الشكل </w:t>
      </w:r>
      <w:r w:rsidR="00A40BEE">
        <w:rPr>
          <w:rFonts w:ascii="Simplified Arabic" w:hAnsi="Simplified Arabic" w:cs="Simplified Arabic" w:hint="cs"/>
          <w:b/>
          <w:bCs/>
          <w:color w:val="C00000"/>
          <w:sz w:val="28"/>
          <w:szCs w:val="28"/>
          <w:rtl/>
        </w:rPr>
        <w:t>3</w:t>
      </w:r>
      <w:r w:rsidRPr="00845743">
        <w:rPr>
          <w:rFonts w:ascii="Simplified Arabic" w:hAnsi="Simplified Arabic" w:cs="Simplified Arabic"/>
          <w:b/>
          <w:bCs/>
          <w:color w:val="C00000"/>
          <w:sz w:val="28"/>
          <w:szCs w:val="28"/>
          <w:rtl/>
        </w:rPr>
        <w:t xml:space="preserve"> : تزايد الخصوبة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حسب السن</w:t>
      </w:r>
    </w:p>
    <w:p w:rsidR="0081235B" w:rsidRPr="00845743" w:rsidRDefault="0081235B" w:rsidP="0081235B">
      <w:pPr>
        <w:bidi/>
        <w:spacing w:after="0" w:line="400" w:lineRule="exact"/>
        <w:jc w:val="center"/>
        <w:rPr>
          <w:rFonts w:ascii="Simplified Arabic" w:hAnsi="Simplified Arabic" w:cs="Simplified Arabic"/>
          <w:b/>
          <w:bCs/>
          <w:color w:val="C00000"/>
          <w:sz w:val="28"/>
          <w:szCs w:val="28"/>
          <w:rtl/>
        </w:rPr>
      </w:pPr>
      <w:r w:rsidRPr="00845743">
        <w:rPr>
          <w:rFonts w:ascii="Simplified Arabic" w:hAnsi="Simplified Arabic" w:cs="Simplified Arabic"/>
          <w:b/>
          <w:bCs/>
          <w:color w:val="C00000"/>
          <w:sz w:val="28"/>
          <w:szCs w:val="28"/>
          <w:rtl/>
        </w:rPr>
        <w:t>ووسط الإقامة (</w:t>
      </w:r>
      <w:r w:rsidRPr="00845743">
        <w:rPr>
          <w:rFonts w:ascii="Simplified Arabic" w:hAnsi="Simplified Arabic" w:cs="Simplified Arabic"/>
          <w:b/>
          <w:bCs/>
          <w:color w:val="C00000"/>
          <w:sz w:val="28"/>
          <w:szCs w:val="28"/>
        </w:rPr>
        <w:t>%</w:t>
      </w:r>
      <w:r w:rsidRPr="00845743">
        <w:rPr>
          <w:rFonts w:ascii="Simplified Arabic" w:hAnsi="Simplified Arabic" w:cs="Simplified Arabic"/>
          <w:b/>
          <w:bCs/>
          <w:color w:val="C00000"/>
          <w:sz w:val="28"/>
          <w:szCs w:val="28"/>
          <w:rtl/>
        </w:rPr>
        <w:t>) بين إحصاءي 2004 و2014</w:t>
      </w:r>
    </w:p>
    <w:p w:rsidR="0081235B" w:rsidRPr="00845743" w:rsidRDefault="004727AE" w:rsidP="0081235B">
      <w:pPr>
        <w:tabs>
          <w:tab w:val="left" w:pos="993"/>
          <w:tab w:val="left" w:pos="1985"/>
          <w:tab w:val="left" w:pos="2410"/>
        </w:tabs>
        <w:autoSpaceDE w:val="0"/>
        <w:autoSpaceDN w:val="0"/>
        <w:bidi/>
        <w:adjustRightInd w:val="0"/>
        <w:spacing w:after="0" w:line="240" w:lineRule="auto"/>
        <w:jc w:val="center"/>
        <w:rPr>
          <w:rFonts w:ascii="Simplified Arabic" w:hAnsi="Simplified Arabic" w:cs="Simplified Arabic"/>
          <w:sz w:val="28"/>
          <w:szCs w:val="28"/>
        </w:rPr>
      </w:pPr>
      <w:r>
        <w:rPr>
          <w:rFonts w:ascii="Simplified Arabic" w:hAnsi="Simplified Arabic" w:cs="Simplified Arabic"/>
          <w:noProof/>
          <w:sz w:val="28"/>
          <w:szCs w:val="28"/>
          <w:lang w:eastAsia="fr-FR"/>
        </w:rPr>
        <w:pict>
          <v:shape id="Text Box 34" o:spid="_x0000_s1032" type="#_x0000_t202" style="position:absolute;left:0;text-align:left;margin-left:251pt;margin-top:218.4pt;width:32.85pt;height:17.85pt;z-index:251687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" strokecolor="white [3212]">
            <v:textbox>
              <w:txbxContent>
                <w:p w:rsidR="0081235B" w:rsidRPr="00B658B2" w:rsidRDefault="0081235B" w:rsidP="0081235B">
                  <w:pPr>
                    <w:rPr>
                      <w:b/>
                      <w:bCs/>
                      <w:sz w:val="16"/>
                      <w:szCs w:val="16"/>
                      <w:lang w:bidi="ar-MA"/>
                    </w:rPr>
                  </w:pPr>
                  <w:r>
                    <w:rPr>
                      <w:rFonts w:hint="cs"/>
                      <w:b/>
                      <w:bCs/>
                      <w:sz w:val="16"/>
                      <w:szCs w:val="16"/>
                      <w:rtl/>
                      <w:lang w:bidi="ar-MA"/>
                    </w:rPr>
                    <w:t>مكناس</w:t>
                  </w:r>
                </w:p>
              </w:txbxContent>
            </v:textbox>
          </v:shape>
        </w:pict>
      </w:r>
      <w:r>
        <w:rPr>
          <w:rFonts w:ascii="Simplified Arabic" w:hAnsi="Simplified Arabic" w:cs="Simplified Arabic"/>
          <w:noProof/>
          <w:sz w:val="28"/>
          <w:szCs w:val="28"/>
          <w:lang w:eastAsia="fr-FR"/>
        </w:rPr>
        <w:pict>
          <v:shape id="Text Box 37" o:spid="_x0000_s1033" type="#_x0000_t202" style="position:absolute;left:0;text-align:left;margin-left:402.6pt;margin-top:217.75pt;width:27.75pt;height:17.85pt;z-index:251690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القروي</w:t>
                  </w:r>
                </w:p>
              </w:txbxContent>
            </v:textbox>
          </v:shape>
        </w:pict>
      </w:r>
      <w:r>
        <w:rPr>
          <w:rFonts w:ascii="Simplified Arabic" w:hAnsi="Simplified Arabic" w:cs="Simplified Arabic"/>
          <w:noProof/>
          <w:sz w:val="28"/>
          <w:szCs w:val="28"/>
          <w:lang w:eastAsia="fr-FR"/>
        </w:rPr>
        <w:pict>
          <v:shape id="Text Box 36" o:spid="_x0000_s1034" type="#_x0000_t202" style="position:absolute;left:0;text-align:left;margin-left:323.1pt;margin-top:217.8pt;width:66.25pt;height:17.85pt;z-index:251689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باقي الوسط الحضري</w:t>
                  </w:r>
                </w:p>
              </w:txbxContent>
            </v:textbox>
          </v:shape>
        </w:pict>
      </w:r>
      <w:r>
        <w:rPr>
          <w:rFonts w:ascii="Simplified Arabic" w:hAnsi="Simplified Arabic" w:cs="Simplified Arabic"/>
          <w:noProof/>
          <w:sz w:val="28"/>
          <w:szCs w:val="28"/>
          <w:lang w:eastAsia="fr-FR"/>
        </w:rPr>
        <w:pict>
          <v:shape id="Text Box 35" o:spid="_x0000_s1035" type="#_x0000_t202" style="position:absolute;left:0;text-align:left;margin-left:293.25pt;margin-top:217.8pt;width:24.3pt;height:17.85pt;z-index:2516884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" strokecolor="white [3212]">
            <v:textbox>
              <w:txbxContent>
                <w:p w:rsidR="0081235B" w:rsidRPr="00B658B2" w:rsidRDefault="0081235B" w:rsidP="0081235B">
                  <w:pPr>
                    <w:ind w:left="-142" w:right="16"/>
                    <w:jc w:val="right"/>
                    <w:rPr>
                      <w:b/>
                      <w:bCs/>
                      <w:sz w:val="16"/>
                      <w:szCs w:val="16"/>
                      <w:lang w:bidi="ar-MA"/>
                    </w:rPr>
                  </w:pPr>
                  <w:r>
                    <w:rPr>
                      <w:rFonts w:hint="cs"/>
                      <w:b/>
                      <w:bCs/>
                      <w:sz w:val="16"/>
                      <w:szCs w:val="16"/>
                      <w:rtl/>
                      <w:lang w:bidi="ar-MA"/>
                    </w:rPr>
                    <w:t>فاس</w:t>
                  </w:r>
                </w:p>
              </w:txbxContent>
            </v:textbox>
          </v:shape>
        </w:pict>
      </w:r>
      <w:r>
        <w:rPr>
          <w:rFonts w:ascii="Simplified Arabic" w:hAnsi="Simplified Arabic" w:cs="Simplified Arabic"/>
          <w:noProof/>
          <w:sz w:val="28"/>
          <w:szCs w:val="28"/>
          <w:lang w:eastAsia="fr-FR"/>
        </w:rPr>
        <w:pict>
          <v:shape id="Text Box 33" o:spid="_x0000_s1036" type="#_x0000_t202" style="position:absolute;left:0;text-align:left;margin-left:209.15pt;margin-top:218.95pt;width:30.6pt;height:17.85pt;z-index:2516864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" strokecolor="white [3212]">
            <v:textbox>
              <w:txbxContent>
                <w:p w:rsidR="0081235B" w:rsidRPr="00B658B2" w:rsidRDefault="0081235B" w:rsidP="0081235B">
                  <w:pPr>
                    <w:rPr>
                      <w:b/>
                      <w:bCs/>
                      <w:sz w:val="16"/>
                      <w:szCs w:val="16"/>
                      <w:lang w:bidi="ar-MA"/>
                    </w:rPr>
                  </w:pPr>
                  <w:r>
                    <w:rPr>
                      <w:rFonts w:hint="cs"/>
                      <w:b/>
                      <w:bCs/>
                      <w:sz w:val="16"/>
                      <w:szCs w:val="16"/>
                      <w:rtl/>
                      <w:lang w:bidi="ar-MA"/>
                    </w:rPr>
                    <w:t>طنجة</w:t>
                  </w:r>
                </w:p>
              </w:txbxContent>
            </v:textbox>
          </v:shape>
        </w:pict>
      </w:r>
      <w:r>
        <w:rPr>
          <w:rFonts w:ascii="Simplified Arabic" w:hAnsi="Simplified Arabic" w:cs="Simplified Arabic"/>
          <w:noProof/>
          <w:sz w:val="28"/>
          <w:szCs w:val="28"/>
          <w:lang w:eastAsia="fr-FR"/>
        </w:rPr>
        <w:pict>
          <v:shape id="Text Box 32" o:spid="_x0000_s1037" type="#_x0000_t202" style="position:absolute;left:0;text-align:left;margin-left:153.5pt;margin-top:218.95pt;width:47.3pt;height:17.85pt;z-index:251685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" strokecolor="white [3212]">
            <v:textbox>
              <w:txbxContent>
                <w:p w:rsidR="0081235B" w:rsidRPr="00B658B2" w:rsidRDefault="0081235B" w:rsidP="0081235B">
                  <w:pPr>
                    <w:rPr>
                      <w:b/>
                      <w:bCs/>
                      <w:sz w:val="16"/>
                      <w:szCs w:val="16"/>
                      <w:lang w:bidi="ar-MA"/>
                    </w:rPr>
                  </w:pPr>
                  <w:r>
                    <w:rPr>
                      <w:rFonts w:hint="cs"/>
                      <w:b/>
                      <w:bCs/>
                      <w:sz w:val="16"/>
                      <w:szCs w:val="16"/>
                      <w:rtl/>
                      <w:lang w:bidi="ar-MA"/>
                    </w:rPr>
                    <w:t>مراكش</w:t>
                  </w:r>
                </w:p>
              </w:txbxContent>
            </v:textbox>
          </v:shape>
        </w:pict>
      </w:r>
      <w:r>
        <w:rPr>
          <w:rFonts w:ascii="Simplified Arabic" w:hAnsi="Simplified Arabic" w:cs="Simplified Arabic"/>
          <w:noProof/>
          <w:sz w:val="28"/>
          <w:szCs w:val="28"/>
          <w:lang w:eastAsia="fr-FR"/>
        </w:rPr>
        <w:pict>
          <v:shape id="Text Box 30" o:spid="_x0000_s1038" type="#_x0000_t202" style="position:absolute;left:0;text-align:left;margin-left:98.3pt;margin-top:219.65pt;width:47.3pt;height:17.85pt;z-index:2516843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" strokecolor="white [3212]">
            <v:textbox>
              <w:txbxContent>
                <w:p w:rsidR="0081235B" w:rsidRPr="00B658B2" w:rsidRDefault="0081235B" w:rsidP="0081235B">
                  <w:pPr>
                    <w:rPr>
                      <w:b/>
                      <w:bCs/>
                      <w:sz w:val="16"/>
                      <w:szCs w:val="16"/>
                      <w:lang w:bidi="ar-MA"/>
                    </w:rPr>
                  </w:pPr>
                  <w:r>
                    <w:rPr>
                      <w:rFonts w:hint="cs"/>
                      <w:b/>
                      <w:bCs/>
                      <w:sz w:val="16"/>
                      <w:szCs w:val="16"/>
                      <w:rtl/>
                      <w:lang w:bidi="ar-MA"/>
                    </w:rPr>
                    <w:t>الرباط - سلا</w:t>
                  </w:r>
                </w:p>
              </w:txbxContent>
            </v:textbox>
          </v:shape>
        </w:pict>
      </w:r>
      <w:r>
        <w:rPr>
          <w:rFonts w:ascii="Simplified Arabic" w:hAnsi="Simplified Arabic" w:cs="Simplified Arabic"/>
          <w:noProof/>
          <w:sz w:val="28"/>
          <w:szCs w:val="28"/>
          <w:lang w:eastAsia="fr-FR"/>
        </w:rPr>
        <w:pict>
          <v:shape id="Zone de texte 2" o:spid="_x0000_s1039" type="#_x0000_t202" style="position:absolute;left:0;text-align:left;margin-left:40.65pt;margin-top:219.65pt;width:51.35pt;height:17.85pt;z-index:2516833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" strokecolor="white [3212]">
            <v:textbox>
              <w:txbxContent>
                <w:p w:rsidR="0081235B" w:rsidRPr="00B658B2" w:rsidRDefault="0081235B" w:rsidP="0081235B">
                  <w:pPr>
                    <w:rPr>
                      <w:b/>
                      <w:bCs/>
                      <w:sz w:val="16"/>
                      <w:szCs w:val="16"/>
                    </w:rPr>
                  </w:pPr>
                  <w:r w:rsidRPr="00B658B2">
                    <w:rPr>
                      <w:rFonts w:hint="cs"/>
                      <w:b/>
                      <w:bCs/>
                      <w:sz w:val="16"/>
                      <w:szCs w:val="16"/>
                      <w:rtl/>
                    </w:rPr>
                    <w:t>الدار البيضاء</w:t>
                  </w:r>
                </w:p>
              </w:txbxContent>
            </v:textbox>
          </v:shape>
        </w:pict>
      </w:r>
      <w:r w:rsidR="0081235B" w:rsidRPr="00845743">
        <w:rPr>
          <w:rFonts w:ascii="Simplified Arabic" w:hAnsi="Simplified Arabic" w:cs="Simplified Arabic"/>
          <w:noProof/>
          <w:sz w:val="28"/>
          <w:szCs w:val="28"/>
          <w:lang w:eastAsia="fr-FR"/>
        </w:rPr>
        <w:drawing>
          <wp:inline distT="0" distB="0" distL="0" distR="0">
            <wp:extent cx="5274945" cy="3087014"/>
            <wp:effectExtent l="0" t="0" r="0" b="0"/>
            <wp:docPr id="2"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p w:rsidR="00747269" w:rsidRDefault="00A40BEE" w:rsidP="00A40BEE">
      <w:pPr>
        <w:pStyle w:val="Paragraphedeliste"/>
        <w:numPr>
          <w:ilvl w:val="0"/>
          <w:numId w:val="6"/>
        </w:numPr>
        <w:bidi/>
        <w:spacing w:after="0" w:line="240" w:lineRule="auto"/>
        <w:rPr>
          <w:rFonts w:ascii="Simplified Arabic" w:hAnsi="Simplified Arabic" w:cs="Simplified Arabic"/>
          <w:color w:val="0000FF"/>
          <w:sz w:val="28"/>
          <w:szCs w:val="28"/>
        </w:rPr>
      </w:pPr>
      <w:r w:rsidRPr="00A40BEE">
        <w:rPr>
          <w:rFonts w:ascii="Simplified Arabic" w:hAnsi="Simplified Arabic" w:cs="Simplified Arabic" w:hint="cs"/>
          <w:color w:val="0000FF"/>
          <w:sz w:val="28"/>
          <w:szCs w:val="28"/>
          <w:rtl/>
        </w:rPr>
        <w:t>اشكالية اتجاه الخصوبة في المغرب</w:t>
      </w:r>
    </w:p>
    <w:p w:rsidR="00A40BEE"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تشير بعض الدراسات الحديثة إلى بداية استقرار الخصوبة أو حتى أحيانا بداية ارتفاع مسجلة في بعض مناطق العالم، خصوصا، في الدول العربية.</w:t>
      </w:r>
    </w:p>
    <w:p w:rsidR="00A40BEE"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في سنة 2015، عرفت بعض الدول ارتفاعا غير عادي للخصوبة خلال الفترة 2005-2015. فهو، نسبيا، أضعف في تونس والمغرب لكنه استمر في الجزائر حيث ارتفعت الخصوبة من 2,4 إلى 2,9 طفل لكل امرأة ما بين 2000-2005 و2010-2015. كما استقر تراجع الخصوبة في العراق والأردن. وفي مصر، انتقل المؤشر التركيبي للخصوبة من 3,0 إلى 3,5 ما بين 2008 و2014. هاته الزيادات كانت مسبوقة بتباطؤ في معدل انخفاض الخصوبة.</w:t>
      </w: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t>في المغرب</w:t>
      </w:r>
      <w:r w:rsidR="00801C12" w:rsidRPr="00845743">
        <w:rPr>
          <w:rFonts w:ascii="Simplified Arabic" w:eastAsiaTheme="minorHAnsi" w:hAnsi="Simplified Arabic" w:cs="Simplified Arabic"/>
          <w:kern w:val="0"/>
          <w:sz w:val="28"/>
          <w:szCs w:val="28"/>
          <w:rtl/>
          <w:lang w:eastAsia="en-US"/>
        </w:rPr>
        <w:t xml:space="preserve">، </w:t>
      </w:r>
      <w:r>
        <w:rPr>
          <w:rFonts w:ascii="Simplified Arabic" w:eastAsiaTheme="minorHAnsi" w:hAnsi="Simplified Arabic" w:cs="Simplified Arabic" w:hint="cs"/>
          <w:kern w:val="0"/>
          <w:sz w:val="28"/>
          <w:szCs w:val="28"/>
          <w:rtl/>
          <w:lang w:eastAsia="en-US"/>
        </w:rPr>
        <w:t>ال</w:t>
      </w:r>
      <w:r w:rsidR="00801C12" w:rsidRPr="00845743">
        <w:rPr>
          <w:rFonts w:ascii="Simplified Arabic" w:eastAsiaTheme="minorHAnsi" w:hAnsi="Simplified Arabic" w:cs="Simplified Arabic"/>
          <w:kern w:val="0"/>
          <w:sz w:val="28"/>
          <w:szCs w:val="28"/>
          <w:rtl/>
          <w:lang w:eastAsia="en-US"/>
        </w:rPr>
        <w:t xml:space="preserve">نتائج </w:t>
      </w:r>
      <w:r>
        <w:rPr>
          <w:rFonts w:ascii="Simplified Arabic" w:eastAsiaTheme="minorHAnsi" w:hAnsi="Simplified Arabic" w:cs="Simplified Arabic" w:hint="cs"/>
          <w:kern w:val="0"/>
          <w:sz w:val="28"/>
          <w:szCs w:val="28"/>
          <w:rtl/>
          <w:lang w:eastAsia="en-US"/>
        </w:rPr>
        <w:t>الأولية ل</w:t>
      </w:r>
      <w:r w:rsidR="00801C12" w:rsidRPr="00845743">
        <w:rPr>
          <w:rFonts w:ascii="Simplified Arabic" w:eastAsiaTheme="minorHAnsi" w:hAnsi="Simplified Arabic" w:cs="Simplified Arabic"/>
          <w:kern w:val="0"/>
          <w:sz w:val="28"/>
          <w:szCs w:val="28"/>
          <w:rtl/>
          <w:lang w:eastAsia="en-US"/>
        </w:rPr>
        <w:t xml:space="preserve">لبحث الوطني حول السكان وصحة الأسرة (2018) تشير إلى أن الخصوبة </w:t>
      </w:r>
      <w:r>
        <w:rPr>
          <w:rFonts w:ascii="Simplified Arabic" w:eastAsiaTheme="minorHAnsi" w:hAnsi="Simplified Arabic" w:cs="Simplified Arabic"/>
          <w:kern w:val="0"/>
          <w:sz w:val="28"/>
          <w:szCs w:val="28"/>
          <w:rtl/>
          <w:lang w:eastAsia="en-US"/>
        </w:rPr>
        <w:t>تسجل انخفاضا</w:t>
      </w:r>
      <w:r>
        <w:rPr>
          <w:rFonts w:ascii="Simplified Arabic" w:eastAsiaTheme="minorHAnsi" w:hAnsi="Simplified Arabic" w:cs="Simplified Arabic" w:hint="cs"/>
          <w:kern w:val="0"/>
          <w:sz w:val="28"/>
          <w:szCs w:val="28"/>
          <w:rtl/>
          <w:lang w:eastAsia="en-US"/>
        </w:rPr>
        <w:t xml:space="preserve"> مقارنة مع بحث 2011 (الشكل 4).</w:t>
      </w: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hint="cs"/>
          <w:kern w:val="0"/>
          <w:sz w:val="28"/>
          <w:szCs w:val="28"/>
          <w:rtl/>
          <w:lang w:eastAsia="en-US"/>
        </w:rPr>
        <w:t xml:space="preserve">إن </w:t>
      </w:r>
      <w:r w:rsidR="00801C12" w:rsidRPr="00845743">
        <w:rPr>
          <w:rFonts w:ascii="Simplified Arabic" w:eastAsiaTheme="minorHAnsi" w:hAnsi="Simplified Arabic" w:cs="Simplified Arabic"/>
          <w:kern w:val="0"/>
          <w:sz w:val="28"/>
          <w:szCs w:val="28"/>
          <w:rtl/>
          <w:lang w:eastAsia="en-US"/>
        </w:rPr>
        <w:t>تطور الخصوبة في المغرب من خلال البحوث الديمغرافية والصحية يبين أنه بعدما تراجعت الخصوبة بشكل متواصل منذ سنين، فقد سجلت تزايد طفيف في 2011 مقارنة بـ 2004، بعدما انتقلت من 2,5 إلى 2,59 طفل لكل امرأة، قبل أن تتراجع مجددا إلى 2,38 طفل لكل امرأة في 2018. ورغم هذا الانخفاض المسجل، فيضل هذا المعدل الأخير أعلى من المسجل في الإحصاء العام للسكان والسكنى لسنة 2014 (2,21 أطفال).</w:t>
      </w:r>
    </w:p>
    <w:p w:rsidR="00801C12" w:rsidRDefault="00801C12" w:rsidP="00801C12">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A40BEE" w:rsidRDefault="00A40BEE" w:rsidP="00A40BEE">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A40BEE" w:rsidRPr="00845743" w:rsidRDefault="00A40BEE" w:rsidP="00A40BEE">
      <w:pPr>
        <w:pStyle w:val="Commentaire"/>
        <w:bidi/>
        <w:spacing w:before="120" w:after="120"/>
        <w:ind w:firstLine="709"/>
        <w:jc w:val="both"/>
        <w:rPr>
          <w:rFonts w:ascii="Simplified Arabic" w:eastAsiaTheme="minorHAnsi" w:hAnsi="Simplified Arabic" w:cs="Simplified Arabic"/>
          <w:kern w:val="0"/>
          <w:sz w:val="28"/>
          <w:szCs w:val="28"/>
          <w:rtl/>
          <w:lang w:eastAsia="en-US"/>
        </w:rPr>
      </w:pPr>
    </w:p>
    <w:p w:rsidR="00801C12" w:rsidRPr="00845743" w:rsidRDefault="00801C12" w:rsidP="00A40BEE">
      <w:pPr>
        <w:bidi/>
        <w:spacing w:after="0" w:line="240" w:lineRule="auto"/>
        <w:jc w:val="center"/>
        <w:rPr>
          <w:rFonts w:ascii="Simplified Arabic" w:hAnsi="Simplified Arabic" w:cs="Simplified Arabic"/>
          <w:b/>
          <w:bCs/>
          <w:color w:val="C00000"/>
          <w:sz w:val="28"/>
          <w:szCs w:val="28"/>
        </w:rPr>
      </w:pPr>
      <w:r w:rsidRPr="00845743">
        <w:rPr>
          <w:rFonts w:ascii="Simplified Arabic" w:hAnsi="Simplified Arabic" w:cs="Simplified Arabic"/>
          <w:b/>
          <w:bCs/>
          <w:color w:val="C00000"/>
          <w:sz w:val="28"/>
          <w:szCs w:val="28"/>
          <w:rtl/>
        </w:rPr>
        <w:t xml:space="preserve">الشكل </w:t>
      </w:r>
      <w:r w:rsidR="00A40BEE">
        <w:rPr>
          <w:rFonts w:ascii="Simplified Arabic" w:hAnsi="Simplified Arabic" w:cs="Simplified Arabic" w:hint="cs"/>
          <w:b/>
          <w:bCs/>
          <w:color w:val="C00000"/>
          <w:sz w:val="28"/>
          <w:szCs w:val="28"/>
          <w:rtl/>
        </w:rPr>
        <w:t>4</w:t>
      </w:r>
      <w:r w:rsidRPr="00845743">
        <w:rPr>
          <w:rFonts w:ascii="Simplified Arabic" w:hAnsi="Simplified Arabic" w:cs="Simplified Arabic"/>
          <w:b/>
          <w:bCs/>
          <w:color w:val="C00000"/>
          <w:sz w:val="28"/>
          <w:szCs w:val="28"/>
          <w:rtl/>
        </w:rPr>
        <w:t xml:space="preserve"> : </w:t>
      </w:r>
      <w:r w:rsidR="00A40BEE">
        <w:rPr>
          <w:rFonts w:ascii="Simplified Arabic" w:hAnsi="Simplified Arabic" w:cs="Simplified Arabic" w:hint="cs"/>
          <w:b/>
          <w:bCs/>
          <w:color w:val="C00000"/>
          <w:sz w:val="28"/>
          <w:szCs w:val="28"/>
          <w:rtl/>
        </w:rPr>
        <w:t>مستوى الخصوبة (</w:t>
      </w:r>
      <w:r w:rsidR="00A40BEE">
        <w:rPr>
          <w:rFonts w:ascii="Simplified Arabic" w:hAnsi="Simplified Arabic" w:cs="Simplified Arabic"/>
          <w:b/>
          <w:bCs/>
          <w:color w:val="C00000"/>
          <w:sz w:val="28"/>
          <w:szCs w:val="28"/>
          <w:rtl/>
        </w:rPr>
        <w:t>المؤشر التركيبي للخصوبة</w:t>
      </w:r>
      <w:r w:rsidR="00A40BEE">
        <w:rPr>
          <w:rFonts w:ascii="Simplified Arabic" w:hAnsi="Simplified Arabic" w:cs="Simplified Arabic" w:hint="cs"/>
          <w:b/>
          <w:bCs/>
          <w:color w:val="C00000"/>
          <w:sz w:val="28"/>
          <w:szCs w:val="28"/>
          <w:rtl/>
        </w:rPr>
        <w:t>)</w:t>
      </w:r>
    </w:p>
    <w:p w:rsidR="00801C12" w:rsidRPr="00845743" w:rsidRDefault="00A40BEE" w:rsidP="00801C12">
      <w:pPr>
        <w:bidi/>
        <w:spacing w:after="0" w:line="240" w:lineRule="auto"/>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Pr="00845743">
        <w:rPr>
          <w:rFonts w:ascii="Simplified Arabic" w:eastAsia="Times New Roman" w:hAnsi="Simplified Arabic" w:cs="Simplified Arabic"/>
          <w:b/>
          <w:bCs/>
          <w:color w:val="C00000"/>
          <w:sz w:val="28"/>
          <w:szCs w:val="28"/>
          <w:rtl/>
          <w:lang w:eastAsia="fr-FR"/>
        </w:rPr>
        <w:t xml:space="preserve">وسط الإقامة </w:t>
      </w:r>
      <w:r w:rsidR="00801C12" w:rsidRPr="00845743">
        <w:rPr>
          <w:rFonts w:ascii="Simplified Arabic" w:hAnsi="Simplified Arabic" w:cs="Simplified Arabic"/>
          <w:b/>
          <w:bCs/>
          <w:color w:val="C00000"/>
          <w:sz w:val="28"/>
          <w:szCs w:val="28"/>
          <w:rtl/>
        </w:rPr>
        <w:t>ما بين</w:t>
      </w:r>
      <w:r w:rsidR="00BA7231">
        <w:rPr>
          <w:rFonts w:ascii="Simplified Arabic" w:hAnsi="Simplified Arabic" w:cs="Simplified Arabic" w:hint="cs"/>
          <w:b/>
          <w:bCs/>
          <w:color w:val="C00000"/>
          <w:sz w:val="28"/>
          <w:szCs w:val="28"/>
          <w:rtl/>
        </w:rPr>
        <w:t>ال</w:t>
      </w:r>
      <w:r>
        <w:rPr>
          <w:rFonts w:ascii="Simplified Arabic" w:hAnsi="Simplified Arabic" w:cs="Simplified Arabic" w:hint="cs"/>
          <w:b/>
          <w:bCs/>
          <w:color w:val="C00000"/>
          <w:sz w:val="28"/>
          <w:szCs w:val="28"/>
          <w:rtl/>
        </w:rPr>
        <w:t>بحوث</w:t>
      </w:r>
      <w:r w:rsidR="00BA7231">
        <w:rPr>
          <w:rFonts w:ascii="Simplified Arabic" w:hAnsi="Simplified Arabic" w:cs="Simplified Arabic" w:hint="cs"/>
          <w:b/>
          <w:bCs/>
          <w:color w:val="C00000"/>
          <w:sz w:val="28"/>
          <w:szCs w:val="28"/>
          <w:rtl/>
        </w:rPr>
        <w:t xml:space="preserve">الصحية </w:t>
      </w:r>
      <w:r w:rsidR="00801C12" w:rsidRPr="00845743">
        <w:rPr>
          <w:rFonts w:ascii="Simplified Arabic" w:hAnsi="Simplified Arabic" w:cs="Simplified Arabic"/>
          <w:b/>
          <w:bCs/>
          <w:color w:val="C00000"/>
          <w:sz w:val="28"/>
          <w:szCs w:val="28"/>
          <w:rtl/>
        </w:rPr>
        <w:t>1987 و2018</w:t>
      </w:r>
    </w:p>
    <w:p w:rsidR="00801C12" w:rsidRPr="00845743" w:rsidRDefault="004727AE" w:rsidP="00801C12">
      <w:pPr>
        <w:pStyle w:val="Commentaire"/>
        <w:keepNext/>
        <w:bidi/>
        <w:jc w:val="center"/>
        <w:rPr>
          <w:rFonts w:ascii="Simplified Arabic" w:hAnsi="Simplified Arabic" w:cs="Simplified Arabic"/>
          <w:sz w:val="28"/>
          <w:szCs w:val="28"/>
        </w:rPr>
      </w:pPr>
      <w:r>
        <w:rPr>
          <w:rFonts w:ascii="Simplified Arabic" w:hAnsi="Simplified Arabic" w:cs="Simplified Arabic"/>
          <w:noProof/>
          <w:sz w:val="28"/>
          <w:szCs w:val="28"/>
        </w:rPr>
        <w:pict>
          <v:shape id="Text Box 13" o:spid="_x0000_s1040" type="#_x0000_t202" style="position:absolute;left:0;text-align:left;margin-left:170.6pt;margin-top:163.6pt;width:46pt;height:19.5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Pr>
          <w:rFonts w:ascii="Simplified Arabic" w:hAnsi="Simplified Arabic" w:cs="Simplified Arabic"/>
          <w:noProof/>
          <w:sz w:val="28"/>
          <w:szCs w:val="28"/>
        </w:rPr>
        <w:pict>
          <v:shape id="Text Box 14" o:spid="_x0000_s1041" type="#_x0000_t202" style="position:absolute;left:0;text-align:left;margin-left:238.2pt;margin-top:163pt;width:39.75pt;height:18.85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Pr>
          <w:rFonts w:ascii="Simplified Arabic" w:hAnsi="Simplified Arabic" w:cs="Simplified Arabic"/>
          <w:noProof/>
          <w:sz w:val="28"/>
          <w:szCs w:val="28"/>
        </w:rPr>
        <w:pict>
          <v:shape id="Text Box 15" o:spid="_x0000_s1042" type="#_x0000_t202" style="position:absolute;left:0;text-align:left;margin-left:300.4pt;margin-top:162.6pt;width:44.55pt;height:20.5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00801C12" w:rsidRPr="00845743">
        <w:rPr>
          <w:rFonts w:ascii="Simplified Arabic" w:hAnsi="Simplified Arabic" w:cs="Simplified Arabic"/>
          <w:noProof/>
          <w:sz w:val="28"/>
          <w:szCs w:val="28"/>
        </w:rPr>
        <w:drawing>
          <wp:inline distT="0" distB="0" distL="0" distR="0">
            <wp:extent cx="4623289" cy="2294793"/>
            <wp:effectExtent l="19050" t="0" r="0" b="0"/>
            <wp:docPr id="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01C12" w:rsidRPr="00845743" w:rsidRDefault="00801C12" w:rsidP="00801C12">
      <w:pPr>
        <w:pStyle w:val="Commentaire"/>
        <w:bidi/>
        <w:jc w:val="center"/>
        <w:rPr>
          <w:rFonts w:ascii="Simplified Arabic" w:hAnsi="Simplified Arabic" w:cs="Simplified Arabic"/>
          <w:sz w:val="28"/>
          <w:szCs w:val="28"/>
        </w:rPr>
      </w:pPr>
    </w:p>
    <w:p w:rsidR="00801C12" w:rsidRPr="00845743" w:rsidRDefault="00A40BEE" w:rsidP="00A40BEE">
      <w:pPr>
        <w:pStyle w:val="Commentaire"/>
        <w:bidi/>
        <w:spacing w:before="120" w:after="120" w:line="400" w:lineRule="exact"/>
        <w:jc w:val="both"/>
        <w:rPr>
          <w:rFonts w:ascii="Simplified Arabic" w:eastAsiaTheme="minorHAnsi" w:hAnsi="Simplified Arabic" w:cs="Simplified Arabic"/>
          <w:kern w:val="0"/>
          <w:sz w:val="28"/>
          <w:szCs w:val="28"/>
          <w:rtl/>
          <w:lang w:eastAsia="en-US"/>
        </w:rPr>
      </w:pPr>
      <w:r>
        <w:rPr>
          <w:rFonts w:ascii="Simplified Arabic" w:eastAsiaTheme="minorHAnsi" w:hAnsi="Simplified Arabic" w:cs="Simplified Arabic"/>
          <w:kern w:val="0"/>
          <w:sz w:val="28"/>
          <w:szCs w:val="28"/>
          <w:rtl/>
          <w:lang w:eastAsia="en-US"/>
        </w:rPr>
        <w:t>على العموم</w:t>
      </w:r>
      <w:r>
        <w:rPr>
          <w:rFonts w:ascii="Simplified Arabic" w:eastAsiaTheme="minorHAnsi" w:hAnsi="Simplified Arabic" w:cs="Simplified Arabic" w:hint="cs"/>
          <w:kern w:val="0"/>
          <w:sz w:val="28"/>
          <w:szCs w:val="28"/>
          <w:rtl/>
          <w:lang w:eastAsia="en-US"/>
        </w:rPr>
        <w:t>،</w:t>
      </w:r>
      <w:r>
        <w:rPr>
          <w:rFonts w:ascii="Simplified Arabic" w:eastAsiaTheme="minorHAnsi" w:hAnsi="Simplified Arabic" w:cs="Simplified Arabic"/>
          <w:kern w:val="0"/>
          <w:sz w:val="28"/>
          <w:szCs w:val="28"/>
          <w:rtl/>
          <w:lang w:eastAsia="en-US"/>
        </w:rPr>
        <w:t xml:space="preserve"> وإلى غاية 2010</w:t>
      </w:r>
      <w:r w:rsidR="00801C12" w:rsidRPr="00845743">
        <w:rPr>
          <w:rFonts w:ascii="Simplified Arabic" w:eastAsiaTheme="minorHAnsi" w:hAnsi="Simplified Arabic" w:cs="Simplified Arabic"/>
          <w:kern w:val="0"/>
          <w:sz w:val="28"/>
          <w:szCs w:val="28"/>
          <w:rtl/>
          <w:lang w:eastAsia="en-US"/>
        </w:rPr>
        <w:t>، اتجهت الخصوبة نحو الانخفاض، وهذا رغم التقلبات الطفيفة الملاحظة ما بين 1992 و 1997. وابتداء من 2014، بدأت الخصوبة تعرف ارتفاعا طفيفا، في الواقع، في كلا وسطي الإقامة، واستمرت إلى غاية 2018. وبالتالي فإن المعدل التركيبي للخصوبة المعلن عنه في 2014 والذي كان يقدر بـ 2,21 طفل لكل امرأة، والذي هو أعلى بقليل من المسجل في 2010 (2,19 طفل لكل امرأة)، قد استمر في تزايده ليصل إلى 2,38 طفل لكل امرأة سنة 2018</w:t>
      </w:r>
      <w:r>
        <w:rPr>
          <w:rFonts w:ascii="Simplified Arabic" w:eastAsiaTheme="minorHAnsi" w:hAnsi="Simplified Arabic" w:cs="Simplified Arabic" w:hint="cs"/>
          <w:kern w:val="0"/>
          <w:sz w:val="28"/>
          <w:szCs w:val="28"/>
          <w:rtl/>
          <w:lang w:eastAsia="en-US"/>
        </w:rPr>
        <w:t xml:space="preserve"> (الشكل 5)</w:t>
      </w:r>
      <w:r w:rsidR="00801C12" w:rsidRPr="00845743">
        <w:rPr>
          <w:rFonts w:ascii="Simplified Arabic" w:eastAsiaTheme="minorHAnsi" w:hAnsi="Simplified Arabic" w:cs="Simplified Arabic"/>
          <w:kern w:val="0"/>
          <w:sz w:val="28"/>
          <w:szCs w:val="28"/>
          <w:rtl/>
          <w:lang w:eastAsia="en-US"/>
        </w:rPr>
        <w:t>.</w:t>
      </w:r>
    </w:p>
    <w:p w:rsidR="00801C12" w:rsidRPr="00845743" w:rsidRDefault="00801C12" w:rsidP="00BA7231">
      <w:pPr>
        <w:bidi/>
        <w:spacing w:after="0" w:line="240" w:lineRule="auto"/>
        <w:jc w:val="center"/>
        <w:rPr>
          <w:rFonts w:ascii="Simplified Arabic" w:hAnsi="Simplified Arabic" w:cs="Simplified Arabic"/>
          <w:b/>
          <w:bCs/>
          <w:color w:val="C00000"/>
          <w:sz w:val="28"/>
          <w:szCs w:val="28"/>
        </w:rPr>
      </w:pPr>
      <w:r w:rsidRPr="00845743">
        <w:rPr>
          <w:rFonts w:ascii="Simplified Arabic" w:hAnsi="Simplified Arabic" w:cs="Simplified Arabic"/>
          <w:b/>
          <w:bCs/>
          <w:color w:val="C00000"/>
          <w:sz w:val="28"/>
          <w:szCs w:val="28"/>
          <w:rtl/>
        </w:rPr>
        <w:t xml:space="preserve">الشكل </w:t>
      </w:r>
      <w:r w:rsidR="00970377">
        <w:rPr>
          <w:rFonts w:ascii="Simplified Arabic" w:hAnsi="Simplified Arabic" w:cs="Simplified Arabic" w:hint="cs"/>
          <w:b/>
          <w:bCs/>
          <w:color w:val="C00000"/>
          <w:sz w:val="28"/>
          <w:szCs w:val="28"/>
          <w:rtl/>
        </w:rPr>
        <w:t>5</w:t>
      </w:r>
      <w:r w:rsidRPr="00845743">
        <w:rPr>
          <w:rFonts w:ascii="Simplified Arabic" w:hAnsi="Simplified Arabic" w:cs="Simplified Arabic"/>
          <w:b/>
          <w:bCs/>
          <w:color w:val="C00000"/>
          <w:sz w:val="28"/>
          <w:szCs w:val="28"/>
          <w:rtl/>
        </w:rPr>
        <w:t xml:space="preserve"> : </w:t>
      </w:r>
      <w:r w:rsidR="00BA7231">
        <w:rPr>
          <w:rFonts w:ascii="Simplified Arabic" w:hAnsi="Simplified Arabic" w:cs="Simplified Arabic" w:hint="cs"/>
          <w:b/>
          <w:bCs/>
          <w:color w:val="C00000"/>
          <w:sz w:val="28"/>
          <w:szCs w:val="28"/>
          <w:rtl/>
        </w:rPr>
        <w:t>مستوى الخصوبة (</w:t>
      </w:r>
      <w:r w:rsidR="00BA7231">
        <w:rPr>
          <w:rFonts w:ascii="Simplified Arabic" w:hAnsi="Simplified Arabic" w:cs="Simplified Arabic"/>
          <w:b/>
          <w:bCs/>
          <w:color w:val="C00000"/>
          <w:sz w:val="28"/>
          <w:szCs w:val="28"/>
          <w:rtl/>
        </w:rPr>
        <w:t>المؤشر التركيبي للخصوبة</w:t>
      </w:r>
      <w:r w:rsidR="00BA7231">
        <w:rPr>
          <w:rFonts w:ascii="Simplified Arabic" w:hAnsi="Simplified Arabic" w:cs="Simplified Arabic" w:hint="cs"/>
          <w:b/>
          <w:bCs/>
          <w:color w:val="C00000"/>
          <w:sz w:val="28"/>
          <w:szCs w:val="28"/>
          <w:rtl/>
        </w:rPr>
        <w:t>)</w:t>
      </w:r>
    </w:p>
    <w:p w:rsidR="00801C12" w:rsidRPr="00845743" w:rsidRDefault="00970377" w:rsidP="00801C12">
      <w:pPr>
        <w:bidi/>
        <w:spacing w:after="0" w:line="240" w:lineRule="auto"/>
        <w:jc w:val="center"/>
        <w:rPr>
          <w:rFonts w:ascii="Simplified Arabic" w:hAnsi="Simplified Arabic" w:cs="Simplified Arabic"/>
          <w:b/>
          <w:bCs/>
          <w:color w:val="C00000"/>
          <w:sz w:val="28"/>
          <w:szCs w:val="28"/>
          <w:rtl/>
        </w:rPr>
      </w:pPr>
      <w:r>
        <w:rPr>
          <w:rFonts w:ascii="Simplified Arabic" w:eastAsia="Times New Roman" w:hAnsi="Simplified Arabic" w:cs="Simplified Arabic" w:hint="cs"/>
          <w:b/>
          <w:bCs/>
          <w:color w:val="C00000"/>
          <w:sz w:val="28"/>
          <w:szCs w:val="28"/>
          <w:rtl/>
          <w:lang w:eastAsia="fr-FR"/>
        </w:rPr>
        <w:t xml:space="preserve">مجموع المغرب وحسب </w:t>
      </w:r>
      <w:r w:rsidRPr="00845743">
        <w:rPr>
          <w:rFonts w:ascii="Simplified Arabic" w:eastAsia="Times New Roman" w:hAnsi="Simplified Arabic" w:cs="Simplified Arabic"/>
          <w:b/>
          <w:bCs/>
          <w:color w:val="C00000"/>
          <w:sz w:val="28"/>
          <w:szCs w:val="28"/>
          <w:rtl/>
          <w:lang w:eastAsia="fr-FR"/>
        </w:rPr>
        <w:t xml:space="preserve">وسط الإقامة </w:t>
      </w:r>
      <w:r w:rsidR="00801C12" w:rsidRPr="00845743">
        <w:rPr>
          <w:rFonts w:ascii="Simplified Arabic" w:hAnsi="Simplified Arabic" w:cs="Simplified Arabic"/>
          <w:b/>
          <w:bCs/>
          <w:color w:val="C00000"/>
          <w:sz w:val="28"/>
          <w:szCs w:val="28"/>
          <w:rtl/>
        </w:rPr>
        <w:t>ما بين 1982 و2018</w:t>
      </w:r>
    </w:p>
    <w:p w:rsidR="00801C12" w:rsidRPr="00845743" w:rsidRDefault="004727AE" w:rsidP="00801C12">
      <w:pPr>
        <w:keepNext/>
        <w:bidi/>
        <w:spacing w:after="0" w:line="240" w:lineRule="auto"/>
        <w:jc w:val="center"/>
        <w:rPr>
          <w:rFonts w:ascii="Simplified Arabic" w:hAnsi="Simplified Arabic" w:cs="Simplified Arabic"/>
          <w:sz w:val="28"/>
          <w:szCs w:val="28"/>
        </w:rPr>
      </w:pPr>
      <w:r w:rsidRPr="004727AE">
        <w:rPr>
          <w:rFonts w:ascii="Simplified Arabic" w:hAnsi="Simplified Arabic" w:cs="Simplified Arabic"/>
          <w:noProof/>
          <w:color w:val="0000FF"/>
          <w:sz w:val="28"/>
          <w:szCs w:val="28"/>
          <w:lang w:eastAsia="fr-FR"/>
        </w:rPr>
        <w:pict>
          <v:shape id="Text Box 19" o:spid="_x0000_s1043" type="#_x0000_t202" style="position:absolute;left:0;text-align:left;margin-left:295.6pt;margin-top:142pt;width:44.55pt;height:21.55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" fillcolor="white [3212]" stroked="f">
            <v:textbox>
              <w:txbxContent>
                <w:p w:rsidR="00801C12" w:rsidRPr="004F6019" w:rsidRDefault="00801C12" w:rsidP="00801C12">
                  <w:pPr>
                    <w:rPr>
                      <w:b/>
                      <w:bCs/>
                      <w:sz w:val="20"/>
                      <w:szCs w:val="20"/>
                      <w:rtl/>
                      <w:lang w:bidi="ar-MA"/>
                    </w:rPr>
                  </w:pPr>
                  <w:r>
                    <w:rPr>
                      <w:rFonts w:hint="cs"/>
                      <w:b/>
                      <w:bCs/>
                      <w:sz w:val="20"/>
                      <w:szCs w:val="20"/>
                      <w:rtl/>
                      <w:lang w:bidi="ar-MA"/>
                    </w:rPr>
                    <w:t>المجموع</w:t>
                  </w:r>
                </w:p>
              </w:txbxContent>
            </v:textbox>
          </v:shape>
        </w:pict>
      </w:r>
      <w:r w:rsidRPr="004727AE">
        <w:rPr>
          <w:rFonts w:ascii="Simplified Arabic" w:hAnsi="Simplified Arabic" w:cs="Simplified Arabic"/>
          <w:noProof/>
          <w:color w:val="0000FF"/>
          <w:sz w:val="28"/>
          <w:szCs w:val="28"/>
          <w:lang w:eastAsia="fr-FR"/>
        </w:rPr>
        <w:pict>
          <v:shape id="Text Box 17" o:spid="_x0000_s1044" type="#_x0000_t202" style="position:absolute;left:0;text-align:left;margin-left:152.5pt;margin-top:143.8pt;width:44.3pt;height:19.35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الحضري</w:t>
                  </w:r>
                </w:p>
              </w:txbxContent>
            </v:textbox>
          </v:shape>
        </w:pict>
      </w:r>
      <w:r w:rsidRPr="004727AE">
        <w:rPr>
          <w:rFonts w:ascii="Simplified Arabic" w:hAnsi="Simplified Arabic" w:cs="Simplified Arabic"/>
          <w:noProof/>
          <w:color w:val="0000FF"/>
          <w:sz w:val="28"/>
          <w:szCs w:val="28"/>
          <w:lang w:eastAsia="fr-FR"/>
        </w:rPr>
        <w:pict>
          <v:shape id="Text Box 18" o:spid="_x0000_s1045" type="#_x0000_t202" style="position:absolute;left:0;text-align:left;margin-left:225.55pt;margin-top:143.8pt;width:40.9pt;height:20.4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" fillcolor="white [3212]" stroked="f">
            <v:textbox>
              <w:txbxContent>
                <w:p w:rsidR="00801C12" w:rsidRPr="004F6019" w:rsidRDefault="00801C12" w:rsidP="00801C12">
                  <w:pPr>
                    <w:jc w:val="right"/>
                    <w:rPr>
                      <w:b/>
                      <w:bCs/>
                      <w:sz w:val="20"/>
                      <w:szCs w:val="20"/>
                      <w:rtl/>
                      <w:lang w:bidi="ar-MA"/>
                    </w:rPr>
                  </w:pPr>
                  <w:r w:rsidRPr="004F6019">
                    <w:rPr>
                      <w:rFonts w:hint="cs"/>
                      <w:b/>
                      <w:bCs/>
                      <w:sz w:val="20"/>
                      <w:szCs w:val="20"/>
                      <w:rtl/>
                      <w:lang w:bidi="ar-MA"/>
                    </w:rPr>
                    <w:t>ال</w:t>
                  </w:r>
                  <w:r>
                    <w:rPr>
                      <w:rFonts w:hint="cs"/>
                      <w:b/>
                      <w:bCs/>
                      <w:sz w:val="20"/>
                      <w:szCs w:val="20"/>
                      <w:rtl/>
                      <w:lang w:bidi="ar-MA"/>
                    </w:rPr>
                    <w:t>ق</w:t>
                  </w:r>
                  <w:r w:rsidRPr="004F6019">
                    <w:rPr>
                      <w:rFonts w:hint="cs"/>
                      <w:b/>
                      <w:bCs/>
                      <w:sz w:val="20"/>
                      <w:szCs w:val="20"/>
                      <w:rtl/>
                      <w:lang w:bidi="ar-MA"/>
                    </w:rPr>
                    <w:t>ر</w:t>
                  </w:r>
                  <w:r>
                    <w:rPr>
                      <w:rFonts w:hint="cs"/>
                      <w:b/>
                      <w:bCs/>
                      <w:sz w:val="20"/>
                      <w:szCs w:val="20"/>
                      <w:rtl/>
                      <w:lang w:bidi="ar-MA"/>
                    </w:rPr>
                    <w:t>وي</w:t>
                  </w:r>
                </w:p>
              </w:txbxContent>
            </v:textbox>
          </v:shape>
        </w:pict>
      </w:r>
      <w:r w:rsidR="00801C12" w:rsidRPr="00845743">
        <w:rPr>
          <w:rFonts w:ascii="Simplified Arabic" w:hAnsi="Simplified Arabic" w:cs="Simplified Arabic"/>
          <w:noProof/>
          <w:sz w:val="28"/>
          <w:szCs w:val="28"/>
          <w:lang w:eastAsia="fr-FR"/>
        </w:rPr>
        <w:drawing>
          <wp:inline distT="0" distB="0" distL="0" distR="0">
            <wp:extent cx="4509818" cy="2139351"/>
            <wp:effectExtent l="0" t="0" r="5032" b="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01C12" w:rsidRPr="00845743" w:rsidRDefault="00801C12"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r w:rsidRPr="00845743">
        <w:rPr>
          <w:rFonts w:ascii="Simplified Arabic" w:eastAsiaTheme="minorHAnsi" w:hAnsi="Simplified Arabic" w:cs="Simplified Arabic"/>
          <w:kern w:val="0"/>
          <w:sz w:val="28"/>
          <w:szCs w:val="28"/>
          <w:rtl/>
          <w:lang w:eastAsia="en-US"/>
        </w:rPr>
        <w:t>إن التقلبات الملاحظة في حدة الخصوبة تدفعنا إلى الاستسلام باختيار اتجاه واضح. فإذا حللنا، بشكل معزول، معطيات إحصاءات السكان وتلك الخاصة بالبحوث الديمغرافية والصحية، فإن الاتجاه عموما نحو الانخفاض. في حين، إذا جمعنا بين مصدري المعطيات، فإن الاتجاه يتغير نحو الارتفاع ابتداء من 2010.</w:t>
      </w:r>
    </w:p>
    <w:p w:rsidR="0081235B" w:rsidRDefault="0081235B"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rtl/>
          <w:lang w:eastAsia="en-US"/>
        </w:rPr>
      </w:pPr>
    </w:p>
    <w:p w:rsidR="00801C12" w:rsidRPr="00845743" w:rsidRDefault="00801C12" w:rsidP="00801C12">
      <w:pPr>
        <w:pStyle w:val="Commentaire"/>
        <w:bidi/>
        <w:spacing w:before="120" w:after="120" w:line="400" w:lineRule="exact"/>
        <w:ind w:firstLine="709"/>
        <w:jc w:val="both"/>
        <w:rPr>
          <w:rFonts w:ascii="Simplified Arabic" w:eastAsiaTheme="minorHAnsi" w:hAnsi="Simplified Arabic" w:cs="Simplified Arabic"/>
          <w:kern w:val="0"/>
          <w:sz w:val="28"/>
          <w:szCs w:val="28"/>
          <w:lang w:eastAsia="en-US"/>
        </w:rPr>
      </w:pPr>
      <w:r w:rsidRPr="00845743">
        <w:rPr>
          <w:rFonts w:ascii="Simplified Arabic" w:eastAsiaTheme="minorHAnsi" w:hAnsi="Simplified Arabic" w:cs="Simplified Arabic"/>
          <w:kern w:val="0"/>
          <w:sz w:val="28"/>
          <w:szCs w:val="28"/>
          <w:rtl/>
          <w:lang w:eastAsia="en-US"/>
        </w:rPr>
        <w:t>إن تقديرات الخصوبة، بالنسبة للإحصاءات والبحوث الميدانية للديمغرافية والصحة (</w:t>
      </w:r>
      <w:r w:rsidRPr="00845743">
        <w:rPr>
          <w:rFonts w:ascii="Simplified Arabic" w:eastAsiaTheme="minorHAnsi" w:hAnsi="Simplified Arabic" w:cs="Simplified Arabic"/>
          <w:kern w:val="0"/>
          <w:sz w:val="28"/>
          <w:szCs w:val="28"/>
          <w:lang w:eastAsia="en-US"/>
        </w:rPr>
        <w:t>EDS</w:t>
      </w:r>
      <w:r w:rsidRPr="00845743">
        <w:rPr>
          <w:rFonts w:ascii="Simplified Arabic" w:eastAsiaTheme="minorHAnsi" w:hAnsi="Simplified Arabic" w:cs="Simplified Arabic"/>
          <w:kern w:val="0"/>
          <w:sz w:val="28"/>
          <w:szCs w:val="28"/>
          <w:rtl/>
          <w:lang w:eastAsia="en-US"/>
        </w:rPr>
        <w:t>)، يجب أن تكون، للوهلة الأولى، قريبة أو مماثلة، غير أن هذه الملاحظة تثير أسئلة ذات طابع منهجي، خصوصا، المتعلقة بطبيعة والفترة المرجعية لكل عملية إحصائية. ومن المؤكد أن عمليات إحصائية مستقبلية أخرى سوف تؤكد أو تنفي الاتجاه التصاعدي المحتمل للخصوبة في المغرب.</w:t>
      </w:r>
    </w:p>
    <w:p w:rsidR="009F1AE1" w:rsidRDefault="009F1AE1" w:rsidP="00801C12">
      <w:pPr>
        <w:pStyle w:val="Commentaire"/>
        <w:jc w:val="center"/>
        <w:rPr>
          <w:b/>
          <w:bCs/>
          <w:sz w:val="28"/>
          <w:szCs w:val="28"/>
        </w:rPr>
      </w:pPr>
    </w:p>
    <w:sectPr w:rsidR="009F1AE1" w:rsidSect="00A73241">
      <w:footerReference w:type="default" r:id="rId15"/>
      <w:pgSz w:w="11906" w:h="16838" w:code="9"/>
      <w:pgMar w:top="1418" w:right="1418" w:bottom="1418" w:left="1418"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BBF" w:rsidRDefault="001A6BBF" w:rsidP="00A01B4E">
      <w:pPr>
        <w:spacing w:after="0" w:line="240" w:lineRule="auto"/>
      </w:pPr>
      <w:r>
        <w:separator/>
      </w:r>
    </w:p>
  </w:endnote>
  <w:endnote w:type="continuationSeparator" w:id="1">
    <w:p w:rsidR="001A6BBF" w:rsidRDefault="001A6BBF"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11059"/>
      <w:docPartObj>
        <w:docPartGallery w:val="Page Numbers (Bottom of Page)"/>
        <w:docPartUnique/>
      </w:docPartObj>
    </w:sdtPr>
    <w:sdtContent>
      <w:p w:rsidR="00465670" w:rsidRDefault="004727AE">
        <w:pPr>
          <w:pStyle w:val="Pieddepage"/>
        </w:pPr>
        <w:r>
          <w:rPr>
            <w:noProof/>
            <w:lang w:eastAsia="fr-FR"/>
          </w:rPr>
          <w:pict>
            <v:rect id="Rectangle 7"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DeFhX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265420" w:rsidRDefault="004727AE">
                    <w:pPr>
                      <w:pBdr>
                        <w:top w:val="single" w:sz="4" w:space="1" w:color="7F7F7F" w:themeColor="background1" w:themeShade="7F"/>
                      </w:pBdr>
                      <w:jc w:val="center"/>
                      <w:rPr>
                        <w:color w:val="C0504D" w:themeColor="accent2"/>
                      </w:rPr>
                    </w:pPr>
                    <w:r w:rsidRPr="004727AE">
                      <w:fldChar w:fldCharType="begin"/>
                    </w:r>
                    <w:r w:rsidR="00265420">
                      <w:instrText>PAGE   \* MERGEFORMAT</w:instrText>
                    </w:r>
                    <w:r w:rsidRPr="004727AE">
                      <w:fldChar w:fldCharType="separate"/>
                    </w:r>
                    <w:r w:rsidR="00B2403B" w:rsidRPr="00B2403B">
                      <w:rPr>
                        <w:noProof/>
                        <w:color w:val="C0504D" w:themeColor="accent2"/>
                      </w:rPr>
                      <w:t>2</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BBF" w:rsidRDefault="001A6BBF" w:rsidP="00A01B4E">
      <w:pPr>
        <w:spacing w:after="0" w:line="240" w:lineRule="auto"/>
      </w:pPr>
      <w:r>
        <w:separator/>
      </w:r>
    </w:p>
  </w:footnote>
  <w:footnote w:type="continuationSeparator" w:id="1">
    <w:p w:rsidR="001A6BBF" w:rsidRDefault="001A6BBF" w:rsidP="00A01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316"/>
    <w:multiLevelType w:val="multilevel"/>
    <w:tmpl w:val="0E8EDF6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943723E"/>
    <w:multiLevelType w:val="hybridMultilevel"/>
    <w:tmpl w:val="3D5692F4"/>
    <w:lvl w:ilvl="0" w:tplc="9FB6BB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5DED1C93"/>
    <w:multiLevelType w:val="hybridMultilevel"/>
    <w:tmpl w:val="2086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A872BC"/>
    <w:rsid w:val="0000029E"/>
    <w:rsid w:val="000012BF"/>
    <w:rsid w:val="000034A1"/>
    <w:rsid w:val="00003814"/>
    <w:rsid w:val="00004598"/>
    <w:rsid w:val="0003071C"/>
    <w:rsid w:val="00030909"/>
    <w:rsid w:val="0003273D"/>
    <w:rsid w:val="00033A67"/>
    <w:rsid w:val="00036EB3"/>
    <w:rsid w:val="00041715"/>
    <w:rsid w:val="00042862"/>
    <w:rsid w:val="00047D27"/>
    <w:rsid w:val="00054BD7"/>
    <w:rsid w:val="000678E2"/>
    <w:rsid w:val="00070E45"/>
    <w:rsid w:val="00074386"/>
    <w:rsid w:val="00080790"/>
    <w:rsid w:val="00090AAD"/>
    <w:rsid w:val="000927B4"/>
    <w:rsid w:val="0009413B"/>
    <w:rsid w:val="0009615A"/>
    <w:rsid w:val="000A2187"/>
    <w:rsid w:val="000C0967"/>
    <w:rsid w:val="000C0E72"/>
    <w:rsid w:val="000C5DAA"/>
    <w:rsid w:val="000D02F4"/>
    <w:rsid w:val="000D105F"/>
    <w:rsid w:val="000D2F2C"/>
    <w:rsid w:val="000D3AD0"/>
    <w:rsid w:val="000D5382"/>
    <w:rsid w:val="000F0B13"/>
    <w:rsid w:val="000F1153"/>
    <w:rsid w:val="000F14DF"/>
    <w:rsid w:val="000F1EB6"/>
    <w:rsid w:val="001011DD"/>
    <w:rsid w:val="00101C8A"/>
    <w:rsid w:val="00106D9C"/>
    <w:rsid w:val="0011246E"/>
    <w:rsid w:val="0011286F"/>
    <w:rsid w:val="001162EA"/>
    <w:rsid w:val="00124818"/>
    <w:rsid w:val="001252F6"/>
    <w:rsid w:val="0013148C"/>
    <w:rsid w:val="00137275"/>
    <w:rsid w:val="00147CFB"/>
    <w:rsid w:val="00150DA9"/>
    <w:rsid w:val="00151336"/>
    <w:rsid w:val="0015423E"/>
    <w:rsid w:val="001644D1"/>
    <w:rsid w:val="0016455A"/>
    <w:rsid w:val="001734BE"/>
    <w:rsid w:val="00173D24"/>
    <w:rsid w:val="00175A21"/>
    <w:rsid w:val="00187824"/>
    <w:rsid w:val="00191CB3"/>
    <w:rsid w:val="00193F91"/>
    <w:rsid w:val="001959DB"/>
    <w:rsid w:val="001A5FE9"/>
    <w:rsid w:val="001A62A3"/>
    <w:rsid w:val="001A6BBF"/>
    <w:rsid w:val="001B6C59"/>
    <w:rsid w:val="001C329B"/>
    <w:rsid w:val="001C77E8"/>
    <w:rsid w:val="001D4630"/>
    <w:rsid w:val="001D4950"/>
    <w:rsid w:val="001D6D8B"/>
    <w:rsid w:val="001E4AF7"/>
    <w:rsid w:val="002026D5"/>
    <w:rsid w:val="00203D48"/>
    <w:rsid w:val="00213853"/>
    <w:rsid w:val="00235CCE"/>
    <w:rsid w:val="0023729E"/>
    <w:rsid w:val="002408AC"/>
    <w:rsid w:val="002443AF"/>
    <w:rsid w:val="00252E6B"/>
    <w:rsid w:val="00253AC8"/>
    <w:rsid w:val="0025425F"/>
    <w:rsid w:val="002615D5"/>
    <w:rsid w:val="00264267"/>
    <w:rsid w:val="00265420"/>
    <w:rsid w:val="0027083A"/>
    <w:rsid w:val="00271D92"/>
    <w:rsid w:val="0029220D"/>
    <w:rsid w:val="00292575"/>
    <w:rsid w:val="00292A5A"/>
    <w:rsid w:val="00297119"/>
    <w:rsid w:val="002A05B0"/>
    <w:rsid w:val="002A18A1"/>
    <w:rsid w:val="002A336A"/>
    <w:rsid w:val="002A585B"/>
    <w:rsid w:val="002B3EAB"/>
    <w:rsid w:val="002B74F0"/>
    <w:rsid w:val="002B7FD0"/>
    <w:rsid w:val="002C0EA6"/>
    <w:rsid w:val="002D08EC"/>
    <w:rsid w:val="002D4264"/>
    <w:rsid w:val="002D61ED"/>
    <w:rsid w:val="002F17B0"/>
    <w:rsid w:val="003006EE"/>
    <w:rsid w:val="00305AC5"/>
    <w:rsid w:val="00306AE8"/>
    <w:rsid w:val="003101D1"/>
    <w:rsid w:val="0031042D"/>
    <w:rsid w:val="00311577"/>
    <w:rsid w:val="00315318"/>
    <w:rsid w:val="00317FF5"/>
    <w:rsid w:val="00320CE4"/>
    <w:rsid w:val="00322839"/>
    <w:rsid w:val="003366B2"/>
    <w:rsid w:val="00336855"/>
    <w:rsid w:val="00344CAD"/>
    <w:rsid w:val="00347D6A"/>
    <w:rsid w:val="003576BD"/>
    <w:rsid w:val="003707C1"/>
    <w:rsid w:val="00387365"/>
    <w:rsid w:val="00395A87"/>
    <w:rsid w:val="003A53FD"/>
    <w:rsid w:val="003A584E"/>
    <w:rsid w:val="003B46EA"/>
    <w:rsid w:val="003D1BF4"/>
    <w:rsid w:val="003D4655"/>
    <w:rsid w:val="003E619A"/>
    <w:rsid w:val="003E6FD2"/>
    <w:rsid w:val="00400B3A"/>
    <w:rsid w:val="004061FE"/>
    <w:rsid w:val="00413150"/>
    <w:rsid w:val="004131B2"/>
    <w:rsid w:val="00415EFB"/>
    <w:rsid w:val="004170A3"/>
    <w:rsid w:val="00426A6E"/>
    <w:rsid w:val="00437232"/>
    <w:rsid w:val="004373F0"/>
    <w:rsid w:val="00440F54"/>
    <w:rsid w:val="0044138E"/>
    <w:rsid w:val="00454867"/>
    <w:rsid w:val="004573B7"/>
    <w:rsid w:val="00464C1D"/>
    <w:rsid w:val="00465670"/>
    <w:rsid w:val="00471730"/>
    <w:rsid w:val="004727AE"/>
    <w:rsid w:val="00477D6A"/>
    <w:rsid w:val="004858D0"/>
    <w:rsid w:val="004B140B"/>
    <w:rsid w:val="004B43E3"/>
    <w:rsid w:val="004B572B"/>
    <w:rsid w:val="004C1251"/>
    <w:rsid w:val="004D389A"/>
    <w:rsid w:val="004D4DA3"/>
    <w:rsid w:val="004E467D"/>
    <w:rsid w:val="004F7BF9"/>
    <w:rsid w:val="005053D6"/>
    <w:rsid w:val="00506286"/>
    <w:rsid w:val="005134D2"/>
    <w:rsid w:val="00514384"/>
    <w:rsid w:val="00521FCF"/>
    <w:rsid w:val="005255A7"/>
    <w:rsid w:val="00531D00"/>
    <w:rsid w:val="00536625"/>
    <w:rsid w:val="00537FB1"/>
    <w:rsid w:val="00541C23"/>
    <w:rsid w:val="005420E3"/>
    <w:rsid w:val="00544831"/>
    <w:rsid w:val="00544B58"/>
    <w:rsid w:val="00550E59"/>
    <w:rsid w:val="00553054"/>
    <w:rsid w:val="0055305E"/>
    <w:rsid w:val="0055727A"/>
    <w:rsid w:val="00563964"/>
    <w:rsid w:val="00572245"/>
    <w:rsid w:val="005745E5"/>
    <w:rsid w:val="005747BE"/>
    <w:rsid w:val="0058345C"/>
    <w:rsid w:val="00583863"/>
    <w:rsid w:val="00585FB5"/>
    <w:rsid w:val="00586700"/>
    <w:rsid w:val="0058675F"/>
    <w:rsid w:val="00596B2A"/>
    <w:rsid w:val="005A5C04"/>
    <w:rsid w:val="005A7990"/>
    <w:rsid w:val="005B1FE7"/>
    <w:rsid w:val="005B3EA1"/>
    <w:rsid w:val="005B642D"/>
    <w:rsid w:val="005C0628"/>
    <w:rsid w:val="005C3581"/>
    <w:rsid w:val="005C4D1D"/>
    <w:rsid w:val="005C75B1"/>
    <w:rsid w:val="005D7AEB"/>
    <w:rsid w:val="005E7D9C"/>
    <w:rsid w:val="005F1893"/>
    <w:rsid w:val="005F410B"/>
    <w:rsid w:val="005F6A82"/>
    <w:rsid w:val="005F7F9C"/>
    <w:rsid w:val="0060123D"/>
    <w:rsid w:val="00606411"/>
    <w:rsid w:val="00617751"/>
    <w:rsid w:val="00622F88"/>
    <w:rsid w:val="00624623"/>
    <w:rsid w:val="00625497"/>
    <w:rsid w:val="006263FB"/>
    <w:rsid w:val="00626D71"/>
    <w:rsid w:val="0062790A"/>
    <w:rsid w:val="00632783"/>
    <w:rsid w:val="00633B3B"/>
    <w:rsid w:val="006400F3"/>
    <w:rsid w:val="006503AC"/>
    <w:rsid w:val="00650905"/>
    <w:rsid w:val="006547AC"/>
    <w:rsid w:val="00661301"/>
    <w:rsid w:val="00666C3E"/>
    <w:rsid w:val="0067354F"/>
    <w:rsid w:val="00676DBB"/>
    <w:rsid w:val="00684E53"/>
    <w:rsid w:val="00691394"/>
    <w:rsid w:val="00691FAF"/>
    <w:rsid w:val="00692936"/>
    <w:rsid w:val="00693E50"/>
    <w:rsid w:val="0069645D"/>
    <w:rsid w:val="006A41B4"/>
    <w:rsid w:val="006A4794"/>
    <w:rsid w:val="006B67AF"/>
    <w:rsid w:val="006B7A1B"/>
    <w:rsid w:val="006C4ED4"/>
    <w:rsid w:val="006C7296"/>
    <w:rsid w:val="006D18EB"/>
    <w:rsid w:val="006D4F25"/>
    <w:rsid w:val="006D54D3"/>
    <w:rsid w:val="006F306E"/>
    <w:rsid w:val="006F473D"/>
    <w:rsid w:val="006F4D57"/>
    <w:rsid w:val="006F7426"/>
    <w:rsid w:val="00700282"/>
    <w:rsid w:val="00707C39"/>
    <w:rsid w:val="0071176A"/>
    <w:rsid w:val="007137F0"/>
    <w:rsid w:val="00713A5E"/>
    <w:rsid w:val="00727FE4"/>
    <w:rsid w:val="00745AE9"/>
    <w:rsid w:val="00747269"/>
    <w:rsid w:val="007503CE"/>
    <w:rsid w:val="00750BDE"/>
    <w:rsid w:val="00753840"/>
    <w:rsid w:val="00753F0C"/>
    <w:rsid w:val="0075471B"/>
    <w:rsid w:val="00755401"/>
    <w:rsid w:val="00780582"/>
    <w:rsid w:val="007836DA"/>
    <w:rsid w:val="00787712"/>
    <w:rsid w:val="007A591C"/>
    <w:rsid w:val="007B1770"/>
    <w:rsid w:val="007B3C56"/>
    <w:rsid w:val="007B43F6"/>
    <w:rsid w:val="007C235F"/>
    <w:rsid w:val="007C290F"/>
    <w:rsid w:val="007C3895"/>
    <w:rsid w:val="007C4AB9"/>
    <w:rsid w:val="007C60FC"/>
    <w:rsid w:val="007D06BF"/>
    <w:rsid w:val="007D253D"/>
    <w:rsid w:val="007D7074"/>
    <w:rsid w:val="00801C12"/>
    <w:rsid w:val="00803880"/>
    <w:rsid w:val="00804678"/>
    <w:rsid w:val="0080519C"/>
    <w:rsid w:val="0081235B"/>
    <w:rsid w:val="00817232"/>
    <w:rsid w:val="00822077"/>
    <w:rsid w:val="00824F9A"/>
    <w:rsid w:val="0082512D"/>
    <w:rsid w:val="00843D55"/>
    <w:rsid w:val="008447E1"/>
    <w:rsid w:val="00850A75"/>
    <w:rsid w:val="008519F2"/>
    <w:rsid w:val="00853171"/>
    <w:rsid w:val="00855168"/>
    <w:rsid w:val="00861106"/>
    <w:rsid w:val="00867590"/>
    <w:rsid w:val="00871456"/>
    <w:rsid w:val="00875194"/>
    <w:rsid w:val="00875C57"/>
    <w:rsid w:val="00882762"/>
    <w:rsid w:val="00885819"/>
    <w:rsid w:val="00887FA2"/>
    <w:rsid w:val="00891254"/>
    <w:rsid w:val="008921D4"/>
    <w:rsid w:val="00892E83"/>
    <w:rsid w:val="00897EDB"/>
    <w:rsid w:val="008A304E"/>
    <w:rsid w:val="008A45B8"/>
    <w:rsid w:val="008A5370"/>
    <w:rsid w:val="008B621F"/>
    <w:rsid w:val="008B6B65"/>
    <w:rsid w:val="008C0510"/>
    <w:rsid w:val="008C08E3"/>
    <w:rsid w:val="008C24B2"/>
    <w:rsid w:val="008C47BD"/>
    <w:rsid w:val="008D6CAB"/>
    <w:rsid w:val="008D74ED"/>
    <w:rsid w:val="008E5418"/>
    <w:rsid w:val="008F1D63"/>
    <w:rsid w:val="008F382E"/>
    <w:rsid w:val="008F71F2"/>
    <w:rsid w:val="0090286A"/>
    <w:rsid w:val="00905CBC"/>
    <w:rsid w:val="009128AE"/>
    <w:rsid w:val="009209C9"/>
    <w:rsid w:val="00923C87"/>
    <w:rsid w:val="00935B48"/>
    <w:rsid w:val="0094493A"/>
    <w:rsid w:val="00963AFB"/>
    <w:rsid w:val="00970377"/>
    <w:rsid w:val="00973FC9"/>
    <w:rsid w:val="009926B2"/>
    <w:rsid w:val="00993466"/>
    <w:rsid w:val="009938A5"/>
    <w:rsid w:val="00994BA9"/>
    <w:rsid w:val="009A1476"/>
    <w:rsid w:val="009A3D7F"/>
    <w:rsid w:val="009A3E2F"/>
    <w:rsid w:val="009B2285"/>
    <w:rsid w:val="009C0D5A"/>
    <w:rsid w:val="009C2B55"/>
    <w:rsid w:val="009E77E3"/>
    <w:rsid w:val="009F1AE1"/>
    <w:rsid w:val="00A01B4E"/>
    <w:rsid w:val="00A02F84"/>
    <w:rsid w:val="00A04E3A"/>
    <w:rsid w:val="00A054C1"/>
    <w:rsid w:val="00A057A4"/>
    <w:rsid w:val="00A12377"/>
    <w:rsid w:val="00A12689"/>
    <w:rsid w:val="00A24B70"/>
    <w:rsid w:val="00A37D14"/>
    <w:rsid w:val="00A405C0"/>
    <w:rsid w:val="00A40BEE"/>
    <w:rsid w:val="00A42F19"/>
    <w:rsid w:val="00A46D58"/>
    <w:rsid w:val="00A47C49"/>
    <w:rsid w:val="00A66842"/>
    <w:rsid w:val="00A7233E"/>
    <w:rsid w:val="00A73241"/>
    <w:rsid w:val="00A755A8"/>
    <w:rsid w:val="00A75ECB"/>
    <w:rsid w:val="00A76190"/>
    <w:rsid w:val="00A77E0A"/>
    <w:rsid w:val="00A83782"/>
    <w:rsid w:val="00A85749"/>
    <w:rsid w:val="00A872BC"/>
    <w:rsid w:val="00A932AD"/>
    <w:rsid w:val="00A96950"/>
    <w:rsid w:val="00AA5850"/>
    <w:rsid w:val="00AB0915"/>
    <w:rsid w:val="00AB0D43"/>
    <w:rsid w:val="00AB440C"/>
    <w:rsid w:val="00AC7ED2"/>
    <w:rsid w:val="00AD439E"/>
    <w:rsid w:val="00AD5DF9"/>
    <w:rsid w:val="00AD6488"/>
    <w:rsid w:val="00AD7375"/>
    <w:rsid w:val="00AD79F2"/>
    <w:rsid w:val="00AE0719"/>
    <w:rsid w:val="00AE3BB9"/>
    <w:rsid w:val="00AE40BD"/>
    <w:rsid w:val="00AF3F70"/>
    <w:rsid w:val="00AF6850"/>
    <w:rsid w:val="00B01037"/>
    <w:rsid w:val="00B0523D"/>
    <w:rsid w:val="00B12EFB"/>
    <w:rsid w:val="00B21873"/>
    <w:rsid w:val="00B2403B"/>
    <w:rsid w:val="00B305E4"/>
    <w:rsid w:val="00B36ACD"/>
    <w:rsid w:val="00B4347F"/>
    <w:rsid w:val="00B478C9"/>
    <w:rsid w:val="00B47E6A"/>
    <w:rsid w:val="00B528DF"/>
    <w:rsid w:val="00B536A3"/>
    <w:rsid w:val="00B538EA"/>
    <w:rsid w:val="00B55889"/>
    <w:rsid w:val="00B622F7"/>
    <w:rsid w:val="00B62CC1"/>
    <w:rsid w:val="00B67EF4"/>
    <w:rsid w:val="00B7257B"/>
    <w:rsid w:val="00B81367"/>
    <w:rsid w:val="00B836E7"/>
    <w:rsid w:val="00B86A6B"/>
    <w:rsid w:val="00B905F7"/>
    <w:rsid w:val="00B91A51"/>
    <w:rsid w:val="00B96098"/>
    <w:rsid w:val="00BA00F2"/>
    <w:rsid w:val="00BA7231"/>
    <w:rsid w:val="00BA7607"/>
    <w:rsid w:val="00BC0A7E"/>
    <w:rsid w:val="00BC3E4A"/>
    <w:rsid w:val="00BD1431"/>
    <w:rsid w:val="00BD3B32"/>
    <w:rsid w:val="00BE7E00"/>
    <w:rsid w:val="00C00087"/>
    <w:rsid w:val="00C01BBF"/>
    <w:rsid w:val="00C13594"/>
    <w:rsid w:val="00C135CA"/>
    <w:rsid w:val="00C27264"/>
    <w:rsid w:val="00C307C6"/>
    <w:rsid w:val="00C47912"/>
    <w:rsid w:val="00C52A66"/>
    <w:rsid w:val="00C55AF6"/>
    <w:rsid w:val="00C77A2F"/>
    <w:rsid w:val="00C77C51"/>
    <w:rsid w:val="00C91EF9"/>
    <w:rsid w:val="00CA223A"/>
    <w:rsid w:val="00CA295B"/>
    <w:rsid w:val="00CA5B12"/>
    <w:rsid w:val="00CA6CF2"/>
    <w:rsid w:val="00CB205D"/>
    <w:rsid w:val="00CB3BDD"/>
    <w:rsid w:val="00CB7AA3"/>
    <w:rsid w:val="00CC1003"/>
    <w:rsid w:val="00CC4936"/>
    <w:rsid w:val="00CC6CA0"/>
    <w:rsid w:val="00CD117B"/>
    <w:rsid w:val="00CD4ECE"/>
    <w:rsid w:val="00CE0A93"/>
    <w:rsid w:val="00CF5F2D"/>
    <w:rsid w:val="00D11CAE"/>
    <w:rsid w:val="00D1254A"/>
    <w:rsid w:val="00D16385"/>
    <w:rsid w:val="00D313EB"/>
    <w:rsid w:val="00D34631"/>
    <w:rsid w:val="00D35CD7"/>
    <w:rsid w:val="00D40C4F"/>
    <w:rsid w:val="00D414B6"/>
    <w:rsid w:val="00D431A0"/>
    <w:rsid w:val="00D4379D"/>
    <w:rsid w:val="00D542FA"/>
    <w:rsid w:val="00D559DC"/>
    <w:rsid w:val="00D65A58"/>
    <w:rsid w:val="00D70CD0"/>
    <w:rsid w:val="00D75316"/>
    <w:rsid w:val="00D766F2"/>
    <w:rsid w:val="00D769C3"/>
    <w:rsid w:val="00D81756"/>
    <w:rsid w:val="00D825CF"/>
    <w:rsid w:val="00D93DFD"/>
    <w:rsid w:val="00DA34B6"/>
    <w:rsid w:val="00DA71EC"/>
    <w:rsid w:val="00DB252E"/>
    <w:rsid w:val="00DC3638"/>
    <w:rsid w:val="00DE2AAC"/>
    <w:rsid w:val="00DE400F"/>
    <w:rsid w:val="00DE5441"/>
    <w:rsid w:val="00DE55B5"/>
    <w:rsid w:val="00DE7E31"/>
    <w:rsid w:val="00DF100A"/>
    <w:rsid w:val="00DF368B"/>
    <w:rsid w:val="00DF3763"/>
    <w:rsid w:val="00E008C8"/>
    <w:rsid w:val="00E26642"/>
    <w:rsid w:val="00E346E3"/>
    <w:rsid w:val="00E5130D"/>
    <w:rsid w:val="00E51D56"/>
    <w:rsid w:val="00E54870"/>
    <w:rsid w:val="00E726E1"/>
    <w:rsid w:val="00E843B9"/>
    <w:rsid w:val="00E91F10"/>
    <w:rsid w:val="00E924C0"/>
    <w:rsid w:val="00EA226C"/>
    <w:rsid w:val="00EB07BB"/>
    <w:rsid w:val="00EB140B"/>
    <w:rsid w:val="00EC0B52"/>
    <w:rsid w:val="00EC3D56"/>
    <w:rsid w:val="00EE207A"/>
    <w:rsid w:val="00EF72D3"/>
    <w:rsid w:val="00F0248B"/>
    <w:rsid w:val="00F053EA"/>
    <w:rsid w:val="00F0782D"/>
    <w:rsid w:val="00F11918"/>
    <w:rsid w:val="00F20993"/>
    <w:rsid w:val="00F236A4"/>
    <w:rsid w:val="00F255C8"/>
    <w:rsid w:val="00F32786"/>
    <w:rsid w:val="00F40C40"/>
    <w:rsid w:val="00F4192C"/>
    <w:rsid w:val="00F43302"/>
    <w:rsid w:val="00F4379C"/>
    <w:rsid w:val="00F44A61"/>
    <w:rsid w:val="00F45048"/>
    <w:rsid w:val="00F5113C"/>
    <w:rsid w:val="00F718F0"/>
    <w:rsid w:val="00F94DC5"/>
    <w:rsid w:val="00FB49E5"/>
    <w:rsid w:val="00FC50CE"/>
    <w:rsid w:val="00FC6151"/>
    <w:rsid w:val="00FC6E24"/>
    <w:rsid w:val="00FD7465"/>
    <w:rsid w:val="00FE0186"/>
    <w:rsid w:val="00FE113B"/>
    <w:rsid w:val="00FE40DA"/>
    <w:rsid w:val="00FE572D"/>
    <w:rsid w:val="00FE5D30"/>
    <w:rsid w:val="00FF4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basedOn w:val="Normal"/>
    <w:link w:val="NotedebasdepageCar"/>
    <w:semiHidden/>
    <w:unhideWhenUsed/>
    <w:rsid w:val="00606411"/>
    <w:pPr>
      <w:spacing w:after="0" w:line="240" w:lineRule="auto"/>
    </w:pPr>
    <w:rPr>
      <w:sz w:val="20"/>
      <w:szCs w:val="20"/>
    </w:rPr>
  </w:style>
  <w:style w:type="character" w:customStyle="1" w:styleId="NotedebasdepageCar">
    <w:name w:val="Note de bas de page Car"/>
    <w:basedOn w:val="Policepardfaut"/>
    <w:link w:val="Notedebasdepage"/>
    <w:semiHidden/>
    <w:rsid w:val="00606411"/>
    <w:rPr>
      <w:sz w:val="20"/>
      <w:szCs w:val="20"/>
    </w:rPr>
  </w:style>
  <w:style w:type="character" w:styleId="Appelnotedebasdep">
    <w:name w:val="footnote reference"/>
    <w:basedOn w:val="Policepardfaut"/>
    <w:semiHidden/>
    <w:unhideWhenUsed/>
    <w:rsid w:val="00606411"/>
    <w:rPr>
      <w:vertAlign w:val="superscript"/>
    </w:rPr>
  </w:style>
  <w:style w:type="paragraph" w:styleId="Corpsdetexte">
    <w:name w:val="Body Text"/>
    <w:basedOn w:val="Normal"/>
    <w:link w:val="CorpsdetexteCar"/>
    <w:rsid w:val="00C91EF9"/>
    <w:pPr>
      <w:overflowPunct w:val="0"/>
      <w:autoSpaceDE w:val="0"/>
      <w:autoSpaceDN w:val="0"/>
      <w:adjustRightInd w:val="0"/>
      <w:spacing w:after="120" w:line="240" w:lineRule="auto"/>
    </w:pPr>
    <w:rPr>
      <w:rFonts w:ascii="Courier New" w:eastAsia="Times New Roman" w:hAnsi="Courier New" w:cs="Times New Roman"/>
      <w:sz w:val="24"/>
      <w:szCs w:val="24"/>
      <w:lang w:eastAsia="fr-FR"/>
    </w:rPr>
  </w:style>
  <w:style w:type="character" w:customStyle="1" w:styleId="CorpsdetexteCar">
    <w:name w:val="Corps de texte Car"/>
    <w:basedOn w:val="Policepardfaut"/>
    <w:link w:val="Corpsdetexte"/>
    <w:rsid w:val="00C91EF9"/>
    <w:rPr>
      <w:rFonts w:ascii="Courier New" w:eastAsia="Times New Roman" w:hAnsi="Courier New" w:cs="Times New Roman"/>
      <w:sz w:val="24"/>
      <w:szCs w:val="24"/>
      <w:lang w:eastAsia="fr-FR"/>
    </w:rPr>
  </w:style>
  <w:style w:type="paragraph" w:styleId="Lgende">
    <w:name w:val="caption"/>
    <w:basedOn w:val="Corpsdetexte"/>
    <w:next w:val="Normal"/>
    <w:qFormat/>
    <w:rsid w:val="00C91EF9"/>
    <w:pPr>
      <w:spacing w:after="0"/>
      <w:jc w:val="center"/>
    </w:pPr>
    <w:rPr>
      <w:rFonts w:ascii="Times New Roman" w:hAnsi="Times New Roman"/>
      <w:b/>
      <w:bCs/>
      <w:color w:val="943634" w:themeColor="accent2" w:themeShade="BF"/>
      <w:sz w:val="22"/>
      <w:szCs w:val="28"/>
    </w:rPr>
  </w:style>
  <w:style w:type="paragraph" w:styleId="Commentaire">
    <w:name w:val="annotation text"/>
    <w:basedOn w:val="Normal"/>
    <w:link w:val="CommentaireCar"/>
    <w:rsid w:val="009938A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character" w:customStyle="1" w:styleId="CommentaireCar">
    <w:name w:val="Commentaire Car"/>
    <w:basedOn w:val="Policepardfaut"/>
    <w:link w:val="Commentaire"/>
    <w:rsid w:val="009938A5"/>
    <w:rPr>
      <w:rFonts w:ascii="Times New Roman" w:eastAsia="Times New Roman" w:hAnsi="Times New Roman" w:cs="Times New Roman"/>
      <w:kern w:val="3"/>
      <w:sz w:val="20"/>
      <w:szCs w:val="20"/>
      <w:lang w:eastAsia="fr-FR"/>
    </w:rPr>
  </w:style>
  <w:style w:type="paragraph" w:styleId="PrformatHTML">
    <w:name w:val="HTML Preformatted"/>
    <w:basedOn w:val="Normal"/>
    <w:link w:val="PrformatHTMLCar"/>
    <w:uiPriority w:val="99"/>
    <w:semiHidden/>
    <w:unhideWhenUsed/>
    <w:rsid w:val="00871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71456"/>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63936850">
      <w:bodyDiv w:val="1"/>
      <w:marLeft w:val="0"/>
      <w:marRight w:val="0"/>
      <w:marTop w:val="0"/>
      <w:marBottom w:val="0"/>
      <w:divBdr>
        <w:top w:val="none" w:sz="0" w:space="0" w:color="auto"/>
        <w:left w:val="none" w:sz="0" w:space="0" w:color="auto"/>
        <w:bottom w:val="none" w:sz="0" w:space="0" w:color="auto"/>
        <w:right w:val="none" w:sz="0" w:space="0" w:color="auto"/>
      </w:divBdr>
    </w:div>
    <w:div w:id="189073333">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506754120">
      <w:bodyDiv w:val="1"/>
      <w:marLeft w:val="0"/>
      <w:marRight w:val="0"/>
      <w:marTop w:val="0"/>
      <w:marBottom w:val="0"/>
      <w:divBdr>
        <w:top w:val="none" w:sz="0" w:space="0" w:color="auto"/>
        <w:left w:val="none" w:sz="0" w:space="0" w:color="auto"/>
        <w:bottom w:val="none" w:sz="0" w:space="0" w:color="auto"/>
        <w:right w:val="none" w:sz="0" w:space="0" w:color="auto"/>
      </w:divBdr>
    </w:div>
    <w:div w:id="732040821">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944843242">
      <w:bodyDiv w:val="1"/>
      <w:marLeft w:val="0"/>
      <w:marRight w:val="0"/>
      <w:marTop w:val="0"/>
      <w:marBottom w:val="0"/>
      <w:divBdr>
        <w:top w:val="none" w:sz="0" w:space="0" w:color="auto"/>
        <w:left w:val="none" w:sz="0" w:space="0" w:color="auto"/>
        <w:bottom w:val="none" w:sz="0" w:space="0" w:color="auto"/>
        <w:right w:val="none" w:sz="0" w:space="0" w:color="auto"/>
      </w:divBdr>
    </w:div>
    <w:div w:id="1132210263">
      <w:bodyDiv w:val="1"/>
      <w:marLeft w:val="0"/>
      <w:marRight w:val="0"/>
      <w:marTop w:val="0"/>
      <w:marBottom w:val="0"/>
      <w:divBdr>
        <w:top w:val="none" w:sz="0" w:space="0" w:color="auto"/>
        <w:left w:val="none" w:sz="0" w:space="0" w:color="auto"/>
        <w:bottom w:val="none" w:sz="0" w:space="0" w:color="auto"/>
        <w:right w:val="none" w:sz="0" w:space="0" w:color="auto"/>
      </w:divBdr>
    </w:div>
    <w:div w:id="1143081386">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818303834">
      <w:bodyDiv w:val="1"/>
      <w:marLeft w:val="0"/>
      <w:marRight w:val="0"/>
      <w:marTop w:val="0"/>
      <w:marBottom w:val="0"/>
      <w:divBdr>
        <w:top w:val="none" w:sz="0" w:space="0" w:color="auto"/>
        <w:left w:val="none" w:sz="0" w:space="0" w:color="auto"/>
        <w:bottom w:val="none" w:sz="0" w:space="0" w:color="auto"/>
        <w:right w:val="none" w:sz="0" w:space="0" w:color="auto"/>
      </w:divBdr>
    </w:div>
    <w:div w:id="1903179459">
      <w:bodyDiv w:val="1"/>
      <w:marLeft w:val="0"/>
      <w:marRight w:val="0"/>
      <w:marTop w:val="0"/>
      <w:marBottom w:val="0"/>
      <w:divBdr>
        <w:top w:val="none" w:sz="0" w:space="0" w:color="auto"/>
        <w:left w:val="none" w:sz="0" w:space="0" w:color="auto"/>
        <w:bottom w:val="none" w:sz="0" w:space="0" w:color="auto"/>
        <w:right w:val="none" w:sz="0" w:space="0" w:color="auto"/>
      </w:divBdr>
    </w:div>
    <w:div w:id="1944920059">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46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op%20etat%20matrimonial-15%20et%20plus-%20presen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ureau\HCP\CERED\pop%20etat%20matrimonial-15%20et%20pl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4.4703080763794333E-2"/>
          <c:y val="4.4320152807350015E-2"/>
          <c:w val="0.93899266901982081"/>
          <c:h val="0.75630324595792675"/>
        </c:manualLayout>
      </c:layout>
      <c:lineChart>
        <c:grouping val="standard"/>
        <c:ser>
          <c:idx val="0"/>
          <c:order val="0"/>
          <c:tx>
            <c:strRef>
              <c:f>Feuil1!$B$16</c:f>
              <c:strCache>
                <c:ptCount val="1"/>
                <c:pt idx="0">
                  <c:v>Urbain</c:v>
                </c:pt>
              </c:strCache>
            </c:strRef>
          </c:tx>
          <c:marker>
            <c:symbol val="triangle"/>
            <c:size val="5"/>
          </c:marker>
          <c:dLbls>
            <c:dLbl>
              <c:idx val="0"/>
              <c:layout>
                <c:manualLayout>
                  <c:x val="-3.3059466390977545E-2"/>
                  <c:y val="6.3870003845353504E-2"/>
                </c:manualLayout>
              </c:layout>
              <c:showVal val="1"/>
              <c:extLst>
                <c:ext xmlns:c15="http://schemas.microsoft.com/office/drawing/2012/chart" uri="{CE6537A1-D6FC-4f65-9D91-7224C49458BB}"/>
              </c:extLst>
            </c:dLbl>
            <c:dLbl>
              <c:idx val="1"/>
              <c:layout>
                <c:manualLayout>
                  <c:x val="0"/>
                  <c:y val="-1.5640273704789941E-2"/>
                </c:manualLayout>
              </c:layout>
              <c:showVal val="1"/>
              <c:extLst>
                <c:ext xmlns:c15="http://schemas.microsoft.com/office/drawing/2012/chart" uri="{CE6537A1-D6FC-4f65-9D91-7224C49458BB}"/>
              </c:extLst>
            </c:dLbl>
            <c:dLbl>
              <c:idx val="2"/>
              <c:layout>
                <c:manualLayout>
                  <c:x val="-3.8913254643393284E-2"/>
                  <c:y val="4.5118683697636539E-2"/>
                </c:manualLayout>
              </c:layout>
              <c:showVal val="1"/>
              <c:extLst>
                <c:ext xmlns:c15="http://schemas.microsoft.com/office/drawing/2012/chart" uri="{CE6537A1-D6FC-4f65-9D91-7224C49458BB}"/>
              </c:extLst>
            </c:dLbl>
            <c:dLbl>
              <c:idx val="3"/>
              <c:layout>
                <c:manualLayout>
                  <c:x val="0"/>
                  <c:y val="3.5190615835777192E-2"/>
                </c:manualLayout>
              </c:layout>
              <c:showVal val="1"/>
              <c:extLst>
                <c:ext xmlns:c15="http://schemas.microsoft.com/office/drawing/2012/chart" uri="{CE6537A1-D6FC-4f65-9D91-7224C49458BB}"/>
              </c:extLst>
            </c:dLbl>
            <c:dLbl>
              <c:idx val="4"/>
              <c:layout>
                <c:manualLayout>
                  <c:x val="-3.3059466390977545E-2"/>
                  <c:y val="5.1833738372061525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334E-2"/>
                </c:manualLayout>
              </c:layout>
              <c:showVal val="1"/>
              <c:extLst>
                <c:ext xmlns:c15="http://schemas.microsoft.com/office/drawing/2012/chart" uri="{CE6537A1-D6FC-4f65-9D91-7224C49458BB}"/>
              </c:extLst>
            </c:dLbl>
            <c:dLbl>
              <c:idx val="7"/>
              <c:layout>
                <c:manualLayout>
                  <c:x val="1.7754105636928865E-3"/>
                  <c:y val="3.9100684261974591E-2"/>
                </c:manualLayout>
              </c:layout>
              <c:showVal val="1"/>
              <c:extLst>
                <c:ext xmlns:c15="http://schemas.microsoft.com/office/drawing/2012/chart" uri="{CE6537A1-D6FC-4f65-9D91-7224C49458BB}"/>
              </c:extLst>
            </c:dLbl>
            <c:dLbl>
              <c:idx val="8"/>
              <c:layout>
                <c:manualLayout>
                  <c:x val="0"/>
                  <c:y val="2.7370478983382216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Feuil1!$B$17:$B$22</c:f>
              <c:numCache>
                <c:formatCode>General</c:formatCode>
                <c:ptCount val="6"/>
                <c:pt idx="0">
                  <c:v>4.6099999999999985</c:v>
                </c:pt>
                <c:pt idx="1">
                  <c:v>4.28</c:v>
                </c:pt>
                <c:pt idx="2">
                  <c:v>2.56</c:v>
                </c:pt>
                <c:pt idx="3">
                  <c:v>2.0499999999999998</c:v>
                </c:pt>
                <c:pt idx="4">
                  <c:v>1.8</c:v>
                </c:pt>
                <c:pt idx="5">
                  <c:v>2.0099999999999998</c:v>
                </c:pt>
              </c:numCache>
            </c:numRef>
          </c:val>
        </c:ser>
        <c:ser>
          <c:idx val="1"/>
          <c:order val="1"/>
          <c:tx>
            <c:strRef>
              <c:f>Feuil1!$C$16</c:f>
              <c:strCache>
                <c:ptCount val="1"/>
                <c:pt idx="0">
                  <c:v>Rural</c:v>
                </c:pt>
              </c:strCache>
            </c:strRef>
          </c:tx>
          <c:marker>
            <c:symbol val="square"/>
            <c:size val="5"/>
          </c:marker>
          <c:dLbls>
            <c:dLbl>
              <c:idx val="0"/>
              <c:layout>
                <c:manualLayout>
                  <c:x val="-3.8145538143435631E-2"/>
                  <c:y val="-4.4217694969860485E-2"/>
                </c:manualLayout>
              </c:layout>
              <c:showVal val="1"/>
              <c:extLst>
                <c:ext xmlns:c15="http://schemas.microsoft.com/office/drawing/2012/chart" uri="{CE6537A1-D6FC-4f65-9D91-7224C49458BB}"/>
              </c:extLst>
            </c:dLbl>
            <c:dLbl>
              <c:idx val="2"/>
              <c:layout>
                <c:manualLayout>
                  <c:x val="-1.7754105636928865E-3"/>
                  <c:y val="-1.56402737047899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4"/>
              <c:layout>
                <c:manualLayout>
                  <c:x val="-3.0516430514748508E-2"/>
                  <c:y val="-4.9130772188733587E-2"/>
                </c:manualLayout>
              </c:layout>
              <c:showVal val="1"/>
              <c:extLst>
                <c:ext xmlns:c15="http://schemas.microsoft.com/office/drawing/2012/chart" uri="{CE6537A1-D6FC-4f65-9D91-7224C49458BB}"/>
              </c:extLst>
            </c:dLbl>
            <c:dLbl>
              <c:idx val="5"/>
              <c:layout>
                <c:manualLayout>
                  <c:x val="-3.5508211273857404E-3"/>
                  <c:y val="-3.5190615835777192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92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Feuil1!$C$17:$C$22</c:f>
              <c:numCache>
                <c:formatCode>General</c:formatCode>
                <c:ptCount val="6"/>
                <c:pt idx="0">
                  <c:v>7.05</c:v>
                </c:pt>
                <c:pt idx="1">
                  <c:v>6.59</c:v>
                </c:pt>
                <c:pt idx="2">
                  <c:v>4.25</c:v>
                </c:pt>
                <c:pt idx="3">
                  <c:v>3.06</c:v>
                </c:pt>
                <c:pt idx="4">
                  <c:v>2.7</c:v>
                </c:pt>
                <c:pt idx="5">
                  <c:v>2.5499999999999998</c:v>
                </c:pt>
              </c:numCache>
            </c:numRef>
          </c:val>
        </c:ser>
        <c:ser>
          <c:idx val="2"/>
          <c:order val="2"/>
          <c:tx>
            <c:strRef>
              <c:f>Feuil1!$D$16</c:f>
              <c:strCache>
                <c:ptCount val="1"/>
                <c:pt idx="0">
                  <c:v>Ensemble</c:v>
                </c:pt>
              </c:strCache>
            </c:strRef>
          </c:tx>
          <c:marker>
            <c:symbol val="diamond"/>
            <c:size val="5"/>
          </c:marker>
          <c:dLbls>
            <c:dLbl>
              <c:idx val="0"/>
              <c:layout>
                <c:manualLayout>
                  <c:x val="-3.8145538143435631E-2"/>
                  <c:y val="4.9130772188733587E-2"/>
                </c:manualLayout>
              </c:layout>
              <c:showVal val="1"/>
              <c:extLst>
                <c:ext xmlns:c15="http://schemas.microsoft.com/office/drawing/2012/chart" uri="{CE6537A1-D6FC-4f65-9D91-7224C49458BB}"/>
              </c:extLst>
            </c:dLbl>
            <c:dLbl>
              <c:idx val="2"/>
              <c:layout>
                <c:manualLayout>
                  <c:x val="-1.7754105636928865E-3"/>
                  <c:y val="-1.1730205278592509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Feuil1!$D$17:$D$22</c:f>
              <c:numCache>
                <c:formatCode>General</c:formatCode>
                <c:ptCount val="6"/>
                <c:pt idx="0">
                  <c:v>6.26</c:v>
                </c:pt>
                <c:pt idx="1">
                  <c:v>5.52</c:v>
                </c:pt>
                <c:pt idx="2">
                  <c:v>3.2800000000000002</c:v>
                </c:pt>
                <c:pt idx="3">
                  <c:v>2.4699999999999998</c:v>
                </c:pt>
                <c:pt idx="4">
                  <c:v>2.19</c:v>
                </c:pt>
                <c:pt idx="5">
                  <c:v>2.21</c:v>
                </c:pt>
              </c:numCache>
            </c:numRef>
          </c:val>
        </c:ser>
        <c:marker val="1"/>
        <c:axId val="107200512"/>
        <c:axId val="107202048"/>
      </c:lineChart>
      <c:catAx>
        <c:axId val="107200512"/>
        <c:scaling>
          <c:orientation val="minMax"/>
        </c:scaling>
        <c:axPos val="b"/>
        <c:numFmt formatCode="General" sourceLinked="0"/>
        <c:tickLblPos val="nextTo"/>
        <c:txPr>
          <a:bodyPr/>
          <a:lstStyle/>
          <a:p>
            <a:pPr>
              <a:defRPr lang="en-US" sz="800" b="1"/>
            </a:pPr>
            <a:endParaRPr lang="fr-FR"/>
          </a:p>
        </c:txPr>
        <c:crossAx val="107202048"/>
        <c:crosses val="autoZero"/>
        <c:auto val="1"/>
        <c:lblAlgn val="ctr"/>
        <c:lblOffset val="100"/>
      </c:catAx>
      <c:valAx>
        <c:axId val="107202048"/>
        <c:scaling>
          <c:orientation val="minMax"/>
        </c:scaling>
        <c:axPos val="l"/>
        <c:majorGridlines>
          <c:spPr>
            <a:ln>
              <a:solidFill>
                <a:schemeClr val="tx1"/>
              </a:solidFill>
            </a:ln>
          </c:spPr>
        </c:majorGridlines>
        <c:numFmt formatCode="General" sourceLinked="1"/>
        <c:tickLblPos val="nextTo"/>
        <c:txPr>
          <a:bodyPr/>
          <a:lstStyle/>
          <a:p>
            <a:pPr>
              <a:defRPr lang="en-US" sz="900"/>
            </a:pPr>
            <a:endParaRPr lang="fr-FR"/>
          </a:p>
        </c:txPr>
        <c:crossAx val="107200512"/>
        <c:crosses val="autoZero"/>
        <c:crossBetween val="between"/>
      </c:valAx>
      <c:spPr>
        <a:noFill/>
      </c:spPr>
    </c:plotArea>
    <c:legend>
      <c:legendPos val="b"/>
      <c:layout>
        <c:manualLayout>
          <c:xMode val="edge"/>
          <c:yMode val="edge"/>
          <c:x val="0.27976278080772832"/>
          <c:y val="0.89354676978712522"/>
          <c:w val="0.52693745793728552"/>
          <c:h val="7.6974766899631827E-2"/>
        </c:manualLayout>
      </c:layout>
      <c:txPr>
        <a:bodyPr/>
        <a:lstStyle/>
        <a:p>
          <a:pPr>
            <a:defRPr lang="en-US" sz="1000" b="1"/>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278833201405383E-2"/>
          <c:y val="2.3199111364189909E-2"/>
          <c:w val="0.89430662229436253"/>
          <c:h val="0.6961256122185242"/>
        </c:manualLayout>
      </c:layout>
      <c:lineChart>
        <c:grouping val="standard"/>
        <c:ser>
          <c:idx val="0"/>
          <c:order val="0"/>
          <c:tx>
            <c:strRef>
              <c:f>Feuil2!$A$185:$B$185</c:f>
              <c:strCache>
                <c:ptCount val="1"/>
                <c:pt idx="0">
                  <c:v>Ensemble du Maroc 2004</c:v>
                </c:pt>
              </c:strCache>
            </c:strRef>
          </c:tx>
          <c:marker>
            <c:symbol val="square"/>
            <c:size val="5"/>
          </c:marker>
          <c:cat>
            <c:strRef>
              <c:f>Feuil2!$C$183:$I$184</c:f>
              <c:strCache>
                <c:ptCount val="7"/>
                <c:pt idx="0">
                  <c:v>15-19</c:v>
                </c:pt>
                <c:pt idx="1">
                  <c:v>20-24</c:v>
                </c:pt>
                <c:pt idx="2">
                  <c:v>25-29</c:v>
                </c:pt>
                <c:pt idx="3">
                  <c:v>30-34</c:v>
                </c:pt>
                <c:pt idx="4">
                  <c:v>35-39</c:v>
                </c:pt>
                <c:pt idx="5">
                  <c:v>40-44</c:v>
                </c:pt>
                <c:pt idx="6">
                  <c:v>45-49</c:v>
                </c:pt>
              </c:strCache>
            </c:strRef>
          </c:cat>
          <c:val>
            <c:numRef>
              <c:f>Feuil2!$C$185:$I$185</c:f>
              <c:numCache>
                <c:formatCode>#,##0.0</c:formatCode>
                <c:ptCount val="7"/>
                <c:pt idx="0">
                  <c:v>1.9100000000000001</c:v>
                </c:pt>
                <c:pt idx="1">
                  <c:v>9.9</c:v>
                </c:pt>
                <c:pt idx="2">
                  <c:v>12.7</c:v>
                </c:pt>
                <c:pt idx="3">
                  <c:v>12.3</c:v>
                </c:pt>
                <c:pt idx="4">
                  <c:v>8.2000000000000011</c:v>
                </c:pt>
                <c:pt idx="5">
                  <c:v>3.4</c:v>
                </c:pt>
                <c:pt idx="6">
                  <c:v>1</c:v>
                </c:pt>
              </c:numCache>
            </c:numRef>
          </c:val>
        </c:ser>
        <c:ser>
          <c:idx val="1"/>
          <c:order val="1"/>
          <c:tx>
            <c:strRef>
              <c:f>Feuil2!$A$186:$B$186</c:f>
              <c:strCache>
                <c:ptCount val="1"/>
                <c:pt idx="0">
                  <c:v>Ensemble du Maroc 2014</c:v>
                </c:pt>
              </c:strCache>
            </c:strRef>
          </c:tx>
          <c:marker>
            <c:symbol val="diamond"/>
            <c:size val="5"/>
          </c:marker>
          <c:cat>
            <c:strRef>
              <c:f>Feuil2!$C$183:$I$184</c:f>
              <c:strCache>
                <c:ptCount val="7"/>
                <c:pt idx="0">
                  <c:v>15-19</c:v>
                </c:pt>
                <c:pt idx="1">
                  <c:v>20-24</c:v>
                </c:pt>
                <c:pt idx="2">
                  <c:v>25-29</c:v>
                </c:pt>
                <c:pt idx="3">
                  <c:v>30-34</c:v>
                </c:pt>
                <c:pt idx="4">
                  <c:v>35-39</c:v>
                </c:pt>
                <c:pt idx="5">
                  <c:v>40-44</c:v>
                </c:pt>
                <c:pt idx="6">
                  <c:v>45-49</c:v>
                </c:pt>
              </c:strCache>
            </c:strRef>
          </c:cat>
          <c:val>
            <c:numRef>
              <c:f>Feuil2!$C$186:$I$186</c:f>
              <c:numCache>
                <c:formatCode>#,##0.0</c:formatCode>
                <c:ptCount val="7"/>
                <c:pt idx="0">
                  <c:v>2.2329978787530012</c:v>
                </c:pt>
                <c:pt idx="1">
                  <c:v>9.2052184054956889</c:v>
                </c:pt>
                <c:pt idx="2">
                  <c:v>11.145720885707025</c:v>
                </c:pt>
                <c:pt idx="3">
                  <c:v>10.152454110255126</c:v>
                </c:pt>
                <c:pt idx="4">
                  <c:v>7.1801038625158355</c:v>
                </c:pt>
                <c:pt idx="5">
                  <c:v>3.2667238133501915</c:v>
                </c:pt>
                <c:pt idx="6">
                  <c:v>0.95280015602903456</c:v>
                </c:pt>
              </c:numCache>
            </c:numRef>
          </c:val>
        </c:ser>
        <c:marker val="1"/>
        <c:axId val="133769472"/>
        <c:axId val="133783552"/>
      </c:lineChart>
      <c:catAx>
        <c:axId val="133769472"/>
        <c:scaling>
          <c:orientation val="minMax"/>
        </c:scaling>
        <c:axPos val="b"/>
        <c:numFmt formatCode="General" sourceLinked="0"/>
        <c:tickLblPos val="nextTo"/>
        <c:txPr>
          <a:bodyPr/>
          <a:lstStyle/>
          <a:p>
            <a:pPr>
              <a:defRPr lang="en-US" sz="800" baseline="0"/>
            </a:pPr>
            <a:endParaRPr lang="fr-FR"/>
          </a:p>
        </c:txPr>
        <c:crossAx val="133783552"/>
        <c:crosses val="autoZero"/>
        <c:auto val="1"/>
        <c:lblAlgn val="ctr"/>
        <c:lblOffset val="100"/>
      </c:catAx>
      <c:valAx>
        <c:axId val="133783552"/>
        <c:scaling>
          <c:orientation val="minMax"/>
          <c:max val="20"/>
        </c:scaling>
        <c:axPos val="l"/>
        <c:majorGridlines/>
        <c:numFmt formatCode="#,##0" sourceLinked="0"/>
        <c:tickLblPos val="nextTo"/>
        <c:txPr>
          <a:bodyPr/>
          <a:lstStyle/>
          <a:p>
            <a:pPr>
              <a:defRPr lang="en-US" sz="800"/>
            </a:pPr>
            <a:endParaRPr lang="fr-FR"/>
          </a:p>
        </c:txPr>
        <c:crossAx val="133769472"/>
        <c:crosses val="autoZero"/>
        <c:crossBetween val="between"/>
      </c:valAx>
    </c:plotArea>
    <c:legend>
      <c:legendPos val="b"/>
      <c:layout>
        <c:manualLayout>
          <c:xMode val="edge"/>
          <c:yMode val="edge"/>
          <c:x val="3.0790139073223612E-2"/>
          <c:y val="0.8496412222602312"/>
          <c:w val="0.95029509816887114"/>
          <c:h val="9.8739187347620008E-2"/>
        </c:manualLayout>
      </c:layout>
      <c:txPr>
        <a:bodyPr/>
        <a:lstStyle/>
        <a:p>
          <a:pPr>
            <a:defRPr lang="en-US" sz="800"/>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4654869530200461E-2"/>
          <c:y val="4.7040694787805433E-2"/>
          <c:w val="0.90455136872776287"/>
          <c:h val="0.80996198248310991"/>
        </c:manualLayout>
      </c:layout>
      <c:barChart>
        <c:barDir val="col"/>
        <c:grouping val="clustered"/>
        <c:ser>
          <c:idx val="0"/>
          <c:order val="0"/>
          <c:tx>
            <c:strRef>
              <c:f>Feuil1!$G$20</c:f>
              <c:strCache>
                <c:ptCount val="1"/>
                <c:pt idx="0">
                  <c:v>Casablanca</c:v>
                </c:pt>
              </c:strCache>
            </c:strRef>
          </c:tx>
          <c:cat>
            <c:strRef>
              <c:f>Feuil1!$H$19:$L$19</c:f>
              <c:strCache>
                <c:ptCount val="5"/>
                <c:pt idx="0">
                  <c:v>15-19</c:v>
                </c:pt>
                <c:pt idx="1">
                  <c:v>20-24</c:v>
                </c:pt>
                <c:pt idx="2">
                  <c:v>25-29</c:v>
                </c:pt>
                <c:pt idx="3">
                  <c:v>30-34</c:v>
                </c:pt>
                <c:pt idx="4">
                  <c:v>35+</c:v>
                </c:pt>
              </c:strCache>
            </c:strRef>
          </c:cat>
          <c:val>
            <c:numRef>
              <c:f>Feuil1!$H$20:$L$20</c:f>
              <c:numCache>
                <c:formatCode>0.00</c:formatCode>
                <c:ptCount val="5"/>
                <c:pt idx="0">
                  <c:v>0.34940928474249888</c:v>
                </c:pt>
                <c:pt idx="1">
                  <c:v>-9.2719030116446867E-3</c:v>
                </c:pt>
                <c:pt idx="2">
                  <c:v>-4.1549378068420004E-2</c:v>
                </c:pt>
                <c:pt idx="3">
                  <c:v>-0.10336255516930461</c:v>
                </c:pt>
                <c:pt idx="4">
                  <c:v>6.5598217223319114E-2</c:v>
                </c:pt>
              </c:numCache>
            </c:numRef>
          </c:val>
        </c:ser>
        <c:ser>
          <c:idx val="1"/>
          <c:order val="1"/>
          <c:tx>
            <c:strRef>
              <c:f>Feuil1!$G$21</c:f>
              <c:strCache>
                <c:ptCount val="1"/>
                <c:pt idx="0">
                  <c:v>Rabat-Salé</c:v>
                </c:pt>
              </c:strCache>
            </c:strRef>
          </c:tx>
          <c:cat>
            <c:strRef>
              <c:f>Feuil1!$H$19:$L$19</c:f>
              <c:strCache>
                <c:ptCount val="5"/>
                <c:pt idx="0">
                  <c:v>15-19</c:v>
                </c:pt>
                <c:pt idx="1">
                  <c:v>20-24</c:v>
                </c:pt>
                <c:pt idx="2">
                  <c:v>25-29</c:v>
                </c:pt>
                <c:pt idx="3">
                  <c:v>30-34</c:v>
                </c:pt>
                <c:pt idx="4">
                  <c:v>35+</c:v>
                </c:pt>
              </c:strCache>
            </c:strRef>
          </c:cat>
          <c:val>
            <c:numRef>
              <c:f>Feuil1!$H$21:$L$21</c:f>
              <c:numCache>
                <c:formatCode>0.00</c:formatCode>
                <c:ptCount val="5"/>
                <c:pt idx="0">
                  <c:v>5.0236571537209333E-2</c:v>
                </c:pt>
                <c:pt idx="1">
                  <c:v>-0.10908105652996239</c:v>
                </c:pt>
                <c:pt idx="2">
                  <c:v>-8.5635236608030643E-2</c:v>
                </c:pt>
                <c:pt idx="3">
                  <c:v>-0.12578135037455238</c:v>
                </c:pt>
                <c:pt idx="4">
                  <c:v>0.10997424793327738</c:v>
                </c:pt>
              </c:numCache>
            </c:numRef>
          </c:val>
        </c:ser>
        <c:ser>
          <c:idx val="2"/>
          <c:order val="2"/>
          <c:tx>
            <c:strRef>
              <c:f>Feuil1!$G$22</c:f>
              <c:strCache>
                <c:ptCount val="1"/>
                <c:pt idx="0">
                  <c:v>Marrakech</c:v>
                </c:pt>
              </c:strCache>
            </c:strRef>
          </c:tx>
          <c:cat>
            <c:strRef>
              <c:f>Feuil1!$H$19:$L$19</c:f>
              <c:strCache>
                <c:ptCount val="5"/>
                <c:pt idx="0">
                  <c:v>15-19</c:v>
                </c:pt>
                <c:pt idx="1">
                  <c:v>20-24</c:v>
                </c:pt>
                <c:pt idx="2">
                  <c:v>25-29</c:v>
                </c:pt>
                <c:pt idx="3">
                  <c:v>30-34</c:v>
                </c:pt>
                <c:pt idx="4">
                  <c:v>35+</c:v>
                </c:pt>
              </c:strCache>
            </c:strRef>
          </c:cat>
          <c:val>
            <c:numRef>
              <c:f>Feuil1!$H$22:$L$22</c:f>
              <c:numCache>
                <c:formatCode>0.00</c:formatCode>
                <c:ptCount val="5"/>
                <c:pt idx="0">
                  <c:v>0.20875393822698671</c:v>
                </c:pt>
                <c:pt idx="1">
                  <c:v>-6.68220474932055E-2</c:v>
                </c:pt>
                <c:pt idx="2">
                  <c:v>2.2973552572898492E-3</c:v>
                </c:pt>
                <c:pt idx="3">
                  <c:v>-5.1535431159656933E-2</c:v>
                </c:pt>
                <c:pt idx="4">
                  <c:v>0.12061257442902502</c:v>
                </c:pt>
              </c:numCache>
            </c:numRef>
          </c:val>
        </c:ser>
        <c:ser>
          <c:idx val="3"/>
          <c:order val="3"/>
          <c:tx>
            <c:strRef>
              <c:f>Feuil1!$G$23</c:f>
              <c:strCache>
                <c:ptCount val="1"/>
                <c:pt idx="0">
                  <c:v>Tanger</c:v>
                </c:pt>
              </c:strCache>
            </c:strRef>
          </c:tx>
          <c:cat>
            <c:strRef>
              <c:f>Feuil1!$H$19:$L$19</c:f>
              <c:strCache>
                <c:ptCount val="5"/>
                <c:pt idx="0">
                  <c:v>15-19</c:v>
                </c:pt>
                <c:pt idx="1">
                  <c:v>20-24</c:v>
                </c:pt>
                <c:pt idx="2">
                  <c:v>25-29</c:v>
                </c:pt>
                <c:pt idx="3">
                  <c:v>30-34</c:v>
                </c:pt>
                <c:pt idx="4">
                  <c:v>35+</c:v>
                </c:pt>
              </c:strCache>
            </c:strRef>
          </c:cat>
          <c:val>
            <c:numRef>
              <c:f>Feuil1!$H$23:$L$23</c:f>
              <c:numCache>
                <c:formatCode>0.00</c:formatCode>
                <c:ptCount val="5"/>
                <c:pt idx="0">
                  <c:v>0.41170917491877446</c:v>
                </c:pt>
                <c:pt idx="1">
                  <c:v>5.7780257362421934E-2</c:v>
                </c:pt>
                <c:pt idx="2">
                  <c:v>-2.6918979761450792E-3</c:v>
                </c:pt>
                <c:pt idx="3">
                  <c:v>-7.4611005766091754E-2</c:v>
                </c:pt>
                <c:pt idx="4">
                  <c:v>3.783184798252176E-2</c:v>
                </c:pt>
              </c:numCache>
            </c:numRef>
          </c:val>
        </c:ser>
        <c:ser>
          <c:idx val="4"/>
          <c:order val="4"/>
          <c:tx>
            <c:strRef>
              <c:f>Feuil1!$G$24</c:f>
              <c:strCache>
                <c:ptCount val="1"/>
                <c:pt idx="0">
                  <c:v>Meknès</c:v>
                </c:pt>
              </c:strCache>
            </c:strRef>
          </c:tx>
          <c:cat>
            <c:strRef>
              <c:f>Feuil1!$H$19:$L$19</c:f>
              <c:strCache>
                <c:ptCount val="5"/>
                <c:pt idx="0">
                  <c:v>15-19</c:v>
                </c:pt>
                <c:pt idx="1">
                  <c:v>20-24</c:v>
                </c:pt>
                <c:pt idx="2">
                  <c:v>25-29</c:v>
                </c:pt>
                <c:pt idx="3">
                  <c:v>30-34</c:v>
                </c:pt>
                <c:pt idx="4">
                  <c:v>35+</c:v>
                </c:pt>
              </c:strCache>
            </c:strRef>
          </c:cat>
          <c:val>
            <c:numRef>
              <c:f>Feuil1!$H$24:$L$24</c:f>
              <c:numCache>
                <c:formatCode>0.00</c:formatCode>
                <c:ptCount val="5"/>
                <c:pt idx="0">
                  <c:v>0.24397449852278341</c:v>
                </c:pt>
                <c:pt idx="1">
                  <c:v>-1.9314234966445947E-2</c:v>
                </c:pt>
                <c:pt idx="2">
                  <c:v>-4.8378272404723401E-2</c:v>
                </c:pt>
                <c:pt idx="3">
                  <c:v>-3.7114577225764354E-2</c:v>
                </c:pt>
                <c:pt idx="4">
                  <c:v>1.7992067380349128E-2</c:v>
                </c:pt>
              </c:numCache>
            </c:numRef>
          </c:val>
        </c:ser>
        <c:ser>
          <c:idx val="5"/>
          <c:order val="5"/>
          <c:tx>
            <c:strRef>
              <c:f>Feuil1!$G$25</c:f>
              <c:strCache>
                <c:ptCount val="1"/>
                <c:pt idx="0">
                  <c:v>Fès</c:v>
                </c:pt>
              </c:strCache>
            </c:strRef>
          </c:tx>
          <c:cat>
            <c:strRef>
              <c:f>Feuil1!$H$19:$L$19</c:f>
              <c:strCache>
                <c:ptCount val="5"/>
                <c:pt idx="0">
                  <c:v>15-19</c:v>
                </c:pt>
                <c:pt idx="1">
                  <c:v>20-24</c:v>
                </c:pt>
                <c:pt idx="2">
                  <c:v>25-29</c:v>
                </c:pt>
                <c:pt idx="3">
                  <c:v>30-34</c:v>
                </c:pt>
                <c:pt idx="4">
                  <c:v>35+</c:v>
                </c:pt>
              </c:strCache>
            </c:strRef>
          </c:cat>
          <c:val>
            <c:numRef>
              <c:f>Feuil1!$H$25:$L$25</c:f>
              <c:numCache>
                <c:formatCode>0.00</c:formatCode>
                <c:ptCount val="5"/>
                <c:pt idx="0">
                  <c:v>0.18258645273020763</c:v>
                </c:pt>
                <c:pt idx="1">
                  <c:v>-0.12444991495846545</c:v>
                </c:pt>
                <c:pt idx="2">
                  <c:v>-0.12745632629715639</c:v>
                </c:pt>
                <c:pt idx="3">
                  <c:v>-0.11927286922851074</c:v>
                </c:pt>
                <c:pt idx="4">
                  <c:v>-4.0153722674626621E-2</c:v>
                </c:pt>
              </c:numCache>
            </c:numRef>
          </c:val>
        </c:ser>
        <c:ser>
          <c:idx val="6"/>
          <c:order val="6"/>
          <c:tx>
            <c:strRef>
              <c:f>Feuil1!$G$26</c:f>
              <c:strCache>
                <c:ptCount val="1"/>
                <c:pt idx="0">
                  <c:v>Ensemble</c:v>
                </c:pt>
              </c:strCache>
            </c:strRef>
          </c:tx>
          <c:cat>
            <c:strRef>
              <c:f>Feuil1!$H$19:$L$19</c:f>
              <c:strCache>
                <c:ptCount val="5"/>
                <c:pt idx="0">
                  <c:v>15-19</c:v>
                </c:pt>
                <c:pt idx="1">
                  <c:v>20-24</c:v>
                </c:pt>
                <c:pt idx="2">
                  <c:v>25-29</c:v>
                </c:pt>
                <c:pt idx="3">
                  <c:v>30-34</c:v>
                </c:pt>
                <c:pt idx="4">
                  <c:v>35+</c:v>
                </c:pt>
              </c:strCache>
            </c:strRef>
          </c:cat>
          <c:val>
            <c:numRef>
              <c:f>Feuil1!$H$26:$L$26</c:f>
            </c:numRef>
          </c:val>
        </c:ser>
        <c:ser>
          <c:idx val="7"/>
          <c:order val="7"/>
          <c:tx>
            <c:strRef>
              <c:f>Feuil1!$G$27</c:f>
              <c:strCache>
                <c:ptCount val="1"/>
                <c:pt idx="0">
                  <c:v>Reste de l'Urbain</c:v>
                </c:pt>
              </c:strCache>
            </c:strRef>
          </c:tx>
          <c:cat>
            <c:strRef>
              <c:f>Feuil1!$H$19:$L$19</c:f>
              <c:strCache>
                <c:ptCount val="5"/>
                <c:pt idx="0">
                  <c:v>15-19</c:v>
                </c:pt>
                <c:pt idx="1">
                  <c:v>20-24</c:v>
                </c:pt>
                <c:pt idx="2">
                  <c:v>25-29</c:v>
                </c:pt>
                <c:pt idx="3">
                  <c:v>30-34</c:v>
                </c:pt>
                <c:pt idx="4">
                  <c:v>35+</c:v>
                </c:pt>
              </c:strCache>
            </c:strRef>
          </c:cat>
          <c:val>
            <c:numRef>
              <c:f>Feuil1!$H$27:$L$27</c:f>
              <c:numCache>
                <c:formatCode>0.00</c:formatCode>
                <c:ptCount val="5"/>
                <c:pt idx="0">
                  <c:v>0.26011862243364731</c:v>
                </c:pt>
                <c:pt idx="1">
                  <c:v>-1.2969204018960945E-2</c:v>
                </c:pt>
                <c:pt idx="2">
                  <c:v>-4.5300146886725463E-2</c:v>
                </c:pt>
                <c:pt idx="3">
                  <c:v>-8.6398474207843468E-2</c:v>
                </c:pt>
                <c:pt idx="4">
                  <c:v>2.0561308982703971E-2</c:v>
                </c:pt>
              </c:numCache>
            </c:numRef>
          </c:val>
        </c:ser>
        <c:ser>
          <c:idx val="8"/>
          <c:order val="8"/>
          <c:tx>
            <c:strRef>
              <c:f>Feuil1!$G$28</c:f>
              <c:strCache>
                <c:ptCount val="1"/>
                <c:pt idx="0">
                  <c:v>Rural</c:v>
                </c:pt>
              </c:strCache>
            </c:strRef>
          </c:tx>
          <c:cat>
            <c:strRef>
              <c:f>Feuil1!$H$19:$L$19</c:f>
              <c:strCache>
                <c:ptCount val="5"/>
                <c:pt idx="0">
                  <c:v>15-19</c:v>
                </c:pt>
                <c:pt idx="1">
                  <c:v>20-24</c:v>
                </c:pt>
                <c:pt idx="2">
                  <c:v>25-29</c:v>
                </c:pt>
                <c:pt idx="3">
                  <c:v>30-34</c:v>
                </c:pt>
                <c:pt idx="4">
                  <c:v>35+</c:v>
                </c:pt>
              </c:strCache>
            </c:strRef>
          </c:cat>
          <c:val>
            <c:numRef>
              <c:f>Feuil1!$H$28:$L$28</c:f>
              <c:numCache>
                <c:formatCode>0.00</c:formatCode>
                <c:ptCount val="5"/>
                <c:pt idx="0">
                  <c:v>0.16667874620317258</c:v>
                </c:pt>
                <c:pt idx="1">
                  <c:v>-6.388180922000633E-2</c:v>
                </c:pt>
                <c:pt idx="2">
                  <c:v>-0.18101313715001063</c:v>
                </c:pt>
                <c:pt idx="3">
                  <c:v>-0.27004583705328511</c:v>
                </c:pt>
                <c:pt idx="4">
                  <c:v>-0.23473980556201812</c:v>
                </c:pt>
              </c:numCache>
            </c:numRef>
          </c:val>
        </c:ser>
        <c:axId val="133846144"/>
        <c:axId val="133847680"/>
      </c:barChart>
      <c:catAx>
        <c:axId val="133846144"/>
        <c:scaling>
          <c:orientation val="minMax"/>
        </c:scaling>
        <c:axPos val="b"/>
        <c:numFmt formatCode="General" sourceLinked="0"/>
        <c:tickLblPos val="nextTo"/>
        <c:txPr>
          <a:bodyPr/>
          <a:lstStyle/>
          <a:p>
            <a:pPr>
              <a:defRPr lang="en-US"/>
            </a:pPr>
            <a:endParaRPr lang="fr-FR"/>
          </a:p>
        </c:txPr>
        <c:crossAx val="133847680"/>
        <c:crosses val="autoZero"/>
        <c:auto val="1"/>
        <c:lblAlgn val="ctr"/>
        <c:lblOffset val="100"/>
      </c:catAx>
      <c:valAx>
        <c:axId val="133847680"/>
        <c:scaling>
          <c:orientation val="minMax"/>
        </c:scaling>
        <c:axPos val="l"/>
        <c:majorGridlines>
          <c:spPr>
            <a:ln>
              <a:prstDash val="sysDot"/>
            </a:ln>
          </c:spPr>
        </c:majorGridlines>
        <c:numFmt formatCode="0.00" sourceLinked="1"/>
        <c:tickLblPos val="nextTo"/>
        <c:txPr>
          <a:bodyPr/>
          <a:lstStyle/>
          <a:p>
            <a:pPr>
              <a:defRPr lang="en-US"/>
            </a:pPr>
            <a:endParaRPr lang="fr-FR"/>
          </a:p>
        </c:txPr>
        <c:crossAx val="133846144"/>
        <c:crosses val="autoZero"/>
        <c:crossBetween val="between"/>
      </c:valAx>
    </c:plotArea>
    <c:legend>
      <c:legendPos val="b"/>
      <c:layout>
        <c:manualLayout>
          <c:xMode val="edge"/>
          <c:yMode val="edge"/>
          <c:x val="1.1478223943567196E-2"/>
          <c:y val="0.89766026615094152"/>
          <c:w val="0.97222814645460764"/>
          <c:h val="7.8947920983561334E-2"/>
        </c:manualLayout>
      </c:layout>
      <c:txPr>
        <a:bodyPr/>
        <a:lstStyle/>
        <a:p>
          <a:pPr>
            <a:defRPr lang="en-US" sz="900" b="1"/>
          </a:pPr>
          <a:endParaRPr lang="fr-FR"/>
        </a:p>
      </c:txPr>
    </c:legend>
    <c:plotVisOnly val="1"/>
    <c:dispBlanksAs val="gap"/>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3899266901982081"/>
          <c:h val="0.75919483805293164"/>
        </c:manualLayout>
      </c:layout>
      <c:lineChart>
        <c:grouping val="standard"/>
        <c:ser>
          <c:idx val="0"/>
          <c:order val="0"/>
          <c:tx>
            <c:strRef>
              <c:f>Feuil1!$B$28</c:f>
              <c:strCache>
                <c:ptCount val="1"/>
                <c:pt idx="0">
                  <c:v>Urbain</c:v>
                </c:pt>
              </c:strCache>
            </c:strRef>
          </c:tx>
          <c:marker>
            <c:symbol val="triangle"/>
            <c:size val="5"/>
          </c:marker>
          <c:dLbls>
            <c:spPr>
              <a:noFill/>
              <a:ln>
                <a:noFill/>
              </a:ln>
              <a:effectLst/>
            </c:spPr>
            <c:txPr>
              <a:bodyPr/>
              <a:lstStyle/>
              <a:p>
                <a:pPr>
                  <a:defRPr lang="en-US" sz="800" b="1"/>
                </a:pPr>
                <a:endParaRPr lang="fr-FR"/>
              </a:p>
            </c:txPr>
            <c:dLblPos val="b"/>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Feuil1!$B$29:$B$34</c:f>
              <c:numCache>
                <c:formatCode>General</c:formatCode>
                <c:ptCount val="6"/>
                <c:pt idx="0">
                  <c:v>2.8499999999999988</c:v>
                </c:pt>
                <c:pt idx="1">
                  <c:v>2.17</c:v>
                </c:pt>
                <c:pt idx="2">
                  <c:v>2.2999999999999998</c:v>
                </c:pt>
                <c:pt idx="3">
                  <c:v>2.1</c:v>
                </c:pt>
                <c:pt idx="4">
                  <c:v>2.15</c:v>
                </c:pt>
                <c:pt idx="5">
                  <c:v>2.12</c:v>
                </c:pt>
              </c:numCache>
            </c:numRef>
          </c:val>
        </c:ser>
        <c:ser>
          <c:idx val="1"/>
          <c:order val="1"/>
          <c:tx>
            <c:strRef>
              <c:f>Feuil1!$C$28</c:f>
              <c:strCache>
                <c:ptCount val="1"/>
                <c:pt idx="0">
                  <c:v>Rural</c:v>
                </c:pt>
              </c:strCache>
            </c:strRef>
          </c:tx>
          <c:marker>
            <c:symbol val="square"/>
            <c:size val="5"/>
          </c:marker>
          <c:dLbls>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Feuil1!$C$29:$C$34</c:f>
              <c:numCache>
                <c:formatCode>General</c:formatCode>
                <c:ptCount val="6"/>
                <c:pt idx="0">
                  <c:v>5.9700000000000024</c:v>
                </c:pt>
                <c:pt idx="1">
                  <c:v>4.5</c:v>
                </c:pt>
                <c:pt idx="2">
                  <c:v>4.0999999999999996</c:v>
                </c:pt>
                <c:pt idx="3">
                  <c:v>3</c:v>
                </c:pt>
                <c:pt idx="4">
                  <c:v>3.2</c:v>
                </c:pt>
                <c:pt idx="5">
                  <c:v>2.8</c:v>
                </c:pt>
              </c:numCache>
            </c:numRef>
          </c:val>
        </c:ser>
        <c:ser>
          <c:idx val="2"/>
          <c:order val="2"/>
          <c:tx>
            <c:strRef>
              <c:f>Feuil1!$D$28</c:f>
              <c:strCache>
                <c:ptCount val="1"/>
                <c:pt idx="0">
                  <c:v>Ensemble</c:v>
                </c:pt>
              </c:strCache>
            </c:strRef>
          </c:tx>
          <c:marker>
            <c:symbol val="diamond"/>
            <c:size val="5"/>
          </c:marker>
          <c:dLbls>
            <c:dLbl>
              <c:idx val="3"/>
              <c:layout>
                <c:manualLayout>
                  <c:x val="-3.7312695402327442E-2"/>
                  <c:y val="-3.3852469787527151E-2"/>
                </c:manualLayout>
              </c:layout>
              <c:dLblPos val="r"/>
              <c:showVal val="1"/>
              <c:extLst>
                <c:ext xmlns:c15="http://schemas.microsoft.com/office/drawing/2012/chart" uri="{CE6537A1-D6FC-4f65-9D91-7224C49458BB}"/>
              </c:extLst>
            </c:dLbl>
            <c:dLbl>
              <c:idx val="4"/>
              <c:layout>
                <c:manualLayout>
                  <c:x val="-4.2880344096214426E-2"/>
                  <c:y val="-3.3852922917978881E-2"/>
                </c:manualLayout>
              </c:layout>
              <c:dLblPos val="r"/>
              <c:showVal val="1"/>
              <c:extLst>
                <c:ext xmlns:c15="http://schemas.microsoft.com/office/drawing/2012/chart" uri="{CE6537A1-D6FC-4f65-9D91-7224C49458BB}"/>
              </c:extLst>
            </c:dLbl>
            <c:dLbl>
              <c:idx val="5"/>
              <c:layout>
                <c:manualLayout>
                  <c:x val="-4.2880344096214426E-2"/>
                  <c:y val="-2.8097713050610242E-2"/>
                </c:manualLayout>
              </c:layout>
              <c:dLblPos val="r"/>
              <c:showVal val="1"/>
              <c:extLst>
                <c:ext xmlns:c15="http://schemas.microsoft.com/office/drawing/2012/chart" uri="{CE6537A1-D6FC-4f65-9D91-7224C49458BB}"/>
              </c:extLst>
            </c:dLbl>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Feuil1!$D$29:$D$34</c:f>
              <c:numCache>
                <c:formatCode>General</c:formatCode>
                <c:ptCount val="6"/>
                <c:pt idx="0">
                  <c:v>4.46</c:v>
                </c:pt>
                <c:pt idx="1">
                  <c:v>3.3099999999999987</c:v>
                </c:pt>
                <c:pt idx="2">
                  <c:v>3.1</c:v>
                </c:pt>
                <c:pt idx="3">
                  <c:v>2.5</c:v>
                </c:pt>
                <c:pt idx="4">
                  <c:v>2.59</c:v>
                </c:pt>
                <c:pt idx="5">
                  <c:v>2.38</c:v>
                </c:pt>
              </c:numCache>
            </c:numRef>
          </c:val>
        </c:ser>
        <c:marker val="1"/>
        <c:axId val="134021888"/>
        <c:axId val="134023424"/>
      </c:lineChart>
      <c:catAx>
        <c:axId val="134021888"/>
        <c:scaling>
          <c:orientation val="minMax"/>
        </c:scaling>
        <c:axPos val="b"/>
        <c:numFmt formatCode="General" sourceLinked="0"/>
        <c:tickLblPos val="nextTo"/>
        <c:txPr>
          <a:bodyPr/>
          <a:lstStyle/>
          <a:p>
            <a:pPr>
              <a:defRPr lang="en-US" sz="800" b="1"/>
            </a:pPr>
            <a:endParaRPr lang="fr-FR"/>
          </a:p>
        </c:txPr>
        <c:crossAx val="134023424"/>
        <c:crosses val="autoZero"/>
        <c:auto val="1"/>
        <c:lblAlgn val="ctr"/>
        <c:lblOffset val="100"/>
      </c:catAx>
      <c:valAx>
        <c:axId val="134023424"/>
        <c:scaling>
          <c:orientation val="minMax"/>
        </c:scaling>
        <c:axPos val="l"/>
        <c:majorGridlines>
          <c:spPr>
            <a:ln>
              <a:solidFill>
                <a:schemeClr val="tx1"/>
              </a:solidFill>
            </a:ln>
          </c:spPr>
        </c:majorGridlines>
        <c:numFmt formatCode="General" sourceLinked="1"/>
        <c:tickLblPos val="nextTo"/>
        <c:txPr>
          <a:bodyPr/>
          <a:lstStyle/>
          <a:p>
            <a:pPr>
              <a:defRPr lang="en-US"/>
            </a:pPr>
            <a:endParaRPr lang="fr-FR"/>
          </a:p>
        </c:txPr>
        <c:crossAx val="134021888"/>
        <c:crosses val="autoZero"/>
        <c:crossBetween val="between"/>
      </c:valAx>
      <c:spPr>
        <a:noFill/>
      </c:spPr>
    </c:plotArea>
    <c:legend>
      <c:legendPos val="b"/>
      <c:layout>
        <c:manualLayout>
          <c:xMode val="edge"/>
          <c:yMode val="edge"/>
          <c:x val="0.23361766915284771"/>
          <c:y val="0.91786238257138708"/>
          <c:w val="0.61517331060204161"/>
          <c:h val="7.9150786741304907E-2"/>
        </c:manualLayout>
      </c:layout>
      <c:txPr>
        <a:bodyPr/>
        <a:lstStyle/>
        <a:p>
          <a:pPr>
            <a:defRPr lang="en-US" b="1"/>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588339651987946"/>
          <c:h val="0.67771117346707799"/>
        </c:manualLayout>
      </c:layout>
      <c:lineChart>
        <c:grouping val="standard"/>
        <c:ser>
          <c:idx val="0"/>
          <c:order val="0"/>
          <c:tx>
            <c:v>Urbain</c:v>
          </c:tx>
          <c:marker>
            <c:symbol val="triangle"/>
            <c:size val="5"/>
          </c:marker>
          <c:dLbls>
            <c:dLbl>
              <c:idx val="1"/>
              <c:layout>
                <c:manualLayout>
                  <c:x val="0"/>
                  <c:y val="-1.5640273704789841E-2"/>
                </c:manualLayout>
              </c:layout>
              <c:showVal val="1"/>
              <c:extLst>
                <c:ext xmlns:c15="http://schemas.microsoft.com/office/drawing/2012/chart" uri="{CE6537A1-D6FC-4f65-9D91-7224C49458BB}"/>
              </c:extLst>
            </c:dLbl>
            <c:dLbl>
              <c:idx val="2"/>
              <c:layout>
                <c:manualLayout>
                  <c:x val="1.7754105636928769E-3"/>
                  <c:y val="1.5640273704789841E-2"/>
                </c:manualLayout>
              </c:layout>
              <c:showVal val="1"/>
              <c:extLst>
                <c:ext xmlns:c15="http://schemas.microsoft.com/office/drawing/2012/chart" uri="{CE6537A1-D6FC-4f65-9D91-7224C49458BB}"/>
              </c:extLst>
            </c:dLbl>
            <c:dLbl>
              <c:idx val="3"/>
              <c:layout>
                <c:manualLayout>
                  <c:x val="0"/>
                  <c:y val="3.5190615835777136E-2"/>
                </c:manualLayout>
              </c:layout>
              <c:showVal val="1"/>
              <c:extLst>
                <c:ext xmlns:c15="http://schemas.microsoft.com/office/drawing/2012/chart" uri="{CE6537A1-D6FC-4f65-9D91-7224C49458BB}"/>
              </c:extLst>
            </c:dLbl>
            <c:dLbl>
              <c:idx val="4"/>
              <c:layout>
                <c:manualLayout>
                  <c:x val="0"/>
                  <c:y val="4.6920821114369467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78E-2"/>
                </c:manualLayout>
              </c:layout>
              <c:showVal val="1"/>
              <c:extLst>
                <c:ext xmlns:c15="http://schemas.microsoft.com/office/drawing/2012/chart" uri="{CE6537A1-D6FC-4f65-9D91-7224C49458BB}"/>
              </c:extLst>
            </c:dLbl>
            <c:dLbl>
              <c:idx val="7"/>
              <c:layout>
                <c:manualLayout>
                  <c:x val="1.7754105636928769E-3"/>
                  <c:y val="3.9100684261974585E-2"/>
                </c:manualLayout>
              </c:layout>
              <c:showVal val="1"/>
              <c:extLst>
                <c:ext xmlns:c15="http://schemas.microsoft.com/office/drawing/2012/chart" uri="{CE6537A1-D6FC-4f65-9D91-7224C49458BB}"/>
              </c:extLst>
            </c:dLbl>
            <c:dLbl>
              <c:idx val="8"/>
              <c:layout>
                <c:manualLayout>
                  <c:x val="0"/>
                  <c:y val="2.7370478983382209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Feuil1!$B$3:$B$11</c:f>
              <c:numCache>
                <c:formatCode>General</c:formatCode>
                <c:ptCount val="9"/>
                <c:pt idx="0">
                  <c:v>4.28</c:v>
                </c:pt>
                <c:pt idx="1">
                  <c:v>2.8499999999999988</c:v>
                </c:pt>
                <c:pt idx="2">
                  <c:v>2.17</c:v>
                </c:pt>
                <c:pt idx="3">
                  <c:v>2.56</c:v>
                </c:pt>
                <c:pt idx="4">
                  <c:v>2.2999999999999998</c:v>
                </c:pt>
                <c:pt idx="5">
                  <c:v>2.0499999999999998</c:v>
                </c:pt>
                <c:pt idx="6">
                  <c:v>1.8</c:v>
                </c:pt>
                <c:pt idx="7">
                  <c:v>2.0099999999999998</c:v>
                </c:pt>
                <c:pt idx="8">
                  <c:v>2.12</c:v>
                </c:pt>
              </c:numCache>
            </c:numRef>
          </c:val>
        </c:ser>
        <c:ser>
          <c:idx val="1"/>
          <c:order val="1"/>
          <c:tx>
            <c:v>Rural</c:v>
          </c:tx>
          <c:marker>
            <c:symbol val="square"/>
            <c:size val="5"/>
          </c:marker>
          <c:dLbls>
            <c:dLbl>
              <c:idx val="2"/>
              <c:layout>
                <c:manualLayout>
                  <c:x val="-1.7754105636928769E-3"/>
                  <c:y val="-1.56402737047898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5"/>
              <c:layout>
                <c:manualLayout>
                  <c:x val="-3.5508211273857092E-3"/>
                  <c:y val="-3.5190615835777136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36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Feuil1!$C$3:$C$11</c:f>
              <c:numCache>
                <c:formatCode>General</c:formatCode>
                <c:ptCount val="9"/>
                <c:pt idx="0">
                  <c:v>6.59</c:v>
                </c:pt>
                <c:pt idx="1">
                  <c:v>5.9700000000000024</c:v>
                </c:pt>
                <c:pt idx="2">
                  <c:v>4.5</c:v>
                </c:pt>
                <c:pt idx="3">
                  <c:v>4.25</c:v>
                </c:pt>
                <c:pt idx="4">
                  <c:v>4.0999999999999996</c:v>
                </c:pt>
                <c:pt idx="5">
                  <c:v>3.06</c:v>
                </c:pt>
                <c:pt idx="6">
                  <c:v>2.7</c:v>
                </c:pt>
                <c:pt idx="7">
                  <c:v>2.5499999999999998</c:v>
                </c:pt>
                <c:pt idx="8">
                  <c:v>2.8</c:v>
                </c:pt>
              </c:numCache>
            </c:numRef>
          </c:val>
        </c:ser>
        <c:ser>
          <c:idx val="2"/>
          <c:order val="2"/>
          <c:tx>
            <c:v>Enseble</c:v>
          </c:tx>
          <c:marker>
            <c:symbol val="diamond"/>
            <c:size val="5"/>
          </c:marker>
          <c:dLbls>
            <c:dLbl>
              <c:idx val="2"/>
              <c:layout>
                <c:manualLayout>
                  <c:x val="-1.7754105636928769E-3"/>
                  <c:y val="-1.173020527859240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Feuil1!$D$3:$D$11</c:f>
              <c:numCache>
                <c:formatCode>General</c:formatCode>
                <c:ptCount val="9"/>
                <c:pt idx="0">
                  <c:v>5.52</c:v>
                </c:pt>
                <c:pt idx="1">
                  <c:v>4.46</c:v>
                </c:pt>
                <c:pt idx="2">
                  <c:v>3.3099999999999987</c:v>
                </c:pt>
                <c:pt idx="3">
                  <c:v>3.2800000000000002</c:v>
                </c:pt>
                <c:pt idx="4">
                  <c:v>3.1</c:v>
                </c:pt>
                <c:pt idx="5">
                  <c:v>2.4699999999999998</c:v>
                </c:pt>
                <c:pt idx="6">
                  <c:v>2.19</c:v>
                </c:pt>
                <c:pt idx="7">
                  <c:v>2.21</c:v>
                </c:pt>
                <c:pt idx="8">
                  <c:v>2.38</c:v>
                </c:pt>
              </c:numCache>
            </c:numRef>
          </c:val>
        </c:ser>
        <c:marker val="1"/>
        <c:axId val="134091136"/>
        <c:axId val="134092672"/>
      </c:lineChart>
      <c:catAx>
        <c:axId val="134091136"/>
        <c:scaling>
          <c:orientation val="minMax"/>
        </c:scaling>
        <c:axPos val="b"/>
        <c:numFmt formatCode="General" sourceLinked="0"/>
        <c:tickLblPos val="nextTo"/>
        <c:txPr>
          <a:bodyPr/>
          <a:lstStyle/>
          <a:p>
            <a:pPr>
              <a:defRPr lang="en-US" sz="700" b="1"/>
            </a:pPr>
            <a:endParaRPr lang="fr-FR"/>
          </a:p>
        </c:txPr>
        <c:crossAx val="134092672"/>
        <c:crosses val="autoZero"/>
        <c:auto val="1"/>
        <c:lblAlgn val="ctr"/>
        <c:lblOffset val="100"/>
      </c:catAx>
      <c:valAx>
        <c:axId val="134092672"/>
        <c:scaling>
          <c:orientation val="minMax"/>
        </c:scaling>
        <c:axPos val="l"/>
        <c:majorGridlines>
          <c:spPr>
            <a:ln>
              <a:solidFill>
                <a:schemeClr val="bg1"/>
              </a:solidFill>
            </a:ln>
          </c:spPr>
        </c:majorGridlines>
        <c:numFmt formatCode="General" sourceLinked="1"/>
        <c:tickLblPos val="nextTo"/>
        <c:txPr>
          <a:bodyPr/>
          <a:lstStyle/>
          <a:p>
            <a:pPr>
              <a:defRPr lang="en-US" sz="800"/>
            </a:pPr>
            <a:endParaRPr lang="fr-FR"/>
          </a:p>
        </c:txPr>
        <c:crossAx val="134091136"/>
        <c:crosses val="autoZero"/>
        <c:crossBetween val="between"/>
      </c:valAx>
      <c:spPr>
        <a:noFill/>
      </c:spPr>
    </c:plotArea>
    <c:legend>
      <c:legendPos val="b"/>
      <c:layout>
        <c:manualLayout>
          <c:xMode val="edge"/>
          <c:yMode val="edge"/>
          <c:x val="0.1553681323725262"/>
          <c:y val="0.85703468014365103"/>
          <c:w val="0.68926351351650994"/>
          <c:h val="0.10734704122885866"/>
        </c:manualLayout>
      </c:layout>
      <c:txPr>
        <a:bodyPr/>
        <a:lstStyle/>
        <a:p>
          <a:pPr>
            <a:defRPr lang="en-US"/>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23533-572E-444C-9F74-A9387196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1092</Words>
  <Characters>6010</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User</cp:lastModifiedBy>
  <cp:revision>2</cp:revision>
  <cp:lastPrinted>2019-03-18T16:19:00Z</cp:lastPrinted>
  <dcterms:created xsi:type="dcterms:W3CDTF">2019-03-19T15:06:00Z</dcterms:created>
  <dcterms:modified xsi:type="dcterms:W3CDTF">2019-03-19T15:06:00Z</dcterms:modified>
</cp:coreProperties>
</file>