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8B78BC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</w:t>
      </w:r>
      <w:r w:rsidR="00686EA7">
        <w:rPr>
          <w:rFonts w:ascii="Arial" w:hAnsi="Arial" w:cs="Arial"/>
          <w:b/>
          <w:bCs/>
          <w:szCs w:val="32"/>
          <w:lang w:bidi="ar-MA"/>
        </w:rPr>
        <w:t xml:space="preserve">    </w:t>
      </w:r>
    </w:p>
    <w:p w:rsidR="00564CA0" w:rsidRPr="00381CFF" w:rsidRDefault="00381CFF" w:rsidP="00381CFF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</w:t>
      </w:r>
    </w:p>
    <w:p w:rsidR="00064E41" w:rsidRDefault="00064E41" w:rsidP="00064E41">
      <w:pPr>
        <w:rPr>
          <w:lang w:bidi="ar-MA"/>
        </w:rPr>
      </w:pPr>
    </w:p>
    <w:p w:rsidR="00064E41" w:rsidRPr="004671FE" w:rsidRDefault="00064E41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064E41" w:rsidRPr="004671FE" w:rsidRDefault="00064E41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064E41" w:rsidRDefault="00064E41" w:rsidP="00064E4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064E41" w:rsidRPr="004671FE" w:rsidRDefault="00064E41" w:rsidP="00713D9F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 FEVRIER 201</w:t>
      </w:r>
      <w:r w:rsidR="00713D9F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064E41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Default="006C6D34" w:rsidP="00A17F8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baisse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,2% de l’indice des produits alimentaires et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 de 0,</w:t>
      </w:r>
      <w:r w:rsidR="00A17F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A17F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A17F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064E41" w:rsidRPr="004E2AF0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Pr="00C954F8" w:rsidRDefault="00064E41" w:rsidP="006C6D3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>de février 201</w:t>
      </w:r>
      <w:r w:rsidR="006C6D34">
        <w:rPr>
          <w:rFonts w:ascii="Arial" w:hAnsi="Arial" w:cs="Arial"/>
          <w:sz w:val="24"/>
          <w:szCs w:val="24"/>
          <w:lang w:bidi="ar-MA"/>
        </w:rPr>
        <w:t>9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6C6D34">
        <w:rPr>
          <w:rFonts w:ascii="Arial" w:hAnsi="Arial" w:cs="Arial"/>
          <w:sz w:val="24"/>
          <w:szCs w:val="24"/>
          <w:lang w:bidi="ar-MA"/>
        </w:rPr>
        <w:t>stagnation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par rapport au mois précédent. Cette </w:t>
      </w:r>
      <w:r w:rsidR="006C6D34">
        <w:rPr>
          <w:rFonts w:ascii="Arial" w:hAnsi="Arial" w:cs="Arial"/>
          <w:sz w:val="24"/>
          <w:szCs w:val="24"/>
          <w:lang w:bidi="ar-MA"/>
        </w:rPr>
        <w:t>stagnation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>
        <w:rPr>
          <w:rFonts w:ascii="Arial" w:hAnsi="Arial" w:cs="Arial"/>
          <w:sz w:val="24"/>
          <w:szCs w:val="24"/>
          <w:lang w:bidi="ar-MA"/>
        </w:rPr>
        <w:t xml:space="preserve">e la baisse de </w:t>
      </w:r>
      <w:r w:rsidR="006C6D34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,2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6C6D34">
        <w:rPr>
          <w:rFonts w:ascii="Arial" w:hAnsi="Arial" w:cs="Arial"/>
          <w:sz w:val="24"/>
          <w:szCs w:val="24"/>
          <w:lang w:bidi="ar-MA"/>
        </w:rPr>
        <w:t xml:space="preserve">de la hausse </w:t>
      </w:r>
      <w:r>
        <w:rPr>
          <w:rFonts w:ascii="Arial" w:hAnsi="Arial" w:cs="Arial"/>
          <w:sz w:val="24"/>
          <w:szCs w:val="24"/>
          <w:lang w:bidi="ar-MA"/>
        </w:rPr>
        <w:t>de 0,</w:t>
      </w:r>
      <w:r w:rsidR="006C6D34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 de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C954F8">
        <w:rPr>
          <w:rFonts w:ascii="Arial" w:hAnsi="Arial" w:cs="Arial"/>
          <w:sz w:val="24"/>
          <w:szCs w:val="24"/>
          <w:lang w:bidi="ar-MA"/>
        </w:rPr>
        <w:t>alimentaires</w:t>
      </w:r>
      <w:r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070661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64E41" w:rsidRPr="00F35913" w:rsidRDefault="00064E41" w:rsidP="008059FB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>Les baisses des produits alimentaires observées entre janvier et février 201</w:t>
      </w:r>
      <w:r w:rsidR="006C6D34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6C6D34" w:rsidRPr="00091374">
        <w:rPr>
          <w:rFonts w:ascii="Arial" w:hAnsi="Arial" w:cs="Arial"/>
          <w:sz w:val="24"/>
          <w:szCs w:val="24"/>
        </w:rPr>
        <w:t>huiles et graisses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C6D34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6C6D34">
        <w:rPr>
          <w:rFonts w:ascii="Arial" w:hAnsi="Arial" w:cs="Arial"/>
          <w:sz w:val="24"/>
          <w:szCs w:val="24"/>
          <w:lang w:bidi="ar-MA"/>
        </w:rPr>
        <w:t>7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>, le «</w:t>
      </w:r>
      <w:r w:rsidR="006C6D34" w:rsidRPr="006C6D34">
        <w:rPr>
          <w:rFonts w:ascii="Arial" w:hAnsi="Arial" w:cs="Arial"/>
          <w:sz w:val="24"/>
          <w:szCs w:val="24"/>
          <w:lang w:bidi="ar-MA"/>
        </w:rPr>
        <w:t>lait, fromage et œufs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C6D34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059FB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>% et les « viandes » avec 0,</w:t>
      </w:r>
      <w:r w:rsidR="0036482D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 xml:space="preserve">%. En revanche, les prix ont augmenté de </w:t>
      </w:r>
      <w:r w:rsidR="0036482D">
        <w:rPr>
          <w:rFonts w:ascii="Arial" w:hAnsi="Arial" w:cs="Arial"/>
          <w:sz w:val="24"/>
          <w:szCs w:val="24"/>
          <w:lang w:bidi="ar-MA"/>
        </w:rPr>
        <w:t>3,1</w:t>
      </w:r>
      <w:r>
        <w:rPr>
          <w:rFonts w:ascii="Arial" w:hAnsi="Arial" w:cs="Arial"/>
          <w:sz w:val="24"/>
          <w:szCs w:val="24"/>
          <w:lang w:bidi="ar-MA"/>
        </w:rPr>
        <w:t xml:space="preserve">% pour les « poissons et fruits de mer » et de </w:t>
      </w:r>
      <w:r w:rsidR="0036482D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36482D">
        <w:rPr>
          <w:rFonts w:ascii="Arial" w:hAnsi="Arial" w:cs="Arial"/>
          <w:sz w:val="24"/>
          <w:szCs w:val="24"/>
          <w:lang w:bidi="ar-MA"/>
        </w:rPr>
        <w:t>5</w:t>
      </w:r>
      <w:r>
        <w:rPr>
          <w:rFonts w:ascii="Arial" w:hAnsi="Arial" w:cs="Arial"/>
          <w:sz w:val="24"/>
          <w:szCs w:val="24"/>
          <w:lang w:bidi="ar-MA"/>
        </w:rPr>
        <w:t>% pour les « fruits »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6C6D34">
        <w:rPr>
          <w:rFonts w:ascii="Arial" w:hAnsi="Arial" w:cs="Arial"/>
          <w:sz w:val="24"/>
          <w:szCs w:val="24"/>
          <w:lang w:bidi="ar-MA"/>
        </w:rPr>
        <w:t>et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6C6D34">
        <w:rPr>
          <w:rFonts w:ascii="Arial" w:hAnsi="Arial" w:cs="Arial"/>
          <w:sz w:val="24"/>
          <w:szCs w:val="24"/>
          <w:lang w:bidi="ar-MA"/>
        </w:rPr>
        <w:t xml:space="preserve">les </w:t>
      </w:r>
      <w:r w:rsidR="006C6D34" w:rsidRPr="000E3762">
        <w:rPr>
          <w:rFonts w:ascii="Arial" w:hAnsi="Arial" w:cs="Arial"/>
          <w:sz w:val="24"/>
          <w:szCs w:val="24"/>
          <w:lang w:bidi="ar-MA"/>
        </w:rPr>
        <w:t>«</w:t>
      </w:r>
      <w:r w:rsidR="006C6D34">
        <w:rPr>
          <w:rFonts w:ascii="Arial" w:hAnsi="Arial" w:cs="Arial"/>
          <w:sz w:val="24"/>
          <w:szCs w:val="24"/>
          <w:lang w:bidi="ar-MA"/>
        </w:rPr>
        <w:t>légumes</w:t>
      </w:r>
      <w:r w:rsidR="006C6D34" w:rsidRPr="000E3762">
        <w:rPr>
          <w:rFonts w:ascii="Arial" w:hAnsi="Arial" w:cs="Arial"/>
          <w:sz w:val="24"/>
          <w:szCs w:val="24"/>
          <w:lang w:bidi="ar-MA"/>
        </w:rPr>
        <w:t>»</w:t>
      </w:r>
      <w:r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064E41" w:rsidRPr="00166D20" w:rsidRDefault="00064E41" w:rsidP="00064E41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36482D" w:rsidRDefault="00064E41" w:rsidP="008059FB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>
        <w:rPr>
          <w:rFonts w:ascii="Arial" w:hAnsi="Arial" w:cs="Arial"/>
          <w:sz w:val="24"/>
          <w:szCs w:val="24"/>
          <w:lang w:bidi="ar-MA"/>
        </w:rPr>
        <w:t xml:space="preserve">baisses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r w:rsidR="0036482D" w:rsidRPr="0036482D">
        <w:rPr>
          <w:rFonts w:ascii="Arial" w:hAnsi="Arial" w:cs="Arial"/>
          <w:sz w:val="24"/>
          <w:szCs w:val="24"/>
          <w:lang w:bidi="ar-MA"/>
        </w:rPr>
        <w:t>Dakhla</w:t>
      </w:r>
      <w:r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36482D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>%,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à 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Guelmim 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avec 0,5%, à 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Agadir </w:t>
      </w:r>
      <w:r w:rsidR="0036482D">
        <w:rPr>
          <w:rFonts w:ascii="Arial" w:hAnsi="Arial" w:cs="Arial"/>
          <w:sz w:val="24"/>
          <w:szCs w:val="24"/>
          <w:lang w:bidi="ar-MA"/>
        </w:rPr>
        <w:t>avec 0,</w:t>
      </w:r>
      <w:r w:rsidR="0094207A">
        <w:rPr>
          <w:rFonts w:ascii="Arial" w:hAnsi="Arial" w:cs="Arial"/>
          <w:sz w:val="24"/>
          <w:szCs w:val="24"/>
          <w:lang w:bidi="ar-MA"/>
        </w:rPr>
        <w:t>4</w:t>
      </w:r>
      <w:r w:rsidR="0036482D">
        <w:rPr>
          <w:rFonts w:ascii="Arial" w:hAnsi="Arial" w:cs="Arial"/>
          <w:sz w:val="24"/>
          <w:szCs w:val="24"/>
          <w:lang w:bidi="ar-MA"/>
        </w:rPr>
        <w:t>%, à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36482D">
        <w:rPr>
          <w:rFonts w:ascii="Arial" w:hAnsi="Arial" w:cs="Arial"/>
          <w:sz w:val="24"/>
          <w:szCs w:val="24"/>
          <w:lang w:bidi="ar-MA"/>
        </w:rPr>
        <w:t>Béni-Mellal avec 0,3%</w:t>
      </w:r>
      <w:r w:rsidR="008059FB">
        <w:rPr>
          <w:rFonts w:ascii="Arial" w:hAnsi="Arial" w:cs="Arial"/>
          <w:sz w:val="24"/>
          <w:szCs w:val="24"/>
          <w:lang w:bidi="ar-MA"/>
        </w:rPr>
        <w:t xml:space="preserve"> et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 à </w:t>
      </w:r>
      <w:r w:rsidR="0036482D" w:rsidRPr="0036482D">
        <w:rPr>
          <w:rFonts w:ascii="Arial" w:hAnsi="Arial" w:cs="Arial"/>
          <w:sz w:val="24"/>
          <w:szCs w:val="24"/>
          <w:lang w:bidi="ar-MA"/>
        </w:rPr>
        <w:t>Settat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et Fès </w:t>
      </w:r>
      <w:r>
        <w:rPr>
          <w:rFonts w:ascii="Arial" w:hAnsi="Arial" w:cs="Arial"/>
          <w:sz w:val="24"/>
          <w:szCs w:val="24"/>
          <w:lang w:bidi="ar-MA"/>
        </w:rPr>
        <w:t>avec 0,</w:t>
      </w:r>
      <w:r w:rsidR="0036482D">
        <w:rPr>
          <w:rFonts w:ascii="Arial" w:hAnsi="Arial" w:cs="Arial"/>
          <w:sz w:val="24"/>
          <w:szCs w:val="24"/>
          <w:lang w:bidi="ar-MA"/>
        </w:rPr>
        <w:t>1%</w:t>
      </w:r>
      <w:r>
        <w:rPr>
          <w:rFonts w:ascii="Arial" w:hAnsi="Arial" w:cs="Arial"/>
          <w:sz w:val="24"/>
          <w:szCs w:val="24"/>
          <w:lang w:bidi="ar-MA"/>
        </w:rPr>
        <w:t xml:space="preserve">. </w:t>
      </w:r>
      <w:r w:rsidR="0036482D">
        <w:rPr>
          <w:rFonts w:ascii="Arial" w:hAnsi="Arial" w:cs="Arial"/>
          <w:sz w:val="24"/>
          <w:szCs w:val="24"/>
        </w:rPr>
        <w:t>En revanche, des</w:t>
      </w:r>
      <w:r w:rsidR="00334F22">
        <w:rPr>
          <w:rFonts w:ascii="Arial" w:hAnsi="Arial" w:cs="Arial"/>
          <w:sz w:val="24"/>
          <w:szCs w:val="24"/>
        </w:rPr>
        <w:t xml:space="preserve"> hausses ont été enregistrées à</w:t>
      </w:r>
      <w:r w:rsidR="008059FB" w:rsidRPr="008059FB">
        <w:t xml:space="preserve"> </w:t>
      </w:r>
      <w:r w:rsidR="008059FB" w:rsidRPr="008059FB">
        <w:rPr>
          <w:rFonts w:ascii="Arial" w:hAnsi="Arial" w:cs="Arial"/>
          <w:sz w:val="24"/>
          <w:szCs w:val="24"/>
        </w:rPr>
        <w:t>Tétouan</w:t>
      </w:r>
      <w:r w:rsidR="008059FB">
        <w:rPr>
          <w:rFonts w:ascii="Arial" w:hAnsi="Arial" w:cs="Arial"/>
          <w:sz w:val="24"/>
          <w:szCs w:val="24"/>
        </w:rPr>
        <w:t xml:space="preserve"> et</w:t>
      </w:r>
      <w:r w:rsidR="0036482D">
        <w:rPr>
          <w:rFonts w:ascii="Arial" w:hAnsi="Arial" w:cs="Arial"/>
          <w:sz w:val="24"/>
          <w:szCs w:val="24"/>
        </w:rPr>
        <w:t xml:space="preserve"> </w:t>
      </w:r>
      <w:r w:rsidR="0036482D" w:rsidRPr="0036482D">
        <w:rPr>
          <w:rFonts w:ascii="Arial" w:hAnsi="Arial" w:cs="Arial"/>
          <w:sz w:val="24"/>
          <w:szCs w:val="24"/>
        </w:rPr>
        <w:t>Al-hoceima</w:t>
      </w:r>
      <w:r w:rsidR="0036482D">
        <w:rPr>
          <w:rFonts w:ascii="Arial" w:hAnsi="Arial" w:cs="Arial"/>
          <w:sz w:val="24"/>
          <w:szCs w:val="24"/>
        </w:rPr>
        <w:t xml:space="preserve"> avec 0,3%</w:t>
      </w:r>
      <w:r w:rsidR="00940FAE">
        <w:rPr>
          <w:rFonts w:ascii="Arial" w:hAnsi="Arial" w:cs="Arial"/>
          <w:sz w:val="24"/>
          <w:szCs w:val="24"/>
        </w:rPr>
        <w:t xml:space="preserve"> et</w:t>
      </w:r>
      <w:r w:rsidR="0036482D">
        <w:rPr>
          <w:rFonts w:ascii="Arial" w:hAnsi="Arial" w:cs="Arial"/>
          <w:sz w:val="24"/>
          <w:szCs w:val="24"/>
        </w:rPr>
        <w:t xml:space="preserve"> à</w:t>
      </w:r>
      <w:r w:rsidR="0036482D" w:rsidRPr="00091374">
        <w:t xml:space="preserve"> </w:t>
      </w:r>
      <w:r w:rsidR="00940FAE">
        <w:rPr>
          <w:rFonts w:ascii="Arial" w:hAnsi="Arial" w:cs="Arial"/>
          <w:sz w:val="24"/>
          <w:szCs w:val="24"/>
        </w:rPr>
        <w:t xml:space="preserve">Casablanca, </w:t>
      </w:r>
      <w:r w:rsidR="00940FAE" w:rsidRPr="00940FAE">
        <w:rPr>
          <w:rFonts w:ascii="Arial" w:hAnsi="Arial" w:cs="Arial"/>
          <w:sz w:val="24"/>
          <w:szCs w:val="24"/>
        </w:rPr>
        <w:t>Kénitra</w:t>
      </w:r>
      <w:r w:rsidR="00334F22">
        <w:rPr>
          <w:rFonts w:ascii="Arial" w:hAnsi="Arial" w:cs="Arial"/>
          <w:sz w:val="24"/>
          <w:szCs w:val="24"/>
        </w:rPr>
        <w:t xml:space="preserve">, Rabat </w:t>
      </w:r>
      <w:r w:rsidR="0036482D">
        <w:rPr>
          <w:rFonts w:ascii="Arial" w:hAnsi="Arial" w:cs="Arial"/>
          <w:sz w:val="24"/>
          <w:szCs w:val="24"/>
        </w:rPr>
        <w:t xml:space="preserve">et </w:t>
      </w:r>
      <w:r w:rsidR="00940FAE" w:rsidRPr="00940FAE">
        <w:rPr>
          <w:rFonts w:ascii="Arial" w:hAnsi="Arial" w:cs="Arial"/>
          <w:sz w:val="24"/>
          <w:szCs w:val="24"/>
        </w:rPr>
        <w:t>Safi</w:t>
      </w:r>
      <w:r w:rsidR="0036482D">
        <w:rPr>
          <w:rFonts w:ascii="Arial" w:hAnsi="Arial" w:cs="Arial"/>
          <w:sz w:val="24"/>
          <w:szCs w:val="24"/>
        </w:rPr>
        <w:t xml:space="preserve"> avec 0,2%.</w:t>
      </w:r>
    </w:p>
    <w:p w:rsidR="00064E41" w:rsidRDefault="00064E41" w:rsidP="0036482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D2F7C" w:rsidRPr="00FD1966" w:rsidRDefault="00064E41" w:rsidP="008059FB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</w:t>
      </w:r>
      <w:r w:rsidR="00940FAE">
        <w:rPr>
          <w:rFonts w:ascii="Arial" w:hAnsi="Arial" w:cs="Arial"/>
          <w:sz w:val="24"/>
          <w:szCs w:val="24"/>
          <w:lang w:bidi="ar-MA"/>
        </w:rPr>
        <w:t>stagnation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>de février 201</w:t>
      </w:r>
      <w:r w:rsidR="00940FAE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940FAE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alimentaires de 1,</w:t>
      </w:r>
      <w:r w:rsidR="00940FAE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 xml:space="preserve">% et </w:t>
      </w:r>
      <w:r w:rsidR="00940FAE">
        <w:rPr>
          <w:rFonts w:ascii="Arial" w:hAnsi="Arial" w:cs="Arial"/>
          <w:sz w:val="24"/>
          <w:szCs w:val="24"/>
          <w:lang w:bidi="ar-MA"/>
        </w:rPr>
        <w:t>de</w:t>
      </w:r>
      <w:r w:rsidR="0094207A">
        <w:rPr>
          <w:rFonts w:ascii="Arial" w:hAnsi="Arial" w:cs="Arial"/>
          <w:sz w:val="24"/>
          <w:szCs w:val="24"/>
          <w:lang w:bidi="ar-MA"/>
        </w:rPr>
        <w:t xml:space="preserve"> </w:t>
      </w:r>
      <w:r w:rsidR="00940FAE">
        <w:rPr>
          <w:rFonts w:ascii="Arial" w:hAnsi="Arial" w:cs="Arial"/>
          <w:sz w:val="24"/>
          <w:szCs w:val="24"/>
          <w:lang w:bidi="ar-MA"/>
        </w:rPr>
        <w:t xml:space="preserve">la hausse </w:t>
      </w:r>
      <w:r>
        <w:rPr>
          <w:rFonts w:ascii="Arial" w:hAnsi="Arial" w:cs="Arial"/>
          <w:sz w:val="24"/>
          <w:szCs w:val="24"/>
          <w:lang w:bidi="ar-MA"/>
        </w:rPr>
        <w:t xml:space="preserve">de 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940FAE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940FAE">
        <w:rPr>
          <w:rFonts w:ascii="Arial" w:hAnsi="Arial" w:cs="Arial"/>
          <w:sz w:val="24"/>
          <w:szCs w:val="24"/>
          <w:lang w:bidi="ar-MA"/>
        </w:rPr>
        <w:t>9</w:t>
      </w:r>
      <w:r w:rsidRPr="008D538D">
        <w:rPr>
          <w:rFonts w:ascii="Arial" w:hAnsi="Arial" w:cs="Arial"/>
          <w:sz w:val="24"/>
          <w:szCs w:val="24"/>
          <w:lang w:bidi="ar-MA"/>
        </w:rPr>
        <w:t>%.</w:t>
      </w:r>
      <w:r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D2F7C" w:rsidRPr="00FD1966">
        <w:rPr>
          <w:rFonts w:ascii="Arial" w:hAnsi="Arial" w:cs="Arial"/>
          <w:sz w:val="24"/>
          <w:szCs w:val="24"/>
        </w:rPr>
        <w:t xml:space="preserve">Les variations enregistrées pour les produits non alimentaires vont d’une </w:t>
      </w:r>
      <w:r w:rsidR="006D2F7C">
        <w:rPr>
          <w:rFonts w:ascii="Arial" w:hAnsi="Arial" w:cs="Arial"/>
          <w:sz w:val="24"/>
          <w:szCs w:val="24"/>
        </w:rPr>
        <w:t>baisse de 1,5</w:t>
      </w:r>
      <w:r w:rsidR="006D2F7C" w:rsidRPr="008D538D">
        <w:rPr>
          <w:rFonts w:ascii="Arial" w:hAnsi="Arial" w:cs="Arial"/>
          <w:sz w:val="24"/>
          <w:szCs w:val="24"/>
        </w:rPr>
        <w:t xml:space="preserve">% </w:t>
      </w:r>
      <w:r w:rsidR="006D2F7C" w:rsidRPr="00FD1966">
        <w:rPr>
          <w:rFonts w:ascii="Arial" w:hAnsi="Arial" w:cs="Arial"/>
          <w:sz w:val="24"/>
          <w:szCs w:val="24"/>
        </w:rPr>
        <w:t xml:space="preserve"> pour l</w:t>
      </w:r>
      <w:r w:rsidR="006D2F7C">
        <w:rPr>
          <w:rFonts w:ascii="Arial" w:hAnsi="Arial" w:cs="Arial"/>
          <w:sz w:val="24"/>
          <w:szCs w:val="24"/>
        </w:rPr>
        <w:t>e</w:t>
      </w:r>
      <w:r w:rsidR="006D2F7C" w:rsidRPr="00FD1966">
        <w:rPr>
          <w:rFonts w:ascii="Arial" w:hAnsi="Arial" w:cs="Arial"/>
          <w:sz w:val="24"/>
          <w:szCs w:val="24"/>
        </w:rPr>
        <w:t xml:space="preserve"> «</w:t>
      </w:r>
      <w:r w:rsidR="006D2F7C" w:rsidRPr="007D2A7D">
        <w:rPr>
          <w:rFonts w:ascii="Arial" w:hAnsi="Arial" w:cs="Arial"/>
          <w:sz w:val="24"/>
          <w:szCs w:val="24"/>
        </w:rPr>
        <w:t>Transport</w:t>
      </w:r>
      <w:r w:rsidR="006D2F7C" w:rsidRPr="00FD1966">
        <w:rPr>
          <w:rFonts w:ascii="Arial" w:hAnsi="Arial" w:cs="Arial"/>
          <w:sz w:val="24"/>
          <w:szCs w:val="24"/>
        </w:rPr>
        <w:t xml:space="preserve">» à une hausse de </w:t>
      </w:r>
      <w:r w:rsidR="006D2F7C">
        <w:rPr>
          <w:rFonts w:ascii="Arial" w:hAnsi="Arial" w:cs="Arial"/>
          <w:sz w:val="24"/>
          <w:szCs w:val="24"/>
        </w:rPr>
        <w:t>3</w:t>
      </w:r>
      <w:r w:rsidR="006D2F7C" w:rsidRPr="00FD1966">
        <w:rPr>
          <w:rFonts w:ascii="Arial" w:hAnsi="Arial" w:cs="Arial"/>
          <w:sz w:val="24"/>
          <w:szCs w:val="24"/>
        </w:rPr>
        <w:t>,</w:t>
      </w:r>
      <w:r w:rsidR="006D2F7C">
        <w:rPr>
          <w:rFonts w:ascii="Arial" w:hAnsi="Arial" w:cs="Arial"/>
          <w:sz w:val="24"/>
          <w:szCs w:val="24"/>
        </w:rPr>
        <w:t>4% pour l’</w:t>
      </w:r>
      <w:r w:rsidR="006D2F7C" w:rsidRPr="00FD1966">
        <w:rPr>
          <w:rFonts w:ascii="Arial" w:hAnsi="Arial" w:cs="Arial"/>
          <w:sz w:val="24"/>
          <w:szCs w:val="24"/>
        </w:rPr>
        <w:t xml:space="preserve"> «</w:t>
      </w:r>
      <w:r w:rsidR="006D2F7C" w:rsidRPr="007D2A7D">
        <w:rPr>
          <w:rFonts w:ascii="Arial" w:hAnsi="Arial" w:cs="Arial"/>
          <w:sz w:val="24"/>
          <w:szCs w:val="24"/>
        </w:rPr>
        <w:t>Enseignement</w:t>
      </w:r>
      <w:r w:rsidR="006D2F7C" w:rsidRPr="00FD1966">
        <w:rPr>
          <w:rFonts w:ascii="Arial" w:hAnsi="Arial" w:cs="Arial"/>
          <w:sz w:val="24"/>
          <w:szCs w:val="24"/>
        </w:rPr>
        <w:t>».</w:t>
      </w:r>
    </w:p>
    <w:p w:rsidR="00064E41" w:rsidRPr="004671FE" w:rsidRDefault="00064E41" w:rsidP="006D2F7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064E41" w:rsidRPr="00194996" w:rsidRDefault="00064E41" w:rsidP="00A17F8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février  </w:t>
      </w:r>
      <w:r w:rsidRPr="00194996">
        <w:rPr>
          <w:rFonts w:ascii="Arial" w:hAnsi="Arial" w:cs="Arial"/>
          <w:sz w:val="24"/>
          <w:szCs w:val="24"/>
          <w:lang w:bidi="ar-MA"/>
        </w:rPr>
        <w:t>201</w:t>
      </w:r>
      <w:r w:rsidR="00940FAE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>
        <w:rPr>
          <w:rFonts w:ascii="Arial" w:hAnsi="Arial" w:cs="Arial"/>
          <w:sz w:val="24"/>
          <w:szCs w:val="24"/>
          <w:lang w:bidi="ar-MA"/>
        </w:rPr>
        <w:t>baisse de 0,</w:t>
      </w:r>
      <w:r w:rsidR="00A17F88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>de janvier 201</w:t>
      </w:r>
      <w:r w:rsidR="00940FAE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 xml:space="preserve">une hausse de </w:t>
      </w:r>
      <w:r w:rsidR="00A17F88">
        <w:rPr>
          <w:rFonts w:ascii="Arial" w:hAnsi="Arial" w:cs="Arial"/>
          <w:sz w:val="24"/>
          <w:szCs w:val="24"/>
          <w:lang w:bidi="ar-MA"/>
        </w:rPr>
        <w:t>1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A17F88">
        <w:rPr>
          <w:rFonts w:ascii="Arial" w:hAnsi="Arial" w:cs="Arial"/>
          <w:sz w:val="24"/>
          <w:szCs w:val="24"/>
          <w:lang w:bidi="ar-MA"/>
        </w:rPr>
        <w:t>1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>de février 201</w:t>
      </w:r>
      <w:r w:rsidR="00940FAE">
        <w:rPr>
          <w:rFonts w:ascii="Arial" w:hAnsi="Arial" w:cs="Arial"/>
          <w:sz w:val="24"/>
          <w:szCs w:val="24"/>
          <w:lang w:bidi="ar-MA"/>
        </w:rPr>
        <w:t>8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064E41" w:rsidRPr="00402008" w:rsidRDefault="00064E41" w:rsidP="00064E41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064E41" w:rsidRPr="00402008" w:rsidTr="000F662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A281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Janvier 201</w:t>
            </w:r>
            <w:r w:rsidR="005A2811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A281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201</w:t>
            </w:r>
            <w:r w:rsidR="005A2811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4811DB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-0,2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-0,2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0,8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99,7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0,3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402008" w:rsidTr="000F6621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703CB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064E41" w:rsidRPr="00402008" w:rsidTr="000F662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deux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A281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201</w:t>
            </w:r>
            <w:r w:rsidR="005A2811">
              <w:rPr>
                <w:rFonts w:cs="Times New Roman" w:hint="cs"/>
                <w:b/>
                <w:bCs/>
                <w:rtl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A281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201</w:t>
            </w:r>
            <w:r w:rsidR="005A2811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5A281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A2811">
              <w:rPr>
                <w:rFonts w:cs="Times New Roman" w:hint="cs"/>
                <w:b/>
                <w:bCs/>
                <w:rtl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5A281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A2811">
              <w:rPr>
                <w:rFonts w:cs="Times New Roman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4811DB" w:rsidRPr="00402008" w:rsidTr="000F6621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-1,8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-2,6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15,1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0,7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0,9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1,1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1,8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1,0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-1,9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0,3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99,1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99,9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0,8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148,4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3,4</w:t>
            </w:r>
          </w:p>
        </w:tc>
      </w:tr>
      <w:tr w:rsidR="004811DB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 w:rsidP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 w:rsidP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133,0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1,6</w:t>
            </w:r>
          </w:p>
        </w:tc>
      </w:tr>
      <w:tr w:rsidR="004811DB" w:rsidRPr="00402008" w:rsidTr="000F6621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122,2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123,0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0,7</w:t>
            </w:r>
          </w:p>
        </w:tc>
      </w:tr>
      <w:tr w:rsidR="004811DB" w:rsidRPr="00402008" w:rsidTr="000F6621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02008" w:rsidRDefault="004811DB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-0,3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4671FE" w:rsidRDefault="00064E41" w:rsidP="00064E41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z w:val="24"/>
          <w:lang w:bidi="ar-MA"/>
        </w:rPr>
        <w:t xml:space="preserve">    </w:t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064E41" w:rsidRPr="004671FE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lastRenderedPageBreak/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064E41" w:rsidRPr="00402008" w:rsidTr="000F662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23C2D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A281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Janvier 201</w:t>
            </w:r>
            <w:r w:rsidR="005A2811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A281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 201</w:t>
            </w:r>
            <w:r w:rsidR="005A2811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5A281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A2811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5A281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A2811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A17F88" w:rsidRPr="00B0316A" w:rsidTr="000F6621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-0,2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0,4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0,6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0,0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-0,9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-1,1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-0,3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-0,1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-0,5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-0,9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0,1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-0,2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-0,6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-0,5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-0,8</w:t>
            </w:r>
          </w:p>
        </w:tc>
      </w:tr>
      <w:tr w:rsidR="00A17F88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-0,8</w:t>
            </w:r>
          </w:p>
        </w:tc>
      </w:tr>
      <w:tr w:rsidR="00A17F88" w:rsidRPr="00B0316A" w:rsidTr="000F6621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</w:rPr>
            </w:pPr>
            <w:r w:rsidRPr="00A17F88">
              <w:rPr>
                <w:rFonts w:ascii="Arial" w:hAnsi="Arial" w:cs="Arial"/>
              </w:rPr>
              <w:t>-1,1</w:t>
            </w:r>
          </w:p>
        </w:tc>
      </w:tr>
      <w:tr w:rsidR="00A17F88" w:rsidRPr="00B0316A" w:rsidTr="000F6621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402008" w:rsidRDefault="00A17F88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17F88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17F88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17F8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17F88"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17F88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17F88" w:rsidRPr="00A17F88" w:rsidRDefault="00A17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17F88"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064E41" w:rsidRPr="00064E41" w:rsidRDefault="00064E41" w:rsidP="009E7552">
      <w:pPr>
        <w:tabs>
          <w:tab w:val="left" w:pos="2310"/>
        </w:tabs>
        <w:jc w:val="right"/>
        <w:rPr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263A67">
        <w:rPr>
          <w:rFonts w:ascii="Arial" w:hAnsi="Arial" w:cs="Arial"/>
          <w:color w:val="3366FF"/>
          <w:spacing w:val="-2"/>
          <w:sz w:val="18"/>
          <w:lang w:bidi="ar-MA"/>
        </w:rPr>
        <w:t xml:space="preserve">   </w:t>
      </w:r>
    </w:p>
    <w:sectPr w:rsidR="00064E41" w:rsidRPr="00064E41" w:rsidSect="00CF2A8E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285" w:rsidRDefault="00A06285">
      <w:pPr>
        <w:jc w:val="right"/>
      </w:pPr>
      <w:r>
        <w:separator/>
      </w:r>
    </w:p>
  </w:endnote>
  <w:endnote w:type="continuationSeparator" w:id="1">
    <w:p w:rsidR="00A06285" w:rsidRDefault="00A0628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285" w:rsidRDefault="00A06285">
      <w:pPr>
        <w:jc w:val="right"/>
      </w:pPr>
      <w:r>
        <w:separator/>
      </w:r>
    </w:p>
  </w:footnote>
  <w:footnote w:type="continuationSeparator" w:id="1">
    <w:p w:rsidR="00A06285" w:rsidRDefault="00A0628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01"/>
    <w:rsid w:val="000F1CF2"/>
    <w:rsid w:val="000F45B4"/>
    <w:rsid w:val="000F4B3F"/>
    <w:rsid w:val="000F58D9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3A67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4F22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82D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1CFF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2124"/>
    <w:rsid w:val="003E373D"/>
    <w:rsid w:val="003E42D0"/>
    <w:rsid w:val="003E58D5"/>
    <w:rsid w:val="003F0E4C"/>
    <w:rsid w:val="003F26E7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26E0D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1DC1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59FB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E7552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06285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1D7A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1247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2A8E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3C1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E0649-A2BC-4043-B713-81F7BEE6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2019-03-18T13:02:00Z</cp:lastPrinted>
  <dcterms:created xsi:type="dcterms:W3CDTF">2019-03-21T13:07:00Z</dcterms:created>
  <dcterms:modified xsi:type="dcterms:W3CDTF">2019-03-21T13:11:00Z</dcterms:modified>
</cp:coreProperties>
</file>